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pic="http://schemas.openxmlformats.org/drawingml/2006/picture" xmlns:a14="http://schemas.microsoft.com/office/drawing/2010/main" xmlns:mo="http://schemas.microsoft.com/office/mac/office/2008/main" xmlns:mv="urn:schemas-microsoft-com:mac:vml"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416EE" w:rsidR="00600FEE" w:rsidP="00600FEE" w:rsidRDefault="00A034C8" w14:paraId="00AFCAF4" w14:textId="0537B4E6">
      <w:pPr>
        <w:pStyle w:val="Heading1"/>
        <w:rPr>
          <w:rFonts w:ascii="Calibri" w:hAnsi="Calibri" w:cs="Calibri"/>
          <w:color w:val="000000" w:themeColor="text1"/>
        </w:rPr>
      </w:pPr>
      <w:r w:rsidRPr="00D416EE">
        <w:rPr>
          <w:rFonts w:ascii="Calibri" w:hAnsi="Calibri" w:cs="Calibri"/>
          <w:color w:val="000000" w:themeColor="text1"/>
        </w:rPr>
        <w:t>The</w:t>
      </w:r>
      <w:r w:rsidRPr="00D416EE" w:rsidR="00600FEE">
        <w:rPr>
          <w:rFonts w:ascii="Calibri" w:hAnsi="Calibri" w:cs="Calibri"/>
          <w:color w:val="000000" w:themeColor="text1"/>
        </w:rPr>
        <w:t xml:space="preserve"> Impact of Incentive Payments on Outcomes for Common Experimental Methods</w:t>
      </w:r>
    </w:p>
    <w:p w:rsidRPr="00D416EE" w:rsidR="00600FEE" w:rsidP="00600FEE" w:rsidRDefault="00600FEE" w14:paraId="73099927" w14:textId="77777777">
      <w:pPr>
        <w:pStyle w:val="CommentText"/>
        <w:rPr>
          <w:rFonts w:ascii="Calibri" w:hAnsi="Calibri" w:cs="Calibri"/>
          <w:color w:val="000000" w:themeColor="text1"/>
        </w:rPr>
      </w:pPr>
    </w:p>
    <w:p w:rsidRPr="00D416EE" w:rsidR="00FC1DE1" w:rsidP="0065550D" w:rsidRDefault="00FC1DE1" w14:paraId="00D3CF8F" w14:textId="42062EBF">
      <w:pPr>
        <w:rPr>
          <w:rFonts w:ascii="Calibri" w:hAnsi="Calibri" w:cs="Calibri"/>
          <w:color w:val="000000" w:themeColor="text1"/>
          <w:sz w:val="24"/>
        </w:rPr>
      </w:pPr>
      <w:r w:rsidRPr="00D416EE">
        <w:rPr>
          <w:rFonts w:ascii="Calibri" w:hAnsi="Calibri" w:cs="Calibri"/>
          <w:color w:val="000000" w:themeColor="text1"/>
          <w:sz w:val="24"/>
        </w:rPr>
        <w:t>Stephanie Rosch (USDA ERS), Jacob Fooks (</w:t>
      </w:r>
      <w:proofErr w:type="spellStart"/>
      <w:r w:rsidRPr="00D416EE">
        <w:rPr>
          <w:rFonts w:ascii="Calibri" w:hAnsi="Calibri" w:cs="Calibri"/>
          <w:color w:val="000000" w:themeColor="text1"/>
          <w:sz w:val="24"/>
        </w:rPr>
        <w:t>Cygna</w:t>
      </w:r>
      <w:proofErr w:type="spellEnd"/>
      <w:r w:rsidRPr="00D416EE">
        <w:rPr>
          <w:rFonts w:ascii="Calibri" w:hAnsi="Calibri" w:cs="Calibri"/>
          <w:color w:val="000000" w:themeColor="text1"/>
          <w:sz w:val="24"/>
        </w:rPr>
        <w:t xml:space="preserve">), Daniel Hellerstein (USDA ERS), Lori Lynch (University of Maryland), Kent Messer (University of Delaware), </w:t>
      </w:r>
      <w:r w:rsidRPr="00D416EE" w:rsidR="00541F63">
        <w:rPr>
          <w:rFonts w:ascii="Calibri" w:hAnsi="Calibri" w:cs="Calibri"/>
          <w:color w:val="000000" w:themeColor="text1"/>
          <w:sz w:val="24"/>
        </w:rPr>
        <w:t xml:space="preserve">Gianna Short (USDA ERS), </w:t>
      </w:r>
      <w:r w:rsidRPr="00D416EE">
        <w:rPr>
          <w:rFonts w:ascii="Calibri" w:hAnsi="Calibri" w:cs="Calibri"/>
          <w:color w:val="000000" w:themeColor="text1"/>
          <w:sz w:val="24"/>
        </w:rPr>
        <w:t xml:space="preserve">Sharon Raszap </w:t>
      </w:r>
      <w:proofErr w:type="spellStart"/>
      <w:r w:rsidRPr="00D416EE">
        <w:rPr>
          <w:rFonts w:ascii="Calibri" w:hAnsi="Calibri" w:cs="Calibri"/>
          <w:color w:val="000000" w:themeColor="text1"/>
          <w:sz w:val="24"/>
        </w:rPr>
        <w:t>Skorbiansky</w:t>
      </w:r>
      <w:proofErr w:type="spellEnd"/>
      <w:r w:rsidRPr="00D416EE">
        <w:rPr>
          <w:rFonts w:ascii="Calibri" w:hAnsi="Calibri" w:cs="Calibri"/>
          <w:color w:val="000000" w:themeColor="text1"/>
          <w:sz w:val="24"/>
        </w:rPr>
        <w:t xml:space="preserve"> (USDA ERS), </w:t>
      </w:r>
      <w:r w:rsidRPr="00D416EE" w:rsidR="00364066">
        <w:rPr>
          <w:rFonts w:ascii="Calibri" w:hAnsi="Calibri" w:cs="Calibri"/>
          <w:color w:val="000000" w:themeColor="text1"/>
          <w:sz w:val="24"/>
        </w:rPr>
        <w:t xml:space="preserve">Steven Wallander (USDA ERS), </w:t>
      </w:r>
      <w:r w:rsidRPr="00D416EE">
        <w:rPr>
          <w:rFonts w:ascii="Calibri" w:hAnsi="Calibri" w:cs="Calibri"/>
          <w:color w:val="000000" w:themeColor="text1"/>
          <w:sz w:val="24"/>
        </w:rPr>
        <w:t>Collin Weigel (Johns Hopkins University), Eliana Zeballos (USDA ERS)</w:t>
      </w:r>
    </w:p>
    <w:p w:rsidRPr="00D416EE" w:rsidR="00FC1DE1" w:rsidP="00FC1DE1" w:rsidRDefault="00FC1DE1" w14:paraId="6094C241" w14:textId="77777777">
      <w:pPr>
        <w:pStyle w:val="Default"/>
        <w:jc w:val="center"/>
        <w:rPr>
          <w:rFonts w:ascii="Calibri" w:hAnsi="Calibri" w:cs="Calibri"/>
          <w:color w:val="000000" w:themeColor="text1"/>
        </w:rPr>
      </w:pPr>
    </w:p>
    <w:p w:rsidRPr="00D416EE" w:rsidR="00FC1DE1" w:rsidP="00FC1DE1" w:rsidRDefault="00FC1DE1" w14:paraId="45ED1533" w14:textId="77777777">
      <w:pPr>
        <w:pStyle w:val="Default"/>
        <w:jc w:val="center"/>
        <w:rPr>
          <w:rFonts w:ascii="Calibri" w:hAnsi="Calibri" w:cs="Calibri"/>
          <w:color w:val="000000" w:themeColor="text1"/>
        </w:rPr>
      </w:pPr>
    </w:p>
    <w:p w:rsidRPr="00D416EE" w:rsidR="004E7B42" w:rsidP="004E7B42" w:rsidRDefault="00364066" w14:paraId="55E830F9" w14:textId="2AF50873">
      <w:pPr>
        <w:jc w:val="center"/>
        <w:rPr>
          <w:rFonts w:ascii="Calibri" w:hAnsi="Calibri" w:cs="Calibri"/>
          <w:color w:val="000000" w:themeColor="text1"/>
          <w:sz w:val="24"/>
        </w:rPr>
      </w:pPr>
      <w:r w:rsidRPr="00D416EE">
        <w:rPr>
          <w:rFonts w:ascii="Calibri" w:hAnsi="Calibri" w:cs="Calibri"/>
          <w:color w:val="000000" w:themeColor="text1"/>
          <w:sz w:val="24"/>
          <w:szCs w:val="24"/>
        </w:rPr>
        <w:t>September 2019</w:t>
      </w:r>
    </w:p>
    <w:p w:rsidR="00D149C7" w:rsidP="00D149C7" w:rsidRDefault="004E7B42" w14:paraId="797E3285" w14:textId="77777777">
      <w:pPr>
        <w:rPr>
          <w:rFonts w:ascii="Calibri" w:hAnsi="Calibri" w:cs="Calibri"/>
          <w:color w:val="000000" w:themeColor="text1"/>
          <w:sz w:val="24"/>
        </w:rPr>
      </w:pPr>
      <w:r w:rsidRPr="00D416EE">
        <w:rPr>
          <w:rFonts w:ascii="Calibri" w:hAnsi="Calibri" w:cs="Calibri"/>
          <w:color w:val="000000" w:themeColor="text1"/>
          <w:sz w:val="24"/>
        </w:rPr>
        <w:t xml:space="preserve">Abstract: </w:t>
      </w:r>
    </w:p>
    <w:p w:rsidR="00DC0456" w:rsidP="00D149C7" w:rsidRDefault="00260357" w14:paraId="18539B3C" w14:textId="77777777">
      <w:r w:rsidRPr="00D149C7">
        <w:rPr>
          <w:rFonts w:ascii="Calibri" w:hAnsi="Calibri" w:cs="Calibri"/>
          <w:color w:val="000000" w:themeColor="text1"/>
        </w:rPr>
        <w:t xml:space="preserve">According to the </w:t>
      </w:r>
      <w:r w:rsidRPr="00D149C7" w:rsidR="00E868BA">
        <w:rPr>
          <w:rFonts w:ascii="Calibri" w:hAnsi="Calibri" w:cs="Calibri"/>
          <w:color w:val="000000" w:themeColor="text1"/>
        </w:rPr>
        <w:t xml:space="preserve">foundational </w:t>
      </w:r>
      <w:r w:rsidRPr="00D149C7">
        <w:rPr>
          <w:rFonts w:ascii="Calibri" w:hAnsi="Calibri" w:cs="Calibri"/>
          <w:color w:val="000000" w:themeColor="text1"/>
        </w:rPr>
        <w:t>rules set forth by Vernon Smith (1982), economics experiments need to provide payments to motivate subjects to care about their performance in the experiment.</w:t>
      </w:r>
      <w:r w:rsidRPr="00D149C7" w:rsidR="00445DA1">
        <w:rPr>
          <w:rFonts w:ascii="Calibri" w:hAnsi="Calibri" w:cs="Calibri"/>
          <w:color w:val="000000" w:themeColor="text1"/>
        </w:rPr>
        <w:t xml:space="preserve"> </w:t>
      </w:r>
      <w:r w:rsidRPr="00D149C7">
        <w:rPr>
          <w:rFonts w:ascii="Calibri" w:hAnsi="Calibri" w:cs="Calibri"/>
          <w:color w:val="000000" w:themeColor="text1"/>
        </w:rPr>
        <w:t xml:space="preserve">The payments must be salient to subjects and dominate any other </w:t>
      </w:r>
      <w:r w:rsidRPr="00D149C7" w:rsidR="00BA4D2F">
        <w:rPr>
          <w:rFonts w:ascii="Calibri" w:hAnsi="Calibri" w:cs="Calibri"/>
          <w:color w:val="000000" w:themeColor="text1"/>
        </w:rPr>
        <w:t>considerations that</w:t>
      </w:r>
      <w:r w:rsidRPr="00D149C7">
        <w:rPr>
          <w:rFonts w:ascii="Calibri" w:hAnsi="Calibri" w:cs="Calibri"/>
          <w:color w:val="000000" w:themeColor="text1"/>
        </w:rPr>
        <w:t xml:space="preserve"> could affect </w:t>
      </w:r>
      <w:r w:rsidRPr="00D149C7" w:rsidR="00253F98">
        <w:rPr>
          <w:rFonts w:ascii="Calibri" w:hAnsi="Calibri" w:cs="Calibri"/>
          <w:color w:val="000000" w:themeColor="text1"/>
        </w:rPr>
        <w:t xml:space="preserve">their </w:t>
      </w:r>
      <w:r w:rsidRPr="00D149C7">
        <w:rPr>
          <w:rFonts w:ascii="Calibri" w:hAnsi="Calibri" w:cs="Calibri"/>
          <w:color w:val="000000" w:themeColor="text1"/>
        </w:rPr>
        <w:t>performance (</w:t>
      </w:r>
      <w:r w:rsidRPr="00D149C7" w:rsidR="00D64699">
        <w:rPr>
          <w:rFonts w:ascii="Calibri" w:hAnsi="Calibri" w:cs="Calibri"/>
          <w:color w:val="000000" w:themeColor="text1"/>
        </w:rPr>
        <w:t xml:space="preserve">e.g., </w:t>
      </w:r>
      <w:r w:rsidRPr="00D149C7">
        <w:rPr>
          <w:rFonts w:ascii="Calibri" w:hAnsi="Calibri" w:cs="Calibri"/>
          <w:color w:val="000000" w:themeColor="text1"/>
        </w:rPr>
        <w:t xml:space="preserve">a desire to please the experimenter, innate enjoyment of the </w:t>
      </w:r>
      <w:r w:rsidRPr="00D149C7">
        <w:rPr>
          <w:rFonts w:ascii="Calibri" w:hAnsi="Calibri" w:cs="Calibri"/>
          <w:noProof/>
          <w:color w:val="000000" w:themeColor="text1"/>
        </w:rPr>
        <w:t>experiment</w:t>
      </w:r>
      <w:r w:rsidRPr="00D149C7">
        <w:rPr>
          <w:rFonts w:ascii="Calibri" w:hAnsi="Calibri" w:cs="Calibri"/>
          <w:color w:val="000000" w:themeColor="text1"/>
        </w:rPr>
        <w:t xml:space="preserve"> activities, overcom</w:t>
      </w:r>
      <w:r w:rsidRPr="00D149C7" w:rsidR="00E217FC">
        <w:rPr>
          <w:rFonts w:ascii="Calibri" w:hAnsi="Calibri" w:cs="Calibri"/>
          <w:color w:val="000000" w:themeColor="text1"/>
        </w:rPr>
        <w:t>ing</w:t>
      </w:r>
      <w:r w:rsidRPr="00D149C7">
        <w:rPr>
          <w:rFonts w:ascii="Calibri" w:hAnsi="Calibri" w:cs="Calibri"/>
          <w:color w:val="000000" w:themeColor="text1"/>
        </w:rPr>
        <w:t xml:space="preserve"> boredom).</w:t>
      </w:r>
      <w:r w:rsidRPr="00D149C7" w:rsidR="00445DA1">
        <w:rPr>
          <w:rFonts w:ascii="Calibri" w:hAnsi="Calibri" w:cs="Calibri"/>
          <w:color w:val="000000" w:themeColor="text1"/>
        </w:rPr>
        <w:t xml:space="preserve"> </w:t>
      </w:r>
      <w:r w:rsidRPr="00D149C7">
        <w:rPr>
          <w:rFonts w:ascii="Calibri" w:hAnsi="Calibri" w:cs="Calibri"/>
          <w:color w:val="000000" w:themeColor="text1"/>
        </w:rPr>
        <w:t>Improperly calibrated incentives increase the noisiness of subject responses, reducing the power of the experiment to detect treatment effect</w:t>
      </w:r>
      <w:r w:rsidRPr="00D149C7" w:rsidR="00253F98">
        <w:rPr>
          <w:rFonts w:ascii="Calibri" w:hAnsi="Calibri" w:cs="Calibri"/>
          <w:color w:val="000000" w:themeColor="text1"/>
        </w:rPr>
        <w:t>s</w:t>
      </w:r>
      <w:r w:rsidRPr="00D149C7">
        <w:rPr>
          <w:rFonts w:ascii="Calibri" w:hAnsi="Calibri" w:cs="Calibri"/>
          <w:color w:val="000000" w:themeColor="text1"/>
        </w:rPr>
        <w:t>.</w:t>
      </w:r>
      <w:r w:rsidRPr="00D149C7" w:rsidR="00445DA1">
        <w:rPr>
          <w:rFonts w:ascii="Calibri" w:hAnsi="Calibri" w:cs="Calibri"/>
          <w:color w:val="000000" w:themeColor="text1"/>
        </w:rPr>
        <w:t xml:space="preserve"> </w:t>
      </w:r>
      <w:r w:rsidRPr="00D149C7">
        <w:rPr>
          <w:rFonts w:ascii="Calibri" w:hAnsi="Calibri" w:cs="Calibri"/>
          <w:color w:val="000000" w:themeColor="text1"/>
        </w:rPr>
        <w:t xml:space="preserve">However, </w:t>
      </w:r>
      <w:r w:rsidRPr="00D149C7" w:rsidR="00253F98">
        <w:rPr>
          <w:rFonts w:ascii="Calibri" w:hAnsi="Calibri" w:cs="Calibri"/>
          <w:color w:val="000000" w:themeColor="text1"/>
        </w:rPr>
        <w:t xml:space="preserve">what </w:t>
      </w:r>
      <w:r w:rsidRPr="00D149C7">
        <w:rPr>
          <w:rFonts w:ascii="Calibri" w:hAnsi="Calibri" w:cs="Calibri"/>
          <w:color w:val="000000" w:themeColor="text1"/>
        </w:rPr>
        <w:t xml:space="preserve">exactly constitutes </w:t>
      </w:r>
      <w:r w:rsidRPr="00D149C7" w:rsidR="00253F98">
        <w:rPr>
          <w:rFonts w:ascii="Calibri" w:hAnsi="Calibri" w:cs="Calibri"/>
          <w:color w:val="000000" w:themeColor="text1"/>
        </w:rPr>
        <w:t>the most</w:t>
      </w:r>
      <w:r w:rsidRPr="00D149C7">
        <w:rPr>
          <w:rFonts w:ascii="Calibri" w:hAnsi="Calibri" w:cs="Calibri"/>
          <w:color w:val="000000" w:themeColor="text1"/>
        </w:rPr>
        <w:t xml:space="preserve"> appropriate </w:t>
      </w:r>
      <w:r w:rsidRPr="00D149C7" w:rsidR="00E868BA">
        <w:rPr>
          <w:rFonts w:ascii="Calibri" w:hAnsi="Calibri" w:cs="Calibri"/>
          <w:color w:val="000000" w:themeColor="text1"/>
        </w:rPr>
        <w:t xml:space="preserve">calibration of </w:t>
      </w:r>
      <w:r w:rsidRPr="00D149C7">
        <w:rPr>
          <w:rFonts w:ascii="Calibri" w:hAnsi="Calibri" w:cs="Calibri"/>
          <w:color w:val="000000" w:themeColor="text1"/>
        </w:rPr>
        <w:t xml:space="preserve">incentive payment for a given experiment can be </w:t>
      </w:r>
      <w:r w:rsidRPr="00D149C7" w:rsidR="00253F98">
        <w:rPr>
          <w:rFonts w:ascii="Calibri" w:hAnsi="Calibri" w:cs="Calibri"/>
          <w:color w:val="000000" w:themeColor="text1"/>
        </w:rPr>
        <w:t>difficult</w:t>
      </w:r>
      <w:r w:rsidRPr="00D149C7">
        <w:rPr>
          <w:rFonts w:ascii="Calibri" w:hAnsi="Calibri" w:cs="Calibri"/>
          <w:color w:val="000000" w:themeColor="text1"/>
        </w:rPr>
        <w:t xml:space="preserve"> to judge.</w:t>
      </w:r>
      <w:r w:rsidRPr="00D149C7" w:rsidR="00445DA1">
        <w:rPr>
          <w:rFonts w:ascii="Calibri" w:hAnsi="Calibri" w:cs="Calibri"/>
          <w:color w:val="000000" w:themeColor="text1"/>
        </w:rPr>
        <w:t xml:space="preserve"> </w:t>
      </w:r>
      <w:r w:rsidRPr="00D149C7" w:rsidR="00E94A57">
        <w:t xml:space="preserve">We review the literature on the effects of incentive payments on outcomes in economics experiments involving real-effort tasks, auctions, multi-player games, market experiments, and risk elicitations.  We also re-analyze published results to look for evidence that stronger incentives reduce the noisiness of experimental outcomes, consistent with a hypothesis that incentives improve the statistical power of experimental design.  </w:t>
      </w:r>
    </w:p>
    <w:p w:rsidRPr="00D149C7" w:rsidR="00D149C7" w:rsidP="00D149C7" w:rsidRDefault="00E94A57" w14:paraId="5315DAFA" w14:textId="66EF9B5A">
      <w:pPr>
        <w:rPr>
          <w:rFonts w:ascii="Calibri" w:hAnsi="Calibri" w:cs="Calibri"/>
        </w:rPr>
      </w:pPr>
      <w:r w:rsidRPr="00D149C7">
        <w:t>For real effort tasks, we observe a pattern of decreased noisiness of outcomes at higher levels of piece-rate payments, quota payments, and tournament payments.  We also observe patterns of decreased noisiness of outcomes at higher levels of incentives for conservation auctions, and two out of three types of risk elicitation tasks. However, the total number of studies available for these analys</w:t>
      </w:r>
      <w:r w:rsidR="00BB0FDD">
        <w:t>e</w:t>
      </w:r>
      <w:r w:rsidRPr="00D149C7">
        <w:t xml:space="preserve">s and the range of payments used in those studies are too limited to present strong evidence of a relationship between incentives and precision of measured outcomes for these methods.   Sufficient data was not available to analyze the results for multi-player games or market experiments, although the few available studies suggest potential for a relationship between incentives and outcomes for these methods.    </w:t>
      </w:r>
      <w:r w:rsidRPr="00D149C7" w:rsidR="00D149C7">
        <w:rPr>
          <w:rFonts w:ascii="Calibri" w:hAnsi="Calibri" w:cs="Calibri"/>
        </w:rPr>
        <w:t xml:space="preserve">We are unable to rule out a non-monotonic relationship between payments and performance for any method </w:t>
      </w:r>
      <w:r w:rsidRPr="00D149C7" w:rsidR="00BB0FDD">
        <w:rPr>
          <w:rFonts w:ascii="Calibri" w:hAnsi="Calibri" w:cs="Calibri"/>
        </w:rPr>
        <w:t>reviewed and</w:t>
      </w:r>
      <w:r w:rsidRPr="00D149C7" w:rsidR="00D149C7">
        <w:rPr>
          <w:rFonts w:ascii="Calibri" w:hAnsi="Calibri" w:cs="Calibri"/>
        </w:rPr>
        <w:t xml:space="preserve"> are unable to determine whether a minimum payment threshold exists that is common to all methods reviewed.  </w:t>
      </w:r>
    </w:p>
    <w:p w:rsidRPr="00E94A57" w:rsidR="00E94A57" w:rsidP="00E94A57" w:rsidRDefault="00E94A57" w14:paraId="22C4F5E0" w14:textId="0E8122AE">
      <w:pPr>
        <w:rPr>
          <w:sz w:val="24"/>
          <w:szCs w:val="24"/>
        </w:rPr>
      </w:pPr>
    </w:p>
    <w:p w:rsidRPr="00D416EE" w:rsidR="00117469" w:rsidRDefault="004E7B42" w14:paraId="5FBA7D53" w14:textId="5802F4FF">
      <w:pPr>
        <w:rPr>
          <w:rFonts w:ascii="Calibri" w:hAnsi="Calibri" w:cs="Calibri"/>
          <w:color w:val="000000" w:themeColor="text1"/>
          <w:sz w:val="24"/>
        </w:rPr>
      </w:pPr>
      <w:r w:rsidRPr="00D416EE">
        <w:rPr>
          <w:rFonts w:ascii="Calibri" w:hAnsi="Calibri" w:cs="Calibri"/>
          <w:color w:val="000000" w:themeColor="text1"/>
          <w:sz w:val="24"/>
        </w:rPr>
        <w:t>Keywords:</w:t>
      </w:r>
      <w:r w:rsidR="00E94A57">
        <w:rPr>
          <w:rFonts w:ascii="Calibri" w:hAnsi="Calibri" w:cs="Calibri"/>
          <w:color w:val="000000" w:themeColor="text1"/>
          <w:sz w:val="24"/>
        </w:rPr>
        <w:t xml:space="preserve"> experimental economics, incentives, statistical power</w:t>
      </w:r>
    </w:p>
    <w:p w:rsidRPr="0065550D" w:rsidR="00600FEE" w:rsidRDefault="00600FEE" w14:paraId="216B0D63" w14:textId="33EF34B8">
      <w:pPr>
        <w:rPr>
          <w:rFonts w:ascii="Times New Roman" w:hAnsi="Times New Roman"/>
          <w:b/>
          <w:color w:val="000000" w:themeColor="text1"/>
          <w:sz w:val="24"/>
        </w:rPr>
      </w:pPr>
      <w:r w:rsidRPr="0065550D">
        <w:rPr>
          <w:rFonts w:ascii="Times New Roman" w:hAnsi="Times New Roman"/>
          <w:b/>
          <w:color w:val="000000" w:themeColor="text1"/>
          <w:sz w:val="24"/>
        </w:rPr>
        <w:br w:type="page"/>
      </w:r>
    </w:p>
    <w:p w:rsidRPr="00661B68" w:rsidR="003672CF" w:rsidP="00661B68" w:rsidRDefault="00661B68" w14:paraId="74550DD9" w14:textId="2829A400">
      <w:pPr>
        <w:pStyle w:val="Heading1"/>
      </w:pPr>
      <w:r>
        <w:lastRenderedPageBreak/>
        <w:t xml:space="preserve">1.0 </w:t>
      </w:r>
      <w:r w:rsidRPr="00661B68" w:rsidR="003672CF">
        <w:t xml:space="preserve">Introduction </w:t>
      </w:r>
    </w:p>
    <w:p w:rsidRPr="00B910BC" w:rsidR="008172D3" w:rsidP="00B97129" w:rsidRDefault="009120A6" w14:paraId="680D7B8F" w14:textId="1127A96F">
      <w:pPr>
        <w:rPr>
          <w:rFonts w:ascii="Calibri" w:hAnsi="Calibri" w:cs="Calibri"/>
        </w:rPr>
      </w:pPr>
      <w:r w:rsidRPr="00B910BC">
        <w:rPr>
          <w:rFonts w:ascii="Calibri" w:hAnsi="Calibri" w:cs="Calibri"/>
        </w:rPr>
        <w:t>As per the terms and conditions of the approved Information Collection Request 2016-12-0536-001 (OMB control number 0536-0076),</w:t>
      </w:r>
      <w:r w:rsidRPr="00B910BC" w:rsidR="002236E9">
        <w:rPr>
          <w:rFonts w:ascii="Calibri" w:hAnsi="Calibri" w:cs="Calibri"/>
        </w:rPr>
        <w:t xml:space="preserve"> USDA Economics Research Service (</w:t>
      </w:r>
      <w:r w:rsidRPr="00B910BC">
        <w:rPr>
          <w:rFonts w:ascii="Calibri" w:hAnsi="Calibri" w:cs="Calibri"/>
        </w:rPr>
        <w:t>ERS</w:t>
      </w:r>
      <w:r w:rsidRPr="00B910BC" w:rsidR="002236E9">
        <w:rPr>
          <w:rFonts w:ascii="Calibri" w:hAnsi="Calibri" w:cs="Calibri"/>
        </w:rPr>
        <w:t>)</w:t>
      </w:r>
      <w:r w:rsidRPr="00B910BC">
        <w:rPr>
          <w:rFonts w:ascii="Calibri" w:hAnsi="Calibri" w:cs="Calibri"/>
        </w:rPr>
        <w:t xml:space="preserve"> is required to submit “a literature review of the relationship between payment amount and performance [in experiments] that will provide a comprehensive picture of the research findings in the social and behavioral science research literature.”  </w:t>
      </w:r>
      <w:r w:rsidRPr="00B910BC" w:rsidR="009B5D43">
        <w:rPr>
          <w:rFonts w:ascii="Calibri" w:hAnsi="Calibri" w:cs="Calibri"/>
        </w:rPr>
        <w:t xml:space="preserve">In this white paper, we </w:t>
      </w:r>
      <w:r w:rsidRPr="00B910BC">
        <w:rPr>
          <w:rFonts w:ascii="Calibri" w:hAnsi="Calibri" w:cs="Calibri"/>
        </w:rPr>
        <w:t xml:space="preserve">present a </w:t>
      </w:r>
      <w:r w:rsidRPr="00B910BC" w:rsidR="009B5D43">
        <w:rPr>
          <w:rFonts w:ascii="Calibri" w:hAnsi="Calibri" w:cs="Calibri"/>
        </w:rPr>
        <w:t>review of the literature on how payments affect participants’ performance in economics experiments</w:t>
      </w:r>
      <w:r w:rsidRPr="00B910BC">
        <w:rPr>
          <w:rFonts w:ascii="Calibri" w:hAnsi="Calibri" w:cs="Calibri"/>
        </w:rPr>
        <w:t>, and in other social and behavioral science disciplines that rely on similar methodologies as economic experiments</w:t>
      </w:r>
      <w:r w:rsidRPr="00B910BC" w:rsidR="009B5D43">
        <w:rPr>
          <w:rFonts w:ascii="Calibri" w:hAnsi="Calibri" w:cs="Calibri"/>
        </w:rPr>
        <w:t>.</w:t>
      </w:r>
      <w:r w:rsidRPr="00B910BC">
        <w:rPr>
          <w:rFonts w:ascii="Calibri" w:hAnsi="Calibri" w:cs="Calibri"/>
        </w:rPr>
        <w:t xml:space="preserve">  </w:t>
      </w:r>
    </w:p>
    <w:p w:rsidRPr="00B910BC" w:rsidR="00C1368A" w:rsidP="00C1368A" w:rsidRDefault="008D5CBC" w14:paraId="1DE52A7F" w14:textId="59F171FF">
      <w:pPr>
        <w:rPr>
          <w:rFonts w:ascii="Calibri" w:hAnsi="Calibri" w:cs="Calibri"/>
        </w:rPr>
      </w:pPr>
      <w:r w:rsidRPr="00B910BC">
        <w:rPr>
          <w:rFonts w:ascii="Calibri" w:hAnsi="Calibri" w:cs="Calibri"/>
        </w:rPr>
        <w:t>There is a large</w:t>
      </w:r>
      <w:r w:rsidRPr="00B910BC" w:rsidR="008172D3">
        <w:rPr>
          <w:rFonts w:ascii="Calibri" w:hAnsi="Calibri" w:cs="Calibri"/>
        </w:rPr>
        <w:t xml:space="preserve"> literature dedicated to measuring the effect of payments on performance.  </w:t>
      </w:r>
      <w:r w:rsidRPr="00B910BC" w:rsidR="00C1368A">
        <w:rPr>
          <w:rFonts w:ascii="Calibri" w:hAnsi="Calibri" w:cs="Calibri"/>
        </w:rPr>
        <w:t xml:space="preserve">Because of time and resource constraints, we restrict our review to a subset of methodologies that are particularly relevant to ERS research:  </w:t>
      </w:r>
      <w:r w:rsidRPr="00B910BC" w:rsidR="00995073">
        <w:rPr>
          <w:rFonts w:ascii="Calibri" w:hAnsi="Calibri" w:cs="Calibri"/>
        </w:rPr>
        <w:t xml:space="preserve">real-effort tasks, </w:t>
      </w:r>
      <w:r w:rsidRPr="00B910BC" w:rsidR="00AF790F">
        <w:rPr>
          <w:rFonts w:ascii="Calibri" w:hAnsi="Calibri" w:cs="Calibri"/>
        </w:rPr>
        <w:t xml:space="preserve">conservation </w:t>
      </w:r>
      <w:r w:rsidRPr="00B910BC" w:rsidR="00C1368A">
        <w:rPr>
          <w:rFonts w:ascii="Calibri" w:hAnsi="Calibri" w:cs="Calibri"/>
        </w:rPr>
        <w:t>auctions, market</w:t>
      </w:r>
      <w:r w:rsidRPr="00B910BC" w:rsidR="00AF790F">
        <w:rPr>
          <w:rFonts w:ascii="Calibri" w:hAnsi="Calibri" w:cs="Calibri"/>
        </w:rPr>
        <w:t xml:space="preserve"> experiments</w:t>
      </w:r>
      <w:r w:rsidRPr="00B910BC" w:rsidR="00C1368A">
        <w:rPr>
          <w:rFonts w:ascii="Calibri" w:hAnsi="Calibri" w:cs="Calibri"/>
        </w:rPr>
        <w:t xml:space="preserve">, and risk elicitations.  We also </w:t>
      </w:r>
      <w:r w:rsidRPr="00B910BC" w:rsidR="00995073">
        <w:rPr>
          <w:rFonts w:ascii="Calibri" w:hAnsi="Calibri" w:cs="Calibri"/>
        </w:rPr>
        <w:t xml:space="preserve">provide a limited discussion of </w:t>
      </w:r>
      <w:r w:rsidRPr="00B910BC" w:rsidR="00C1368A">
        <w:rPr>
          <w:rFonts w:ascii="Calibri" w:hAnsi="Calibri" w:cs="Calibri"/>
        </w:rPr>
        <w:t xml:space="preserve">the literature on the effects of incentives in </w:t>
      </w:r>
      <w:r w:rsidRPr="00B910BC" w:rsidR="000D4B52">
        <w:rPr>
          <w:rFonts w:ascii="Calibri" w:hAnsi="Calibri" w:cs="Calibri"/>
        </w:rPr>
        <w:t xml:space="preserve">consumer auctions, </w:t>
      </w:r>
      <w:r w:rsidRPr="00B910BC" w:rsidR="00995073">
        <w:rPr>
          <w:rFonts w:ascii="Calibri" w:hAnsi="Calibri" w:cs="Calibri"/>
        </w:rPr>
        <w:t xml:space="preserve">single- and multi-player games, and choice experiments.   </w:t>
      </w:r>
    </w:p>
    <w:p w:rsidRPr="00B910BC" w:rsidR="008D5CBC" w:rsidP="008D5CBC" w:rsidRDefault="008D5CBC" w14:paraId="6BBC711F" w14:textId="15746039">
      <w:pPr>
        <w:rPr>
          <w:rFonts w:ascii="Calibri" w:hAnsi="Calibri" w:cs="Calibri"/>
        </w:rPr>
      </w:pPr>
      <w:r w:rsidRPr="00B910BC">
        <w:rPr>
          <w:rFonts w:ascii="Calibri" w:hAnsi="Calibri" w:cs="Calibri"/>
        </w:rPr>
        <w:t>Our review included studies that found positive relationships between experimental payments and performance, negative relationships, null relationships, and non-linear relationships.  However, these studies differed</w:t>
      </w:r>
      <w:r w:rsidRPr="00B910BC" w:rsidR="00BF0556">
        <w:rPr>
          <w:rFonts w:ascii="Calibri" w:hAnsi="Calibri" w:cs="Calibri"/>
        </w:rPr>
        <w:t xml:space="preserve"> from each other </w:t>
      </w:r>
      <w:r w:rsidRPr="00B910BC">
        <w:rPr>
          <w:rFonts w:ascii="Calibri" w:hAnsi="Calibri" w:cs="Calibri"/>
        </w:rPr>
        <w:t>along many critical dimensions such as method</w:t>
      </w:r>
      <w:r w:rsidRPr="00B910BC" w:rsidR="00BC69C1">
        <w:rPr>
          <w:rFonts w:ascii="Calibri" w:hAnsi="Calibri" w:cs="Calibri"/>
        </w:rPr>
        <w:t>ology used, population sampled,</w:t>
      </w:r>
      <w:r w:rsidRPr="00B910BC">
        <w:rPr>
          <w:rFonts w:ascii="Calibri" w:hAnsi="Calibri" w:cs="Calibri"/>
        </w:rPr>
        <w:t xml:space="preserve"> type of outcome measured</w:t>
      </w:r>
      <w:r w:rsidRPr="00B910BC" w:rsidR="00BC69C1">
        <w:rPr>
          <w:rFonts w:ascii="Calibri" w:hAnsi="Calibri" w:cs="Calibri"/>
        </w:rPr>
        <w:t>, and statistical power of the original experimental design</w:t>
      </w:r>
      <w:r w:rsidRPr="00B910BC">
        <w:rPr>
          <w:rFonts w:ascii="Calibri" w:hAnsi="Calibri" w:cs="Calibri"/>
        </w:rPr>
        <w:t xml:space="preserve">.  </w:t>
      </w:r>
      <w:proofErr w:type="gramStart"/>
      <w:r w:rsidRPr="00B910BC">
        <w:rPr>
          <w:rFonts w:ascii="Calibri" w:hAnsi="Calibri" w:cs="Calibri"/>
        </w:rPr>
        <w:t>In order to</w:t>
      </w:r>
      <w:proofErr w:type="gramEnd"/>
      <w:r w:rsidRPr="00B910BC">
        <w:rPr>
          <w:rFonts w:ascii="Calibri" w:hAnsi="Calibri" w:cs="Calibri"/>
        </w:rPr>
        <w:t xml:space="preserve"> summarize these results across disparate experiments, we </w:t>
      </w:r>
      <w:r w:rsidRPr="00B910BC" w:rsidR="00BF0556">
        <w:rPr>
          <w:rFonts w:ascii="Calibri" w:hAnsi="Calibri" w:cs="Calibri"/>
        </w:rPr>
        <w:t xml:space="preserve">discuss the literature separately for each methodology and reanalyze the results of each study using a measure of performance that is consistent with economic theory and statistical calculations of experimental power.    </w:t>
      </w:r>
    </w:p>
    <w:p w:rsidRPr="00B910BC" w:rsidR="00C1368A" w:rsidP="00B97129" w:rsidRDefault="00C26A2B" w14:paraId="0ADC5853" w14:textId="7AAD831D">
      <w:pPr>
        <w:rPr>
          <w:rFonts w:ascii="Calibri" w:hAnsi="Calibri" w:cs="Calibri"/>
        </w:rPr>
      </w:pPr>
      <w:r w:rsidRPr="00B910BC">
        <w:rPr>
          <w:rFonts w:ascii="Calibri" w:hAnsi="Calibri" w:cs="Calibri"/>
        </w:rPr>
        <w:t xml:space="preserve">We conduct our review in the light of three key questions </w:t>
      </w:r>
      <w:r w:rsidRPr="00B910BC" w:rsidR="002236E9">
        <w:rPr>
          <w:rFonts w:ascii="Calibri" w:hAnsi="Calibri" w:cs="Calibri"/>
        </w:rPr>
        <w:t xml:space="preserve">relevant for USDA ERS </w:t>
      </w:r>
      <w:r w:rsidRPr="00B910BC">
        <w:rPr>
          <w:rFonts w:ascii="Calibri" w:hAnsi="Calibri" w:cs="Calibri"/>
        </w:rPr>
        <w:t xml:space="preserve">experimental </w:t>
      </w:r>
      <w:r w:rsidRPr="00B910BC" w:rsidR="006670D9">
        <w:rPr>
          <w:rFonts w:ascii="Calibri" w:hAnsi="Calibri" w:cs="Calibri"/>
        </w:rPr>
        <w:t xml:space="preserve">research </w:t>
      </w:r>
      <w:r w:rsidRPr="00B910BC">
        <w:rPr>
          <w:rFonts w:ascii="Calibri" w:hAnsi="Calibri" w:cs="Calibri"/>
        </w:rPr>
        <w:t xml:space="preserve">policy: </w:t>
      </w:r>
    </w:p>
    <w:p w:rsidRPr="00B910BC" w:rsidR="00C26A2B" w:rsidP="00C26A2B" w:rsidRDefault="00C26A2B" w14:paraId="2565C340" w14:textId="217F4D09">
      <w:pPr>
        <w:pStyle w:val="ListParagraph"/>
        <w:numPr>
          <w:ilvl w:val="0"/>
          <w:numId w:val="24"/>
        </w:numPr>
        <w:rPr>
          <w:rFonts w:ascii="Calibri" w:hAnsi="Calibri" w:cs="Calibri"/>
        </w:rPr>
      </w:pPr>
      <w:r w:rsidRPr="00B910BC">
        <w:rPr>
          <w:rFonts w:ascii="Calibri" w:hAnsi="Calibri" w:cs="Calibri"/>
        </w:rPr>
        <w:t>Do payments decrease the noisiness of experimental outcomes?</w:t>
      </w:r>
    </w:p>
    <w:p w:rsidRPr="00B910BC" w:rsidR="00C26A2B" w:rsidP="00C26A2B" w:rsidRDefault="00C26A2B" w14:paraId="5A248580" w14:textId="2EA9D4A7">
      <w:pPr>
        <w:pStyle w:val="ListParagraph"/>
        <w:numPr>
          <w:ilvl w:val="0"/>
          <w:numId w:val="24"/>
        </w:numPr>
        <w:rPr>
          <w:rFonts w:ascii="Calibri" w:hAnsi="Calibri" w:cs="Calibri"/>
        </w:rPr>
      </w:pPr>
      <w:r w:rsidRPr="00B910BC">
        <w:rPr>
          <w:rFonts w:ascii="Calibri" w:hAnsi="Calibri" w:cs="Calibri"/>
        </w:rPr>
        <w:t>Is the effect of payments on the noisiness of experimental outcomes monotonic over the range of payments sampled?</w:t>
      </w:r>
    </w:p>
    <w:p w:rsidRPr="00B910BC" w:rsidR="00C26A2B" w:rsidP="00C26A2B" w:rsidRDefault="00C26A2B" w14:paraId="5464DB16" w14:textId="399BC3B8">
      <w:pPr>
        <w:pStyle w:val="ListParagraph"/>
        <w:numPr>
          <w:ilvl w:val="0"/>
          <w:numId w:val="24"/>
        </w:numPr>
        <w:rPr>
          <w:rFonts w:ascii="Calibri" w:hAnsi="Calibri" w:cs="Calibri"/>
        </w:rPr>
      </w:pPr>
      <w:r w:rsidRPr="00B910BC">
        <w:rPr>
          <w:rFonts w:ascii="Calibri" w:hAnsi="Calibri" w:cs="Calibri"/>
        </w:rPr>
        <w:t>What is the level of payments necessary to decrease the noisiness of experimental outcomes to meet the criteria of an adequately powe</w:t>
      </w:r>
      <w:r w:rsidRPr="00B910BC" w:rsidR="00BF65CB">
        <w:rPr>
          <w:rFonts w:ascii="Calibri" w:hAnsi="Calibri" w:cs="Calibri"/>
        </w:rPr>
        <w:t>red statistical data collection?</w:t>
      </w:r>
      <w:r w:rsidRPr="00B910BC">
        <w:rPr>
          <w:rFonts w:ascii="Calibri" w:hAnsi="Calibri" w:cs="Calibri"/>
        </w:rPr>
        <w:t xml:space="preserve">  </w:t>
      </w:r>
    </w:p>
    <w:p w:rsidR="006A727B" w:rsidP="008172D3" w:rsidRDefault="006A727B" w14:paraId="54CE0419" w14:textId="72F528A5">
      <w:pPr>
        <w:spacing w:before="120" w:after="0"/>
        <w:rPr>
          <w:rFonts w:ascii="Calibri" w:hAnsi="Calibri" w:cs="Calibri"/>
        </w:rPr>
      </w:pPr>
      <w:r w:rsidRPr="00B910BC">
        <w:rPr>
          <w:rFonts w:ascii="Calibri" w:hAnsi="Calibri" w:cs="Calibri"/>
        </w:rPr>
        <w:t>Overall, we find either a weak negative or null relationship between payments and noisiness of experimental outcomes</w:t>
      </w:r>
      <w:r>
        <w:rPr>
          <w:rFonts w:ascii="Calibri" w:hAnsi="Calibri" w:cs="Calibri"/>
        </w:rPr>
        <w:t xml:space="preserve"> for the</w:t>
      </w:r>
      <w:r w:rsidRPr="00B910BC">
        <w:rPr>
          <w:rFonts w:ascii="Calibri" w:hAnsi="Calibri" w:cs="Calibri"/>
        </w:rPr>
        <w:t xml:space="preserve"> method</w:t>
      </w:r>
      <w:r>
        <w:rPr>
          <w:rFonts w:ascii="Calibri" w:hAnsi="Calibri" w:cs="Calibri"/>
        </w:rPr>
        <w:t>s</w:t>
      </w:r>
      <w:r w:rsidRPr="00B910BC">
        <w:rPr>
          <w:rFonts w:ascii="Calibri" w:hAnsi="Calibri" w:cs="Calibri"/>
        </w:rPr>
        <w:t xml:space="preserve"> analyzed.  However, our ability to characterize these relationships is severely constrained by </w:t>
      </w:r>
      <w:r>
        <w:rPr>
          <w:rFonts w:ascii="Calibri" w:hAnsi="Calibri" w:cs="Calibri"/>
        </w:rPr>
        <w:t xml:space="preserve">the limited number of studies conducted and a </w:t>
      </w:r>
      <w:r w:rsidRPr="00B910BC">
        <w:rPr>
          <w:rFonts w:ascii="Calibri" w:hAnsi="Calibri" w:cs="Calibri"/>
        </w:rPr>
        <w:t xml:space="preserve">lack of studies </w:t>
      </w:r>
      <w:r>
        <w:rPr>
          <w:rFonts w:ascii="Calibri" w:hAnsi="Calibri" w:cs="Calibri"/>
        </w:rPr>
        <w:t>using</w:t>
      </w:r>
      <w:r w:rsidRPr="00B910BC">
        <w:rPr>
          <w:rFonts w:ascii="Calibri" w:hAnsi="Calibri" w:cs="Calibri"/>
        </w:rPr>
        <w:t xml:space="preserve"> large incentives.  The bulk of studies reviewed used </w:t>
      </w:r>
      <w:r w:rsidR="00BB0FDD">
        <w:rPr>
          <w:rFonts w:ascii="Calibri" w:hAnsi="Calibri" w:cs="Calibri"/>
        </w:rPr>
        <w:t xml:space="preserve">a </w:t>
      </w:r>
      <w:r w:rsidRPr="00B910BC">
        <w:rPr>
          <w:rFonts w:ascii="Calibri" w:hAnsi="Calibri" w:cs="Calibri"/>
        </w:rPr>
        <w:t xml:space="preserve">narrow range of relatively small incentives.  We are unable to rule out a non-monotonic relationship between payments and performance for any method reviewed and are unable to determine whether a minimum payment threshold exists that is common to all methods reviewed.  Our findings suggest that pre-testing is likely to be necessary to appropriately calibrate incentive payments for a given experimental design.  </w:t>
      </w:r>
    </w:p>
    <w:p w:rsidRPr="00B910BC" w:rsidR="008172D3" w:rsidP="008172D3" w:rsidRDefault="000E6CAB" w14:paraId="54B31086" w14:textId="56C7C7C8">
      <w:pPr>
        <w:spacing w:before="120" w:after="0"/>
        <w:rPr>
          <w:rFonts w:ascii="Calibri" w:hAnsi="Calibri" w:cs="Calibri"/>
        </w:rPr>
      </w:pPr>
      <w:r w:rsidRPr="00B910BC">
        <w:rPr>
          <w:rFonts w:ascii="Calibri" w:hAnsi="Calibri" w:cs="Calibri"/>
        </w:rPr>
        <w:t>Section 2 provides background information on the use of incentives in economics and psychology experiments, roles of participation and incenti</w:t>
      </w:r>
      <w:r w:rsidR="00280BA8">
        <w:rPr>
          <w:rFonts w:ascii="Calibri" w:hAnsi="Calibri" w:cs="Calibri"/>
        </w:rPr>
        <w:t xml:space="preserve">ve payments in experiments, </w:t>
      </w:r>
      <w:r w:rsidR="00766EE2">
        <w:rPr>
          <w:rFonts w:ascii="Calibri" w:hAnsi="Calibri" w:cs="Calibri"/>
        </w:rPr>
        <w:t xml:space="preserve">and </w:t>
      </w:r>
      <w:r w:rsidRPr="00B910BC">
        <w:rPr>
          <w:rFonts w:ascii="Calibri" w:hAnsi="Calibri" w:cs="Calibri"/>
        </w:rPr>
        <w:t>the distinction between hypothetical bias and incentive calibration.  Section 3</w:t>
      </w:r>
      <w:r w:rsidRPr="00B910BC" w:rsidR="008172D3">
        <w:rPr>
          <w:rFonts w:ascii="Calibri" w:hAnsi="Calibri" w:cs="Calibri"/>
        </w:rPr>
        <w:t xml:space="preserve"> presents our methodology for cataloging the literature and estimating relationships between experiment</w:t>
      </w:r>
      <w:r w:rsidRPr="00B910BC">
        <w:rPr>
          <w:rFonts w:ascii="Calibri" w:hAnsi="Calibri" w:cs="Calibri"/>
        </w:rPr>
        <w:t>al</w:t>
      </w:r>
      <w:r w:rsidRPr="00B910BC" w:rsidR="008172D3">
        <w:rPr>
          <w:rFonts w:ascii="Calibri" w:hAnsi="Calibri" w:cs="Calibri"/>
        </w:rPr>
        <w:t xml:space="preserve"> outcomes and </w:t>
      </w:r>
      <w:r w:rsidRPr="00B910BC">
        <w:rPr>
          <w:rFonts w:ascii="Calibri" w:hAnsi="Calibri" w:cs="Calibri"/>
        </w:rPr>
        <w:t>strength of incentives, including a conceptual model of how incentives and subjects’ effort create outcomes in economic experiments. Section 4</w:t>
      </w:r>
      <w:r w:rsidRPr="00B910BC" w:rsidR="008172D3">
        <w:rPr>
          <w:rFonts w:ascii="Calibri" w:hAnsi="Calibri" w:cs="Calibri"/>
        </w:rPr>
        <w:t xml:space="preserve"> examines the effects of performance incentives on real-effort tasks. Section 5 </w:t>
      </w:r>
      <w:r w:rsidRPr="00B910BC" w:rsidR="008172D3">
        <w:rPr>
          <w:rFonts w:ascii="Calibri" w:hAnsi="Calibri" w:cs="Calibri"/>
        </w:rPr>
        <w:lastRenderedPageBreak/>
        <w:t xml:space="preserve">provides results for </w:t>
      </w:r>
      <w:r w:rsidRPr="00B910BC" w:rsidR="00FC7222">
        <w:rPr>
          <w:rFonts w:ascii="Calibri" w:hAnsi="Calibri" w:cs="Calibri"/>
        </w:rPr>
        <w:t>other</w:t>
      </w:r>
      <w:r w:rsidRPr="00B910BC" w:rsidR="008172D3">
        <w:rPr>
          <w:rFonts w:ascii="Calibri" w:hAnsi="Calibri" w:cs="Calibri"/>
        </w:rPr>
        <w:t xml:space="preserve"> experiment</w:t>
      </w:r>
      <w:r w:rsidRPr="00B910BC" w:rsidR="00FC7222">
        <w:rPr>
          <w:rFonts w:ascii="Calibri" w:hAnsi="Calibri" w:cs="Calibri"/>
        </w:rPr>
        <w:t>al</w:t>
      </w:r>
      <w:r w:rsidRPr="00B910BC" w:rsidR="008172D3">
        <w:rPr>
          <w:rFonts w:ascii="Calibri" w:hAnsi="Calibri" w:cs="Calibri"/>
        </w:rPr>
        <w:t xml:space="preserve"> methods relevant for ERS</w:t>
      </w:r>
      <w:r w:rsidRPr="00B910BC" w:rsidR="00FC7222">
        <w:rPr>
          <w:rFonts w:ascii="Calibri" w:hAnsi="Calibri" w:cs="Calibri"/>
        </w:rPr>
        <w:t>, including auctions, multi-player games, market experiments, and risk elicitations</w:t>
      </w:r>
      <w:r w:rsidRPr="00B910BC" w:rsidR="008172D3">
        <w:rPr>
          <w:rFonts w:ascii="Calibri" w:hAnsi="Calibri" w:cs="Calibri"/>
        </w:rPr>
        <w:t xml:space="preserve">. </w:t>
      </w:r>
      <w:r w:rsidRPr="00B910BC" w:rsidR="00FC7222">
        <w:rPr>
          <w:rFonts w:ascii="Calibri" w:hAnsi="Calibri" w:cs="Calibri"/>
        </w:rPr>
        <w:t>In section 6</w:t>
      </w:r>
      <w:r w:rsidRPr="00B910BC" w:rsidR="008172D3">
        <w:rPr>
          <w:rFonts w:ascii="Calibri" w:hAnsi="Calibri" w:cs="Calibri"/>
        </w:rPr>
        <w:t xml:space="preserve">, we synthesize the results of our review and identify critical gaps in the literature to address with future research. </w:t>
      </w:r>
    </w:p>
    <w:p w:rsidRPr="009B5D43" w:rsidR="009B5D43" w:rsidP="009B5D43" w:rsidRDefault="009B5D43" w14:paraId="03D40EF4" w14:textId="77777777"/>
    <w:p w:rsidRPr="00082291" w:rsidR="00082291" w:rsidP="00082291" w:rsidRDefault="00082291" w14:paraId="389B6040" w14:textId="3BC841CE">
      <w:pPr>
        <w:pStyle w:val="Heading1"/>
      </w:pPr>
      <w:r w:rsidRPr="00082291">
        <w:t>2.0 Background</w:t>
      </w:r>
    </w:p>
    <w:p w:rsidRPr="0065550D" w:rsidR="00223B41" w:rsidP="00082291" w:rsidRDefault="003672CF" w14:paraId="58E57C52" w14:textId="3D06D13D">
      <w:pPr>
        <w:pStyle w:val="Heading2"/>
        <w:rPr>
          <w:i/>
        </w:rPr>
      </w:pPr>
      <w:r>
        <w:t>2</w:t>
      </w:r>
      <w:r w:rsidRPr="0065550D" w:rsidR="00640A14">
        <w:t>.</w:t>
      </w:r>
      <w:r w:rsidR="00082291">
        <w:t>1</w:t>
      </w:r>
      <w:r w:rsidRPr="0065550D" w:rsidR="0044154C">
        <w:t xml:space="preserve"> </w:t>
      </w:r>
      <w:r w:rsidR="00EB4E93">
        <w:t>I</w:t>
      </w:r>
      <w:r w:rsidR="004C28AC">
        <w:t>ncentives</w:t>
      </w:r>
      <w:r w:rsidR="00EB4E93">
        <w:t xml:space="preserve"> in Economics and Psychology</w:t>
      </w:r>
    </w:p>
    <w:p w:rsidRPr="00B910BC" w:rsidR="00DC513C" w:rsidP="00AE1B9E" w:rsidRDefault="003E1250" w14:paraId="196F72DA" w14:textId="0A8CB090">
      <w:pPr>
        <w:spacing w:before="120" w:after="0"/>
        <w:rPr>
          <w:rFonts w:ascii="Calibri" w:hAnsi="Calibri" w:cs="Calibri"/>
          <w:color w:val="000000" w:themeColor="text1"/>
        </w:rPr>
      </w:pPr>
      <w:r w:rsidRPr="00B910BC">
        <w:rPr>
          <w:rFonts w:ascii="Calibri" w:hAnsi="Calibri" w:cs="Calibri"/>
          <w:color w:val="000000" w:themeColor="text1"/>
        </w:rPr>
        <w:t>Performance payments are a hallmar</w:t>
      </w:r>
      <w:r w:rsidRPr="00B910BC" w:rsidR="00554A34">
        <w:rPr>
          <w:rFonts w:ascii="Calibri" w:hAnsi="Calibri" w:cs="Calibri"/>
          <w:color w:val="000000" w:themeColor="text1"/>
        </w:rPr>
        <w:t>k of economics experiments and one of the</w:t>
      </w:r>
      <w:r w:rsidRPr="00B910BC">
        <w:rPr>
          <w:rFonts w:ascii="Calibri" w:hAnsi="Calibri" w:cs="Calibri"/>
          <w:color w:val="000000" w:themeColor="text1"/>
        </w:rPr>
        <w:t xml:space="preserve"> </w:t>
      </w:r>
      <w:proofErr w:type="gramStart"/>
      <w:r w:rsidRPr="00B910BC">
        <w:rPr>
          <w:rFonts w:ascii="Calibri" w:hAnsi="Calibri" w:cs="Calibri"/>
          <w:color w:val="000000" w:themeColor="text1"/>
        </w:rPr>
        <w:t xml:space="preserve">key </w:t>
      </w:r>
      <w:r w:rsidRPr="00B910BC" w:rsidR="00A05742">
        <w:rPr>
          <w:rFonts w:ascii="Calibri" w:hAnsi="Calibri" w:cs="Calibri"/>
          <w:color w:val="000000" w:themeColor="text1"/>
        </w:rPr>
        <w:t>ways</w:t>
      </w:r>
      <w:proofErr w:type="gramEnd"/>
      <w:r w:rsidRPr="00B910BC" w:rsidR="00A05742">
        <w:rPr>
          <w:rFonts w:ascii="Calibri" w:hAnsi="Calibri" w:cs="Calibri"/>
          <w:color w:val="000000" w:themeColor="text1"/>
        </w:rPr>
        <w:t xml:space="preserve"> in which experiment </w:t>
      </w:r>
      <w:r w:rsidRPr="00B910BC">
        <w:rPr>
          <w:rFonts w:ascii="Calibri" w:hAnsi="Calibri" w:cs="Calibri"/>
          <w:color w:val="000000" w:themeColor="text1"/>
        </w:rPr>
        <w:t>methodologi</w:t>
      </w:r>
      <w:r w:rsidRPr="00B910BC" w:rsidR="00A05742">
        <w:rPr>
          <w:rFonts w:ascii="Calibri" w:hAnsi="Calibri" w:cs="Calibri"/>
          <w:color w:val="000000" w:themeColor="text1"/>
        </w:rPr>
        <w:t>es</w:t>
      </w:r>
      <w:r w:rsidRPr="00B910BC" w:rsidR="00917C21">
        <w:rPr>
          <w:rFonts w:ascii="Calibri" w:hAnsi="Calibri" w:cs="Calibri"/>
          <w:color w:val="000000" w:themeColor="text1"/>
        </w:rPr>
        <w:t xml:space="preserve"> </w:t>
      </w:r>
      <w:r w:rsidRPr="00B910BC" w:rsidR="00A05742">
        <w:rPr>
          <w:rFonts w:ascii="Calibri" w:hAnsi="Calibri" w:cs="Calibri"/>
          <w:color w:val="000000" w:themeColor="text1"/>
        </w:rPr>
        <w:t>used in economics differ from those used</w:t>
      </w:r>
      <w:r w:rsidRPr="00B910BC" w:rsidR="00826DDC">
        <w:rPr>
          <w:rFonts w:ascii="Calibri" w:hAnsi="Calibri" w:cs="Calibri"/>
          <w:color w:val="000000" w:themeColor="text1"/>
        </w:rPr>
        <w:t xml:space="preserve"> </w:t>
      </w:r>
      <w:r w:rsidRPr="00B910BC">
        <w:rPr>
          <w:rFonts w:ascii="Calibri" w:hAnsi="Calibri" w:cs="Calibri"/>
          <w:color w:val="000000" w:themeColor="text1"/>
        </w:rPr>
        <w:t xml:space="preserve">in </w:t>
      </w:r>
      <w:r w:rsidRPr="00B910BC" w:rsidR="00DB2491">
        <w:rPr>
          <w:rFonts w:ascii="Calibri" w:hAnsi="Calibri" w:cs="Calibri"/>
          <w:color w:val="000000" w:themeColor="text1"/>
        </w:rPr>
        <w:t>psychology</w:t>
      </w:r>
      <w:r w:rsidRPr="00B910BC" w:rsidR="006C5B53">
        <w:rPr>
          <w:rFonts w:ascii="Calibri" w:hAnsi="Calibri" w:cs="Calibri"/>
          <w:color w:val="000000" w:themeColor="text1"/>
        </w:rPr>
        <w:t xml:space="preserve"> (</w:t>
      </w:r>
      <w:proofErr w:type="spellStart"/>
      <w:r w:rsidRPr="00B910BC" w:rsidR="006C5B53">
        <w:rPr>
          <w:rFonts w:ascii="Calibri" w:hAnsi="Calibri" w:cs="Calibri"/>
          <w:color w:val="000000" w:themeColor="text1"/>
        </w:rPr>
        <w:t>Hertwig</w:t>
      </w:r>
      <w:proofErr w:type="spellEnd"/>
      <w:r w:rsidRPr="00B910BC" w:rsidR="006C5B53">
        <w:rPr>
          <w:rFonts w:ascii="Calibri" w:hAnsi="Calibri" w:cs="Calibri"/>
          <w:color w:val="000000" w:themeColor="text1"/>
        </w:rPr>
        <w:t xml:space="preserve"> and </w:t>
      </w:r>
      <w:proofErr w:type="spellStart"/>
      <w:r w:rsidRPr="00B910BC" w:rsidR="006C5B53">
        <w:rPr>
          <w:rFonts w:ascii="Calibri" w:hAnsi="Calibri" w:cs="Calibri"/>
          <w:color w:val="000000" w:themeColor="text1"/>
        </w:rPr>
        <w:t>Ortmann</w:t>
      </w:r>
      <w:proofErr w:type="spellEnd"/>
      <w:r w:rsidRPr="00B910BC" w:rsidR="006C5B53">
        <w:rPr>
          <w:rFonts w:ascii="Calibri" w:hAnsi="Calibri" w:cs="Calibri"/>
          <w:color w:val="000000" w:themeColor="text1"/>
        </w:rPr>
        <w:t>, 2001)</w:t>
      </w:r>
      <w:r w:rsidRPr="00B910BC" w:rsidR="00826DDC">
        <w:rPr>
          <w:rFonts w:ascii="Calibri" w:hAnsi="Calibri" w:cs="Calibri"/>
          <w:color w:val="000000" w:themeColor="text1"/>
        </w:rPr>
        <w:t>.</w:t>
      </w:r>
      <w:r w:rsidRPr="00B910BC" w:rsidR="00445DA1">
        <w:rPr>
          <w:rFonts w:ascii="Calibri" w:hAnsi="Calibri" w:cs="Calibri"/>
          <w:color w:val="000000" w:themeColor="text1"/>
        </w:rPr>
        <w:t xml:space="preserve"> </w:t>
      </w:r>
      <w:r w:rsidRPr="00B910BC" w:rsidR="003A4E56">
        <w:rPr>
          <w:rFonts w:ascii="Calibri" w:hAnsi="Calibri" w:cs="Calibri"/>
          <w:color w:val="000000" w:themeColor="text1"/>
        </w:rPr>
        <w:t>The difference stem</w:t>
      </w:r>
      <w:r w:rsidRPr="00B910BC" w:rsidR="00A05742">
        <w:rPr>
          <w:rFonts w:ascii="Calibri" w:hAnsi="Calibri" w:cs="Calibri"/>
          <w:color w:val="000000" w:themeColor="text1"/>
        </w:rPr>
        <w:t>s</w:t>
      </w:r>
      <w:r w:rsidRPr="00B910BC" w:rsidR="0033200F">
        <w:rPr>
          <w:rFonts w:ascii="Calibri" w:hAnsi="Calibri" w:cs="Calibri"/>
          <w:color w:val="000000" w:themeColor="text1"/>
        </w:rPr>
        <w:t xml:space="preserve"> from </w:t>
      </w:r>
      <w:r w:rsidRPr="00B910BC" w:rsidR="00A05742">
        <w:rPr>
          <w:rFonts w:ascii="Calibri" w:hAnsi="Calibri" w:cs="Calibri"/>
          <w:color w:val="000000" w:themeColor="text1"/>
        </w:rPr>
        <w:t>the two fields’ view</w:t>
      </w:r>
      <w:r w:rsidRPr="00B910BC" w:rsidR="00E217FC">
        <w:rPr>
          <w:rFonts w:ascii="Calibri" w:hAnsi="Calibri" w:cs="Calibri"/>
          <w:color w:val="000000" w:themeColor="text1"/>
        </w:rPr>
        <w:t>s</w:t>
      </w:r>
      <w:r w:rsidRPr="00B910BC" w:rsidR="00A05742">
        <w:rPr>
          <w:rFonts w:ascii="Calibri" w:hAnsi="Calibri" w:cs="Calibri"/>
          <w:color w:val="000000" w:themeColor="text1"/>
        </w:rPr>
        <w:t xml:space="preserve"> of </w:t>
      </w:r>
      <w:r w:rsidRPr="00B910BC" w:rsidR="0033200F">
        <w:rPr>
          <w:rFonts w:ascii="Calibri" w:hAnsi="Calibri" w:cs="Calibri"/>
          <w:color w:val="000000" w:themeColor="text1"/>
        </w:rPr>
        <w:t>incentive theories.</w:t>
      </w:r>
      <w:r w:rsidRPr="00B910BC" w:rsidR="0017128D">
        <w:rPr>
          <w:rFonts w:ascii="Calibri" w:hAnsi="Calibri" w:cs="Calibri"/>
          <w:color w:val="000000" w:themeColor="text1"/>
        </w:rPr>
        <w:t xml:space="preserve"> </w:t>
      </w:r>
      <w:r w:rsidRPr="00B910BC" w:rsidR="009F1942">
        <w:rPr>
          <w:rFonts w:ascii="Calibri" w:hAnsi="Calibri" w:cs="Calibri"/>
          <w:color w:val="000000" w:themeColor="text1"/>
        </w:rPr>
        <w:t>Economi</w:t>
      </w:r>
      <w:r w:rsidRPr="00B910BC" w:rsidR="00C85D91">
        <w:rPr>
          <w:rFonts w:ascii="Calibri" w:hAnsi="Calibri" w:cs="Calibri"/>
          <w:color w:val="000000" w:themeColor="text1"/>
        </w:rPr>
        <w:t>sts hypothesize</w:t>
      </w:r>
      <w:r w:rsidRPr="00B910BC" w:rsidR="009D3AB4">
        <w:rPr>
          <w:rFonts w:ascii="Calibri" w:hAnsi="Calibri" w:cs="Calibri"/>
          <w:color w:val="000000" w:themeColor="text1"/>
        </w:rPr>
        <w:t xml:space="preserve"> that </w:t>
      </w:r>
      <w:r w:rsidRPr="00B910BC" w:rsidR="009A7DF3">
        <w:rPr>
          <w:rFonts w:ascii="Calibri" w:hAnsi="Calibri" w:cs="Calibri"/>
          <w:color w:val="000000" w:themeColor="text1"/>
        </w:rPr>
        <w:t xml:space="preserve">incentives are </w:t>
      </w:r>
      <w:r w:rsidRPr="00B910BC" w:rsidR="002469AA">
        <w:rPr>
          <w:rFonts w:ascii="Calibri" w:hAnsi="Calibri" w:cs="Calibri"/>
          <w:color w:val="000000" w:themeColor="text1"/>
        </w:rPr>
        <w:t>necessary</w:t>
      </w:r>
      <w:r w:rsidRPr="00B910BC" w:rsidR="009A7DF3">
        <w:rPr>
          <w:rFonts w:ascii="Calibri" w:hAnsi="Calibri" w:cs="Calibri"/>
          <w:color w:val="000000" w:themeColor="text1"/>
        </w:rPr>
        <w:t xml:space="preserve"> to </w:t>
      </w:r>
      <w:r w:rsidRPr="00B910BC" w:rsidR="009F1942">
        <w:rPr>
          <w:rFonts w:ascii="Calibri" w:hAnsi="Calibri" w:cs="Calibri"/>
          <w:color w:val="000000" w:themeColor="text1"/>
        </w:rPr>
        <w:t xml:space="preserve">induce individuals to </w:t>
      </w:r>
      <w:r w:rsidRPr="00B910BC" w:rsidR="009A7DF3">
        <w:rPr>
          <w:rFonts w:ascii="Calibri" w:hAnsi="Calibri" w:cs="Calibri"/>
          <w:color w:val="000000" w:themeColor="text1"/>
        </w:rPr>
        <w:t xml:space="preserve">undertake </w:t>
      </w:r>
      <w:r w:rsidRPr="00B910BC" w:rsidR="00A01307">
        <w:rPr>
          <w:rFonts w:ascii="Calibri" w:hAnsi="Calibri" w:cs="Calibri"/>
          <w:color w:val="000000" w:themeColor="text1"/>
        </w:rPr>
        <w:t xml:space="preserve">a </w:t>
      </w:r>
      <w:r w:rsidRPr="00B910BC" w:rsidR="009A7DF3">
        <w:rPr>
          <w:rFonts w:ascii="Calibri" w:hAnsi="Calibri" w:cs="Calibri"/>
          <w:color w:val="000000" w:themeColor="text1"/>
        </w:rPr>
        <w:t>costly effort</w:t>
      </w:r>
      <w:r w:rsidRPr="00B910BC" w:rsidR="009F1942">
        <w:rPr>
          <w:rFonts w:ascii="Calibri" w:hAnsi="Calibri" w:cs="Calibri"/>
          <w:color w:val="000000" w:themeColor="text1"/>
        </w:rPr>
        <w:t xml:space="preserve">. Similarly, to encourage </w:t>
      </w:r>
      <w:r w:rsidRPr="00B910BC" w:rsidR="00A01307">
        <w:rPr>
          <w:rFonts w:ascii="Calibri" w:hAnsi="Calibri" w:cs="Calibri"/>
          <w:color w:val="000000" w:themeColor="text1"/>
        </w:rPr>
        <w:t>“</w:t>
      </w:r>
      <w:r w:rsidRPr="00B910BC" w:rsidR="009F1942">
        <w:rPr>
          <w:rFonts w:ascii="Calibri" w:hAnsi="Calibri" w:cs="Calibri"/>
          <w:color w:val="000000" w:themeColor="text1"/>
        </w:rPr>
        <w:t>better</w:t>
      </w:r>
      <w:r w:rsidRPr="00B910BC" w:rsidR="00A01307">
        <w:rPr>
          <w:rFonts w:ascii="Calibri" w:hAnsi="Calibri" w:cs="Calibri"/>
          <w:color w:val="000000" w:themeColor="text1"/>
        </w:rPr>
        <w:t>”</w:t>
      </w:r>
      <w:r w:rsidRPr="00B910BC" w:rsidR="009F1942">
        <w:rPr>
          <w:rFonts w:ascii="Calibri" w:hAnsi="Calibri" w:cs="Calibri"/>
          <w:color w:val="000000" w:themeColor="text1"/>
        </w:rPr>
        <w:t xml:space="preserve"> work</w:t>
      </w:r>
      <w:r w:rsidRPr="00B910BC" w:rsidR="00B76F0A">
        <w:rPr>
          <w:rFonts w:ascii="Calibri" w:hAnsi="Calibri" w:cs="Calibri"/>
          <w:color w:val="000000" w:themeColor="text1"/>
        </w:rPr>
        <w:t xml:space="preserve"> – </w:t>
      </w:r>
      <w:r w:rsidRPr="00B910BC" w:rsidR="00A05742">
        <w:rPr>
          <w:rFonts w:ascii="Calibri" w:hAnsi="Calibri" w:cs="Calibri"/>
          <w:color w:val="000000" w:themeColor="text1"/>
        </w:rPr>
        <w:t xml:space="preserve">for participants </w:t>
      </w:r>
      <w:r w:rsidRPr="00B910BC" w:rsidR="00A01307">
        <w:rPr>
          <w:rFonts w:ascii="Calibri" w:hAnsi="Calibri" w:cs="Calibri"/>
          <w:color w:val="000000" w:themeColor="text1"/>
        </w:rPr>
        <w:t xml:space="preserve">to pay greater </w:t>
      </w:r>
      <w:r w:rsidRPr="00B910BC" w:rsidR="009F1942">
        <w:rPr>
          <w:rFonts w:ascii="Calibri" w:hAnsi="Calibri" w:cs="Calibri"/>
          <w:color w:val="000000" w:themeColor="text1"/>
        </w:rPr>
        <w:t>attention to a task</w:t>
      </w:r>
      <w:r w:rsidRPr="00B910BC" w:rsidR="00B76F0A">
        <w:rPr>
          <w:rFonts w:ascii="Calibri" w:hAnsi="Calibri" w:cs="Calibri"/>
          <w:color w:val="000000" w:themeColor="text1"/>
        </w:rPr>
        <w:t xml:space="preserve"> – </w:t>
      </w:r>
      <w:r w:rsidRPr="00B910BC" w:rsidR="00A05742">
        <w:rPr>
          <w:rFonts w:ascii="Calibri" w:hAnsi="Calibri" w:cs="Calibri"/>
          <w:color w:val="000000" w:themeColor="text1"/>
        </w:rPr>
        <w:t xml:space="preserve">the payments provided </w:t>
      </w:r>
      <w:r w:rsidRPr="00B910BC" w:rsidR="001D5F8B">
        <w:rPr>
          <w:rFonts w:ascii="Calibri" w:hAnsi="Calibri" w:cs="Calibri"/>
          <w:color w:val="000000" w:themeColor="text1"/>
        </w:rPr>
        <w:t xml:space="preserve">in the experiment </w:t>
      </w:r>
      <w:r w:rsidRPr="00B910BC" w:rsidR="00A05742">
        <w:rPr>
          <w:rFonts w:ascii="Calibri" w:hAnsi="Calibri" w:cs="Calibri"/>
          <w:color w:val="000000" w:themeColor="text1"/>
        </w:rPr>
        <w:t xml:space="preserve">must be </w:t>
      </w:r>
      <w:r w:rsidRPr="00B910BC" w:rsidR="00A01307">
        <w:rPr>
          <w:rFonts w:ascii="Calibri" w:hAnsi="Calibri" w:cs="Calibri"/>
          <w:color w:val="000000" w:themeColor="text1"/>
        </w:rPr>
        <w:t>“better”</w:t>
      </w:r>
      <w:r w:rsidRPr="00B910BC" w:rsidR="001D5F8B">
        <w:rPr>
          <w:rFonts w:ascii="Calibri" w:hAnsi="Calibri" w:cs="Calibri"/>
          <w:color w:val="000000" w:themeColor="text1"/>
        </w:rPr>
        <w:t xml:space="preserve"> than the benefits of doing other tasks not related to the experiment.</w:t>
      </w:r>
      <w:r w:rsidRPr="00B910BC" w:rsidR="009D3AB4">
        <w:rPr>
          <w:rFonts w:ascii="Calibri" w:hAnsi="Calibri" w:cs="Calibri"/>
          <w:color w:val="000000" w:themeColor="text1"/>
        </w:rPr>
        <w:t xml:space="preserve"> </w:t>
      </w:r>
      <w:r w:rsidRPr="00B910BC" w:rsidR="00A01307">
        <w:rPr>
          <w:rFonts w:ascii="Calibri" w:hAnsi="Calibri" w:cs="Calibri"/>
          <w:color w:val="000000" w:themeColor="text1"/>
        </w:rPr>
        <w:t>P</w:t>
      </w:r>
      <w:r w:rsidRPr="00B910BC" w:rsidR="009D3AB4">
        <w:rPr>
          <w:rFonts w:ascii="Calibri" w:hAnsi="Calibri" w:cs="Calibri"/>
          <w:color w:val="000000" w:themeColor="text1"/>
        </w:rPr>
        <w:t>sychologists</w:t>
      </w:r>
      <w:r w:rsidRPr="00B910BC" w:rsidR="00A01307">
        <w:rPr>
          <w:rFonts w:ascii="Calibri" w:hAnsi="Calibri" w:cs="Calibri"/>
          <w:color w:val="000000" w:themeColor="text1"/>
        </w:rPr>
        <w:t>, on the other hand,</w:t>
      </w:r>
      <w:r w:rsidRPr="00B910BC" w:rsidR="009D3AB4">
        <w:rPr>
          <w:rFonts w:ascii="Calibri" w:hAnsi="Calibri" w:cs="Calibri"/>
          <w:color w:val="000000" w:themeColor="text1"/>
        </w:rPr>
        <w:t xml:space="preserve"> </w:t>
      </w:r>
      <w:r w:rsidRPr="00B910BC" w:rsidR="00A05742">
        <w:rPr>
          <w:rFonts w:ascii="Calibri" w:hAnsi="Calibri" w:cs="Calibri"/>
          <w:color w:val="000000" w:themeColor="text1"/>
        </w:rPr>
        <w:t>generally</w:t>
      </w:r>
      <w:r w:rsidRPr="00B910BC" w:rsidR="004764EE">
        <w:rPr>
          <w:rFonts w:ascii="Calibri" w:hAnsi="Calibri" w:cs="Calibri"/>
          <w:color w:val="000000" w:themeColor="text1"/>
        </w:rPr>
        <w:t xml:space="preserve"> </w:t>
      </w:r>
      <w:r w:rsidRPr="00B910BC" w:rsidR="009D3AB4">
        <w:rPr>
          <w:rFonts w:ascii="Calibri" w:hAnsi="Calibri" w:cs="Calibri"/>
          <w:color w:val="000000" w:themeColor="text1"/>
        </w:rPr>
        <w:t>hypothesize that individu</w:t>
      </w:r>
      <w:r w:rsidRPr="00B910BC" w:rsidR="009A7DF3">
        <w:rPr>
          <w:rFonts w:ascii="Calibri" w:hAnsi="Calibri" w:cs="Calibri"/>
          <w:color w:val="000000" w:themeColor="text1"/>
        </w:rPr>
        <w:t xml:space="preserve">als </w:t>
      </w:r>
      <w:r w:rsidRPr="00B910BC" w:rsidR="009E4AEF">
        <w:rPr>
          <w:rFonts w:ascii="Calibri" w:hAnsi="Calibri" w:cs="Calibri"/>
          <w:color w:val="000000" w:themeColor="text1"/>
        </w:rPr>
        <w:t>reveal truthful behaviors</w:t>
      </w:r>
      <w:r w:rsidRPr="00B910BC" w:rsidR="00A05742">
        <w:rPr>
          <w:rFonts w:ascii="Calibri" w:hAnsi="Calibri" w:cs="Calibri"/>
          <w:color w:val="000000" w:themeColor="text1"/>
        </w:rPr>
        <w:t xml:space="preserve"> in experiments because of</w:t>
      </w:r>
      <w:r w:rsidRPr="00B910BC" w:rsidR="009E4AEF">
        <w:rPr>
          <w:rFonts w:ascii="Calibri" w:hAnsi="Calibri" w:cs="Calibri"/>
          <w:color w:val="000000" w:themeColor="text1"/>
        </w:rPr>
        <w:t xml:space="preserve"> </w:t>
      </w:r>
      <w:r w:rsidRPr="00B910BC" w:rsidR="009A7DF3">
        <w:rPr>
          <w:rFonts w:ascii="Calibri" w:hAnsi="Calibri" w:cs="Calibri"/>
          <w:color w:val="000000" w:themeColor="text1"/>
        </w:rPr>
        <w:t>intrinsic motivation</w:t>
      </w:r>
      <w:r w:rsidRPr="00B910BC" w:rsidR="00A01307">
        <w:rPr>
          <w:rFonts w:ascii="Calibri" w:hAnsi="Calibri" w:cs="Calibri"/>
          <w:color w:val="000000" w:themeColor="text1"/>
        </w:rPr>
        <w:t>s</w:t>
      </w:r>
      <w:r w:rsidRPr="00B910BC" w:rsidR="009A7DF3">
        <w:rPr>
          <w:rFonts w:ascii="Calibri" w:hAnsi="Calibri" w:cs="Calibri"/>
          <w:color w:val="000000" w:themeColor="text1"/>
        </w:rPr>
        <w:t xml:space="preserve"> </w:t>
      </w:r>
      <w:r w:rsidRPr="00B910BC" w:rsidR="00A01307">
        <w:rPr>
          <w:rFonts w:ascii="Calibri" w:hAnsi="Calibri" w:cs="Calibri"/>
          <w:color w:val="000000" w:themeColor="text1"/>
        </w:rPr>
        <w:t xml:space="preserve">such as a desire to please, innate enjoyment of the activity, </w:t>
      </w:r>
      <w:r w:rsidRPr="00B910BC" w:rsidR="00A05742">
        <w:rPr>
          <w:rFonts w:ascii="Calibri" w:hAnsi="Calibri" w:cs="Calibri"/>
          <w:color w:val="000000" w:themeColor="text1"/>
        </w:rPr>
        <w:t>and/</w:t>
      </w:r>
      <w:r w:rsidRPr="00B910BC" w:rsidR="00A01307">
        <w:rPr>
          <w:rFonts w:ascii="Calibri" w:hAnsi="Calibri" w:cs="Calibri"/>
          <w:color w:val="000000" w:themeColor="text1"/>
        </w:rPr>
        <w:t xml:space="preserve">or a desire </w:t>
      </w:r>
      <w:r w:rsidRPr="00B910BC" w:rsidR="00CC7651">
        <w:rPr>
          <w:rFonts w:ascii="Calibri" w:hAnsi="Calibri" w:cs="Calibri"/>
          <w:color w:val="000000" w:themeColor="text1"/>
        </w:rPr>
        <w:t>to overcome boredom</w:t>
      </w:r>
      <w:r w:rsidRPr="00B910BC" w:rsidR="00B52469">
        <w:rPr>
          <w:rFonts w:ascii="Calibri" w:hAnsi="Calibri" w:cs="Calibri"/>
          <w:color w:val="000000" w:themeColor="text1"/>
        </w:rPr>
        <w:t xml:space="preserve"> (Camerer and Hogarth, 1999).</w:t>
      </w:r>
      <w:r w:rsidRPr="00B910BC" w:rsidR="00445DA1">
        <w:rPr>
          <w:rFonts w:ascii="Calibri" w:hAnsi="Calibri" w:cs="Calibri"/>
          <w:color w:val="000000" w:themeColor="text1"/>
        </w:rPr>
        <w:t xml:space="preserve"> </w:t>
      </w:r>
      <w:r w:rsidRPr="00B910BC" w:rsidR="00E217FC">
        <w:rPr>
          <w:rFonts w:ascii="Calibri" w:hAnsi="Calibri" w:cs="Calibri"/>
          <w:color w:val="000000" w:themeColor="text1"/>
        </w:rPr>
        <w:t>Because of</w:t>
      </w:r>
      <w:r w:rsidRPr="00B910BC" w:rsidR="00B52469">
        <w:rPr>
          <w:rFonts w:ascii="Calibri" w:hAnsi="Calibri" w:cs="Calibri"/>
          <w:color w:val="000000" w:themeColor="text1"/>
        </w:rPr>
        <w:t xml:space="preserve"> </w:t>
      </w:r>
      <w:r w:rsidRPr="00B910BC" w:rsidR="00A05742">
        <w:rPr>
          <w:rFonts w:ascii="Calibri" w:hAnsi="Calibri" w:cs="Calibri"/>
          <w:color w:val="000000" w:themeColor="text1"/>
        </w:rPr>
        <w:t xml:space="preserve">such </w:t>
      </w:r>
      <w:r w:rsidRPr="00B910BC" w:rsidR="00B52469">
        <w:rPr>
          <w:rFonts w:ascii="Calibri" w:hAnsi="Calibri" w:cs="Calibri"/>
          <w:color w:val="000000" w:themeColor="text1"/>
        </w:rPr>
        <w:t>intrinsic motivation</w:t>
      </w:r>
      <w:r w:rsidRPr="00B910BC" w:rsidR="00E217FC">
        <w:rPr>
          <w:rFonts w:ascii="Calibri" w:hAnsi="Calibri" w:cs="Calibri"/>
          <w:color w:val="000000" w:themeColor="text1"/>
        </w:rPr>
        <w:t>s</w:t>
      </w:r>
      <w:r w:rsidRPr="00B910BC" w:rsidR="00B52469">
        <w:rPr>
          <w:rFonts w:ascii="Calibri" w:hAnsi="Calibri" w:cs="Calibri"/>
          <w:color w:val="000000" w:themeColor="text1"/>
        </w:rPr>
        <w:t xml:space="preserve">, subjects should be </w:t>
      </w:r>
      <w:r w:rsidRPr="00B910BC" w:rsidR="00A01307">
        <w:rPr>
          <w:rFonts w:ascii="Calibri" w:hAnsi="Calibri" w:cs="Calibri"/>
          <w:color w:val="000000" w:themeColor="text1"/>
        </w:rPr>
        <w:t xml:space="preserve">willing to </w:t>
      </w:r>
      <w:r w:rsidRPr="00B910BC" w:rsidR="001E7878">
        <w:rPr>
          <w:rFonts w:ascii="Calibri" w:hAnsi="Calibri" w:cs="Calibri"/>
          <w:color w:val="000000" w:themeColor="text1"/>
        </w:rPr>
        <w:t>perform tasks</w:t>
      </w:r>
      <w:r w:rsidRPr="00B910BC" w:rsidR="00A01307">
        <w:rPr>
          <w:rFonts w:ascii="Calibri" w:hAnsi="Calibri" w:cs="Calibri"/>
          <w:color w:val="000000" w:themeColor="text1"/>
        </w:rPr>
        <w:t xml:space="preserve"> with</w:t>
      </w:r>
      <w:r w:rsidRPr="00B910BC" w:rsidR="004764EE">
        <w:rPr>
          <w:rFonts w:ascii="Calibri" w:hAnsi="Calibri" w:cs="Calibri"/>
          <w:color w:val="000000" w:themeColor="text1"/>
        </w:rPr>
        <w:t>out</w:t>
      </w:r>
      <w:r w:rsidRPr="00B910BC" w:rsidR="00A01307">
        <w:rPr>
          <w:rFonts w:ascii="Calibri" w:hAnsi="Calibri" w:cs="Calibri"/>
          <w:color w:val="000000" w:themeColor="text1"/>
        </w:rPr>
        <w:t xml:space="preserve"> receiving an external incentive</w:t>
      </w:r>
      <w:r w:rsidRPr="00B910BC" w:rsidR="00B52469">
        <w:rPr>
          <w:rFonts w:ascii="Calibri" w:hAnsi="Calibri" w:cs="Calibri"/>
          <w:color w:val="000000" w:themeColor="text1"/>
        </w:rPr>
        <w:t>.</w:t>
      </w:r>
      <w:r w:rsidRPr="00B910BC" w:rsidR="00445DA1">
        <w:rPr>
          <w:rFonts w:ascii="Calibri" w:hAnsi="Calibri" w:cs="Calibri"/>
          <w:color w:val="000000" w:themeColor="text1"/>
        </w:rPr>
        <w:t xml:space="preserve"> </w:t>
      </w:r>
      <w:r w:rsidRPr="00B910BC" w:rsidR="00A05742">
        <w:rPr>
          <w:rFonts w:ascii="Calibri" w:hAnsi="Calibri" w:cs="Calibri"/>
          <w:color w:val="000000" w:themeColor="text1"/>
        </w:rPr>
        <w:t>Furthermore, both psychology and economics researchers have hypothesized that, i</w:t>
      </w:r>
      <w:r w:rsidRPr="00B910BC" w:rsidR="00E25A4B">
        <w:rPr>
          <w:rFonts w:ascii="Calibri" w:hAnsi="Calibri" w:cs="Calibri"/>
          <w:color w:val="000000" w:themeColor="text1"/>
        </w:rPr>
        <w:t>n some cases</w:t>
      </w:r>
      <w:r w:rsidRPr="00B910BC" w:rsidR="00A05742">
        <w:rPr>
          <w:rFonts w:ascii="Calibri" w:hAnsi="Calibri" w:cs="Calibri"/>
          <w:color w:val="000000" w:themeColor="text1"/>
        </w:rPr>
        <w:t>,</w:t>
      </w:r>
      <w:r w:rsidRPr="00B910BC" w:rsidR="00E25A4B">
        <w:rPr>
          <w:rFonts w:ascii="Calibri" w:hAnsi="Calibri" w:cs="Calibri"/>
          <w:color w:val="000000" w:themeColor="text1"/>
        </w:rPr>
        <w:t xml:space="preserve"> performance incentives conflict with intrinsic motives, leading to </w:t>
      </w:r>
      <w:r w:rsidRPr="00B910BC" w:rsidR="00A05742">
        <w:rPr>
          <w:rFonts w:ascii="Calibri" w:hAnsi="Calibri" w:cs="Calibri"/>
          <w:color w:val="000000" w:themeColor="text1"/>
        </w:rPr>
        <w:t xml:space="preserve">a </w:t>
      </w:r>
      <w:r w:rsidRPr="00B910BC" w:rsidR="00E25A4B">
        <w:rPr>
          <w:rFonts w:ascii="Calibri" w:hAnsi="Calibri" w:cs="Calibri"/>
          <w:color w:val="000000" w:themeColor="text1"/>
        </w:rPr>
        <w:t xml:space="preserve">crowding-out effect </w:t>
      </w:r>
      <w:r w:rsidRPr="00B910BC" w:rsidR="00A05742">
        <w:rPr>
          <w:rFonts w:ascii="Calibri" w:hAnsi="Calibri" w:cs="Calibri"/>
          <w:color w:val="000000" w:themeColor="text1"/>
        </w:rPr>
        <w:t>that reduces or eliminates</w:t>
      </w:r>
      <w:r w:rsidRPr="00B910BC" w:rsidR="00E25A4B">
        <w:rPr>
          <w:rFonts w:ascii="Calibri" w:hAnsi="Calibri" w:cs="Calibri"/>
          <w:color w:val="000000" w:themeColor="text1"/>
        </w:rPr>
        <w:t xml:space="preserve"> pro-social behaviors (Gneezy et al</w:t>
      </w:r>
      <w:r w:rsidRPr="00B910BC" w:rsidR="00B5215A">
        <w:rPr>
          <w:rFonts w:ascii="Calibri" w:hAnsi="Calibri" w:cs="Calibri"/>
          <w:color w:val="000000" w:themeColor="text1"/>
        </w:rPr>
        <w:t>.</w:t>
      </w:r>
      <w:r w:rsidRPr="00B910BC" w:rsidR="00E25A4B">
        <w:rPr>
          <w:rFonts w:ascii="Calibri" w:hAnsi="Calibri" w:cs="Calibri"/>
          <w:color w:val="000000" w:themeColor="text1"/>
        </w:rPr>
        <w:t>, 2011).</w:t>
      </w:r>
    </w:p>
    <w:p w:rsidRPr="00B910BC" w:rsidR="00656E4D" w:rsidP="00EB1551" w:rsidRDefault="0000755D" w14:paraId="74C60D2A" w14:textId="3A58F3DA">
      <w:pPr>
        <w:spacing w:before="120" w:after="0"/>
        <w:rPr>
          <w:rFonts w:ascii="Calibri" w:hAnsi="Calibri" w:cs="Calibri"/>
          <w:color w:val="000000" w:themeColor="text1"/>
        </w:rPr>
      </w:pPr>
      <w:r w:rsidRPr="00B910BC">
        <w:rPr>
          <w:rFonts w:ascii="Calibri" w:hAnsi="Calibri" w:cs="Calibri"/>
          <w:color w:val="000000" w:themeColor="text1"/>
        </w:rPr>
        <w:t>O</w:t>
      </w:r>
      <w:r w:rsidRPr="00B910BC" w:rsidR="00261811">
        <w:rPr>
          <w:rFonts w:ascii="Calibri" w:hAnsi="Calibri" w:cs="Calibri"/>
          <w:color w:val="000000" w:themeColor="text1"/>
        </w:rPr>
        <w:t xml:space="preserve">utcomes </w:t>
      </w:r>
      <w:r w:rsidRPr="00B910BC" w:rsidR="009F7750">
        <w:rPr>
          <w:rFonts w:ascii="Calibri" w:hAnsi="Calibri" w:cs="Calibri"/>
          <w:color w:val="000000" w:themeColor="text1"/>
        </w:rPr>
        <w:t>of</w:t>
      </w:r>
      <w:r w:rsidRPr="00B910BC">
        <w:rPr>
          <w:rFonts w:ascii="Calibri" w:hAnsi="Calibri" w:cs="Calibri"/>
          <w:color w:val="000000" w:themeColor="text1"/>
        </w:rPr>
        <w:t xml:space="preserve"> e</w:t>
      </w:r>
      <w:r w:rsidRPr="00B910BC" w:rsidR="00261811">
        <w:rPr>
          <w:rFonts w:ascii="Calibri" w:hAnsi="Calibri" w:cs="Calibri"/>
          <w:color w:val="000000" w:themeColor="text1"/>
        </w:rPr>
        <w:t>conomic experiments</w:t>
      </w:r>
      <w:r w:rsidRPr="00B910BC" w:rsidR="00781AC2">
        <w:rPr>
          <w:rFonts w:ascii="Calibri" w:hAnsi="Calibri" w:cs="Calibri"/>
          <w:color w:val="000000" w:themeColor="text1"/>
        </w:rPr>
        <w:t xml:space="preserve"> - </w:t>
      </w:r>
      <w:r w:rsidRPr="00B910BC" w:rsidR="009F7750">
        <w:rPr>
          <w:rFonts w:ascii="Calibri" w:hAnsi="Calibri" w:cs="Calibri"/>
          <w:color w:val="000000" w:themeColor="text1"/>
        </w:rPr>
        <w:t xml:space="preserve">such as </w:t>
      </w:r>
      <w:r w:rsidRPr="00B910BC" w:rsidR="00261811">
        <w:rPr>
          <w:rFonts w:ascii="Calibri" w:hAnsi="Calibri" w:cs="Calibri"/>
          <w:color w:val="000000" w:themeColor="text1"/>
        </w:rPr>
        <w:t>willingness to pay in auction</w:t>
      </w:r>
      <w:r w:rsidRPr="00B910BC" w:rsidR="00CF5F23">
        <w:rPr>
          <w:rFonts w:ascii="Calibri" w:hAnsi="Calibri" w:cs="Calibri"/>
          <w:color w:val="000000" w:themeColor="text1"/>
        </w:rPr>
        <w:t>s</w:t>
      </w:r>
      <w:r w:rsidRPr="00B910BC" w:rsidR="00261811">
        <w:rPr>
          <w:rFonts w:ascii="Calibri" w:hAnsi="Calibri" w:cs="Calibri"/>
          <w:color w:val="000000" w:themeColor="text1"/>
        </w:rPr>
        <w:t xml:space="preserve">, </w:t>
      </w:r>
      <w:r w:rsidRPr="00B910BC" w:rsidR="009F7750">
        <w:rPr>
          <w:rFonts w:ascii="Calibri" w:hAnsi="Calibri" w:cs="Calibri"/>
          <w:color w:val="000000" w:themeColor="text1"/>
        </w:rPr>
        <w:t xml:space="preserve">the </w:t>
      </w:r>
      <w:r w:rsidRPr="00B910BC" w:rsidR="004764EE">
        <w:rPr>
          <w:rFonts w:ascii="Calibri" w:hAnsi="Calibri" w:cs="Calibri"/>
          <w:color w:val="000000" w:themeColor="text1"/>
        </w:rPr>
        <w:t xml:space="preserve">amount of money </w:t>
      </w:r>
      <w:r w:rsidRPr="00B910BC" w:rsidR="00261811">
        <w:rPr>
          <w:rFonts w:ascii="Calibri" w:hAnsi="Calibri" w:cs="Calibri"/>
          <w:color w:val="000000" w:themeColor="text1"/>
        </w:rPr>
        <w:t xml:space="preserve">contributed to a public good, </w:t>
      </w:r>
      <w:r w:rsidRPr="00B910BC" w:rsidR="009F7750">
        <w:rPr>
          <w:rFonts w:ascii="Calibri" w:hAnsi="Calibri" w:cs="Calibri"/>
          <w:color w:val="000000" w:themeColor="text1"/>
        </w:rPr>
        <w:t xml:space="preserve">the amount of </w:t>
      </w:r>
      <w:r w:rsidRPr="00B910BC" w:rsidR="00261811">
        <w:rPr>
          <w:rFonts w:ascii="Calibri" w:hAnsi="Calibri" w:cs="Calibri"/>
          <w:color w:val="000000" w:themeColor="text1"/>
        </w:rPr>
        <w:t xml:space="preserve">profit earned in a market, </w:t>
      </w:r>
      <w:r w:rsidRPr="00B910BC" w:rsidR="009F7750">
        <w:rPr>
          <w:rFonts w:ascii="Calibri" w:hAnsi="Calibri" w:cs="Calibri"/>
          <w:color w:val="000000" w:themeColor="text1"/>
        </w:rPr>
        <w:t xml:space="preserve">and </w:t>
      </w:r>
      <w:r w:rsidRPr="00B910BC" w:rsidR="00261811">
        <w:rPr>
          <w:rFonts w:ascii="Calibri" w:hAnsi="Calibri" w:cs="Calibri"/>
          <w:color w:val="000000" w:themeColor="text1"/>
        </w:rPr>
        <w:t>choices made in risk</w:t>
      </w:r>
      <w:r w:rsidRPr="00B910BC" w:rsidR="00CF5F23">
        <w:rPr>
          <w:rFonts w:ascii="Calibri" w:hAnsi="Calibri" w:cs="Calibri"/>
          <w:color w:val="000000" w:themeColor="text1"/>
        </w:rPr>
        <w:t>-</w:t>
      </w:r>
      <w:r w:rsidRPr="00B910BC" w:rsidR="00261811">
        <w:rPr>
          <w:rFonts w:ascii="Calibri" w:hAnsi="Calibri" w:cs="Calibri"/>
          <w:color w:val="000000" w:themeColor="text1"/>
        </w:rPr>
        <w:t>elicitation</w:t>
      </w:r>
      <w:r w:rsidRPr="00B910BC" w:rsidR="00CF5F23">
        <w:rPr>
          <w:rFonts w:ascii="Calibri" w:hAnsi="Calibri" w:cs="Calibri"/>
          <w:color w:val="000000" w:themeColor="text1"/>
        </w:rPr>
        <w:t xml:space="preserve"> experiment</w:t>
      </w:r>
      <w:r w:rsidRPr="00B910BC" w:rsidR="00781AC2">
        <w:rPr>
          <w:rFonts w:ascii="Calibri" w:hAnsi="Calibri" w:cs="Calibri"/>
          <w:color w:val="000000" w:themeColor="text1"/>
        </w:rPr>
        <w:t xml:space="preserve">s - </w:t>
      </w:r>
      <w:r w:rsidRPr="00B910BC" w:rsidR="00261811">
        <w:rPr>
          <w:rFonts w:ascii="Calibri" w:hAnsi="Calibri" w:cs="Calibri"/>
          <w:color w:val="000000" w:themeColor="text1"/>
        </w:rPr>
        <w:t xml:space="preserve">are </w:t>
      </w:r>
      <w:r w:rsidRPr="00B910BC" w:rsidR="00654A5E">
        <w:rPr>
          <w:rFonts w:ascii="Calibri" w:hAnsi="Calibri" w:cs="Calibri"/>
          <w:color w:val="000000" w:themeColor="text1"/>
        </w:rPr>
        <w:t xml:space="preserve">statistical outcomes, and as such, </w:t>
      </w:r>
      <w:r w:rsidRPr="00B910BC" w:rsidR="00473922">
        <w:rPr>
          <w:rFonts w:ascii="Calibri" w:hAnsi="Calibri" w:cs="Calibri"/>
          <w:color w:val="000000" w:themeColor="text1"/>
        </w:rPr>
        <w:t xml:space="preserve">are </w:t>
      </w:r>
      <w:r w:rsidRPr="00B910BC" w:rsidR="00654A5E">
        <w:rPr>
          <w:rFonts w:ascii="Calibri" w:hAnsi="Calibri" w:cs="Calibri"/>
          <w:color w:val="000000" w:themeColor="text1"/>
        </w:rPr>
        <w:t xml:space="preserve">measured with </w:t>
      </w:r>
      <w:r w:rsidRPr="00B910BC" w:rsidR="00676AF1">
        <w:rPr>
          <w:rFonts w:ascii="Calibri" w:hAnsi="Calibri" w:cs="Calibri"/>
          <w:color w:val="000000" w:themeColor="text1"/>
        </w:rPr>
        <w:t>noise</w:t>
      </w:r>
      <w:r w:rsidRPr="00B910BC" w:rsidR="00261811">
        <w:rPr>
          <w:rFonts w:ascii="Calibri" w:hAnsi="Calibri" w:cs="Calibri"/>
          <w:color w:val="000000" w:themeColor="text1"/>
        </w:rPr>
        <w:t>.</w:t>
      </w:r>
      <w:r w:rsidRPr="00B910BC" w:rsidR="00654A5E">
        <w:rPr>
          <w:rFonts w:ascii="Calibri" w:hAnsi="Calibri" w:cs="Calibri"/>
          <w:color w:val="000000" w:themeColor="text1"/>
        </w:rPr>
        <w:t xml:space="preserve">  This error is always assumed to have a random statistical noise </w:t>
      </w:r>
      <w:proofErr w:type="gramStart"/>
      <w:r w:rsidRPr="00B910BC" w:rsidR="00654A5E">
        <w:rPr>
          <w:rFonts w:ascii="Calibri" w:hAnsi="Calibri" w:cs="Calibri"/>
          <w:color w:val="000000" w:themeColor="text1"/>
        </w:rPr>
        <w:t>component</w:t>
      </w:r>
      <w:r w:rsidRPr="00B910BC" w:rsidR="00676AF1">
        <w:rPr>
          <w:rFonts w:ascii="Calibri" w:hAnsi="Calibri" w:cs="Calibri"/>
          <w:color w:val="000000" w:themeColor="text1"/>
        </w:rPr>
        <w:t>, but</w:t>
      </w:r>
      <w:proofErr w:type="gramEnd"/>
      <w:r w:rsidRPr="00B910BC" w:rsidR="00676AF1">
        <w:rPr>
          <w:rFonts w:ascii="Calibri" w:hAnsi="Calibri" w:cs="Calibri"/>
          <w:color w:val="000000" w:themeColor="text1"/>
        </w:rPr>
        <w:t xml:space="preserve"> may also have a non-random component caused by human error</w:t>
      </w:r>
      <w:r w:rsidRPr="00B910BC" w:rsidR="00654A5E">
        <w:rPr>
          <w:rFonts w:ascii="Calibri" w:hAnsi="Calibri" w:cs="Calibri"/>
          <w:color w:val="000000" w:themeColor="text1"/>
        </w:rPr>
        <w:t>.</w:t>
      </w:r>
      <w:r w:rsidRPr="00B910BC" w:rsidR="00445DA1">
        <w:rPr>
          <w:rFonts w:ascii="Calibri" w:hAnsi="Calibri" w:cs="Calibri"/>
          <w:color w:val="000000" w:themeColor="text1"/>
        </w:rPr>
        <w:t xml:space="preserve"> </w:t>
      </w:r>
      <w:r w:rsidRPr="00B910BC" w:rsidR="00676AF1">
        <w:rPr>
          <w:rFonts w:ascii="Calibri" w:hAnsi="Calibri" w:cs="Calibri"/>
          <w:color w:val="000000" w:themeColor="text1"/>
        </w:rPr>
        <w:t xml:space="preserve"> </w:t>
      </w:r>
      <w:r w:rsidRPr="00B910BC" w:rsidR="00656E4D">
        <w:rPr>
          <w:rFonts w:ascii="Calibri" w:hAnsi="Calibri" w:cs="Calibri"/>
          <w:color w:val="000000" w:themeColor="text1"/>
        </w:rPr>
        <w:t xml:space="preserve">For example, human error could result in systematically over bidding in an auction relative to the value of the good being sold, generating an estimated willingness to pay for the good that over-estimates the individual’s true willingness to pay.  </w:t>
      </w:r>
    </w:p>
    <w:p w:rsidRPr="00B910BC" w:rsidR="00EB1551" w:rsidP="00EB1551" w:rsidRDefault="00894821" w14:paraId="6ADC1452" w14:textId="0CE62A41">
      <w:pPr>
        <w:spacing w:before="120" w:after="0"/>
        <w:rPr>
          <w:rFonts w:ascii="Calibri" w:hAnsi="Calibri" w:cs="Calibri"/>
          <w:color w:val="000000" w:themeColor="text1"/>
        </w:rPr>
      </w:pPr>
      <w:r w:rsidRPr="00B910BC">
        <w:rPr>
          <w:rFonts w:ascii="Calibri" w:hAnsi="Calibri" w:cs="Calibri"/>
          <w:color w:val="000000" w:themeColor="text1"/>
        </w:rPr>
        <w:t>I</w:t>
      </w:r>
      <w:r w:rsidRPr="00B910BC" w:rsidR="00584FA2">
        <w:rPr>
          <w:rFonts w:ascii="Calibri" w:hAnsi="Calibri" w:cs="Calibri"/>
          <w:color w:val="000000" w:themeColor="text1"/>
        </w:rPr>
        <w:t xml:space="preserve">f </w:t>
      </w:r>
      <w:r w:rsidRPr="00B910BC" w:rsidR="00CF5F23">
        <w:rPr>
          <w:rFonts w:ascii="Calibri" w:hAnsi="Calibri" w:cs="Calibri"/>
          <w:color w:val="000000" w:themeColor="text1"/>
        </w:rPr>
        <w:t xml:space="preserve">the </w:t>
      </w:r>
      <w:r w:rsidRPr="00B910BC" w:rsidR="00584FA2">
        <w:rPr>
          <w:rFonts w:ascii="Calibri" w:hAnsi="Calibri" w:cs="Calibri"/>
          <w:color w:val="000000" w:themeColor="text1"/>
        </w:rPr>
        <w:t>economic theory</w:t>
      </w:r>
      <w:r w:rsidRPr="00B910BC" w:rsidR="00CF5F23">
        <w:rPr>
          <w:rFonts w:ascii="Calibri" w:hAnsi="Calibri" w:cs="Calibri"/>
          <w:color w:val="000000" w:themeColor="text1"/>
        </w:rPr>
        <w:t xml:space="preserve"> of incentives</w:t>
      </w:r>
      <w:r w:rsidRPr="00B910BC" w:rsidR="00584FA2">
        <w:rPr>
          <w:rFonts w:ascii="Calibri" w:hAnsi="Calibri" w:cs="Calibri"/>
          <w:color w:val="000000" w:themeColor="text1"/>
        </w:rPr>
        <w:t xml:space="preserve"> is correct, </w:t>
      </w:r>
      <w:r w:rsidRPr="00B910BC" w:rsidR="009F7750">
        <w:rPr>
          <w:rFonts w:ascii="Calibri" w:hAnsi="Calibri" w:cs="Calibri"/>
          <w:color w:val="000000" w:themeColor="text1"/>
        </w:rPr>
        <w:t xml:space="preserve">adequate </w:t>
      </w:r>
      <w:r w:rsidRPr="00B910BC" w:rsidR="00584FA2">
        <w:rPr>
          <w:rFonts w:ascii="Calibri" w:hAnsi="Calibri" w:cs="Calibri"/>
          <w:color w:val="000000" w:themeColor="text1"/>
        </w:rPr>
        <w:t xml:space="preserve">performance payments </w:t>
      </w:r>
      <w:r w:rsidRPr="00B910BC" w:rsidR="0092501E">
        <w:rPr>
          <w:rFonts w:ascii="Calibri" w:hAnsi="Calibri" w:cs="Calibri"/>
          <w:color w:val="000000" w:themeColor="text1"/>
        </w:rPr>
        <w:t xml:space="preserve">induce subjects to work harder </w:t>
      </w:r>
      <w:r w:rsidRPr="00B910BC" w:rsidR="009F7750">
        <w:rPr>
          <w:rFonts w:ascii="Calibri" w:hAnsi="Calibri" w:cs="Calibri"/>
          <w:color w:val="000000" w:themeColor="text1"/>
        </w:rPr>
        <w:t>at</w:t>
      </w:r>
      <w:r w:rsidRPr="00B910BC" w:rsidR="0092501E">
        <w:rPr>
          <w:rFonts w:ascii="Calibri" w:hAnsi="Calibri" w:cs="Calibri"/>
          <w:color w:val="000000" w:themeColor="text1"/>
        </w:rPr>
        <w:t xml:space="preserve"> the experimental tasks, </w:t>
      </w:r>
      <w:r w:rsidRPr="00B910BC" w:rsidR="009F7750">
        <w:rPr>
          <w:rFonts w:ascii="Calibri" w:hAnsi="Calibri" w:cs="Calibri"/>
          <w:color w:val="000000" w:themeColor="text1"/>
        </w:rPr>
        <w:t xml:space="preserve">which </w:t>
      </w:r>
      <w:r w:rsidRPr="00B910BC" w:rsidR="0092501E">
        <w:rPr>
          <w:rFonts w:ascii="Calibri" w:hAnsi="Calibri" w:cs="Calibri"/>
          <w:color w:val="000000" w:themeColor="text1"/>
        </w:rPr>
        <w:t>reduc</w:t>
      </w:r>
      <w:r w:rsidRPr="00B910BC" w:rsidR="009F7750">
        <w:rPr>
          <w:rFonts w:ascii="Calibri" w:hAnsi="Calibri" w:cs="Calibri"/>
          <w:color w:val="000000" w:themeColor="text1"/>
        </w:rPr>
        <w:t>es</w:t>
      </w:r>
      <w:r w:rsidRPr="00B910BC" w:rsidR="009D15A2">
        <w:rPr>
          <w:rFonts w:ascii="Calibri" w:hAnsi="Calibri" w:cs="Calibri"/>
          <w:color w:val="000000" w:themeColor="text1"/>
        </w:rPr>
        <w:t xml:space="preserve"> the noisiness of individuals</w:t>
      </w:r>
      <w:r w:rsidRPr="00B910BC" w:rsidR="00F353BA">
        <w:rPr>
          <w:rFonts w:ascii="Calibri" w:hAnsi="Calibri" w:cs="Calibri"/>
          <w:color w:val="000000" w:themeColor="text1"/>
        </w:rPr>
        <w:t>’</w:t>
      </w:r>
      <w:r w:rsidRPr="00B910BC" w:rsidR="0092501E">
        <w:rPr>
          <w:rFonts w:ascii="Calibri" w:hAnsi="Calibri" w:cs="Calibri"/>
          <w:color w:val="000000" w:themeColor="text1"/>
        </w:rPr>
        <w:t xml:space="preserve"> actions and </w:t>
      </w:r>
      <w:r w:rsidRPr="00B910BC" w:rsidR="009D15A2">
        <w:rPr>
          <w:rFonts w:ascii="Calibri" w:hAnsi="Calibri" w:cs="Calibri"/>
          <w:color w:val="000000" w:themeColor="text1"/>
        </w:rPr>
        <w:t>improv</w:t>
      </w:r>
      <w:r w:rsidRPr="00B910BC" w:rsidR="009F7750">
        <w:rPr>
          <w:rFonts w:ascii="Calibri" w:hAnsi="Calibri" w:cs="Calibri"/>
          <w:color w:val="000000" w:themeColor="text1"/>
        </w:rPr>
        <w:t>es</w:t>
      </w:r>
      <w:r w:rsidRPr="00B910BC" w:rsidR="009D15A2">
        <w:rPr>
          <w:rFonts w:ascii="Calibri" w:hAnsi="Calibri" w:cs="Calibri"/>
          <w:color w:val="000000" w:themeColor="text1"/>
        </w:rPr>
        <w:t xml:space="preserve"> the power</w:t>
      </w:r>
      <w:r w:rsidRPr="00B910BC" w:rsidR="00CF5F23">
        <w:rPr>
          <w:rFonts w:ascii="Calibri" w:hAnsi="Calibri" w:cs="Calibri"/>
          <w:color w:val="000000" w:themeColor="text1"/>
        </w:rPr>
        <w:t xml:space="preserve"> of an experiment</w:t>
      </w:r>
      <w:r w:rsidRPr="00B910BC" w:rsidR="009D15A2">
        <w:rPr>
          <w:rFonts w:ascii="Calibri" w:hAnsi="Calibri" w:cs="Calibri"/>
          <w:color w:val="000000" w:themeColor="text1"/>
        </w:rPr>
        <w:t xml:space="preserve"> to detect treatment effect</w:t>
      </w:r>
      <w:r w:rsidRPr="00B910BC" w:rsidR="00CF5F23">
        <w:rPr>
          <w:rFonts w:ascii="Calibri" w:hAnsi="Calibri" w:cs="Calibri"/>
          <w:color w:val="000000" w:themeColor="text1"/>
        </w:rPr>
        <w:t>s</w:t>
      </w:r>
      <w:r w:rsidRPr="00B910BC" w:rsidR="009D15A2">
        <w:rPr>
          <w:rFonts w:ascii="Calibri" w:hAnsi="Calibri" w:cs="Calibri"/>
          <w:color w:val="000000" w:themeColor="text1"/>
        </w:rPr>
        <w:t>.</w:t>
      </w:r>
      <w:r w:rsidRPr="00B910BC" w:rsidR="006014CC">
        <w:rPr>
          <w:rFonts w:ascii="Calibri" w:hAnsi="Calibri" w:cs="Calibri"/>
          <w:color w:val="000000" w:themeColor="text1"/>
        </w:rPr>
        <w:t xml:space="preserve">  </w:t>
      </w:r>
      <w:r w:rsidRPr="00B910BC" w:rsidR="00ED2FBD">
        <w:rPr>
          <w:rFonts w:ascii="Calibri" w:hAnsi="Calibri" w:cs="Calibri"/>
          <w:color w:val="000000" w:themeColor="text1"/>
        </w:rPr>
        <w:t>The theory</w:t>
      </w:r>
      <w:r w:rsidRPr="00B910BC" w:rsidR="00E21AAC">
        <w:rPr>
          <w:rFonts w:ascii="Calibri" w:hAnsi="Calibri" w:cs="Calibri"/>
          <w:color w:val="000000" w:themeColor="text1"/>
        </w:rPr>
        <w:t xml:space="preserve"> also implies that </w:t>
      </w:r>
      <w:r w:rsidRPr="00B910BC" w:rsidR="00ED2FBD">
        <w:rPr>
          <w:rFonts w:ascii="Calibri" w:hAnsi="Calibri" w:cs="Calibri"/>
          <w:color w:val="000000" w:themeColor="text1"/>
        </w:rPr>
        <w:t xml:space="preserve">performance </w:t>
      </w:r>
      <w:r w:rsidRPr="00B910BC" w:rsidR="00E72093">
        <w:rPr>
          <w:rFonts w:ascii="Calibri" w:hAnsi="Calibri" w:cs="Calibri"/>
          <w:color w:val="000000" w:themeColor="text1"/>
        </w:rPr>
        <w:t>i</w:t>
      </w:r>
      <w:r w:rsidRPr="00B910BC" w:rsidR="007C6E68">
        <w:rPr>
          <w:rFonts w:ascii="Calibri" w:hAnsi="Calibri" w:cs="Calibri"/>
          <w:color w:val="000000" w:themeColor="text1"/>
        </w:rPr>
        <w:t>ncentives smaller than the cost of th</w:t>
      </w:r>
      <w:r w:rsidRPr="00B910BC" w:rsidR="00CF5F23">
        <w:rPr>
          <w:rFonts w:ascii="Calibri" w:hAnsi="Calibri" w:cs="Calibri"/>
          <w:color w:val="000000" w:themeColor="text1"/>
        </w:rPr>
        <w:t>at</w:t>
      </w:r>
      <w:r w:rsidRPr="00B910BC" w:rsidR="007C6E68">
        <w:rPr>
          <w:rFonts w:ascii="Calibri" w:hAnsi="Calibri" w:cs="Calibri"/>
          <w:color w:val="000000" w:themeColor="text1"/>
        </w:rPr>
        <w:t xml:space="preserve"> effort should have no impact on variance </w:t>
      </w:r>
      <w:r w:rsidRPr="00B910BC" w:rsidR="00CF5F23">
        <w:rPr>
          <w:rFonts w:ascii="Calibri" w:hAnsi="Calibri" w:cs="Calibri"/>
          <w:color w:val="000000" w:themeColor="text1"/>
        </w:rPr>
        <w:t>in</w:t>
      </w:r>
      <w:r w:rsidRPr="00B910BC" w:rsidR="007C6E68">
        <w:rPr>
          <w:rFonts w:ascii="Calibri" w:hAnsi="Calibri" w:cs="Calibri"/>
          <w:color w:val="000000" w:themeColor="text1"/>
        </w:rPr>
        <w:t xml:space="preserve"> </w:t>
      </w:r>
      <w:r w:rsidRPr="00B910BC" w:rsidR="00CF5F23">
        <w:rPr>
          <w:rFonts w:ascii="Calibri" w:hAnsi="Calibri" w:cs="Calibri"/>
          <w:color w:val="000000" w:themeColor="text1"/>
        </w:rPr>
        <w:t xml:space="preserve">the </w:t>
      </w:r>
      <w:r w:rsidRPr="00B910BC" w:rsidR="007C6E68">
        <w:rPr>
          <w:rFonts w:ascii="Calibri" w:hAnsi="Calibri" w:cs="Calibri"/>
          <w:color w:val="000000" w:themeColor="text1"/>
        </w:rPr>
        <w:t>subjects</w:t>
      </w:r>
      <w:r w:rsidRPr="00B910BC" w:rsidR="00F353BA">
        <w:rPr>
          <w:rFonts w:ascii="Calibri" w:hAnsi="Calibri" w:cs="Calibri"/>
          <w:color w:val="000000" w:themeColor="text1"/>
        </w:rPr>
        <w:t>’</w:t>
      </w:r>
      <w:r w:rsidRPr="00B910BC" w:rsidR="007C6E68">
        <w:rPr>
          <w:rFonts w:ascii="Calibri" w:hAnsi="Calibri" w:cs="Calibri"/>
          <w:color w:val="000000" w:themeColor="text1"/>
        </w:rPr>
        <w:t xml:space="preserve"> </w:t>
      </w:r>
      <w:r w:rsidRPr="00B910BC" w:rsidR="001D5F8B">
        <w:rPr>
          <w:rFonts w:ascii="Calibri" w:hAnsi="Calibri" w:cs="Calibri"/>
          <w:color w:val="000000" w:themeColor="text1"/>
        </w:rPr>
        <w:t>responses</w:t>
      </w:r>
      <w:r w:rsidRPr="00B910BC" w:rsidR="007C6E68">
        <w:rPr>
          <w:rFonts w:ascii="Calibri" w:hAnsi="Calibri" w:cs="Calibri"/>
          <w:color w:val="000000" w:themeColor="text1"/>
        </w:rPr>
        <w:t>.</w:t>
      </w:r>
      <w:r w:rsidRPr="00B910BC" w:rsidR="00EB1551">
        <w:rPr>
          <w:rFonts w:ascii="Calibri" w:hAnsi="Calibri" w:cs="Calibri"/>
          <w:color w:val="000000" w:themeColor="text1"/>
        </w:rPr>
        <w:t xml:space="preserve">  </w:t>
      </w:r>
    </w:p>
    <w:p w:rsidRPr="00B910BC" w:rsidR="00EB1551" w:rsidP="00EB1551" w:rsidRDefault="00EB1551" w14:paraId="186E5EDA" w14:textId="01EA8663">
      <w:pPr>
        <w:spacing w:before="120" w:after="0"/>
        <w:rPr>
          <w:rFonts w:ascii="Calibri" w:hAnsi="Calibri" w:cs="Calibri"/>
          <w:highlight w:val="green"/>
        </w:rPr>
      </w:pPr>
      <w:r w:rsidRPr="00B910BC">
        <w:rPr>
          <w:rFonts w:ascii="Calibri" w:hAnsi="Calibri" w:cs="Calibri"/>
          <w:color w:val="000000" w:themeColor="text1"/>
        </w:rPr>
        <w:t xml:space="preserve">These predictions have been upheld in the </w:t>
      </w:r>
      <w:r w:rsidRPr="00B910BC" w:rsidR="00E21AAC">
        <w:rPr>
          <w:rFonts w:ascii="Calibri" w:hAnsi="Calibri" w:cs="Calibri"/>
          <w:color w:val="000000" w:themeColor="text1"/>
        </w:rPr>
        <w:t xml:space="preserve">early </w:t>
      </w:r>
      <w:r w:rsidRPr="00B910BC">
        <w:rPr>
          <w:rFonts w:ascii="Calibri" w:hAnsi="Calibri" w:cs="Calibri"/>
          <w:color w:val="000000" w:themeColor="text1"/>
        </w:rPr>
        <w:t>literature</w:t>
      </w:r>
      <w:r w:rsidRPr="00B910BC" w:rsidR="00280859">
        <w:rPr>
          <w:rFonts w:ascii="Calibri" w:hAnsi="Calibri" w:cs="Calibri"/>
          <w:color w:val="000000" w:themeColor="text1"/>
        </w:rPr>
        <w:t xml:space="preserve"> reviewing both economic and psychology experiments</w:t>
      </w:r>
      <w:r w:rsidRPr="00B910BC">
        <w:rPr>
          <w:rFonts w:ascii="Calibri" w:hAnsi="Calibri" w:cs="Calibri"/>
          <w:color w:val="000000" w:themeColor="text1"/>
        </w:rPr>
        <w:t xml:space="preserve">. </w:t>
      </w:r>
      <w:r w:rsidRPr="00B910BC" w:rsidR="007C282B">
        <w:rPr>
          <w:rFonts w:ascii="Calibri" w:hAnsi="Calibri" w:cs="Calibri"/>
          <w:color w:val="000000" w:themeColor="text1"/>
        </w:rPr>
        <w:t xml:space="preserve"> </w:t>
      </w:r>
      <w:r w:rsidRPr="00B910BC">
        <w:rPr>
          <w:rFonts w:ascii="Calibri" w:hAnsi="Calibri" w:cs="Calibri"/>
          <w:color w:val="000000" w:themeColor="text1"/>
        </w:rPr>
        <w:t>In a review of 31 early experimental studies, Smith and Walker (1993) concluded that “in virtually all cases, rewards reduce the variance of the data around the predicted outcome” but do not affect the mean outcome in a significant way.  Camerer and Hogarth’s review of 74 economic and psychology experiments</w:t>
      </w:r>
      <w:r w:rsidRPr="00B910BC">
        <w:rPr>
          <w:rFonts w:ascii="Calibri" w:hAnsi="Calibri" w:cs="Calibri"/>
        </w:rPr>
        <w:t xml:space="preserve"> found more variation in the effect of performance incentives on outcomes.  Some studies showed that a larger incentive improved mean performance, but most found that the size of an incentive did not affect mean performance in the experiment. In some cases, a greater incentive did not change the mean difference in the outcome variable but did reduce the variance of performance. The authors concluded that the size of the incentive had little impact when (1) the return </w:t>
      </w:r>
      <w:r w:rsidRPr="00B910BC">
        <w:rPr>
          <w:rFonts w:ascii="Calibri" w:hAnsi="Calibri" w:cs="Calibri"/>
        </w:rPr>
        <w:lastRenderedPageBreak/>
        <w:t xml:space="preserve">to greater effort was small, (2) it was difficult for subjects to determine how to do better, and (3) the task was too easy. </w:t>
      </w:r>
    </w:p>
    <w:p w:rsidRPr="00B910BC" w:rsidR="000216B5" w:rsidP="000216B5" w:rsidRDefault="002E2CA1" w14:paraId="404AE8A8" w14:textId="07DAFBA9">
      <w:pPr>
        <w:spacing w:before="120" w:after="0"/>
        <w:rPr>
          <w:rFonts w:ascii="Calibri" w:hAnsi="Calibri" w:cs="Calibri"/>
          <w:color w:val="000000" w:themeColor="text1"/>
        </w:rPr>
      </w:pPr>
      <w:r w:rsidRPr="00B910BC">
        <w:rPr>
          <w:rFonts w:ascii="Calibri" w:hAnsi="Calibri" w:cs="Calibri"/>
          <w:color w:val="000000" w:themeColor="text1"/>
        </w:rPr>
        <w:t>To be effective,</w:t>
      </w:r>
      <w:r w:rsidRPr="00B910BC" w:rsidR="007C282B">
        <w:rPr>
          <w:rFonts w:ascii="Calibri" w:hAnsi="Calibri" w:cs="Calibri"/>
          <w:color w:val="000000" w:themeColor="text1"/>
        </w:rPr>
        <w:t xml:space="preserve"> incentives </w:t>
      </w:r>
      <w:r w:rsidRPr="00B910BC">
        <w:rPr>
          <w:rFonts w:ascii="Calibri" w:hAnsi="Calibri" w:cs="Calibri"/>
          <w:color w:val="000000" w:themeColor="text1"/>
        </w:rPr>
        <w:t>need to be</w:t>
      </w:r>
      <w:r w:rsidRPr="00B910BC" w:rsidR="007C282B">
        <w:rPr>
          <w:rFonts w:ascii="Calibri" w:hAnsi="Calibri" w:cs="Calibri"/>
          <w:color w:val="000000" w:themeColor="text1"/>
        </w:rPr>
        <w:t xml:space="preserve"> calibrated to the cost of the effort required in the experiment</w:t>
      </w:r>
      <w:r w:rsidRPr="00B910BC">
        <w:rPr>
          <w:rFonts w:ascii="Calibri" w:hAnsi="Calibri" w:cs="Calibri"/>
          <w:color w:val="000000" w:themeColor="text1"/>
        </w:rPr>
        <w:t>al design</w:t>
      </w:r>
      <w:r w:rsidRPr="00B910BC" w:rsidR="007C282B">
        <w:rPr>
          <w:rFonts w:ascii="Calibri" w:hAnsi="Calibri" w:cs="Calibri"/>
          <w:color w:val="000000" w:themeColor="text1"/>
        </w:rPr>
        <w:t>.</w:t>
      </w:r>
      <w:r w:rsidRPr="00B910BC">
        <w:rPr>
          <w:rFonts w:ascii="Calibri" w:hAnsi="Calibri" w:cs="Calibri"/>
          <w:color w:val="000000" w:themeColor="text1"/>
        </w:rPr>
        <w:t xml:space="preserve">  But the literature has not provided much guidance on how to tell if the chosen level of incentive payments is sufficient for the given experimental design.   </w:t>
      </w:r>
    </w:p>
    <w:p w:rsidRPr="00B910BC" w:rsidR="000216B5" w:rsidP="00AE1B9E" w:rsidRDefault="00A75745" w14:paraId="5F7E3741" w14:textId="42252512">
      <w:pPr>
        <w:spacing w:before="120" w:after="0"/>
        <w:rPr>
          <w:rFonts w:ascii="Calibri" w:hAnsi="Calibri" w:cs="Calibri"/>
          <w:color w:val="000000" w:themeColor="text1"/>
        </w:rPr>
      </w:pPr>
      <w:r w:rsidRPr="00B910BC">
        <w:rPr>
          <w:rFonts w:ascii="Calibri" w:hAnsi="Calibri" w:cs="Calibri"/>
          <w:color w:val="000000" w:themeColor="text1"/>
        </w:rPr>
        <w:t>Vernon</w:t>
      </w:r>
      <w:r w:rsidRPr="00B910BC" w:rsidR="00330247">
        <w:rPr>
          <w:rFonts w:ascii="Calibri" w:hAnsi="Calibri" w:cs="Calibri"/>
          <w:color w:val="000000" w:themeColor="text1"/>
        </w:rPr>
        <w:t xml:space="preserve"> Smith, who </w:t>
      </w:r>
      <w:r w:rsidRPr="00B910BC" w:rsidR="004764EE">
        <w:rPr>
          <w:rFonts w:ascii="Calibri" w:hAnsi="Calibri" w:cs="Calibri"/>
          <w:color w:val="000000" w:themeColor="text1"/>
        </w:rPr>
        <w:t>received the Nobel Prize in Economic S</w:t>
      </w:r>
      <w:r w:rsidRPr="00B910BC" w:rsidR="001D5F8B">
        <w:rPr>
          <w:rFonts w:ascii="Calibri" w:hAnsi="Calibri" w:cs="Calibri"/>
          <w:color w:val="000000" w:themeColor="text1"/>
        </w:rPr>
        <w:t xml:space="preserve">ciences in 2002 for his work foundational work on </w:t>
      </w:r>
      <w:r w:rsidRPr="00B910BC" w:rsidR="004764EE">
        <w:rPr>
          <w:rFonts w:ascii="Calibri" w:hAnsi="Calibri" w:cs="Calibri"/>
          <w:color w:val="000000" w:themeColor="text1"/>
        </w:rPr>
        <w:t xml:space="preserve">experimental </w:t>
      </w:r>
      <w:r w:rsidRPr="00B910BC" w:rsidR="00B76F0A">
        <w:rPr>
          <w:rFonts w:ascii="Calibri" w:hAnsi="Calibri" w:cs="Calibri"/>
          <w:color w:val="000000" w:themeColor="text1"/>
        </w:rPr>
        <w:t>e</w:t>
      </w:r>
      <w:r w:rsidRPr="00B910BC" w:rsidR="004764EE">
        <w:rPr>
          <w:rFonts w:ascii="Calibri" w:hAnsi="Calibri" w:cs="Calibri"/>
          <w:color w:val="000000" w:themeColor="text1"/>
        </w:rPr>
        <w:t>conomics</w:t>
      </w:r>
      <w:r w:rsidRPr="00B910BC" w:rsidR="00330247">
        <w:rPr>
          <w:rFonts w:ascii="Calibri" w:hAnsi="Calibri" w:cs="Calibri"/>
          <w:color w:val="000000" w:themeColor="text1"/>
        </w:rPr>
        <w:t xml:space="preserve">, </w:t>
      </w:r>
      <w:r w:rsidRPr="00B910BC" w:rsidR="00B76F0A">
        <w:rPr>
          <w:rFonts w:ascii="Calibri" w:hAnsi="Calibri" w:cs="Calibri"/>
          <w:color w:val="000000" w:themeColor="text1"/>
        </w:rPr>
        <w:t>identified</w:t>
      </w:r>
      <w:r w:rsidRPr="00B910BC" w:rsidR="007C6E68">
        <w:rPr>
          <w:rFonts w:ascii="Calibri" w:hAnsi="Calibri" w:cs="Calibri"/>
          <w:color w:val="000000" w:themeColor="text1"/>
        </w:rPr>
        <w:t xml:space="preserve"> </w:t>
      </w:r>
      <w:r w:rsidRPr="00B910BC" w:rsidR="00D74DB3">
        <w:rPr>
          <w:rFonts w:ascii="Calibri" w:hAnsi="Calibri" w:cs="Calibri"/>
          <w:color w:val="000000" w:themeColor="text1"/>
        </w:rPr>
        <w:t>two</w:t>
      </w:r>
      <w:r w:rsidRPr="00B910BC" w:rsidR="007C6E68">
        <w:rPr>
          <w:rFonts w:ascii="Calibri" w:hAnsi="Calibri" w:cs="Calibri"/>
          <w:color w:val="000000" w:themeColor="text1"/>
        </w:rPr>
        <w:t xml:space="preserve"> requirements for </w:t>
      </w:r>
      <w:r w:rsidRPr="00B910BC" w:rsidR="006B565C">
        <w:rPr>
          <w:rFonts w:ascii="Calibri" w:hAnsi="Calibri" w:cs="Calibri"/>
          <w:color w:val="000000" w:themeColor="text1"/>
        </w:rPr>
        <w:t xml:space="preserve">performance payments in </w:t>
      </w:r>
      <w:r w:rsidRPr="00B910BC" w:rsidR="007C6E68">
        <w:rPr>
          <w:rFonts w:ascii="Calibri" w:hAnsi="Calibri" w:cs="Calibri"/>
          <w:color w:val="000000" w:themeColor="text1"/>
        </w:rPr>
        <w:t>economics experiments</w:t>
      </w:r>
      <w:r w:rsidRPr="00B910BC" w:rsidR="00330247">
        <w:rPr>
          <w:rFonts w:ascii="Calibri" w:hAnsi="Calibri" w:cs="Calibri"/>
          <w:color w:val="000000" w:themeColor="text1"/>
        </w:rPr>
        <w:t xml:space="preserve"> (Smith, 1982)</w:t>
      </w:r>
      <w:r w:rsidRPr="00B910BC" w:rsidR="007C6E68">
        <w:rPr>
          <w:rFonts w:ascii="Calibri" w:hAnsi="Calibri" w:cs="Calibri"/>
          <w:color w:val="000000" w:themeColor="text1"/>
        </w:rPr>
        <w:t>.</w:t>
      </w:r>
      <w:r w:rsidRPr="00B910BC" w:rsidR="00445DA1">
        <w:rPr>
          <w:rFonts w:ascii="Calibri" w:hAnsi="Calibri" w:cs="Calibri"/>
          <w:color w:val="000000" w:themeColor="text1"/>
        </w:rPr>
        <w:t xml:space="preserve"> </w:t>
      </w:r>
      <w:r w:rsidRPr="00B910BC" w:rsidR="00D74DB3">
        <w:rPr>
          <w:rFonts w:ascii="Calibri" w:hAnsi="Calibri" w:cs="Calibri"/>
          <w:color w:val="000000" w:themeColor="text1"/>
        </w:rPr>
        <w:t xml:space="preserve">First, </w:t>
      </w:r>
      <w:r w:rsidRPr="00B910BC" w:rsidR="00CF5F23">
        <w:rPr>
          <w:rFonts w:ascii="Calibri" w:hAnsi="Calibri" w:cs="Calibri"/>
          <w:color w:val="000000" w:themeColor="text1"/>
        </w:rPr>
        <w:t xml:space="preserve">the </w:t>
      </w:r>
      <w:r w:rsidRPr="00B910BC" w:rsidR="0052063B">
        <w:rPr>
          <w:rFonts w:ascii="Calibri" w:hAnsi="Calibri" w:cs="Calibri"/>
          <w:color w:val="000000" w:themeColor="text1"/>
        </w:rPr>
        <w:t>payments must be salient</w:t>
      </w:r>
      <w:r w:rsidRPr="00B910BC" w:rsidR="00B76F0A">
        <w:rPr>
          <w:rFonts w:ascii="Calibri" w:hAnsi="Calibri" w:cs="Calibri"/>
          <w:color w:val="000000" w:themeColor="text1"/>
        </w:rPr>
        <w:t xml:space="preserve"> – </w:t>
      </w:r>
      <w:r w:rsidRPr="00B910BC" w:rsidR="00CF5F23">
        <w:rPr>
          <w:rFonts w:ascii="Calibri" w:hAnsi="Calibri" w:cs="Calibri"/>
          <w:color w:val="000000" w:themeColor="text1"/>
        </w:rPr>
        <w:t>they</w:t>
      </w:r>
      <w:r w:rsidRPr="00B910BC" w:rsidR="00D74DB3">
        <w:rPr>
          <w:rFonts w:ascii="Calibri" w:hAnsi="Calibri" w:cs="Calibri"/>
          <w:color w:val="000000" w:themeColor="text1"/>
        </w:rPr>
        <w:t xml:space="preserve"> must be </w:t>
      </w:r>
      <w:r w:rsidRPr="00B910BC" w:rsidR="00CF5F23">
        <w:rPr>
          <w:rFonts w:ascii="Calibri" w:hAnsi="Calibri" w:cs="Calibri"/>
          <w:color w:val="000000" w:themeColor="text1"/>
        </w:rPr>
        <w:t xml:space="preserve">provided in </w:t>
      </w:r>
      <w:r w:rsidRPr="00B910BC" w:rsidR="00D74DB3">
        <w:rPr>
          <w:rFonts w:ascii="Calibri" w:hAnsi="Calibri" w:cs="Calibri"/>
          <w:color w:val="000000" w:themeColor="text1"/>
        </w:rPr>
        <w:t xml:space="preserve">a form that is meaningful to </w:t>
      </w:r>
      <w:r w:rsidRPr="00B910BC" w:rsidR="00CF5F23">
        <w:rPr>
          <w:rFonts w:ascii="Calibri" w:hAnsi="Calibri" w:cs="Calibri"/>
          <w:color w:val="000000" w:themeColor="text1"/>
        </w:rPr>
        <w:t>the participants</w:t>
      </w:r>
      <w:r w:rsidRPr="00B910BC" w:rsidR="007347AA">
        <w:rPr>
          <w:rStyle w:val="FootnoteReference"/>
          <w:rFonts w:ascii="Calibri" w:hAnsi="Calibri" w:cs="Calibri"/>
          <w:color w:val="000000" w:themeColor="text1"/>
        </w:rPr>
        <w:footnoteReference w:id="2"/>
      </w:r>
      <w:r w:rsidRPr="00B910BC" w:rsidR="00D74DB3">
        <w:rPr>
          <w:rFonts w:ascii="Calibri" w:hAnsi="Calibri" w:cs="Calibri"/>
          <w:color w:val="000000" w:themeColor="text1"/>
        </w:rPr>
        <w:t xml:space="preserve"> (e.g.</w:t>
      </w:r>
      <w:r w:rsidRPr="00B910BC" w:rsidR="00CF5F23">
        <w:rPr>
          <w:rFonts w:ascii="Calibri" w:hAnsi="Calibri" w:cs="Calibri"/>
          <w:color w:val="000000" w:themeColor="text1"/>
        </w:rPr>
        <w:t>,</w:t>
      </w:r>
      <w:r w:rsidRPr="00B910BC" w:rsidR="00D74DB3">
        <w:rPr>
          <w:rFonts w:ascii="Calibri" w:hAnsi="Calibri" w:cs="Calibri"/>
          <w:color w:val="000000" w:themeColor="text1"/>
        </w:rPr>
        <w:t xml:space="preserve"> subjects in the U</w:t>
      </w:r>
      <w:r w:rsidRPr="00B910BC" w:rsidR="00CF5F23">
        <w:rPr>
          <w:rFonts w:ascii="Calibri" w:hAnsi="Calibri" w:cs="Calibri"/>
          <w:color w:val="000000" w:themeColor="text1"/>
        </w:rPr>
        <w:t xml:space="preserve">nited </w:t>
      </w:r>
      <w:r w:rsidRPr="00B910BC" w:rsidR="00D74DB3">
        <w:rPr>
          <w:rFonts w:ascii="Calibri" w:hAnsi="Calibri" w:cs="Calibri"/>
          <w:color w:val="000000" w:themeColor="text1"/>
        </w:rPr>
        <w:t>S</w:t>
      </w:r>
      <w:r w:rsidRPr="00B910BC" w:rsidR="00CF5F23">
        <w:rPr>
          <w:rFonts w:ascii="Calibri" w:hAnsi="Calibri" w:cs="Calibri"/>
          <w:color w:val="000000" w:themeColor="text1"/>
        </w:rPr>
        <w:t>tates</w:t>
      </w:r>
      <w:r w:rsidRPr="00B910BC" w:rsidR="00D74DB3">
        <w:rPr>
          <w:rFonts w:ascii="Calibri" w:hAnsi="Calibri" w:cs="Calibri"/>
          <w:color w:val="000000" w:themeColor="text1"/>
        </w:rPr>
        <w:t xml:space="preserve"> should not be paid in Italian Lira)</w:t>
      </w:r>
      <w:r w:rsidRPr="00B910BC" w:rsidR="0052063B">
        <w:rPr>
          <w:rFonts w:ascii="Calibri" w:hAnsi="Calibri" w:cs="Calibri"/>
          <w:color w:val="000000" w:themeColor="text1"/>
        </w:rPr>
        <w:t xml:space="preserve"> </w:t>
      </w:r>
      <w:r w:rsidRPr="00B910BC" w:rsidR="00CF5F23">
        <w:rPr>
          <w:rFonts w:ascii="Calibri" w:hAnsi="Calibri" w:cs="Calibri"/>
          <w:color w:val="000000" w:themeColor="text1"/>
        </w:rPr>
        <w:t>and</w:t>
      </w:r>
      <w:r w:rsidRPr="00B910BC" w:rsidR="0052063B">
        <w:rPr>
          <w:rFonts w:ascii="Calibri" w:hAnsi="Calibri" w:cs="Calibri"/>
          <w:color w:val="000000" w:themeColor="text1"/>
        </w:rPr>
        <w:t xml:space="preserve"> </w:t>
      </w:r>
      <w:r w:rsidRPr="00B910BC" w:rsidR="00CF5F23">
        <w:rPr>
          <w:rFonts w:ascii="Calibri" w:hAnsi="Calibri" w:cs="Calibri"/>
          <w:color w:val="000000" w:themeColor="text1"/>
        </w:rPr>
        <w:t>must increase in value with the quality of the outcome</w:t>
      </w:r>
      <w:r w:rsidRPr="00B910BC" w:rsidR="00D74DB3">
        <w:rPr>
          <w:rFonts w:ascii="Calibri" w:hAnsi="Calibri" w:cs="Calibri"/>
          <w:color w:val="000000" w:themeColor="text1"/>
        </w:rPr>
        <w:t>.</w:t>
      </w:r>
      <w:r w:rsidRPr="00B910BC" w:rsidR="0017128D">
        <w:rPr>
          <w:rFonts w:ascii="Calibri" w:hAnsi="Calibri" w:cs="Calibri"/>
          <w:color w:val="000000" w:themeColor="text1"/>
        </w:rPr>
        <w:t xml:space="preserve"> </w:t>
      </w:r>
      <w:r w:rsidRPr="00B910BC" w:rsidR="00D74DB3">
        <w:rPr>
          <w:rFonts w:ascii="Calibri" w:hAnsi="Calibri" w:cs="Calibri"/>
          <w:color w:val="000000" w:themeColor="text1"/>
        </w:rPr>
        <w:t xml:space="preserve">Second, </w:t>
      </w:r>
      <w:r w:rsidRPr="00B910BC" w:rsidR="00CF5F23">
        <w:rPr>
          <w:rFonts w:ascii="Calibri" w:hAnsi="Calibri" w:cs="Calibri"/>
          <w:color w:val="000000" w:themeColor="text1"/>
        </w:rPr>
        <w:t xml:space="preserve">the </w:t>
      </w:r>
      <w:r w:rsidRPr="00B910BC" w:rsidR="00D74DB3">
        <w:rPr>
          <w:rFonts w:ascii="Calibri" w:hAnsi="Calibri" w:cs="Calibri"/>
          <w:color w:val="000000" w:themeColor="text1"/>
        </w:rPr>
        <w:t>payment</w:t>
      </w:r>
      <w:r w:rsidRPr="00B910BC" w:rsidR="004764EE">
        <w:rPr>
          <w:rFonts w:ascii="Calibri" w:hAnsi="Calibri" w:cs="Calibri"/>
          <w:color w:val="000000" w:themeColor="text1"/>
        </w:rPr>
        <w:t xml:space="preserve"> amount</w:t>
      </w:r>
      <w:r w:rsidRPr="00B910BC" w:rsidR="00D74DB3">
        <w:rPr>
          <w:rFonts w:ascii="Calibri" w:hAnsi="Calibri" w:cs="Calibri"/>
          <w:color w:val="000000" w:themeColor="text1"/>
        </w:rPr>
        <w:t>s must be dominant</w:t>
      </w:r>
      <w:r w:rsidRPr="00B910BC" w:rsidR="006128A7">
        <w:rPr>
          <w:rFonts w:ascii="Calibri" w:hAnsi="Calibri" w:cs="Calibri"/>
          <w:color w:val="000000" w:themeColor="text1"/>
        </w:rPr>
        <w:t xml:space="preserve"> – </w:t>
      </w:r>
      <w:r w:rsidRPr="00B910BC" w:rsidR="00CF5F23">
        <w:rPr>
          <w:rFonts w:ascii="Calibri" w:hAnsi="Calibri" w:cs="Calibri"/>
          <w:color w:val="000000" w:themeColor="text1"/>
        </w:rPr>
        <w:t>the</w:t>
      </w:r>
      <w:r w:rsidRPr="00B910BC" w:rsidR="006128A7">
        <w:rPr>
          <w:rFonts w:ascii="Calibri" w:hAnsi="Calibri" w:cs="Calibri"/>
          <w:color w:val="000000" w:themeColor="text1"/>
        </w:rPr>
        <w:t xml:space="preserve"> amounts </w:t>
      </w:r>
      <w:r w:rsidRPr="00B910BC" w:rsidR="00CF5F23">
        <w:rPr>
          <w:rFonts w:ascii="Calibri" w:hAnsi="Calibri" w:cs="Calibri"/>
          <w:color w:val="000000" w:themeColor="text1"/>
        </w:rPr>
        <w:t xml:space="preserve">must </w:t>
      </w:r>
      <w:r w:rsidRPr="00B910BC" w:rsidR="00D74DB3">
        <w:rPr>
          <w:rFonts w:ascii="Calibri" w:hAnsi="Calibri" w:cs="Calibri"/>
          <w:color w:val="000000" w:themeColor="text1"/>
        </w:rPr>
        <w:t xml:space="preserve">provide stronger motivation </w:t>
      </w:r>
      <w:r w:rsidRPr="00B910BC" w:rsidR="007A707B">
        <w:rPr>
          <w:rFonts w:ascii="Calibri" w:hAnsi="Calibri" w:cs="Calibri"/>
          <w:color w:val="000000" w:themeColor="text1"/>
        </w:rPr>
        <w:t xml:space="preserve">than any </w:t>
      </w:r>
      <w:r w:rsidRPr="00B910BC" w:rsidR="006128A7">
        <w:rPr>
          <w:rFonts w:ascii="Calibri" w:hAnsi="Calibri" w:cs="Calibri"/>
          <w:color w:val="000000" w:themeColor="text1"/>
        </w:rPr>
        <w:t xml:space="preserve">of the participants’ </w:t>
      </w:r>
      <w:r w:rsidRPr="00B910BC" w:rsidR="007A6C1C">
        <w:rPr>
          <w:rFonts w:ascii="Calibri" w:hAnsi="Calibri" w:cs="Calibri"/>
          <w:color w:val="000000" w:themeColor="text1"/>
        </w:rPr>
        <w:t>intrinsic</w:t>
      </w:r>
      <w:r w:rsidRPr="00B910BC" w:rsidR="00D74DB3">
        <w:rPr>
          <w:rFonts w:ascii="Calibri" w:hAnsi="Calibri" w:cs="Calibri"/>
          <w:color w:val="000000" w:themeColor="text1"/>
        </w:rPr>
        <w:t xml:space="preserve"> </w:t>
      </w:r>
      <w:r w:rsidRPr="00B910BC" w:rsidR="001D5F8B">
        <w:rPr>
          <w:rFonts w:ascii="Calibri" w:hAnsi="Calibri" w:cs="Calibri"/>
          <w:color w:val="000000" w:themeColor="text1"/>
        </w:rPr>
        <w:t xml:space="preserve">(and often unobservable) </w:t>
      </w:r>
      <w:r w:rsidRPr="00B910BC" w:rsidR="00D74DB3">
        <w:rPr>
          <w:rFonts w:ascii="Calibri" w:hAnsi="Calibri" w:cs="Calibri"/>
          <w:color w:val="000000" w:themeColor="text1"/>
        </w:rPr>
        <w:t>motivations.</w:t>
      </w:r>
      <w:r w:rsidRPr="00B910BC" w:rsidR="0017128D">
        <w:rPr>
          <w:rFonts w:ascii="Calibri" w:hAnsi="Calibri" w:cs="Calibri"/>
          <w:color w:val="000000" w:themeColor="text1"/>
        </w:rPr>
        <w:t xml:space="preserve"> </w:t>
      </w:r>
      <w:r w:rsidRPr="00B910BC" w:rsidR="00CF5F23">
        <w:rPr>
          <w:rFonts w:ascii="Calibri" w:hAnsi="Calibri" w:cs="Calibri"/>
          <w:color w:val="000000" w:themeColor="text1"/>
        </w:rPr>
        <w:t>Unfortunately</w:t>
      </w:r>
      <w:r w:rsidRPr="00B910BC" w:rsidR="006B565C">
        <w:rPr>
          <w:rFonts w:ascii="Calibri" w:hAnsi="Calibri" w:cs="Calibri"/>
          <w:color w:val="000000" w:themeColor="text1"/>
        </w:rPr>
        <w:t xml:space="preserve">, </w:t>
      </w:r>
      <w:r w:rsidRPr="00B910BC" w:rsidR="006375EF">
        <w:rPr>
          <w:rFonts w:ascii="Calibri" w:hAnsi="Calibri" w:cs="Calibri"/>
          <w:color w:val="000000" w:themeColor="text1"/>
        </w:rPr>
        <w:t>the</w:t>
      </w:r>
      <w:r w:rsidRPr="00B910BC" w:rsidR="00CF5F23">
        <w:rPr>
          <w:rFonts w:ascii="Calibri" w:hAnsi="Calibri" w:cs="Calibri"/>
          <w:color w:val="000000" w:themeColor="text1"/>
        </w:rPr>
        <w:t xml:space="preserve"> literature provides</w:t>
      </w:r>
      <w:r w:rsidRPr="00B910BC" w:rsidR="006375EF">
        <w:rPr>
          <w:rFonts w:ascii="Calibri" w:hAnsi="Calibri" w:cs="Calibri"/>
          <w:color w:val="000000" w:themeColor="text1"/>
        </w:rPr>
        <w:t xml:space="preserve"> little guidance </w:t>
      </w:r>
      <w:r w:rsidRPr="00B910BC" w:rsidR="00CF5F23">
        <w:rPr>
          <w:rFonts w:ascii="Calibri" w:hAnsi="Calibri" w:cs="Calibri"/>
          <w:color w:val="000000" w:themeColor="text1"/>
        </w:rPr>
        <w:t>regarding</w:t>
      </w:r>
      <w:r w:rsidRPr="00B910BC" w:rsidR="006375EF">
        <w:rPr>
          <w:rFonts w:ascii="Calibri" w:hAnsi="Calibri" w:cs="Calibri"/>
          <w:color w:val="000000" w:themeColor="text1"/>
        </w:rPr>
        <w:t xml:space="preserve"> how to calibrate </w:t>
      </w:r>
      <w:r w:rsidRPr="00B910BC" w:rsidR="00CF5F23">
        <w:rPr>
          <w:rFonts w:ascii="Calibri" w:hAnsi="Calibri" w:cs="Calibri"/>
          <w:color w:val="000000" w:themeColor="text1"/>
        </w:rPr>
        <w:t xml:space="preserve">such </w:t>
      </w:r>
      <w:r w:rsidRPr="00B910BC" w:rsidR="006375EF">
        <w:rPr>
          <w:rFonts w:ascii="Calibri" w:hAnsi="Calibri" w:cs="Calibri"/>
          <w:color w:val="000000" w:themeColor="text1"/>
        </w:rPr>
        <w:t>payment</w:t>
      </w:r>
      <w:r w:rsidRPr="00B910BC" w:rsidR="00CF5F23">
        <w:rPr>
          <w:rFonts w:ascii="Calibri" w:hAnsi="Calibri" w:cs="Calibri"/>
          <w:color w:val="000000" w:themeColor="text1"/>
        </w:rPr>
        <w:t>s</w:t>
      </w:r>
      <w:r w:rsidRPr="00B910BC" w:rsidR="004153BD">
        <w:rPr>
          <w:rFonts w:ascii="Calibri" w:hAnsi="Calibri" w:cs="Calibri"/>
          <w:color w:val="000000" w:themeColor="text1"/>
        </w:rPr>
        <w:t xml:space="preserve"> for specific experiment tasks</w:t>
      </w:r>
      <w:r w:rsidRPr="00B910BC" w:rsidR="006561A8">
        <w:rPr>
          <w:rFonts w:ascii="Calibri" w:hAnsi="Calibri" w:cs="Calibri"/>
          <w:color w:val="000000" w:themeColor="text1"/>
        </w:rPr>
        <w:t xml:space="preserve"> and </w:t>
      </w:r>
      <w:r w:rsidRPr="00B910BC" w:rsidR="006128A7">
        <w:rPr>
          <w:rFonts w:ascii="Calibri" w:hAnsi="Calibri" w:cs="Calibri"/>
          <w:color w:val="000000" w:themeColor="text1"/>
        </w:rPr>
        <w:t xml:space="preserve">participant </w:t>
      </w:r>
      <w:r w:rsidRPr="00B910BC" w:rsidR="006561A8">
        <w:rPr>
          <w:rFonts w:ascii="Calibri" w:hAnsi="Calibri" w:cs="Calibri"/>
          <w:color w:val="000000" w:themeColor="text1"/>
        </w:rPr>
        <w:t>populations</w:t>
      </w:r>
      <w:r w:rsidRPr="00B910BC" w:rsidR="00CF5F23">
        <w:rPr>
          <w:rFonts w:ascii="Calibri" w:hAnsi="Calibri" w:cs="Calibri"/>
          <w:color w:val="000000" w:themeColor="text1"/>
        </w:rPr>
        <w:t xml:space="preserve">, and the few studies that have addressed calibration have rarely described the </w:t>
      </w:r>
      <w:r w:rsidRPr="00B910BC" w:rsidR="002E2213">
        <w:rPr>
          <w:rFonts w:ascii="Calibri" w:hAnsi="Calibri" w:cs="Calibri"/>
          <w:color w:val="000000" w:themeColor="text1"/>
        </w:rPr>
        <w:t xml:space="preserve">procedures </w:t>
      </w:r>
      <w:r w:rsidRPr="00B910BC" w:rsidR="00BE3110">
        <w:rPr>
          <w:rFonts w:ascii="Calibri" w:hAnsi="Calibri" w:cs="Calibri"/>
          <w:color w:val="000000" w:themeColor="text1"/>
        </w:rPr>
        <w:t xml:space="preserve">used </w:t>
      </w:r>
      <w:r w:rsidRPr="00B910BC" w:rsidR="006128A7">
        <w:rPr>
          <w:rFonts w:ascii="Calibri" w:hAnsi="Calibri" w:cs="Calibri"/>
          <w:color w:val="000000" w:themeColor="text1"/>
        </w:rPr>
        <w:t xml:space="preserve">to determine </w:t>
      </w:r>
      <w:r w:rsidRPr="00B910BC" w:rsidR="00E217FC">
        <w:rPr>
          <w:rFonts w:ascii="Calibri" w:hAnsi="Calibri" w:cs="Calibri"/>
          <w:color w:val="000000" w:themeColor="text1"/>
        </w:rPr>
        <w:t>such</w:t>
      </w:r>
      <w:r w:rsidRPr="00B910BC" w:rsidR="006128A7">
        <w:rPr>
          <w:rFonts w:ascii="Calibri" w:hAnsi="Calibri" w:cs="Calibri"/>
          <w:color w:val="000000" w:themeColor="text1"/>
        </w:rPr>
        <w:t xml:space="preserve"> value</w:t>
      </w:r>
      <w:r w:rsidRPr="00B910BC" w:rsidR="00E217FC">
        <w:rPr>
          <w:rFonts w:ascii="Calibri" w:hAnsi="Calibri" w:cs="Calibri"/>
          <w:color w:val="000000" w:themeColor="text1"/>
        </w:rPr>
        <w:t>s</w:t>
      </w:r>
      <w:r w:rsidRPr="00B910BC" w:rsidR="00BE3110">
        <w:rPr>
          <w:rFonts w:ascii="Calibri" w:hAnsi="Calibri" w:cs="Calibri"/>
          <w:color w:val="000000" w:themeColor="text1"/>
        </w:rPr>
        <w:t>.</w:t>
      </w:r>
      <w:r w:rsidRPr="00B910BC" w:rsidR="001D5F8B">
        <w:rPr>
          <w:rFonts w:ascii="Calibri" w:hAnsi="Calibri" w:cs="Calibri"/>
          <w:color w:val="000000" w:themeColor="text1"/>
        </w:rPr>
        <w:t xml:space="preserve">  Instead experimental economists have relied upon general rules of thumb when setting the incentives levels, such as paying an hourly </w:t>
      </w:r>
      <w:r w:rsidR="00F24D5B">
        <w:rPr>
          <w:rFonts w:ascii="Calibri" w:hAnsi="Calibri" w:cs="Calibri"/>
          <w:color w:val="000000" w:themeColor="text1"/>
        </w:rPr>
        <w:t>wage</w:t>
      </w:r>
      <w:r w:rsidRPr="00B910BC" w:rsidR="00F24D5B">
        <w:rPr>
          <w:rFonts w:ascii="Calibri" w:hAnsi="Calibri" w:cs="Calibri"/>
          <w:color w:val="000000" w:themeColor="text1"/>
        </w:rPr>
        <w:t xml:space="preserve"> </w:t>
      </w:r>
      <w:r w:rsidRPr="00B910BC" w:rsidR="001D5F8B">
        <w:rPr>
          <w:rFonts w:ascii="Calibri" w:hAnsi="Calibri" w:cs="Calibri"/>
          <w:color w:val="000000" w:themeColor="text1"/>
        </w:rPr>
        <w:t>roughly equivalent to the expected wage of the sample population.</w:t>
      </w:r>
      <w:r w:rsidRPr="00B910BC" w:rsidR="000216B5">
        <w:rPr>
          <w:rFonts w:ascii="Calibri" w:hAnsi="Calibri" w:cs="Calibri"/>
          <w:color w:val="000000" w:themeColor="text1"/>
        </w:rPr>
        <w:t xml:space="preserve"> </w:t>
      </w:r>
    </w:p>
    <w:p w:rsidRPr="00B910BC" w:rsidR="00F74357" w:rsidP="00AE1B9E" w:rsidRDefault="000216B5" w14:paraId="6E778B38" w14:textId="581A949F">
      <w:pPr>
        <w:spacing w:before="120" w:after="0"/>
        <w:rPr>
          <w:rFonts w:ascii="Calibri" w:hAnsi="Calibri" w:cs="Calibri"/>
          <w:color w:val="000000" w:themeColor="text1"/>
        </w:rPr>
      </w:pPr>
      <w:r w:rsidRPr="00B910BC">
        <w:rPr>
          <w:rFonts w:ascii="Calibri" w:hAnsi="Calibri" w:cs="Calibri"/>
          <w:color w:val="000000" w:themeColor="text1"/>
        </w:rPr>
        <w:t xml:space="preserve">While incentive payments need to be large enough to compensate for the effort exerted in the experiment, this does not necessarily imply that only very large incentive payments will be </w:t>
      </w:r>
      <w:r w:rsidRPr="00B910BC" w:rsidR="004031DE">
        <w:rPr>
          <w:rFonts w:ascii="Calibri" w:hAnsi="Calibri" w:cs="Calibri"/>
          <w:color w:val="000000" w:themeColor="text1"/>
        </w:rPr>
        <w:t xml:space="preserve">adequate to achieve payment dominance.  </w:t>
      </w:r>
      <w:r w:rsidRPr="00B910BC">
        <w:rPr>
          <w:rFonts w:ascii="Calibri" w:hAnsi="Calibri" w:cs="Calibri"/>
          <w:color w:val="000000" w:themeColor="text1"/>
        </w:rPr>
        <w:t>Camerer and Hogarth (1999) found that going from no incentive payments (hypothetical) to low incentive payments had a greater effect on outcomes than going from a low to high payments i</w:t>
      </w:r>
      <w:r w:rsidRPr="00B910BC" w:rsidR="00F354C3">
        <w:rPr>
          <w:rFonts w:ascii="Calibri" w:hAnsi="Calibri" w:cs="Calibri"/>
          <w:color w:val="000000" w:themeColor="text1"/>
        </w:rPr>
        <w:t>ncentive payments</w:t>
      </w:r>
      <w:r w:rsidRPr="00B910BC">
        <w:rPr>
          <w:rFonts w:ascii="Calibri" w:hAnsi="Calibri" w:cs="Calibri"/>
          <w:color w:val="000000" w:themeColor="text1"/>
        </w:rPr>
        <w:t>, a finding consistent with diminishing marginal returns to payments.</w:t>
      </w:r>
      <w:r w:rsidRPr="00B910BC" w:rsidR="004031DE">
        <w:rPr>
          <w:rFonts w:ascii="Calibri" w:hAnsi="Calibri" w:cs="Calibri"/>
          <w:color w:val="000000" w:themeColor="text1"/>
        </w:rPr>
        <w:t xml:space="preserve">  Camerer and Hogarth also found that the effects of incentive payments were methodology specific</w:t>
      </w:r>
      <w:r w:rsidRPr="00B910BC" w:rsidR="00B0488D">
        <w:rPr>
          <w:rFonts w:ascii="Calibri" w:hAnsi="Calibri" w:cs="Calibri"/>
          <w:color w:val="000000" w:themeColor="text1"/>
        </w:rPr>
        <w:t xml:space="preserve">, implying that an incentive payment adequate to achieve dominance in one type of experimental task may not be sufficient to achieve dominance in a different type of task.  </w:t>
      </w:r>
      <w:r w:rsidRPr="00B910BC" w:rsidR="004031DE">
        <w:rPr>
          <w:rFonts w:ascii="Calibri" w:hAnsi="Calibri" w:cs="Calibri"/>
          <w:color w:val="000000" w:themeColor="text1"/>
        </w:rPr>
        <w:t xml:space="preserve">  </w:t>
      </w:r>
    </w:p>
    <w:p w:rsidR="00082291" w:rsidRDefault="00082291" w14:paraId="1F34F6CC" w14:textId="77777777">
      <w:pPr>
        <w:rPr>
          <w:rFonts w:ascii="Calibri" w:hAnsi="Calibri"/>
          <w:color w:val="000000" w:themeColor="text1"/>
        </w:rPr>
      </w:pPr>
    </w:p>
    <w:p w:rsidRPr="0065550D" w:rsidR="00082291" w:rsidP="00804888" w:rsidRDefault="00804888" w14:paraId="4DECA216" w14:textId="3E8A55F6">
      <w:pPr>
        <w:pStyle w:val="Heading2"/>
      </w:pPr>
      <w:r>
        <w:t xml:space="preserve">2.2. </w:t>
      </w:r>
      <w:r w:rsidRPr="0065550D" w:rsidR="00082291">
        <w:t>Participation Fees</w:t>
      </w:r>
      <w:r>
        <w:t xml:space="preserve"> vs Incentive Payments</w:t>
      </w:r>
    </w:p>
    <w:p w:rsidRPr="00B910BC" w:rsidR="00082291" w:rsidP="00082291" w:rsidRDefault="00082291" w14:paraId="56455979" w14:textId="19DC0D70">
      <w:pPr>
        <w:spacing w:before="120" w:after="0"/>
        <w:rPr>
          <w:rFonts w:ascii="Calibri" w:hAnsi="Calibri" w:cs="Calibri"/>
          <w:color w:val="000000" w:themeColor="text1"/>
        </w:rPr>
      </w:pPr>
      <w:r w:rsidRPr="00B910BC">
        <w:rPr>
          <w:rFonts w:ascii="Calibri" w:hAnsi="Calibri" w:cs="Calibri"/>
          <w:color w:val="000000" w:themeColor="text1"/>
        </w:rPr>
        <w:t>Experimentalists use two types of fees: participation fees and performance incentives. Participation fees impact the types of subjects recruited for the experiment, while performance payments provide incentives to exert effort to complete the experimental task.</w:t>
      </w:r>
      <w:r w:rsidRPr="00B910BC" w:rsidR="0050625B">
        <w:rPr>
          <w:rFonts w:ascii="Calibri" w:hAnsi="Calibri" w:cs="Calibri"/>
          <w:color w:val="000000" w:themeColor="text1"/>
        </w:rPr>
        <w:t xml:space="preserve">  Use of participation fees is common for other types of data collections such as focus groups or surveys.  Use of performance payments is uncommon outside of experiments.    </w:t>
      </w:r>
    </w:p>
    <w:p w:rsidRPr="00B910BC" w:rsidR="000907A8" w:rsidP="000907A8" w:rsidRDefault="000907A8" w14:paraId="0FD592B5" w14:textId="36D02F38">
      <w:pPr>
        <w:spacing w:before="120" w:after="0"/>
        <w:rPr>
          <w:rFonts w:ascii="Calibri" w:hAnsi="Calibri" w:cs="Calibri"/>
          <w:color w:val="000000" w:themeColor="text1"/>
        </w:rPr>
      </w:pPr>
      <w:r w:rsidRPr="00B910BC">
        <w:rPr>
          <w:rFonts w:ascii="Calibri" w:hAnsi="Calibri" w:cs="Calibri"/>
          <w:color w:val="000000" w:themeColor="text1"/>
        </w:rPr>
        <w:lastRenderedPageBreak/>
        <w:t xml:space="preserve">Participation fees are widely used in economic experiments and were provided in </w:t>
      </w:r>
      <w:proofErr w:type="gramStart"/>
      <w:r w:rsidRPr="00B910BC">
        <w:rPr>
          <w:rFonts w:ascii="Calibri" w:hAnsi="Calibri" w:cs="Calibri"/>
          <w:color w:val="000000" w:themeColor="text1"/>
        </w:rPr>
        <w:t>the majority of</w:t>
      </w:r>
      <w:proofErr w:type="gramEnd"/>
      <w:r w:rsidRPr="00B910BC">
        <w:rPr>
          <w:rFonts w:ascii="Calibri" w:hAnsi="Calibri" w:cs="Calibri"/>
          <w:color w:val="000000" w:themeColor="text1"/>
        </w:rPr>
        <w:t xml:space="preserve"> studies reviewed for this report.  However, participation fees are not universally used.  Some experimental methods, such as auctions and incentivized choice experiments, tend to provide a single payment instead of providing a separate incentive payment and participation fee.  This is </w:t>
      </w:r>
      <w:r w:rsidR="00F24D5B">
        <w:rPr>
          <w:rFonts w:ascii="Calibri" w:hAnsi="Calibri" w:cs="Calibri"/>
          <w:color w:val="000000" w:themeColor="text1"/>
        </w:rPr>
        <w:t>done</w:t>
      </w:r>
      <w:r w:rsidRPr="00B910BC" w:rsidR="00F24D5B">
        <w:rPr>
          <w:rFonts w:ascii="Calibri" w:hAnsi="Calibri" w:cs="Calibri"/>
          <w:color w:val="000000" w:themeColor="text1"/>
        </w:rPr>
        <w:t xml:space="preserve"> </w:t>
      </w:r>
      <w:r w:rsidRPr="00B910BC">
        <w:rPr>
          <w:rFonts w:ascii="Calibri" w:hAnsi="Calibri" w:cs="Calibri"/>
          <w:color w:val="000000" w:themeColor="text1"/>
        </w:rPr>
        <w:t xml:space="preserve">so that subjects will treat both payments as a single endowment to be used to pay for the good being auctioned or purchased.  Classroom experiments rarely include participation fees or incentive payments as subjects are recruited from class participants and course credit is typically offered as the incentive for exerting effort in the experiment.     </w:t>
      </w:r>
    </w:p>
    <w:p w:rsidRPr="00B910BC" w:rsidR="000334FA" w:rsidP="000334FA" w:rsidRDefault="000334FA" w14:paraId="2C4E0855" w14:textId="77777777">
      <w:pPr>
        <w:spacing w:before="120" w:after="0"/>
        <w:rPr>
          <w:rStyle w:val="Heading2Char"/>
          <w:rFonts w:ascii="Calibri" w:hAnsi="Calibri" w:cs="Calibri"/>
          <w:color w:val="000000" w:themeColor="text1"/>
          <w:sz w:val="22"/>
          <w:szCs w:val="22"/>
        </w:rPr>
      </w:pPr>
      <w:r w:rsidRPr="00B910BC">
        <w:rPr>
          <w:rFonts w:ascii="Calibri" w:hAnsi="Calibri" w:cs="Calibri"/>
          <w:color w:val="000000" w:themeColor="text1"/>
        </w:rPr>
        <w:t xml:space="preserve">Increased recruitment incentive payments have been shown to increase willingness to participate in surveys and experiments (Korn and Hogan 1992; </w:t>
      </w:r>
      <w:proofErr w:type="spellStart"/>
      <w:r w:rsidRPr="00B910BC">
        <w:rPr>
          <w:rFonts w:ascii="Calibri" w:hAnsi="Calibri" w:cs="Calibri"/>
          <w:color w:val="000000" w:themeColor="text1"/>
        </w:rPr>
        <w:t>Bently</w:t>
      </w:r>
      <w:proofErr w:type="spellEnd"/>
      <w:r w:rsidRPr="00B910BC">
        <w:rPr>
          <w:rFonts w:ascii="Calibri" w:hAnsi="Calibri" w:cs="Calibri"/>
          <w:color w:val="000000" w:themeColor="text1"/>
        </w:rPr>
        <w:t xml:space="preserve"> and Thacker 2004; </w:t>
      </w:r>
      <w:proofErr w:type="spellStart"/>
      <w:r w:rsidRPr="00B910BC">
        <w:rPr>
          <w:rFonts w:ascii="Calibri" w:hAnsi="Calibri" w:cs="Calibri"/>
          <w:color w:val="000000" w:themeColor="text1"/>
        </w:rPr>
        <w:t>Buhrmester</w:t>
      </w:r>
      <w:proofErr w:type="spellEnd"/>
      <w:r w:rsidRPr="00B910BC">
        <w:rPr>
          <w:rFonts w:ascii="Calibri" w:hAnsi="Calibri" w:cs="Calibri"/>
          <w:color w:val="000000" w:themeColor="text1"/>
        </w:rPr>
        <w:t xml:space="preserve">, Kwang, and Gosling 2011). One argument for having high participation fees is that you can recruit a more demographically representative pool of participants, especially in terms of income. For example, </w:t>
      </w:r>
      <w:proofErr w:type="spellStart"/>
      <w:r w:rsidRPr="00B910BC">
        <w:rPr>
          <w:rFonts w:ascii="Calibri" w:hAnsi="Calibri" w:cs="Calibri"/>
          <w:color w:val="000000" w:themeColor="text1"/>
        </w:rPr>
        <w:t>Slonima</w:t>
      </w:r>
      <w:proofErr w:type="spellEnd"/>
      <w:r w:rsidRPr="00B910BC">
        <w:rPr>
          <w:rFonts w:ascii="Calibri" w:hAnsi="Calibri" w:cs="Calibri"/>
          <w:color w:val="000000" w:themeColor="text1"/>
        </w:rPr>
        <w:t xml:space="preserve">, et al. (2013) found that people who elected to participate in their lab experiment had significantly less income and more leisure time than non-participants. However, participation fees do have the potential to introduce bias to the sample. Harrison, Lau, and </w:t>
      </w:r>
      <w:proofErr w:type="spellStart"/>
      <w:r w:rsidRPr="00B910BC">
        <w:rPr>
          <w:rFonts w:ascii="Calibri" w:hAnsi="Calibri" w:cs="Calibri"/>
          <w:color w:val="000000" w:themeColor="text1"/>
        </w:rPr>
        <w:t>Rustrom</w:t>
      </w:r>
      <w:proofErr w:type="spellEnd"/>
      <w:r w:rsidRPr="00B910BC">
        <w:rPr>
          <w:rFonts w:ascii="Calibri" w:hAnsi="Calibri" w:cs="Calibri"/>
          <w:color w:val="000000" w:themeColor="text1"/>
        </w:rPr>
        <w:t xml:space="preserve"> (2009) found that the use of </w:t>
      </w:r>
      <w:r w:rsidRPr="00B910BC">
        <w:rPr>
          <w:rFonts w:ascii="Calibri" w:hAnsi="Calibri" w:cs="Calibri"/>
        </w:rPr>
        <w:t xml:space="preserve">predetermined, guaranteed participation fees resulted in a more risk-averse sample than would otherwise have been the case. </w:t>
      </w:r>
    </w:p>
    <w:p w:rsidRPr="00B910BC" w:rsidR="000334FA" w:rsidP="000334FA" w:rsidRDefault="000334FA" w14:paraId="48A26A7D" w14:textId="77777777">
      <w:pPr>
        <w:spacing w:before="120" w:after="0"/>
        <w:rPr>
          <w:rFonts w:ascii="Calibri" w:hAnsi="Calibri" w:cs="Calibri"/>
          <w:color w:val="000000" w:themeColor="text1"/>
        </w:rPr>
      </w:pPr>
      <w:r w:rsidRPr="00B910BC">
        <w:rPr>
          <w:rFonts w:ascii="Calibri" w:hAnsi="Calibri" w:cs="Calibri"/>
          <w:color w:val="000000" w:themeColor="text1"/>
        </w:rPr>
        <w:t xml:space="preserve">Participation fee amounts can range substantially depending on the experiment setting and recruitment style. Lab-based experiments require schedule alignment and travel in addition to the effort required for the actual participation. Participation fees for in-lab experiments can range from minimum wage equivalents to upwards of $30-$40 for an hour of time. In contrast, online experiments can be completed on the participant’s schedule and do not require travel. Short, online surveys on platforms such as Amazon’s </w:t>
      </w:r>
      <w:proofErr w:type="spellStart"/>
      <w:r w:rsidRPr="00B910BC">
        <w:rPr>
          <w:rFonts w:ascii="Calibri" w:hAnsi="Calibri" w:cs="Calibri"/>
          <w:color w:val="000000" w:themeColor="text1"/>
        </w:rPr>
        <w:t>MTurk</w:t>
      </w:r>
      <w:proofErr w:type="spellEnd"/>
      <w:r w:rsidRPr="00B910BC">
        <w:rPr>
          <w:rFonts w:ascii="Calibri" w:hAnsi="Calibri" w:cs="Calibri"/>
          <w:color w:val="000000" w:themeColor="text1"/>
        </w:rPr>
        <w:t xml:space="preserve"> often have participation fees of a few cents. While ethics guidelines for online surveys encourage offering minimum wage equivalents as participation fees, studies have found that subjects on </w:t>
      </w:r>
      <w:proofErr w:type="spellStart"/>
      <w:r w:rsidRPr="00B910BC">
        <w:rPr>
          <w:rFonts w:ascii="Calibri" w:hAnsi="Calibri" w:cs="Calibri"/>
          <w:color w:val="000000" w:themeColor="text1"/>
        </w:rPr>
        <w:t>MTurk</w:t>
      </w:r>
      <w:proofErr w:type="spellEnd"/>
      <w:r w:rsidRPr="00B910BC">
        <w:rPr>
          <w:rFonts w:ascii="Calibri" w:hAnsi="Calibri" w:cs="Calibri"/>
          <w:color w:val="000000" w:themeColor="text1"/>
        </w:rPr>
        <w:t xml:space="preserve"> to have a reservation wage of only $1.38 per hour and an average effective hourly wage of $4.80 (Mason and Suri 2012). </w:t>
      </w:r>
    </w:p>
    <w:p w:rsidRPr="00B910BC" w:rsidR="00736545" w:rsidRDefault="00736545" w14:paraId="39D675EA" w14:textId="79CEE24C">
      <w:pPr>
        <w:rPr>
          <w:rFonts w:ascii="Calibri" w:hAnsi="Calibri" w:cs="Calibri"/>
          <w:color w:val="000000" w:themeColor="text1"/>
        </w:rPr>
      </w:pPr>
    </w:p>
    <w:p w:rsidRPr="0065550D" w:rsidR="009933E2" w:rsidP="009933E2" w:rsidRDefault="009933E2" w14:paraId="64C20216" w14:textId="2C19441C">
      <w:pPr>
        <w:pStyle w:val="Heading2"/>
      </w:pPr>
      <w:r>
        <w:t>2.3</w:t>
      </w:r>
      <w:r w:rsidRPr="0065550D">
        <w:t xml:space="preserve"> Hypothetical Bias</w:t>
      </w:r>
      <w:r>
        <w:t xml:space="preserve"> vs Uncalibrated Incentives</w:t>
      </w:r>
    </w:p>
    <w:p w:rsidRPr="00B910BC" w:rsidR="00545675" w:rsidP="009933E2" w:rsidRDefault="000520D8" w14:paraId="2E6C9315" w14:textId="108A90F0">
      <w:pPr>
        <w:spacing w:before="120" w:after="0"/>
        <w:rPr>
          <w:rFonts w:ascii="Calibri" w:hAnsi="Calibri" w:cs="Calibri"/>
          <w:color w:val="000000" w:themeColor="text1"/>
        </w:rPr>
      </w:pPr>
      <w:r w:rsidRPr="00B910BC">
        <w:rPr>
          <w:rFonts w:ascii="Calibri" w:hAnsi="Calibri" w:cs="Calibri"/>
          <w:color w:val="000000" w:themeColor="text1"/>
        </w:rPr>
        <w:t>There are two issues for incentive payments: (1) whether they are needed at all, and if they are needed, (2) what level of payment are necessary to properly incentivize subjects in the experiment.</w:t>
      </w:r>
      <w:r w:rsidRPr="00B910BC" w:rsidR="00545675">
        <w:rPr>
          <w:rFonts w:ascii="Calibri" w:hAnsi="Calibri" w:cs="Calibri"/>
          <w:color w:val="000000" w:themeColor="text1"/>
        </w:rPr>
        <w:t xml:space="preserve">  The first issue is referred to</w:t>
      </w:r>
      <w:r w:rsidRPr="00B910BC">
        <w:rPr>
          <w:rFonts w:ascii="Calibri" w:hAnsi="Calibri" w:cs="Calibri"/>
          <w:color w:val="000000" w:themeColor="text1"/>
        </w:rPr>
        <w:t xml:space="preserve"> as hypothetical bias, and </w:t>
      </w:r>
      <w:r w:rsidRPr="00B910BC" w:rsidR="00244995">
        <w:rPr>
          <w:rFonts w:ascii="Calibri" w:hAnsi="Calibri" w:cs="Calibri"/>
          <w:color w:val="000000" w:themeColor="text1"/>
        </w:rPr>
        <w:t xml:space="preserve">its existence </w:t>
      </w:r>
      <w:r w:rsidRPr="00B910BC">
        <w:rPr>
          <w:rFonts w:ascii="Calibri" w:hAnsi="Calibri" w:cs="Calibri"/>
          <w:color w:val="000000" w:themeColor="text1"/>
        </w:rPr>
        <w:t>has been well documented in the literature</w:t>
      </w:r>
      <w:r w:rsidRPr="00B910BC" w:rsidR="00545675">
        <w:rPr>
          <w:rFonts w:ascii="Calibri" w:hAnsi="Calibri" w:cs="Calibri"/>
          <w:color w:val="000000" w:themeColor="text1"/>
        </w:rPr>
        <w:t xml:space="preserve"> for eliciting willingness-to-pay (WTP)</w:t>
      </w:r>
      <w:r w:rsidRPr="00B910BC">
        <w:rPr>
          <w:rFonts w:ascii="Calibri" w:hAnsi="Calibri" w:cs="Calibri"/>
          <w:color w:val="000000" w:themeColor="text1"/>
        </w:rPr>
        <w:t>.</w:t>
      </w:r>
      <w:r w:rsidRPr="00B910BC" w:rsidR="00545675">
        <w:rPr>
          <w:rFonts w:ascii="Calibri" w:hAnsi="Calibri" w:cs="Calibri"/>
          <w:color w:val="000000" w:themeColor="text1"/>
        </w:rPr>
        <w:t xml:space="preserve">  The second issue has received less attention from the literature and is the </w:t>
      </w:r>
      <w:proofErr w:type="gramStart"/>
      <w:r w:rsidRPr="00B910BC" w:rsidR="00545675">
        <w:rPr>
          <w:rFonts w:ascii="Calibri" w:hAnsi="Calibri" w:cs="Calibri"/>
          <w:color w:val="000000" w:themeColor="text1"/>
        </w:rPr>
        <w:t>main focus</w:t>
      </w:r>
      <w:proofErr w:type="gramEnd"/>
      <w:r w:rsidRPr="00B910BC" w:rsidR="00545675">
        <w:rPr>
          <w:rFonts w:ascii="Calibri" w:hAnsi="Calibri" w:cs="Calibri"/>
          <w:color w:val="000000" w:themeColor="text1"/>
        </w:rPr>
        <w:t xml:space="preserve"> of this report.  </w:t>
      </w:r>
    </w:p>
    <w:p w:rsidRPr="00B910BC" w:rsidR="009933E2" w:rsidP="009933E2" w:rsidRDefault="009933E2" w14:paraId="2DC59AFE" w14:textId="61FE3329">
      <w:pPr>
        <w:spacing w:before="120" w:after="0"/>
        <w:rPr>
          <w:rFonts w:ascii="Calibri" w:hAnsi="Calibri" w:cs="Calibri"/>
          <w:color w:val="000000" w:themeColor="text1"/>
        </w:rPr>
      </w:pPr>
      <w:r w:rsidRPr="00B910BC">
        <w:rPr>
          <w:rFonts w:ascii="Calibri" w:hAnsi="Calibri" w:cs="Calibri"/>
          <w:color w:val="000000" w:themeColor="text1"/>
        </w:rPr>
        <w:t xml:space="preserve">WTP values from hypothetical elicitation tasks have been found to nearly always exceed WTP values for the same goods from non-hypothetical elicitation tasks (Chang et al., 2009; List and </w:t>
      </w:r>
      <w:proofErr w:type="spellStart"/>
      <w:r w:rsidRPr="00B910BC">
        <w:rPr>
          <w:rFonts w:ascii="Calibri" w:hAnsi="Calibri" w:cs="Calibri"/>
          <w:color w:val="000000" w:themeColor="text1"/>
        </w:rPr>
        <w:t>Gallet</w:t>
      </w:r>
      <w:proofErr w:type="spellEnd"/>
      <w:r w:rsidRPr="00B910BC">
        <w:rPr>
          <w:rFonts w:ascii="Calibri" w:hAnsi="Calibri" w:cs="Calibri"/>
          <w:color w:val="000000" w:themeColor="text1"/>
        </w:rPr>
        <w:t xml:space="preserve">, 2001; Little and </w:t>
      </w:r>
      <w:proofErr w:type="spellStart"/>
      <w:r w:rsidRPr="00B910BC">
        <w:rPr>
          <w:rFonts w:ascii="Calibri" w:hAnsi="Calibri" w:cs="Calibri"/>
          <w:color w:val="000000" w:themeColor="text1"/>
        </w:rPr>
        <w:t>Berrens</w:t>
      </w:r>
      <w:proofErr w:type="spellEnd"/>
      <w:r w:rsidRPr="00B910BC">
        <w:rPr>
          <w:rFonts w:ascii="Calibri" w:hAnsi="Calibri" w:cs="Calibri"/>
          <w:color w:val="000000" w:themeColor="text1"/>
        </w:rPr>
        <w:t>, 2004; Murphy et al., 2005)</w:t>
      </w:r>
      <w:r w:rsidRPr="00B910BC" w:rsidR="00940899">
        <w:rPr>
          <w:rFonts w:ascii="Calibri" w:hAnsi="Calibri" w:cs="Calibri"/>
          <w:color w:val="000000" w:themeColor="text1"/>
        </w:rPr>
        <w:t>. The rational</w:t>
      </w:r>
      <w:r w:rsidR="00F24D5B">
        <w:rPr>
          <w:rFonts w:ascii="Calibri" w:hAnsi="Calibri" w:cs="Calibri"/>
          <w:color w:val="000000" w:themeColor="text1"/>
        </w:rPr>
        <w:t>e</w:t>
      </w:r>
      <w:r w:rsidRPr="00B910BC" w:rsidR="00940899">
        <w:rPr>
          <w:rFonts w:ascii="Calibri" w:hAnsi="Calibri" w:cs="Calibri"/>
          <w:color w:val="000000" w:themeColor="text1"/>
        </w:rPr>
        <w:t xml:space="preserve"> used to explain these differences is that </w:t>
      </w:r>
      <w:r w:rsidRPr="00B910BC">
        <w:rPr>
          <w:rFonts w:ascii="Calibri" w:hAnsi="Calibri" w:cs="Calibri"/>
          <w:color w:val="000000" w:themeColor="text1"/>
        </w:rPr>
        <w:t>subjects do not put as much cognitive effort into hypothetical choices and do not have an incentive to reveal their true values (i.e., the choices are not incentive-compatible).</w:t>
      </w:r>
      <w:r w:rsidRPr="00B910BC" w:rsidR="00940899">
        <w:rPr>
          <w:rFonts w:ascii="Calibri" w:hAnsi="Calibri" w:cs="Calibri"/>
          <w:color w:val="000000" w:themeColor="text1"/>
        </w:rPr>
        <w:t xml:space="preserve">  </w:t>
      </w:r>
      <w:proofErr w:type="spellStart"/>
      <w:r w:rsidRPr="00B910BC">
        <w:rPr>
          <w:rFonts w:ascii="Calibri" w:hAnsi="Calibri" w:cs="Calibri"/>
          <w:color w:val="000000" w:themeColor="text1"/>
        </w:rPr>
        <w:t>Gracia</w:t>
      </w:r>
      <w:proofErr w:type="spellEnd"/>
      <w:r w:rsidRPr="00B910BC">
        <w:rPr>
          <w:rFonts w:ascii="Calibri" w:hAnsi="Calibri" w:cs="Calibri"/>
          <w:color w:val="000000" w:themeColor="text1"/>
        </w:rPr>
        <w:t xml:space="preserve"> et al. (2011) conducted experiments to compare WTP estimates from non-hypothetical choice experiments and experimental auctions and found that the valuations often differed. Johansson-</w:t>
      </w:r>
      <w:proofErr w:type="spellStart"/>
      <w:r w:rsidRPr="00B910BC">
        <w:rPr>
          <w:rFonts w:ascii="Calibri" w:hAnsi="Calibri" w:cs="Calibri"/>
          <w:color w:val="000000" w:themeColor="text1"/>
        </w:rPr>
        <w:t>Stenman</w:t>
      </w:r>
      <w:proofErr w:type="spellEnd"/>
      <w:r w:rsidRPr="00B910BC">
        <w:rPr>
          <w:rFonts w:ascii="Calibri" w:hAnsi="Calibri" w:cs="Calibri"/>
          <w:color w:val="000000" w:themeColor="text1"/>
        </w:rPr>
        <w:t xml:space="preserve"> and </w:t>
      </w:r>
      <w:proofErr w:type="spellStart"/>
      <w:r w:rsidRPr="00B910BC">
        <w:rPr>
          <w:rFonts w:ascii="Calibri" w:hAnsi="Calibri" w:cs="Calibri"/>
          <w:color w:val="000000" w:themeColor="text1"/>
        </w:rPr>
        <w:t>Svedsäter</w:t>
      </w:r>
      <w:proofErr w:type="spellEnd"/>
      <w:r w:rsidRPr="00B910BC">
        <w:rPr>
          <w:rFonts w:ascii="Calibri" w:hAnsi="Calibri" w:cs="Calibri"/>
          <w:color w:val="000000" w:themeColor="text1"/>
        </w:rPr>
        <w:t xml:space="preserve"> (2008) set up a choice experiment eliciting environmental values with actual and hypothetical trade-offs and found that the between-subject design suffered from greater hypothetical bias than the within-subject design using </w:t>
      </w:r>
      <w:r w:rsidRPr="00B910BC">
        <w:rPr>
          <w:rFonts w:ascii="Calibri" w:hAnsi="Calibri" w:cs="Calibri"/>
          <w:color w:val="000000" w:themeColor="text1"/>
        </w:rPr>
        <w:lastRenderedPageBreak/>
        <w:t xml:space="preserve">otherwise identical scenarios. Yue and Tong (2009) combined a hypothetical experiment with a non-hypothetical choice mechanism to investigate consumers’ WTP for organic, local, and organic plus local attributes of fresh produce. They found only limited hypothetical bias when real products were used in the hypothetical experiment. Fifer et al. (2014) explored responses of motorists in stated-choice experiments to study hypothetical bias and the extent it could be mitigated using cheap talk and certainty scales. They found that the estimates from the stated-choice model were prone to hypothetical bias and that the mitigation techniques could potentially compensate for it. Chang et al. (2009) compared the ability of hypothetical choices, non-hypothetical choices, and non-hypothetical rankings and three discrete-choice econometric models to predict actual retail shopping behavior in three product categories (ground beef, wheat flour, and dishwashing liquid). Overall, they found that their estimates had a high level of external validity and their results suggested that non-hypothetical choices and non-hypothetical rankings </w:t>
      </w:r>
      <w:proofErr w:type="gramStart"/>
      <w:r w:rsidRPr="00B910BC">
        <w:rPr>
          <w:rFonts w:ascii="Calibri" w:hAnsi="Calibri" w:cs="Calibri"/>
          <w:color w:val="000000" w:themeColor="text1"/>
        </w:rPr>
        <w:t>in particular outperformed</w:t>
      </w:r>
      <w:proofErr w:type="gramEnd"/>
      <w:r w:rsidRPr="00B910BC">
        <w:rPr>
          <w:rFonts w:ascii="Calibri" w:hAnsi="Calibri" w:cs="Calibri"/>
          <w:color w:val="000000" w:themeColor="text1"/>
        </w:rPr>
        <w:t xml:space="preserve"> the hypothetical choice experiment in predicting retail sales (Chang et al., 2009).</w:t>
      </w:r>
    </w:p>
    <w:p w:rsidRPr="00B910BC" w:rsidR="008E2A4F" w:rsidRDefault="008E2A4F" w14:paraId="66CF5D60" w14:textId="77777777">
      <w:pPr>
        <w:rPr>
          <w:rFonts w:ascii="Calibri" w:hAnsi="Calibri" w:cs="Calibri"/>
          <w:color w:val="000000" w:themeColor="text1"/>
        </w:rPr>
      </w:pPr>
    </w:p>
    <w:p w:rsidRPr="0065550D" w:rsidR="004145D9" w:rsidP="00C606EE" w:rsidRDefault="00C606EE" w14:paraId="7376683F" w14:textId="61AF5F5E">
      <w:pPr>
        <w:pStyle w:val="Heading1"/>
      </w:pPr>
      <w:r>
        <w:t>3</w:t>
      </w:r>
      <w:r w:rsidRPr="0065550D" w:rsidR="00D53C31">
        <w:t>.0 Methodology</w:t>
      </w:r>
    </w:p>
    <w:p w:rsidRPr="00B910BC" w:rsidR="00117469" w:rsidP="00E91772" w:rsidRDefault="00ED2765" w14:paraId="51C1EB5B" w14:textId="6BB0498A">
      <w:pPr>
        <w:spacing w:before="120" w:after="0"/>
        <w:rPr>
          <w:rFonts w:ascii="Calibri" w:hAnsi="Calibri" w:cs="Calibri"/>
          <w:color w:val="000000" w:themeColor="text1"/>
        </w:rPr>
      </w:pPr>
      <w:r w:rsidRPr="00B910BC">
        <w:rPr>
          <w:rFonts w:ascii="Calibri" w:hAnsi="Calibri" w:cs="Calibri"/>
          <w:color w:val="000000" w:themeColor="text1"/>
        </w:rPr>
        <w:t xml:space="preserve">In this section, we review the </w:t>
      </w:r>
      <w:r w:rsidRPr="00B910BC" w:rsidR="0094330A">
        <w:rPr>
          <w:rFonts w:ascii="Calibri" w:hAnsi="Calibri" w:cs="Calibri"/>
          <w:color w:val="000000" w:themeColor="text1"/>
        </w:rPr>
        <w:t>implications of statistical power for testing the predictions of economic theory of incentives.  Then we</w:t>
      </w:r>
      <w:r w:rsidRPr="00B910BC">
        <w:rPr>
          <w:rFonts w:ascii="Calibri" w:hAnsi="Calibri" w:cs="Calibri"/>
          <w:color w:val="000000" w:themeColor="text1"/>
        </w:rPr>
        <w:t xml:space="preserve"> e</w:t>
      </w:r>
      <w:r w:rsidRPr="00B910BC" w:rsidR="0094330A">
        <w:rPr>
          <w:rFonts w:ascii="Calibri" w:hAnsi="Calibri" w:cs="Calibri"/>
          <w:color w:val="000000" w:themeColor="text1"/>
        </w:rPr>
        <w:t xml:space="preserve">xplain </w:t>
      </w:r>
      <w:r w:rsidR="001642FC">
        <w:rPr>
          <w:rFonts w:ascii="Calibri" w:hAnsi="Calibri" w:cs="Calibri"/>
          <w:color w:val="000000" w:themeColor="text1"/>
        </w:rPr>
        <w:t>our</w:t>
      </w:r>
      <w:r w:rsidRPr="00B910BC" w:rsidR="001642FC">
        <w:rPr>
          <w:rFonts w:ascii="Calibri" w:hAnsi="Calibri" w:cs="Calibri"/>
          <w:color w:val="000000" w:themeColor="text1"/>
        </w:rPr>
        <w:t xml:space="preserve"> </w:t>
      </w:r>
      <w:r w:rsidRPr="00B910BC">
        <w:rPr>
          <w:rFonts w:ascii="Calibri" w:hAnsi="Calibri" w:cs="Calibri"/>
          <w:color w:val="000000" w:themeColor="text1"/>
        </w:rPr>
        <w:t xml:space="preserve">methodological approach </w:t>
      </w:r>
      <w:r w:rsidRPr="00B910BC" w:rsidR="0094330A">
        <w:rPr>
          <w:rFonts w:ascii="Calibri" w:hAnsi="Calibri" w:cs="Calibri"/>
          <w:color w:val="000000" w:themeColor="text1"/>
        </w:rPr>
        <w:t>for analyzing the effect of incentives on statistical outcomes</w:t>
      </w:r>
      <w:r w:rsidRPr="00B910BC" w:rsidR="003D7E76">
        <w:rPr>
          <w:rFonts w:ascii="Calibri" w:hAnsi="Calibri" w:cs="Calibri"/>
          <w:color w:val="000000" w:themeColor="text1"/>
        </w:rPr>
        <w:t xml:space="preserve">, </w:t>
      </w:r>
      <w:r w:rsidRPr="00B910BC">
        <w:rPr>
          <w:rFonts w:ascii="Calibri" w:hAnsi="Calibri" w:cs="Calibri"/>
          <w:color w:val="000000" w:themeColor="text1"/>
        </w:rPr>
        <w:t xml:space="preserve">describe our </w:t>
      </w:r>
      <w:r w:rsidRPr="00B910BC" w:rsidR="002120CB">
        <w:rPr>
          <w:rFonts w:ascii="Calibri" w:hAnsi="Calibri" w:cs="Calibri"/>
          <w:color w:val="000000" w:themeColor="text1"/>
        </w:rPr>
        <w:t xml:space="preserve">criteria for </w:t>
      </w:r>
      <w:r w:rsidRPr="00B910BC">
        <w:rPr>
          <w:rFonts w:ascii="Calibri" w:hAnsi="Calibri" w:cs="Calibri"/>
          <w:color w:val="000000" w:themeColor="text1"/>
        </w:rPr>
        <w:t>inclu</w:t>
      </w:r>
      <w:r w:rsidRPr="00B910BC" w:rsidR="002120CB">
        <w:rPr>
          <w:rFonts w:ascii="Calibri" w:hAnsi="Calibri" w:cs="Calibri"/>
          <w:color w:val="000000" w:themeColor="text1"/>
        </w:rPr>
        <w:t>ding</w:t>
      </w:r>
      <w:r w:rsidRPr="00B910BC">
        <w:rPr>
          <w:rFonts w:ascii="Calibri" w:hAnsi="Calibri" w:cs="Calibri"/>
          <w:color w:val="000000" w:themeColor="text1"/>
        </w:rPr>
        <w:t xml:space="preserve"> and exclu</w:t>
      </w:r>
      <w:r w:rsidRPr="00B910BC" w:rsidR="002120CB">
        <w:rPr>
          <w:rFonts w:ascii="Calibri" w:hAnsi="Calibri" w:cs="Calibri"/>
          <w:color w:val="000000" w:themeColor="text1"/>
        </w:rPr>
        <w:t>ding</w:t>
      </w:r>
      <w:r w:rsidRPr="00B910BC">
        <w:rPr>
          <w:rFonts w:ascii="Calibri" w:hAnsi="Calibri" w:cs="Calibri"/>
          <w:color w:val="000000" w:themeColor="text1"/>
        </w:rPr>
        <w:t xml:space="preserve"> studies</w:t>
      </w:r>
      <w:r w:rsidRPr="00B910BC" w:rsidR="003D7E76">
        <w:rPr>
          <w:rFonts w:ascii="Calibri" w:hAnsi="Calibri" w:cs="Calibri"/>
          <w:color w:val="000000" w:themeColor="text1"/>
        </w:rPr>
        <w:t>, and describe the process used to peer-review our methods</w:t>
      </w:r>
      <w:r w:rsidRPr="00B910BC">
        <w:rPr>
          <w:rFonts w:ascii="Calibri" w:hAnsi="Calibri" w:cs="Calibri"/>
          <w:color w:val="000000" w:themeColor="text1"/>
        </w:rPr>
        <w:t>.</w:t>
      </w:r>
    </w:p>
    <w:p w:rsidRPr="0065550D" w:rsidR="001C67C0" w:rsidP="00E91772" w:rsidRDefault="001C67C0" w14:paraId="11055670" w14:textId="77777777">
      <w:pPr>
        <w:spacing w:before="120" w:after="0"/>
        <w:rPr>
          <w:rFonts w:ascii="Times New Roman" w:hAnsi="Times New Roman"/>
          <w:color w:val="000000" w:themeColor="text1"/>
          <w:sz w:val="24"/>
        </w:rPr>
      </w:pPr>
    </w:p>
    <w:p w:rsidRPr="0065550D" w:rsidR="0025495D" w:rsidP="00C606EE" w:rsidRDefault="00C606EE" w14:paraId="50E71124" w14:textId="0C824893">
      <w:pPr>
        <w:pStyle w:val="Heading2"/>
      </w:pPr>
      <w:r>
        <w:t>3</w:t>
      </w:r>
      <w:r w:rsidRPr="0065550D" w:rsidR="00190B52">
        <w:t>.1</w:t>
      </w:r>
      <w:r w:rsidRPr="0065550D" w:rsidR="0025495D">
        <w:t xml:space="preserve"> </w:t>
      </w:r>
      <w:r w:rsidR="00A26A24">
        <w:t>Incentives</w:t>
      </w:r>
      <w:r w:rsidR="001D1BE3">
        <w:t>, Outcomes,</w:t>
      </w:r>
      <w:r w:rsidR="00A26A24">
        <w:t xml:space="preserve"> and Statistical Power</w:t>
      </w:r>
    </w:p>
    <w:p w:rsidRPr="00B910BC" w:rsidR="00117469" w:rsidP="0025495D" w:rsidRDefault="0025495D" w14:paraId="127E1DA9" w14:textId="6130FF96">
      <w:pPr>
        <w:spacing w:before="120" w:after="0"/>
        <w:rPr>
          <w:rFonts w:ascii="Calibri" w:hAnsi="Calibri" w:cs="Calibri"/>
          <w:color w:val="000000" w:themeColor="text1"/>
        </w:rPr>
      </w:pPr>
      <w:r w:rsidRPr="00B910BC">
        <w:rPr>
          <w:rFonts w:ascii="Calibri" w:hAnsi="Calibri" w:cs="Calibri"/>
          <w:color w:val="000000" w:themeColor="text1"/>
        </w:rPr>
        <w:t xml:space="preserve">A fundamental principal in economic theory is that people </w:t>
      </w:r>
      <w:r w:rsidRPr="00B910BC" w:rsidR="00F24E37">
        <w:rPr>
          <w:rFonts w:ascii="Calibri" w:hAnsi="Calibri" w:cs="Calibri"/>
          <w:color w:val="000000" w:themeColor="text1"/>
        </w:rPr>
        <w:t xml:space="preserve">can be motivated by </w:t>
      </w:r>
      <w:r w:rsidRPr="00B910BC">
        <w:rPr>
          <w:rFonts w:ascii="Calibri" w:hAnsi="Calibri" w:cs="Calibri"/>
          <w:color w:val="000000" w:themeColor="text1"/>
        </w:rPr>
        <w:t>incentives.</w:t>
      </w:r>
      <w:r w:rsidRPr="00B910BC" w:rsidR="00445DA1">
        <w:rPr>
          <w:rFonts w:ascii="Calibri" w:hAnsi="Calibri" w:cs="Calibri"/>
          <w:color w:val="000000" w:themeColor="text1"/>
        </w:rPr>
        <w:t xml:space="preserve"> </w:t>
      </w:r>
      <w:r w:rsidRPr="00B910BC">
        <w:rPr>
          <w:rFonts w:ascii="Calibri" w:hAnsi="Calibri" w:cs="Calibri"/>
          <w:color w:val="000000" w:themeColor="text1"/>
        </w:rPr>
        <w:t xml:space="preserve">Economic experiments generally require subjects to complete a difficult task – cognitively difficult, physically difficult, or both – </w:t>
      </w:r>
      <w:r w:rsidRPr="00B910BC" w:rsidR="00F24E37">
        <w:rPr>
          <w:rFonts w:ascii="Calibri" w:hAnsi="Calibri" w:cs="Calibri"/>
          <w:color w:val="000000" w:themeColor="text1"/>
        </w:rPr>
        <w:t>in which</w:t>
      </w:r>
      <w:r w:rsidRPr="00B910BC">
        <w:rPr>
          <w:rFonts w:ascii="Calibri" w:hAnsi="Calibri" w:cs="Calibri"/>
          <w:color w:val="000000" w:themeColor="text1"/>
        </w:rPr>
        <w:t xml:space="preserve"> the experiment</w:t>
      </w:r>
      <w:r w:rsidRPr="00B910BC" w:rsidR="00F24E37">
        <w:rPr>
          <w:rFonts w:ascii="Calibri" w:hAnsi="Calibri" w:cs="Calibri"/>
          <w:color w:val="000000" w:themeColor="text1"/>
        </w:rPr>
        <w:t>’s</w:t>
      </w:r>
      <w:r w:rsidRPr="00B910BC">
        <w:rPr>
          <w:rFonts w:ascii="Calibri" w:hAnsi="Calibri" w:cs="Calibri"/>
          <w:color w:val="000000" w:themeColor="text1"/>
        </w:rPr>
        <w:t xml:space="preserve"> outcomes depend on subjects’ aggregate performance of the task.</w:t>
      </w:r>
      <w:r w:rsidRPr="00B910BC" w:rsidR="00445DA1">
        <w:rPr>
          <w:rFonts w:ascii="Calibri" w:hAnsi="Calibri" w:cs="Calibri"/>
          <w:color w:val="000000" w:themeColor="text1"/>
        </w:rPr>
        <w:t xml:space="preserve"> </w:t>
      </w:r>
      <w:r w:rsidRPr="00B910BC" w:rsidR="00F24E37">
        <w:rPr>
          <w:rFonts w:ascii="Calibri" w:hAnsi="Calibri" w:cs="Calibri"/>
          <w:color w:val="000000" w:themeColor="text1"/>
        </w:rPr>
        <w:t>According to i</w:t>
      </w:r>
      <w:r w:rsidRPr="00B910BC" w:rsidR="00A152F8">
        <w:rPr>
          <w:rFonts w:ascii="Calibri" w:hAnsi="Calibri" w:cs="Calibri"/>
          <w:color w:val="000000" w:themeColor="text1"/>
        </w:rPr>
        <w:t>ncentive theory</w:t>
      </w:r>
      <w:r w:rsidRPr="00B910BC" w:rsidR="00F24E37">
        <w:rPr>
          <w:rFonts w:ascii="Calibri" w:hAnsi="Calibri" w:cs="Calibri"/>
          <w:color w:val="000000" w:themeColor="text1"/>
        </w:rPr>
        <w:t>,</w:t>
      </w:r>
      <w:r w:rsidRPr="00B910BC" w:rsidR="00A152F8">
        <w:rPr>
          <w:rFonts w:ascii="Calibri" w:hAnsi="Calibri" w:cs="Calibri"/>
          <w:color w:val="000000" w:themeColor="text1"/>
        </w:rPr>
        <w:t xml:space="preserve"> </w:t>
      </w:r>
      <w:r w:rsidRPr="00B910BC">
        <w:rPr>
          <w:rFonts w:ascii="Calibri" w:hAnsi="Calibri" w:cs="Calibri"/>
          <w:color w:val="000000" w:themeColor="text1"/>
        </w:rPr>
        <w:t xml:space="preserve">people </w:t>
      </w:r>
      <w:r w:rsidRPr="00B910BC" w:rsidR="00A152F8">
        <w:rPr>
          <w:rFonts w:ascii="Calibri" w:hAnsi="Calibri" w:cs="Calibri"/>
          <w:color w:val="000000" w:themeColor="text1"/>
        </w:rPr>
        <w:t xml:space="preserve">work harder to achieve a difficult </w:t>
      </w:r>
      <w:r w:rsidRPr="00B910BC">
        <w:rPr>
          <w:rFonts w:ascii="Calibri" w:hAnsi="Calibri" w:cs="Calibri"/>
          <w:color w:val="000000" w:themeColor="text1"/>
        </w:rPr>
        <w:t>task when the personal reward is greater.</w:t>
      </w:r>
    </w:p>
    <w:p w:rsidRPr="00B910BC" w:rsidR="0025495D" w:rsidP="0025495D" w:rsidRDefault="0025495D" w14:paraId="74E386AD" w14:textId="1FA9BE37">
      <w:pPr>
        <w:spacing w:before="120" w:after="0"/>
        <w:rPr>
          <w:rFonts w:ascii="Calibri" w:hAnsi="Calibri" w:cs="Calibri"/>
          <w:color w:val="000000" w:themeColor="text1"/>
        </w:rPr>
      </w:pPr>
      <w:r w:rsidRPr="00B910BC">
        <w:rPr>
          <w:rFonts w:ascii="Calibri" w:hAnsi="Calibri" w:cs="Calibri"/>
          <w:color w:val="000000" w:themeColor="text1"/>
        </w:rPr>
        <w:t xml:space="preserve">This connection between personal rewards, effort exerted in </w:t>
      </w:r>
      <w:r w:rsidRPr="00B910BC" w:rsidR="00F24E37">
        <w:rPr>
          <w:rFonts w:ascii="Calibri" w:hAnsi="Calibri" w:cs="Calibri"/>
          <w:color w:val="000000" w:themeColor="text1"/>
        </w:rPr>
        <w:t>a</w:t>
      </w:r>
      <w:r w:rsidRPr="00B910BC">
        <w:rPr>
          <w:rFonts w:ascii="Calibri" w:hAnsi="Calibri" w:cs="Calibri"/>
          <w:color w:val="000000" w:themeColor="text1"/>
        </w:rPr>
        <w:t xml:space="preserve"> task, and effort-dependent experiment outcomes has two ramifications for the statistics of </w:t>
      </w:r>
      <w:r w:rsidRPr="00B910BC" w:rsidR="00F24E37">
        <w:rPr>
          <w:rFonts w:ascii="Calibri" w:hAnsi="Calibri" w:cs="Calibri"/>
          <w:color w:val="000000" w:themeColor="text1"/>
        </w:rPr>
        <w:t xml:space="preserve">the </w:t>
      </w:r>
      <w:r w:rsidRPr="00B910BC">
        <w:rPr>
          <w:rFonts w:ascii="Calibri" w:hAnsi="Calibri" w:cs="Calibri"/>
          <w:color w:val="000000" w:themeColor="text1"/>
        </w:rPr>
        <w:t>experiment outcomes.</w:t>
      </w:r>
      <w:r w:rsidRPr="00B910BC" w:rsidR="00445DA1">
        <w:rPr>
          <w:rFonts w:ascii="Calibri" w:hAnsi="Calibri" w:cs="Calibri"/>
          <w:color w:val="000000" w:themeColor="text1"/>
        </w:rPr>
        <w:t xml:space="preserve"> </w:t>
      </w:r>
      <w:r w:rsidRPr="00B910BC">
        <w:rPr>
          <w:rFonts w:ascii="Calibri" w:hAnsi="Calibri" w:cs="Calibri"/>
          <w:color w:val="000000" w:themeColor="text1"/>
        </w:rPr>
        <w:t xml:space="preserve">First, the mean outcome across all subjects </w:t>
      </w:r>
      <w:r w:rsidRPr="00B910BC" w:rsidR="00F24E37">
        <w:rPr>
          <w:rFonts w:ascii="Calibri" w:hAnsi="Calibri" w:cs="Calibri"/>
          <w:color w:val="000000" w:themeColor="text1"/>
        </w:rPr>
        <w:t>can</w:t>
      </w:r>
      <w:r w:rsidRPr="00B910BC">
        <w:rPr>
          <w:rFonts w:ascii="Calibri" w:hAnsi="Calibri" w:cs="Calibri"/>
          <w:color w:val="000000" w:themeColor="text1"/>
        </w:rPr>
        <w:t xml:space="preserve"> increase with increasing subject effort.</w:t>
      </w:r>
      <w:r w:rsidRPr="00B910BC" w:rsidR="00445DA1">
        <w:rPr>
          <w:rFonts w:ascii="Calibri" w:hAnsi="Calibri" w:cs="Calibri"/>
          <w:color w:val="000000" w:themeColor="text1"/>
        </w:rPr>
        <w:t xml:space="preserve"> </w:t>
      </w:r>
      <w:r w:rsidRPr="00B910BC">
        <w:rPr>
          <w:rFonts w:ascii="Calibri" w:hAnsi="Calibri" w:cs="Calibri"/>
          <w:color w:val="000000" w:themeColor="text1"/>
        </w:rPr>
        <w:t xml:space="preserve">Second, the variance </w:t>
      </w:r>
      <w:r w:rsidRPr="00B910BC" w:rsidR="00F24E37">
        <w:rPr>
          <w:rFonts w:ascii="Calibri" w:hAnsi="Calibri" w:cs="Calibri"/>
          <w:color w:val="000000" w:themeColor="text1"/>
        </w:rPr>
        <w:t>in individuals’</w:t>
      </w:r>
      <w:r w:rsidRPr="00B910BC">
        <w:rPr>
          <w:rFonts w:ascii="Calibri" w:hAnsi="Calibri" w:cs="Calibri"/>
          <w:color w:val="000000" w:themeColor="text1"/>
        </w:rPr>
        <w:t xml:space="preserve"> outcomes </w:t>
      </w:r>
      <w:r w:rsidRPr="00B910BC" w:rsidR="00F24E37">
        <w:rPr>
          <w:rFonts w:ascii="Calibri" w:hAnsi="Calibri" w:cs="Calibri"/>
          <w:color w:val="000000" w:themeColor="text1"/>
        </w:rPr>
        <w:t>can</w:t>
      </w:r>
      <w:r w:rsidRPr="00B910BC">
        <w:rPr>
          <w:rFonts w:ascii="Calibri" w:hAnsi="Calibri" w:cs="Calibri"/>
          <w:color w:val="000000" w:themeColor="text1"/>
        </w:rPr>
        <w:t xml:space="preserve"> decrease with increasing subject effort.</w:t>
      </w:r>
      <w:r w:rsidRPr="00B910BC" w:rsidR="00445DA1">
        <w:rPr>
          <w:rFonts w:ascii="Calibri" w:hAnsi="Calibri" w:cs="Calibri"/>
          <w:color w:val="000000" w:themeColor="text1"/>
        </w:rPr>
        <w:t xml:space="preserve"> </w:t>
      </w:r>
      <w:r w:rsidRPr="00B910BC">
        <w:rPr>
          <w:rFonts w:ascii="Calibri" w:hAnsi="Calibri" w:cs="Calibri"/>
          <w:color w:val="000000" w:themeColor="text1"/>
        </w:rPr>
        <w:t xml:space="preserve">To see why these </w:t>
      </w:r>
      <w:proofErr w:type="gramStart"/>
      <w:r w:rsidRPr="00B910BC">
        <w:rPr>
          <w:rFonts w:ascii="Calibri" w:hAnsi="Calibri" w:cs="Calibri"/>
          <w:color w:val="000000" w:themeColor="text1"/>
        </w:rPr>
        <w:t>relationships</w:t>
      </w:r>
      <w:proofErr w:type="gramEnd"/>
      <w:r w:rsidRPr="00B910BC">
        <w:rPr>
          <w:rFonts w:ascii="Calibri" w:hAnsi="Calibri" w:cs="Calibri"/>
          <w:color w:val="000000" w:themeColor="text1"/>
        </w:rPr>
        <w:t xml:space="preserve"> </w:t>
      </w:r>
      <w:r w:rsidRPr="00B910BC" w:rsidR="00F24E37">
        <w:rPr>
          <w:rFonts w:ascii="Calibri" w:hAnsi="Calibri" w:cs="Calibri"/>
          <w:color w:val="000000" w:themeColor="text1"/>
        </w:rPr>
        <w:t>occur</w:t>
      </w:r>
      <w:r w:rsidRPr="00B910BC">
        <w:rPr>
          <w:rFonts w:ascii="Calibri" w:hAnsi="Calibri" w:cs="Calibri"/>
          <w:color w:val="000000" w:themeColor="text1"/>
        </w:rPr>
        <w:t>, consider a hypothetical experiment that measur</w:t>
      </w:r>
      <w:r w:rsidRPr="00B910BC" w:rsidR="00283601">
        <w:rPr>
          <w:rFonts w:ascii="Calibri" w:hAnsi="Calibri" w:cs="Calibri"/>
          <w:color w:val="000000" w:themeColor="text1"/>
        </w:rPr>
        <w:t>es how fast a random group of 500</w:t>
      </w:r>
      <w:r w:rsidRPr="00B910BC">
        <w:rPr>
          <w:rFonts w:ascii="Calibri" w:hAnsi="Calibri" w:cs="Calibri"/>
          <w:color w:val="000000" w:themeColor="text1"/>
        </w:rPr>
        <w:t xml:space="preserve"> individuals can run 100 meters.</w:t>
      </w:r>
      <w:r w:rsidRPr="00B910BC" w:rsidR="00445DA1">
        <w:rPr>
          <w:rFonts w:ascii="Calibri" w:hAnsi="Calibri" w:cs="Calibri"/>
          <w:color w:val="000000" w:themeColor="text1"/>
        </w:rPr>
        <w:t xml:space="preserve"> </w:t>
      </w:r>
      <w:r w:rsidRPr="00B910BC">
        <w:rPr>
          <w:rFonts w:ascii="Calibri" w:hAnsi="Calibri" w:cs="Calibri"/>
          <w:color w:val="000000" w:themeColor="text1"/>
        </w:rPr>
        <w:t>Because individuals differ in their ability to run fast and motivation to run 100 meters, the</w:t>
      </w:r>
      <w:r w:rsidRPr="00B910BC" w:rsidR="00F24E37">
        <w:rPr>
          <w:rFonts w:ascii="Calibri" w:hAnsi="Calibri" w:cs="Calibri"/>
          <w:color w:val="000000" w:themeColor="text1"/>
        </w:rPr>
        <w:t xml:space="preserve"> experiment generates</w:t>
      </w:r>
      <w:r w:rsidRPr="00B910BC">
        <w:rPr>
          <w:rFonts w:ascii="Calibri" w:hAnsi="Calibri" w:cs="Calibri"/>
          <w:color w:val="000000" w:themeColor="text1"/>
        </w:rPr>
        <w:t xml:space="preserve"> a distribution of complet</w:t>
      </w:r>
      <w:r w:rsidRPr="00B910BC" w:rsidR="00283601">
        <w:rPr>
          <w:rFonts w:ascii="Calibri" w:hAnsi="Calibri" w:cs="Calibri"/>
          <w:color w:val="000000" w:themeColor="text1"/>
        </w:rPr>
        <w:t>ion times across th</w:t>
      </w:r>
      <w:r w:rsidRPr="00B910BC" w:rsidR="00F24E37">
        <w:rPr>
          <w:rFonts w:ascii="Calibri" w:hAnsi="Calibri" w:cs="Calibri"/>
          <w:color w:val="000000" w:themeColor="text1"/>
        </w:rPr>
        <w:t>o</w:t>
      </w:r>
      <w:r w:rsidRPr="00B910BC" w:rsidR="00283601">
        <w:rPr>
          <w:rFonts w:ascii="Calibri" w:hAnsi="Calibri" w:cs="Calibri"/>
          <w:color w:val="000000" w:themeColor="text1"/>
        </w:rPr>
        <w:t>se random 500</w:t>
      </w:r>
      <w:r w:rsidRPr="00B910BC">
        <w:rPr>
          <w:rFonts w:ascii="Calibri" w:hAnsi="Calibri" w:cs="Calibri"/>
          <w:color w:val="000000" w:themeColor="text1"/>
        </w:rPr>
        <w:t xml:space="preserve"> individuals.</w:t>
      </w:r>
      <w:r w:rsidRPr="00B910BC" w:rsidR="00445DA1">
        <w:rPr>
          <w:rFonts w:ascii="Calibri" w:hAnsi="Calibri" w:cs="Calibri"/>
          <w:color w:val="000000" w:themeColor="text1"/>
        </w:rPr>
        <w:t xml:space="preserve"> </w:t>
      </w:r>
      <w:r w:rsidRPr="00B910BC">
        <w:rPr>
          <w:rFonts w:ascii="Calibri" w:hAnsi="Calibri" w:cs="Calibri"/>
          <w:color w:val="000000" w:themeColor="text1"/>
        </w:rPr>
        <w:t xml:space="preserve">If </w:t>
      </w:r>
      <w:proofErr w:type="gramStart"/>
      <w:r w:rsidRPr="00B910BC">
        <w:rPr>
          <w:rFonts w:ascii="Calibri" w:hAnsi="Calibri" w:cs="Calibri"/>
          <w:color w:val="000000" w:themeColor="text1"/>
        </w:rPr>
        <w:t>each individual</w:t>
      </w:r>
      <w:proofErr w:type="gramEnd"/>
      <w:r w:rsidRPr="00B910BC">
        <w:rPr>
          <w:rFonts w:ascii="Calibri" w:hAnsi="Calibri" w:cs="Calibri"/>
          <w:color w:val="000000" w:themeColor="text1"/>
        </w:rPr>
        <w:t xml:space="preserve"> </w:t>
      </w:r>
      <w:r w:rsidRPr="00B910BC" w:rsidR="00F24E37">
        <w:rPr>
          <w:rFonts w:ascii="Calibri" w:hAnsi="Calibri" w:cs="Calibri"/>
          <w:color w:val="000000" w:themeColor="text1"/>
        </w:rPr>
        <w:t>could receive</w:t>
      </w:r>
      <w:r w:rsidRPr="00B910BC">
        <w:rPr>
          <w:rFonts w:ascii="Calibri" w:hAnsi="Calibri" w:cs="Calibri"/>
          <w:color w:val="000000" w:themeColor="text1"/>
        </w:rPr>
        <w:t xml:space="preserve"> a </w:t>
      </w:r>
      <w:r w:rsidRPr="00B910BC" w:rsidR="00A82A4A">
        <w:rPr>
          <w:rFonts w:ascii="Calibri" w:hAnsi="Calibri" w:cs="Calibri"/>
          <w:color w:val="000000" w:themeColor="text1"/>
        </w:rPr>
        <w:t>“</w:t>
      </w:r>
      <w:r w:rsidRPr="00B910BC">
        <w:rPr>
          <w:rFonts w:ascii="Calibri" w:hAnsi="Calibri" w:cs="Calibri"/>
          <w:color w:val="000000" w:themeColor="text1"/>
        </w:rPr>
        <w:t>meaningfully large</w:t>
      </w:r>
      <w:r w:rsidRPr="00B910BC" w:rsidR="00A82A4A">
        <w:rPr>
          <w:rFonts w:ascii="Calibri" w:hAnsi="Calibri" w:cs="Calibri"/>
          <w:color w:val="000000" w:themeColor="text1"/>
        </w:rPr>
        <w:t>”</w:t>
      </w:r>
      <w:r w:rsidRPr="00B910BC">
        <w:rPr>
          <w:rFonts w:ascii="Calibri" w:hAnsi="Calibri" w:cs="Calibri"/>
          <w:color w:val="000000" w:themeColor="text1"/>
        </w:rPr>
        <w:t xml:space="preserve"> financial incentive for completing the 100 meters in 30 seconds or less, the distribution of completion times would have a </w:t>
      </w:r>
      <w:r w:rsidR="00BB0FDD">
        <w:rPr>
          <w:rFonts w:ascii="Calibri" w:hAnsi="Calibri" w:cs="Calibri"/>
          <w:color w:val="000000" w:themeColor="text1"/>
        </w:rPr>
        <w:t>lower</w:t>
      </w:r>
      <w:r w:rsidRPr="00B910BC" w:rsidR="00BB0FDD">
        <w:rPr>
          <w:rFonts w:ascii="Calibri" w:hAnsi="Calibri" w:cs="Calibri"/>
          <w:color w:val="000000" w:themeColor="text1"/>
        </w:rPr>
        <w:t xml:space="preserve"> </w:t>
      </w:r>
      <w:r w:rsidRPr="00B910BC">
        <w:rPr>
          <w:rFonts w:ascii="Calibri" w:hAnsi="Calibri" w:cs="Calibri"/>
          <w:color w:val="000000" w:themeColor="text1"/>
        </w:rPr>
        <w:t xml:space="preserve">mean and lower variance than </w:t>
      </w:r>
      <w:r w:rsidRPr="00B910BC" w:rsidR="00A702C5">
        <w:rPr>
          <w:rFonts w:ascii="Calibri" w:hAnsi="Calibri" w:cs="Calibri"/>
          <w:color w:val="000000" w:themeColor="text1"/>
        </w:rPr>
        <w:t>a</w:t>
      </w:r>
      <w:r w:rsidRPr="00B910BC" w:rsidR="00F24E37">
        <w:rPr>
          <w:rFonts w:ascii="Calibri" w:hAnsi="Calibri" w:cs="Calibri"/>
          <w:color w:val="000000" w:themeColor="text1"/>
        </w:rPr>
        <w:t xml:space="preserve"> distribution </w:t>
      </w:r>
      <w:r w:rsidRPr="00B910BC" w:rsidR="00A702C5">
        <w:rPr>
          <w:rFonts w:ascii="Calibri" w:hAnsi="Calibri" w:cs="Calibri"/>
          <w:color w:val="000000" w:themeColor="text1"/>
        </w:rPr>
        <w:t>with</w:t>
      </w:r>
      <w:r w:rsidRPr="00B910BC">
        <w:rPr>
          <w:rFonts w:ascii="Calibri" w:hAnsi="Calibri" w:cs="Calibri"/>
          <w:color w:val="000000" w:themeColor="text1"/>
        </w:rPr>
        <w:t xml:space="preserve"> no</w:t>
      </w:r>
      <w:r w:rsidRPr="00B910BC" w:rsidR="00A702C5">
        <w:rPr>
          <w:rFonts w:ascii="Calibri" w:hAnsi="Calibri" w:cs="Calibri"/>
          <w:color w:val="000000" w:themeColor="text1"/>
        </w:rPr>
        <w:t xml:space="preserve"> </w:t>
      </w:r>
      <w:r w:rsidRPr="00B910BC">
        <w:rPr>
          <w:rFonts w:ascii="Calibri" w:hAnsi="Calibri" w:cs="Calibri"/>
          <w:color w:val="000000" w:themeColor="text1"/>
        </w:rPr>
        <w:t>incentive.</w:t>
      </w:r>
      <w:r w:rsidRPr="00B910BC" w:rsidR="00445DA1">
        <w:rPr>
          <w:rFonts w:ascii="Calibri" w:hAnsi="Calibri" w:cs="Calibri"/>
          <w:color w:val="000000" w:themeColor="text1"/>
        </w:rPr>
        <w:t xml:space="preserve"> </w:t>
      </w:r>
      <w:r w:rsidRPr="00B910BC">
        <w:rPr>
          <w:rFonts w:ascii="Calibri" w:hAnsi="Calibri" w:cs="Calibri"/>
          <w:color w:val="000000" w:themeColor="text1"/>
        </w:rPr>
        <w:t xml:space="preserve">The higher mean occurs because individuals who would otherwise take more than 30 seconds to run 100 meters </w:t>
      </w:r>
      <w:r w:rsidRPr="00B910BC" w:rsidR="00A702C5">
        <w:rPr>
          <w:rFonts w:ascii="Calibri" w:hAnsi="Calibri" w:cs="Calibri"/>
          <w:color w:val="000000" w:themeColor="text1"/>
        </w:rPr>
        <w:t>are</w:t>
      </w:r>
      <w:r w:rsidRPr="00B910BC">
        <w:rPr>
          <w:rFonts w:ascii="Calibri" w:hAnsi="Calibri" w:cs="Calibri"/>
          <w:color w:val="000000" w:themeColor="text1"/>
        </w:rPr>
        <w:t xml:space="preserve"> motivated to run faster to earn the financial prize.</w:t>
      </w:r>
      <w:r w:rsidRPr="00B910BC" w:rsidR="00445DA1">
        <w:rPr>
          <w:rFonts w:ascii="Calibri" w:hAnsi="Calibri" w:cs="Calibri"/>
          <w:color w:val="000000" w:themeColor="text1"/>
        </w:rPr>
        <w:t xml:space="preserve"> </w:t>
      </w:r>
      <w:r w:rsidRPr="00B910BC">
        <w:rPr>
          <w:rFonts w:ascii="Calibri" w:hAnsi="Calibri" w:cs="Calibri"/>
          <w:color w:val="000000" w:themeColor="text1"/>
        </w:rPr>
        <w:t xml:space="preserve">The </w:t>
      </w:r>
      <w:r w:rsidRPr="00B910BC" w:rsidR="00A702C5">
        <w:rPr>
          <w:rFonts w:ascii="Calibri" w:hAnsi="Calibri" w:cs="Calibri"/>
          <w:color w:val="000000" w:themeColor="text1"/>
        </w:rPr>
        <w:t>decrease in</w:t>
      </w:r>
      <w:r w:rsidRPr="00B910BC">
        <w:rPr>
          <w:rFonts w:ascii="Calibri" w:hAnsi="Calibri" w:cs="Calibri"/>
          <w:color w:val="000000" w:themeColor="text1"/>
        </w:rPr>
        <w:t xml:space="preserve"> variance occurs because of </w:t>
      </w:r>
      <w:r w:rsidRPr="00B910BC" w:rsidR="00237F0C">
        <w:rPr>
          <w:rFonts w:ascii="Calibri" w:hAnsi="Calibri" w:cs="Calibri"/>
          <w:color w:val="000000" w:themeColor="text1"/>
        </w:rPr>
        <w:t xml:space="preserve">physical </w:t>
      </w:r>
      <w:r w:rsidRPr="00B910BC">
        <w:rPr>
          <w:rFonts w:ascii="Calibri" w:hAnsi="Calibri" w:cs="Calibri"/>
          <w:color w:val="000000" w:themeColor="text1"/>
        </w:rPr>
        <w:t>limi</w:t>
      </w:r>
      <w:r w:rsidRPr="00B910BC" w:rsidR="00237F0C">
        <w:rPr>
          <w:rFonts w:ascii="Calibri" w:hAnsi="Calibri" w:cs="Calibri"/>
          <w:color w:val="000000" w:themeColor="text1"/>
        </w:rPr>
        <w:t>ts on</w:t>
      </w:r>
      <w:r w:rsidRPr="00B910BC" w:rsidR="000C6CE6">
        <w:rPr>
          <w:rFonts w:ascii="Calibri" w:hAnsi="Calibri" w:cs="Calibri"/>
          <w:color w:val="000000" w:themeColor="text1"/>
        </w:rPr>
        <w:t xml:space="preserve"> individuals’ abilities</w:t>
      </w:r>
      <w:r w:rsidRPr="00B910BC">
        <w:rPr>
          <w:rFonts w:ascii="Calibri" w:hAnsi="Calibri" w:cs="Calibri"/>
          <w:color w:val="000000" w:themeColor="text1"/>
        </w:rPr>
        <w:t xml:space="preserve"> to run fast.</w:t>
      </w:r>
      <w:r w:rsidRPr="00B910BC" w:rsidR="00445DA1">
        <w:rPr>
          <w:rFonts w:ascii="Calibri" w:hAnsi="Calibri" w:cs="Calibri"/>
          <w:color w:val="000000" w:themeColor="text1"/>
        </w:rPr>
        <w:t xml:space="preserve"> </w:t>
      </w:r>
      <w:r w:rsidRPr="00B910BC">
        <w:rPr>
          <w:rFonts w:ascii="Calibri" w:hAnsi="Calibri" w:cs="Calibri"/>
          <w:color w:val="000000" w:themeColor="text1"/>
        </w:rPr>
        <w:t xml:space="preserve">Individuals who </w:t>
      </w:r>
      <w:r w:rsidRPr="00B910BC" w:rsidR="00A702C5">
        <w:rPr>
          <w:rFonts w:ascii="Calibri" w:hAnsi="Calibri" w:cs="Calibri"/>
          <w:color w:val="000000" w:themeColor="text1"/>
        </w:rPr>
        <w:t xml:space="preserve">already ran 100 meters in </w:t>
      </w:r>
      <w:r w:rsidRPr="00B910BC">
        <w:rPr>
          <w:rFonts w:ascii="Calibri" w:hAnsi="Calibri" w:cs="Calibri"/>
          <w:color w:val="000000" w:themeColor="text1"/>
        </w:rPr>
        <w:t>less than 30 seconds cannot improve their time</w:t>
      </w:r>
      <w:r w:rsidRPr="00B910BC" w:rsidR="00A702C5">
        <w:rPr>
          <w:rFonts w:ascii="Calibri" w:hAnsi="Calibri" w:cs="Calibri"/>
          <w:color w:val="000000" w:themeColor="text1"/>
        </w:rPr>
        <w:t>s</w:t>
      </w:r>
      <w:r w:rsidRPr="00B910BC">
        <w:rPr>
          <w:rFonts w:ascii="Calibri" w:hAnsi="Calibri" w:cs="Calibri"/>
          <w:color w:val="000000" w:themeColor="text1"/>
        </w:rPr>
        <w:t xml:space="preserve"> as much as individuals who </w:t>
      </w:r>
      <w:r w:rsidRPr="00B910BC" w:rsidR="00A702C5">
        <w:rPr>
          <w:rFonts w:ascii="Calibri" w:hAnsi="Calibri" w:cs="Calibri"/>
          <w:color w:val="000000" w:themeColor="text1"/>
        </w:rPr>
        <w:t>took</w:t>
      </w:r>
      <w:r w:rsidRPr="00B910BC">
        <w:rPr>
          <w:rFonts w:ascii="Calibri" w:hAnsi="Calibri" w:cs="Calibri"/>
          <w:color w:val="000000" w:themeColor="text1"/>
        </w:rPr>
        <w:t xml:space="preserve"> longer than 30 seconds c</w:t>
      </w:r>
      <w:r w:rsidRPr="00B910BC" w:rsidR="00A702C5">
        <w:rPr>
          <w:rFonts w:ascii="Calibri" w:hAnsi="Calibri" w:cs="Calibri"/>
          <w:color w:val="000000" w:themeColor="text1"/>
        </w:rPr>
        <w:t>an</w:t>
      </w:r>
      <w:r w:rsidRPr="00B910BC">
        <w:rPr>
          <w:rFonts w:ascii="Calibri" w:hAnsi="Calibri" w:cs="Calibri"/>
          <w:color w:val="000000" w:themeColor="text1"/>
        </w:rPr>
        <w:t xml:space="preserve">, </w:t>
      </w:r>
      <w:r w:rsidRPr="00B910BC" w:rsidR="00A702C5">
        <w:rPr>
          <w:rFonts w:ascii="Calibri" w:hAnsi="Calibri" w:cs="Calibri"/>
          <w:color w:val="000000" w:themeColor="text1"/>
        </w:rPr>
        <w:t>thus</w:t>
      </w:r>
      <w:r w:rsidRPr="00B910BC">
        <w:rPr>
          <w:rFonts w:ascii="Calibri" w:hAnsi="Calibri" w:cs="Calibri"/>
          <w:color w:val="000000" w:themeColor="text1"/>
        </w:rPr>
        <w:t xml:space="preserve"> compress</w:t>
      </w:r>
      <w:r w:rsidRPr="00B910BC" w:rsidR="00A702C5">
        <w:rPr>
          <w:rFonts w:ascii="Calibri" w:hAnsi="Calibri" w:cs="Calibri"/>
          <w:color w:val="000000" w:themeColor="text1"/>
        </w:rPr>
        <w:t>ing</w:t>
      </w:r>
      <w:r w:rsidRPr="00B910BC">
        <w:rPr>
          <w:rFonts w:ascii="Calibri" w:hAnsi="Calibri" w:cs="Calibri"/>
          <w:color w:val="000000" w:themeColor="text1"/>
        </w:rPr>
        <w:t xml:space="preserve"> the variance of the distribution of individual completion times.</w:t>
      </w:r>
    </w:p>
    <w:p w:rsidRPr="00B910BC" w:rsidR="00CF7DF3" w:rsidP="0025495D" w:rsidRDefault="00CF7DF3" w14:paraId="2287C4A3" w14:textId="768DA9A1">
      <w:pPr>
        <w:spacing w:before="120" w:after="0"/>
        <w:rPr>
          <w:rFonts w:ascii="Calibri" w:hAnsi="Calibri" w:cs="Calibri"/>
          <w:color w:val="000000" w:themeColor="text1"/>
        </w:rPr>
      </w:pPr>
      <w:r w:rsidRPr="00B910BC">
        <w:rPr>
          <w:rFonts w:ascii="Calibri" w:hAnsi="Calibri" w:cs="Calibri"/>
          <w:color w:val="000000" w:themeColor="text1"/>
        </w:rPr>
        <w:lastRenderedPageBreak/>
        <w:t xml:space="preserve">To see why experimentalists might want to </w:t>
      </w:r>
      <w:r w:rsidRPr="00B910BC" w:rsidR="00CD4ED4">
        <w:rPr>
          <w:rFonts w:ascii="Calibri" w:hAnsi="Calibri" w:cs="Calibri"/>
          <w:color w:val="000000" w:themeColor="text1"/>
        </w:rPr>
        <w:t>incentivize</w:t>
      </w:r>
      <w:r w:rsidRPr="00B910BC">
        <w:rPr>
          <w:rFonts w:ascii="Calibri" w:hAnsi="Calibri" w:cs="Calibri"/>
          <w:color w:val="000000" w:themeColor="text1"/>
        </w:rPr>
        <w:t xml:space="preserve"> the effort exerted by individuals in </w:t>
      </w:r>
      <w:r w:rsidRPr="00B910BC" w:rsidR="005345EF">
        <w:rPr>
          <w:rFonts w:ascii="Calibri" w:hAnsi="Calibri" w:cs="Calibri"/>
          <w:color w:val="000000" w:themeColor="text1"/>
        </w:rPr>
        <w:t>an</w:t>
      </w:r>
      <w:r w:rsidRPr="00B910BC">
        <w:rPr>
          <w:rFonts w:ascii="Calibri" w:hAnsi="Calibri" w:cs="Calibri"/>
          <w:color w:val="000000" w:themeColor="text1"/>
        </w:rPr>
        <w:t xml:space="preserve"> experiment, assume that </w:t>
      </w:r>
      <w:r w:rsidRPr="00B910BC" w:rsidR="005345EF">
        <w:rPr>
          <w:rFonts w:ascii="Calibri" w:hAnsi="Calibri" w:cs="Calibri"/>
          <w:color w:val="000000" w:themeColor="text1"/>
        </w:rPr>
        <w:t>a</w:t>
      </w:r>
      <w:r w:rsidRPr="00B910BC">
        <w:rPr>
          <w:rFonts w:ascii="Calibri" w:hAnsi="Calibri" w:cs="Calibri"/>
          <w:color w:val="000000" w:themeColor="text1"/>
        </w:rPr>
        <w:t xml:space="preserve"> hypothetical experiment measuring 500 individuals completing a 100-meter dash </w:t>
      </w:r>
      <w:r w:rsidRPr="00B910BC" w:rsidR="001F0347">
        <w:rPr>
          <w:rFonts w:ascii="Calibri" w:hAnsi="Calibri" w:cs="Calibri"/>
          <w:color w:val="000000" w:themeColor="text1"/>
        </w:rPr>
        <w:t xml:space="preserve">was measuring </w:t>
      </w:r>
      <w:r w:rsidRPr="00B910BC">
        <w:rPr>
          <w:rFonts w:ascii="Calibri" w:hAnsi="Calibri" w:cs="Calibri"/>
          <w:color w:val="000000" w:themeColor="text1"/>
        </w:rPr>
        <w:t>the effect of different types of shoe soles on individuals</w:t>
      </w:r>
      <w:r w:rsidRPr="00B910BC" w:rsidR="005345EF">
        <w:rPr>
          <w:rFonts w:ascii="Calibri" w:hAnsi="Calibri" w:cs="Calibri"/>
          <w:color w:val="000000" w:themeColor="text1"/>
        </w:rPr>
        <w:t>’</w:t>
      </w:r>
      <w:r w:rsidRPr="00B910BC">
        <w:rPr>
          <w:rFonts w:ascii="Calibri" w:hAnsi="Calibri" w:cs="Calibri"/>
          <w:color w:val="000000" w:themeColor="text1"/>
        </w:rPr>
        <w:t xml:space="preserve"> race times.</w:t>
      </w:r>
      <w:r w:rsidRPr="00B910BC" w:rsidR="00445DA1">
        <w:rPr>
          <w:rFonts w:ascii="Calibri" w:hAnsi="Calibri" w:cs="Calibri"/>
          <w:color w:val="000000" w:themeColor="text1"/>
        </w:rPr>
        <w:t xml:space="preserve"> </w:t>
      </w:r>
      <w:r w:rsidRPr="00B910BC">
        <w:rPr>
          <w:rFonts w:ascii="Calibri" w:hAnsi="Calibri" w:cs="Calibri"/>
          <w:color w:val="000000" w:themeColor="text1"/>
        </w:rPr>
        <w:t xml:space="preserve">The </w:t>
      </w:r>
      <w:r w:rsidRPr="00B910BC" w:rsidR="005345EF">
        <w:rPr>
          <w:rFonts w:ascii="Calibri" w:hAnsi="Calibri" w:cs="Calibri"/>
          <w:color w:val="000000" w:themeColor="text1"/>
        </w:rPr>
        <w:t xml:space="preserve">individual </w:t>
      </w:r>
      <w:r w:rsidRPr="00B910BC" w:rsidR="00A830DD">
        <w:rPr>
          <w:rFonts w:ascii="Calibri" w:hAnsi="Calibri" w:cs="Calibri"/>
          <w:color w:val="000000" w:themeColor="text1"/>
        </w:rPr>
        <w:t>outcome</w:t>
      </w:r>
      <w:r w:rsidRPr="00B910BC" w:rsidR="005345EF">
        <w:rPr>
          <w:rFonts w:ascii="Calibri" w:hAnsi="Calibri" w:cs="Calibri"/>
          <w:color w:val="000000" w:themeColor="text1"/>
        </w:rPr>
        <w:t xml:space="preserve"> measured in the </w:t>
      </w:r>
      <w:r w:rsidRPr="00B910BC">
        <w:rPr>
          <w:rFonts w:ascii="Calibri" w:hAnsi="Calibri" w:cs="Calibri"/>
          <w:color w:val="000000" w:themeColor="text1"/>
        </w:rPr>
        <w:t xml:space="preserve">experiment </w:t>
      </w:r>
      <w:r w:rsidRPr="00B910BC" w:rsidR="00A830DD">
        <w:rPr>
          <w:rFonts w:ascii="Calibri" w:hAnsi="Calibri" w:cs="Calibri"/>
          <w:color w:val="000000" w:themeColor="text1"/>
        </w:rPr>
        <w:t>is</w:t>
      </w:r>
      <w:r w:rsidRPr="00B910BC" w:rsidR="005345EF">
        <w:rPr>
          <w:rFonts w:ascii="Calibri" w:hAnsi="Calibri" w:cs="Calibri"/>
          <w:color w:val="000000" w:themeColor="text1"/>
        </w:rPr>
        <w:t xml:space="preserve"> the time each person requires to complete </w:t>
      </w:r>
      <w:r w:rsidRPr="00B910BC" w:rsidR="001F0347">
        <w:rPr>
          <w:rFonts w:ascii="Calibri" w:hAnsi="Calibri" w:cs="Calibri"/>
          <w:color w:val="000000" w:themeColor="text1"/>
        </w:rPr>
        <w:t>a single</w:t>
      </w:r>
      <w:r w:rsidRPr="00B910BC">
        <w:rPr>
          <w:rFonts w:ascii="Calibri" w:hAnsi="Calibri" w:cs="Calibri"/>
          <w:color w:val="000000" w:themeColor="text1"/>
        </w:rPr>
        <w:t xml:space="preserve"> 100-meter dash.</w:t>
      </w:r>
      <w:r w:rsidRPr="00B910BC" w:rsidR="00445DA1">
        <w:rPr>
          <w:rFonts w:ascii="Calibri" w:hAnsi="Calibri" w:cs="Calibri"/>
          <w:color w:val="000000" w:themeColor="text1"/>
        </w:rPr>
        <w:t xml:space="preserve"> </w:t>
      </w:r>
      <w:r w:rsidRPr="00B910BC">
        <w:rPr>
          <w:rFonts w:ascii="Calibri" w:hAnsi="Calibri" w:cs="Calibri"/>
          <w:color w:val="000000" w:themeColor="text1"/>
        </w:rPr>
        <w:t xml:space="preserve">The randomly assigned treatment </w:t>
      </w:r>
      <w:r w:rsidRPr="00B910BC" w:rsidR="005345EF">
        <w:rPr>
          <w:rFonts w:ascii="Calibri" w:hAnsi="Calibri" w:cs="Calibri"/>
          <w:color w:val="000000" w:themeColor="text1"/>
        </w:rPr>
        <w:t>i</w:t>
      </w:r>
      <w:r w:rsidRPr="00B910BC">
        <w:rPr>
          <w:rFonts w:ascii="Calibri" w:hAnsi="Calibri" w:cs="Calibri"/>
          <w:color w:val="000000" w:themeColor="text1"/>
        </w:rPr>
        <w:t xml:space="preserve">s the type of shoe worn in the race, and the statistic of interest </w:t>
      </w:r>
      <w:r w:rsidRPr="00B910BC" w:rsidR="00157A19">
        <w:rPr>
          <w:rFonts w:ascii="Calibri" w:hAnsi="Calibri" w:cs="Calibri"/>
          <w:color w:val="000000" w:themeColor="text1"/>
        </w:rPr>
        <w:t xml:space="preserve">for the experiment </w:t>
      </w:r>
      <w:r w:rsidRPr="00B910BC">
        <w:rPr>
          <w:rFonts w:ascii="Calibri" w:hAnsi="Calibri" w:cs="Calibri"/>
          <w:color w:val="000000" w:themeColor="text1"/>
        </w:rPr>
        <w:t>is the average difference in race times across type</w:t>
      </w:r>
      <w:r w:rsidRPr="00B910BC" w:rsidR="00E217FC">
        <w:rPr>
          <w:rFonts w:ascii="Calibri" w:hAnsi="Calibri" w:cs="Calibri"/>
          <w:color w:val="000000" w:themeColor="text1"/>
        </w:rPr>
        <w:t>s</w:t>
      </w:r>
      <w:r w:rsidRPr="00B910BC">
        <w:rPr>
          <w:rFonts w:ascii="Calibri" w:hAnsi="Calibri" w:cs="Calibri"/>
          <w:color w:val="000000" w:themeColor="text1"/>
        </w:rPr>
        <w:t xml:space="preserve"> of shoe</w:t>
      </w:r>
      <w:r w:rsidRPr="00B910BC" w:rsidR="00E217FC">
        <w:rPr>
          <w:rFonts w:ascii="Calibri" w:hAnsi="Calibri" w:cs="Calibri"/>
          <w:color w:val="000000" w:themeColor="text1"/>
        </w:rPr>
        <w:t>s</w:t>
      </w:r>
      <w:r w:rsidRPr="00B910BC" w:rsidR="005D7952">
        <w:rPr>
          <w:rFonts w:ascii="Calibri" w:hAnsi="Calibri" w:cs="Calibri"/>
          <w:color w:val="000000" w:themeColor="text1"/>
        </w:rPr>
        <w:t>.</w:t>
      </w:r>
      <w:r w:rsidRPr="00B910BC">
        <w:rPr>
          <w:rFonts w:ascii="Calibri" w:hAnsi="Calibri" w:cs="Calibri"/>
          <w:color w:val="000000" w:themeColor="text1"/>
        </w:rPr>
        <w:t xml:space="preserve"> </w:t>
      </w:r>
      <w:r w:rsidRPr="00B910BC" w:rsidR="00CA746B">
        <w:rPr>
          <w:rFonts w:ascii="Calibri" w:hAnsi="Calibri" w:cs="Calibri"/>
          <w:color w:val="000000" w:themeColor="text1"/>
        </w:rPr>
        <w:t xml:space="preserve">Without </w:t>
      </w:r>
      <w:r w:rsidRPr="00B910BC" w:rsidR="00F1575E">
        <w:rPr>
          <w:rFonts w:ascii="Calibri" w:hAnsi="Calibri" w:cs="Calibri"/>
          <w:color w:val="000000" w:themeColor="text1"/>
        </w:rPr>
        <w:t xml:space="preserve">an </w:t>
      </w:r>
      <w:r w:rsidRPr="00B910BC" w:rsidR="00CA746B">
        <w:rPr>
          <w:rFonts w:ascii="Calibri" w:hAnsi="Calibri" w:cs="Calibri"/>
          <w:color w:val="000000" w:themeColor="text1"/>
        </w:rPr>
        <w:t xml:space="preserve">incentive, it </w:t>
      </w:r>
      <w:r w:rsidRPr="00B910BC" w:rsidR="00F1575E">
        <w:rPr>
          <w:rFonts w:ascii="Calibri" w:hAnsi="Calibri" w:cs="Calibri"/>
          <w:color w:val="000000" w:themeColor="text1"/>
        </w:rPr>
        <w:t>w</w:t>
      </w:r>
      <w:r w:rsidRPr="00B910BC" w:rsidR="00CA746B">
        <w:rPr>
          <w:rFonts w:ascii="Calibri" w:hAnsi="Calibri" w:cs="Calibri"/>
          <w:color w:val="000000" w:themeColor="text1"/>
        </w:rPr>
        <w:t xml:space="preserve">ould be difficult to detect an effect of </w:t>
      </w:r>
      <w:r w:rsidRPr="00B910BC" w:rsidR="00F1575E">
        <w:rPr>
          <w:rFonts w:ascii="Calibri" w:hAnsi="Calibri" w:cs="Calibri"/>
          <w:color w:val="000000" w:themeColor="text1"/>
        </w:rPr>
        <w:t>e</w:t>
      </w:r>
      <w:r w:rsidRPr="00B910BC" w:rsidR="00A11921">
        <w:rPr>
          <w:rFonts w:ascii="Calibri" w:hAnsi="Calibri" w:cs="Calibri"/>
          <w:color w:val="000000" w:themeColor="text1"/>
        </w:rPr>
        <w:t>a</w:t>
      </w:r>
      <w:r w:rsidRPr="00B910BC" w:rsidR="00F1575E">
        <w:rPr>
          <w:rFonts w:ascii="Calibri" w:hAnsi="Calibri" w:cs="Calibri"/>
          <w:color w:val="000000" w:themeColor="text1"/>
        </w:rPr>
        <w:t xml:space="preserve">ch type of </w:t>
      </w:r>
      <w:r w:rsidRPr="00B910BC" w:rsidR="00CA746B">
        <w:rPr>
          <w:rFonts w:ascii="Calibri" w:hAnsi="Calibri" w:cs="Calibri"/>
          <w:color w:val="000000" w:themeColor="text1"/>
        </w:rPr>
        <w:t xml:space="preserve">sole </w:t>
      </w:r>
      <w:r w:rsidRPr="00B910BC" w:rsidR="00F1575E">
        <w:rPr>
          <w:rFonts w:ascii="Calibri" w:hAnsi="Calibri" w:cs="Calibri"/>
          <w:color w:val="000000" w:themeColor="text1"/>
        </w:rPr>
        <w:t>from</w:t>
      </w:r>
      <w:r w:rsidRPr="00B910BC" w:rsidR="00CA746B">
        <w:rPr>
          <w:rFonts w:ascii="Calibri" w:hAnsi="Calibri" w:cs="Calibri"/>
          <w:color w:val="000000" w:themeColor="text1"/>
        </w:rPr>
        <w:t xml:space="preserve"> the average </w:t>
      </w:r>
      <w:r w:rsidRPr="00B910BC" w:rsidR="00F1575E">
        <w:rPr>
          <w:rFonts w:ascii="Calibri" w:hAnsi="Calibri" w:cs="Calibri"/>
          <w:color w:val="000000" w:themeColor="text1"/>
        </w:rPr>
        <w:t xml:space="preserve">running </w:t>
      </w:r>
      <w:r w:rsidRPr="00B910BC" w:rsidR="00CA746B">
        <w:rPr>
          <w:rFonts w:ascii="Calibri" w:hAnsi="Calibri" w:cs="Calibri"/>
          <w:color w:val="000000" w:themeColor="text1"/>
        </w:rPr>
        <w:t xml:space="preserve">time </w:t>
      </w:r>
      <w:r w:rsidRPr="00B910BC" w:rsidR="00F1575E">
        <w:rPr>
          <w:rFonts w:ascii="Calibri" w:hAnsi="Calibri" w:cs="Calibri"/>
          <w:color w:val="000000" w:themeColor="text1"/>
        </w:rPr>
        <w:t>for</w:t>
      </w:r>
      <w:r w:rsidRPr="00B910BC" w:rsidR="00CA746B">
        <w:rPr>
          <w:rFonts w:ascii="Calibri" w:hAnsi="Calibri" w:cs="Calibri"/>
          <w:color w:val="000000" w:themeColor="text1"/>
        </w:rPr>
        <w:t xml:space="preserve"> </w:t>
      </w:r>
      <w:r w:rsidRPr="00B910BC" w:rsidR="00F1575E">
        <w:rPr>
          <w:rFonts w:ascii="Calibri" w:hAnsi="Calibri" w:cs="Calibri"/>
          <w:color w:val="000000" w:themeColor="text1"/>
        </w:rPr>
        <w:t xml:space="preserve">all </w:t>
      </w:r>
      <w:r w:rsidRPr="00B910BC" w:rsidR="00CA746B">
        <w:rPr>
          <w:rFonts w:ascii="Calibri" w:hAnsi="Calibri" w:cs="Calibri"/>
          <w:color w:val="000000" w:themeColor="text1"/>
        </w:rPr>
        <w:t>500 individuals given natural variation</w:t>
      </w:r>
      <w:r w:rsidRPr="00B910BC" w:rsidR="00F1575E">
        <w:rPr>
          <w:rFonts w:ascii="Calibri" w:hAnsi="Calibri" w:cs="Calibri"/>
          <w:color w:val="000000" w:themeColor="text1"/>
        </w:rPr>
        <w:t>s</w:t>
      </w:r>
      <w:r w:rsidRPr="00B910BC" w:rsidR="00CA746B">
        <w:rPr>
          <w:rFonts w:ascii="Calibri" w:hAnsi="Calibri" w:cs="Calibri"/>
          <w:color w:val="000000" w:themeColor="text1"/>
        </w:rPr>
        <w:t xml:space="preserve"> in </w:t>
      </w:r>
      <w:r w:rsidRPr="00B910BC" w:rsidR="00A11921">
        <w:rPr>
          <w:rFonts w:ascii="Calibri" w:hAnsi="Calibri" w:cs="Calibri"/>
          <w:color w:val="000000" w:themeColor="text1"/>
        </w:rPr>
        <w:t xml:space="preserve">their effort </w:t>
      </w:r>
      <w:r w:rsidRPr="00B910BC" w:rsidR="00F1575E">
        <w:rPr>
          <w:rFonts w:ascii="Calibri" w:hAnsi="Calibri" w:cs="Calibri"/>
          <w:color w:val="000000" w:themeColor="text1"/>
        </w:rPr>
        <w:t xml:space="preserve">based on </w:t>
      </w:r>
      <w:r w:rsidRPr="00B910BC" w:rsidR="00A11921">
        <w:rPr>
          <w:rFonts w:ascii="Calibri" w:hAnsi="Calibri" w:cs="Calibri"/>
          <w:color w:val="000000" w:themeColor="text1"/>
        </w:rPr>
        <w:t>their</w:t>
      </w:r>
      <w:r w:rsidRPr="00B910BC" w:rsidR="00CA746B">
        <w:rPr>
          <w:rFonts w:ascii="Calibri" w:hAnsi="Calibri" w:cs="Calibri"/>
          <w:color w:val="000000" w:themeColor="text1"/>
        </w:rPr>
        <w:t xml:space="preserve"> intrinsic motivations.</w:t>
      </w:r>
      <w:r w:rsidRPr="00B910BC" w:rsidR="00445DA1">
        <w:rPr>
          <w:rFonts w:ascii="Calibri" w:hAnsi="Calibri" w:cs="Calibri"/>
          <w:color w:val="000000" w:themeColor="text1"/>
        </w:rPr>
        <w:t xml:space="preserve"> </w:t>
      </w:r>
      <w:r w:rsidRPr="00B910BC" w:rsidR="00CA746B">
        <w:rPr>
          <w:rFonts w:ascii="Calibri" w:hAnsi="Calibri" w:cs="Calibri"/>
          <w:color w:val="000000" w:themeColor="text1"/>
        </w:rPr>
        <w:t xml:space="preserve">With </w:t>
      </w:r>
      <w:r w:rsidRPr="00B910BC" w:rsidR="00A11921">
        <w:rPr>
          <w:rFonts w:ascii="Calibri" w:hAnsi="Calibri" w:cs="Calibri"/>
          <w:color w:val="000000" w:themeColor="text1"/>
        </w:rPr>
        <w:t xml:space="preserve">a </w:t>
      </w:r>
      <w:r w:rsidRPr="00B910BC" w:rsidR="00CA746B">
        <w:rPr>
          <w:rFonts w:ascii="Calibri" w:hAnsi="Calibri" w:cs="Calibri"/>
          <w:color w:val="000000" w:themeColor="text1"/>
        </w:rPr>
        <w:t xml:space="preserve">“meaningfully large” financial incentive, however, </w:t>
      </w:r>
      <w:r w:rsidRPr="00B910BC" w:rsidR="00A11921">
        <w:rPr>
          <w:rFonts w:ascii="Calibri" w:hAnsi="Calibri" w:cs="Calibri"/>
          <w:color w:val="000000" w:themeColor="text1"/>
        </w:rPr>
        <w:t>intrinsic motivations would be overwhelmed by the desire to be financially rewarded</w:t>
      </w:r>
      <w:r w:rsidRPr="00B910BC" w:rsidR="00D260EF">
        <w:rPr>
          <w:rFonts w:ascii="Calibri" w:hAnsi="Calibri" w:cs="Calibri"/>
          <w:color w:val="000000" w:themeColor="text1"/>
        </w:rPr>
        <w:t>,</w:t>
      </w:r>
      <w:r w:rsidRPr="00B910BC" w:rsidR="00A11921">
        <w:rPr>
          <w:rFonts w:ascii="Calibri" w:hAnsi="Calibri" w:cs="Calibri"/>
          <w:color w:val="000000" w:themeColor="text1"/>
        </w:rPr>
        <w:t xml:space="preserve"> and </w:t>
      </w:r>
      <w:r w:rsidRPr="00B910BC" w:rsidR="00CA746B">
        <w:rPr>
          <w:rFonts w:ascii="Calibri" w:hAnsi="Calibri" w:cs="Calibri"/>
          <w:color w:val="000000" w:themeColor="text1"/>
        </w:rPr>
        <w:t>the precision of the average time</w:t>
      </w:r>
      <w:r w:rsidRPr="00B910BC" w:rsidR="00A11921">
        <w:rPr>
          <w:rFonts w:ascii="Calibri" w:hAnsi="Calibri" w:cs="Calibri"/>
          <w:color w:val="000000" w:themeColor="text1"/>
        </w:rPr>
        <w:t>s</w:t>
      </w:r>
      <w:r w:rsidRPr="00B910BC" w:rsidR="00CA746B">
        <w:rPr>
          <w:rFonts w:ascii="Calibri" w:hAnsi="Calibri" w:cs="Calibri"/>
          <w:color w:val="000000" w:themeColor="text1"/>
        </w:rPr>
        <w:t xml:space="preserve"> measured for each shoe type </w:t>
      </w:r>
      <w:r w:rsidRPr="00B910BC" w:rsidR="00A11921">
        <w:rPr>
          <w:rFonts w:ascii="Calibri" w:hAnsi="Calibri" w:cs="Calibri"/>
          <w:color w:val="000000" w:themeColor="text1"/>
        </w:rPr>
        <w:t xml:space="preserve">would </w:t>
      </w:r>
      <w:r w:rsidRPr="00B910BC" w:rsidR="00CA746B">
        <w:rPr>
          <w:rFonts w:ascii="Calibri" w:hAnsi="Calibri" w:cs="Calibri"/>
          <w:color w:val="000000" w:themeColor="text1"/>
        </w:rPr>
        <w:t xml:space="preserve">improve, making it easier to detect a treatment effect </w:t>
      </w:r>
      <w:r w:rsidRPr="00B910BC" w:rsidR="00F24C43">
        <w:rPr>
          <w:rFonts w:ascii="Calibri" w:hAnsi="Calibri" w:cs="Calibri"/>
          <w:color w:val="000000" w:themeColor="text1"/>
        </w:rPr>
        <w:t xml:space="preserve">from </w:t>
      </w:r>
      <w:r w:rsidRPr="00B910BC" w:rsidR="00CA746B">
        <w:rPr>
          <w:rFonts w:ascii="Calibri" w:hAnsi="Calibri" w:cs="Calibri"/>
          <w:color w:val="000000" w:themeColor="text1"/>
        </w:rPr>
        <w:t>shoe type.</w:t>
      </w:r>
    </w:p>
    <w:p w:rsidR="00DB1C33" w:rsidP="0025495D" w:rsidRDefault="00DB1C33" w14:paraId="001FF7E7" w14:textId="3A65E004">
      <w:pPr>
        <w:spacing w:before="120" w:after="0"/>
        <w:rPr>
          <w:rFonts w:ascii="Times New Roman" w:hAnsi="Times New Roman" w:cs="Times New Roman"/>
          <w:color w:val="000000" w:themeColor="text1"/>
          <w:sz w:val="24"/>
          <w:szCs w:val="24"/>
        </w:rPr>
      </w:pPr>
      <w:r w:rsidRPr="00B910BC">
        <w:rPr>
          <w:rFonts w:ascii="Calibri" w:hAnsi="Calibri" w:cs="Calibri"/>
          <w:color w:val="000000" w:themeColor="text1"/>
        </w:rPr>
        <w:t>To formalize this analysis, consider a hypothesis test for unequal means in th</w:t>
      </w:r>
      <w:r w:rsidRPr="00B910BC" w:rsidR="00D260EF">
        <w:rPr>
          <w:rFonts w:ascii="Calibri" w:hAnsi="Calibri" w:cs="Calibri"/>
          <w:color w:val="000000" w:themeColor="text1"/>
        </w:rPr>
        <w:t>e treated and control groups</w:t>
      </w:r>
      <w:r w:rsidRPr="00B910BC">
        <w:rPr>
          <w:rFonts w:ascii="Calibri" w:hAnsi="Calibri" w:cs="Calibri"/>
          <w:color w:val="000000" w:themeColor="text1"/>
        </w:rPr>
        <w:t xml:space="preserve">.  The sample size required for the treated and control groups is calculated based on the desired effect size and </w:t>
      </w:r>
      <w:r w:rsidRPr="00B910BC" w:rsidR="006E4E2C">
        <w:rPr>
          <w:rFonts w:ascii="Calibri" w:hAnsi="Calibri" w:cs="Calibri"/>
          <w:color w:val="000000" w:themeColor="text1"/>
        </w:rPr>
        <w:t>tolerance for statistical error:</w:t>
      </w:r>
      <w:r>
        <w:rPr>
          <w:rFonts w:ascii="Times New Roman" w:hAnsi="Times New Roman" w:cs="Times New Roman"/>
          <w:color w:val="000000" w:themeColor="text1"/>
          <w:sz w:val="24"/>
          <w:szCs w:val="24"/>
        </w:rPr>
        <w:t xml:space="preserve">  </w:t>
      </w:r>
    </w:p>
    <w:p w:rsidRPr="0065550D" w:rsidR="00DB1C33" w:rsidP="0025495D" w:rsidRDefault="00BB0FDD" w14:paraId="7D1C8C7B" w14:textId="03B33901">
      <w:pPr>
        <w:spacing w:before="120" w:after="0"/>
        <w:rPr>
          <w:rFonts w:ascii="Times New Roman" w:hAnsi="Times New Roman"/>
          <w:color w:val="000000" w:themeColor="text1"/>
          <w:sz w:val="24"/>
        </w:rPr>
      </w:pPr>
      <m:oMathPara>
        <m:oMath>
          <m:sSub>
            <m:sSubPr>
              <m:ctrlPr>
                <w:rPr>
                  <w:rFonts w:ascii="Cambria Math" w:hAnsi="Cambria Math"/>
                  <w:i/>
                  <w:iCs/>
                  <w:color w:val="000000" w:themeColor="text1"/>
                  <w:sz w:val="24"/>
                </w:rPr>
              </m:ctrlPr>
            </m:sSubPr>
            <m:e>
              <m:r>
                <w:rPr>
                  <w:rFonts w:ascii="Cambria Math" w:hAnsi="Cambria Math"/>
                  <w:color w:val="000000" w:themeColor="text1"/>
                  <w:sz w:val="24"/>
                </w:rPr>
                <m:t>n</m:t>
              </m:r>
            </m:e>
            <m:sub>
              <m:r>
                <w:rPr>
                  <w:rFonts w:ascii="Cambria Math" w:hAnsi="Cambria Math"/>
                  <w:color w:val="000000" w:themeColor="text1"/>
                  <w:sz w:val="24"/>
                </w:rPr>
                <m:t>i,j</m:t>
              </m:r>
            </m:sub>
          </m:sSub>
          <m:r>
            <w:rPr>
              <w:rFonts w:ascii="Cambria Math" w:hAnsi="Cambria Math"/>
              <w:color w:val="000000" w:themeColor="text1"/>
              <w:sz w:val="24"/>
            </w:rPr>
            <m:t>=2</m:t>
          </m:r>
          <m:sSup>
            <m:sSupPr>
              <m:ctrlPr>
                <w:rPr>
                  <w:rFonts w:ascii="Cambria Math" w:hAnsi="Cambria Math"/>
                  <w:i/>
                  <w:iCs/>
                  <w:color w:val="000000" w:themeColor="text1"/>
                  <w:sz w:val="24"/>
                </w:rPr>
              </m:ctrlPr>
            </m:sSupPr>
            <m:e>
              <m:r>
                <w:rPr>
                  <w:rFonts w:ascii="Cambria Math" w:hAnsi="Cambria Math"/>
                  <w:color w:val="000000" w:themeColor="text1"/>
                  <w:sz w:val="24"/>
                </w:rPr>
                <m:t>(</m:t>
              </m:r>
              <m:f>
                <m:fPr>
                  <m:ctrlPr>
                    <w:rPr>
                      <w:rFonts w:ascii="Cambria Math" w:hAnsi="Cambria Math"/>
                      <w:i/>
                      <w:iCs/>
                      <w:color w:val="000000" w:themeColor="text1"/>
                      <w:sz w:val="24"/>
                    </w:rPr>
                  </m:ctrlPr>
                </m:fPr>
                <m:num>
                  <m:sSub>
                    <m:sSubPr>
                      <m:ctrlPr>
                        <w:rPr>
                          <w:rFonts w:ascii="Cambria Math" w:hAnsi="Cambria Math"/>
                          <w:i/>
                          <w:iCs/>
                          <w:color w:val="000000" w:themeColor="text1"/>
                          <w:sz w:val="24"/>
                        </w:rPr>
                      </m:ctrlPr>
                    </m:sSubPr>
                    <m:e>
                      <m:r>
                        <w:rPr>
                          <w:rFonts w:ascii="Cambria Math" w:hAnsi="Cambria Math"/>
                          <w:color w:val="000000" w:themeColor="text1"/>
                          <w:sz w:val="24"/>
                        </w:rPr>
                        <m:t>Z</m:t>
                      </m:r>
                    </m:e>
                    <m:sub>
                      <m:r>
                        <w:rPr>
                          <w:rFonts w:ascii="Cambria Math" w:hAnsi="Cambria Math"/>
                          <w:color w:val="000000" w:themeColor="text1"/>
                          <w:sz w:val="24"/>
                        </w:rPr>
                        <m:t>1 - α/2</m:t>
                      </m:r>
                    </m:sub>
                  </m:sSub>
                  <m:r>
                    <w:rPr>
                      <w:rFonts w:ascii="Cambria Math" w:hAnsi="Cambria Math"/>
                      <w:color w:val="000000" w:themeColor="text1"/>
                      <w:sz w:val="24"/>
                    </w:rPr>
                    <m:t>+ </m:t>
                  </m:r>
                  <m:sSub>
                    <m:sSubPr>
                      <m:ctrlPr>
                        <w:rPr>
                          <w:rFonts w:ascii="Cambria Math" w:hAnsi="Cambria Math"/>
                          <w:i/>
                          <w:iCs/>
                          <w:color w:val="000000" w:themeColor="text1"/>
                          <w:sz w:val="24"/>
                        </w:rPr>
                      </m:ctrlPr>
                    </m:sSubPr>
                    <m:e>
                      <m:r>
                        <w:rPr>
                          <w:rFonts w:ascii="Cambria Math" w:hAnsi="Cambria Math"/>
                          <w:color w:val="000000" w:themeColor="text1"/>
                          <w:sz w:val="24"/>
                        </w:rPr>
                        <m:t>Z</m:t>
                      </m:r>
                    </m:e>
                    <m:sub>
                      <m:r>
                        <w:rPr>
                          <w:rFonts w:ascii="Cambria Math" w:hAnsi="Cambria Math"/>
                          <w:color w:val="000000" w:themeColor="text1"/>
                          <w:sz w:val="24"/>
                        </w:rPr>
                        <m:t>1-β</m:t>
                      </m:r>
                    </m:sub>
                  </m:sSub>
                </m:num>
                <m:den>
                  <m:r>
                    <w:rPr>
                      <w:rFonts w:ascii="Cambria Math" w:hAnsi="Cambria Math"/>
                      <w:color w:val="000000" w:themeColor="text1"/>
                      <w:sz w:val="24"/>
                    </w:rPr>
                    <m:t>ES</m:t>
                  </m:r>
                </m:den>
              </m:f>
              <m:r>
                <w:rPr>
                  <w:rFonts w:ascii="Cambria Math" w:hAnsi="Cambria Math"/>
                  <w:color w:val="000000" w:themeColor="text1"/>
                  <w:sz w:val="24"/>
                </w:rPr>
                <m:t>)</m:t>
              </m:r>
            </m:e>
            <m:sup>
              <m:r>
                <w:rPr>
                  <w:rFonts w:ascii="Cambria Math" w:hAnsi="Cambria Math"/>
                  <w:color w:val="000000" w:themeColor="text1"/>
                  <w:sz w:val="24"/>
                </w:rPr>
                <m:t>2</m:t>
              </m:r>
            </m:sup>
          </m:sSup>
          <m:r>
            <w:rPr>
              <w:rFonts w:ascii="Cambria Math" w:hAnsi="Cambria Math"/>
              <w:color w:val="000000" w:themeColor="text1"/>
              <w:sz w:val="24"/>
            </w:rPr>
            <m:t> =2</m:t>
          </m:r>
          <m:sSup>
            <m:sSupPr>
              <m:ctrlPr>
                <w:rPr>
                  <w:rFonts w:ascii="Cambria Math" w:hAnsi="Cambria Math"/>
                  <w:i/>
                  <w:iCs/>
                  <w:color w:val="000000" w:themeColor="text1"/>
                  <w:sz w:val="24"/>
                </w:rPr>
              </m:ctrlPr>
            </m:sSupPr>
            <m:e>
              <m:r>
                <w:rPr>
                  <w:rFonts w:ascii="Cambria Math" w:hAnsi="Cambria Math"/>
                  <w:color w:val="000000" w:themeColor="text1"/>
                  <w:sz w:val="24"/>
                </w:rPr>
                <m:t>σ</m:t>
              </m:r>
            </m:e>
            <m:sup>
              <m:r>
                <w:rPr>
                  <w:rFonts w:ascii="Cambria Math" w:hAnsi="Cambria Math"/>
                  <w:color w:val="000000" w:themeColor="text1"/>
                  <w:sz w:val="24"/>
                </w:rPr>
                <m:t>2</m:t>
              </m:r>
            </m:sup>
          </m:sSup>
          <m:sSup>
            <m:sSupPr>
              <m:ctrlPr>
                <w:rPr>
                  <w:rFonts w:ascii="Cambria Math" w:hAnsi="Cambria Math"/>
                  <w:i/>
                  <w:iCs/>
                  <w:color w:val="000000" w:themeColor="text1"/>
                  <w:sz w:val="24"/>
                </w:rPr>
              </m:ctrlPr>
            </m:sSupPr>
            <m:e>
              <m:r>
                <w:rPr>
                  <w:rFonts w:ascii="Cambria Math" w:hAnsi="Cambria Math"/>
                  <w:color w:val="000000" w:themeColor="text1"/>
                  <w:sz w:val="24"/>
                </w:rPr>
                <m:t>(</m:t>
              </m:r>
              <m:f>
                <m:fPr>
                  <m:ctrlPr>
                    <w:rPr>
                      <w:rFonts w:ascii="Cambria Math" w:hAnsi="Cambria Math"/>
                      <w:i/>
                      <w:iCs/>
                      <w:color w:val="000000" w:themeColor="text1"/>
                      <w:sz w:val="24"/>
                    </w:rPr>
                  </m:ctrlPr>
                </m:fPr>
                <m:num>
                  <m:sSub>
                    <m:sSubPr>
                      <m:ctrlPr>
                        <w:rPr>
                          <w:rFonts w:ascii="Cambria Math" w:hAnsi="Cambria Math"/>
                          <w:i/>
                          <w:iCs/>
                          <w:color w:val="000000" w:themeColor="text1"/>
                          <w:sz w:val="24"/>
                        </w:rPr>
                      </m:ctrlPr>
                    </m:sSubPr>
                    <m:e>
                      <m:r>
                        <w:rPr>
                          <w:rFonts w:ascii="Cambria Math" w:hAnsi="Cambria Math"/>
                          <w:color w:val="000000" w:themeColor="text1"/>
                          <w:sz w:val="24"/>
                        </w:rPr>
                        <m:t>Z</m:t>
                      </m:r>
                    </m:e>
                    <m:sub>
                      <m:r>
                        <w:rPr>
                          <w:rFonts w:ascii="Cambria Math" w:hAnsi="Cambria Math"/>
                          <w:color w:val="000000" w:themeColor="text1"/>
                          <w:sz w:val="24"/>
                        </w:rPr>
                        <m:t>1 - α/2</m:t>
                      </m:r>
                    </m:sub>
                  </m:sSub>
                  <m:r>
                    <w:rPr>
                      <w:rFonts w:ascii="Cambria Math" w:hAnsi="Cambria Math"/>
                      <w:color w:val="000000" w:themeColor="text1"/>
                      <w:sz w:val="24"/>
                    </w:rPr>
                    <m:t>+ </m:t>
                  </m:r>
                  <m:sSub>
                    <m:sSubPr>
                      <m:ctrlPr>
                        <w:rPr>
                          <w:rFonts w:ascii="Cambria Math" w:hAnsi="Cambria Math"/>
                          <w:i/>
                          <w:iCs/>
                          <w:color w:val="000000" w:themeColor="text1"/>
                          <w:sz w:val="24"/>
                        </w:rPr>
                      </m:ctrlPr>
                    </m:sSubPr>
                    <m:e>
                      <m:r>
                        <w:rPr>
                          <w:rFonts w:ascii="Cambria Math" w:hAnsi="Cambria Math"/>
                          <w:color w:val="000000" w:themeColor="text1"/>
                          <w:sz w:val="24"/>
                        </w:rPr>
                        <m:t>Z</m:t>
                      </m:r>
                    </m:e>
                    <m:sub>
                      <m:r>
                        <w:rPr>
                          <w:rFonts w:ascii="Cambria Math" w:hAnsi="Cambria Math"/>
                          <w:color w:val="000000" w:themeColor="text1"/>
                          <w:sz w:val="24"/>
                        </w:rPr>
                        <m:t>1-β</m:t>
                      </m:r>
                    </m:sub>
                  </m:sSub>
                </m:num>
                <m:den>
                  <m:d>
                    <m:dPr>
                      <m:begChr m:val="|"/>
                      <m:endChr m:val="|"/>
                      <m:ctrlPr>
                        <w:rPr>
                          <w:rFonts w:ascii="Cambria Math" w:hAnsi="Cambria Math"/>
                          <w:i/>
                          <w:iCs/>
                          <w:color w:val="000000" w:themeColor="text1"/>
                          <w:sz w:val="24"/>
                        </w:rPr>
                      </m:ctrlPr>
                    </m:dPr>
                    <m:e>
                      <m:sSub>
                        <m:sSubPr>
                          <m:ctrlPr>
                            <w:rPr>
                              <w:rFonts w:ascii="Cambria Math" w:hAnsi="Cambria Math"/>
                              <w:i/>
                              <w:iCs/>
                              <w:color w:val="000000" w:themeColor="text1"/>
                              <w:sz w:val="24"/>
                            </w:rPr>
                          </m:ctrlPr>
                        </m:sSubPr>
                        <m:e>
                          <m:r>
                            <w:rPr>
                              <w:rFonts w:ascii="Cambria Math" w:hAnsi="Cambria Math"/>
                              <w:color w:val="000000" w:themeColor="text1"/>
                              <w:sz w:val="24"/>
                            </w:rPr>
                            <m:t>μ</m:t>
                          </m:r>
                        </m:e>
                        <m:sub>
                          <m:r>
                            <w:rPr>
                              <w:rFonts w:ascii="Cambria Math" w:hAnsi="Cambria Math"/>
                              <w:color w:val="000000" w:themeColor="text1"/>
                              <w:sz w:val="24"/>
                            </w:rPr>
                            <m:t>i</m:t>
                          </m:r>
                        </m:sub>
                      </m:sSub>
                      <m:r>
                        <w:rPr>
                          <w:rFonts w:ascii="Cambria Math" w:hAnsi="Cambria Math"/>
                          <w:color w:val="000000" w:themeColor="text1"/>
                          <w:sz w:val="24"/>
                        </w:rPr>
                        <m:t> - </m:t>
                      </m:r>
                      <m:sSub>
                        <m:sSubPr>
                          <m:ctrlPr>
                            <w:rPr>
                              <w:rFonts w:ascii="Cambria Math" w:hAnsi="Cambria Math"/>
                              <w:i/>
                              <w:iCs/>
                              <w:color w:val="000000" w:themeColor="text1"/>
                              <w:sz w:val="24"/>
                            </w:rPr>
                          </m:ctrlPr>
                        </m:sSubPr>
                        <m:e>
                          <m:r>
                            <w:rPr>
                              <w:rFonts w:ascii="Cambria Math" w:hAnsi="Cambria Math"/>
                              <w:color w:val="000000" w:themeColor="text1"/>
                              <w:sz w:val="24"/>
                            </w:rPr>
                            <m:t>μ</m:t>
                          </m:r>
                        </m:e>
                        <m:sub>
                          <m:r>
                            <w:rPr>
                              <w:rFonts w:ascii="Cambria Math" w:hAnsi="Cambria Math"/>
                              <w:color w:val="000000" w:themeColor="text1"/>
                              <w:sz w:val="24"/>
                            </w:rPr>
                            <m:t>j</m:t>
                          </m:r>
                        </m:sub>
                      </m:sSub>
                    </m:e>
                  </m:d>
                </m:den>
              </m:f>
              <m:r>
                <w:rPr>
                  <w:rFonts w:ascii="Cambria Math" w:hAnsi="Cambria Math"/>
                  <w:color w:val="000000" w:themeColor="text1"/>
                  <w:sz w:val="24"/>
                </w:rPr>
                <m:t>)</m:t>
              </m:r>
            </m:e>
            <m:sup>
              <m:r>
                <w:rPr>
                  <w:rFonts w:ascii="Cambria Math" w:hAnsi="Cambria Math"/>
                  <w:color w:val="000000" w:themeColor="text1"/>
                  <w:sz w:val="24"/>
                </w:rPr>
                <m:t>2</m:t>
              </m:r>
            </m:sup>
          </m:sSup>
        </m:oMath>
      </m:oMathPara>
    </w:p>
    <w:p w:rsidR="006E4E2C" w:rsidP="00C6213C" w:rsidRDefault="006E4E2C" w14:paraId="0421CA79" w14:textId="77777777">
      <w:pPr>
        <w:spacing w:before="120" w:after="0"/>
        <w:rPr>
          <w:rFonts w:ascii="Times New Roman" w:hAnsi="Times New Roman" w:cs="Times New Roman"/>
          <w:color w:val="000000" w:themeColor="text1"/>
          <w:sz w:val="24"/>
          <w:szCs w:val="24"/>
        </w:rPr>
      </w:pPr>
    </w:p>
    <w:p w:rsidRPr="00B910BC" w:rsidR="006E4E2C" w:rsidP="002714F8" w:rsidRDefault="002714F8" w14:paraId="1F6147D8" w14:textId="07EE44C2">
      <w:pPr>
        <w:spacing w:before="120"/>
        <w:rPr>
          <w:rFonts w:ascii="Calibri" w:hAnsi="Calibri" w:cs="Calibri"/>
          <w:iCs/>
          <w:color w:val="000000" w:themeColor="text1"/>
        </w:rPr>
      </w:pPr>
      <w:r w:rsidRPr="00B910BC">
        <w:rPr>
          <w:rFonts w:ascii="Calibri" w:hAnsi="Calibri" w:cs="Calibri"/>
          <w:color w:val="000000" w:themeColor="text1"/>
        </w:rPr>
        <w:t xml:space="preserve">Here </w:t>
      </w:r>
      <w:proofErr w:type="spellStart"/>
      <w:r w:rsidRPr="00B910BC">
        <w:rPr>
          <w:rFonts w:ascii="Calibri" w:hAnsi="Calibri" w:cs="Calibri"/>
          <w:i/>
          <w:color w:val="000000" w:themeColor="text1"/>
        </w:rPr>
        <w:t>i</w:t>
      </w:r>
      <w:proofErr w:type="spellEnd"/>
      <w:r w:rsidRPr="00B910BC">
        <w:rPr>
          <w:rFonts w:ascii="Calibri" w:hAnsi="Calibri" w:cs="Calibri"/>
          <w:color w:val="000000" w:themeColor="text1"/>
        </w:rPr>
        <w:t xml:space="preserve"> and</w:t>
      </w:r>
      <w:r w:rsidRPr="00B910BC">
        <w:rPr>
          <w:rFonts w:ascii="Calibri" w:hAnsi="Calibri" w:cs="Calibri"/>
          <w:i/>
          <w:color w:val="000000" w:themeColor="text1"/>
        </w:rPr>
        <w:t xml:space="preserve"> j</w:t>
      </w:r>
      <w:r w:rsidRPr="00B910BC">
        <w:rPr>
          <w:rFonts w:ascii="Calibri" w:hAnsi="Calibri" w:cs="Calibri"/>
          <w:color w:val="000000" w:themeColor="text1"/>
        </w:rPr>
        <w:t xml:space="preserve"> are the treatment and control groups, </w:t>
      </w:r>
      <m:oMath>
        <m:sSub>
          <m:sSubPr>
            <m:ctrlPr>
              <w:rPr>
                <w:rFonts w:ascii="Cambria Math" w:hAnsi="Cambria Math" w:cs="Calibri"/>
                <w:i/>
                <w:iCs/>
                <w:color w:val="000000" w:themeColor="text1"/>
              </w:rPr>
            </m:ctrlPr>
          </m:sSubPr>
          <m:e>
            <m:r>
              <w:rPr>
                <w:rFonts w:ascii="Cambria Math" w:hAnsi="Cambria Math" w:cs="Calibri"/>
                <w:color w:val="000000" w:themeColor="text1"/>
              </w:rPr>
              <m:t>n</m:t>
            </m:r>
          </m:e>
          <m:sub>
            <m:r>
              <w:rPr>
                <w:rFonts w:ascii="Cambria Math" w:hAnsi="Cambria Math" w:cs="Calibri"/>
                <w:color w:val="000000" w:themeColor="text1"/>
              </w:rPr>
              <m:t>i,j</m:t>
            </m:r>
          </m:sub>
        </m:sSub>
      </m:oMath>
      <w:r w:rsidRPr="00B910BC">
        <w:rPr>
          <w:rFonts w:ascii="Calibri" w:hAnsi="Calibri" w:cs="Calibri" w:eastAsiaTheme="minorEastAsia"/>
          <w:iCs/>
          <w:color w:val="000000" w:themeColor="text1"/>
        </w:rPr>
        <w:t xml:space="preserve"> are the number of individuals to sample for the treatment and control group, </w:t>
      </w:r>
      <m:oMath>
        <m:sSub>
          <m:sSubPr>
            <m:ctrlPr>
              <w:rPr>
                <w:rFonts w:ascii="Cambria Math" w:hAnsi="Cambria Math" w:cs="Calibri" w:eastAsiaTheme="minorEastAsia"/>
                <w:i/>
                <w:iCs/>
                <w:color w:val="000000" w:themeColor="text1"/>
              </w:rPr>
            </m:ctrlPr>
          </m:sSubPr>
          <m:e>
            <m:r>
              <w:rPr>
                <w:rFonts w:ascii="Cambria Math" w:hAnsi="Cambria Math" w:cs="Calibri"/>
                <w:color w:val="000000" w:themeColor="text1"/>
              </w:rPr>
              <m:t>Z</m:t>
            </m:r>
          </m:e>
          <m:sub>
            <m:r>
              <w:rPr>
                <w:rFonts w:ascii="Cambria Math" w:hAnsi="Cambria Math" w:cs="Calibri"/>
                <w:color w:val="000000" w:themeColor="text1"/>
              </w:rPr>
              <m:t>1 - </m:t>
            </m:r>
            <m:r>
              <w:rPr>
                <w:rFonts w:ascii="Cambria Math" w:hAnsi="Cambria Math" w:cs="Calibri" w:eastAsiaTheme="minorEastAsia"/>
                <w:color w:val="000000" w:themeColor="text1"/>
              </w:rPr>
              <m:t>α/2</m:t>
            </m:r>
          </m:sub>
        </m:sSub>
      </m:oMath>
      <w:r w:rsidRPr="00B910BC">
        <w:rPr>
          <w:rFonts w:ascii="Calibri" w:hAnsi="Calibri" w:cs="Calibri"/>
          <w:iCs/>
          <w:color w:val="000000" w:themeColor="text1"/>
        </w:rPr>
        <w:t xml:space="preserve"> and </w:t>
      </w:r>
      <m:oMath>
        <m:sSub>
          <m:sSubPr>
            <m:ctrlPr>
              <w:rPr>
                <w:rFonts w:ascii="Cambria Math" w:hAnsi="Cambria Math" w:cs="Calibri" w:eastAsiaTheme="minorEastAsia"/>
                <w:i/>
                <w:iCs/>
                <w:color w:val="000000" w:themeColor="text1"/>
              </w:rPr>
            </m:ctrlPr>
          </m:sSubPr>
          <m:e>
            <m:r>
              <w:rPr>
                <w:rFonts w:ascii="Cambria Math" w:hAnsi="Cambria Math" w:cs="Calibri"/>
                <w:color w:val="000000" w:themeColor="text1"/>
              </w:rPr>
              <m:t>Z</m:t>
            </m:r>
          </m:e>
          <m:sub>
            <m:r>
              <w:rPr>
                <w:rFonts w:ascii="Cambria Math" w:hAnsi="Cambria Math" w:cs="Calibri"/>
                <w:color w:val="000000" w:themeColor="text1"/>
              </w:rPr>
              <m:t>1-</m:t>
            </m:r>
            <m:r>
              <w:rPr>
                <w:rFonts w:ascii="Cambria Math" w:hAnsi="Cambria Math" w:cs="Calibri" w:eastAsiaTheme="minorEastAsia"/>
                <w:color w:val="000000" w:themeColor="text1"/>
              </w:rPr>
              <m:t>β</m:t>
            </m:r>
          </m:sub>
        </m:sSub>
      </m:oMath>
      <w:r w:rsidRPr="00B910BC">
        <w:rPr>
          <w:rFonts w:ascii="Calibri" w:hAnsi="Calibri" w:cs="Calibri"/>
          <w:iCs/>
          <w:color w:val="000000" w:themeColor="text1"/>
        </w:rPr>
        <w:t xml:space="preserve"> are the critical values from a standard normal distribution for the chosen </w:t>
      </w:r>
      <w:r w:rsidRPr="00B910BC">
        <w:rPr>
          <w:rFonts w:ascii="Calibri" w:hAnsi="Calibri" w:cs="Calibri" w:eastAsiaTheme="minorEastAsia"/>
          <w:iCs/>
          <w:color w:val="000000" w:themeColor="text1"/>
        </w:rPr>
        <w:t xml:space="preserve">levels of Type I and Type II errors, </w:t>
      </w:r>
      <w:r w:rsidRPr="00B910BC">
        <w:rPr>
          <w:rFonts w:ascii="Calibri" w:hAnsi="Calibri" w:cs="Calibri" w:eastAsiaTheme="minorEastAsia"/>
          <w:i/>
          <w:iCs/>
          <w:color w:val="000000" w:themeColor="text1"/>
        </w:rPr>
        <w:t xml:space="preserve">ES </w:t>
      </w:r>
      <w:r w:rsidRPr="00B910BC">
        <w:rPr>
          <w:rFonts w:ascii="Calibri" w:hAnsi="Calibri" w:cs="Calibri" w:eastAsiaTheme="minorEastAsia"/>
          <w:iCs/>
          <w:color w:val="000000" w:themeColor="text1"/>
        </w:rPr>
        <w:t xml:space="preserve">is the desired effect size, </w:t>
      </w:r>
      <m:oMath>
        <m:sSub>
          <m:sSubPr>
            <m:ctrlPr>
              <w:rPr>
                <w:rFonts w:ascii="Cambria Math" w:hAnsi="Cambria Math" w:cs="Calibri" w:eastAsiaTheme="minorEastAsia"/>
                <w:i/>
                <w:iCs/>
                <w:color w:val="000000" w:themeColor="text1"/>
              </w:rPr>
            </m:ctrlPr>
          </m:sSubPr>
          <m:e>
            <m:r>
              <w:rPr>
                <w:rFonts w:ascii="Cambria Math" w:hAnsi="Cambria Math" w:cs="Calibri" w:eastAsiaTheme="minorEastAsia"/>
                <w:color w:val="000000" w:themeColor="text1"/>
              </w:rPr>
              <m:t>μ</m:t>
            </m:r>
          </m:e>
          <m:sub>
            <m:r>
              <w:rPr>
                <w:rFonts w:ascii="Cambria Math" w:hAnsi="Cambria Math" w:cs="Calibri" w:eastAsiaTheme="minorEastAsia"/>
                <w:color w:val="000000" w:themeColor="text1"/>
              </w:rPr>
              <m:t>i</m:t>
            </m:r>
          </m:sub>
        </m:sSub>
      </m:oMath>
      <w:r w:rsidRPr="00B910BC">
        <w:rPr>
          <w:rFonts w:ascii="Calibri" w:hAnsi="Calibri" w:cs="Calibri"/>
          <w:iCs/>
          <w:color w:val="000000" w:themeColor="text1"/>
        </w:rPr>
        <w:t xml:space="preserve"> and </w:t>
      </w:r>
      <m:oMath>
        <m:sSub>
          <m:sSubPr>
            <m:ctrlPr>
              <w:rPr>
                <w:rFonts w:ascii="Cambria Math" w:hAnsi="Cambria Math" w:cs="Calibri" w:eastAsiaTheme="minorEastAsia"/>
                <w:i/>
                <w:iCs/>
                <w:color w:val="000000" w:themeColor="text1"/>
              </w:rPr>
            </m:ctrlPr>
          </m:sSubPr>
          <m:e>
            <m:r>
              <w:rPr>
                <w:rFonts w:ascii="Cambria Math" w:hAnsi="Cambria Math" w:cs="Calibri" w:eastAsiaTheme="minorEastAsia"/>
                <w:color w:val="000000" w:themeColor="text1"/>
              </w:rPr>
              <m:t>μ</m:t>
            </m:r>
          </m:e>
          <m:sub>
            <m:r>
              <w:rPr>
                <w:rFonts w:ascii="Cambria Math" w:hAnsi="Cambria Math" w:cs="Calibri" w:eastAsiaTheme="minorEastAsia"/>
                <w:color w:val="000000" w:themeColor="text1"/>
              </w:rPr>
              <m:t>j</m:t>
            </m:r>
          </m:sub>
        </m:sSub>
      </m:oMath>
      <w:r w:rsidRPr="00B910BC">
        <w:rPr>
          <w:rFonts w:ascii="Calibri" w:hAnsi="Calibri" w:cs="Calibri"/>
          <w:iCs/>
          <w:color w:val="000000" w:themeColor="text1"/>
        </w:rPr>
        <w:t xml:space="preserve"> are the population means for the treatment and control groups</w:t>
      </w:r>
      <w:r w:rsidRPr="00B910BC">
        <w:rPr>
          <w:rFonts w:ascii="Calibri" w:hAnsi="Calibri" w:cs="Calibri" w:eastAsiaTheme="minorEastAsia"/>
          <w:iCs/>
          <w:color w:val="000000" w:themeColor="text1"/>
        </w:rPr>
        <w:t xml:space="preserve">, and </w:t>
      </w:r>
      <m:oMath>
        <m:r>
          <w:rPr>
            <w:rFonts w:ascii="Cambria Math" w:hAnsi="Cambria Math" w:cs="Calibri" w:eastAsiaTheme="minorEastAsia"/>
            <w:color w:val="000000" w:themeColor="text1"/>
          </w:rPr>
          <m:t>σ</m:t>
        </m:r>
      </m:oMath>
      <w:r w:rsidRPr="00B910BC">
        <w:rPr>
          <w:rFonts w:ascii="Calibri" w:hAnsi="Calibri" w:cs="Calibri"/>
          <w:iCs/>
          <w:color w:val="000000" w:themeColor="text1"/>
        </w:rPr>
        <w:t xml:space="preserve"> is the standard deviation of the outcome conditional on the incentive payment level</w:t>
      </w:r>
      <w:r w:rsidRPr="00B910BC" w:rsidR="00260AC1">
        <w:rPr>
          <w:rStyle w:val="FootnoteReference"/>
          <w:rFonts w:ascii="Calibri" w:hAnsi="Calibri" w:cs="Calibri"/>
          <w:iCs/>
          <w:color w:val="000000" w:themeColor="text1"/>
        </w:rPr>
        <w:footnoteReference w:id="3"/>
      </w:r>
      <w:r w:rsidRPr="00B910BC">
        <w:rPr>
          <w:rFonts w:ascii="Calibri" w:hAnsi="Calibri" w:cs="Calibri"/>
          <w:iCs/>
          <w:color w:val="000000" w:themeColor="text1"/>
        </w:rPr>
        <w:t xml:space="preserve">.  </w:t>
      </w:r>
      <w:r w:rsidRPr="00B910BC" w:rsidR="00285B69">
        <w:rPr>
          <w:rFonts w:ascii="Calibri" w:hAnsi="Calibri" w:cs="Calibri"/>
          <w:iCs/>
          <w:color w:val="000000" w:themeColor="text1"/>
        </w:rPr>
        <w:t xml:space="preserve">Under the economic theory of incentives, this equation becomes: </w:t>
      </w:r>
    </w:p>
    <w:p w:rsidRPr="002714F8" w:rsidR="00285B69" w:rsidP="002714F8" w:rsidRDefault="00BB0FDD" w14:paraId="7A35D634" w14:textId="22CADE01">
      <w:pPr>
        <w:spacing w:before="120"/>
        <w:rPr>
          <w:rFonts w:ascii="Times New Roman" w:hAnsi="Times New Roman" w:cs="Times New Roman"/>
          <w:color w:val="000000" w:themeColor="text1"/>
          <w:sz w:val="24"/>
          <w:szCs w:val="24"/>
        </w:rPr>
      </w:pPr>
      <m:oMathPara>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=2</m:t>
          </m:r>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Z</m:t>
                      </m:r>
                    </m:e>
                    <m:sub>
                      <m:r>
                        <w:rPr>
                          <w:rFonts w:ascii="Cambria Math" w:hAnsi="Cambria Math" w:cs="Times New Roman"/>
                          <w:color w:val="000000" w:themeColor="text1"/>
                          <w:sz w:val="24"/>
                          <w:szCs w:val="24"/>
                        </w:rPr>
                        <m:t>1 -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α</m:t>
                          </m:r>
                        </m:num>
                        <m:den>
                          <m:r>
                            <w:rPr>
                              <w:rFonts w:ascii="Cambria Math" w:hAnsi="Cambria Math" w:cs="Times New Roman"/>
                              <w:color w:val="000000" w:themeColor="text1"/>
                              <w:sz w:val="24"/>
                              <w:szCs w:val="24"/>
                            </w:rPr>
                            <m:t>2</m:t>
                          </m:r>
                        </m:den>
                      </m:f>
                    </m:sub>
                  </m:sSub>
                  <m:r>
                    <w:rPr>
                      <w:rFonts w:ascii="Cambria Math" w:hAnsi="Cambria Math" w:cs="Times New Roman"/>
                      <w:color w:val="000000" w:themeColor="text1"/>
                      <w:sz w:val="24"/>
                      <w:szCs w:val="24"/>
                    </w:rPr>
                    <m:t>+ </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Z</m:t>
                      </m:r>
                    </m:e>
                    <m:sub>
                      <m:r>
                        <w:rPr>
                          <w:rFonts w:ascii="Cambria Math" w:hAnsi="Cambria Math" w:cs="Times New Roman"/>
                          <w:color w:val="000000" w:themeColor="text1"/>
                          <w:sz w:val="24"/>
                          <w:szCs w:val="24"/>
                        </w:rPr>
                        <m:t>1-β</m:t>
                      </m:r>
                    </m:sub>
                  </m:sSub>
                </m:num>
                <m:den>
                  <m:r>
                    <m:rPr>
                      <m:sty m:val="bi"/>
                    </m:rPr>
                    <w:rPr>
                      <w:rFonts w:ascii="Cambria Math" w:hAnsi="Cambria Math" w:cs="Times New Roman"/>
                      <w:color w:val="000000" w:themeColor="text1"/>
                      <w:sz w:val="24"/>
                      <w:szCs w:val="24"/>
                    </w:rPr>
                    <m:t>ES</m:t>
                  </m:r>
                  <m:d>
                    <m:dPr>
                      <m:ctrlPr>
                        <w:rPr>
                          <w:rFonts w:ascii="Cambria Math" w:hAnsi="Cambria Math" w:cs="Times New Roman"/>
                          <w:b/>
                          <w:bCs/>
                          <w:i/>
                          <w:iCs/>
                          <w:color w:val="000000" w:themeColor="text1"/>
                          <w:sz w:val="24"/>
                          <w:szCs w:val="24"/>
                        </w:rPr>
                      </m:ctrlPr>
                    </m:dPr>
                    <m:e>
                      <m:r>
                        <m:rPr>
                          <m:sty m:val="bi"/>
                        </m:rPr>
                        <w:rPr>
                          <w:rFonts w:ascii="Cambria Math" w:hAnsi="Cambria Math" w:cs="Times New Roman"/>
                          <w:color w:val="000000" w:themeColor="text1"/>
                          <w:sz w:val="24"/>
                          <w:szCs w:val="24"/>
                        </w:rPr>
                        <m:t>π</m:t>
                      </m:r>
                    </m:e>
                  </m:d>
                </m:den>
              </m:f>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 =2</m:t>
          </m:r>
          <m:sSup>
            <m:sSupPr>
              <m:ctrlPr>
                <w:rPr>
                  <w:rFonts w:ascii="Cambria Math" w:hAnsi="Cambria Math" w:cs="Times New Roman"/>
                  <w:i/>
                  <w:iCs/>
                  <w:color w:val="000000" w:themeColor="text1"/>
                  <w:sz w:val="24"/>
                  <w:szCs w:val="24"/>
                </w:rPr>
              </m:ctrlPr>
            </m:sSupPr>
            <m:e>
              <m:d>
                <m:dPr>
                  <m:begChr m:val="["/>
                  <m:endChr m:val="]"/>
                  <m:ctrlPr>
                    <w:rPr>
                      <w:rFonts w:ascii="Cambria Math" w:hAnsi="Cambria Math" w:cs="Times New Roman"/>
                      <w:i/>
                      <w:iCs/>
                      <w:color w:val="000000" w:themeColor="text1"/>
                      <w:sz w:val="24"/>
                      <w:szCs w:val="24"/>
                    </w:rPr>
                  </m:ctrlPr>
                </m:dPr>
                <m:e>
                  <m:r>
                    <m:rPr>
                      <m:sty m:val="bi"/>
                    </m:rPr>
                    <w:rPr>
                      <w:rFonts w:ascii="Cambria Math" w:hAnsi="Cambria Math" w:cs="Times New Roman"/>
                      <w:color w:val="000000" w:themeColor="text1"/>
                      <w:sz w:val="24"/>
                      <w:szCs w:val="24"/>
                    </w:rPr>
                    <m:t>σ(π)</m:t>
                  </m:r>
                </m:e>
              </m:d>
            </m:e>
            <m:sup>
              <m:r>
                <w:rPr>
                  <w:rFonts w:ascii="Cambria Math" w:hAnsi="Cambria Math" w:cs="Times New Roman"/>
                  <w:color w:val="000000" w:themeColor="text1"/>
                  <w:sz w:val="24"/>
                  <w:szCs w:val="24"/>
                </w:rPr>
                <m:t>2</m:t>
              </m:r>
            </m:sup>
          </m:sSup>
          <m:sSup>
            <m:sSupPr>
              <m:ctrlPr>
                <w:rPr>
                  <w:rFonts w:ascii="Cambria Math" w:hAnsi="Cambria Math" w:cs="Times New Roman"/>
                  <w:i/>
                  <w:iCs/>
                  <w:color w:val="000000" w:themeColor="text1"/>
                  <w:sz w:val="24"/>
                  <w:szCs w:val="24"/>
                </w:rPr>
              </m:ctrlPr>
            </m:sSupPr>
            <m:e>
              <m:r>
                <w:rPr>
                  <w:rFonts w:ascii="Cambria Math" w:hAnsi="Cambria Math" w:cs="Times New Roman"/>
                  <w:color w:val="000000" w:themeColor="text1"/>
                  <w:sz w:val="24"/>
                  <w:szCs w:val="24"/>
                </w:rPr>
                <m:t>[</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Z</m:t>
                      </m:r>
                    </m:e>
                    <m:sub>
                      <m:r>
                        <w:rPr>
                          <w:rFonts w:ascii="Cambria Math" w:hAnsi="Cambria Math" w:cs="Times New Roman"/>
                          <w:color w:val="000000" w:themeColor="text1"/>
                          <w:sz w:val="24"/>
                          <w:szCs w:val="24"/>
                        </w:rPr>
                        <m:t>1 -</m:t>
                      </m:r>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α</m:t>
                          </m:r>
                        </m:num>
                        <m:den>
                          <m:r>
                            <w:rPr>
                              <w:rFonts w:ascii="Cambria Math" w:hAnsi="Cambria Math" w:cs="Times New Roman"/>
                              <w:color w:val="000000" w:themeColor="text1"/>
                              <w:sz w:val="24"/>
                              <w:szCs w:val="24"/>
                            </w:rPr>
                            <m:t>2</m:t>
                          </m:r>
                        </m:den>
                      </m:f>
                    </m:sub>
                  </m:sSub>
                  <m:r>
                    <w:rPr>
                      <w:rFonts w:ascii="Cambria Math" w:hAnsi="Cambria Math" w:cs="Times New Roman"/>
                      <w:color w:val="000000" w:themeColor="text1"/>
                      <w:sz w:val="24"/>
                      <w:szCs w:val="24"/>
                    </w:rPr>
                    <m:t>+ </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Z</m:t>
                      </m:r>
                    </m:e>
                    <m:sub>
                      <m:r>
                        <w:rPr>
                          <w:rFonts w:ascii="Cambria Math" w:hAnsi="Cambria Math" w:cs="Times New Roman"/>
                          <w:color w:val="000000" w:themeColor="text1"/>
                          <w:sz w:val="24"/>
                          <w:szCs w:val="24"/>
                        </w:rPr>
                        <m:t>1-β</m:t>
                      </m:r>
                    </m:sub>
                  </m:sSub>
                </m:num>
                <m:den>
                  <m:d>
                    <m:dPr>
                      <m:begChr m:val="|"/>
                      <m:endChr m:val="|"/>
                      <m:ctrlPr>
                        <w:rPr>
                          <w:rFonts w:ascii="Cambria Math" w:hAnsi="Cambria Math" w:cs="Times New Roman"/>
                          <w:i/>
                          <w:iCs/>
                          <w:color w:val="000000" w:themeColor="text1"/>
                          <w:sz w:val="24"/>
                          <w:szCs w:val="24"/>
                        </w:rPr>
                      </m:ctrlPr>
                    </m:dPr>
                    <m:e>
                      <m:sSub>
                        <m:sSubPr>
                          <m:ctrlPr>
                            <w:rPr>
                              <w:rFonts w:ascii="Cambria Math" w:hAnsi="Cambria Math" w:cs="Times New Roman"/>
                              <w:b/>
                              <w:bCs/>
                              <w:i/>
                              <w:iCs/>
                              <w:color w:val="000000" w:themeColor="text1"/>
                              <w:sz w:val="24"/>
                              <w:szCs w:val="24"/>
                            </w:rPr>
                          </m:ctrlPr>
                        </m:sSubPr>
                        <m:e>
                          <m:r>
                            <m:rPr>
                              <m:sty m:val="bi"/>
                            </m:rPr>
                            <w:rPr>
                              <w:rFonts w:ascii="Cambria Math" w:hAnsi="Cambria Math" w:cs="Times New Roman"/>
                              <w:color w:val="000000" w:themeColor="text1"/>
                              <w:sz w:val="24"/>
                              <w:szCs w:val="24"/>
                            </w:rPr>
                            <m:t>μ</m:t>
                          </m:r>
                        </m:e>
                        <m:sub>
                          <m:r>
                            <m:rPr>
                              <m:sty m:val="bi"/>
                            </m:rPr>
                            <w:rPr>
                              <w:rFonts w:ascii="Cambria Math" w:hAnsi="Cambria Math" w:cs="Times New Roman"/>
                              <w:color w:val="000000" w:themeColor="text1"/>
                              <w:sz w:val="24"/>
                              <w:szCs w:val="24"/>
                            </w:rPr>
                            <m:t>i</m:t>
                          </m:r>
                        </m:sub>
                      </m:sSub>
                      <m:d>
                        <m:dPr>
                          <m:ctrlPr>
                            <w:rPr>
                              <w:rFonts w:ascii="Cambria Math" w:hAnsi="Cambria Math" w:cs="Times New Roman"/>
                              <w:b/>
                              <w:bCs/>
                              <w:i/>
                              <w:iCs/>
                              <w:color w:val="000000" w:themeColor="text1"/>
                              <w:sz w:val="24"/>
                              <w:szCs w:val="24"/>
                            </w:rPr>
                          </m:ctrlPr>
                        </m:dPr>
                        <m:e>
                          <m:r>
                            <m:rPr>
                              <m:sty m:val="bi"/>
                            </m:rPr>
                            <w:rPr>
                              <w:rFonts w:ascii="Cambria Math" w:hAnsi="Cambria Math" w:cs="Times New Roman"/>
                              <w:color w:val="000000" w:themeColor="text1"/>
                              <w:sz w:val="24"/>
                              <w:szCs w:val="24"/>
                            </w:rPr>
                            <m:t>π</m:t>
                          </m:r>
                        </m:e>
                      </m:d>
                      <m:r>
                        <m:rPr>
                          <m:sty m:val="bi"/>
                        </m:rPr>
                        <w:rPr>
                          <w:rFonts w:ascii="Cambria Math" w:hAnsi="Cambria Math" w:cs="Times New Roman"/>
                          <w:color w:val="000000" w:themeColor="text1"/>
                          <w:sz w:val="24"/>
                          <w:szCs w:val="24"/>
                        </w:rPr>
                        <m:t>- </m:t>
                      </m:r>
                      <m:sSub>
                        <m:sSubPr>
                          <m:ctrlPr>
                            <w:rPr>
                              <w:rFonts w:ascii="Cambria Math" w:hAnsi="Cambria Math" w:cs="Times New Roman"/>
                              <w:b/>
                              <w:bCs/>
                              <w:i/>
                              <w:iCs/>
                              <w:color w:val="000000" w:themeColor="text1"/>
                              <w:sz w:val="24"/>
                              <w:szCs w:val="24"/>
                            </w:rPr>
                          </m:ctrlPr>
                        </m:sSubPr>
                        <m:e>
                          <m:r>
                            <m:rPr>
                              <m:sty m:val="bi"/>
                            </m:rPr>
                            <w:rPr>
                              <w:rFonts w:ascii="Cambria Math" w:hAnsi="Cambria Math" w:cs="Times New Roman"/>
                              <w:color w:val="000000" w:themeColor="text1"/>
                              <w:sz w:val="24"/>
                              <w:szCs w:val="24"/>
                            </w:rPr>
                            <m:t>μ</m:t>
                          </m:r>
                        </m:e>
                        <m:sub>
                          <m:r>
                            <m:rPr>
                              <m:sty m:val="bi"/>
                            </m:rPr>
                            <w:rPr>
                              <w:rFonts w:ascii="Cambria Math" w:hAnsi="Cambria Math" w:cs="Times New Roman"/>
                              <w:color w:val="000000" w:themeColor="text1"/>
                              <w:sz w:val="24"/>
                              <w:szCs w:val="24"/>
                            </w:rPr>
                            <m:t>j</m:t>
                          </m:r>
                        </m:sub>
                      </m:sSub>
                      <m:d>
                        <m:dPr>
                          <m:ctrlPr>
                            <w:rPr>
                              <w:rFonts w:ascii="Cambria Math" w:hAnsi="Cambria Math" w:cs="Times New Roman"/>
                              <w:b/>
                              <w:bCs/>
                              <w:i/>
                              <w:iCs/>
                              <w:color w:val="000000" w:themeColor="text1"/>
                              <w:sz w:val="24"/>
                              <w:szCs w:val="24"/>
                            </w:rPr>
                          </m:ctrlPr>
                        </m:dPr>
                        <m:e>
                          <m:r>
                            <m:rPr>
                              <m:sty m:val="bi"/>
                            </m:rPr>
                            <w:rPr>
                              <w:rFonts w:ascii="Cambria Math" w:hAnsi="Cambria Math" w:cs="Times New Roman"/>
                              <w:color w:val="000000" w:themeColor="text1"/>
                              <w:sz w:val="24"/>
                              <w:szCs w:val="24"/>
                            </w:rPr>
                            <m:t>π</m:t>
                          </m:r>
                        </m:e>
                      </m:d>
                    </m:e>
                  </m:d>
                </m:den>
              </m:f>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oMath>
      </m:oMathPara>
    </w:p>
    <w:p w:rsidRPr="00B910BC" w:rsidR="003554A3" w:rsidP="00C6213C" w:rsidRDefault="00FF5A88" w14:paraId="0915AB75" w14:textId="1F5F6745">
      <w:pPr>
        <w:spacing w:before="120" w:after="0"/>
        <w:rPr>
          <w:rFonts w:ascii="Calibri" w:hAnsi="Calibri" w:cs="Calibri" w:eastAsiaTheme="minorEastAsia"/>
          <w:iCs/>
          <w:color w:val="000000" w:themeColor="text1"/>
        </w:rPr>
      </w:pPr>
      <w:r w:rsidRPr="00B910BC">
        <w:rPr>
          <w:rFonts w:ascii="Calibri" w:hAnsi="Calibri" w:cs="Calibri"/>
          <w:color w:val="000000" w:themeColor="text1"/>
        </w:rPr>
        <w:t xml:space="preserve">The effect size is a function of the chosen incentive level, </w:t>
      </w:r>
      <m:oMath>
        <m:r>
          <w:rPr>
            <w:rFonts w:ascii="Cambria Math" w:hAnsi="Cambria Math" w:cs="Calibri"/>
            <w:color w:val="000000" w:themeColor="text1"/>
          </w:rPr>
          <m:t>π</m:t>
        </m:r>
      </m:oMath>
      <w:r w:rsidRPr="00B910BC">
        <w:rPr>
          <w:rFonts w:ascii="Calibri" w:hAnsi="Calibri" w:cs="Calibri" w:eastAsiaTheme="minorEastAsia"/>
          <w:iCs/>
          <w:color w:val="000000" w:themeColor="text1"/>
        </w:rPr>
        <w:t xml:space="preserve">.  </w:t>
      </w:r>
      <w:r w:rsidRPr="00B910BC" w:rsidR="00B5787E">
        <w:rPr>
          <w:rFonts w:ascii="Calibri" w:hAnsi="Calibri" w:cs="Calibri" w:eastAsiaTheme="minorEastAsia"/>
          <w:iCs/>
          <w:color w:val="000000" w:themeColor="text1"/>
        </w:rPr>
        <w:t>Incentives w</w:t>
      </w:r>
      <w:r w:rsidRPr="00B910BC" w:rsidR="00C05B77">
        <w:rPr>
          <w:rFonts w:ascii="Calibri" w:hAnsi="Calibri" w:cs="Calibri" w:eastAsiaTheme="minorEastAsia"/>
          <w:iCs/>
          <w:color w:val="000000" w:themeColor="text1"/>
        </w:rPr>
        <w:t xml:space="preserve">hich increase subjects’ effort will </w:t>
      </w:r>
      <w:r w:rsidRPr="00B910BC" w:rsidR="00B5787E">
        <w:rPr>
          <w:rFonts w:ascii="Calibri" w:hAnsi="Calibri" w:cs="Calibri" w:eastAsiaTheme="minorEastAsia"/>
          <w:iCs/>
          <w:color w:val="000000" w:themeColor="text1"/>
        </w:rPr>
        <w:t>dec</w:t>
      </w:r>
      <w:r w:rsidRPr="00B910BC" w:rsidR="00C05B77">
        <w:rPr>
          <w:rFonts w:ascii="Calibri" w:hAnsi="Calibri" w:cs="Calibri" w:eastAsiaTheme="minorEastAsia"/>
          <w:iCs/>
          <w:color w:val="000000" w:themeColor="text1"/>
        </w:rPr>
        <w:t xml:space="preserve">rease the variance of outcomes and increase the difference in mean outcomes between the treatment and control groups.  The combined effect of these changes will </w:t>
      </w:r>
      <w:r w:rsidRPr="00B910BC" w:rsidR="003554A3">
        <w:rPr>
          <w:rFonts w:ascii="Calibri" w:hAnsi="Calibri" w:cs="Calibri" w:eastAsiaTheme="minorEastAsia"/>
          <w:iCs/>
          <w:color w:val="000000" w:themeColor="text1"/>
        </w:rPr>
        <w:t>increase</w:t>
      </w:r>
      <w:r w:rsidRPr="00B910BC" w:rsidR="00B5787E">
        <w:rPr>
          <w:rFonts w:ascii="Calibri" w:hAnsi="Calibri" w:cs="Calibri" w:eastAsiaTheme="minorEastAsia"/>
          <w:iCs/>
          <w:color w:val="000000" w:themeColor="text1"/>
        </w:rPr>
        <w:t xml:space="preserve"> the desired effect </w:t>
      </w:r>
      <w:proofErr w:type="gramStart"/>
      <w:r w:rsidRPr="00B910BC" w:rsidR="00B5787E">
        <w:rPr>
          <w:rFonts w:ascii="Calibri" w:hAnsi="Calibri" w:cs="Calibri" w:eastAsiaTheme="minorEastAsia"/>
          <w:iCs/>
          <w:color w:val="000000" w:themeColor="text1"/>
        </w:rPr>
        <w:t>size, and</w:t>
      </w:r>
      <w:proofErr w:type="gramEnd"/>
      <w:r w:rsidRPr="00B910BC" w:rsidR="00B5787E">
        <w:rPr>
          <w:rFonts w:ascii="Calibri" w:hAnsi="Calibri" w:cs="Calibri" w:eastAsiaTheme="minorEastAsia"/>
          <w:iCs/>
          <w:color w:val="000000" w:themeColor="text1"/>
        </w:rPr>
        <w:t xml:space="preserve"> allowing the outcomes </w:t>
      </w:r>
      <w:r w:rsidRPr="00B910BC" w:rsidR="00C05B77">
        <w:rPr>
          <w:rFonts w:ascii="Calibri" w:hAnsi="Calibri" w:cs="Calibri" w:eastAsiaTheme="minorEastAsia"/>
          <w:iCs/>
          <w:color w:val="000000" w:themeColor="text1"/>
        </w:rPr>
        <w:t xml:space="preserve">to be measured </w:t>
      </w:r>
      <w:r w:rsidRPr="00B910BC" w:rsidR="00B5787E">
        <w:rPr>
          <w:rFonts w:ascii="Calibri" w:hAnsi="Calibri" w:cs="Calibri" w:eastAsiaTheme="minorEastAsia"/>
          <w:iCs/>
          <w:color w:val="000000" w:themeColor="text1"/>
        </w:rPr>
        <w:t xml:space="preserve">within the tolerance for statistical error at a lower sample size than would be required without incentives.  </w:t>
      </w:r>
    </w:p>
    <w:p w:rsidRPr="00B910BC" w:rsidR="003554A3" w:rsidP="00C6213C" w:rsidRDefault="003554A3" w14:paraId="2A098BA6" w14:textId="1E252C7B">
      <w:pPr>
        <w:spacing w:before="120" w:after="0"/>
        <w:rPr>
          <w:rFonts w:ascii="Calibri" w:hAnsi="Calibri" w:cs="Calibri" w:eastAsiaTheme="minorEastAsia"/>
          <w:iCs/>
          <w:color w:val="000000" w:themeColor="text1"/>
        </w:rPr>
      </w:pPr>
      <w:r w:rsidRPr="00B910BC">
        <w:rPr>
          <w:rFonts w:ascii="Calibri" w:hAnsi="Calibri" w:cs="Calibri" w:eastAsiaTheme="minorEastAsia"/>
          <w:iCs/>
          <w:color w:val="000000" w:themeColor="text1"/>
        </w:rPr>
        <w:t xml:space="preserve">Because power is proportional to the square of the effect size, small changes in the effect size can have sizable implications for the number of subjects required in an experiment.  For example, consider a hypothetical experiment </w:t>
      </w:r>
      <w:r w:rsidRPr="00B910BC" w:rsidR="00687994">
        <w:rPr>
          <w:rFonts w:ascii="Calibri" w:hAnsi="Calibri" w:cs="Calibri" w:eastAsiaTheme="minorEastAsia"/>
          <w:iCs/>
          <w:color w:val="000000" w:themeColor="text1"/>
        </w:rPr>
        <w:t xml:space="preserve">with two treatments (one treatment, and one control) with 100 subjects per treatment and no incentive payments.  If </w:t>
      </w:r>
      <w:r w:rsidRPr="00B910BC">
        <w:rPr>
          <w:rFonts w:ascii="Calibri" w:hAnsi="Calibri" w:cs="Calibri" w:eastAsiaTheme="minorEastAsia"/>
          <w:iCs/>
          <w:color w:val="000000" w:themeColor="text1"/>
        </w:rPr>
        <w:t xml:space="preserve">increasing incentives </w:t>
      </w:r>
      <w:r w:rsidRPr="00B910BC" w:rsidR="00687994">
        <w:rPr>
          <w:rFonts w:ascii="Calibri" w:hAnsi="Calibri" w:cs="Calibri" w:eastAsiaTheme="minorEastAsia"/>
          <w:iCs/>
          <w:color w:val="000000" w:themeColor="text1"/>
        </w:rPr>
        <w:t>yielded a 10 percent increase in effect size, then that experiment</w:t>
      </w:r>
      <w:r w:rsidRPr="00B910BC">
        <w:rPr>
          <w:rFonts w:ascii="Calibri" w:hAnsi="Calibri" w:cs="Calibri" w:eastAsiaTheme="minorEastAsia"/>
          <w:iCs/>
          <w:color w:val="000000" w:themeColor="text1"/>
        </w:rPr>
        <w:t xml:space="preserve"> would be adequately powered to detect a treatment effect with </w:t>
      </w:r>
      <w:r w:rsidRPr="00B910BC" w:rsidR="00687994">
        <w:rPr>
          <w:rFonts w:ascii="Calibri" w:hAnsi="Calibri" w:cs="Calibri" w:eastAsiaTheme="minorEastAsia"/>
          <w:iCs/>
          <w:color w:val="000000" w:themeColor="text1"/>
        </w:rPr>
        <w:t>8</w:t>
      </w:r>
      <w:r w:rsidRPr="00B910BC" w:rsidR="008316FE">
        <w:rPr>
          <w:rFonts w:ascii="Calibri" w:hAnsi="Calibri" w:cs="Calibri" w:eastAsiaTheme="minorEastAsia"/>
          <w:iCs/>
          <w:color w:val="000000" w:themeColor="text1"/>
        </w:rPr>
        <w:t>3 subjects per treatment</w:t>
      </w:r>
      <w:r w:rsidRPr="00B910BC" w:rsidR="00183C6B">
        <w:rPr>
          <w:rFonts w:ascii="Calibri" w:hAnsi="Calibri" w:cs="Calibri" w:eastAsiaTheme="minorEastAsia"/>
          <w:iCs/>
          <w:color w:val="000000" w:themeColor="text1"/>
        </w:rPr>
        <w:t xml:space="preserve">, potentially allowing the experiment to be conducted as a lower </w:t>
      </w:r>
      <w:r w:rsidRPr="00B910BC" w:rsidR="002654A9">
        <w:rPr>
          <w:rFonts w:ascii="Calibri" w:hAnsi="Calibri" w:cs="Calibri" w:eastAsiaTheme="minorEastAsia"/>
          <w:iCs/>
          <w:color w:val="000000" w:themeColor="text1"/>
        </w:rPr>
        <w:t xml:space="preserve">total </w:t>
      </w:r>
      <w:r w:rsidRPr="00B910BC" w:rsidR="00183C6B">
        <w:rPr>
          <w:rFonts w:ascii="Calibri" w:hAnsi="Calibri" w:cs="Calibri" w:eastAsiaTheme="minorEastAsia"/>
          <w:iCs/>
          <w:color w:val="000000" w:themeColor="text1"/>
        </w:rPr>
        <w:t>cost than without the incentives</w:t>
      </w:r>
      <w:r w:rsidRPr="00B910BC" w:rsidR="008316FE">
        <w:rPr>
          <w:rFonts w:ascii="Calibri" w:hAnsi="Calibri" w:cs="Calibri" w:eastAsiaTheme="minorEastAsia"/>
          <w:iCs/>
          <w:color w:val="000000" w:themeColor="text1"/>
        </w:rPr>
        <w:t xml:space="preserve">. </w:t>
      </w:r>
      <w:r w:rsidRPr="00B910BC">
        <w:rPr>
          <w:rFonts w:ascii="Calibri" w:hAnsi="Calibri" w:cs="Calibri" w:eastAsiaTheme="minorEastAsia"/>
          <w:iCs/>
          <w:color w:val="000000" w:themeColor="text1"/>
        </w:rPr>
        <w:t xml:space="preserve"> </w:t>
      </w:r>
    </w:p>
    <w:p w:rsidRPr="00B910BC" w:rsidR="00D260EF" w:rsidP="00C6213C" w:rsidRDefault="00EE1F33" w14:paraId="714FBAF0" w14:textId="7617AAD7">
      <w:pPr>
        <w:spacing w:before="120" w:after="0"/>
        <w:rPr>
          <w:rFonts w:ascii="Calibri" w:hAnsi="Calibri" w:cs="Calibri"/>
          <w:color w:val="000000" w:themeColor="text1"/>
        </w:rPr>
      </w:pPr>
      <w:r w:rsidRPr="00B910BC">
        <w:rPr>
          <w:rFonts w:ascii="Calibri" w:hAnsi="Calibri" w:cs="Calibri"/>
          <w:color w:val="000000" w:themeColor="text1"/>
        </w:rPr>
        <w:lastRenderedPageBreak/>
        <w:t xml:space="preserve">However, </w:t>
      </w:r>
      <w:r w:rsidRPr="00B910BC" w:rsidR="00C6213C">
        <w:rPr>
          <w:rFonts w:ascii="Calibri" w:hAnsi="Calibri" w:cs="Calibri"/>
          <w:color w:val="000000" w:themeColor="text1"/>
        </w:rPr>
        <w:t>increasing</w:t>
      </w:r>
      <w:r w:rsidRPr="00B910BC" w:rsidR="00D6208A">
        <w:rPr>
          <w:rFonts w:ascii="Calibri" w:hAnsi="Calibri" w:cs="Calibri"/>
          <w:color w:val="000000" w:themeColor="text1"/>
        </w:rPr>
        <w:t xml:space="preserve"> the size of an</w:t>
      </w:r>
      <w:r w:rsidRPr="00B910BC" w:rsidR="00C6213C">
        <w:rPr>
          <w:rFonts w:ascii="Calibri" w:hAnsi="Calibri" w:cs="Calibri"/>
          <w:color w:val="000000" w:themeColor="text1"/>
        </w:rPr>
        <w:t xml:space="preserve"> incentive </w:t>
      </w:r>
      <w:r w:rsidRPr="00B910BC" w:rsidR="008033C0">
        <w:rPr>
          <w:rFonts w:ascii="Calibri" w:hAnsi="Calibri" w:cs="Calibri"/>
          <w:color w:val="000000" w:themeColor="text1"/>
        </w:rPr>
        <w:t>may</w:t>
      </w:r>
      <w:r w:rsidRPr="00B910BC" w:rsidR="00C6213C">
        <w:rPr>
          <w:rFonts w:ascii="Calibri" w:hAnsi="Calibri" w:cs="Calibri"/>
          <w:color w:val="000000" w:themeColor="text1"/>
        </w:rPr>
        <w:t xml:space="preserve"> not </w:t>
      </w:r>
      <w:r w:rsidRPr="00B910BC" w:rsidR="00D6208A">
        <w:rPr>
          <w:rFonts w:ascii="Calibri" w:hAnsi="Calibri" w:cs="Calibri"/>
          <w:color w:val="000000" w:themeColor="text1"/>
        </w:rPr>
        <w:t xml:space="preserve">necessarily </w:t>
      </w:r>
      <w:r w:rsidRPr="00B910BC" w:rsidR="00C6213C">
        <w:rPr>
          <w:rFonts w:ascii="Calibri" w:hAnsi="Calibri" w:cs="Calibri"/>
          <w:color w:val="000000" w:themeColor="text1"/>
        </w:rPr>
        <w:t xml:space="preserve">lead to </w:t>
      </w:r>
      <w:r w:rsidRPr="00B910BC" w:rsidR="00D6208A">
        <w:rPr>
          <w:rFonts w:ascii="Calibri" w:hAnsi="Calibri" w:cs="Calibri"/>
          <w:color w:val="000000" w:themeColor="text1"/>
        </w:rPr>
        <w:t>more-accurate</w:t>
      </w:r>
      <w:r w:rsidRPr="00B910BC" w:rsidR="00C6213C">
        <w:rPr>
          <w:rFonts w:ascii="Calibri" w:hAnsi="Calibri" w:cs="Calibri"/>
          <w:color w:val="000000" w:themeColor="text1"/>
        </w:rPr>
        <w:t xml:space="preserve"> experiment outcomes</w:t>
      </w:r>
      <w:r w:rsidRPr="00B910BC">
        <w:rPr>
          <w:rFonts w:ascii="Calibri" w:hAnsi="Calibri" w:cs="Calibri"/>
          <w:color w:val="000000" w:themeColor="text1"/>
        </w:rPr>
        <w:t xml:space="preserve"> in all cases</w:t>
      </w:r>
      <w:r w:rsidRPr="00B910BC" w:rsidR="00C6213C">
        <w:rPr>
          <w:rFonts w:ascii="Calibri" w:hAnsi="Calibri" w:cs="Calibri"/>
          <w:color w:val="000000" w:themeColor="text1"/>
        </w:rPr>
        <w:t>.</w:t>
      </w:r>
      <w:r w:rsidRPr="00B910BC" w:rsidR="00445DA1">
        <w:rPr>
          <w:rFonts w:ascii="Calibri" w:hAnsi="Calibri" w:cs="Calibri"/>
          <w:color w:val="000000" w:themeColor="text1"/>
        </w:rPr>
        <w:t xml:space="preserve"> </w:t>
      </w:r>
      <w:r w:rsidRPr="00B910BC" w:rsidR="00C6213C">
        <w:rPr>
          <w:rFonts w:ascii="Calibri" w:hAnsi="Calibri" w:cs="Calibri"/>
          <w:color w:val="000000" w:themeColor="text1"/>
        </w:rPr>
        <w:t xml:space="preserve">If </w:t>
      </w:r>
      <w:r w:rsidRPr="00B910BC" w:rsidR="00560AC0">
        <w:rPr>
          <w:rFonts w:ascii="Calibri" w:hAnsi="Calibri" w:cs="Calibri"/>
          <w:color w:val="000000" w:themeColor="text1"/>
        </w:rPr>
        <w:t>an incentive</w:t>
      </w:r>
      <w:r w:rsidRPr="00B910BC" w:rsidR="00C6213C">
        <w:rPr>
          <w:rFonts w:ascii="Calibri" w:hAnsi="Calibri" w:cs="Calibri"/>
          <w:color w:val="000000" w:themeColor="text1"/>
        </w:rPr>
        <w:t xml:space="preserve"> </w:t>
      </w:r>
      <w:r w:rsidRPr="00B910BC" w:rsidR="00D6208A">
        <w:rPr>
          <w:rFonts w:ascii="Calibri" w:hAnsi="Calibri" w:cs="Calibri"/>
          <w:color w:val="000000" w:themeColor="text1"/>
        </w:rPr>
        <w:t>is</w:t>
      </w:r>
      <w:r w:rsidRPr="00B910BC" w:rsidR="00C6213C">
        <w:rPr>
          <w:rFonts w:ascii="Calibri" w:hAnsi="Calibri" w:cs="Calibri"/>
          <w:color w:val="000000" w:themeColor="text1"/>
        </w:rPr>
        <w:t xml:space="preserve"> already </w:t>
      </w:r>
      <w:r w:rsidRPr="00B910BC" w:rsidR="00560AC0">
        <w:rPr>
          <w:rFonts w:ascii="Calibri" w:hAnsi="Calibri" w:cs="Calibri"/>
          <w:color w:val="000000" w:themeColor="text1"/>
        </w:rPr>
        <w:t>inducing</w:t>
      </w:r>
      <w:r w:rsidRPr="00B910BC" w:rsidR="00C6213C">
        <w:rPr>
          <w:rFonts w:ascii="Calibri" w:hAnsi="Calibri" w:cs="Calibri"/>
          <w:color w:val="000000" w:themeColor="text1"/>
        </w:rPr>
        <w:t xml:space="preserve"> subjects to exert </w:t>
      </w:r>
      <w:r w:rsidRPr="00B910BC" w:rsidR="00D6208A">
        <w:rPr>
          <w:rFonts w:ascii="Calibri" w:hAnsi="Calibri" w:cs="Calibri"/>
          <w:color w:val="000000" w:themeColor="text1"/>
        </w:rPr>
        <w:t>their maximum</w:t>
      </w:r>
      <w:r w:rsidRPr="00B910BC" w:rsidR="00C6213C">
        <w:rPr>
          <w:rFonts w:ascii="Calibri" w:hAnsi="Calibri" w:cs="Calibri"/>
          <w:color w:val="000000" w:themeColor="text1"/>
        </w:rPr>
        <w:t xml:space="preserve"> effort, increasing </w:t>
      </w:r>
      <w:r w:rsidRPr="00B910BC" w:rsidR="00D6208A">
        <w:rPr>
          <w:rFonts w:ascii="Calibri" w:hAnsi="Calibri" w:cs="Calibri"/>
          <w:color w:val="000000" w:themeColor="text1"/>
        </w:rPr>
        <w:t xml:space="preserve">the </w:t>
      </w:r>
      <w:r w:rsidRPr="00B910BC" w:rsidR="00C6213C">
        <w:rPr>
          <w:rFonts w:ascii="Calibri" w:hAnsi="Calibri" w:cs="Calibri"/>
          <w:color w:val="000000" w:themeColor="text1"/>
        </w:rPr>
        <w:t xml:space="preserve">incentive </w:t>
      </w:r>
      <w:r w:rsidRPr="00B910BC" w:rsidR="00D6208A">
        <w:rPr>
          <w:rFonts w:ascii="Calibri" w:hAnsi="Calibri" w:cs="Calibri"/>
          <w:color w:val="000000" w:themeColor="text1"/>
        </w:rPr>
        <w:t xml:space="preserve">will not </w:t>
      </w:r>
      <w:r w:rsidRPr="00B910BC" w:rsidR="00F334FD">
        <w:rPr>
          <w:rFonts w:ascii="Calibri" w:hAnsi="Calibri" w:cs="Calibri"/>
          <w:color w:val="000000" w:themeColor="text1"/>
        </w:rPr>
        <w:t xml:space="preserve">lead to greater effort </w:t>
      </w:r>
      <w:r w:rsidRPr="00B910BC" w:rsidR="00C6213C">
        <w:rPr>
          <w:rFonts w:ascii="Calibri" w:hAnsi="Calibri" w:cs="Calibri"/>
          <w:color w:val="000000" w:themeColor="text1"/>
        </w:rPr>
        <w:t xml:space="preserve">or result in any increase in </w:t>
      </w:r>
      <w:r w:rsidRPr="00B910BC" w:rsidR="00F334FD">
        <w:rPr>
          <w:rFonts w:ascii="Calibri" w:hAnsi="Calibri" w:cs="Calibri"/>
          <w:color w:val="000000" w:themeColor="text1"/>
        </w:rPr>
        <w:t xml:space="preserve">the power of </w:t>
      </w:r>
      <w:r w:rsidRPr="00B910BC" w:rsidR="00E217FC">
        <w:rPr>
          <w:rFonts w:ascii="Calibri" w:hAnsi="Calibri" w:cs="Calibri"/>
          <w:color w:val="000000" w:themeColor="text1"/>
        </w:rPr>
        <w:t xml:space="preserve">the </w:t>
      </w:r>
      <w:r w:rsidRPr="00B910BC" w:rsidR="00C6213C">
        <w:rPr>
          <w:rFonts w:ascii="Calibri" w:hAnsi="Calibri" w:cs="Calibri"/>
          <w:color w:val="000000" w:themeColor="text1"/>
        </w:rPr>
        <w:t>experiment.</w:t>
      </w:r>
      <w:r w:rsidRPr="00B910BC" w:rsidR="00445DA1">
        <w:rPr>
          <w:rFonts w:ascii="Calibri" w:hAnsi="Calibri" w:cs="Calibri"/>
          <w:color w:val="000000" w:themeColor="text1"/>
        </w:rPr>
        <w:t xml:space="preserve"> </w:t>
      </w:r>
      <w:r w:rsidRPr="00B910BC" w:rsidR="00F334FD">
        <w:rPr>
          <w:rFonts w:ascii="Calibri" w:hAnsi="Calibri" w:cs="Calibri"/>
          <w:color w:val="000000" w:themeColor="text1"/>
        </w:rPr>
        <w:t>I</w:t>
      </w:r>
      <w:r w:rsidRPr="00B910BC" w:rsidR="00C6213C">
        <w:rPr>
          <w:rFonts w:ascii="Calibri" w:hAnsi="Calibri" w:cs="Calibri"/>
          <w:color w:val="000000" w:themeColor="text1"/>
        </w:rPr>
        <w:t>f subjects are not exerting maxim</w:t>
      </w:r>
      <w:r w:rsidRPr="00B910BC" w:rsidR="00F334FD">
        <w:rPr>
          <w:rFonts w:ascii="Calibri" w:hAnsi="Calibri" w:cs="Calibri"/>
          <w:color w:val="000000" w:themeColor="text1"/>
        </w:rPr>
        <w:t>um</w:t>
      </w:r>
      <w:r w:rsidRPr="00B910BC" w:rsidR="00C6213C">
        <w:rPr>
          <w:rFonts w:ascii="Calibri" w:hAnsi="Calibri" w:cs="Calibri"/>
          <w:color w:val="000000" w:themeColor="text1"/>
        </w:rPr>
        <w:t xml:space="preserve"> effort</w:t>
      </w:r>
      <w:r w:rsidRPr="00B910BC" w:rsidR="00F334FD">
        <w:rPr>
          <w:rFonts w:ascii="Calibri" w:hAnsi="Calibri" w:cs="Calibri"/>
          <w:color w:val="000000" w:themeColor="text1"/>
        </w:rPr>
        <w:t xml:space="preserve"> and the </w:t>
      </w:r>
      <w:r w:rsidRPr="00B910BC" w:rsidR="00C6213C">
        <w:rPr>
          <w:rFonts w:ascii="Calibri" w:hAnsi="Calibri" w:cs="Calibri"/>
          <w:color w:val="000000" w:themeColor="text1"/>
        </w:rPr>
        <w:t xml:space="preserve">incentive provided </w:t>
      </w:r>
      <w:r w:rsidRPr="00B910BC" w:rsidR="00F334FD">
        <w:rPr>
          <w:rFonts w:ascii="Calibri" w:hAnsi="Calibri" w:cs="Calibri"/>
          <w:color w:val="000000" w:themeColor="text1"/>
        </w:rPr>
        <w:t>is</w:t>
      </w:r>
      <w:r w:rsidRPr="00B910BC" w:rsidR="00C6213C">
        <w:rPr>
          <w:rFonts w:ascii="Calibri" w:hAnsi="Calibri" w:cs="Calibri"/>
          <w:color w:val="000000" w:themeColor="text1"/>
        </w:rPr>
        <w:t xml:space="preserve"> not meaningfully large,</w:t>
      </w:r>
      <w:r w:rsidRPr="00B910BC" w:rsidR="00560AC0">
        <w:rPr>
          <w:rFonts w:ascii="Calibri" w:hAnsi="Calibri" w:cs="Calibri"/>
          <w:color w:val="000000" w:themeColor="text1"/>
        </w:rPr>
        <w:t xml:space="preserve"> subjects may</w:t>
      </w:r>
      <w:r w:rsidRPr="00B910BC" w:rsidR="00C6213C">
        <w:rPr>
          <w:rFonts w:ascii="Calibri" w:hAnsi="Calibri" w:cs="Calibri"/>
          <w:color w:val="000000" w:themeColor="text1"/>
        </w:rPr>
        <w:t xml:space="preserve"> not respond to </w:t>
      </w:r>
      <w:r w:rsidRPr="00B910BC" w:rsidR="00F334FD">
        <w:rPr>
          <w:rFonts w:ascii="Calibri" w:hAnsi="Calibri" w:cs="Calibri"/>
          <w:color w:val="000000" w:themeColor="text1"/>
        </w:rPr>
        <w:t>it</w:t>
      </w:r>
      <w:r w:rsidRPr="00B910BC" w:rsidR="000F2601">
        <w:rPr>
          <w:rFonts w:ascii="Calibri" w:hAnsi="Calibri" w:cs="Calibri"/>
          <w:color w:val="000000" w:themeColor="text1"/>
        </w:rPr>
        <w:t xml:space="preserve"> (</w:t>
      </w:r>
      <w:r w:rsidRPr="00B910BC" w:rsidR="00192BD0">
        <w:rPr>
          <w:rFonts w:ascii="Calibri" w:hAnsi="Calibri" w:cs="Calibri"/>
          <w:color w:val="000000" w:themeColor="text1"/>
        </w:rPr>
        <w:t>e.g.</w:t>
      </w:r>
      <w:r w:rsidRPr="00B910BC" w:rsidR="000F2601">
        <w:rPr>
          <w:rFonts w:ascii="Calibri" w:hAnsi="Calibri" w:cs="Calibri"/>
          <w:color w:val="000000" w:themeColor="text1"/>
        </w:rPr>
        <w:t xml:space="preserve"> </w:t>
      </w:r>
      <w:proofErr w:type="spellStart"/>
      <w:r w:rsidRPr="00B910BC" w:rsidR="000F2601">
        <w:rPr>
          <w:rFonts w:ascii="Calibri" w:hAnsi="Calibri" w:cs="Calibri"/>
          <w:color w:val="000000" w:themeColor="text1"/>
        </w:rPr>
        <w:t>Cadsby</w:t>
      </w:r>
      <w:proofErr w:type="spellEnd"/>
      <w:r w:rsidRPr="00B910BC" w:rsidR="000F2601">
        <w:rPr>
          <w:rFonts w:ascii="Calibri" w:hAnsi="Calibri" w:cs="Calibri"/>
          <w:color w:val="000000" w:themeColor="text1"/>
        </w:rPr>
        <w:t xml:space="preserve"> et al. (2007), </w:t>
      </w:r>
      <w:proofErr w:type="spellStart"/>
      <w:r w:rsidRPr="00B910BC" w:rsidR="000F2601">
        <w:rPr>
          <w:rFonts w:ascii="Calibri" w:hAnsi="Calibri" w:cs="Calibri"/>
          <w:color w:val="000000" w:themeColor="text1"/>
        </w:rPr>
        <w:t>Georgellis</w:t>
      </w:r>
      <w:proofErr w:type="spellEnd"/>
      <w:r w:rsidRPr="00B910BC" w:rsidR="000F2601">
        <w:rPr>
          <w:rFonts w:ascii="Calibri" w:hAnsi="Calibri" w:cs="Calibri"/>
          <w:color w:val="000000" w:themeColor="text1"/>
        </w:rPr>
        <w:t xml:space="preserve"> et al. (2010), Ashraf et al. (2014), and Levitt et al. (2016))</w:t>
      </w:r>
      <w:r w:rsidRPr="00B910BC" w:rsidR="00250BB6">
        <w:rPr>
          <w:rFonts w:ascii="Calibri" w:hAnsi="Calibri" w:cs="Calibri"/>
          <w:color w:val="000000" w:themeColor="text1"/>
        </w:rPr>
        <w:t xml:space="preserve"> .  In that case, </w:t>
      </w:r>
      <w:r w:rsidRPr="00B910BC" w:rsidR="00F334FD">
        <w:rPr>
          <w:rFonts w:ascii="Calibri" w:hAnsi="Calibri" w:cs="Calibri"/>
          <w:color w:val="000000" w:themeColor="text1"/>
        </w:rPr>
        <w:t xml:space="preserve">the measured </w:t>
      </w:r>
      <w:r w:rsidRPr="00B910BC" w:rsidR="00C6213C">
        <w:rPr>
          <w:rFonts w:ascii="Calibri" w:hAnsi="Calibri" w:cs="Calibri"/>
          <w:color w:val="000000" w:themeColor="text1"/>
        </w:rPr>
        <w:t xml:space="preserve">outcomes will </w:t>
      </w:r>
      <w:r w:rsidRPr="00B910BC" w:rsidR="00F334FD">
        <w:rPr>
          <w:rFonts w:ascii="Calibri" w:hAnsi="Calibri" w:cs="Calibri"/>
          <w:color w:val="000000" w:themeColor="text1"/>
        </w:rPr>
        <w:t xml:space="preserve">remain dependent on </w:t>
      </w:r>
      <w:r w:rsidRPr="00B910BC" w:rsidR="00250BB6">
        <w:rPr>
          <w:rFonts w:ascii="Calibri" w:hAnsi="Calibri" w:cs="Calibri"/>
          <w:color w:val="000000" w:themeColor="text1"/>
        </w:rPr>
        <w:t>subjects’</w:t>
      </w:r>
      <w:r w:rsidRPr="00B910BC" w:rsidR="00F334FD">
        <w:rPr>
          <w:rFonts w:ascii="Calibri" w:hAnsi="Calibri" w:cs="Calibri"/>
          <w:color w:val="000000" w:themeColor="text1"/>
        </w:rPr>
        <w:t xml:space="preserve"> </w:t>
      </w:r>
      <w:r w:rsidRPr="00B910BC" w:rsidR="00C6213C">
        <w:rPr>
          <w:rFonts w:ascii="Calibri" w:hAnsi="Calibri" w:cs="Calibri"/>
          <w:color w:val="000000" w:themeColor="text1"/>
        </w:rPr>
        <w:t>intrinsic motivations to perform the task</w:t>
      </w:r>
      <w:r w:rsidRPr="00B910BC" w:rsidR="005D7952">
        <w:rPr>
          <w:rFonts w:ascii="Calibri" w:hAnsi="Calibri" w:cs="Calibri"/>
          <w:color w:val="000000" w:themeColor="text1"/>
        </w:rPr>
        <w:t>, which is likely hard to observe</w:t>
      </w:r>
      <w:r w:rsidRPr="00B910BC" w:rsidR="00C6213C">
        <w:rPr>
          <w:rFonts w:ascii="Calibri" w:hAnsi="Calibri" w:cs="Calibri"/>
          <w:color w:val="000000" w:themeColor="text1"/>
        </w:rPr>
        <w:t>.</w:t>
      </w:r>
      <w:r w:rsidRPr="00B910BC" w:rsidR="00445DA1">
        <w:rPr>
          <w:rFonts w:ascii="Calibri" w:hAnsi="Calibri" w:cs="Calibri"/>
          <w:color w:val="000000" w:themeColor="text1"/>
        </w:rPr>
        <w:t xml:space="preserve"> </w:t>
      </w:r>
      <w:r w:rsidRPr="00B910BC" w:rsidR="00C6213C">
        <w:rPr>
          <w:rFonts w:ascii="Calibri" w:hAnsi="Calibri" w:cs="Calibri"/>
          <w:color w:val="000000" w:themeColor="text1"/>
        </w:rPr>
        <w:t>In the hypothetical race experiment</w:t>
      </w:r>
      <w:r w:rsidRPr="00B910BC" w:rsidR="007B1222">
        <w:rPr>
          <w:rFonts w:ascii="Calibri" w:hAnsi="Calibri" w:cs="Calibri"/>
          <w:color w:val="000000" w:themeColor="text1"/>
        </w:rPr>
        <w:t>, for</w:t>
      </w:r>
      <w:r w:rsidRPr="00B910BC" w:rsidR="00C6213C">
        <w:rPr>
          <w:rFonts w:ascii="Calibri" w:hAnsi="Calibri" w:cs="Calibri"/>
          <w:color w:val="000000" w:themeColor="text1"/>
        </w:rPr>
        <w:t xml:space="preserve"> example, </w:t>
      </w:r>
      <w:r w:rsidRPr="00B910BC" w:rsidR="007B1222">
        <w:rPr>
          <w:rFonts w:ascii="Calibri" w:hAnsi="Calibri" w:cs="Calibri"/>
          <w:color w:val="000000" w:themeColor="text1"/>
        </w:rPr>
        <w:t xml:space="preserve">raising the incentive from one cent to ten cents, a ten-fold increase, likely would not motivate </w:t>
      </w:r>
      <w:r w:rsidRPr="00B910BC" w:rsidR="00C6213C">
        <w:rPr>
          <w:rFonts w:ascii="Calibri" w:hAnsi="Calibri" w:cs="Calibri"/>
          <w:color w:val="000000" w:themeColor="text1"/>
        </w:rPr>
        <w:t xml:space="preserve">subjects </w:t>
      </w:r>
      <w:r w:rsidRPr="00B910BC" w:rsidR="007B1222">
        <w:rPr>
          <w:rFonts w:ascii="Calibri" w:hAnsi="Calibri" w:cs="Calibri"/>
          <w:color w:val="000000" w:themeColor="text1"/>
        </w:rPr>
        <w:t>to run faster</w:t>
      </w:r>
      <w:r w:rsidRPr="00B910BC" w:rsidR="00C6213C">
        <w:rPr>
          <w:rFonts w:ascii="Calibri" w:hAnsi="Calibri" w:cs="Calibri"/>
          <w:color w:val="000000" w:themeColor="text1"/>
        </w:rPr>
        <w:t>.</w:t>
      </w:r>
      <w:r w:rsidRPr="00B910BC" w:rsidR="00445DA1">
        <w:rPr>
          <w:rFonts w:ascii="Calibri" w:hAnsi="Calibri" w:cs="Calibri"/>
          <w:color w:val="000000" w:themeColor="text1"/>
        </w:rPr>
        <w:t xml:space="preserve"> </w:t>
      </w:r>
      <w:r w:rsidRPr="00B910BC" w:rsidR="000F2601">
        <w:rPr>
          <w:rFonts w:ascii="Calibri" w:hAnsi="Calibri" w:cs="Calibri"/>
          <w:color w:val="000000" w:themeColor="text1"/>
        </w:rPr>
        <w:t>S</w:t>
      </w:r>
      <w:r w:rsidRPr="00B910BC" w:rsidR="00C6213C">
        <w:rPr>
          <w:rFonts w:ascii="Calibri" w:hAnsi="Calibri" w:cs="Calibri"/>
          <w:color w:val="000000" w:themeColor="text1"/>
        </w:rPr>
        <w:t>ubjects m</w:t>
      </w:r>
      <w:r w:rsidRPr="00B910BC" w:rsidR="000F2601">
        <w:rPr>
          <w:rFonts w:ascii="Calibri" w:hAnsi="Calibri" w:cs="Calibri"/>
          <w:color w:val="000000" w:themeColor="text1"/>
        </w:rPr>
        <w:t xml:space="preserve">ight </w:t>
      </w:r>
      <w:r w:rsidRPr="00B910BC" w:rsidR="00C6213C">
        <w:rPr>
          <w:rFonts w:ascii="Calibri" w:hAnsi="Calibri" w:cs="Calibri"/>
          <w:color w:val="000000" w:themeColor="text1"/>
        </w:rPr>
        <w:t xml:space="preserve">even </w:t>
      </w:r>
      <w:r w:rsidRPr="00B910BC" w:rsidR="000F2601">
        <w:rPr>
          <w:rFonts w:ascii="Calibri" w:hAnsi="Calibri" w:cs="Calibri"/>
          <w:color w:val="000000" w:themeColor="text1"/>
        </w:rPr>
        <w:t xml:space="preserve">run more slowly than in a </w:t>
      </w:r>
      <w:r w:rsidRPr="00B910BC" w:rsidR="00C6213C">
        <w:rPr>
          <w:rFonts w:ascii="Calibri" w:hAnsi="Calibri" w:cs="Calibri"/>
          <w:color w:val="000000" w:themeColor="text1"/>
        </w:rPr>
        <w:t>no</w:t>
      </w:r>
      <w:r w:rsidRPr="00B910BC" w:rsidR="000F2601">
        <w:rPr>
          <w:rFonts w:ascii="Calibri" w:hAnsi="Calibri" w:cs="Calibri"/>
          <w:color w:val="000000" w:themeColor="text1"/>
        </w:rPr>
        <w:t>-</w:t>
      </w:r>
      <w:r w:rsidRPr="00B910BC" w:rsidR="00C6213C">
        <w:rPr>
          <w:rFonts w:ascii="Calibri" w:hAnsi="Calibri" w:cs="Calibri"/>
          <w:color w:val="000000" w:themeColor="text1"/>
        </w:rPr>
        <w:t>incentive case</w:t>
      </w:r>
      <w:r w:rsidRPr="00B910BC" w:rsidR="000322E8">
        <w:rPr>
          <w:rFonts w:ascii="Calibri" w:hAnsi="Calibri" w:cs="Calibri"/>
          <w:color w:val="000000" w:themeColor="text1"/>
        </w:rPr>
        <w:t xml:space="preserve"> because they felt disincentivized by the low payment rate</w:t>
      </w:r>
      <w:r w:rsidRPr="00B910BC" w:rsidR="000F2601">
        <w:rPr>
          <w:rFonts w:ascii="Calibri" w:hAnsi="Calibri" w:cs="Calibri"/>
          <w:color w:val="000000" w:themeColor="text1"/>
        </w:rPr>
        <w:t xml:space="preserve"> </w:t>
      </w:r>
      <w:r w:rsidRPr="00B910BC" w:rsidR="00C6213C">
        <w:rPr>
          <w:rFonts w:ascii="Calibri" w:hAnsi="Calibri" w:cs="Calibri"/>
          <w:color w:val="000000" w:themeColor="text1"/>
        </w:rPr>
        <w:t>(</w:t>
      </w:r>
      <w:r w:rsidRPr="00B910BC" w:rsidR="00192BD0">
        <w:rPr>
          <w:rFonts w:ascii="Calibri" w:hAnsi="Calibri" w:cs="Calibri"/>
          <w:color w:val="000000" w:themeColor="text1"/>
        </w:rPr>
        <w:t>e.g.</w:t>
      </w:r>
      <w:r w:rsidRPr="00B910BC" w:rsidR="00FA1CDE">
        <w:rPr>
          <w:rFonts w:ascii="Calibri" w:hAnsi="Calibri" w:cs="Calibri"/>
          <w:color w:val="000000" w:themeColor="text1"/>
        </w:rPr>
        <w:t xml:space="preserve"> </w:t>
      </w:r>
      <w:r w:rsidRPr="00B910BC" w:rsidR="00C6213C">
        <w:rPr>
          <w:rFonts w:ascii="Calibri" w:hAnsi="Calibri" w:cs="Calibri"/>
          <w:color w:val="000000" w:themeColor="text1"/>
        </w:rPr>
        <w:t xml:space="preserve">Bowles </w:t>
      </w:r>
      <w:r w:rsidRPr="00B910BC" w:rsidR="000F2601">
        <w:rPr>
          <w:rFonts w:ascii="Calibri" w:hAnsi="Calibri" w:cs="Calibri"/>
          <w:color w:val="000000" w:themeColor="text1"/>
        </w:rPr>
        <w:t>(</w:t>
      </w:r>
      <w:r w:rsidRPr="00B910BC" w:rsidR="00C6213C">
        <w:rPr>
          <w:rFonts w:ascii="Calibri" w:hAnsi="Calibri" w:cs="Calibri"/>
          <w:color w:val="000000" w:themeColor="text1"/>
        </w:rPr>
        <w:t>2008</w:t>
      </w:r>
      <w:r w:rsidRPr="00B910BC" w:rsidR="000F2601">
        <w:rPr>
          <w:rFonts w:ascii="Calibri" w:hAnsi="Calibri" w:cs="Calibri"/>
          <w:color w:val="000000" w:themeColor="text1"/>
        </w:rPr>
        <w:t>),</w:t>
      </w:r>
      <w:r w:rsidRPr="00B910BC" w:rsidR="00C6213C">
        <w:rPr>
          <w:rFonts w:ascii="Calibri" w:hAnsi="Calibri" w:cs="Calibri"/>
          <w:color w:val="000000" w:themeColor="text1"/>
        </w:rPr>
        <w:t xml:space="preserve"> </w:t>
      </w:r>
      <w:proofErr w:type="spellStart"/>
      <w:r w:rsidRPr="00B910BC" w:rsidR="00C6213C">
        <w:rPr>
          <w:rFonts w:ascii="Calibri" w:hAnsi="Calibri" w:cs="Calibri"/>
          <w:color w:val="000000" w:themeColor="text1"/>
        </w:rPr>
        <w:t>Mellstrom</w:t>
      </w:r>
      <w:proofErr w:type="spellEnd"/>
      <w:r w:rsidRPr="00B910BC" w:rsidR="00C6213C">
        <w:rPr>
          <w:rFonts w:ascii="Calibri" w:hAnsi="Calibri" w:cs="Calibri"/>
          <w:color w:val="000000" w:themeColor="text1"/>
        </w:rPr>
        <w:t xml:space="preserve"> and </w:t>
      </w:r>
      <w:proofErr w:type="spellStart"/>
      <w:r w:rsidRPr="00B910BC" w:rsidR="00C6213C">
        <w:rPr>
          <w:rFonts w:ascii="Calibri" w:hAnsi="Calibri" w:cs="Calibri"/>
          <w:color w:val="000000" w:themeColor="text1"/>
        </w:rPr>
        <w:t>Johannesson</w:t>
      </w:r>
      <w:proofErr w:type="spellEnd"/>
      <w:r w:rsidRPr="00B910BC" w:rsidR="00C6213C">
        <w:rPr>
          <w:rFonts w:ascii="Calibri" w:hAnsi="Calibri" w:cs="Calibri"/>
          <w:color w:val="000000" w:themeColor="text1"/>
        </w:rPr>
        <w:t xml:space="preserve"> </w:t>
      </w:r>
      <w:r w:rsidRPr="00B910BC" w:rsidR="000F2601">
        <w:rPr>
          <w:rFonts w:ascii="Calibri" w:hAnsi="Calibri" w:cs="Calibri"/>
          <w:color w:val="000000" w:themeColor="text1"/>
        </w:rPr>
        <w:t>(</w:t>
      </w:r>
      <w:r w:rsidRPr="00B910BC" w:rsidR="00C6213C">
        <w:rPr>
          <w:rFonts w:ascii="Calibri" w:hAnsi="Calibri" w:cs="Calibri"/>
          <w:color w:val="000000" w:themeColor="text1"/>
        </w:rPr>
        <w:t>2008</w:t>
      </w:r>
      <w:r w:rsidRPr="00B910BC" w:rsidR="000F2601">
        <w:rPr>
          <w:rFonts w:ascii="Calibri" w:hAnsi="Calibri" w:cs="Calibri"/>
          <w:color w:val="000000" w:themeColor="text1"/>
        </w:rPr>
        <w:t>),</w:t>
      </w:r>
      <w:r w:rsidRPr="00B910BC" w:rsidR="00C6213C">
        <w:rPr>
          <w:rFonts w:ascii="Calibri" w:hAnsi="Calibri" w:cs="Calibri"/>
          <w:color w:val="000000" w:themeColor="text1"/>
        </w:rPr>
        <w:t xml:space="preserve"> Gneezy </w:t>
      </w:r>
      <w:r w:rsidRPr="00B910BC" w:rsidR="004D4C9D">
        <w:rPr>
          <w:rFonts w:ascii="Calibri" w:hAnsi="Calibri" w:cs="Calibri"/>
          <w:color w:val="000000" w:themeColor="text1"/>
        </w:rPr>
        <w:t>et al.</w:t>
      </w:r>
      <w:r w:rsidRPr="00B910BC" w:rsidR="00C6213C">
        <w:rPr>
          <w:rFonts w:ascii="Calibri" w:hAnsi="Calibri" w:cs="Calibri"/>
          <w:color w:val="000000" w:themeColor="text1"/>
        </w:rPr>
        <w:t xml:space="preserve"> </w:t>
      </w:r>
      <w:r w:rsidRPr="00B910BC" w:rsidR="000F2601">
        <w:rPr>
          <w:rFonts w:ascii="Calibri" w:hAnsi="Calibri" w:cs="Calibri"/>
          <w:color w:val="000000" w:themeColor="text1"/>
        </w:rPr>
        <w:t>(</w:t>
      </w:r>
      <w:r w:rsidRPr="00B910BC" w:rsidR="00C6213C">
        <w:rPr>
          <w:rFonts w:ascii="Calibri" w:hAnsi="Calibri" w:cs="Calibri"/>
          <w:color w:val="000000" w:themeColor="text1"/>
        </w:rPr>
        <w:t>2011</w:t>
      </w:r>
      <w:r w:rsidRPr="00B910BC" w:rsidR="000F2601">
        <w:rPr>
          <w:rFonts w:ascii="Calibri" w:hAnsi="Calibri" w:cs="Calibri"/>
          <w:color w:val="000000" w:themeColor="text1"/>
        </w:rPr>
        <w:t>),</w:t>
      </w:r>
      <w:r w:rsidRPr="00B910BC" w:rsidR="00C6213C">
        <w:rPr>
          <w:rFonts w:ascii="Calibri" w:hAnsi="Calibri" w:cs="Calibri"/>
          <w:color w:val="000000" w:themeColor="text1"/>
        </w:rPr>
        <w:t xml:space="preserve"> </w:t>
      </w:r>
      <w:r w:rsidRPr="00B910BC" w:rsidR="000F2601">
        <w:rPr>
          <w:rFonts w:ascii="Calibri" w:hAnsi="Calibri" w:cs="Calibri"/>
          <w:color w:val="000000" w:themeColor="text1"/>
        </w:rPr>
        <w:t xml:space="preserve">and </w:t>
      </w:r>
      <w:r w:rsidRPr="00B910BC" w:rsidR="00C6213C">
        <w:rPr>
          <w:rFonts w:ascii="Calibri" w:hAnsi="Calibri" w:cs="Calibri"/>
          <w:color w:val="000000" w:themeColor="text1"/>
        </w:rPr>
        <w:t xml:space="preserve">Rode </w:t>
      </w:r>
      <w:r w:rsidRPr="00B910BC" w:rsidR="004D4C9D">
        <w:rPr>
          <w:rFonts w:ascii="Calibri" w:hAnsi="Calibri" w:cs="Calibri"/>
          <w:color w:val="000000" w:themeColor="text1"/>
        </w:rPr>
        <w:t>et al.</w:t>
      </w:r>
      <w:r w:rsidRPr="00B910BC" w:rsidR="00C6213C">
        <w:rPr>
          <w:rFonts w:ascii="Calibri" w:hAnsi="Calibri" w:cs="Calibri"/>
          <w:color w:val="000000" w:themeColor="text1"/>
        </w:rPr>
        <w:t xml:space="preserve"> </w:t>
      </w:r>
      <w:r w:rsidRPr="00B910BC" w:rsidR="000F2601">
        <w:rPr>
          <w:rFonts w:ascii="Calibri" w:hAnsi="Calibri" w:cs="Calibri"/>
          <w:color w:val="000000" w:themeColor="text1"/>
        </w:rPr>
        <w:t>(</w:t>
      </w:r>
      <w:r w:rsidRPr="00B910BC" w:rsidR="00C6213C">
        <w:rPr>
          <w:rFonts w:ascii="Calibri" w:hAnsi="Calibri" w:cs="Calibri"/>
          <w:color w:val="000000" w:themeColor="text1"/>
        </w:rPr>
        <w:t>2015</w:t>
      </w:r>
      <w:r w:rsidRPr="00B910BC" w:rsidR="000F2601">
        <w:rPr>
          <w:rFonts w:ascii="Calibri" w:hAnsi="Calibri" w:cs="Calibri"/>
          <w:color w:val="000000" w:themeColor="text1"/>
        </w:rPr>
        <w:t>)</w:t>
      </w:r>
      <w:r w:rsidRPr="00B910BC" w:rsidR="00C6213C">
        <w:rPr>
          <w:rFonts w:ascii="Calibri" w:hAnsi="Calibri" w:cs="Calibri"/>
          <w:color w:val="000000" w:themeColor="text1"/>
        </w:rPr>
        <w:t>).</w:t>
      </w:r>
      <w:r w:rsidRPr="00B910BC" w:rsidR="00445DA1">
        <w:rPr>
          <w:rFonts w:ascii="Calibri" w:hAnsi="Calibri" w:cs="Calibri"/>
          <w:color w:val="000000" w:themeColor="text1"/>
        </w:rPr>
        <w:t xml:space="preserve"> </w:t>
      </w:r>
      <w:r w:rsidRPr="00B910BC" w:rsidR="00C6213C">
        <w:rPr>
          <w:rFonts w:ascii="Calibri" w:hAnsi="Calibri" w:cs="Calibri"/>
          <w:color w:val="000000" w:themeColor="text1"/>
        </w:rPr>
        <w:t xml:space="preserve">Furthermore, subjects may consider an incentive to be meaningfully large for one type of task but not for another (see, for example, Bonner </w:t>
      </w:r>
      <w:r w:rsidRPr="00B910BC" w:rsidR="004D4C9D">
        <w:rPr>
          <w:rFonts w:ascii="Calibri" w:hAnsi="Calibri" w:cs="Calibri"/>
          <w:color w:val="000000" w:themeColor="text1"/>
        </w:rPr>
        <w:t>et al.</w:t>
      </w:r>
      <w:r w:rsidRPr="00B910BC" w:rsidR="00C6213C">
        <w:rPr>
          <w:rFonts w:ascii="Calibri" w:hAnsi="Calibri" w:cs="Calibri"/>
          <w:color w:val="000000" w:themeColor="text1"/>
        </w:rPr>
        <w:t xml:space="preserve"> </w:t>
      </w:r>
      <w:r w:rsidRPr="00B910BC" w:rsidR="000F2601">
        <w:rPr>
          <w:rFonts w:ascii="Calibri" w:hAnsi="Calibri" w:cs="Calibri"/>
          <w:color w:val="000000" w:themeColor="text1"/>
        </w:rPr>
        <w:t>(</w:t>
      </w:r>
      <w:r w:rsidRPr="00B910BC" w:rsidR="00C6213C">
        <w:rPr>
          <w:rFonts w:ascii="Calibri" w:hAnsi="Calibri" w:cs="Calibri"/>
          <w:color w:val="000000" w:themeColor="text1"/>
        </w:rPr>
        <w:t>2000</w:t>
      </w:r>
      <w:r w:rsidRPr="00B910BC" w:rsidR="000F2601">
        <w:rPr>
          <w:rFonts w:ascii="Calibri" w:hAnsi="Calibri" w:cs="Calibri"/>
          <w:color w:val="000000" w:themeColor="text1"/>
        </w:rPr>
        <w:t>)</w:t>
      </w:r>
      <w:r w:rsidRPr="00B910BC" w:rsidR="00C6213C">
        <w:rPr>
          <w:rFonts w:ascii="Calibri" w:hAnsi="Calibri" w:cs="Calibri"/>
          <w:color w:val="000000" w:themeColor="text1"/>
        </w:rPr>
        <w:t>).</w:t>
      </w:r>
      <w:r w:rsidRPr="00B910BC" w:rsidR="00460A62">
        <w:rPr>
          <w:rFonts w:ascii="Calibri" w:hAnsi="Calibri" w:cs="Calibri"/>
          <w:color w:val="000000" w:themeColor="text1"/>
        </w:rPr>
        <w:t xml:space="preserve">  </w:t>
      </w:r>
      <w:proofErr w:type="gramStart"/>
      <w:r w:rsidRPr="00B910BC" w:rsidR="00460A62">
        <w:rPr>
          <w:rFonts w:ascii="Calibri" w:hAnsi="Calibri" w:cs="Calibri"/>
          <w:color w:val="000000" w:themeColor="text1"/>
        </w:rPr>
        <w:t>Thus</w:t>
      </w:r>
      <w:proofErr w:type="gramEnd"/>
      <w:r w:rsidRPr="00B910BC" w:rsidR="00460A62">
        <w:rPr>
          <w:rFonts w:ascii="Calibri" w:hAnsi="Calibri" w:cs="Calibri"/>
          <w:color w:val="000000" w:themeColor="text1"/>
        </w:rPr>
        <w:t xml:space="preserve"> the incentives offered need to be calibrated for the task and subject pool in order to be sure that they are having the desired effect on statistical power.  </w:t>
      </w:r>
    </w:p>
    <w:p w:rsidR="00B61822" w:rsidP="00C6213C" w:rsidRDefault="00B61822" w14:paraId="4077D8C2" w14:textId="77777777">
      <w:pPr>
        <w:spacing w:before="120" w:after="0"/>
        <w:rPr>
          <w:rFonts w:ascii="Times New Roman" w:hAnsi="Times New Roman" w:cs="Times New Roman"/>
          <w:color w:val="000000" w:themeColor="text1"/>
          <w:sz w:val="24"/>
          <w:szCs w:val="24"/>
        </w:rPr>
      </w:pPr>
    </w:p>
    <w:p w:rsidRPr="0065550D" w:rsidR="00B61822" w:rsidP="00B61822" w:rsidRDefault="00B61822" w14:paraId="1D8989CA" w14:textId="3D733412">
      <w:pPr>
        <w:pStyle w:val="Heading2"/>
      </w:pPr>
      <w:r>
        <w:t>3.2</w:t>
      </w:r>
      <w:r w:rsidRPr="0065550D">
        <w:t xml:space="preserve"> </w:t>
      </w:r>
      <w:r>
        <w:t>Calibrating Incentive Payments</w:t>
      </w:r>
    </w:p>
    <w:p w:rsidRPr="00B910BC" w:rsidR="00B5366D" w:rsidP="00C74BA7" w:rsidRDefault="00E217FC" w14:paraId="22CCF27B" w14:textId="44102A67">
      <w:pPr>
        <w:spacing w:before="120" w:after="0"/>
        <w:rPr>
          <w:rFonts w:ascii="Calibri" w:hAnsi="Calibri" w:cs="Calibri"/>
          <w:color w:val="000000" w:themeColor="text1"/>
        </w:rPr>
      </w:pPr>
      <w:r w:rsidRPr="00B910BC">
        <w:rPr>
          <w:rFonts w:ascii="Calibri" w:hAnsi="Calibri" w:cs="Calibri"/>
          <w:color w:val="000000" w:themeColor="text1"/>
        </w:rPr>
        <w:t>Accurate c</w:t>
      </w:r>
      <w:r w:rsidRPr="00B910BC" w:rsidR="00FA414C">
        <w:rPr>
          <w:rFonts w:ascii="Calibri" w:hAnsi="Calibri" w:cs="Calibri"/>
          <w:color w:val="000000" w:themeColor="text1"/>
        </w:rPr>
        <w:t>alibrati</w:t>
      </w:r>
      <w:r w:rsidRPr="00B910BC" w:rsidR="000D5354">
        <w:rPr>
          <w:rFonts w:ascii="Calibri" w:hAnsi="Calibri" w:cs="Calibri"/>
          <w:color w:val="000000" w:themeColor="text1"/>
        </w:rPr>
        <w:t>o</w:t>
      </w:r>
      <w:r w:rsidRPr="00B910BC" w:rsidR="00FA414C">
        <w:rPr>
          <w:rFonts w:ascii="Calibri" w:hAnsi="Calibri" w:cs="Calibri"/>
          <w:color w:val="000000" w:themeColor="text1"/>
        </w:rPr>
        <w:t xml:space="preserve">n </w:t>
      </w:r>
      <w:r w:rsidRPr="00B910BC" w:rsidR="000D5354">
        <w:rPr>
          <w:rFonts w:ascii="Calibri" w:hAnsi="Calibri" w:cs="Calibri"/>
          <w:color w:val="000000" w:themeColor="text1"/>
        </w:rPr>
        <w:t xml:space="preserve">of </w:t>
      </w:r>
      <w:r w:rsidRPr="00B910BC" w:rsidR="00FA414C">
        <w:rPr>
          <w:rFonts w:ascii="Calibri" w:hAnsi="Calibri" w:cs="Calibri"/>
          <w:color w:val="000000" w:themeColor="text1"/>
        </w:rPr>
        <w:t>the level of incentive</w:t>
      </w:r>
      <w:r w:rsidRPr="00B910BC" w:rsidR="000D5354">
        <w:rPr>
          <w:rFonts w:ascii="Calibri" w:hAnsi="Calibri" w:cs="Calibri"/>
          <w:color w:val="000000" w:themeColor="text1"/>
        </w:rPr>
        <w:t xml:space="preserve"> provided</w:t>
      </w:r>
      <w:r w:rsidRPr="00B910BC" w:rsidR="00111D2B">
        <w:rPr>
          <w:rFonts w:ascii="Calibri" w:hAnsi="Calibri" w:cs="Calibri"/>
          <w:color w:val="000000" w:themeColor="text1"/>
        </w:rPr>
        <w:t xml:space="preserve"> </w:t>
      </w:r>
      <w:r w:rsidRPr="00B910BC" w:rsidR="00FA414C">
        <w:rPr>
          <w:rFonts w:ascii="Calibri" w:hAnsi="Calibri" w:cs="Calibri"/>
          <w:color w:val="000000" w:themeColor="text1"/>
        </w:rPr>
        <w:t xml:space="preserve">depends on the relationships between </w:t>
      </w:r>
      <w:r w:rsidRPr="00B910BC" w:rsidR="00B522EA">
        <w:rPr>
          <w:rFonts w:ascii="Calibri" w:hAnsi="Calibri" w:cs="Calibri"/>
          <w:color w:val="000000" w:themeColor="text1"/>
        </w:rPr>
        <w:t xml:space="preserve">the </w:t>
      </w:r>
      <w:r w:rsidRPr="00B910BC" w:rsidR="00FA414C">
        <w:rPr>
          <w:rFonts w:ascii="Calibri" w:hAnsi="Calibri" w:cs="Calibri"/>
          <w:color w:val="000000" w:themeColor="text1"/>
        </w:rPr>
        <w:t xml:space="preserve">incentive, </w:t>
      </w:r>
      <w:r w:rsidRPr="00B910BC" w:rsidR="00B522EA">
        <w:rPr>
          <w:rFonts w:ascii="Calibri" w:hAnsi="Calibri" w:cs="Calibri"/>
          <w:color w:val="000000" w:themeColor="text1"/>
        </w:rPr>
        <w:t xml:space="preserve">the degree of </w:t>
      </w:r>
      <w:r w:rsidRPr="00B910BC" w:rsidR="00FA414C">
        <w:rPr>
          <w:rFonts w:ascii="Calibri" w:hAnsi="Calibri" w:cs="Calibri"/>
          <w:color w:val="000000" w:themeColor="text1"/>
        </w:rPr>
        <w:t xml:space="preserve">effort </w:t>
      </w:r>
      <w:r w:rsidRPr="00B910BC" w:rsidR="00B522EA">
        <w:rPr>
          <w:rFonts w:ascii="Calibri" w:hAnsi="Calibri" w:cs="Calibri"/>
          <w:color w:val="000000" w:themeColor="text1"/>
        </w:rPr>
        <w:t xml:space="preserve">likely to be </w:t>
      </w:r>
      <w:r w:rsidRPr="00B910BC" w:rsidR="00FA414C">
        <w:rPr>
          <w:rFonts w:ascii="Calibri" w:hAnsi="Calibri" w:cs="Calibri"/>
          <w:color w:val="000000" w:themeColor="text1"/>
        </w:rPr>
        <w:t xml:space="preserve">exerted, and </w:t>
      </w:r>
      <w:r w:rsidRPr="00B910BC" w:rsidR="00B522EA">
        <w:rPr>
          <w:rFonts w:ascii="Calibri" w:hAnsi="Calibri" w:cs="Calibri"/>
          <w:color w:val="000000" w:themeColor="text1"/>
        </w:rPr>
        <w:t xml:space="preserve">the </w:t>
      </w:r>
      <w:r w:rsidRPr="00B910BC" w:rsidR="00FA414C">
        <w:rPr>
          <w:rFonts w:ascii="Calibri" w:hAnsi="Calibri" w:cs="Calibri"/>
          <w:color w:val="000000" w:themeColor="text1"/>
        </w:rPr>
        <w:t xml:space="preserve">precision of </w:t>
      </w:r>
      <w:r w:rsidRPr="00B910BC" w:rsidR="007D2CD9">
        <w:rPr>
          <w:rFonts w:ascii="Calibri" w:hAnsi="Calibri" w:cs="Calibri"/>
          <w:color w:val="000000" w:themeColor="text1"/>
        </w:rPr>
        <w:t>measure</w:t>
      </w:r>
      <w:r w:rsidRPr="00B910BC" w:rsidR="00B522EA">
        <w:rPr>
          <w:rFonts w:ascii="Calibri" w:hAnsi="Calibri" w:cs="Calibri"/>
          <w:color w:val="000000" w:themeColor="text1"/>
        </w:rPr>
        <w:t>s</w:t>
      </w:r>
      <w:r w:rsidRPr="00B910BC" w:rsidR="007D2CD9">
        <w:rPr>
          <w:rFonts w:ascii="Calibri" w:hAnsi="Calibri" w:cs="Calibri"/>
          <w:color w:val="000000" w:themeColor="text1"/>
        </w:rPr>
        <w:t xml:space="preserve"> </w:t>
      </w:r>
      <w:r w:rsidRPr="00B910BC" w:rsidR="00B522EA">
        <w:rPr>
          <w:rFonts w:ascii="Calibri" w:hAnsi="Calibri" w:cs="Calibri"/>
          <w:color w:val="000000" w:themeColor="text1"/>
        </w:rPr>
        <w:t xml:space="preserve">of the </w:t>
      </w:r>
      <w:r w:rsidRPr="00B910BC" w:rsidR="00FA414C">
        <w:rPr>
          <w:rFonts w:ascii="Calibri" w:hAnsi="Calibri" w:cs="Calibri"/>
          <w:color w:val="000000" w:themeColor="text1"/>
        </w:rPr>
        <w:t>outcome</w:t>
      </w:r>
      <w:r w:rsidRPr="00B910BC" w:rsidR="00B522EA">
        <w:rPr>
          <w:rFonts w:ascii="Calibri" w:hAnsi="Calibri" w:cs="Calibri"/>
          <w:color w:val="000000" w:themeColor="text1"/>
        </w:rPr>
        <w:t>s</w:t>
      </w:r>
      <w:r w:rsidRPr="00B910BC" w:rsidR="004A122F">
        <w:rPr>
          <w:rFonts w:ascii="Calibri" w:hAnsi="Calibri" w:cs="Calibri"/>
          <w:color w:val="000000" w:themeColor="text1"/>
        </w:rPr>
        <w:t xml:space="preserve"> </w:t>
      </w:r>
      <w:proofErr w:type="gramStart"/>
      <w:r w:rsidRPr="00B910BC" w:rsidR="00B522EA">
        <w:rPr>
          <w:rFonts w:ascii="Calibri" w:hAnsi="Calibri" w:cs="Calibri"/>
          <w:color w:val="000000" w:themeColor="text1"/>
        </w:rPr>
        <w:t xml:space="preserve">in a </w:t>
      </w:r>
      <w:r w:rsidRPr="00B910BC" w:rsidR="004A122F">
        <w:rPr>
          <w:rFonts w:ascii="Calibri" w:hAnsi="Calibri" w:cs="Calibri"/>
          <w:color w:val="000000" w:themeColor="text1"/>
        </w:rPr>
        <w:t>given</w:t>
      </w:r>
      <w:proofErr w:type="gramEnd"/>
      <w:r w:rsidRPr="00B910BC" w:rsidR="004A122F">
        <w:rPr>
          <w:rFonts w:ascii="Calibri" w:hAnsi="Calibri" w:cs="Calibri"/>
          <w:color w:val="000000" w:themeColor="text1"/>
        </w:rPr>
        <w:t xml:space="preserve"> experiment design</w:t>
      </w:r>
      <w:r w:rsidRPr="00B910BC" w:rsidR="00FA414C">
        <w:rPr>
          <w:rFonts w:ascii="Calibri" w:hAnsi="Calibri" w:cs="Calibri"/>
          <w:color w:val="000000" w:themeColor="text1"/>
        </w:rPr>
        <w:t>.</w:t>
      </w:r>
      <w:r w:rsidRPr="00B910BC" w:rsidR="00445DA1">
        <w:rPr>
          <w:rFonts w:ascii="Calibri" w:hAnsi="Calibri" w:cs="Calibri"/>
          <w:color w:val="000000" w:themeColor="text1"/>
        </w:rPr>
        <w:t xml:space="preserve"> </w:t>
      </w:r>
      <w:proofErr w:type="gramStart"/>
      <w:r w:rsidRPr="00B910BC" w:rsidR="00B5366D">
        <w:rPr>
          <w:rFonts w:ascii="Calibri" w:hAnsi="Calibri" w:cs="Calibri"/>
          <w:color w:val="000000" w:themeColor="text1"/>
        </w:rPr>
        <w:t>Poorly-calibrated</w:t>
      </w:r>
      <w:proofErr w:type="gramEnd"/>
      <w:r w:rsidRPr="00B910BC" w:rsidR="00B5366D">
        <w:rPr>
          <w:rFonts w:ascii="Calibri" w:hAnsi="Calibri" w:cs="Calibri"/>
          <w:color w:val="000000" w:themeColor="text1"/>
        </w:rPr>
        <w:t xml:space="preserve"> incentives should have either no effect on statistical power or act to decrease the statistical power to detect treatment effects and increase the noisiness of estimated outcomes such as risk attitude and willingness to pay. It could also bias estimates of aggregate statistics such as the market-clearing price and average contribution in a public good game.  Well-calibrated incentives should increase the statistical power to measure outcomes and treatment effects.  </w:t>
      </w:r>
    </w:p>
    <w:p w:rsidRPr="00B910BC" w:rsidR="00F63A27" w:rsidP="00C74BA7" w:rsidRDefault="0032163F" w14:paraId="2F4EE650" w14:textId="77777777">
      <w:pPr>
        <w:spacing w:before="120" w:after="0"/>
        <w:rPr>
          <w:rFonts w:ascii="Calibri" w:hAnsi="Calibri" w:cs="Calibri"/>
          <w:color w:val="000000" w:themeColor="text1"/>
        </w:rPr>
      </w:pPr>
      <w:r w:rsidRPr="00B910BC">
        <w:rPr>
          <w:rFonts w:ascii="Calibri" w:hAnsi="Calibri" w:cs="Calibri"/>
          <w:color w:val="000000" w:themeColor="text1"/>
        </w:rPr>
        <w:t xml:space="preserve">A </w:t>
      </w:r>
      <w:r w:rsidRPr="00B910BC">
        <w:rPr>
          <w:rFonts w:ascii="Calibri" w:hAnsi="Calibri" w:cs="Calibri"/>
          <w:i/>
          <w:color w:val="000000" w:themeColor="text1"/>
        </w:rPr>
        <w:t>statistically efficient calibration</w:t>
      </w:r>
      <w:r w:rsidRPr="00B910BC">
        <w:rPr>
          <w:rFonts w:ascii="Calibri" w:hAnsi="Calibri" w:cs="Calibri"/>
          <w:color w:val="000000" w:themeColor="text1"/>
        </w:rPr>
        <w:t xml:space="preserve"> of incentive</w:t>
      </w:r>
      <w:r w:rsidRPr="00B910BC" w:rsidR="007844BF">
        <w:rPr>
          <w:rFonts w:ascii="Calibri" w:hAnsi="Calibri" w:cs="Calibri"/>
          <w:color w:val="000000" w:themeColor="text1"/>
        </w:rPr>
        <w:t>s</w:t>
      </w:r>
      <w:r w:rsidRPr="00B910BC">
        <w:rPr>
          <w:rFonts w:ascii="Calibri" w:hAnsi="Calibri" w:cs="Calibri"/>
          <w:color w:val="000000" w:themeColor="text1"/>
        </w:rPr>
        <w:t xml:space="preserve"> balance</w:t>
      </w:r>
      <w:r w:rsidRPr="00B910BC" w:rsidR="007844BF">
        <w:rPr>
          <w:rFonts w:ascii="Calibri" w:hAnsi="Calibri" w:cs="Calibri"/>
          <w:color w:val="000000" w:themeColor="text1"/>
        </w:rPr>
        <w:t>s</w:t>
      </w:r>
      <w:r w:rsidRPr="00B910BC">
        <w:rPr>
          <w:rFonts w:ascii="Calibri" w:hAnsi="Calibri" w:cs="Calibri"/>
          <w:color w:val="000000" w:themeColor="text1"/>
        </w:rPr>
        <w:t xml:space="preserve"> the likelihood of </w:t>
      </w:r>
      <w:r w:rsidRPr="00B910BC" w:rsidR="00525CD2">
        <w:rPr>
          <w:rFonts w:ascii="Calibri" w:hAnsi="Calibri" w:cs="Calibri"/>
          <w:color w:val="000000" w:themeColor="text1"/>
        </w:rPr>
        <w:t>generating</w:t>
      </w:r>
      <w:r w:rsidRPr="00B910BC">
        <w:rPr>
          <w:rFonts w:ascii="Calibri" w:hAnsi="Calibri" w:cs="Calibri"/>
          <w:color w:val="000000" w:themeColor="text1"/>
        </w:rPr>
        <w:t xml:space="preserve"> </w:t>
      </w:r>
      <w:r w:rsidRPr="00B910BC" w:rsidR="00A57EF0">
        <w:rPr>
          <w:rFonts w:ascii="Calibri" w:hAnsi="Calibri" w:cs="Calibri"/>
          <w:color w:val="000000" w:themeColor="text1"/>
        </w:rPr>
        <w:t>false positive (t</w:t>
      </w:r>
      <w:r w:rsidRPr="00B910BC">
        <w:rPr>
          <w:rFonts w:ascii="Calibri" w:hAnsi="Calibri" w:cs="Calibri"/>
          <w:color w:val="000000" w:themeColor="text1"/>
        </w:rPr>
        <w:t>ype I</w:t>
      </w:r>
      <w:r w:rsidRPr="00B910BC" w:rsidR="00A57EF0">
        <w:rPr>
          <w:rFonts w:ascii="Calibri" w:hAnsi="Calibri" w:cs="Calibri"/>
          <w:color w:val="000000" w:themeColor="text1"/>
        </w:rPr>
        <w:t>)</w:t>
      </w:r>
      <w:r w:rsidRPr="00B910BC">
        <w:rPr>
          <w:rFonts w:ascii="Calibri" w:hAnsi="Calibri" w:cs="Calibri"/>
          <w:color w:val="000000" w:themeColor="text1"/>
        </w:rPr>
        <w:t xml:space="preserve"> and</w:t>
      </w:r>
      <w:r w:rsidRPr="00B910BC" w:rsidR="00A57EF0">
        <w:rPr>
          <w:rFonts w:ascii="Calibri" w:hAnsi="Calibri" w:cs="Calibri"/>
          <w:color w:val="000000" w:themeColor="text1"/>
        </w:rPr>
        <w:t xml:space="preserve"> false negative</w:t>
      </w:r>
      <w:r w:rsidRPr="00B910BC">
        <w:rPr>
          <w:rFonts w:ascii="Calibri" w:hAnsi="Calibri" w:cs="Calibri"/>
          <w:color w:val="000000" w:themeColor="text1"/>
        </w:rPr>
        <w:t xml:space="preserve"> </w:t>
      </w:r>
      <w:r w:rsidRPr="00B910BC" w:rsidR="00A57EF0">
        <w:rPr>
          <w:rFonts w:ascii="Calibri" w:hAnsi="Calibri" w:cs="Calibri"/>
          <w:color w:val="000000" w:themeColor="text1"/>
        </w:rPr>
        <w:t>(t</w:t>
      </w:r>
      <w:r w:rsidRPr="00B910BC">
        <w:rPr>
          <w:rFonts w:ascii="Calibri" w:hAnsi="Calibri" w:cs="Calibri"/>
          <w:color w:val="000000" w:themeColor="text1"/>
        </w:rPr>
        <w:t>ype II</w:t>
      </w:r>
      <w:r w:rsidRPr="00B910BC" w:rsidR="005D7952">
        <w:rPr>
          <w:rFonts w:ascii="Calibri" w:hAnsi="Calibri" w:cs="Calibri"/>
          <w:color w:val="000000" w:themeColor="text1"/>
        </w:rPr>
        <w:t xml:space="preserve">) </w:t>
      </w:r>
      <w:r w:rsidRPr="00B910BC">
        <w:rPr>
          <w:rFonts w:ascii="Calibri" w:hAnsi="Calibri" w:cs="Calibri"/>
          <w:color w:val="000000" w:themeColor="text1"/>
        </w:rPr>
        <w:t xml:space="preserve">errors </w:t>
      </w:r>
      <w:r w:rsidRPr="00B910BC" w:rsidR="00423BA7">
        <w:rPr>
          <w:rFonts w:ascii="Calibri" w:hAnsi="Calibri" w:cs="Calibri"/>
          <w:color w:val="000000" w:themeColor="text1"/>
        </w:rPr>
        <w:t>based on</w:t>
      </w:r>
      <w:r w:rsidRPr="00B910BC">
        <w:rPr>
          <w:rFonts w:ascii="Calibri" w:hAnsi="Calibri" w:cs="Calibri"/>
          <w:color w:val="000000" w:themeColor="text1"/>
        </w:rPr>
        <w:t xml:space="preserve"> the </w:t>
      </w:r>
      <w:r w:rsidRPr="00B910BC" w:rsidR="009D052A">
        <w:rPr>
          <w:rFonts w:ascii="Calibri" w:hAnsi="Calibri" w:cs="Calibri"/>
          <w:color w:val="000000" w:themeColor="text1"/>
        </w:rPr>
        <w:t xml:space="preserve">desired </w:t>
      </w:r>
      <w:r w:rsidRPr="00B910BC">
        <w:rPr>
          <w:rFonts w:ascii="Calibri" w:hAnsi="Calibri" w:cs="Calibri"/>
          <w:color w:val="000000" w:themeColor="text1"/>
        </w:rPr>
        <w:t xml:space="preserve">number of subjects </w:t>
      </w:r>
      <w:r w:rsidRPr="00B910BC" w:rsidR="007075F8">
        <w:rPr>
          <w:rFonts w:ascii="Calibri" w:hAnsi="Calibri" w:cs="Calibri"/>
          <w:color w:val="000000" w:themeColor="text1"/>
        </w:rPr>
        <w:t xml:space="preserve">and treatment </w:t>
      </w:r>
      <w:r w:rsidRPr="00B910BC" w:rsidR="0076147D">
        <w:rPr>
          <w:rFonts w:ascii="Calibri" w:hAnsi="Calibri" w:cs="Calibri"/>
          <w:color w:val="000000" w:themeColor="text1"/>
        </w:rPr>
        <w:t>effect size</w:t>
      </w:r>
      <w:r w:rsidRPr="00B910BC">
        <w:rPr>
          <w:rFonts w:ascii="Calibri" w:hAnsi="Calibri" w:cs="Calibri"/>
          <w:color w:val="000000" w:themeColor="text1"/>
        </w:rPr>
        <w:t>.</w:t>
      </w:r>
      <w:r w:rsidRPr="00B910BC" w:rsidR="00445DA1">
        <w:rPr>
          <w:rFonts w:ascii="Calibri" w:hAnsi="Calibri" w:cs="Calibri"/>
          <w:color w:val="000000" w:themeColor="text1"/>
        </w:rPr>
        <w:t xml:space="preserve"> </w:t>
      </w:r>
      <w:r w:rsidRPr="00B910BC" w:rsidR="00DF034D">
        <w:rPr>
          <w:rFonts w:ascii="Calibri" w:hAnsi="Calibri" w:cs="Calibri"/>
          <w:color w:val="000000" w:themeColor="text1"/>
        </w:rPr>
        <w:t xml:space="preserve"> </w:t>
      </w:r>
      <w:r w:rsidRPr="00B910BC" w:rsidR="00683920">
        <w:rPr>
          <w:rFonts w:ascii="Calibri" w:hAnsi="Calibri" w:cs="Calibri"/>
          <w:color w:val="000000" w:themeColor="text1"/>
        </w:rPr>
        <w:t xml:space="preserve">An </w:t>
      </w:r>
      <w:r w:rsidRPr="00B910BC" w:rsidR="00683920">
        <w:rPr>
          <w:rFonts w:ascii="Calibri" w:hAnsi="Calibri" w:cs="Calibri"/>
          <w:i/>
          <w:color w:val="000000" w:themeColor="text1"/>
        </w:rPr>
        <w:t>economically efficient calibration</w:t>
      </w:r>
      <w:r w:rsidRPr="00B910BC" w:rsidR="00683920">
        <w:rPr>
          <w:rFonts w:ascii="Calibri" w:hAnsi="Calibri" w:cs="Calibri"/>
          <w:color w:val="000000" w:themeColor="text1"/>
        </w:rPr>
        <w:t xml:space="preserve"> would balance the marginal cost of effort </w:t>
      </w:r>
      <w:r w:rsidRPr="00B910BC" w:rsidR="002628C3">
        <w:rPr>
          <w:rFonts w:ascii="Calibri" w:hAnsi="Calibri" w:cs="Calibri"/>
          <w:color w:val="000000" w:themeColor="text1"/>
        </w:rPr>
        <w:t>with</w:t>
      </w:r>
      <w:r w:rsidRPr="00B910BC" w:rsidR="00683920">
        <w:rPr>
          <w:rFonts w:ascii="Calibri" w:hAnsi="Calibri" w:cs="Calibri"/>
          <w:color w:val="000000" w:themeColor="text1"/>
        </w:rPr>
        <w:t xml:space="preserve"> the marginal improvement </w:t>
      </w:r>
      <w:r w:rsidRPr="00B910BC" w:rsidR="002628C3">
        <w:rPr>
          <w:rFonts w:ascii="Calibri" w:hAnsi="Calibri" w:cs="Calibri"/>
          <w:color w:val="000000" w:themeColor="text1"/>
        </w:rPr>
        <w:t>in</w:t>
      </w:r>
      <w:r w:rsidRPr="00B910BC" w:rsidR="00683920">
        <w:rPr>
          <w:rFonts w:ascii="Calibri" w:hAnsi="Calibri" w:cs="Calibri"/>
          <w:color w:val="000000" w:themeColor="text1"/>
        </w:rPr>
        <w:t xml:space="preserve"> precision of </w:t>
      </w:r>
      <w:r w:rsidRPr="00B910BC" w:rsidR="002628C3">
        <w:rPr>
          <w:rFonts w:ascii="Calibri" w:hAnsi="Calibri" w:cs="Calibri"/>
          <w:color w:val="000000" w:themeColor="text1"/>
        </w:rPr>
        <w:t>outcome</w:t>
      </w:r>
      <w:r w:rsidRPr="00B910BC" w:rsidR="00D1236A">
        <w:rPr>
          <w:rFonts w:ascii="Calibri" w:hAnsi="Calibri" w:cs="Calibri"/>
          <w:color w:val="000000" w:themeColor="text1"/>
        </w:rPr>
        <w:t>s</w:t>
      </w:r>
      <w:r w:rsidRPr="00B910BC" w:rsidR="00807C7C">
        <w:rPr>
          <w:rFonts w:ascii="Calibri" w:hAnsi="Calibri" w:cs="Calibri"/>
          <w:color w:val="000000" w:themeColor="text1"/>
        </w:rPr>
        <w:t xml:space="preserve"> subject to the budget for incentive payments</w:t>
      </w:r>
      <w:r w:rsidRPr="00B910BC" w:rsidR="00683920">
        <w:rPr>
          <w:rFonts w:ascii="Calibri" w:hAnsi="Calibri" w:cs="Calibri"/>
          <w:color w:val="000000" w:themeColor="text1"/>
        </w:rPr>
        <w:t>.</w:t>
      </w:r>
      <w:r w:rsidRPr="00B910BC" w:rsidR="00DF034D">
        <w:rPr>
          <w:rFonts w:ascii="Calibri" w:hAnsi="Calibri" w:cs="Calibri"/>
          <w:color w:val="000000" w:themeColor="text1"/>
        </w:rPr>
        <w:t xml:space="preserve">  </w:t>
      </w:r>
      <w:r w:rsidRPr="00B910BC" w:rsidR="004535E2">
        <w:rPr>
          <w:rFonts w:ascii="Calibri" w:hAnsi="Calibri" w:cs="Calibri"/>
          <w:color w:val="000000" w:themeColor="text1"/>
        </w:rPr>
        <w:t xml:space="preserve">A calibration that combines both statistical and economic efficiency would </w:t>
      </w:r>
      <w:r w:rsidRPr="00B910BC" w:rsidR="00151588">
        <w:rPr>
          <w:rFonts w:ascii="Calibri" w:hAnsi="Calibri" w:cs="Calibri"/>
          <w:color w:val="000000" w:themeColor="text1"/>
        </w:rPr>
        <w:t xml:space="preserve">choose incentives that </w:t>
      </w:r>
      <w:r w:rsidRPr="00B910BC" w:rsidR="004535E2">
        <w:rPr>
          <w:rFonts w:ascii="Calibri" w:hAnsi="Calibri" w:cs="Calibri"/>
          <w:color w:val="000000" w:themeColor="text1"/>
        </w:rPr>
        <w:t xml:space="preserve">balance the marginal cost of effort with the marginal improvement in precision of estimated outcomes subject to </w:t>
      </w:r>
      <w:r w:rsidRPr="00B910BC" w:rsidR="00807C7C">
        <w:rPr>
          <w:rFonts w:ascii="Calibri" w:hAnsi="Calibri" w:cs="Calibri"/>
          <w:color w:val="000000" w:themeColor="text1"/>
        </w:rPr>
        <w:t>the</w:t>
      </w:r>
      <w:r w:rsidRPr="00B910BC" w:rsidR="00284248">
        <w:rPr>
          <w:rFonts w:ascii="Calibri" w:hAnsi="Calibri" w:cs="Calibri"/>
          <w:color w:val="000000" w:themeColor="text1"/>
        </w:rPr>
        <w:t xml:space="preserve"> </w:t>
      </w:r>
      <w:r w:rsidRPr="00B910BC" w:rsidR="004535E2">
        <w:rPr>
          <w:rFonts w:ascii="Calibri" w:hAnsi="Calibri" w:cs="Calibri"/>
          <w:color w:val="000000" w:themeColor="text1"/>
        </w:rPr>
        <w:t xml:space="preserve">tolerance </w:t>
      </w:r>
      <w:r w:rsidRPr="00B910BC" w:rsidR="00807C7C">
        <w:rPr>
          <w:rFonts w:ascii="Calibri" w:hAnsi="Calibri" w:cs="Calibri"/>
          <w:color w:val="000000" w:themeColor="text1"/>
        </w:rPr>
        <w:t>for type I and type II errors and the budget constraint.</w:t>
      </w:r>
    </w:p>
    <w:p w:rsidRPr="00B910BC" w:rsidR="004535E2" w:rsidP="00C74BA7" w:rsidRDefault="003F35A5" w14:paraId="180BA20A" w14:textId="0F61477B">
      <w:pPr>
        <w:spacing w:before="120" w:after="0"/>
        <w:rPr>
          <w:rFonts w:ascii="Calibri" w:hAnsi="Calibri" w:cs="Calibri"/>
          <w:color w:val="000000" w:themeColor="text1"/>
        </w:rPr>
      </w:pPr>
      <w:r w:rsidRPr="00B910BC">
        <w:rPr>
          <w:rFonts w:ascii="Calibri" w:hAnsi="Calibri" w:cs="Calibri"/>
          <w:color w:val="000000" w:themeColor="text1"/>
        </w:rPr>
        <w:t>The efficient</w:t>
      </w:r>
      <w:r w:rsidRPr="00B910BC" w:rsidR="00EA2427">
        <w:rPr>
          <w:rFonts w:ascii="Calibri" w:hAnsi="Calibri" w:cs="Calibri"/>
          <w:color w:val="000000" w:themeColor="text1"/>
        </w:rPr>
        <w:t xml:space="preserve"> </w:t>
      </w:r>
      <w:r w:rsidRPr="00B910BC">
        <w:rPr>
          <w:rFonts w:ascii="Calibri" w:hAnsi="Calibri" w:cs="Calibri"/>
          <w:color w:val="000000" w:themeColor="text1"/>
        </w:rPr>
        <w:t xml:space="preserve">level </w:t>
      </w:r>
      <w:r w:rsidRPr="00B910BC" w:rsidR="00EA2427">
        <w:rPr>
          <w:rFonts w:ascii="Calibri" w:hAnsi="Calibri" w:cs="Calibri"/>
          <w:color w:val="000000" w:themeColor="text1"/>
        </w:rPr>
        <w:t xml:space="preserve">of incentive </w:t>
      </w:r>
      <w:r w:rsidRPr="00B910BC" w:rsidR="009B71E1">
        <w:rPr>
          <w:rFonts w:ascii="Calibri" w:hAnsi="Calibri" w:cs="Calibri"/>
          <w:color w:val="000000" w:themeColor="text1"/>
        </w:rPr>
        <w:t xml:space="preserve">to use </w:t>
      </w:r>
      <w:r w:rsidRPr="00B910BC" w:rsidR="00EA2427">
        <w:rPr>
          <w:rFonts w:ascii="Calibri" w:hAnsi="Calibri" w:cs="Calibri"/>
          <w:color w:val="000000" w:themeColor="text1"/>
        </w:rPr>
        <w:t>depends on how the effect</w:t>
      </w:r>
      <w:r w:rsidRPr="00B910BC" w:rsidR="009B71E1">
        <w:rPr>
          <w:rFonts w:ascii="Calibri" w:hAnsi="Calibri" w:cs="Calibri"/>
          <w:color w:val="000000" w:themeColor="text1"/>
        </w:rPr>
        <w:t xml:space="preserve"> size varies with payment levels for a given task, </w:t>
      </w:r>
      <w:r w:rsidRPr="00B910BC">
        <w:rPr>
          <w:rFonts w:ascii="Calibri" w:hAnsi="Calibri" w:cs="Calibri"/>
          <w:color w:val="000000" w:themeColor="text1"/>
        </w:rPr>
        <w:t xml:space="preserve">experimental </w:t>
      </w:r>
      <w:r w:rsidRPr="00B910BC" w:rsidR="009B71E1">
        <w:rPr>
          <w:rFonts w:ascii="Calibri" w:hAnsi="Calibri" w:cs="Calibri"/>
          <w:color w:val="000000" w:themeColor="text1"/>
        </w:rPr>
        <w:t xml:space="preserve">environment, and subject pool.  </w:t>
      </w:r>
      <w:r w:rsidRPr="00B910BC">
        <w:rPr>
          <w:rFonts w:ascii="Calibri" w:hAnsi="Calibri" w:cs="Calibri"/>
          <w:color w:val="000000" w:themeColor="text1"/>
        </w:rPr>
        <w:t xml:space="preserve">For example, running one mile is more physically demanding than running one hundred meters, thus the efficient incentive payment for the more challenging task will be greater than for the less challenging task.  Similarly, running one hundred meters on a slippery track is more challenging than running when the track surface has good traction, and thus the efficient incentive payments could vary with track condition.  Also, the efficient level of incentives for subjects who like running will be lower than the efficient level of incentives for subjects who abhor running.  </w:t>
      </w:r>
    </w:p>
    <w:p w:rsidRPr="00B910BC" w:rsidR="0042635B" w:rsidP="0042635B" w:rsidRDefault="001B75CE" w14:paraId="55A8EF55" w14:textId="06527F2C">
      <w:pPr>
        <w:spacing w:before="120" w:after="0"/>
        <w:rPr>
          <w:rFonts w:ascii="Calibri" w:hAnsi="Calibri" w:cs="Calibri"/>
          <w:color w:val="000000" w:themeColor="text1"/>
        </w:rPr>
      </w:pPr>
      <w:r w:rsidRPr="00B910BC">
        <w:rPr>
          <w:rFonts w:ascii="Calibri" w:hAnsi="Calibri" w:cs="Calibri"/>
          <w:color w:val="000000" w:themeColor="text1"/>
        </w:rPr>
        <w:t xml:space="preserve">Experimentalists may need to pre-test different incentive schemes before conducting the experiment </w:t>
      </w:r>
      <w:proofErr w:type="gramStart"/>
      <w:r w:rsidRPr="00B910BC">
        <w:rPr>
          <w:rFonts w:ascii="Calibri" w:hAnsi="Calibri" w:cs="Calibri"/>
          <w:color w:val="000000" w:themeColor="text1"/>
        </w:rPr>
        <w:t>in order to</w:t>
      </w:r>
      <w:proofErr w:type="gramEnd"/>
      <w:r w:rsidRPr="00B910BC">
        <w:rPr>
          <w:rFonts w:ascii="Calibri" w:hAnsi="Calibri" w:cs="Calibri"/>
          <w:color w:val="000000" w:themeColor="text1"/>
        </w:rPr>
        <w:t xml:space="preserve"> verify that their chosen incentive scheme is adequate to meet the desired tolerance for type I and type II error.  </w:t>
      </w:r>
      <w:r w:rsidRPr="00B910BC" w:rsidR="0042635B">
        <w:rPr>
          <w:rFonts w:ascii="Calibri" w:hAnsi="Calibri" w:cs="Calibri"/>
          <w:color w:val="000000" w:themeColor="text1"/>
        </w:rPr>
        <w:t xml:space="preserve">Ex-post outcomes from the experiment are not sufficient to demonstrate that the </w:t>
      </w:r>
      <w:r w:rsidRPr="00B910BC" w:rsidR="0042635B">
        <w:rPr>
          <w:rFonts w:ascii="Calibri" w:hAnsi="Calibri" w:cs="Calibri"/>
          <w:color w:val="000000" w:themeColor="text1"/>
        </w:rPr>
        <w:lastRenderedPageBreak/>
        <w:t>incentives were well-calibrated.</w:t>
      </w:r>
      <w:r w:rsidRPr="00B910BC" w:rsidR="00FF50A0">
        <w:rPr>
          <w:rFonts w:ascii="Calibri" w:hAnsi="Calibri" w:cs="Calibri"/>
          <w:color w:val="000000" w:themeColor="text1"/>
        </w:rPr>
        <w:t xml:space="preserve">  An experiment with improperly calibrated incentive payments may still </w:t>
      </w:r>
      <w:r w:rsidRPr="00B910BC" w:rsidR="00D80FBE">
        <w:rPr>
          <w:rFonts w:ascii="Calibri" w:hAnsi="Calibri" w:cs="Calibri"/>
          <w:color w:val="000000" w:themeColor="text1"/>
        </w:rPr>
        <w:t>generate precisely</w:t>
      </w:r>
      <w:r w:rsidRPr="00B910BC" w:rsidR="00FF50A0">
        <w:rPr>
          <w:rFonts w:ascii="Calibri" w:hAnsi="Calibri" w:cs="Calibri"/>
          <w:color w:val="000000" w:themeColor="text1"/>
        </w:rPr>
        <w:t xml:space="preserve"> measured outcomes </w:t>
      </w:r>
      <w:r w:rsidRPr="00B910BC" w:rsidR="00D80FBE">
        <w:rPr>
          <w:rFonts w:ascii="Calibri" w:hAnsi="Calibri" w:cs="Calibri"/>
          <w:color w:val="000000" w:themeColor="text1"/>
        </w:rPr>
        <w:t xml:space="preserve">if there is little variation in outcomes across subjects </w:t>
      </w:r>
      <w:r w:rsidRPr="00B910BC" w:rsidR="00395DD5">
        <w:rPr>
          <w:rFonts w:ascii="Calibri" w:hAnsi="Calibri" w:cs="Calibri"/>
          <w:color w:val="000000" w:themeColor="text1"/>
        </w:rPr>
        <w:t>regardless</w:t>
      </w:r>
      <w:r w:rsidRPr="00B910BC" w:rsidR="00D80FBE">
        <w:rPr>
          <w:rFonts w:ascii="Calibri" w:hAnsi="Calibri" w:cs="Calibri"/>
          <w:color w:val="000000" w:themeColor="text1"/>
        </w:rPr>
        <w:t xml:space="preserve"> of incentives</w:t>
      </w:r>
      <w:r w:rsidRPr="00B910BC" w:rsidR="00FF50A0">
        <w:rPr>
          <w:rFonts w:ascii="Calibri" w:hAnsi="Calibri" w:cs="Calibri"/>
          <w:color w:val="000000" w:themeColor="text1"/>
        </w:rPr>
        <w:t>.</w:t>
      </w:r>
      <w:r w:rsidRPr="00B910BC" w:rsidR="00F63A27">
        <w:rPr>
          <w:rFonts w:ascii="Calibri" w:hAnsi="Calibri" w:cs="Calibri"/>
          <w:color w:val="000000" w:themeColor="text1"/>
        </w:rPr>
        <w:t xml:space="preserve">  </w:t>
      </w:r>
      <w:r w:rsidRPr="00B910BC" w:rsidR="00B01CD9">
        <w:rPr>
          <w:rFonts w:ascii="Calibri" w:hAnsi="Calibri" w:cs="Calibri"/>
          <w:color w:val="000000" w:themeColor="text1"/>
        </w:rPr>
        <w:t xml:space="preserve">  </w:t>
      </w:r>
    </w:p>
    <w:p w:rsidRPr="00B910BC" w:rsidR="0042635B" w:rsidP="00C74BA7" w:rsidRDefault="0042635B" w14:paraId="4CF27EFF" w14:textId="77777777">
      <w:pPr>
        <w:spacing w:before="120" w:after="0"/>
        <w:rPr>
          <w:rFonts w:ascii="Calibri" w:hAnsi="Calibri" w:cs="Calibri"/>
          <w:color w:val="000000" w:themeColor="text1"/>
        </w:rPr>
      </w:pPr>
    </w:p>
    <w:p w:rsidRPr="007A6F8F" w:rsidR="00E80867" w:rsidP="007A6F8F" w:rsidRDefault="00C606EE" w14:paraId="66AE4EFE" w14:textId="069BDF4B">
      <w:pPr>
        <w:pStyle w:val="Heading2"/>
      </w:pPr>
      <w:r>
        <w:t>3</w:t>
      </w:r>
      <w:r w:rsidRPr="0065550D" w:rsidR="00270E28">
        <w:t>.</w:t>
      </w:r>
      <w:r w:rsidR="0042635B">
        <w:t>3</w:t>
      </w:r>
      <w:r w:rsidRPr="0065550D" w:rsidR="00270E28">
        <w:t xml:space="preserve"> </w:t>
      </w:r>
      <w:r w:rsidRPr="0065550D" w:rsidR="00C74BA7">
        <w:t>Testable predictions from Incentive Theory</w:t>
      </w:r>
      <w:r w:rsidRPr="0065550D" w:rsidR="00B56521">
        <w:t xml:space="preserve"> and Empirical Approach</w:t>
      </w:r>
    </w:p>
    <w:p w:rsidRPr="00665EE1" w:rsidR="00117469" w:rsidP="008D50A3" w:rsidRDefault="00573018" w14:paraId="7451D293" w14:textId="659D1301">
      <w:pPr>
        <w:spacing w:before="120" w:after="0"/>
        <w:rPr>
          <w:rFonts w:ascii="Calibri" w:hAnsi="Calibri" w:cs="Calibri"/>
          <w:color w:val="000000" w:themeColor="text1"/>
        </w:rPr>
      </w:pPr>
      <w:r w:rsidRPr="00665EE1">
        <w:rPr>
          <w:rFonts w:ascii="Calibri" w:hAnsi="Calibri" w:cs="Calibri"/>
          <w:color w:val="000000" w:themeColor="text1"/>
        </w:rPr>
        <w:t xml:space="preserve">The </w:t>
      </w:r>
      <w:r w:rsidRPr="00665EE1" w:rsidR="000155B9">
        <w:rPr>
          <w:rFonts w:ascii="Calibri" w:hAnsi="Calibri" w:cs="Calibri"/>
          <w:color w:val="000000" w:themeColor="text1"/>
        </w:rPr>
        <w:t xml:space="preserve">economic </w:t>
      </w:r>
      <w:r w:rsidRPr="00665EE1" w:rsidR="008D693D">
        <w:rPr>
          <w:rFonts w:ascii="Calibri" w:hAnsi="Calibri" w:cs="Calibri"/>
          <w:color w:val="000000" w:themeColor="text1"/>
        </w:rPr>
        <w:t xml:space="preserve">theory of </w:t>
      </w:r>
      <w:r w:rsidRPr="00665EE1">
        <w:rPr>
          <w:rFonts w:ascii="Calibri" w:hAnsi="Calibri" w:cs="Calibri"/>
          <w:color w:val="000000" w:themeColor="text1"/>
        </w:rPr>
        <w:t>incentive</w:t>
      </w:r>
      <w:r w:rsidRPr="00665EE1" w:rsidR="008D693D">
        <w:rPr>
          <w:rFonts w:ascii="Calibri" w:hAnsi="Calibri" w:cs="Calibri"/>
          <w:color w:val="000000" w:themeColor="text1"/>
        </w:rPr>
        <w:t>s</w:t>
      </w:r>
      <w:r w:rsidRPr="00665EE1">
        <w:rPr>
          <w:rFonts w:ascii="Calibri" w:hAnsi="Calibri" w:cs="Calibri"/>
          <w:color w:val="000000" w:themeColor="text1"/>
        </w:rPr>
        <w:t xml:space="preserve"> </w:t>
      </w:r>
      <w:r w:rsidRPr="00665EE1" w:rsidR="00C85BE2">
        <w:rPr>
          <w:rFonts w:ascii="Calibri" w:hAnsi="Calibri" w:cs="Calibri"/>
          <w:color w:val="000000" w:themeColor="text1"/>
        </w:rPr>
        <w:t>provides</w:t>
      </w:r>
      <w:r w:rsidRPr="00665EE1">
        <w:rPr>
          <w:rFonts w:ascii="Calibri" w:hAnsi="Calibri" w:cs="Calibri"/>
          <w:color w:val="000000" w:themeColor="text1"/>
        </w:rPr>
        <w:t xml:space="preserve"> </w:t>
      </w:r>
      <w:r w:rsidRPr="00665EE1" w:rsidR="000155B9">
        <w:rPr>
          <w:rFonts w:ascii="Calibri" w:hAnsi="Calibri" w:cs="Calibri"/>
          <w:color w:val="000000" w:themeColor="text1"/>
        </w:rPr>
        <w:t>several</w:t>
      </w:r>
      <w:r w:rsidRPr="00665EE1">
        <w:rPr>
          <w:rFonts w:ascii="Calibri" w:hAnsi="Calibri" w:cs="Calibri"/>
          <w:color w:val="000000" w:themeColor="text1"/>
        </w:rPr>
        <w:t xml:space="preserve"> testable predictions</w:t>
      </w:r>
      <w:r w:rsidRPr="00665EE1" w:rsidR="000D7976">
        <w:rPr>
          <w:rFonts w:ascii="Calibri" w:hAnsi="Calibri" w:cs="Calibri"/>
          <w:color w:val="000000" w:themeColor="text1"/>
        </w:rPr>
        <w:t>. For a given experimental task, environment, and subject pool</w:t>
      </w:r>
      <w:r w:rsidRPr="00665EE1">
        <w:rPr>
          <w:rFonts w:ascii="Calibri" w:hAnsi="Calibri" w:cs="Calibri"/>
          <w:color w:val="000000" w:themeColor="text1"/>
        </w:rPr>
        <w:t>:</w:t>
      </w:r>
    </w:p>
    <w:p w:rsidRPr="00665EE1" w:rsidR="00573018" w:rsidP="0065550D" w:rsidRDefault="00573018" w14:paraId="0570853F" w14:textId="31E79CE3">
      <w:pPr>
        <w:pStyle w:val="ListParagraph"/>
        <w:numPr>
          <w:ilvl w:val="0"/>
          <w:numId w:val="22"/>
        </w:numPr>
        <w:spacing w:before="120" w:after="0"/>
        <w:contextualSpacing w:val="0"/>
        <w:rPr>
          <w:rFonts w:ascii="Calibri" w:hAnsi="Calibri" w:cs="Calibri"/>
          <w:color w:val="000000" w:themeColor="text1"/>
        </w:rPr>
      </w:pPr>
      <w:r w:rsidRPr="00665EE1">
        <w:rPr>
          <w:rFonts w:ascii="Calibri" w:hAnsi="Calibri" w:cs="Calibri"/>
          <w:color w:val="000000" w:themeColor="text1"/>
        </w:rPr>
        <w:t xml:space="preserve">There will be a minimum threshold for </w:t>
      </w:r>
      <w:r w:rsidRPr="00665EE1" w:rsidR="00C85BE2">
        <w:rPr>
          <w:rFonts w:ascii="Calibri" w:hAnsi="Calibri" w:cs="Calibri"/>
          <w:color w:val="000000" w:themeColor="text1"/>
        </w:rPr>
        <w:t xml:space="preserve">an </w:t>
      </w:r>
      <w:r w:rsidRPr="00665EE1">
        <w:rPr>
          <w:rFonts w:ascii="Calibri" w:hAnsi="Calibri" w:cs="Calibri"/>
          <w:color w:val="000000" w:themeColor="text1"/>
        </w:rPr>
        <w:t>incentive payment such that payment below th</w:t>
      </w:r>
      <w:r w:rsidRPr="00665EE1" w:rsidR="00C85BE2">
        <w:rPr>
          <w:rFonts w:ascii="Calibri" w:hAnsi="Calibri" w:cs="Calibri"/>
          <w:color w:val="000000" w:themeColor="text1"/>
        </w:rPr>
        <w:t>at</w:t>
      </w:r>
      <w:r w:rsidRPr="00665EE1">
        <w:rPr>
          <w:rFonts w:ascii="Calibri" w:hAnsi="Calibri" w:cs="Calibri"/>
          <w:color w:val="000000" w:themeColor="text1"/>
        </w:rPr>
        <w:t xml:space="preserve"> threshold will have no effect on the precision of the experiment outcome</w:t>
      </w:r>
      <w:r w:rsidRPr="00665EE1" w:rsidR="00C85BE2">
        <w:rPr>
          <w:rFonts w:ascii="Calibri" w:hAnsi="Calibri" w:cs="Calibri"/>
          <w:color w:val="000000" w:themeColor="text1"/>
        </w:rPr>
        <w:t xml:space="preserve">s because it will </w:t>
      </w:r>
      <w:r w:rsidRPr="00665EE1">
        <w:rPr>
          <w:rFonts w:ascii="Calibri" w:hAnsi="Calibri" w:cs="Calibri"/>
          <w:color w:val="000000" w:themeColor="text1"/>
        </w:rPr>
        <w:t xml:space="preserve">fail to induce subjects to exert effort and therefore have no impact on the mean and variance of subjects’ </w:t>
      </w:r>
      <w:r w:rsidRPr="00665EE1" w:rsidR="00C85BE2">
        <w:rPr>
          <w:rFonts w:ascii="Calibri" w:hAnsi="Calibri" w:cs="Calibri"/>
          <w:color w:val="000000" w:themeColor="text1"/>
        </w:rPr>
        <w:t>responses</w:t>
      </w:r>
      <w:r w:rsidRPr="00665EE1">
        <w:rPr>
          <w:rFonts w:ascii="Calibri" w:hAnsi="Calibri" w:cs="Calibri"/>
          <w:color w:val="000000" w:themeColor="text1"/>
        </w:rPr>
        <w:t>.</w:t>
      </w:r>
      <w:r w:rsidRPr="00665EE1" w:rsidR="00662879">
        <w:rPr>
          <w:rFonts w:ascii="Calibri" w:hAnsi="Calibri" w:cs="Calibri"/>
          <w:color w:val="000000" w:themeColor="text1"/>
        </w:rPr>
        <w:t xml:space="preserve">  </w:t>
      </w:r>
      <w:r w:rsidRPr="00665EE1" w:rsidR="00DD0AEF">
        <w:rPr>
          <w:rFonts w:ascii="Calibri" w:hAnsi="Calibri" w:cs="Calibri"/>
          <w:color w:val="000000" w:themeColor="text1"/>
        </w:rPr>
        <w:t xml:space="preserve">This threshold will be higher for more cognitively and/or physically demanding tasks than for less demanding tasks.   </w:t>
      </w:r>
    </w:p>
    <w:p w:rsidRPr="00665EE1" w:rsidR="00573018" w:rsidP="0065550D" w:rsidRDefault="00573018" w14:paraId="48E8EEC0" w14:textId="04BC8F14">
      <w:pPr>
        <w:pStyle w:val="ListParagraph"/>
        <w:numPr>
          <w:ilvl w:val="0"/>
          <w:numId w:val="22"/>
        </w:numPr>
        <w:spacing w:before="120" w:after="0"/>
        <w:contextualSpacing w:val="0"/>
        <w:rPr>
          <w:rFonts w:ascii="Calibri" w:hAnsi="Calibri" w:cs="Calibri"/>
          <w:color w:val="000000" w:themeColor="text1"/>
        </w:rPr>
      </w:pPr>
      <w:r w:rsidRPr="00665EE1">
        <w:rPr>
          <w:rFonts w:ascii="Calibri" w:hAnsi="Calibri" w:cs="Calibri"/>
          <w:color w:val="000000" w:themeColor="text1"/>
        </w:rPr>
        <w:t xml:space="preserve">There will be a maximum threshold for </w:t>
      </w:r>
      <w:r w:rsidRPr="00665EE1" w:rsidR="00C85BE2">
        <w:rPr>
          <w:rFonts w:ascii="Calibri" w:hAnsi="Calibri" w:cs="Calibri"/>
          <w:color w:val="000000" w:themeColor="text1"/>
        </w:rPr>
        <w:t xml:space="preserve">an </w:t>
      </w:r>
      <w:r w:rsidRPr="00665EE1">
        <w:rPr>
          <w:rFonts w:ascii="Calibri" w:hAnsi="Calibri" w:cs="Calibri"/>
          <w:color w:val="000000" w:themeColor="text1"/>
        </w:rPr>
        <w:t>incentive payment such that payment above th</w:t>
      </w:r>
      <w:r w:rsidRPr="00665EE1" w:rsidR="00C85BE2">
        <w:rPr>
          <w:rFonts w:ascii="Calibri" w:hAnsi="Calibri" w:cs="Calibri"/>
          <w:color w:val="000000" w:themeColor="text1"/>
        </w:rPr>
        <w:t>at</w:t>
      </w:r>
      <w:r w:rsidRPr="00665EE1">
        <w:rPr>
          <w:rFonts w:ascii="Calibri" w:hAnsi="Calibri" w:cs="Calibri"/>
          <w:color w:val="000000" w:themeColor="text1"/>
        </w:rPr>
        <w:t xml:space="preserve"> threshold will have no</w:t>
      </w:r>
      <w:r w:rsidRPr="00665EE1" w:rsidR="005D7952">
        <w:rPr>
          <w:rFonts w:ascii="Calibri" w:hAnsi="Calibri" w:cs="Calibri"/>
          <w:color w:val="000000" w:themeColor="text1"/>
        </w:rPr>
        <w:t xml:space="preserve"> additional</w:t>
      </w:r>
      <w:r w:rsidRPr="00665EE1">
        <w:rPr>
          <w:rFonts w:ascii="Calibri" w:hAnsi="Calibri" w:cs="Calibri"/>
          <w:color w:val="000000" w:themeColor="text1"/>
        </w:rPr>
        <w:t xml:space="preserve"> effect on the precis</w:t>
      </w:r>
      <w:r w:rsidRPr="00665EE1" w:rsidR="0036793A">
        <w:rPr>
          <w:rFonts w:ascii="Calibri" w:hAnsi="Calibri" w:cs="Calibri"/>
          <w:color w:val="000000" w:themeColor="text1"/>
        </w:rPr>
        <w:t>ion of the experiment outcome</w:t>
      </w:r>
      <w:r w:rsidRPr="00665EE1" w:rsidR="00C85BE2">
        <w:rPr>
          <w:rFonts w:ascii="Calibri" w:hAnsi="Calibri" w:cs="Calibri"/>
          <w:color w:val="000000" w:themeColor="text1"/>
        </w:rPr>
        <w:t>s because</w:t>
      </w:r>
      <w:r w:rsidRPr="00665EE1" w:rsidR="0036793A">
        <w:rPr>
          <w:rFonts w:ascii="Calibri" w:hAnsi="Calibri" w:cs="Calibri"/>
          <w:color w:val="000000" w:themeColor="text1"/>
        </w:rPr>
        <w:t xml:space="preserve"> subjects will </w:t>
      </w:r>
      <w:r w:rsidRPr="00665EE1" w:rsidR="00C85BE2">
        <w:rPr>
          <w:rFonts w:ascii="Calibri" w:hAnsi="Calibri" w:cs="Calibri"/>
          <w:color w:val="000000" w:themeColor="text1"/>
        </w:rPr>
        <w:t xml:space="preserve">have </w:t>
      </w:r>
      <w:r w:rsidRPr="00665EE1" w:rsidR="0036793A">
        <w:rPr>
          <w:rFonts w:ascii="Calibri" w:hAnsi="Calibri" w:cs="Calibri"/>
          <w:color w:val="000000" w:themeColor="text1"/>
        </w:rPr>
        <w:t xml:space="preserve">already </w:t>
      </w:r>
      <w:r w:rsidRPr="00665EE1" w:rsidR="00C85BE2">
        <w:rPr>
          <w:rFonts w:ascii="Calibri" w:hAnsi="Calibri" w:cs="Calibri"/>
          <w:color w:val="000000" w:themeColor="text1"/>
        </w:rPr>
        <w:t xml:space="preserve">been willing to invest </w:t>
      </w:r>
      <w:r w:rsidRPr="00665EE1" w:rsidR="0036793A">
        <w:rPr>
          <w:rFonts w:ascii="Calibri" w:hAnsi="Calibri" w:cs="Calibri"/>
          <w:color w:val="000000" w:themeColor="text1"/>
        </w:rPr>
        <w:t xml:space="preserve">maximum effort and </w:t>
      </w:r>
      <w:r w:rsidRPr="00665EE1" w:rsidR="00C85BE2">
        <w:rPr>
          <w:rFonts w:ascii="Calibri" w:hAnsi="Calibri" w:cs="Calibri"/>
          <w:color w:val="000000" w:themeColor="text1"/>
        </w:rPr>
        <w:t>cannot increase their efforts further</w:t>
      </w:r>
      <w:r w:rsidRPr="00665EE1" w:rsidR="0036793A">
        <w:rPr>
          <w:rFonts w:ascii="Calibri" w:hAnsi="Calibri" w:cs="Calibri"/>
          <w:color w:val="000000" w:themeColor="text1"/>
        </w:rPr>
        <w:t>.</w:t>
      </w:r>
      <w:r w:rsidRPr="00665EE1" w:rsidR="00715919">
        <w:rPr>
          <w:rFonts w:ascii="Calibri" w:hAnsi="Calibri" w:cs="Calibri"/>
          <w:color w:val="000000" w:themeColor="text1"/>
        </w:rPr>
        <w:t xml:space="preserve">  </w:t>
      </w:r>
      <w:r w:rsidRPr="00665EE1" w:rsidR="00853B7F">
        <w:rPr>
          <w:rFonts w:ascii="Calibri" w:hAnsi="Calibri" w:cs="Calibri"/>
          <w:color w:val="000000" w:themeColor="text1"/>
        </w:rPr>
        <w:t xml:space="preserve">This threshold will be higher for subjects who have greater aptitudes for the experimental task than for subjects with limited aptitude for the experimental task.  </w:t>
      </w:r>
    </w:p>
    <w:p w:rsidRPr="00665EE1" w:rsidR="00573018" w:rsidP="0065550D" w:rsidRDefault="00EA5B5D" w14:paraId="365E3C6D" w14:textId="44CE8061">
      <w:pPr>
        <w:pStyle w:val="ListParagraph"/>
        <w:numPr>
          <w:ilvl w:val="0"/>
          <w:numId w:val="22"/>
        </w:numPr>
        <w:spacing w:before="120" w:after="0"/>
        <w:contextualSpacing w:val="0"/>
        <w:rPr>
          <w:rFonts w:ascii="Calibri" w:hAnsi="Calibri" w:cs="Calibri"/>
          <w:color w:val="000000" w:themeColor="text1"/>
        </w:rPr>
      </w:pPr>
      <w:r w:rsidRPr="00665EE1">
        <w:rPr>
          <w:rFonts w:ascii="Calibri" w:hAnsi="Calibri" w:cs="Calibri"/>
          <w:color w:val="000000" w:themeColor="text1"/>
        </w:rPr>
        <w:t xml:space="preserve">Between the </w:t>
      </w:r>
      <w:r w:rsidRPr="00665EE1" w:rsidR="003D6FCB">
        <w:rPr>
          <w:rFonts w:ascii="Calibri" w:hAnsi="Calibri" w:cs="Calibri"/>
          <w:color w:val="000000" w:themeColor="text1"/>
        </w:rPr>
        <w:t xml:space="preserve">minimum and maximum </w:t>
      </w:r>
      <w:r w:rsidRPr="00665EE1">
        <w:rPr>
          <w:rFonts w:ascii="Calibri" w:hAnsi="Calibri" w:cs="Calibri"/>
          <w:color w:val="000000" w:themeColor="text1"/>
        </w:rPr>
        <w:t>thresholds, t</w:t>
      </w:r>
      <w:r w:rsidRPr="00665EE1" w:rsidR="00573018">
        <w:rPr>
          <w:rFonts w:ascii="Calibri" w:hAnsi="Calibri" w:cs="Calibri"/>
          <w:color w:val="000000" w:themeColor="text1"/>
        </w:rPr>
        <w:t>here will be a</w:t>
      </w:r>
      <w:r w:rsidRPr="00665EE1" w:rsidR="00C76486">
        <w:rPr>
          <w:rFonts w:ascii="Calibri" w:hAnsi="Calibri" w:cs="Calibri"/>
          <w:color w:val="000000" w:themeColor="text1"/>
        </w:rPr>
        <w:t>n</w:t>
      </w:r>
      <w:r w:rsidRPr="00665EE1" w:rsidR="00573018">
        <w:rPr>
          <w:rFonts w:ascii="Calibri" w:hAnsi="Calibri" w:cs="Calibri"/>
          <w:color w:val="000000" w:themeColor="text1"/>
        </w:rPr>
        <w:t xml:space="preserve"> </w:t>
      </w:r>
      <w:r w:rsidRPr="00665EE1" w:rsidR="00C76486">
        <w:rPr>
          <w:rFonts w:ascii="Calibri" w:hAnsi="Calibri" w:cs="Calibri"/>
          <w:color w:val="000000" w:themeColor="text1"/>
        </w:rPr>
        <w:t>increasing</w:t>
      </w:r>
      <w:r w:rsidRPr="00665EE1" w:rsidR="00573018">
        <w:rPr>
          <w:rFonts w:ascii="Calibri" w:hAnsi="Calibri" w:cs="Calibri"/>
          <w:color w:val="000000" w:themeColor="text1"/>
        </w:rPr>
        <w:t xml:space="preserve"> relationship between </w:t>
      </w:r>
      <w:r w:rsidRPr="00665EE1" w:rsidR="003D6FCB">
        <w:rPr>
          <w:rFonts w:ascii="Calibri" w:hAnsi="Calibri" w:cs="Calibri"/>
          <w:color w:val="000000" w:themeColor="text1"/>
        </w:rPr>
        <w:t xml:space="preserve">the magnitude of the </w:t>
      </w:r>
      <w:r w:rsidRPr="00665EE1" w:rsidR="00573018">
        <w:rPr>
          <w:rFonts w:ascii="Calibri" w:hAnsi="Calibri" w:cs="Calibri"/>
          <w:color w:val="000000" w:themeColor="text1"/>
        </w:rPr>
        <w:t xml:space="preserve">incentive payment and </w:t>
      </w:r>
      <w:r w:rsidRPr="00665EE1" w:rsidR="003D6FCB">
        <w:rPr>
          <w:rFonts w:ascii="Calibri" w:hAnsi="Calibri" w:cs="Calibri"/>
          <w:color w:val="000000" w:themeColor="text1"/>
        </w:rPr>
        <w:t xml:space="preserve">the </w:t>
      </w:r>
      <w:r w:rsidRPr="00665EE1" w:rsidR="00573018">
        <w:rPr>
          <w:rFonts w:ascii="Calibri" w:hAnsi="Calibri" w:cs="Calibri"/>
          <w:color w:val="000000" w:themeColor="text1"/>
        </w:rPr>
        <w:t>precision of the experiment outcome</w:t>
      </w:r>
      <w:r w:rsidRPr="00665EE1" w:rsidR="003D6FCB">
        <w:rPr>
          <w:rFonts w:ascii="Calibri" w:hAnsi="Calibri" w:cs="Calibri"/>
          <w:color w:val="000000" w:themeColor="text1"/>
        </w:rPr>
        <w:t>s</w:t>
      </w:r>
      <w:r w:rsidRPr="00665EE1" w:rsidR="00573018">
        <w:rPr>
          <w:rFonts w:ascii="Calibri" w:hAnsi="Calibri" w:cs="Calibri"/>
          <w:color w:val="000000" w:themeColor="text1"/>
        </w:rPr>
        <w:t>.</w:t>
      </w:r>
      <w:r w:rsidRPr="00665EE1" w:rsidR="00445DA1">
        <w:rPr>
          <w:rFonts w:ascii="Calibri" w:hAnsi="Calibri" w:cs="Calibri"/>
          <w:color w:val="000000" w:themeColor="text1"/>
        </w:rPr>
        <w:t xml:space="preserve"> </w:t>
      </w:r>
      <w:r w:rsidRPr="00665EE1" w:rsidR="003D6FCB">
        <w:rPr>
          <w:rFonts w:ascii="Calibri" w:hAnsi="Calibri" w:cs="Calibri"/>
          <w:color w:val="000000" w:themeColor="text1"/>
        </w:rPr>
        <w:t>S</w:t>
      </w:r>
      <w:r w:rsidRPr="00665EE1">
        <w:rPr>
          <w:rFonts w:ascii="Calibri" w:hAnsi="Calibri" w:cs="Calibri"/>
          <w:color w:val="000000" w:themeColor="text1"/>
        </w:rPr>
        <w:t xml:space="preserve">ubjects will respond to </w:t>
      </w:r>
      <w:r w:rsidRPr="00665EE1" w:rsidR="003D6FCB">
        <w:rPr>
          <w:rFonts w:ascii="Calibri" w:hAnsi="Calibri" w:cs="Calibri"/>
          <w:color w:val="000000" w:themeColor="text1"/>
        </w:rPr>
        <w:t xml:space="preserve">an increasing </w:t>
      </w:r>
      <w:r w:rsidRPr="00665EE1">
        <w:rPr>
          <w:rFonts w:ascii="Calibri" w:hAnsi="Calibri" w:cs="Calibri"/>
          <w:color w:val="000000" w:themeColor="text1"/>
        </w:rPr>
        <w:t xml:space="preserve">incentive by exerting </w:t>
      </w:r>
      <w:r w:rsidRPr="00665EE1" w:rsidR="003D6FCB">
        <w:rPr>
          <w:rFonts w:ascii="Calibri" w:hAnsi="Calibri" w:cs="Calibri"/>
          <w:color w:val="000000" w:themeColor="text1"/>
        </w:rPr>
        <w:t xml:space="preserve">an increasing amount of </w:t>
      </w:r>
      <w:r w:rsidRPr="00665EE1">
        <w:rPr>
          <w:rFonts w:ascii="Calibri" w:hAnsi="Calibri" w:cs="Calibri"/>
          <w:color w:val="000000" w:themeColor="text1"/>
        </w:rPr>
        <w:t xml:space="preserve">effort, </w:t>
      </w:r>
      <w:r w:rsidRPr="00665EE1" w:rsidR="003D6FCB">
        <w:rPr>
          <w:rFonts w:ascii="Calibri" w:hAnsi="Calibri" w:cs="Calibri"/>
          <w:color w:val="000000" w:themeColor="text1"/>
        </w:rPr>
        <w:t xml:space="preserve">which will increase the </w:t>
      </w:r>
      <w:r w:rsidRPr="00665EE1">
        <w:rPr>
          <w:rFonts w:ascii="Calibri" w:hAnsi="Calibri" w:cs="Calibri"/>
          <w:color w:val="000000" w:themeColor="text1"/>
        </w:rPr>
        <w:t>mean outcome</w:t>
      </w:r>
      <w:r w:rsidRPr="00665EE1" w:rsidR="003D6FCB">
        <w:rPr>
          <w:rFonts w:ascii="Calibri" w:hAnsi="Calibri" w:cs="Calibri"/>
          <w:color w:val="000000" w:themeColor="text1"/>
        </w:rPr>
        <w:t>s</w:t>
      </w:r>
      <w:r w:rsidRPr="00665EE1">
        <w:rPr>
          <w:rFonts w:ascii="Calibri" w:hAnsi="Calibri" w:cs="Calibri"/>
          <w:color w:val="000000" w:themeColor="text1"/>
        </w:rPr>
        <w:t xml:space="preserve"> and reduc</w:t>
      </w:r>
      <w:r w:rsidRPr="00665EE1" w:rsidR="003D6FCB">
        <w:rPr>
          <w:rFonts w:ascii="Calibri" w:hAnsi="Calibri" w:cs="Calibri"/>
          <w:color w:val="000000" w:themeColor="text1"/>
        </w:rPr>
        <w:t>e</w:t>
      </w:r>
      <w:r w:rsidRPr="00665EE1">
        <w:rPr>
          <w:rFonts w:ascii="Calibri" w:hAnsi="Calibri" w:cs="Calibri"/>
          <w:color w:val="000000" w:themeColor="text1"/>
        </w:rPr>
        <w:t xml:space="preserve"> the</w:t>
      </w:r>
      <w:r w:rsidRPr="00665EE1" w:rsidR="003D6FCB">
        <w:rPr>
          <w:rFonts w:ascii="Calibri" w:hAnsi="Calibri" w:cs="Calibri"/>
          <w:color w:val="000000" w:themeColor="text1"/>
        </w:rPr>
        <w:t xml:space="preserve"> amount of </w:t>
      </w:r>
      <w:r w:rsidRPr="00665EE1">
        <w:rPr>
          <w:rFonts w:ascii="Calibri" w:hAnsi="Calibri" w:cs="Calibri"/>
          <w:color w:val="000000" w:themeColor="text1"/>
        </w:rPr>
        <w:t>variance of the outcomes overall.</w:t>
      </w:r>
    </w:p>
    <w:p w:rsidRPr="00665EE1" w:rsidR="00A654BD" w:rsidP="0001713D" w:rsidRDefault="004617C6" w14:paraId="4169C076" w14:textId="01E7F76B">
      <w:pPr>
        <w:pStyle w:val="ListParagraph"/>
        <w:numPr>
          <w:ilvl w:val="0"/>
          <w:numId w:val="22"/>
        </w:numPr>
        <w:spacing w:before="120" w:after="0"/>
        <w:contextualSpacing w:val="0"/>
        <w:rPr>
          <w:rFonts w:ascii="Calibri" w:hAnsi="Calibri" w:cs="Calibri"/>
          <w:color w:val="000000" w:themeColor="text1"/>
        </w:rPr>
      </w:pPr>
      <w:r w:rsidRPr="00665EE1">
        <w:rPr>
          <w:rFonts w:ascii="Calibri" w:hAnsi="Calibri" w:cs="Calibri"/>
          <w:color w:val="000000" w:themeColor="text1"/>
        </w:rPr>
        <w:t xml:space="preserve">The minimum threshold for </w:t>
      </w:r>
      <w:r w:rsidRPr="00665EE1" w:rsidR="00CC327C">
        <w:rPr>
          <w:rFonts w:ascii="Calibri" w:hAnsi="Calibri" w:cs="Calibri"/>
          <w:color w:val="000000" w:themeColor="text1"/>
        </w:rPr>
        <w:t xml:space="preserve">an </w:t>
      </w:r>
      <w:r w:rsidRPr="00665EE1">
        <w:rPr>
          <w:rFonts w:ascii="Calibri" w:hAnsi="Calibri" w:cs="Calibri"/>
          <w:color w:val="000000" w:themeColor="text1"/>
        </w:rPr>
        <w:t xml:space="preserve">incentive payment will </w:t>
      </w:r>
      <w:r w:rsidRPr="00665EE1" w:rsidR="00CC327C">
        <w:rPr>
          <w:rFonts w:ascii="Calibri" w:hAnsi="Calibri" w:cs="Calibri"/>
          <w:color w:val="000000" w:themeColor="text1"/>
        </w:rPr>
        <w:t xml:space="preserve">increase with </w:t>
      </w:r>
      <w:r w:rsidRPr="00665EE1" w:rsidR="00833CA2">
        <w:rPr>
          <w:rFonts w:ascii="Calibri" w:hAnsi="Calibri" w:cs="Calibri"/>
          <w:color w:val="000000" w:themeColor="text1"/>
        </w:rPr>
        <w:t>the income/wealth</w:t>
      </w:r>
      <w:r w:rsidRPr="00665EE1" w:rsidR="005D7952">
        <w:rPr>
          <w:rFonts w:ascii="Calibri" w:hAnsi="Calibri" w:cs="Calibri"/>
          <w:color w:val="000000" w:themeColor="text1"/>
        </w:rPr>
        <w:t xml:space="preserve"> of the individual participant.</w:t>
      </w:r>
      <w:r w:rsidRPr="00665EE1" w:rsidR="00833CA2">
        <w:rPr>
          <w:rFonts w:ascii="Calibri" w:hAnsi="Calibri" w:cs="Calibri"/>
          <w:color w:val="000000" w:themeColor="text1"/>
        </w:rPr>
        <w:t xml:space="preserve">  Subjects with more income or wealth will be less motivated by low incentives than subje</w:t>
      </w:r>
      <w:r w:rsidRPr="00665EE1" w:rsidR="00A654BD">
        <w:rPr>
          <w:rFonts w:ascii="Calibri" w:hAnsi="Calibri" w:cs="Calibri"/>
          <w:color w:val="000000" w:themeColor="text1"/>
        </w:rPr>
        <w:t xml:space="preserve">cts with less income or wealth.  Similarly, subjects who live in areas where the purchasing power of money is low will be less motivated by low incentives than subjects who live in areas where the purchasing power of money is high.  </w:t>
      </w:r>
    </w:p>
    <w:p w:rsidRPr="00665EE1" w:rsidR="00490846" w:rsidP="00492C1C" w:rsidRDefault="002545A8" w14:paraId="7E8750FC" w14:textId="18A124FC">
      <w:pPr>
        <w:spacing w:before="120" w:after="0"/>
        <w:rPr>
          <w:rFonts w:ascii="Calibri" w:hAnsi="Calibri" w:cs="Calibri"/>
          <w:color w:val="000000" w:themeColor="text1"/>
        </w:rPr>
      </w:pPr>
      <w:r w:rsidRPr="00665EE1">
        <w:rPr>
          <w:rFonts w:ascii="Calibri" w:hAnsi="Calibri" w:cs="Calibri"/>
          <w:color w:val="000000" w:themeColor="text1"/>
        </w:rPr>
        <w:t xml:space="preserve">We use these predictions to guide </w:t>
      </w:r>
      <w:r w:rsidRPr="00665EE1" w:rsidR="006C25E5">
        <w:rPr>
          <w:rFonts w:ascii="Calibri" w:hAnsi="Calibri" w:cs="Calibri"/>
          <w:color w:val="000000" w:themeColor="text1"/>
        </w:rPr>
        <w:t xml:space="preserve">our </w:t>
      </w:r>
      <w:r w:rsidRPr="00665EE1">
        <w:rPr>
          <w:rFonts w:ascii="Calibri" w:hAnsi="Calibri" w:cs="Calibri"/>
          <w:color w:val="000000" w:themeColor="text1"/>
        </w:rPr>
        <w:t>analysis of the literature</w:t>
      </w:r>
      <w:r w:rsidRPr="00665EE1" w:rsidR="00490846">
        <w:rPr>
          <w:rFonts w:ascii="Calibri" w:hAnsi="Calibri" w:cs="Calibri"/>
          <w:color w:val="000000" w:themeColor="text1"/>
        </w:rPr>
        <w:t xml:space="preserve">.  For each study reviewed, we graph the </w:t>
      </w:r>
      <w:r w:rsidRPr="00665EE1" w:rsidR="00996520">
        <w:rPr>
          <w:rFonts w:ascii="Calibri" w:hAnsi="Calibri" w:cs="Calibri"/>
          <w:color w:val="000000" w:themeColor="text1"/>
        </w:rPr>
        <w:t>strength</w:t>
      </w:r>
      <w:r w:rsidRPr="00665EE1" w:rsidR="00490846">
        <w:rPr>
          <w:rFonts w:ascii="Calibri" w:hAnsi="Calibri" w:cs="Calibri"/>
          <w:color w:val="000000" w:themeColor="text1"/>
        </w:rPr>
        <w:t xml:space="preserve"> of the incentive used and the realized precision of the experimental outcome. </w:t>
      </w:r>
      <w:r w:rsidRPr="00665EE1" w:rsidR="00637DE3">
        <w:rPr>
          <w:rFonts w:ascii="Calibri" w:hAnsi="Calibri" w:cs="Calibri"/>
          <w:color w:val="000000" w:themeColor="text1"/>
        </w:rPr>
        <w:t xml:space="preserve">Each graph shows the general relationship of incentives and </w:t>
      </w:r>
      <w:r w:rsidRPr="00665EE1" w:rsidR="00EB1AAE">
        <w:rPr>
          <w:rFonts w:ascii="Calibri" w:hAnsi="Calibri" w:cs="Calibri"/>
          <w:color w:val="000000" w:themeColor="text1"/>
        </w:rPr>
        <w:t xml:space="preserve">precision of estimated </w:t>
      </w:r>
      <w:r w:rsidRPr="00665EE1" w:rsidR="00637DE3">
        <w:rPr>
          <w:rFonts w:ascii="Calibri" w:hAnsi="Calibri" w:cs="Calibri"/>
          <w:color w:val="000000" w:themeColor="text1"/>
        </w:rPr>
        <w:t>outcomes, unconditional on other factors relevant for statistical power (</w:t>
      </w:r>
      <w:r w:rsidRPr="00665EE1" w:rsidR="000E036A">
        <w:rPr>
          <w:rFonts w:ascii="Calibri" w:hAnsi="Calibri" w:cs="Calibri"/>
          <w:color w:val="000000" w:themeColor="text1"/>
        </w:rPr>
        <w:t>e.g. number of subjects</w:t>
      </w:r>
      <w:r w:rsidRPr="00665EE1" w:rsidR="00637DE3">
        <w:rPr>
          <w:rFonts w:ascii="Calibri" w:hAnsi="Calibri" w:cs="Calibri"/>
          <w:color w:val="000000" w:themeColor="text1"/>
        </w:rPr>
        <w:t>, number of treatments).</w:t>
      </w:r>
      <w:r w:rsidRPr="00665EE1" w:rsidR="00C63FC0">
        <w:rPr>
          <w:rFonts w:ascii="Calibri" w:hAnsi="Calibri" w:cs="Calibri"/>
          <w:color w:val="000000" w:themeColor="text1"/>
        </w:rPr>
        <w:t xml:space="preserve">  For some methods, the data was not sufficient to analyze the studies graphically.  For those methods, we characterize the evidence available as described in the relevant section.  </w:t>
      </w:r>
      <w:r w:rsidRPr="00665EE1" w:rsidR="00637DE3">
        <w:rPr>
          <w:rFonts w:ascii="Calibri" w:hAnsi="Calibri" w:cs="Calibri"/>
          <w:color w:val="000000" w:themeColor="text1"/>
        </w:rPr>
        <w:t xml:space="preserve">  </w:t>
      </w:r>
      <w:r w:rsidRPr="00665EE1" w:rsidR="00490846">
        <w:rPr>
          <w:rFonts w:ascii="Calibri" w:hAnsi="Calibri" w:cs="Calibri"/>
          <w:color w:val="000000" w:themeColor="text1"/>
        </w:rPr>
        <w:t xml:space="preserve">   </w:t>
      </w:r>
    </w:p>
    <w:p w:rsidRPr="00665EE1" w:rsidR="00EB1AAE" w:rsidP="00492C1C" w:rsidRDefault="00EB1AAE" w14:paraId="3925CB16" w14:textId="4C8B65D1">
      <w:pPr>
        <w:spacing w:before="120" w:after="0"/>
        <w:rPr>
          <w:rFonts w:ascii="Calibri" w:hAnsi="Calibri" w:cs="Calibri"/>
          <w:color w:val="000000" w:themeColor="text1"/>
        </w:rPr>
      </w:pPr>
      <w:r w:rsidRPr="00665EE1">
        <w:rPr>
          <w:rFonts w:ascii="Calibri" w:hAnsi="Calibri" w:cs="Calibri"/>
          <w:color w:val="000000" w:themeColor="text1"/>
        </w:rPr>
        <w:t xml:space="preserve">We use the coefficient of variation (CV) of outcomes as our measure of precision of the experimental outcome.  The CV scales each standard error by the sample mean, providing an intuitive way to compare variability across experiments that differ in the size of the mean effects.  </w:t>
      </w:r>
      <w:r w:rsidRPr="00665EE1" w:rsidR="00D932B4">
        <w:rPr>
          <w:rFonts w:ascii="Calibri" w:hAnsi="Calibri" w:cs="Calibri"/>
          <w:color w:val="000000" w:themeColor="text1"/>
        </w:rPr>
        <w:t>We c</w:t>
      </w:r>
      <w:r w:rsidRPr="00665EE1" w:rsidR="003A1736">
        <w:rPr>
          <w:rFonts w:ascii="Calibri" w:hAnsi="Calibri" w:cs="Calibri"/>
          <w:color w:val="000000" w:themeColor="text1"/>
        </w:rPr>
        <w:t>alculate CVs for each study.  For experiments with multiple treatments, we calculate CVs for each treatment within the</w:t>
      </w:r>
      <w:r w:rsidRPr="00665EE1" w:rsidR="00D932B4">
        <w:rPr>
          <w:rFonts w:ascii="Calibri" w:hAnsi="Calibri" w:cs="Calibri"/>
          <w:color w:val="000000" w:themeColor="text1"/>
        </w:rPr>
        <w:t xml:space="preserve"> study.  </w:t>
      </w:r>
    </w:p>
    <w:p w:rsidRPr="00665EE1" w:rsidR="00A4635E" w:rsidP="00492C1C" w:rsidRDefault="00996520" w14:paraId="4AE45618" w14:textId="6C9D4D21">
      <w:pPr>
        <w:spacing w:before="120" w:after="0"/>
        <w:rPr>
          <w:rFonts w:ascii="Calibri" w:hAnsi="Calibri" w:cs="Calibri"/>
          <w:color w:val="000000" w:themeColor="text1"/>
        </w:rPr>
      </w:pPr>
      <w:r w:rsidRPr="00665EE1">
        <w:rPr>
          <w:rFonts w:ascii="Calibri" w:hAnsi="Calibri" w:cs="Calibri"/>
          <w:color w:val="000000" w:themeColor="text1"/>
        </w:rPr>
        <w:t>We calculate the strength</w:t>
      </w:r>
      <w:r w:rsidRPr="00665EE1" w:rsidR="00A4635E">
        <w:rPr>
          <w:rFonts w:ascii="Calibri" w:hAnsi="Calibri" w:cs="Calibri"/>
          <w:color w:val="000000" w:themeColor="text1"/>
        </w:rPr>
        <w:t xml:space="preserve"> of the incentive as the diff</w:t>
      </w:r>
      <w:r w:rsidRPr="00665EE1" w:rsidR="00F00FD6">
        <w:rPr>
          <w:rFonts w:ascii="Calibri" w:hAnsi="Calibri" w:cs="Calibri"/>
          <w:color w:val="000000" w:themeColor="text1"/>
        </w:rPr>
        <w:t xml:space="preserve">erence in </w:t>
      </w:r>
      <w:r w:rsidRPr="00665EE1" w:rsidR="00A4635E">
        <w:rPr>
          <w:rFonts w:ascii="Calibri" w:hAnsi="Calibri" w:cs="Calibri"/>
          <w:color w:val="000000" w:themeColor="text1"/>
        </w:rPr>
        <w:t xml:space="preserve">earnings </w:t>
      </w:r>
      <w:r w:rsidRPr="00665EE1" w:rsidR="00F00FD6">
        <w:rPr>
          <w:rFonts w:ascii="Calibri" w:hAnsi="Calibri" w:cs="Calibri"/>
          <w:color w:val="000000" w:themeColor="text1"/>
        </w:rPr>
        <w:t xml:space="preserve">the subject would receive if he exerted no effort and the earnings the subject would receive if he exerted optimal effort.  For simplicity, use the benchmark of a risk neutral, expected utility maximizer playing Nash equilibrium strategies for </w:t>
      </w:r>
      <w:r w:rsidRPr="00665EE1" w:rsidR="00F00FD6">
        <w:rPr>
          <w:rFonts w:ascii="Calibri" w:hAnsi="Calibri" w:cs="Calibri"/>
          <w:color w:val="000000" w:themeColor="text1"/>
        </w:rPr>
        <w:lastRenderedPageBreak/>
        <w:t xml:space="preserve">determining the optimal effort for each methodology.  </w:t>
      </w:r>
      <w:r w:rsidRPr="00665EE1" w:rsidR="00CE773E">
        <w:rPr>
          <w:rFonts w:ascii="Calibri" w:hAnsi="Calibri" w:cs="Calibri"/>
          <w:color w:val="000000" w:themeColor="text1"/>
        </w:rPr>
        <w:t xml:space="preserve">For studies that use multiple incentive schemes, we calculate the power of incentives separately for each incentive scheme.  </w:t>
      </w:r>
      <w:r w:rsidRPr="00665EE1">
        <w:rPr>
          <w:rFonts w:ascii="Calibri" w:hAnsi="Calibri" w:cs="Calibri"/>
          <w:color w:val="000000" w:themeColor="text1"/>
        </w:rPr>
        <w:t>Hypothetical payments were treated as having zero incentive strength.</w:t>
      </w:r>
      <w:r w:rsidRPr="00665EE1" w:rsidR="00BE65E1">
        <w:rPr>
          <w:rFonts w:ascii="Calibri" w:hAnsi="Calibri" w:cs="Calibri"/>
          <w:color w:val="000000" w:themeColor="text1"/>
        </w:rPr>
        <w:t xml:space="preserve">  For methods where we could not establish a </w:t>
      </w:r>
      <w:proofErr w:type="gramStart"/>
      <w:r w:rsidRPr="00665EE1" w:rsidR="00BE65E1">
        <w:rPr>
          <w:rFonts w:ascii="Calibri" w:hAnsi="Calibri" w:cs="Calibri"/>
          <w:color w:val="000000" w:themeColor="text1"/>
        </w:rPr>
        <w:t>zero effort</w:t>
      </w:r>
      <w:proofErr w:type="gramEnd"/>
      <w:r w:rsidRPr="00665EE1" w:rsidR="00BE65E1">
        <w:rPr>
          <w:rFonts w:ascii="Calibri" w:hAnsi="Calibri" w:cs="Calibri"/>
          <w:color w:val="000000" w:themeColor="text1"/>
        </w:rPr>
        <w:t xml:space="preserve"> benchmark, we use the average payment received in lieu of a measure of return to effort.  </w:t>
      </w:r>
      <w:r w:rsidRPr="00665EE1">
        <w:rPr>
          <w:rFonts w:ascii="Calibri" w:hAnsi="Calibri" w:cs="Calibri"/>
          <w:color w:val="000000" w:themeColor="text1"/>
        </w:rPr>
        <w:t xml:space="preserve">  </w:t>
      </w:r>
    </w:p>
    <w:p w:rsidRPr="00665EE1" w:rsidR="0025495D" w:rsidP="0025495D" w:rsidRDefault="0025495D" w14:paraId="15FD7DFF" w14:textId="7A485EE9">
      <w:pPr>
        <w:spacing w:before="120" w:after="0"/>
        <w:rPr>
          <w:rFonts w:ascii="Calibri" w:hAnsi="Calibri" w:cs="Calibri"/>
          <w:color w:val="000000" w:themeColor="text1"/>
        </w:rPr>
      </w:pPr>
      <w:r w:rsidRPr="00665EE1">
        <w:rPr>
          <w:rFonts w:ascii="Calibri" w:hAnsi="Calibri" w:cs="Calibri"/>
          <w:color w:val="000000" w:themeColor="text1"/>
        </w:rPr>
        <w:t xml:space="preserve">We </w:t>
      </w:r>
      <w:r w:rsidRPr="00665EE1" w:rsidR="00200F89">
        <w:rPr>
          <w:rFonts w:ascii="Calibri" w:hAnsi="Calibri" w:cs="Calibri"/>
          <w:color w:val="000000" w:themeColor="text1"/>
        </w:rPr>
        <w:t>convert</w:t>
      </w:r>
      <w:r w:rsidRPr="00665EE1">
        <w:rPr>
          <w:rFonts w:ascii="Calibri" w:hAnsi="Calibri" w:cs="Calibri"/>
          <w:color w:val="000000" w:themeColor="text1"/>
        </w:rPr>
        <w:t xml:space="preserve"> the </w:t>
      </w:r>
      <w:r w:rsidRPr="00665EE1" w:rsidR="00200F89">
        <w:rPr>
          <w:rFonts w:ascii="Calibri" w:hAnsi="Calibri" w:cs="Calibri"/>
          <w:color w:val="000000" w:themeColor="text1"/>
        </w:rPr>
        <w:t>strength</w:t>
      </w:r>
      <w:r w:rsidRPr="00665EE1">
        <w:rPr>
          <w:rFonts w:ascii="Calibri" w:hAnsi="Calibri" w:cs="Calibri"/>
          <w:color w:val="000000" w:themeColor="text1"/>
        </w:rPr>
        <w:t xml:space="preserve"> of </w:t>
      </w:r>
      <w:r w:rsidRPr="00665EE1" w:rsidR="00200F89">
        <w:rPr>
          <w:rFonts w:ascii="Calibri" w:hAnsi="Calibri" w:cs="Calibri"/>
          <w:color w:val="000000" w:themeColor="text1"/>
        </w:rPr>
        <w:t>incentive</w:t>
      </w:r>
      <w:r w:rsidRPr="00665EE1">
        <w:rPr>
          <w:rFonts w:ascii="Calibri" w:hAnsi="Calibri" w:cs="Calibri"/>
          <w:color w:val="000000" w:themeColor="text1"/>
        </w:rPr>
        <w:t xml:space="preserve"> payments </w:t>
      </w:r>
      <w:r w:rsidRPr="00665EE1" w:rsidR="0069774E">
        <w:rPr>
          <w:rFonts w:ascii="Calibri" w:hAnsi="Calibri" w:cs="Calibri"/>
          <w:color w:val="000000" w:themeColor="text1"/>
        </w:rPr>
        <w:t>in</w:t>
      </w:r>
      <w:r w:rsidRPr="00665EE1" w:rsidR="00200F89">
        <w:rPr>
          <w:rFonts w:ascii="Calibri" w:hAnsi="Calibri" w:cs="Calibri"/>
          <w:color w:val="000000" w:themeColor="text1"/>
        </w:rPr>
        <w:t>to</w:t>
      </w:r>
      <w:r w:rsidRPr="00665EE1" w:rsidR="0069774E">
        <w:rPr>
          <w:rFonts w:ascii="Calibri" w:hAnsi="Calibri" w:cs="Calibri"/>
          <w:color w:val="000000" w:themeColor="text1"/>
        </w:rPr>
        <w:t xml:space="preserve"> dollar terms </w:t>
      </w:r>
      <w:r w:rsidRPr="00665EE1">
        <w:rPr>
          <w:rFonts w:ascii="Calibri" w:hAnsi="Calibri" w:cs="Calibri"/>
          <w:color w:val="000000" w:themeColor="text1"/>
        </w:rPr>
        <w:t>to be consistent a</w:t>
      </w:r>
      <w:r w:rsidRPr="00665EE1" w:rsidR="00891B5F">
        <w:rPr>
          <w:rFonts w:ascii="Calibri" w:hAnsi="Calibri" w:cs="Calibri"/>
          <w:color w:val="000000" w:themeColor="text1"/>
        </w:rPr>
        <w:t xml:space="preserve">cross </w:t>
      </w:r>
      <w:r w:rsidRPr="00665EE1" w:rsidR="00C64630">
        <w:rPr>
          <w:rFonts w:ascii="Calibri" w:hAnsi="Calibri" w:cs="Calibri"/>
          <w:color w:val="000000" w:themeColor="text1"/>
        </w:rPr>
        <w:t>studies</w:t>
      </w:r>
      <w:r w:rsidRPr="00665EE1">
        <w:rPr>
          <w:rFonts w:ascii="Calibri" w:hAnsi="Calibri" w:cs="Calibri"/>
          <w:color w:val="000000" w:themeColor="text1"/>
        </w:rPr>
        <w:t>.</w:t>
      </w:r>
      <w:r w:rsidRPr="00665EE1" w:rsidR="00445DA1">
        <w:rPr>
          <w:rFonts w:ascii="Calibri" w:hAnsi="Calibri" w:cs="Calibri"/>
          <w:color w:val="000000" w:themeColor="text1"/>
        </w:rPr>
        <w:t xml:space="preserve"> </w:t>
      </w:r>
      <w:r w:rsidRPr="00665EE1">
        <w:rPr>
          <w:rFonts w:ascii="Calibri" w:hAnsi="Calibri" w:cs="Calibri"/>
          <w:color w:val="000000" w:themeColor="text1"/>
        </w:rPr>
        <w:t xml:space="preserve">Payments </w:t>
      </w:r>
      <w:r w:rsidRPr="00665EE1" w:rsidR="00200F89">
        <w:rPr>
          <w:rFonts w:ascii="Calibri" w:hAnsi="Calibri" w:cs="Calibri"/>
          <w:color w:val="000000" w:themeColor="text1"/>
        </w:rPr>
        <w:t xml:space="preserve">used </w:t>
      </w:r>
      <w:r w:rsidRPr="00665EE1">
        <w:rPr>
          <w:rFonts w:ascii="Calibri" w:hAnsi="Calibri" w:cs="Calibri"/>
          <w:color w:val="000000" w:themeColor="text1"/>
        </w:rPr>
        <w:t xml:space="preserve">in </w:t>
      </w:r>
      <w:r w:rsidRPr="00665EE1" w:rsidR="00200F89">
        <w:rPr>
          <w:rFonts w:ascii="Calibri" w:hAnsi="Calibri" w:cs="Calibri"/>
          <w:color w:val="000000" w:themeColor="text1"/>
        </w:rPr>
        <w:t xml:space="preserve">the studies reviewed included </w:t>
      </w:r>
      <w:r w:rsidRPr="00665EE1">
        <w:rPr>
          <w:rFonts w:ascii="Calibri" w:hAnsi="Calibri" w:cs="Calibri"/>
          <w:color w:val="000000" w:themeColor="text1"/>
        </w:rPr>
        <w:t xml:space="preserve">endowments given to subjects at the start of the experiment, per-unit payments, dollar values for profits earned in the experiment, and measures of the degree of risky payments made. </w:t>
      </w:r>
      <w:r w:rsidRPr="00665EE1" w:rsidR="005D6E06">
        <w:rPr>
          <w:rFonts w:ascii="Calibri" w:hAnsi="Calibri" w:cs="Calibri"/>
          <w:color w:val="000000" w:themeColor="text1"/>
        </w:rPr>
        <w:t xml:space="preserve"> </w:t>
      </w:r>
      <w:r w:rsidRPr="00665EE1" w:rsidR="00935369">
        <w:rPr>
          <w:rFonts w:ascii="Calibri" w:hAnsi="Calibri" w:cs="Calibri"/>
          <w:color w:val="000000" w:themeColor="text1"/>
        </w:rPr>
        <w:t>Some</w:t>
      </w:r>
      <w:r w:rsidRPr="00665EE1">
        <w:rPr>
          <w:rFonts w:ascii="Calibri" w:hAnsi="Calibri" w:cs="Calibri"/>
          <w:color w:val="000000" w:themeColor="text1"/>
        </w:rPr>
        <w:t xml:space="preserve"> </w:t>
      </w:r>
      <w:r w:rsidRPr="00665EE1" w:rsidR="00935369">
        <w:rPr>
          <w:rFonts w:ascii="Calibri" w:hAnsi="Calibri" w:cs="Calibri"/>
          <w:color w:val="000000" w:themeColor="text1"/>
        </w:rPr>
        <w:t xml:space="preserve">real </w:t>
      </w:r>
      <w:r w:rsidRPr="00665EE1">
        <w:rPr>
          <w:rFonts w:ascii="Calibri" w:hAnsi="Calibri" w:cs="Calibri"/>
          <w:color w:val="000000" w:themeColor="text1"/>
        </w:rPr>
        <w:t>payments were converted from experimental currency into actual</w:t>
      </w:r>
      <w:r w:rsidRPr="00665EE1" w:rsidR="00935369">
        <w:rPr>
          <w:rFonts w:ascii="Calibri" w:hAnsi="Calibri" w:cs="Calibri"/>
          <w:color w:val="000000" w:themeColor="text1"/>
        </w:rPr>
        <w:t xml:space="preserve"> currency and/or paid out randomly by </w:t>
      </w:r>
      <w:r w:rsidRPr="00665EE1">
        <w:rPr>
          <w:rFonts w:ascii="Calibri" w:hAnsi="Calibri" w:cs="Calibri"/>
          <w:color w:val="000000" w:themeColor="text1"/>
        </w:rPr>
        <w:t>a lottery.</w:t>
      </w:r>
      <w:r w:rsidRPr="00665EE1" w:rsidR="00935369">
        <w:rPr>
          <w:rFonts w:ascii="Calibri" w:hAnsi="Calibri" w:cs="Calibri"/>
          <w:color w:val="000000" w:themeColor="text1"/>
        </w:rPr>
        <w:t xml:space="preserve">  In those cases, we calculate the strength of the incentives for the actual currency and/or expected lottery earnings rather than the experimental currency units.  </w:t>
      </w:r>
    </w:p>
    <w:p w:rsidRPr="00665EE1" w:rsidR="0053387D" w:rsidP="0025495D" w:rsidRDefault="00545F82" w14:paraId="5F6E7851" w14:textId="6EA8182D">
      <w:pPr>
        <w:spacing w:before="120" w:after="0"/>
        <w:rPr>
          <w:rFonts w:ascii="Calibri" w:hAnsi="Calibri" w:cs="Calibri"/>
          <w:color w:val="000000" w:themeColor="text1"/>
        </w:rPr>
      </w:pPr>
      <w:r w:rsidRPr="00665EE1">
        <w:rPr>
          <w:rFonts w:ascii="Calibri" w:hAnsi="Calibri" w:cs="Calibri"/>
          <w:color w:val="000000" w:themeColor="text1"/>
        </w:rPr>
        <w:t xml:space="preserve">We focus on experiment methodologies of relevance for USDA ERS experimental research: real effort tasks, auctions, </w:t>
      </w:r>
      <w:r w:rsidRPr="00665EE1" w:rsidR="0079310D">
        <w:rPr>
          <w:rFonts w:ascii="Calibri" w:hAnsi="Calibri" w:cs="Calibri"/>
          <w:color w:val="000000" w:themeColor="text1"/>
        </w:rPr>
        <w:t xml:space="preserve">multi-player games, </w:t>
      </w:r>
      <w:r w:rsidRPr="00665EE1">
        <w:rPr>
          <w:rFonts w:ascii="Calibri" w:hAnsi="Calibri" w:cs="Calibri"/>
          <w:color w:val="000000" w:themeColor="text1"/>
        </w:rPr>
        <w:t xml:space="preserve">market experiments, and risk elicitations.  We analyze each methodology separately as the physical and cognitive burdens vary across methodologies.  </w:t>
      </w:r>
      <w:r w:rsidRPr="00665EE1" w:rsidR="0053387D">
        <w:rPr>
          <w:rFonts w:ascii="Calibri" w:hAnsi="Calibri" w:cs="Calibri"/>
          <w:color w:val="000000" w:themeColor="text1"/>
        </w:rPr>
        <w:t>However, o</w:t>
      </w:r>
      <w:r w:rsidRPr="00665EE1" w:rsidR="00970D30">
        <w:rPr>
          <w:rFonts w:ascii="Calibri" w:hAnsi="Calibri" w:cs="Calibri"/>
          <w:color w:val="000000" w:themeColor="text1"/>
        </w:rPr>
        <w:t>ur review of the literature</w:t>
      </w:r>
      <w:r w:rsidRPr="00665EE1">
        <w:rPr>
          <w:rFonts w:ascii="Calibri" w:hAnsi="Calibri" w:cs="Calibri"/>
          <w:color w:val="000000" w:themeColor="text1"/>
        </w:rPr>
        <w:t xml:space="preserve"> did not identify a means of ranking the physical and cognitive burdens among these tasks so we are unable to test if the minimum threshold for an incentive payment increases with the physical and cognitive burden of the task.  </w:t>
      </w:r>
    </w:p>
    <w:p w:rsidRPr="00665EE1" w:rsidR="00C62FCE" w:rsidP="0025495D" w:rsidRDefault="00970D30" w14:paraId="412ED815" w14:textId="5E12C8F6">
      <w:pPr>
        <w:spacing w:before="120" w:after="0"/>
        <w:rPr>
          <w:rFonts w:ascii="Calibri" w:hAnsi="Calibri" w:cs="Calibri"/>
          <w:color w:val="000000" w:themeColor="text1"/>
        </w:rPr>
      </w:pPr>
      <w:r w:rsidRPr="00665EE1">
        <w:rPr>
          <w:rFonts w:ascii="Calibri" w:hAnsi="Calibri" w:cs="Calibri"/>
          <w:color w:val="000000" w:themeColor="text1"/>
        </w:rPr>
        <w:t>Our review of the literature also did not identify a standard method of measuring aptitude for different experimental methodologies in different populations.</w:t>
      </w:r>
      <w:r w:rsidRPr="00665EE1" w:rsidR="0084319D">
        <w:rPr>
          <w:rFonts w:ascii="Calibri" w:hAnsi="Calibri" w:cs="Calibri"/>
          <w:color w:val="000000" w:themeColor="text1"/>
        </w:rPr>
        <w:t xml:space="preserve">  </w:t>
      </w:r>
      <w:proofErr w:type="gramStart"/>
      <w:r w:rsidRPr="00665EE1" w:rsidR="0084319D">
        <w:rPr>
          <w:rFonts w:ascii="Calibri" w:hAnsi="Calibri" w:cs="Calibri"/>
          <w:color w:val="000000" w:themeColor="text1"/>
        </w:rPr>
        <w:t>Therefore</w:t>
      </w:r>
      <w:proofErr w:type="gramEnd"/>
      <w:r w:rsidRPr="00665EE1" w:rsidR="0084319D">
        <w:rPr>
          <w:rFonts w:ascii="Calibri" w:hAnsi="Calibri" w:cs="Calibri"/>
          <w:color w:val="000000" w:themeColor="text1"/>
        </w:rPr>
        <w:t xml:space="preserve"> we are also unable to test if the maximum threshold for the incentive payment increases with subjects’ aptitude.</w:t>
      </w:r>
      <w:r w:rsidRPr="00665EE1" w:rsidR="008A0189">
        <w:rPr>
          <w:rFonts w:ascii="Calibri" w:hAnsi="Calibri" w:cs="Calibri"/>
          <w:color w:val="000000" w:themeColor="text1"/>
        </w:rPr>
        <w:t xml:space="preserve">  However, </w:t>
      </w:r>
      <w:proofErr w:type="spellStart"/>
      <w:r w:rsidRPr="00665EE1" w:rsidR="008A0189">
        <w:rPr>
          <w:rFonts w:ascii="Calibri" w:hAnsi="Calibri" w:cs="Calibri"/>
          <w:color w:val="000000" w:themeColor="text1"/>
        </w:rPr>
        <w:t>Dohmen</w:t>
      </w:r>
      <w:proofErr w:type="spellEnd"/>
      <w:r w:rsidRPr="00665EE1" w:rsidR="008A0189">
        <w:rPr>
          <w:rFonts w:ascii="Calibri" w:hAnsi="Calibri" w:cs="Calibri"/>
          <w:color w:val="000000" w:themeColor="text1"/>
        </w:rPr>
        <w:t xml:space="preserve"> and Falk (2011) found that the average time subjects spent on multiplying numbers (a type of real effort task) </w:t>
      </w:r>
      <w:r w:rsidRPr="00665EE1" w:rsidR="007E4854">
        <w:rPr>
          <w:rFonts w:ascii="Calibri" w:hAnsi="Calibri" w:cs="Calibri"/>
          <w:color w:val="000000" w:themeColor="text1"/>
        </w:rPr>
        <w:t>increased with the difficulty of the multiplication problem</w:t>
      </w:r>
      <w:r w:rsidRPr="00665EE1" w:rsidR="008A0189">
        <w:rPr>
          <w:rFonts w:ascii="Calibri" w:hAnsi="Calibri" w:cs="Calibri"/>
          <w:color w:val="000000" w:themeColor="text1"/>
        </w:rPr>
        <w:t>,</w:t>
      </w:r>
      <w:r w:rsidRPr="00665EE1" w:rsidR="005A6542">
        <w:rPr>
          <w:rFonts w:ascii="Calibri" w:hAnsi="Calibri" w:cs="Calibri"/>
          <w:color w:val="000000" w:themeColor="text1"/>
        </w:rPr>
        <w:t xml:space="preserve"> that subjects tended to make more errors solving multiplication problems under higher strength incentive schemes,</w:t>
      </w:r>
      <w:r w:rsidRPr="00665EE1" w:rsidR="008A0189">
        <w:rPr>
          <w:rFonts w:ascii="Calibri" w:hAnsi="Calibri" w:cs="Calibri"/>
          <w:color w:val="000000" w:themeColor="text1"/>
        </w:rPr>
        <w:t xml:space="preserve"> and that subjects with less aptitude for correctly multiplying numbers tended to sort themselves into a lower strength incentive scheme.</w:t>
      </w:r>
      <w:r w:rsidRPr="00665EE1" w:rsidR="005A6542">
        <w:rPr>
          <w:rFonts w:ascii="Calibri" w:hAnsi="Calibri" w:cs="Calibri"/>
          <w:color w:val="000000" w:themeColor="text1"/>
        </w:rPr>
        <w:t xml:space="preserve">  These results are consistent with the existence of a</w:t>
      </w:r>
      <w:r w:rsidRPr="00665EE1" w:rsidR="00F5784F">
        <w:rPr>
          <w:rFonts w:ascii="Calibri" w:hAnsi="Calibri" w:cs="Calibri"/>
          <w:color w:val="000000" w:themeColor="text1"/>
        </w:rPr>
        <w:t>n average</w:t>
      </w:r>
      <w:r w:rsidRPr="00665EE1" w:rsidR="005A6542">
        <w:rPr>
          <w:rFonts w:ascii="Calibri" w:hAnsi="Calibri" w:cs="Calibri"/>
          <w:color w:val="000000" w:themeColor="text1"/>
        </w:rPr>
        <w:t xml:space="preserve"> performance response to incentive strength that varies based on subject aptitude and cognitive burden of the task.</w:t>
      </w:r>
      <w:r w:rsidRPr="00665EE1" w:rsidR="00F5784F">
        <w:rPr>
          <w:rFonts w:ascii="Calibri" w:hAnsi="Calibri" w:cs="Calibri"/>
          <w:color w:val="000000" w:themeColor="text1"/>
        </w:rPr>
        <w:t xml:space="preserve">  </w:t>
      </w:r>
      <w:proofErr w:type="gramStart"/>
      <w:r w:rsidRPr="00665EE1" w:rsidR="00F5784F">
        <w:rPr>
          <w:rFonts w:ascii="Calibri" w:hAnsi="Calibri" w:cs="Calibri"/>
          <w:color w:val="000000" w:themeColor="text1"/>
        </w:rPr>
        <w:t>However</w:t>
      </w:r>
      <w:proofErr w:type="gramEnd"/>
      <w:r w:rsidRPr="00665EE1" w:rsidR="00F5784F">
        <w:rPr>
          <w:rFonts w:ascii="Calibri" w:hAnsi="Calibri" w:cs="Calibri"/>
          <w:color w:val="000000" w:themeColor="text1"/>
        </w:rPr>
        <w:t xml:space="preserve"> the range of incentive schemes used in the experiment was not sufficient to observe either a lower or an upper threshold for incentive effects on performance in this task.      </w:t>
      </w:r>
      <w:r w:rsidRPr="00665EE1" w:rsidR="00BA1EBE">
        <w:rPr>
          <w:rFonts w:ascii="Calibri" w:hAnsi="Calibri" w:cs="Calibri"/>
          <w:color w:val="000000" w:themeColor="text1"/>
        </w:rPr>
        <w:t xml:space="preserve">  </w:t>
      </w:r>
      <w:r w:rsidRPr="00665EE1" w:rsidR="005A6542">
        <w:rPr>
          <w:rFonts w:ascii="Calibri" w:hAnsi="Calibri" w:cs="Calibri"/>
          <w:color w:val="000000" w:themeColor="text1"/>
        </w:rPr>
        <w:t xml:space="preserve">  </w:t>
      </w:r>
      <w:r w:rsidRPr="00665EE1" w:rsidR="008A0189">
        <w:rPr>
          <w:rFonts w:ascii="Calibri" w:hAnsi="Calibri" w:cs="Calibri"/>
          <w:color w:val="000000" w:themeColor="text1"/>
        </w:rPr>
        <w:t xml:space="preserve">    </w:t>
      </w:r>
      <w:r w:rsidRPr="00665EE1" w:rsidR="008A0189">
        <w:rPr>
          <w:rFonts w:ascii="Calibri" w:hAnsi="Calibri" w:cs="Calibri"/>
        </w:rPr>
        <w:t xml:space="preserve">   </w:t>
      </w:r>
      <w:r w:rsidRPr="00665EE1" w:rsidR="0084319D">
        <w:rPr>
          <w:rFonts w:ascii="Calibri" w:hAnsi="Calibri" w:cs="Calibri"/>
          <w:color w:val="000000" w:themeColor="text1"/>
        </w:rPr>
        <w:t xml:space="preserve">  </w:t>
      </w:r>
      <w:r w:rsidRPr="00665EE1">
        <w:rPr>
          <w:rFonts w:ascii="Calibri" w:hAnsi="Calibri" w:cs="Calibri"/>
          <w:color w:val="000000" w:themeColor="text1"/>
        </w:rPr>
        <w:t xml:space="preserve">  </w:t>
      </w:r>
    </w:p>
    <w:p w:rsidRPr="00665EE1" w:rsidR="00EC0819" w:rsidP="0025495D" w:rsidRDefault="00DD534E" w14:paraId="2378DCDD" w14:textId="77777777">
      <w:pPr>
        <w:spacing w:before="120" w:after="0"/>
        <w:rPr>
          <w:rFonts w:ascii="Calibri" w:hAnsi="Calibri" w:cs="Calibri"/>
          <w:color w:val="000000" w:themeColor="text1"/>
        </w:rPr>
      </w:pPr>
      <w:r w:rsidRPr="00665EE1">
        <w:rPr>
          <w:rFonts w:ascii="Calibri" w:hAnsi="Calibri" w:cs="Calibri"/>
          <w:color w:val="000000" w:themeColor="text1"/>
        </w:rPr>
        <w:t xml:space="preserve">To control for differences in the value of money across subject pools, we restrict our analysis to studies conducted in developed countries where $1 USD would have relatively similar levels of purchasing power.  </w:t>
      </w:r>
      <w:r w:rsidRPr="00665EE1" w:rsidR="00530B44">
        <w:rPr>
          <w:rFonts w:ascii="Calibri" w:hAnsi="Calibri" w:cs="Calibri"/>
          <w:color w:val="000000" w:themeColor="text1"/>
        </w:rPr>
        <w:t>We included studies that sampled non-students and student populations because experiments with non-students often use the same range of payments as experiments using student subjects. However, w</w:t>
      </w:r>
      <w:r w:rsidRPr="00665EE1">
        <w:rPr>
          <w:rFonts w:ascii="Calibri" w:hAnsi="Calibri" w:cs="Calibri"/>
          <w:color w:val="000000" w:themeColor="text1"/>
        </w:rPr>
        <w:t xml:space="preserve">e were unable to control for the income or wealth of subjects as this information was not reported for </w:t>
      </w:r>
      <w:proofErr w:type="gramStart"/>
      <w:r w:rsidRPr="00665EE1">
        <w:rPr>
          <w:rFonts w:ascii="Calibri" w:hAnsi="Calibri" w:cs="Calibri"/>
          <w:color w:val="000000" w:themeColor="text1"/>
        </w:rPr>
        <w:t>the majority of</w:t>
      </w:r>
      <w:proofErr w:type="gramEnd"/>
      <w:r w:rsidRPr="00665EE1">
        <w:rPr>
          <w:rFonts w:ascii="Calibri" w:hAnsi="Calibri" w:cs="Calibri"/>
          <w:color w:val="000000" w:themeColor="text1"/>
        </w:rPr>
        <w:t xml:space="preserve"> studies reviewed.  </w:t>
      </w:r>
    </w:p>
    <w:p w:rsidRPr="0065550D" w:rsidR="00A43E6C" w:rsidP="0025495D" w:rsidRDefault="00A43E6C" w14:paraId="5BD43709" w14:textId="77777777">
      <w:pPr>
        <w:spacing w:before="120" w:after="0"/>
        <w:rPr>
          <w:rFonts w:ascii="Times New Roman" w:hAnsi="Times New Roman"/>
          <w:color w:val="000000" w:themeColor="text1"/>
          <w:sz w:val="24"/>
        </w:rPr>
      </w:pPr>
    </w:p>
    <w:p w:rsidRPr="0065550D" w:rsidR="0076242A" w:rsidP="00C606EE" w:rsidRDefault="00C606EE" w14:paraId="0FE3B71F" w14:textId="283492B7">
      <w:pPr>
        <w:pStyle w:val="Heading2"/>
      </w:pPr>
      <w:r>
        <w:t>3</w:t>
      </w:r>
      <w:r w:rsidRPr="0065550D" w:rsidR="00F61D56">
        <w:t>.</w:t>
      </w:r>
      <w:r w:rsidR="0042635B">
        <w:t>4</w:t>
      </w:r>
      <w:r w:rsidRPr="0065550D" w:rsidR="00E25203">
        <w:t xml:space="preserve"> </w:t>
      </w:r>
      <w:r w:rsidRPr="0065550D" w:rsidR="0076242A">
        <w:t xml:space="preserve">Criteria for </w:t>
      </w:r>
      <w:r w:rsidRPr="0065550D" w:rsidR="00640A14">
        <w:t>Including</w:t>
      </w:r>
      <w:r w:rsidRPr="0065550D" w:rsidR="0076242A">
        <w:t xml:space="preserve"> </w:t>
      </w:r>
      <w:r w:rsidRPr="0065550D" w:rsidR="00640A14">
        <w:t>Studies</w:t>
      </w:r>
    </w:p>
    <w:p w:rsidRPr="00B80192" w:rsidR="00DC513C" w:rsidP="00AE1B9E" w:rsidRDefault="00A91C41" w14:paraId="28DEB5C2" w14:textId="082C200F">
      <w:pPr>
        <w:spacing w:before="120" w:after="0"/>
        <w:rPr>
          <w:rFonts w:ascii="Calibri" w:hAnsi="Calibri" w:cs="Calibri"/>
          <w:color w:val="000000" w:themeColor="text1"/>
        </w:rPr>
      </w:pPr>
      <w:r w:rsidRPr="00B80192">
        <w:rPr>
          <w:rFonts w:ascii="Calibri" w:hAnsi="Calibri" w:cs="Calibri"/>
          <w:color w:val="000000" w:themeColor="text1"/>
        </w:rPr>
        <w:t>T</w:t>
      </w:r>
      <w:r w:rsidRPr="00B80192" w:rsidR="00511F3C">
        <w:rPr>
          <w:rFonts w:ascii="Calibri" w:hAnsi="Calibri" w:cs="Calibri"/>
          <w:color w:val="000000" w:themeColor="text1"/>
        </w:rPr>
        <w:t>o provide a comprehensive review of the experimental economics literature</w:t>
      </w:r>
      <w:r w:rsidRPr="00B80192" w:rsidR="00CB65B5">
        <w:rPr>
          <w:rFonts w:ascii="Calibri" w:hAnsi="Calibri" w:cs="Calibri"/>
          <w:color w:val="000000" w:themeColor="text1"/>
        </w:rPr>
        <w:t>, w</w:t>
      </w:r>
      <w:r w:rsidRPr="00B80192" w:rsidR="00511F3C">
        <w:rPr>
          <w:rFonts w:ascii="Calibri" w:hAnsi="Calibri" w:cs="Calibri"/>
          <w:color w:val="000000" w:themeColor="text1"/>
        </w:rPr>
        <w:t xml:space="preserve">e </w:t>
      </w:r>
      <w:r w:rsidRPr="00B80192" w:rsidR="00007FFB">
        <w:rPr>
          <w:rFonts w:ascii="Calibri" w:hAnsi="Calibri" w:cs="Calibri"/>
          <w:color w:val="000000" w:themeColor="text1"/>
        </w:rPr>
        <w:t>establish</w:t>
      </w:r>
      <w:r w:rsidRPr="00B80192" w:rsidR="00CB65B5">
        <w:rPr>
          <w:rFonts w:ascii="Calibri" w:hAnsi="Calibri" w:cs="Calibri"/>
          <w:color w:val="000000" w:themeColor="text1"/>
        </w:rPr>
        <w:t>ed</w:t>
      </w:r>
      <w:r w:rsidRPr="00B80192" w:rsidR="00007FFB">
        <w:rPr>
          <w:rFonts w:ascii="Calibri" w:hAnsi="Calibri" w:cs="Calibri"/>
          <w:color w:val="000000" w:themeColor="text1"/>
        </w:rPr>
        <w:t xml:space="preserve"> inclusion and exclusion criteria</w:t>
      </w:r>
      <w:r w:rsidRPr="00B80192" w:rsidR="00511F3C">
        <w:rPr>
          <w:rFonts w:ascii="Calibri" w:hAnsi="Calibri" w:cs="Calibri"/>
          <w:color w:val="000000" w:themeColor="text1"/>
        </w:rPr>
        <w:t xml:space="preserve"> </w:t>
      </w:r>
      <w:r w:rsidRPr="00B80192" w:rsidR="00007FFB">
        <w:rPr>
          <w:rFonts w:ascii="Calibri" w:hAnsi="Calibri" w:cs="Calibri"/>
          <w:color w:val="000000" w:themeColor="text1"/>
        </w:rPr>
        <w:t xml:space="preserve">to identify </w:t>
      </w:r>
      <w:r w:rsidRPr="00B80192" w:rsidR="00511F3C">
        <w:rPr>
          <w:rFonts w:ascii="Calibri" w:hAnsi="Calibri" w:cs="Calibri"/>
          <w:color w:val="000000" w:themeColor="text1"/>
        </w:rPr>
        <w:t xml:space="preserve">studies that </w:t>
      </w:r>
      <w:r w:rsidRPr="00B80192" w:rsidR="00722526">
        <w:rPr>
          <w:rFonts w:ascii="Calibri" w:hAnsi="Calibri" w:cs="Calibri"/>
          <w:color w:val="000000" w:themeColor="text1"/>
        </w:rPr>
        <w:t>we</w:t>
      </w:r>
      <w:r w:rsidRPr="00B80192" w:rsidR="00511F3C">
        <w:rPr>
          <w:rFonts w:ascii="Calibri" w:hAnsi="Calibri" w:cs="Calibri"/>
          <w:color w:val="000000" w:themeColor="text1"/>
        </w:rPr>
        <w:t xml:space="preserve">re </w:t>
      </w:r>
      <w:r w:rsidRPr="00B80192" w:rsidR="004434C6">
        <w:rPr>
          <w:rFonts w:ascii="Calibri" w:hAnsi="Calibri" w:cs="Calibri"/>
          <w:color w:val="000000" w:themeColor="text1"/>
        </w:rPr>
        <w:t>well designed</w:t>
      </w:r>
      <w:r w:rsidRPr="00B80192" w:rsidR="00511F3C">
        <w:rPr>
          <w:rFonts w:ascii="Calibri" w:hAnsi="Calibri" w:cs="Calibri"/>
          <w:color w:val="000000" w:themeColor="text1"/>
        </w:rPr>
        <w:t xml:space="preserve"> and likely to have adequate power to detect treatment effect</w:t>
      </w:r>
      <w:r w:rsidRPr="00B80192" w:rsidR="00722526">
        <w:rPr>
          <w:rFonts w:ascii="Calibri" w:hAnsi="Calibri" w:cs="Calibri"/>
          <w:color w:val="000000" w:themeColor="text1"/>
        </w:rPr>
        <w:t>s</w:t>
      </w:r>
      <w:r w:rsidRPr="00B80192" w:rsidR="00007FFB">
        <w:rPr>
          <w:rFonts w:ascii="Calibri" w:hAnsi="Calibri" w:cs="Calibri"/>
          <w:color w:val="000000" w:themeColor="text1"/>
        </w:rPr>
        <w:t>.</w:t>
      </w:r>
      <w:r w:rsidRPr="00B80192" w:rsidR="00237532">
        <w:rPr>
          <w:rFonts w:ascii="Calibri" w:hAnsi="Calibri" w:cs="Calibri"/>
          <w:color w:val="000000" w:themeColor="text1"/>
        </w:rPr>
        <w:t xml:space="preserve"> </w:t>
      </w:r>
      <w:r w:rsidRPr="00B80192" w:rsidR="00D30EE9">
        <w:rPr>
          <w:rFonts w:ascii="Calibri" w:hAnsi="Calibri" w:cs="Calibri"/>
          <w:color w:val="000000" w:themeColor="text1"/>
        </w:rPr>
        <w:t>We also prioritize</w:t>
      </w:r>
      <w:r w:rsidRPr="00B80192" w:rsidR="00722526">
        <w:rPr>
          <w:rFonts w:ascii="Calibri" w:hAnsi="Calibri" w:cs="Calibri"/>
          <w:color w:val="000000" w:themeColor="text1"/>
        </w:rPr>
        <w:t>d</w:t>
      </w:r>
      <w:r w:rsidRPr="00B80192" w:rsidR="00D30EE9">
        <w:rPr>
          <w:rFonts w:ascii="Calibri" w:hAnsi="Calibri" w:cs="Calibri"/>
          <w:color w:val="000000" w:themeColor="text1"/>
        </w:rPr>
        <w:t xml:space="preserve"> studies that ha</w:t>
      </w:r>
      <w:r w:rsidRPr="00B80192" w:rsidR="00722526">
        <w:rPr>
          <w:rFonts w:ascii="Calibri" w:hAnsi="Calibri" w:cs="Calibri"/>
          <w:color w:val="000000" w:themeColor="text1"/>
        </w:rPr>
        <w:t>d</w:t>
      </w:r>
      <w:r w:rsidRPr="00B80192" w:rsidR="00007FFB">
        <w:rPr>
          <w:rFonts w:ascii="Calibri" w:hAnsi="Calibri" w:cs="Calibri"/>
          <w:color w:val="000000" w:themeColor="text1"/>
        </w:rPr>
        <w:t xml:space="preserve"> within</w:t>
      </w:r>
      <w:r w:rsidRPr="00B80192" w:rsidR="00722526">
        <w:rPr>
          <w:rFonts w:ascii="Calibri" w:hAnsi="Calibri" w:cs="Calibri"/>
          <w:color w:val="000000" w:themeColor="text1"/>
        </w:rPr>
        <w:t>-</w:t>
      </w:r>
      <w:r w:rsidRPr="00B80192" w:rsidR="00007FFB">
        <w:rPr>
          <w:rFonts w:ascii="Calibri" w:hAnsi="Calibri" w:cs="Calibri"/>
          <w:color w:val="000000" w:themeColor="text1"/>
        </w:rPr>
        <w:t>subject variation</w:t>
      </w:r>
      <w:r w:rsidRPr="00B80192" w:rsidR="00722526">
        <w:rPr>
          <w:rFonts w:ascii="Calibri" w:hAnsi="Calibri" w:cs="Calibri"/>
          <w:color w:val="000000" w:themeColor="text1"/>
        </w:rPr>
        <w:t xml:space="preserve"> in</w:t>
      </w:r>
      <w:r w:rsidRPr="00B80192" w:rsidR="00007FFB">
        <w:rPr>
          <w:rFonts w:ascii="Calibri" w:hAnsi="Calibri" w:cs="Calibri"/>
          <w:color w:val="000000" w:themeColor="text1"/>
        </w:rPr>
        <w:t xml:space="preserve"> </w:t>
      </w:r>
      <w:r w:rsidRPr="00B80192">
        <w:rPr>
          <w:rFonts w:ascii="Calibri" w:hAnsi="Calibri" w:cs="Calibri"/>
          <w:color w:val="000000" w:themeColor="text1"/>
        </w:rPr>
        <w:t xml:space="preserve">the </w:t>
      </w:r>
      <w:r w:rsidRPr="00B80192" w:rsidR="00007FFB">
        <w:rPr>
          <w:rFonts w:ascii="Calibri" w:hAnsi="Calibri" w:cs="Calibri"/>
          <w:color w:val="000000" w:themeColor="text1"/>
        </w:rPr>
        <w:t>payments.</w:t>
      </w:r>
      <w:r w:rsidRPr="00B80192" w:rsidR="00237532">
        <w:rPr>
          <w:rFonts w:ascii="Calibri" w:hAnsi="Calibri" w:cs="Calibri"/>
          <w:color w:val="000000" w:themeColor="text1"/>
        </w:rPr>
        <w:t xml:space="preserve"> </w:t>
      </w:r>
      <w:r w:rsidR="0048107F">
        <w:rPr>
          <w:rFonts w:ascii="Calibri" w:hAnsi="Calibri" w:cs="Calibri"/>
          <w:color w:val="000000" w:themeColor="text1"/>
        </w:rPr>
        <w:fldChar w:fldCharType="begin"/>
      </w:r>
      <w:r w:rsidR="0048107F">
        <w:rPr>
          <w:rFonts w:ascii="Calibri" w:hAnsi="Calibri" w:cs="Calibri"/>
          <w:color w:val="000000" w:themeColor="text1"/>
        </w:rPr>
        <w:instrText xml:space="preserve"> REF _Ref19868104 \h </w:instrText>
      </w:r>
      <w:r w:rsidR="0048107F">
        <w:rPr>
          <w:rFonts w:ascii="Calibri" w:hAnsi="Calibri" w:cs="Calibri"/>
          <w:color w:val="000000" w:themeColor="text1"/>
        </w:rPr>
      </w:r>
      <w:r w:rsidR="0048107F">
        <w:rPr>
          <w:rFonts w:ascii="Calibri" w:hAnsi="Calibri" w:cs="Calibri"/>
          <w:color w:val="000000" w:themeColor="text1"/>
        </w:rPr>
        <w:fldChar w:fldCharType="separate"/>
      </w:r>
      <w:r w:rsidR="0048107F">
        <w:t xml:space="preserve">Table </w:t>
      </w:r>
      <w:r w:rsidR="0048107F">
        <w:rPr>
          <w:noProof/>
        </w:rPr>
        <w:t>1</w:t>
      </w:r>
      <w:r w:rsidR="0048107F">
        <w:rPr>
          <w:rFonts w:ascii="Calibri" w:hAnsi="Calibri" w:cs="Calibri"/>
          <w:color w:val="000000" w:themeColor="text1"/>
        </w:rPr>
        <w:fldChar w:fldCharType="end"/>
      </w:r>
      <w:r w:rsidR="0048107F">
        <w:rPr>
          <w:rFonts w:ascii="Calibri" w:hAnsi="Calibri" w:cs="Calibri"/>
          <w:color w:val="000000" w:themeColor="text1"/>
        </w:rPr>
        <w:t xml:space="preserve"> </w:t>
      </w:r>
      <w:r w:rsidRPr="00B80192" w:rsidR="00722526">
        <w:rPr>
          <w:rFonts w:ascii="Calibri" w:hAnsi="Calibri" w:cs="Calibri"/>
          <w:color w:val="000000" w:themeColor="text1"/>
        </w:rPr>
        <w:t>presents th</w:t>
      </w:r>
      <w:r w:rsidRPr="00B80192">
        <w:rPr>
          <w:rFonts w:ascii="Calibri" w:hAnsi="Calibri" w:cs="Calibri"/>
          <w:color w:val="000000" w:themeColor="text1"/>
        </w:rPr>
        <w:t>os</w:t>
      </w:r>
      <w:r w:rsidRPr="00B80192" w:rsidR="00722526">
        <w:rPr>
          <w:rFonts w:ascii="Calibri" w:hAnsi="Calibri" w:cs="Calibri"/>
          <w:color w:val="000000" w:themeColor="text1"/>
        </w:rPr>
        <w:t>e</w:t>
      </w:r>
      <w:r w:rsidRPr="00B80192" w:rsidR="00136857">
        <w:rPr>
          <w:rFonts w:ascii="Calibri" w:hAnsi="Calibri" w:cs="Calibri"/>
          <w:color w:val="000000" w:themeColor="text1"/>
        </w:rPr>
        <w:t xml:space="preserve"> criteria.</w:t>
      </w:r>
    </w:p>
    <w:p w:rsidRPr="0065550D" w:rsidR="00C7268C" w:rsidP="00E91772" w:rsidRDefault="00C7268C" w14:paraId="03C46251" w14:textId="77777777">
      <w:pPr>
        <w:spacing w:before="120" w:after="0"/>
        <w:rPr>
          <w:rFonts w:ascii="Times New Roman" w:hAnsi="Times New Roman"/>
          <w:color w:val="000000" w:themeColor="text1"/>
          <w:sz w:val="24"/>
        </w:rPr>
      </w:pPr>
    </w:p>
    <w:p w:rsidR="0048107F" w:rsidP="0048107F" w:rsidRDefault="0048107F" w14:paraId="3C874FF3" w14:textId="22F443BE">
      <w:pPr>
        <w:pStyle w:val="Caption"/>
        <w:keepNext/>
      </w:pPr>
      <w:bookmarkStart w:name="_Ref19868104" w:id="0"/>
      <w:r>
        <w:lastRenderedPageBreak/>
        <w:t xml:space="preserve">Table </w:t>
      </w:r>
      <w:fldSimple w:instr=" SEQ Table \* ARABIC ">
        <w:r w:rsidR="00B00651">
          <w:rPr>
            <w:noProof/>
          </w:rPr>
          <w:t>1</w:t>
        </w:r>
      </w:fldSimple>
      <w:bookmarkEnd w:id="0"/>
      <w:r>
        <w:t>: Study Inclusion and Exclusion Criteria</w:t>
      </w:r>
    </w:p>
    <w:tbl>
      <w:tblPr>
        <w:tblStyle w:val="TableGrid"/>
        <w:tblW w:w="9412" w:type="dxa"/>
        <w:tblLook w:val="04A0" w:firstRow="1" w:lastRow="0" w:firstColumn="1" w:lastColumn="0" w:noHBand="0" w:noVBand="1"/>
      </w:tblPr>
      <w:tblGrid>
        <w:gridCol w:w="1416"/>
        <w:gridCol w:w="2488"/>
        <w:gridCol w:w="3198"/>
        <w:gridCol w:w="2310"/>
      </w:tblGrid>
      <w:tr w:rsidRPr="008968D3" w:rsidR="00FA691F" w:rsidTr="00AE1B9E" w14:paraId="09FA0EB8" w14:textId="77777777">
        <w:trPr>
          <w:trHeight w:val="284"/>
        </w:trPr>
        <w:tc>
          <w:tcPr>
            <w:tcW w:w="1416" w:type="dxa"/>
          </w:tcPr>
          <w:p w:rsidRPr="00B80192" w:rsidR="00BC4DB4" w:rsidP="004B3360" w:rsidRDefault="00BC4DB4" w14:paraId="15AF1D74" w14:textId="77777777">
            <w:pPr>
              <w:rPr>
                <w:rFonts w:ascii="Calibri" w:hAnsi="Calibri" w:cs="Calibri"/>
                <w:b/>
                <w:color w:val="000000" w:themeColor="text1"/>
              </w:rPr>
            </w:pPr>
          </w:p>
        </w:tc>
        <w:tc>
          <w:tcPr>
            <w:tcW w:w="2488" w:type="dxa"/>
            <w:vAlign w:val="bottom"/>
          </w:tcPr>
          <w:p w:rsidRPr="00B80192" w:rsidR="00BC4DB4" w:rsidP="00AE1B9E" w:rsidRDefault="00BC4DB4" w14:paraId="7A09A847" w14:textId="77777777">
            <w:pPr>
              <w:rPr>
                <w:rFonts w:ascii="Calibri" w:hAnsi="Calibri" w:cs="Calibri"/>
                <w:b/>
                <w:color w:val="000000" w:themeColor="text1"/>
              </w:rPr>
            </w:pPr>
            <w:r w:rsidRPr="00B80192">
              <w:rPr>
                <w:rFonts w:ascii="Calibri" w:hAnsi="Calibri" w:cs="Calibri"/>
                <w:b/>
                <w:color w:val="000000" w:themeColor="text1"/>
              </w:rPr>
              <w:t>Must Include</w:t>
            </w:r>
          </w:p>
        </w:tc>
        <w:tc>
          <w:tcPr>
            <w:tcW w:w="3198" w:type="dxa"/>
            <w:vAlign w:val="bottom"/>
          </w:tcPr>
          <w:p w:rsidRPr="00B80192" w:rsidR="00BC4DB4" w:rsidP="00AE1B9E" w:rsidRDefault="00BC4DB4" w14:paraId="5F89B463" w14:textId="77777777">
            <w:pPr>
              <w:rPr>
                <w:rFonts w:ascii="Calibri" w:hAnsi="Calibri" w:cs="Calibri"/>
                <w:b/>
                <w:color w:val="000000" w:themeColor="text1"/>
              </w:rPr>
            </w:pPr>
            <w:r w:rsidRPr="00B80192">
              <w:rPr>
                <w:rFonts w:ascii="Calibri" w:hAnsi="Calibri" w:cs="Calibri"/>
                <w:b/>
                <w:color w:val="000000" w:themeColor="text1"/>
              </w:rPr>
              <w:t>Discretion to Include</w:t>
            </w:r>
          </w:p>
        </w:tc>
        <w:tc>
          <w:tcPr>
            <w:tcW w:w="2310" w:type="dxa"/>
            <w:vAlign w:val="bottom"/>
          </w:tcPr>
          <w:p w:rsidRPr="00B80192" w:rsidR="00BC4DB4" w:rsidP="00AE1B9E" w:rsidRDefault="00BC4DB4" w14:paraId="40DA18E6" w14:textId="77777777">
            <w:pPr>
              <w:rPr>
                <w:rFonts w:ascii="Calibri" w:hAnsi="Calibri" w:cs="Calibri"/>
                <w:b/>
                <w:color w:val="000000" w:themeColor="text1"/>
              </w:rPr>
            </w:pPr>
            <w:r w:rsidRPr="00B80192">
              <w:rPr>
                <w:rFonts w:ascii="Calibri" w:hAnsi="Calibri" w:cs="Calibri"/>
                <w:b/>
                <w:color w:val="000000" w:themeColor="text1"/>
              </w:rPr>
              <w:t>Exclude</w:t>
            </w:r>
          </w:p>
        </w:tc>
      </w:tr>
      <w:tr w:rsidRPr="008968D3" w:rsidR="00FA691F" w:rsidTr="00AE1B9E" w14:paraId="4D1A4E13" w14:textId="77777777">
        <w:trPr>
          <w:trHeight w:val="833"/>
        </w:trPr>
        <w:tc>
          <w:tcPr>
            <w:tcW w:w="1416" w:type="dxa"/>
          </w:tcPr>
          <w:p w:rsidRPr="00B80192" w:rsidR="00BC4DB4" w:rsidP="00D067B1" w:rsidRDefault="00E13941" w14:paraId="5913502E" w14:textId="77777777">
            <w:pPr>
              <w:rPr>
                <w:rFonts w:ascii="Calibri" w:hAnsi="Calibri" w:cs="Calibri"/>
                <w:b/>
                <w:color w:val="000000" w:themeColor="text1"/>
              </w:rPr>
            </w:pPr>
            <w:r w:rsidRPr="00B80192">
              <w:rPr>
                <w:rFonts w:ascii="Calibri" w:hAnsi="Calibri" w:cs="Calibri"/>
                <w:b/>
                <w:color w:val="000000" w:themeColor="text1"/>
              </w:rPr>
              <w:t>Literature</w:t>
            </w:r>
          </w:p>
        </w:tc>
        <w:tc>
          <w:tcPr>
            <w:tcW w:w="2488" w:type="dxa"/>
          </w:tcPr>
          <w:p w:rsidRPr="00B80192" w:rsidR="00E828B9" w:rsidP="00AE1B9E" w:rsidRDefault="00954F4B" w14:paraId="43CF90F8" w14:textId="7E50DB58">
            <w:pPr>
              <w:rPr>
                <w:rFonts w:ascii="Calibri" w:hAnsi="Calibri" w:cs="Calibri"/>
                <w:color w:val="000000" w:themeColor="text1"/>
              </w:rPr>
            </w:pPr>
            <w:r w:rsidRPr="00B80192">
              <w:rPr>
                <w:rFonts w:ascii="Calibri" w:hAnsi="Calibri" w:cs="Calibri"/>
                <w:color w:val="000000" w:themeColor="text1"/>
              </w:rPr>
              <w:t>Journals in e</w:t>
            </w:r>
            <w:r w:rsidRPr="00B80192" w:rsidR="00E828B9">
              <w:rPr>
                <w:rFonts w:ascii="Calibri" w:hAnsi="Calibri" w:cs="Calibri"/>
                <w:color w:val="000000" w:themeColor="text1"/>
              </w:rPr>
              <w:t>conomics</w:t>
            </w:r>
            <w:r w:rsidRPr="00B80192" w:rsidR="00D067B1">
              <w:rPr>
                <w:rFonts w:ascii="Calibri" w:hAnsi="Calibri" w:cs="Calibri"/>
                <w:color w:val="000000" w:themeColor="text1"/>
              </w:rPr>
              <w:t xml:space="preserve"> and agricultural economics</w:t>
            </w:r>
          </w:p>
        </w:tc>
        <w:tc>
          <w:tcPr>
            <w:tcW w:w="3198" w:type="dxa"/>
          </w:tcPr>
          <w:p w:rsidRPr="00B80192" w:rsidR="00BC4DB4" w:rsidP="00AE1B9E" w:rsidRDefault="00954F4B" w14:paraId="0CF9585B" w14:textId="7EFBAE4F">
            <w:pPr>
              <w:rPr>
                <w:rFonts w:ascii="Calibri" w:hAnsi="Calibri" w:cs="Calibri"/>
                <w:color w:val="000000" w:themeColor="text1"/>
              </w:rPr>
            </w:pPr>
            <w:r w:rsidRPr="00B80192">
              <w:rPr>
                <w:rFonts w:ascii="Calibri" w:hAnsi="Calibri" w:cs="Calibri"/>
                <w:color w:val="000000" w:themeColor="text1"/>
              </w:rPr>
              <w:t>Journals in m</w:t>
            </w:r>
            <w:r w:rsidRPr="00B80192" w:rsidR="00E828B9">
              <w:rPr>
                <w:rFonts w:ascii="Calibri" w:hAnsi="Calibri" w:cs="Calibri"/>
                <w:color w:val="000000" w:themeColor="text1"/>
              </w:rPr>
              <w:t xml:space="preserve">anagement </w:t>
            </w:r>
            <w:r w:rsidRPr="00B80192" w:rsidR="00D067B1">
              <w:rPr>
                <w:rFonts w:ascii="Calibri" w:hAnsi="Calibri" w:cs="Calibri"/>
                <w:color w:val="000000" w:themeColor="text1"/>
              </w:rPr>
              <w:t>science, finance, psychology</w:t>
            </w:r>
          </w:p>
        </w:tc>
        <w:tc>
          <w:tcPr>
            <w:tcW w:w="2310" w:type="dxa"/>
          </w:tcPr>
          <w:p w:rsidRPr="00B80192" w:rsidR="00BC4DB4" w:rsidP="00AE1B9E" w:rsidRDefault="00E828B9" w14:paraId="54BF61DD" w14:textId="77777777">
            <w:pPr>
              <w:rPr>
                <w:rFonts w:ascii="Calibri" w:hAnsi="Calibri" w:cs="Calibri"/>
                <w:color w:val="000000" w:themeColor="text1"/>
              </w:rPr>
            </w:pPr>
            <w:r w:rsidRPr="00B80192">
              <w:rPr>
                <w:rFonts w:ascii="Calibri" w:hAnsi="Calibri" w:cs="Calibri"/>
                <w:color w:val="000000" w:themeColor="text1"/>
              </w:rPr>
              <w:t>None</w:t>
            </w:r>
          </w:p>
        </w:tc>
      </w:tr>
      <w:tr w:rsidRPr="008968D3" w:rsidR="00FA691F" w:rsidTr="00AE1B9E" w14:paraId="666A8B58" w14:textId="77777777">
        <w:trPr>
          <w:trHeight w:val="842"/>
        </w:trPr>
        <w:tc>
          <w:tcPr>
            <w:tcW w:w="1416" w:type="dxa"/>
          </w:tcPr>
          <w:p w:rsidRPr="00B80192" w:rsidR="00BC4DB4" w:rsidP="00D067B1" w:rsidRDefault="00E13941" w14:paraId="0532133C" w14:textId="77777777">
            <w:pPr>
              <w:rPr>
                <w:rFonts w:ascii="Calibri" w:hAnsi="Calibri" w:cs="Calibri"/>
                <w:b/>
                <w:color w:val="000000" w:themeColor="text1"/>
              </w:rPr>
            </w:pPr>
            <w:r w:rsidRPr="00B80192">
              <w:rPr>
                <w:rFonts w:ascii="Calibri" w:hAnsi="Calibri" w:cs="Calibri"/>
                <w:b/>
                <w:color w:val="000000" w:themeColor="text1"/>
              </w:rPr>
              <w:t>Publication Status</w:t>
            </w:r>
          </w:p>
        </w:tc>
        <w:tc>
          <w:tcPr>
            <w:tcW w:w="2488" w:type="dxa"/>
          </w:tcPr>
          <w:p w:rsidRPr="00B80192" w:rsidR="00BC4DB4" w:rsidP="00AE1B9E" w:rsidRDefault="00E828B9" w14:paraId="6D18A096" w14:textId="77777777">
            <w:pPr>
              <w:rPr>
                <w:rFonts w:ascii="Calibri" w:hAnsi="Calibri" w:cs="Calibri"/>
                <w:color w:val="000000" w:themeColor="text1"/>
              </w:rPr>
            </w:pPr>
            <w:r w:rsidRPr="00B80192">
              <w:rPr>
                <w:rFonts w:ascii="Calibri" w:hAnsi="Calibri" w:cs="Calibri"/>
                <w:color w:val="000000" w:themeColor="text1"/>
              </w:rPr>
              <w:t>Peer-reviewed journals (top and middle tier)</w:t>
            </w:r>
          </w:p>
        </w:tc>
        <w:tc>
          <w:tcPr>
            <w:tcW w:w="3198" w:type="dxa"/>
          </w:tcPr>
          <w:p w:rsidRPr="00B80192" w:rsidR="00BC4DB4" w:rsidP="00AE1B9E" w:rsidRDefault="00E828B9" w14:paraId="64D598BF" w14:textId="6E3BC7E9">
            <w:pPr>
              <w:rPr>
                <w:rFonts w:ascii="Calibri" w:hAnsi="Calibri" w:cs="Calibri"/>
                <w:color w:val="000000" w:themeColor="text1"/>
              </w:rPr>
            </w:pPr>
            <w:r w:rsidRPr="00B80192">
              <w:rPr>
                <w:rFonts w:ascii="Calibri" w:hAnsi="Calibri" w:cs="Calibri"/>
                <w:color w:val="000000" w:themeColor="text1"/>
              </w:rPr>
              <w:t xml:space="preserve">Peer-reviewed journals (lower tier), </w:t>
            </w:r>
            <w:r w:rsidRPr="00B80192" w:rsidR="00FA691F">
              <w:rPr>
                <w:rFonts w:ascii="Calibri" w:hAnsi="Calibri" w:cs="Calibri"/>
                <w:color w:val="000000" w:themeColor="text1"/>
              </w:rPr>
              <w:t>unranked journals,</w:t>
            </w:r>
            <w:r w:rsidRPr="00B80192" w:rsidR="00D067B1">
              <w:rPr>
                <w:rFonts w:ascii="Calibri" w:hAnsi="Calibri" w:cs="Calibri"/>
                <w:color w:val="000000" w:themeColor="text1"/>
              </w:rPr>
              <w:t xml:space="preserve"> and</w:t>
            </w:r>
            <w:r w:rsidRPr="00B80192" w:rsidR="00FA691F">
              <w:rPr>
                <w:rFonts w:ascii="Calibri" w:hAnsi="Calibri" w:cs="Calibri"/>
                <w:color w:val="000000" w:themeColor="text1"/>
              </w:rPr>
              <w:t xml:space="preserve"> </w:t>
            </w:r>
            <w:r w:rsidRPr="00B80192">
              <w:rPr>
                <w:rFonts w:ascii="Calibri" w:hAnsi="Calibri" w:cs="Calibri"/>
                <w:color w:val="000000" w:themeColor="text1"/>
              </w:rPr>
              <w:t>unpublished manuscripts</w:t>
            </w:r>
          </w:p>
        </w:tc>
        <w:tc>
          <w:tcPr>
            <w:tcW w:w="2310" w:type="dxa"/>
          </w:tcPr>
          <w:p w:rsidRPr="00B80192" w:rsidR="00BC4DB4" w:rsidP="00AE1B9E" w:rsidRDefault="00E828B9" w14:paraId="7151B3C5" w14:textId="185B09E8">
            <w:pPr>
              <w:rPr>
                <w:rFonts w:ascii="Calibri" w:hAnsi="Calibri" w:cs="Calibri"/>
                <w:color w:val="000000" w:themeColor="text1"/>
              </w:rPr>
            </w:pPr>
            <w:r w:rsidRPr="00B80192">
              <w:rPr>
                <w:rFonts w:ascii="Calibri" w:hAnsi="Calibri" w:cs="Calibri"/>
                <w:color w:val="000000" w:themeColor="text1"/>
              </w:rPr>
              <w:t>Non</w:t>
            </w:r>
            <w:r w:rsidRPr="00B80192" w:rsidR="008247C0">
              <w:rPr>
                <w:rFonts w:ascii="Calibri" w:hAnsi="Calibri" w:cs="Calibri"/>
                <w:color w:val="000000" w:themeColor="text1"/>
              </w:rPr>
              <w:t>-</w:t>
            </w:r>
            <w:r w:rsidRPr="00B80192">
              <w:rPr>
                <w:rFonts w:ascii="Calibri" w:hAnsi="Calibri" w:cs="Calibri"/>
                <w:color w:val="000000" w:themeColor="text1"/>
              </w:rPr>
              <w:t>peer-reviewed journals</w:t>
            </w:r>
          </w:p>
        </w:tc>
      </w:tr>
      <w:tr w:rsidRPr="008968D3" w:rsidR="00FA691F" w:rsidTr="00AE1B9E" w14:paraId="40AFFC29" w14:textId="77777777">
        <w:trPr>
          <w:trHeight w:val="558"/>
        </w:trPr>
        <w:tc>
          <w:tcPr>
            <w:tcW w:w="1416" w:type="dxa"/>
          </w:tcPr>
          <w:p w:rsidRPr="00B80192" w:rsidR="00BC4DB4" w:rsidP="00D067B1" w:rsidRDefault="00E13941" w14:paraId="207095B3" w14:textId="77777777">
            <w:pPr>
              <w:rPr>
                <w:rFonts w:ascii="Calibri" w:hAnsi="Calibri" w:cs="Calibri"/>
                <w:b/>
                <w:color w:val="000000" w:themeColor="text1"/>
              </w:rPr>
            </w:pPr>
            <w:r w:rsidRPr="00B80192">
              <w:rPr>
                <w:rFonts w:ascii="Calibri" w:hAnsi="Calibri" w:cs="Calibri"/>
                <w:b/>
                <w:color w:val="000000" w:themeColor="text1"/>
              </w:rPr>
              <w:t>Study Location</w:t>
            </w:r>
          </w:p>
        </w:tc>
        <w:tc>
          <w:tcPr>
            <w:tcW w:w="2488" w:type="dxa"/>
          </w:tcPr>
          <w:p w:rsidRPr="00B80192" w:rsidR="00BC4DB4" w:rsidP="00AE1B9E" w:rsidRDefault="00E828B9" w14:paraId="1A2BA8A1" w14:textId="7797D0D6">
            <w:pPr>
              <w:rPr>
                <w:rFonts w:ascii="Calibri" w:hAnsi="Calibri" w:cs="Calibri"/>
                <w:color w:val="000000" w:themeColor="text1"/>
              </w:rPr>
            </w:pPr>
            <w:r w:rsidRPr="00B80192">
              <w:rPr>
                <w:rFonts w:ascii="Calibri" w:hAnsi="Calibri" w:cs="Calibri"/>
                <w:color w:val="000000" w:themeColor="text1"/>
              </w:rPr>
              <w:t>U</w:t>
            </w:r>
            <w:r w:rsidRPr="00B80192" w:rsidR="00D067B1">
              <w:rPr>
                <w:rFonts w:ascii="Calibri" w:hAnsi="Calibri" w:cs="Calibri"/>
                <w:color w:val="000000" w:themeColor="text1"/>
              </w:rPr>
              <w:t>nited States</w:t>
            </w:r>
            <w:r w:rsidRPr="00B80192">
              <w:rPr>
                <w:rFonts w:ascii="Calibri" w:hAnsi="Calibri" w:cs="Calibri"/>
                <w:color w:val="000000" w:themeColor="text1"/>
              </w:rPr>
              <w:t xml:space="preserve">, Canada, Europe, </w:t>
            </w:r>
            <w:r w:rsidRPr="00B80192" w:rsidR="00D067B1">
              <w:rPr>
                <w:rFonts w:ascii="Calibri" w:hAnsi="Calibri" w:cs="Calibri"/>
                <w:color w:val="000000" w:themeColor="text1"/>
              </w:rPr>
              <w:t xml:space="preserve">and </w:t>
            </w:r>
            <w:r w:rsidRPr="00B80192">
              <w:rPr>
                <w:rFonts w:ascii="Calibri" w:hAnsi="Calibri" w:cs="Calibri"/>
                <w:color w:val="000000" w:themeColor="text1"/>
              </w:rPr>
              <w:t>Australia</w:t>
            </w:r>
          </w:p>
        </w:tc>
        <w:tc>
          <w:tcPr>
            <w:tcW w:w="3198" w:type="dxa"/>
          </w:tcPr>
          <w:p w:rsidRPr="00B80192" w:rsidR="00BC4DB4" w:rsidP="00AE1B9E" w:rsidRDefault="00E828B9" w14:paraId="17F0EF99" w14:textId="77777777">
            <w:pPr>
              <w:rPr>
                <w:rFonts w:ascii="Calibri" w:hAnsi="Calibri" w:cs="Calibri"/>
                <w:color w:val="000000" w:themeColor="text1"/>
              </w:rPr>
            </w:pPr>
            <w:r w:rsidRPr="00B80192">
              <w:rPr>
                <w:rFonts w:ascii="Calibri" w:hAnsi="Calibri" w:cs="Calibri"/>
                <w:color w:val="000000" w:themeColor="text1"/>
              </w:rPr>
              <w:t>Other countries</w:t>
            </w:r>
          </w:p>
        </w:tc>
        <w:tc>
          <w:tcPr>
            <w:tcW w:w="2310" w:type="dxa"/>
          </w:tcPr>
          <w:p w:rsidRPr="00B80192" w:rsidR="00BC4DB4" w:rsidP="00AE1B9E" w:rsidRDefault="00B13531" w14:paraId="11248286" w14:textId="77777777">
            <w:pPr>
              <w:rPr>
                <w:rFonts w:ascii="Calibri" w:hAnsi="Calibri" w:cs="Calibri"/>
                <w:color w:val="000000" w:themeColor="text1"/>
              </w:rPr>
            </w:pPr>
            <w:r w:rsidRPr="00B80192">
              <w:rPr>
                <w:rFonts w:ascii="Calibri" w:hAnsi="Calibri" w:cs="Calibri"/>
                <w:color w:val="000000" w:themeColor="text1"/>
              </w:rPr>
              <w:t>None</w:t>
            </w:r>
          </w:p>
        </w:tc>
      </w:tr>
      <w:tr w:rsidRPr="008968D3" w:rsidR="00FA691F" w:rsidTr="00AE1B9E" w14:paraId="011E6B86" w14:textId="77777777">
        <w:trPr>
          <w:trHeight w:val="558"/>
        </w:trPr>
        <w:tc>
          <w:tcPr>
            <w:tcW w:w="1416" w:type="dxa"/>
          </w:tcPr>
          <w:p w:rsidRPr="00B80192" w:rsidR="00BC4DB4" w:rsidP="00D067B1" w:rsidRDefault="00E13941" w14:paraId="3A69948D" w14:textId="77777777">
            <w:pPr>
              <w:rPr>
                <w:rFonts w:ascii="Calibri" w:hAnsi="Calibri" w:cs="Calibri"/>
                <w:b/>
                <w:color w:val="000000" w:themeColor="text1"/>
              </w:rPr>
            </w:pPr>
            <w:r w:rsidRPr="00B80192">
              <w:rPr>
                <w:rFonts w:ascii="Calibri" w:hAnsi="Calibri" w:cs="Calibri"/>
                <w:b/>
                <w:color w:val="000000" w:themeColor="text1"/>
              </w:rPr>
              <w:t>Sample Size</w:t>
            </w:r>
          </w:p>
        </w:tc>
        <w:tc>
          <w:tcPr>
            <w:tcW w:w="2488" w:type="dxa"/>
          </w:tcPr>
          <w:p w:rsidRPr="00B80192" w:rsidR="00BC4DB4" w:rsidP="00AE1B9E" w:rsidRDefault="00E828B9" w14:paraId="7F74AF06" w14:textId="77777777">
            <w:pPr>
              <w:rPr>
                <w:rFonts w:ascii="Calibri" w:hAnsi="Calibri" w:cs="Calibri"/>
                <w:color w:val="000000" w:themeColor="text1"/>
              </w:rPr>
            </w:pPr>
            <w:r w:rsidRPr="00B80192">
              <w:rPr>
                <w:rFonts w:ascii="Calibri" w:hAnsi="Calibri" w:cs="Calibri"/>
                <w:color w:val="000000" w:themeColor="text1"/>
              </w:rPr>
              <w:t>20 or more subjects per treatment</w:t>
            </w:r>
          </w:p>
        </w:tc>
        <w:tc>
          <w:tcPr>
            <w:tcW w:w="3198" w:type="dxa"/>
          </w:tcPr>
          <w:p w:rsidRPr="00B80192" w:rsidR="00BC4DB4" w:rsidP="00AE1B9E" w:rsidRDefault="0001713D" w14:paraId="3A6B7629" w14:textId="6B126827">
            <w:pPr>
              <w:rPr>
                <w:rFonts w:ascii="Calibri" w:hAnsi="Calibri" w:cs="Calibri"/>
                <w:color w:val="000000" w:themeColor="text1"/>
              </w:rPr>
            </w:pPr>
            <w:r w:rsidRPr="00B80192">
              <w:rPr>
                <w:rFonts w:ascii="Calibri" w:hAnsi="Calibri" w:cs="Calibri"/>
                <w:color w:val="000000" w:themeColor="text1"/>
              </w:rPr>
              <w:t>Less than</w:t>
            </w:r>
            <w:r w:rsidRPr="00B80192" w:rsidR="00246A93">
              <w:rPr>
                <w:rFonts w:ascii="Calibri" w:hAnsi="Calibri" w:cs="Calibri"/>
                <w:color w:val="000000" w:themeColor="text1"/>
              </w:rPr>
              <w:t xml:space="preserve"> </w:t>
            </w:r>
            <w:r w:rsidRPr="00B80192" w:rsidR="00E828B9">
              <w:rPr>
                <w:rFonts w:ascii="Calibri" w:hAnsi="Calibri" w:cs="Calibri"/>
                <w:color w:val="000000" w:themeColor="text1"/>
              </w:rPr>
              <w:t>20 subjects per treatment</w:t>
            </w:r>
          </w:p>
        </w:tc>
        <w:tc>
          <w:tcPr>
            <w:tcW w:w="2310" w:type="dxa"/>
          </w:tcPr>
          <w:p w:rsidRPr="00B80192" w:rsidR="00BC4DB4" w:rsidP="00AE1B9E" w:rsidRDefault="0001713D" w14:paraId="47A0DBD6" w14:textId="54DBC033">
            <w:pPr>
              <w:rPr>
                <w:rFonts w:ascii="Calibri" w:hAnsi="Calibri" w:cs="Calibri"/>
                <w:color w:val="000000" w:themeColor="text1"/>
              </w:rPr>
            </w:pPr>
            <w:r w:rsidRPr="00B80192">
              <w:rPr>
                <w:rFonts w:ascii="Calibri" w:hAnsi="Calibri" w:cs="Calibri"/>
                <w:color w:val="000000" w:themeColor="text1"/>
              </w:rPr>
              <w:t>None</w:t>
            </w:r>
          </w:p>
        </w:tc>
      </w:tr>
    </w:tbl>
    <w:p w:rsidRPr="0065550D" w:rsidR="00DC513C" w:rsidP="00AE1B9E" w:rsidRDefault="00DC513C" w14:paraId="565741BB" w14:textId="52C7D60A">
      <w:pPr>
        <w:spacing w:before="120" w:after="0"/>
        <w:rPr>
          <w:rFonts w:ascii="Times New Roman" w:hAnsi="Times New Roman"/>
          <w:color w:val="000000" w:themeColor="text1"/>
          <w:sz w:val="24"/>
        </w:rPr>
      </w:pPr>
    </w:p>
    <w:p w:rsidRPr="00B80192" w:rsidR="00117469" w:rsidP="00E91772" w:rsidRDefault="00E35A5E" w14:paraId="5FD4386B" w14:textId="676FF4B8">
      <w:pPr>
        <w:spacing w:before="120" w:after="0"/>
        <w:rPr>
          <w:rFonts w:ascii="Calibri" w:hAnsi="Calibri" w:cs="Calibri"/>
          <w:color w:val="000000" w:themeColor="text1"/>
        </w:rPr>
      </w:pPr>
      <w:r w:rsidRPr="00B80192">
        <w:rPr>
          <w:rFonts w:ascii="Calibri" w:hAnsi="Calibri" w:cs="Calibri"/>
          <w:color w:val="000000" w:themeColor="text1"/>
        </w:rPr>
        <w:t>The</w:t>
      </w:r>
      <w:r w:rsidR="00873781">
        <w:rPr>
          <w:rFonts w:ascii="Calibri" w:hAnsi="Calibri" w:cs="Calibri"/>
          <w:color w:val="000000" w:themeColor="text1"/>
        </w:rPr>
        <w:t xml:space="preserve"> criteria were chosen</w:t>
      </w:r>
      <w:r w:rsidRPr="00B80192">
        <w:rPr>
          <w:rFonts w:ascii="Calibri" w:hAnsi="Calibri" w:cs="Calibri"/>
          <w:color w:val="000000" w:themeColor="text1"/>
        </w:rPr>
        <w:t xml:space="preserve"> to favor rigorously peer-reviewed, adequately powered experimental studies involving subjects drawn from culturally similar populations</w:t>
      </w:r>
      <w:r w:rsidRPr="00B80192" w:rsidR="00246A93">
        <w:rPr>
          <w:rFonts w:ascii="Calibri" w:hAnsi="Calibri" w:cs="Calibri"/>
          <w:color w:val="000000" w:themeColor="text1"/>
        </w:rPr>
        <w:t xml:space="preserve"> (</w:t>
      </w:r>
      <w:r w:rsidRPr="00B80192" w:rsidR="00A43E6C">
        <w:rPr>
          <w:rFonts w:ascii="Calibri" w:hAnsi="Calibri" w:cs="Calibri"/>
          <w:color w:val="000000" w:themeColor="text1"/>
        </w:rPr>
        <w:t xml:space="preserve">such as </w:t>
      </w:r>
      <w:r w:rsidRPr="00B80192" w:rsidR="00246A93">
        <w:rPr>
          <w:rFonts w:ascii="Calibri" w:hAnsi="Calibri" w:cs="Calibri"/>
          <w:color w:val="000000" w:themeColor="text1"/>
        </w:rPr>
        <w:t>the United States, Canada, Europe, and Australia)</w:t>
      </w:r>
      <w:r w:rsidRPr="00B80192">
        <w:rPr>
          <w:rFonts w:ascii="Calibri" w:hAnsi="Calibri" w:cs="Calibri"/>
          <w:color w:val="000000" w:themeColor="text1"/>
        </w:rPr>
        <w:t>.</w:t>
      </w:r>
      <w:r w:rsidRPr="00B80192" w:rsidR="00445DA1">
        <w:rPr>
          <w:rFonts w:ascii="Calibri" w:hAnsi="Calibri" w:cs="Calibri"/>
          <w:color w:val="000000" w:themeColor="text1"/>
        </w:rPr>
        <w:t xml:space="preserve"> </w:t>
      </w:r>
      <w:r w:rsidRPr="00B80192" w:rsidR="00FA691F">
        <w:rPr>
          <w:rFonts w:ascii="Calibri" w:hAnsi="Calibri" w:cs="Calibri"/>
          <w:color w:val="000000" w:themeColor="text1"/>
        </w:rPr>
        <w:t xml:space="preserve">We </w:t>
      </w:r>
      <w:r w:rsidRPr="00B80192" w:rsidR="00E9658C">
        <w:rPr>
          <w:rFonts w:ascii="Calibri" w:hAnsi="Calibri" w:cs="Calibri"/>
          <w:color w:val="000000" w:themeColor="text1"/>
        </w:rPr>
        <w:t xml:space="preserve">primarily </w:t>
      </w:r>
      <w:r w:rsidRPr="00B80192" w:rsidR="00B01D00">
        <w:rPr>
          <w:rFonts w:ascii="Calibri" w:hAnsi="Calibri" w:cs="Calibri"/>
          <w:color w:val="000000" w:themeColor="text1"/>
        </w:rPr>
        <w:t>included</w:t>
      </w:r>
      <w:r w:rsidRPr="00B80192" w:rsidR="00FA691F">
        <w:rPr>
          <w:rFonts w:ascii="Calibri" w:hAnsi="Calibri" w:cs="Calibri"/>
          <w:color w:val="000000" w:themeColor="text1"/>
        </w:rPr>
        <w:t xml:space="preserve"> studies published in economic and agricultural economic journals</w:t>
      </w:r>
      <w:r w:rsidRPr="00B80192" w:rsidR="00E9658C">
        <w:rPr>
          <w:rFonts w:ascii="Calibri" w:hAnsi="Calibri" w:cs="Calibri"/>
          <w:color w:val="000000" w:themeColor="text1"/>
        </w:rPr>
        <w:t xml:space="preserve"> but</w:t>
      </w:r>
      <w:r w:rsidRPr="00B80192" w:rsidR="00FA691F">
        <w:rPr>
          <w:rFonts w:ascii="Calibri" w:hAnsi="Calibri" w:cs="Calibri"/>
          <w:color w:val="000000" w:themeColor="text1"/>
        </w:rPr>
        <w:t xml:space="preserve"> </w:t>
      </w:r>
      <w:r w:rsidRPr="00B80192" w:rsidR="00B01D00">
        <w:rPr>
          <w:rFonts w:ascii="Calibri" w:hAnsi="Calibri" w:cs="Calibri"/>
          <w:color w:val="000000" w:themeColor="text1"/>
        </w:rPr>
        <w:t xml:space="preserve">also opted to </w:t>
      </w:r>
      <w:r w:rsidRPr="00B80192" w:rsidR="00FA691F">
        <w:rPr>
          <w:rFonts w:ascii="Calibri" w:hAnsi="Calibri" w:cs="Calibri"/>
          <w:color w:val="000000" w:themeColor="text1"/>
        </w:rPr>
        <w:t xml:space="preserve">include </w:t>
      </w:r>
      <w:r w:rsidRPr="00B80192" w:rsidR="00E9658C">
        <w:rPr>
          <w:rFonts w:ascii="Calibri" w:hAnsi="Calibri" w:cs="Calibri"/>
          <w:color w:val="000000" w:themeColor="text1"/>
        </w:rPr>
        <w:t xml:space="preserve">some </w:t>
      </w:r>
      <w:r w:rsidRPr="00B80192" w:rsidR="00FA691F">
        <w:rPr>
          <w:rFonts w:ascii="Calibri" w:hAnsi="Calibri" w:cs="Calibri"/>
          <w:color w:val="000000" w:themeColor="text1"/>
        </w:rPr>
        <w:t xml:space="preserve">studies published in related fields </w:t>
      </w:r>
      <w:r w:rsidRPr="00B80192" w:rsidR="003A2A90">
        <w:rPr>
          <w:rFonts w:ascii="Calibri" w:hAnsi="Calibri" w:cs="Calibri"/>
          <w:color w:val="000000" w:themeColor="text1"/>
        </w:rPr>
        <w:t xml:space="preserve">based on their significance </w:t>
      </w:r>
      <w:r w:rsidRPr="00B80192" w:rsidR="00246A93">
        <w:rPr>
          <w:rFonts w:ascii="Calibri" w:hAnsi="Calibri" w:cs="Calibri"/>
          <w:color w:val="000000" w:themeColor="text1"/>
        </w:rPr>
        <w:t>for</w:t>
      </w:r>
      <w:r w:rsidRPr="00B80192" w:rsidR="003A2A90">
        <w:rPr>
          <w:rFonts w:ascii="Calibri" w:hAnsi="Calibri" w:cs="Calibri"/>
          <w:color w:val="000000" w:themeColor="text1"/>
        </w:rPr>
        <w:t xml:space="preserve"> the overall literature </w:t>
      </w:r>
      <w:r w:rsidRPr="00B80192" w:rsidR="00FA691F">
        <w:rPr>
          <w:rFonts w:ascii="Calibri" w:hAnsi="Calibri" w:cs="Calibri"/>
          <w:color w:val="000000" w:themeColor="text1"/>
        </w:rPr>
        <w:t>and design quality.</w:t>
      </w:r>
      <w:r w:rsidRPr="00B80192" w:rsidR="00237532">
        <w:rPr>
          <w:rFonts w:ascii="Calibri" w:hAnsi="Calibri" w:cs="Calibri"/>
          <w:color w:val="000000" w:themeColor="text1"/>
        </w:rPr>
        <w:t xml:space="preserve"> </w:t>
      </w:r>
      <w:r w:rsidRPr="00B80192" w:rsidR="00E9658C">
        <w:rPr>
          <w:rFonts w:ascii="Calibri" w:hAnsi="Calibri" w:cs="Calibri"/>
          <w:color w:val="000000" w:themeColor="text1"/>
        </w:rPr>
        <w:t>The</w:t>
      </w:r>
      <w:r w:rsidRPr="00B80192" w:rsidR="00FA691F">
        <w:rPr>
          <w:rFonts w:ascii="Calibri" w:hAnsi="Calibri" w:cs="Calibri"/>
          <w:color w:val="000000" w:themeColor="text1"/>
        </w:rPr>
        <w:t xml:space="preserve"> </w:t>
      </w:r>
      <w:r w:rsidRPr="00B80192" w:rsidR="00E9658C">
        <w:rPr>
          <w:rFonts w:ascii="Calibri" w:hAnsi="Calibri" w:cs="Calibri"/>
          <w:color w:val="000000" w:themeColor="text1"/>
        </w:rPr>
        <w:t xml:space="preserve">tier assigned to each journal was </w:t>
      </w:r>
      <w:r w:rsidRPr="00B80192" w:rsidR="00FA691F">
        <w:rPr>
          <w:rFonts w:ascii="Calibri" w:hAnsi="Calibri" w:cs="Calibri"/>
          <w:color w:val="000000" w:themeColor="text1"/>
        </w:rPr>
        <w:t xml:space="preserve">determined </w:t>
      </w:r>
      <w:r w:rsidRPr="00B80192" w:rsidR="00E9658C">
        <w:rPr>
          <w:rFonts w:ascii="Calibri" w:hAnsi="Calibri" w:cs="Calibri"/>
          <w:color w:val="000000" w:themeColor="text1"/>
        </w:rPr>
        <w:t xml:space="preserve">using </w:t>
      </w:r>
      <w:r w:rsidRPr="00B80192" w:rsidR="00FA691F">
        <w:rPr>
          <w:rFonts w:ascii="Calibri" w:hAnsi="Calibri" w:cs="Calibri"/>
          <w:color w:val="000000" w:themeColor="text1"/>
        </w:rPr>
        <w:t>ERS</w:t>
      </w:r>
      <w:r w:rsidRPr="00B80192" w:rsidR="00E9658C">
        <w:rPr>
          <w:rFonts w:ascii="Calibri" w:hAnsi="Calibri" w:cs="Calibri"/>
          <w:color w:val="000000" w:themeColor="text1"/>
        </w:rPr>
        <w:t>’s</w:t>
      </w:r>
      <w:r w:rsidRPr="00B80192" w:rsidR="00FA691F">
        <w:rPr>
          <w:rFonts w:ascii="Calibri" w:hAnsi="Calibri" w:cs="Calibri"/>
          <w:color w:val="000000" w:themeColor="text1"/>
        </w:rPr>
        <w:t xml:space="preserve"> journal</w:t>
      </w:r>
      <w:r w:rsidRPr="00B80192" w:rsidR="00E9658C">
        <w:rPr>
          <w:rFonts w:ascii="Calibri" w:hAnsi="Calibri" w:cs="Calibri"/>
          <w:color w:val="000000" w:themeColor="text1"/>
        </w:rPr>
        <w:t>-</w:t>
      </w:r>
      <w:r w:rsidRPr="00B80192" w:rsidR="004040B2">
        <w:rPr>
          <w:rFonts w:ascii="Calibri" w:hAnsi="Calibri" w:cs="Calibri"/>
          <w:color w:val="000000" w:themeColor="text1"/>
        </w:rPr>
        <w:t>quality ranking methodology</w:t>
      </w:r>
      <w:r w:rsidRPr="00B80192" w:rsidR="00246A93">
        <w:rPr>
          <w:rFonts w:ascii="Calibri" w:hAnsi="Calibri" w:cs="Calibri"/>
          <w:color w:val="000000" w:themeColor="text1"/>
        </w:rPr>
        <w:t xml:space="preserve"> and</w:t>
      </w:r>
      <w:r w:rsidRPr="00B80192" w:rsidR="00C7278D">
        <w:rPr>
          <w:rFonts w:ascii="Calibri" w:hAnsi="Calibri" w:cs="Calibri"/>
          <w:color w:val="000000" w:themeColor="text1"/>
        </w:rPr>
        <w:t xml:space="preserve"> </w:t>
      </w:r>
      <w:r w:rsidRPr="00B80192" w:rsidR="00246A93">
        <w:rPr>
          <w:rFonts w:ascii="Calibri" w:hAnsi="Calibri" w:cs="Calibri"/>
          <w:color w:val="000000" w:themeColor="text1"/>
        </w:rPr>
        <w:t xml:space="preserve">was </w:t>
      </w:r>
      <w:r w:rsidRPr="00B80192" w:rsidR="00C7278D">
        <w:rPr>
          <w:rFonts w:ascii="Calibri" w:hAnsi="Calibri" w:cs="Calibri"/>
          <w:color w:val="000000" w:themeColor="text1"/>
        </w:rPr>
        <w:t xml:space="preserve">based on impact factors, H-index scores, and </w:t>
      </w:r>
      <w:proofErr w:type="spellStart"/>
      <w:r w:rsidRPr="00B80192" w:rsidR="00C7278D">
        <w:rPr>
          <w:rFonts w:ascii="Calibri" w:hAnsi="Calibri" w:cs="Calibri"/>
          <w:color w:val="000000" w:themeColor="text1"/>
        </w:rPr>
        <w:t>eigenfactors</w:t>
      </w:r>
      <w:proofErr w:type="spellEnd"/>
      <w:r w:rsidRPr="00B80192" w:rsidR="00C7278D">
        <w:rPr>
          <w:rFonts w:ascii="Calibri" w:hAnsi="Calibri" w:cs="Calibri"/>
          <w:color w:val="000000" w:themeColor="text1"/>
        </w:rPr>
        <w:t xml:space="preserve"> </w:t>
      </w:r>
      <w:r w:rsidRPr="00B80192" w:rsidR="009F29D7">
        <w:rPr>
          <w:rFonts w:ascii="Calibri" w:hAnsi="Calibri" w:cs="Calibri"/>
          <w:color w:val="000000" w:themeColor="text1"/>
        </w:rPr>
        <w:t xml:space="preserve">as </w:t>
      </w:r>
      <w:r w:rsidRPr="00B80192" w:rsidR="00C7278D">
        <w:rPr>
          <w:rFonts w:ascii="Calibri" w:hAnsi="Calibri" w:cs="Calibri"/>
          <w:color w:val="000000" w:themeColor="text1"/>
        </w:rPr>
        <w:t xml:space="preserve">reported by </w:t>
      </w:r>
      <w:r w:rsidRPr="00B80192" w:rsidR="00246A93">
        <w:rPr>
          <w:rFonts w:ascii="Calibri" w:hAnsi="Calibri" w:cs="Calibri"/>
          <w:color w:val="000000" w:themeColor="text1"/>
        </w:rPr>
        <w:t>Research Papers in Economics (</w:t>
      </w:r>
      <w:proofErr w:type="spellStart"/>
      <w:r w:rsidRPr="00B80192" w:rsidR="00C7278D">
        <w:rPr>
          <w:rFonts w:ascii="Calibri" w:hAnsi="Calibri" w:cs="Calibri"/>
          <w:color w:val="000000" w:themeColor="text1"/>
        </w:rPr>
        <w:t>R</w:t>
      </w:r>
      <w:r w:rsidRPr="00B80192" w:rsidR="00246A93">
        <w:rPr>
          <w:rFonts w:ascii="Calibri" w:hAnsi="Calibri" w:cs="Calibri"/>
          <w:color w:val="000000" w:themeColor="text1"/>
        </w:rPr>
        <w:t>e</w:t>
      </w:r>
      <w:r w:rsidRPr="00B80192" w:rsidR="00C7278D">
        <w:rPr>
          <w:rFonts w:ascii="Calibri" w:hAnsi="Calibri" w:cs="Calibri"/>
          <w:color w:val="000000" w:themeColor="text1"/>
        </w:rPr>
        <w:t>PE</w:t>
      </w:r>
      <w:r w:rsidRPr="00B80192" w:rsidR="00246A93">
        <w:rPr>
          <w:rFonts w:ascii="Calibri" w:hAnsi="Calibri" w:cs="Calibri"/>
          <w:color w:val="000000" w:themeColor="text1"/>
        </w:rPr>
        <w:t>c</w:t>
      </w:r>
      <w:proofErr w:type="spellEnd"/>
      <w:r w:rsidRPr="00B80192" w:rsidR="00246A93">
        <w:rPr>
          <w:rFonts w:ascii="Calibri" w:hAnsi="Calibri" w:cs="Calibri"/>
          <w:color w:val="000000" w:themeColor="text1"/>
        </w:rPr>
        <w:t>)</w:t>
      </w:r>
      <w:r w:rsidRPr="00B80192" w:rsidR="00C7278D">
        <w:rPr>
          <w:rFonts w:ascii="Calibri" w:hAnsi="Calibri" w:cs="Calibri"/>
          <w:color w:val="000000" w:themeColor="text1"/>
        </w:rPr>
        <w:t xml:space="preserve">, </w:t>
      </w:r>
      <w:proofErr w:type="spellStart"/>
      <w:r w:rsidRPr="00B80192" w:rsidR="00C7278D">
        <w:rPr>
          <w:rFonts w:ascii="Calibri" w:hAnsi="Calibri" w:cs="Calibri"/>
          <w:color w:val="000000" w:themeColor="text1"/>
        </w:rPr>
        <w:t>Scimago</w:t>
      </w:r>
      <w:proofErr w:type="spellEnd"/>
      <w:r w:rsidRPr="00B80192" w:rsidR="00C7278D">
        <w:rPr>
          <w:rFonts w:ascii="Calibri" w:hAnsi="Calibri" w:cs="Calibri"/>
          <w:color w:val="000000" w:themeColor="text1"/>
        </w:rPr>
        <w:t>, and Thomson-Reuters</w:t>
      </w:r>
      <w:r w:rsidRPr="00B80192" w:rsidR="00246A93">
        <w:rPr>
          <w:rFonts w:ascii="Calibri" w:hAnsi="Calibri" w:cs="Calibri"/>
          <w:color w:val="000000" w:themeColor="text1"/>
        </w:rPr>
        <w:t>.</w:t>
      </w:r>
      <w:r w:rsidRPr="00B80192" w:rsidR="0016473C">
        <w:rPr>
          <w:rStyle w:val="FootnoteReference"/>
          <w:rFonts w:ascii="Calibri" w:hAnsi="Calibri" w:cs="Calibri"/>
          <w:color w:val="000000" w:themeColor="text1"/>
        </w:rPr>
        <w:footnoteReference w:id="4"/>
      </w:r>
      <w:r w:rsidRPr="00B80192" w:rsidR="00237532">
        <w:rPr>
          <w:rFonts w:ascii="Calibri" w:hAnsi="Calibri" w:cs="Calibri"/>
          <w:color w:val="000000" w:themeColor="text1"/>
        </w:rPr>
        <w:t xml:space="preserve"> </w:t>
      </w:r>
      <w:r w:rsidRPr="00B80192" w:rsidR="00FA691F">
        <w:rPr>
          <w:rFonts w:ascii="Calibri" w:hAnsi="Calibri" w:cs="Calibri"/>
          <w:color w:val="000000" w:themeColor="text1"/>
        </w:rPr>
        <w:t xml:space="preserve">Studies published </w:t>
      </w:r>
      <w:r w:rsidRPr="00B80192" w:rsidR="00246A93">
        <w:rPr>
          <w:rFonts w:ascii="Calibri" w:hAnsi="Calibri" w:cs="Calibri"/>
          <w:color w:val="000000" w:themeColor="text1"/>
        </w:rPr>
        <w:t xml:space="preserve">in </w:t>
      </w:r>
      <w:r w:rsidRPr="00B80192" w:rsidR="007547EF">
        <w:rPr>
          <w:rFonts w:ascii="Calibri" w:hAnsi="Calibri" w:cs="Calibri"/>
          <w:color w:val="000000" w:themeColor="text1"/>
        </w:rPr>
        <w:t xml:space="preserve">the top and middle tiers were included, as were some peer-reviewed studies from </w:t>
      </w:r>
      <w:r w:rsidRPr="00B80192" w:rsidR="00FA691F">
        <w:rPr>
          <w:rFonts w:ascii="Calibri" w:hAnsi="Calibri" w:cs="Calibri"/>
          <w:color w:val="000000" w:themeColor="text1"/>
        </w:rPr>
        <w:t>lower</w:t>
      </w:r>
      <w:r w:rsidRPr="00B80192" w:rsidR="007547EF">
        <w:rPr>
          <w:rFonts w:ascii="Calibri" w:hAnsi="Calibri" w:cs="Calibri"/>
          <w:color w:val="000000" w:themeColor="text1"/>
        </w:rPr>
        <w:t>-</w:t>
      </w:r>
      <w:r w:rsidRPr="00B80192" w:rsidR="00FA691F">
        <w:rPr>
          <w:rFonts w:ascii="Calibri" w:hAnsi="Calibri" w:cs="Calibri"/>
          <w:color w:val="000000" w:themeColor="text1"/>
        </w:rPr>
        <w:t xml:space="preserve">tier </w:t>
      </w:r>
      <w:r w:rsidRPr="00B80192" w:rsidR="007547EF">
        <w:rPr>
          <w:rFonts w:ascii="Calibri" w:hAnsi="Calibri" w:cs="Calibri"/>
          <w:color w:val="000000" w:themeColor="text1"/>
        </w:rPr>
        <w:t>and</w:t>
      </w:r>
      <w:r w:rsidRPr="00B80192" w:rsidR="00FA691F">
        <w:rPr>
          <w:rFonts w:ascii="Calibri" w:hAnsi="Calibri" w:cs="Calibri"/>
          <w:color w:val="000000" w:themeColor="text1"/>
        </w:rPr>
        <w:t xml:space="preserve"> unranked journals and unpublished manuscripts </w:t>
      </w:r>
      <w:r w:rsidRPr="00B80192" w:rsidR="00246A93">
        <w:rPr>
          <w:rFonts w:ascii="Calibri" w:hAnsi="Calibri" w:cs="Calibri"/>
          <w:color w:val="000000" w:themeColor="text1"/>
        </w:rPr>
        <w:t xml:space="preserve">that </w:t>
      </w:r>
      <w:r w:rsidRPr="00B80192" w:rsidR="007547EF">
        <w:rPr>
          <w:rFonts w:ascii="Calibri" w:hAnsi="Calibri" w:cs="Calibri"/>
          <w:color w:val="000000" w:themeColor="text1"/>
        </w:rPr>
        <w:t>provided particularly useful results</w:t>
      </w:r>
      <w:r w:rsidRPr="00B80192" w:rsidR="00FA691F">
        <w:rPr>
          <w:rFonts w:ascii="Calibri" w:hAnsi="Calibri" w:cs="Calibri"/>
          <w:color w:val="000000" w:themeColor="text1"/>
        </w:rPr>
        <w:t>.</w:t>
      </w:r>
      <w:r w:rsidRPr="00B80192" w:rsidR="00237532">
        <w:rPr>
          <w:rFonts w:ascii="Calibri" w:hAnsi="Calibri" w:cs="Calibri"/>
          <w:color w:val="000000" w:themeColor="text1"/>
        </w:rPr>
        <w:t xml:space="preserve"> </w:t>
      </w:r>
      <w:r w:rsidRPr="00B80192" w:rsidR="00FE15C4">
        <w:rPr>
          <w:rFonts w:ascii="Calibri" w:hAnsi="Calibri" w:cs="Calibri"/>
          <w:color w:val="000000" w:themeColor="text1"/>
        </w:rPr>
        <w:t>Studies published in journals</w:t>
      </w:r>
      <w:r w:rsidRPr="00B80192" w:rsidR="007547EF">
        <w:rPr>
          <w:rFonts w:ascii="Calibri" w:hAnsi="Calibri" w:cs="Calibri"/>
          <w:color w:val="000000" w:themeColor="text1"/>
        </w:rPr>
        <w:t xml:space="preserve"> that lacked peer review</w:t>
      </w:r>
      <w:r w:rsidRPr="00B80192" w:rsidR="00FE15C4">
        <w:rPr>
          <w:rFonts w:ascii="Calibri" w:hAnsi="Calibri" w:cs="Calibri"/>
          <w:color w:val="000000" w:themeColor="text1"/>
        </w:rPr>
        <w:t xml:space="preserve"> (including book chapters</w:t>
      </w:r>
      <w:r w:rsidRPr="00B80192" w:rsidR="00BF3042">
        <w:rPr>
          <w:rStyle w:val="FootnoteReference"/>
          <w:rFonts w:ascii="Calibri" w:hAnsi="Calibri" w:cs="Calibri"/>
          <w:color w:val="000000" w:themeColor="text1"/>
        </w:rPr>
        <w:footnoteReference w:id="5"/>
      </w:r>
      <w:r w:rsidRPr="00B80192" w:rsidR="00FE15C4">
        <w:rPr>
          <w:rFonts w:ascii="Calibri" w:hAnsi="Calibri" w:cs="Calibri"/>
          <w:color w:val="000000" w:themeColor="text1"/>
        </w:rPr>
        <w:t>)</w:t>
      </w:r>
      <w:r w:rsidRPr="00B80192" w:rsidR="007547EF">
        <w:rPr>
          <w:rFonts w:ascii="Calibri" w:hAnsi="Calibri" w:cs="Calibri"/>
          <w:color w:val="000000" w:themeColor="text1"/>
        </w:rPr>
        <w:t xml:space="preserve"> we</w:t>
      </w:r>
      <w:r w:rsidRPr="00B80192" w:rsidR="00FE15C4">
        <w:rPr>
          <w:rFonts w:ascii="Calibri" w:hAnsi="Calibri" w:cs="Calibri"/>
          <w:color w:val="000000" w:themeColor="text1"/>
        </w:rPr>
        <w:t>re excluded.</w:t>
      </w:r>
    </w:p>
    <w:p w:rsidRPr="00B80192" w:rsidR="00A650B9" w:rsidP="00AE1B9E" w:rsidRDefault="007547EF" w14:paraId="0024A8D8" w14:textId="51C8C1C5">
      <w:pPr>
        <w:spacing w:before="120" w:after="0"/>
        <w:rPr>
          <w:rFonts w:ascii="Calibri" w:hAnsi="Calibri" w:cs="Calibri"/>
          <w:color w:val="000000" w:themeColor="text1"/>
        </w:rPr>
      </w:pPr>
      <w:r w:rsidRPr="00B80192">
        <w:rPr>
          <w:rFonts w:ascii="Calibri" w:hAnsi="Calibri" w:cs="Calibri"/>
          <w:color w:val="000000" w:themeColor="text1"/>
        </w:rPr>
        <w:t>In terms of region, w</w:t>
      </w:r>
      <w:r w:rsidRPr="00B80192" w:rsidR="00204073">
        <w:rPr>
          <w:rFonts w:ascii="Calibri" w:hAnsi="Calibri" w:cs="Calibri"/>
          <w:color w:val="000000" w:themeColor="text1"/>
        </w:rPr>
        <w:t>e prioritize</w:t>
      </w:r>
      <w:r w:rsidRPr="00B80192">
        <w:rPr>
          <w:rFonts w:ascii="Calibri" w:hAnsi="Calibri" w:cs="Calibri"/>
          <w:color w:val="000000" w:themeColor="text1"/>
        </w:rPr>
        <w:t>d</w:t>
      </w:r>
      <w:r w:rsidRPr="00B80192" w:rsidR="00204073">
        <w:rPr>
          <w:rFonts w:ascii="Calibri" w:hAnsi="Calibri" w:cs="Calibri"/>
          <w:color w:val="000000" w:themeColor="text1"/>
        </w:rPr>
        <w:t xml:space="preserve"> studies conducted in the U</w:t>
      </w:r>
      <w:r w:rsidRPr="00B80192" w:rsidR="00E9658C">
        <w:rPr>
          <w:rFonts w:ascii="Calibri" w:hAnsi="Calibri" w:cs="Calibri"/>
          <w:color w:val="000000" w:themeColor="text1"/>
        </w:rPr>
        <w:t>nited States</w:t>
      </w:r>
      <w:r w:rsidRPr="00B80192" w:rsidR="00204073">
        <w:rPr>
          <w:rFonts w:ascii="Calibri" w:hAnsi="Calibri" w:cs="Calibri"/>
          <w:color w:val="000000" w:themeColor="text1"/>
        </w:rPr>
        <w:t>, Canada, Europe, and Australia</w:t>
      </w:r>
      <w:r w:rsidRPr="00B80192" w:rsidR="006C22D7">
        <w:rPr>
          <w:rFonts w:ascii="Calibri" w:hAnsi="Calibri" w:cs="Calibri"/>
          <w:color w:val="000000" w:themeColor="text1"/>
        </w:rPr>
        <w:t xml:space="preserve"> </w:t>
      </w:r>
      <w:r w:rsidRPr="00B80192">
        <w:rPr>
          <w:rFonts w:ascii="Calibri" w:hAnsi="Calibri" w:cs="Calibri"/>
          <w:color w:val="000000" w:themeColor="text1"/>
        </w:rPr>
        <w:t>because</w:t>
      </w:r>
      <w:r w:rsidRPr="00B80192" w:rsidR="006C22D7">
        <w:rPr>
          <w:rFonts w:ascii="Calibri" w:hAnsi="Calibri" w:cs="Calibri"/>
          <w:color w:val="000000" w:themeColor="text1"/>
        </w:rPr>
        <w:t xml:space="preserve"> </w:t>
      </w:r>
      <w:r w:rsidRPr="00B80192">
        <w:rPr>
          <w:rFonts w:ascii="Calibri" w:hAnsi="Calibri" w:cs="Calibri"/>
          <w:color w:val="000000" w:themeColor="text1"/>
        </w:rPr>
        <w:t>the</w:t>
      </w:r>
      <w:r w:rsidRPr="00B80192" w:rsidR="00E5684A">
        <w:rPr>
          <w:rFonts w:ascii="Calibri" w:hAnsi="Calibri" w:cs="Calibri"/>
          <w:color w:val="000000" w:themeColor="text1"/>
        </w:rPr>
        <w:t>y</w:t>
      </w:r>
      <w:r w:rsidRPr="00B80192" w:rsidR="00AC4EE6">
        <w:rPr>
          <w:rFonts w:ascii="Calibri" w:hAnsi="Calibri" w:cs="Calibri"/>
          <w:color w:val="000000" w:themeColor="text1"/>
        </w:rPr>
        <w:t xml:space="preserve"> are developed countries and the</w:t>
      </w:r>
      <w:r w:rsidRPr="00B80192">
        <w:rPr>
          <w:rFonts w:ascii="Calibri" w:hAnsi="Calibri" w:cs="Calibri"/>
          <w:color w:val="000000" w:themeColor="text1"/>
        </w:rPr>
        <w:t xml:space="preserve"> U.S. dollar has a </w:t>
      </w:r>
      <w:r w:rsidRPr="00B80192" w:rsidR="006C22D7">
        <w:rPr>
          <w:rFonts w:ascii="Calibri" w:hAnsi="Calibri" w:cs="Calibri"/>
          <w:color w:val="000000" w:themeColor="text1"/>
        </w:rPr>
        <w:t xml:space="preserve">similar </w:t>
      </w:r>
      <w:r w:rsidRPr="00B80192" w:rsidR="00E60F67">
        <w:rPr>
          <w:rFonts w:ascii="Calibri" w:hAnsi="Calibri" w:cs="Calibri"/>
          <w:color w:val="000000" w:themeColor="text1"/>
        </w:rPr>
        <w:t xml:space="preserve">degree of purchasing power </w:t>
      </w:r>
      <w:r w:rsidRPr="00B80192" w:rsidR="00E5684A">
        <w:rPr>
          <w:rFonts w:ascii="Calibri" w:hAnsi="Calibri" w:cs="Calibri"/>
          <w:color w:val="000000" w:themeColor="text1"/>
        </w:rPr>
        <w:t xml:space="preserve">in </w:t>
      </w:r>
      <w:proofErr w:type="gramStart"/>
      <w:r w:rsidRPr="00B80192" w:rsidR="00E5684A">
        <w:rPr>
          <w:rFonts w:ascii="Calibri" w:hAnsi="Calibri" w:cs="Calibri"/>
          <w:color w:val="000000" w:themeColor="text1"/>
        </w:rPr>
        <w:t>all of</w:t>
      </w:r>
      <w:proofErr w:type="gramEnd"/>
      <w:r w:rsidRPr="00B80192" w:rsidR="00E5684A">
        <w:rPr>
          <w:rFonts w:ascii="Calibri" w:hAnsi="Calibri" w:cs="Calibri"/>
          <w:color w:val="000000" w:themeColor="text1"/>
        </w:rPr>
        <w:t xml:space="preserve"> those regions</w:t>
      </w:r>
      <w:r w:rsidRPr="00B80192" w:rsidR="006C22D7">
        <w:rPr>
          <w:rFonts w:ascii="Calibri" w:hAnsi="Calibri" w:cs="Calibri"/>
          <w:color w:val="000000" w:themeColor="text1"/>
        </w:rPr>
        <w:t>.</w:t>
      </w:r>
      <w:r w:rsidRPr="00B80192" w:rsidR="00237532">
        <w:rPr>
          <w:rFonts w:ascii="Calibri" w:hAnsi="Calibri" w:cs="Calibri"/>
          <w:color w:val="000000" w:themeColor="text1"/>
        </w:rPr>
        <w:t xml:space="preserve"> </w:t>
      </w:r>
      <w:r w:rsidRPr="00B80192" w:rsidR="006C22D7">
        <w:rPr>
          <w:rFonts w:ascii="Calibri" w:hAnsi="Calibri" w:cs="Calibri"/>
          <w:color w:val="000000" w:themeColor="text1"/>
        </w:rPr>
        <w:t xml:space="preserve">Studies conducted in developing countries </w:t>
      </w:r>
      <w:r w:rsidRPr="00B80192">
        <w:rPr>
          <w:rFonts w:ascii="Calibri" w:hAnsi="Calibri" w:cs="Calibri"/>
          <w:color w:val="000000" w:themeColor="text1"/>
        </w:rPr>
        <w:t>w</w:t>
      </w:r>
      <w:r w:rsidRPr="00B80192" w:rsidR="00E9658C">
        <w:rPr>
          <w:rFonts w:ascii="Calibri" w:hAnsi="Calibri" w:cs="Calibri"/>
          <w:color w:val="000000" w:themeColor="text1"/>
        </w:rPr>
        <w:t xml:space="preserve">ould have </w:t>
      </w:r>
      <w:r w:rsidRPr="00B80192">
        <w:rPr>
          <w:rFonts w:ascii="Calibri" w:hAnsi="Calibri" w:cs="Calibri"/>
          <w:color w:val="000000" w:themeColor="text1"/>
        </w:rPr>
        <w:t xml:space="preserve">provided </w:t>
      </w:r>
      <w:r w:rsidRPr="00B80192" w:rsidR="006C22D7">
        <w:rPr>
          <w:rFonts w:ascii="Calibri" w:hAnsi="Calibri" w:cs="Calibri"/>
          <w:color w:val="000000" w:themeColor="text1"/>
        </w:rPr>
        <w:t xml:space="preserve">a wider range of </w:t>
      </w:r>
      <w:r w:rsidRPr="00B80192">
        <w:rPr>
          <w:rFonts w:ascii="Calibri" w:hAnsi="Calibri" w:cs="Calibri"/>
          <w:color w:val="000000" w:themeColor="text1"/>
        </w:rPr>
        <w:t xml:space="preserve">types of </w:t>
      </w:r>
      <w:r w:rsidRPr="00B80192" w:rsidR="006C22D7">
        <w:rPr>
          <w:rFonts w:ascii="Calibri" w:hAnsi="Calibri" w:cs="Calibri"/>
          <w:color w:val="000000" w:themeColor="text1"/>
        </w:rPr>
        <w:t>payments</w:t>
      </w:r>
      <w:r w:rsidRPr="00B80192" w:rsidR="00204073">
        <w:rPr>
          <w:rFonts w:ascii="Calibri" w:hAnsi="Calibri" w:cs="Calibri"/>
          <w:color w:val="000000" w:themeColor="text1"/>
        </w:rPr>
        <w:t xml:space="preserve"> </w:t>
      </w:r>
      <w:r w:rsidRPr="00B80192" w:rsidR="00BC1B1F">
        <w:rPr>
          <w:rFonts w:ascii="Calibri" w:hAnsi="Calibri" w:cs="Calibri"/>
          <w:color w:val="000000" w:themeColor="text1"/>
        </w:rPr>
        <w:t xml:space="preserve">but also </w:t>
      </w:r>
      <w:r w:rsidRPr="00B80192" w:rsidR="00E9658C">
        <w:rPr>
          <w:rFonts w:ascii="Calibri" w:hAnsi="Calibri" w:cs="Calibri"/>
          <w:color w:val="000000" w:themeColor="text1"/>
        </w:rPr>
        <w:t xml:space="preserve">would </w:t>
      </w:r>
      <w:r w:rsidRPr="00B80192">
        <w:rPr>
          <w:rFonts w:ascii="Calibri" w:hAnsi="Calibri" w:cs="Calibri"/>
          <w:color w:val="000000" w:themeColor="text1"/>
        </w:rPr>
        <w:t xml:space="preserve">have </w:t>
      </w:r>
      <w:r w:rsidRPr="00B80192" w:rsidR="00E9658C">
        <w:rPr>
          <w:rFonts w:ascii="Calibri" w:hAnsi="Calibri" w:cs="Calibri"/>
          <w:color w:val="000000" w:themeColor="text1"/>
        </w:rPr>
        <w:t>include</w:t>
      </w:r>
      <w:r w:rsidRPr="00B80192">
        <w:rPr>
          <w:rFonts w:ascii="Calibri" w:hAnsi="Calibri" w:cs="Calibri"/>
          <w:color w:val="000000" w:themeColor="text1"/>
        </w:rPr>
        <w:t>d</w:t>
      </w:r>
      <w:r w:rsidRPr="00B80192" w:rsidR="00E9658C">
        <w:rPr>
          <w:rFonts w:ascii="Calibri" w:hAnsi="Calibri" w:cs="Calibri"/>
          <w:color w:val="000000" w:themeColor="text1"/>
        </w:rPr>
        <w:t xml:space="preserve"> </w:t>
      </w:r>
      <w:r w:rsidRPr="00B80192" w:rsidR="00BC1B1F">
        <w:rPr>
          <w:rFonts w:ascii="Calibri" w:hAnsi="Calibri" w:cs="Calibri"/>
          <w:color w:val="000000" w:themeColor="text1"/>
        </w:rPr>
        <w:t xml:space="preserve">populations with different </w:t>
      </w:r>
      <w:r w:rsidRPr="00B80192">
        <w:rPr>
          <w:rFonts w:ascii="Calibri" w:hAnsi="Calibri" w:cs="Calibri"/>
          <w:color w:val="000000" w:themeColor="text1"/>
        </w:rPr>
        <w:t xml:space="preserve">social and economic </w:t>
      </w:r>
      <w:r w:rsidRPr="00B80192" w:rsidR="00BC1B1F">
        <w:rPr>
          <w:rFonts w:ascii="Calibri" w:hAnsi="Calibri" w:cs="Calibri"/>
          <w:color w:val="000000" w:themeColor="text1"/>
        </w:rPr>
        <w:t>valuations of money.</w:t>
      </w:r>
      <w:r w:rsidRPr="00B80192">
        <w:rPr>
          <w:rFonts w:ascii="Calibri" w:hAnsi="Calibri" w:cs="Calibri"/>
          <w:color w:val="000000" w:themeColor="text1"/>
        </w:rPr>
        <w:t xml:space="preserve"> A few particularly useful studies from those areas were included.</w:t>
      </w:r>
    </w:p>
    <w:p w:rsidRPr="00B80192" w:rsidR="00DC513C" w:rsidP="00AE1B9E" w:rsidRDefault="004E00B1" w14:paraId="409F1274" w14:textId="4828D5C5">
      <w:pPr>
        <w:spacing w:before="120" w:after="0"/>
        <w:rPr>
          <w:rFonts w:ascii="Calibri" w:hAnsi="Calibri" w:cs="Calibri"/>
          <w:color w:val="000000" w:themeColor="text1"/>
        </w:rPr>
      </w:pPr>
      <w:r w:rsidRPr="00B80192">
        <w:rPr>
          <w:rFonts w:ascii="Calibri" w:hAnsi="Calibri" w:cs="Calibri"/>
          <w:color w:val="000000" w:themeColor="text1"/>
        </w:rPr>
        <w:t xml:space="preserve">We </w:t>
      </w:r>
      <w:r w:rsidRPr="00B80192" w:rsidR="0001713D">
        <w:rPr>
          <w:rFonts w:ascii="Calibri" w:hAnsi="Calibri" w:cs="Calibri"/>
          <w:color w:val="000000" w:themeColor="text1"/>
        </w:rPr>
        <w:t xml:space="preserve">screened studies based on the sample size per treatment as a proxy for </w:t>
      </w:r>
      <w:proofErr w:type="gramStart"/>
      <w:r w:rsidRPr="00B80192" w:rsidR="0001713D">
        <w:rPr>
          <w:rFonts w:ascii="Calibri" w:hAnsi="Calibri" w:cs="Calibri"/>
          <w:color w:val="000000" w:themeColor="text1"/>
        </w:rPr>
        <w:t>adequately-powered</w:t>
      </w:r>
      <w:proofErr w:type="gramEnd"/>
      <w:r w:rsidRPr="00B80192" w:rsidR="0001713D">
        <w:rPr>
          <w:rFonts w:ascii="Calibri" w:hAnsi="Calibri" w:cs="Calibri"/>
          <w:color w:val="000000" w:themeColor="text1"/>
        </w:rPr>
        <w:t xml:space="preserve"> studies.  </w:t>
      </w:r>
      <w:r w:rsidRPr="00B80192" w:rsidR="007547EF">
        <w:rPr>
          <w:rFonts w:ascii="Calibri" w:hAnsi="Calibri" w:cs="Calibri"/>
          <w:color w:val="000000" w:themeColor="text1"/>
        </w:rPr>
        <w:t xml:space="preserve">The </w:t>
      </w:r>
      <w:r w:rsidRPr="00B80192">
        <w:rPr>
          <w:rFonts w:ascii="Calibri" w:hAnsi="Calibri" w:cs="Calibri"/>
          <w:color w:val="000000" w:themeColor="text1"/>
        </w:rPr>
        <w:t>N</w:t>
      </w:r>
      <w:r w:rsidRPr="00B80192" w:rsidR="007547EF">
        <w:rPr>
          <w:rFonts w:ascii="Calibri" w:hAnsi="Calibri" w:cs="Calibri"/>
          <w:color w:val="000000" w:themeColor="text1"/>
        </w:rPr>
        <w:t xml:space="preserve">ational </w:t>
      </w:r>
      <w:r w:rsidRPr="00B80192">
        <w:rPr>
          <w:rFonts w:ascii="Calibri" w:hAnsi="Calibri" w:cs="Calibri"/>
          <w:color w:val="000000" w:themeColor="text1"/>
        </w:rPr>
        <w:t>A</w:t>
      </w:r>
      <w:r w:rsidRPr="00B80192" w:rsidR="007547EF">
        <w:rPr>
          <w:rFonts w:ascii="Calibri" w:hAnsi="Calibri" w:cs="Calibri"/>
          <w:color w:val="000000" w:themeColor="text1"/>
        </w:rPr>
        <w:t xml:space="preserve">gricultural </w:t>
      </w:r>
      <w:r w:rsidRPr="00B80192">
        <w:rPr>
          <w:rFonts w:ascii="Calibri" w:hAnsi="Calibri" w:cs="Calibri"/>
          <w:color w:val="000000" w:themeColor="text1"/>
        </w:rPr>
        <w:t>S</w:t>
      </w:r>
      <w:r w:rsidRPr="00B80192" w:rsidR="007547EF">
        <w:rPr>
          <w:rFonts w:ascii="Calibri" w:hAnsi="Calibri" w:cs="Calibri"/>
          <w:color w:val="000000" w:themeColor="text1"/>
        </w:rPr>
        <w:t xml:space="preserve">tatistics </w:t>
      </w:r>
      <w:r w:rsidRPr="00B80192">
        <w:rPr>
          <w:rFonts w:ascii="Calibri" w:hAnsi="Calibri" w:cs="Calibri"/>
          <w:color w:val="000000" w:themeColor="text1"/>
        </w:rPr>
        <w:t>S</w:t>
      </w:r>
      <w:r w:rsidRPr="00B80192" w:rsidR="007547EF">
        <w:rPr>
          <w:rFonts w:ascii="Calibri" w:hAnsi="Calibri" w:cs="Calibri"/>
          <w:color w:val="000000" w:themeColor="text1"/>
        </w:rPr>
        <w:t>ervice (NASS)</w:t>
      </w:r>
      <w:r w:rsidRPr="00B80192">
        <w:rPr>
          <w:rFonts w:ascii="Calibri" w:hAnsi="Calibri" w:cs="Calibri"/>
          <w:color w:val="000000" w:themeColor="text1"/>
        </w:rPr>
        <w:t xml:space="preserve"> requires a minimum of 19 observations to report a statistic.</w:t>
      </w:r>
      <w:r w:rsidRPr="00B80192" w:rsidR="00237532">
        <w:rPr>
          <w:rFonts w:ascii="Calibri" w:hAnsi="Calibri" w:cs="Calibri"/>
          <w:color w:val="000000" w:themeColor="text1"/>
        </w:rPr>
        <w:t xml:space="preserve"> </w:t>
      </w:r>
      <w:r w:rsidRPr="00B80192">
        <w:rPr>
          <w:rFonts w:ascii="Calibri" w:hAnsi="Calibri" w:cs="Calibri"/>
          <w:color w:val="000000" w:themeColor="text1"/>
        </w:rPr>
        <w:t>Following th</w:t>
      </w:r>
      <w:r w:rsidRPr="00B80192" w:rsidR="007547EF">
        <w:rPr>
          <w:rFonts w:ascii="Calibri" w:hAnsi="Calibri" w:cs="Calibri"/>
          <w:color w:val="000000" w:themeColor="text1"/>
        </w:rPr>
        <w:t>at</w:t>
      </w:r>
      <w:r w:rsidRPr="00B80192">
        <w:rPr>
          <w:rFonts w:ascii="Calibri" w:hAnsi="Calibri" w:cs="Calibri"/>
          <w:color w:val="000000" w:themeColor="text1"/>
        </w:rPr>
        <w:t xml:space="preserve"> criteri</w:t>
      </w:r>
      <w:r w:rsidRPr="00B80192" w:rsidR="008247C0">
        <w:rPr>
          <w:rFonts w:ascii="Calibri" w:hAnsi="Calibri" w:cs="Calibri"/>
          <w:color w:val="000000" w:themeColor="text1"/>
        </w:rPr>
        <w:t>on</w:t>
      </w:r>
      <w:r w:rsidRPr="00B80192">
        <w:rPr>
          <w:rFonts w:ascii="Calibri" w:hAnsi="Calibri" w:cs="Calibri"/>
          <w:color w:val="000000" w:themeColor="text1"/>
        </w:rPr>
        <w:t>, we set a threshold</w:t>
      </w:r>
      <w:r w:rsidRPr="00B80192" w:rsidR="007547EF">
        <w:rPr>
          <w:rFonts w:ascii="Calibri" w:hAnsi="Calibri" w:cs="Calibri"/>
          <w:color w:val="000000" w:themeColor="text1"/>
        </w:rPr>
        <w:t xml:space="preserve"> minimum</w:t>
      </w:r>
      <w:r w:rsidRPr="00B80192">
        <w:rPr>
          <w:rFonts w:ascii="Calibri" w:hAnsi="Calibri" w:cs="Calibri"/>
          <w:color w:val="000000" w:themeColor="text1"/>
        </w:rPr>
        <w:t xml:space="preserve"> </w:t>
      </w:r>
      <w:r w:rsidRPr="00B80192" w:rsidR="0001713D">
        <w:rPr>
          <w:rFonts w:ascii="Calibri" w:hAnsi="Calibri" w:cs="Calibri"/>
          <w:color w:val="000000" w:themeColor="text1"/>
        </w:rPr>
        <w:t xml:space="preserve">of 20 </w:t>
      </w:r>
      <w:r w:rsidRPr="00B80192">
        <w:rPr>
          <w:rFonts w:ascii="Calibri" w:hAnsi="Calibri" w:cs="Calibri"/>
          <w:color w:val="000000" w:themeColor="text1"/>
        </w:rPr>
        <w:t xml:space="preserve">subjects per treatment </w:t>
      </w:r>
      <w:r w:rsidRPr="00B80192" w:rsidR="007547EF">
        <w:rPr>
          <w:rFonts w:ascii="Calibri" w:hAnsi="Calibri" w:cs="Calibri"/>
          <w:color w:val="000000" w:themeColor="text1"/>
        </w:rPr>
        <w:t>as</w:t>
      </w:r>
      <w:r w:rsidRPr="00B80192">
        <w:rPr>
          <w:rFonts w:ascii="Calibri" w:hAnsi="Calibri" w:cs="Calibri"/>
          <w:color w:val="000000" w:themeColor="text1"/>
        </w:rPr>
        <w:t xml:space="preserve"> an adequately</w:t>
      </w:r>
      <w:r w:rsidRPr="00B80192" w:rsidR="007547EF">
        <w:rPr>
          <w:rFonts w:ascii="Calibri" w:hAnsi="Calibri" w:cs="Calibri"/>
          <w:color w:val="000000" w:themeColor="text1"/>
        </w:rPr>
        <w:t xml:space="preserve"> </w:t>
      </w:r>
      <w:r w:rsidRPr="00B80192">
        <w:rPr>
          <w:rFonts w:ascii="Calibri" w:hAnsi="Calibri" w:cs="Calibri"/>
          <w:color w:val="000000" w:themeColor="text1"/>
        </w:rPr>
        <w:t>power</w:t>
      </w:r>
      <w:r w:rsidRPr="00B80192" w:rsidR="00445C51">
        <w:rPr>
          <w:rFonts w:ascii="Calibri" w:hAnsi="Calibri" w:cs="Calibri"/>
          <w:color w:val="000000" w:themeColor="text1"/>
        </w:rPr>
        <w:t>ed</w:t>
      </w:r>
      <w:r w:rsidRPr="00B80192">
        <w:rPr>
          <w:rFonts w:ascii="Calibri" w:hAnsi="Calibri" w:cs="Calibri"/>
          <w:color w:val="000000" w:themeColor="text1"/>
        </w:rPr>
        <w:t xml:space="preserve"> </w:t>
      </w:r>
      <w:proofErr w:type="gramStart"/>
      <w:r w:rsidRPr="00B80192">
        <w:rPr>
          <w:rFonts w:ascii="Calibri" w:hAnsi="Calibri" w:cs="Calibri"/>
          <w:color w:val="000000" w:themeColor="text1"/>
        </w:rPr>
        <w:t>study</w:t>
      </w:r>
      <w:r w:rsidRPr="00B80192" w:rsidR="007547EF">
        <w:rPr>
          <w:rFonts w:ascii="Calibri" w:hAnsi="Calibri" w:cs="Calibri"/>
          <w:color w:val="000000" w:themeColor="text1"/>
        </w:rPr>
        <w:t xml:space="preserve">, </w:t>
      </w:r>
      <w:r w:rsidRPr="00B80192" w:rsidR="0001713D">
        <w:rPr>
          <w:rFonts w:ascii="Calibri" w:hAnsi="Calibri" w:cs="Calibri"/>
          <w:color w:val="000000" w:themeColor="text1"/>
        </w:rPr>
        <w:t>and</w:t>
      </w:r>
      <w:proofErr w:type="gramEnd"/>
      <w:r w:rsidRPr="00B80192" w:rsidR="0001713D">
        <w:rPr>
          <w:rFonts w:ascii="Calibri" w:hAnsi="Calibri" w:cs="Calibri"/>
          <w:color w:val="000000" w:themeColor="text1"/>
        </w:rPr>
        <w:t xml:space="preserve"> included studies with less than 20 subjects per treatment </w:t>
      </w:r>
      <w:r w:rsidRPr="00B80192" w:rsidR="007547EF">
        <w:rPr>
          <w:rFonts w:ascii="Calibri" w:hAnsi="Calibri" w:cs="Calibri"/>
          <w:color w:val="000000" w:themeColor="text1"/>
        </w:rPr>
        <w:t>on a discretionary basis</w:t>
      </w:r>
      <w:r w:rsidRPr="00B80192">
        <w:rPr>
          <w:rFonts w:ascii="Calibri" w:hAnsi="Calibri" w:cs="Calibri"/>
          <w:color w:val="000000" w:themeColor="text1"/>
        </w:rPr>
        <w:t>.</w:t>
      </w:r>
      <w:r w:rsidRPr="00B80192" w:rsidR="00237532">
        <w:rPr>
          <w:rFonts w:ascii="Calibri" w:hAnsi="Calibri" w:cs="Calibri"/>
          <w:color w:val="000000" w:themeColor="text1"/>
        </w:rPr>
        <w:t xml:space="preserve"> </w:t>
      </w:r>
      <w:r w:rsidRPr="00B80192" w:rsidR="007547EF">
        <w:rPr>
          <w:rFonts w:ascii="Calibri" w:hAnsi="Calibri" w:cs="Calibri"/>
          <w:color w:val="000000" w:themeColor="text1"/>
        </w:rPr>
        <w:t>In</w:t>
      </w:r>
      <w:r w:rsidRPr="00B80192" w:rsidR="006E08B7">
        <w:rPr>
          <w:rFonts w:ascii="Calibri" w:hAnsi="Calibri" w:cs="Calibri"/>
          <w:color w:val="000000" w:themeColor="text1"/>
        </w:rPr>
        <w:t xml:space="preserve"> some </w:t>
      </w:r>
      <w:r w:rsidRPr="00B80192" w:rsidR="007547EF">
        <w:rPr>
          <w:rFonts w:ascii="Calibri" w:hAnsi="Calibri" w:cs="Calibri"/>
          <w:color w:val="000000" w:themeColor="text1"/>
        </w:rPr>
        <w:t xml:space="preserve">of the experiment </w:t>
      </w:r>
      <w:r w:rsidRPr="00B80192" w:rsidR="006E08B7">
        <w:rPr>
          <w:rFonts w:ascii="Calibri" w:hAnsi="Calibri" w:cs="Calibri"/>
          <w:color w:val="000000" w:themeColor="text1"/>
        </w:rPr>
        <w:t xml:space="preserve">designs, </w:t>
      </w:r>
      <w:r w:rsidRPr="00B80192" w:rsidR="00E5684A">
        <w:rPr>
          <w:rFonts w:ascii="Calibri" w:hAnsi="Calibri" w:cs="Calibri"/>
          <w:color w:val="000000" w:themeColor="text1"/>
        </w:rPr>
        <w:t xml:space="preserve">the threshold of </w:t>
      </w:r>
      <w:r w:rsidRPr="00B80192" w:rsidR="006E08B7">
        <w:rPr>
          <w:rFonts w:ascii="Calibri" w:hAnsi="Calibri" w:cs="Calibri"/>
          <w:color w:val="000000" w:themeColor="text1"/>
        </w:rPr>
        <w:t xml:space="preserve">20 subjects per treatment </w:t>
      </w:r>
      <w:r w:rsidRPr="00B80192" w:rsidR="007547EF">
        <w:rPr>
          <w:rFonts w:ascii="Calibri" w:hAnsi="Calibri" w:cs="Calibri"/>
          <w:color w:val="000000" w:themeColor="text1"/>
        </w:rPr>
        <w:t xml:space="preserve">was </w:t>
      </w:r>
      <w:r w:rsidRPr="00B80192" w:rsidR="00E5684A">
        <w:rPr>
          <w:rFonts w:ascii="Calibri" w:hAnsi="Calibri" w:cs="Calibri"/>
          <w:color w:val="000000" w:themeColor="text1"/>
        </w:rPr>
        <w:t xml:space="preserve">not </w:t>
      </w:r>
      <w:r w:rsidRPr="00B80192" w:rsidR="007547EF">
        <w:rPr>
          <w:rFonts w:ascii="Calibri" w:hAnsi="Calibri" w:cs="Calibri"/>
          <w:color w:val="000000" w:themeColor="text1"/>
        </w:rPr>
        <w:t>sufficient to consider the study as adequately powered</w:t>
      </w:r>
      <w:r w:rsidRPr="00B80192" w:rsidR="0001713D">
        <w:rPr>
          <w:rStyle w:val="FootnoteReference"/>
          <w:rFonts w:ascii="Calibri" w:hAnsi="Calibri" w:cs="Calibri"/>
          <w:color w:val="000000" w:themeColor="text1"/>
        </w:rPr>
        <w:footnoteReference w:id="6"/>
      </w:r>
      <w:r w:rsidRPr="00B80192" w:rsidR="007547EF">
        <w:rPr>
          <w:rFonts w:ascii="Calibri" w:hAnsi="Calibri" w:cs="Calibri"/>
          <w:color w:val="000000" w:themeColor="text1"/>
        </w:rPr>
        <w:t>, and w</w:t>
      </w:r>
      <w:r w:rsidRPr="00B80192" w:rsidR="006029C6">
        <w:rPr>
          <w:rFonts w:ascii="Calibri" w:hAnsi="Calibri" w:cs="Calibri"/>
          <w:color w:val="000000" w:themeColor="text1"/>
        </w:rPr>
        <w:t xml:space="preserve">e </w:t>
      </w:r>
      <w:r w:rsidRPr="00B80192" w:rsidR="007547EF">
        <w:rPr>
          <w:rFonts w:ascii="Calibri" w:hAnsi="Calibri" w:cs="Calibri"/>
          <w:color w:val="000000" w:themeColor="text1"/>
        </w:rPr>
        <w:t xml:space="preserve">have </w:t>
      </w:r>
      <w:r w:rsidRPr="00B80192" w:rsidR="006029C6">
        <w:rPr>
          <w:rFonts w:ascii="Calibri" w:hAnsi="Calibri" w:cs="Calibri"/>
          <w:color w:val="000000" w:themeColor="text1"/>
        </w:rPr>
        <w:t>note</w:t>
      </w:r>
      <w:r w:rsidRPr="00B80192" w:rsidR="007547EF">
        <w:rPr>
          <w:rFonts w:ascii="Calibri" w:hAnsi="Calibri" w:cs="Calibri"/>
          <w:color w:val="000000" w:themeColor="text1"/>
        </w:rPr>
        <w:t>d</w:t>
      </w:r>
      <w:r w:rsidRPr="00B80192" w:rsidR="006029C6">
        <w:rPr>
          <w:rFonts w:ascii="Calibri" w:hAnsi="Calibri" w:cs="Calibri"/>
          <w:color w:val="000000" w:themeColor="text1"/>
        </w:rPr>
        <w:t xml:space="preserve"> </w:t>
      </w:r>
      <w:r w:rsidRPr="00B80192" w:rsidR="007547EF">
        <w:rPr>
          <w:rFonts w:ascii="Calibri" w:hAnsi="Calibri" w:cs="Calibri"/>
          <w:color w:val="000000" w:themeColor="text1"/>
        </w:rPr>
        <w:t>th</w:t>
      </w:r>
      <w:r w:rsidRPr="00B80192" w:rsidR="00E5684A">
        <w:rPr>
          <w:rFonts w:ascii="Calibri" w:hAnsi="Calibri" w:cs="Calibri"/>
          <w:color w:val="000000" w:themeColor="text1"/>
        </w:rPr>
        <w:t>ose cases</w:t>
      </w:r>
      <w:r w:rsidRPr="00B80192" w:rsidR="007547EF">
        <w:rPr>
          <w:rFonts w:ascii="Calibri" w:hAnsi="Calibri" w:cs="Calibri"/>
          <w:color w:val="000000" w:themeColor="text1"/>
        </w:rPr>
        <w:t xml:space="preserve"> in </w:t>
      </w:r>
      <w:r w:rsidRPr="00B80192" w:rsidR="00E5684A">
        <w:rPr>
          <w:rFonts w:ascii="Calibri" w:hAnsi="Calibri" w:cs="Calibri"/>
          <w:color w:val="000000" w:themeColor="text1"/>
        </w:rPr>
        <w:t>the</w:t>
      </w:r>
      <w:r w:rsidRPr="00B80192" w:rsidR="007547EF">
        <w:rPr>
          <w:rFonts w:ascii="Calibri" w:hAnsi="Calibri" w:cs="Calibri"/>
          <w:color w:val="000000" w:themeColor="text1"/>
        </w:rPr>
        <w:t xml:space="preserve"> discussion</w:t>
      </w:r>
      <w:r w:rsidRPr="00B80192" w:rsidR="006029C6">
        <w:rPr>
          <w:rFonts w:ascii="Calibri" w:hAnsi="Calibri" w:cs="Calibri"/>
          <w:color w:val="000000" w:themeColor="text1"/>
        </w:rPr>
        <w:t>.</w:t>
      </w:r>
      <w:r w:rsidRPr="00B80192" w:rsidR="0001713D">
        <w:rPr>
          <w:rFonts w:ascii="Calibri" w:hAnsi="Calibri" w:cs="Calibri"/>
          <w:color w:val="000000" w:themeColor="text1"/>
        </w:rPr>
        <w:t xml:space="preserve">  </w:t>
      </w:r>
    </w:p>
    <w:p w:rsidR="00DC513C" w:rsidP="00AE1B9E" w:rsidRDefault="005826E4" w14:paraId="0BC04FA3" w14:textId="3D7B87BC">
      <w:pPr>
        <w:spacing w:before="120" w:after="0"/>
        <w:rPr>
          <w:rFonts w:ascii="Calibri" w:hAnsi="Calibri" w:cs="Calibri"/>
          <w:color w:val="000000" w:themeColor="text1"/>
        </w:rPr>
      </w:pPr>
      <w:r w:rsidRPr="00B80192">
        <w:rPr>
          <w:rFonts w:ascii="Calibri" w:hAnsi="Calibri" w:cs="Calibri"/>
          <w:color w:val="000000" w:themeColor="text1"/>
        </w:rPr>
        <w:t>We d</w:t>
      </w:r>
      <w:r w:rsidRPr="00B80192" w:rsidR="00A33F5C">
        <w:rPr>
          <w:rFonts w:ascii="Calibri" w:hAnsi="Calibri" w:cs="Calibri"/>
          <w:color w:val="000000" w:themeColor="text1"/>
        </w:rPr>
        <w:t>id</w:t>
      </w:r>
      <w:r w:rsidRPr="00B80192">
        <w:rPr>
          <w:rFonts w:ascii="Calibri" w:hAnsi="Calibri" w:cs="Calibri"/>
          <w:color w:val="000000" w:themeColor="text1"/>
        </w:rPr>
        <w:t xml:space="preserve"> not </w:t>
      </w:r>
      <w:r w:rsidRPr="00B80192" w:rsidR="00A33F5C">
        <w:rPr>
          <w:rFonts w:ascii="Calibri" w:hAnsi="Calibri" w:cs="Calibri"/>
          <w:color w:val="000000" w:themeColor="text1"/>
        </w:rPr>
        <w:t>establish</w:t>
      </w:r>
      <w:r w:rsidRPr="00B80192">
        <w:rPr>
          <w:rFonts w:ascii="Calibri" w:hAnsi="Calibri" w:cs="Calibri"/>
          <w:color w:val="000000" w:themeColor="text1"/>
        </w:rPr>
        <w:t xml:space="preserve"> screening criteria for citation counts or publication dates</w:t>
      </w:r>
      <w:r w:rsidRPr="00B80192" w:rsidR="00A33F5C">
        <w:rPr>
          <w:rFonts w:ascii="Calibri" w:hAnsi="Calibri" w:cs="Calibri"/>
          <w:color w:val="000000" w:themeColor="text1"/>
        </w:rPr>
        <w:t xml:space="preserve"> because we</w:t>
      </w:r>
      <w:r w:rsidRPr="00B80192">
        <w:rPr>
          <w:rFonts w:ascii="Calibri" w:hAnsi="Calibri" w:cs="Calibri"/>
          <w:color w:val="000000" w:themeColor="text1"/>
        </w:rPr>
        <w:t xml:space="preserve"> preferr</w:t>
      </w:r>
      <w:r w:rsidRPr="00B80192" w:rsidR="00A33F5C">
        <w:rPr>
          <w:rFonts w:ascii="Calibri" w:hAnsi="Calibri" w:cs="Calibri"/>
          <w:color w:val="000000" w:themeColor="text1"/>
        </w:rPr>
        <w:t>ed</w:t>
      </w:r>
      <w:r w:rsidRPr="00B80192">
        <w:rPr>
          <w:rFonts w:ascii="Calibri" w:hAnsi="Calibri" w:cs="Calibri"/>
          <w:color w:val="000000" w:themeColor="text1"/>
        </w:rPr>
        <w:t xml:space="preserve"> to infer </w:t>
      </w:r>
      <w:r w:rsidRPr="00B80192" w:rsidR="00A33F5C">
        <w:rPr>
          <w:rFonts w:ascii="Calibri" w:hAnsi="Calibri" w:cs="Calibri"/>
          <w:color w:val="000000" w:themeColor="text1"/>
        </w:rPr>
        <w:t xml:space="preserve">each </w:t>
      </w:r>
      <w:r w:rsidRPr="00B80192">
        <w:rPr>
          <w:rFonts w:ascii="Calibri" w:hAnsi="Calibri" w:cs="Calibri"/>
          <w:color w:val="000000" w:themeColor="text1"/>
        </w:rPr>
        <w:t>study</w:t>
      </w:r>
      <w:r w:rsidRPr="00B80192" w:rsidR="00A33F5C">
        <w:rPr>
          <w:rFonts w:ascii="Calibri" w:hAnsi="Calibri" w:cs="Calibri"/>
          <w:color w:val="000000" w:themeColor="text1"/>
        </w:rPr>
        <w:t>’s</w:t>
      </w:r>
      <w:r w:rsidRPr="00B80192">
        <w:rPr>
          <w:rFonts w:ascii="Calibri" w:hAnsi="Calibri" w:cs="Calibri"/>
          <w:color w:val="000000" w:themeColor="text1"/>
        </w:rPr>
        <w:t xml:space="preserve"> quality base</w:t>
      </w:r>
      <w:r w:rsidRPr="00B80192" w:rsidR="00C2209B">
        <w:rPr>
          <w:rFonts w:ascii="Calibri" w:hAnsi="Calibri" w:cs="Calibri"/>
          <w:color w:val="000000" w:themeColor="text1"/>
        </w:rPr>
        <w:t xml:space="preserve">d on journal rankings and </w:t>
      </w:r>
      <w:r w:rsidRPr="00B80192" w:rsidR="00A33F5C">
        <w:rPr>
          <w:rFonts w:ascii="Calibri" w:hAnsi="Calibri" w:cs="Calibri"/>
          <w:color w:val="000000" w:themeColor="text1"/>
        </w:rPr>
        <w:t xml:space="preserve">the </w:t>
      </w:r>
      <w:r w:rsidRPr="00B80192" w:rsidR="002464CE">
        <w:rPr>
          <w:rFonts w:ascii="Calibri" w:hAnsi="Calibri" w:cs="Calibri"/>
          <w:color w:val="000000" w:themeColor="text1"/>
        </w:rPr>
        <w:t>study</w:t>
      </w:r>
      <w:r w:rsidRPr="00B80192" w:rsidR="00A33F5C">
        <w:rPr>
          <w:rFonts w:ascii="Calibri" w:hAnsi="Calibri" w:cs="Calibri"/>
          <w:color w:val="000000" w:themeColor="text1"/>
        </w:rPr>
        <w:t>’s</w:t>
      </w:r>
      <w:r w:rsidRPr="00B80192" w:rsidR="002464CE">
        <w:rPr>
          <w:rFonts w:ascii="Calibri" w:hAnsi="Calibri" w:cs="Calibri"/>
          <w:color w:val="000000" w:themeColor="text1"/>
        </w:rPr>
        <w:t xml:space="preserve"> </w:t>
      </w:r>
      <w:r w:rsidRPr="00B80192">
        <w:rPr>
          <w:rFonts w:ascii="Calibri" w:hAnsi="Calibri" w:cs="Calibri"/>
          <w:color w:val="000000" w:themeColor="text1"/>
        </w:rPr>
        <w:t>design</w:t>
      </w:r>
      <w:r w:rsidRPr="00B80192" w:rsidR="00565EF6">
        <w:rPr>
          <w:rFonts w:ascii="Calibri" w:hAnsi="Calibri" w:cs="Calibri"/>
          <w:color w:val="000000" w:themeColor="text1"/>
        </w:rPr>
        <w:t xml:space="preserve"> criteria</w:t>
      </w:r>
      <w:r w:rsidRPr="00B80192" w:rsidR="00A33F5C">
        <w:rPr>
          <w:rFonts w:ascii="Calibri" w:hAnsi="Calibri" w:cs="Calibri"/>
          <w:color w:val="000000" w:themeColor="text1"/>
        </w:rPr>
        <w:t xml:space="preserve"> to include high-quality, particularly informative studies in the review</w:t>
      </w:r>
      <w:r w:rsidRPr="00B80192" w:rsidR="00565EF6">
        <w:rPr>
          <w:rFonts w:ascii="Calibri" w:hAnsi="Calibri" w:cs="Calibri"/>
          <w:color w:val="000000" w:themeColor="text1"/>
        </w:rPr>
        <w:t>.</w:t>
      </w:r>
    </w:p>
    <w:p w:rsidRPr="00B80192" w:rsidR="00CA4C08" w:rsidP="00AE1B9E" w:rsidRDefault="00CA4C08" w14:paraId="1229EAF9" w14:textId="77777777">
      <w:pPr>
        <w:spacing w:before="120" w:after="0"/>
        <w:rPr>
          <w:rFonts w:ascii="Calibri" w:hAnsi="Calibri" w:cs="Calibri"/>
          <w:color w:val="000000" w:themeColor="text1"/>
        </w:rPr>
      </w:pPr>
    </w:p>
    <w:p w:rsidR="00D770B7" w:rsidP="00D770B7" w:rsidRDefault="00D770B7" w14:paraId="799D74C7" w14:textId="3D020715">
      <w:pPr>
        <w:pStyle w:val="Heading2"/>
      </w:pPr>
      <w:r>
        <w:t>3</w:t>
      </w:r>
      <w:r w:rsidR="0042635B">
        <w:t>.5</w:t>
      </w:r>
      <w:r w:rsidRPr="0065550D">
        <w:t xml:space="preserve"> </w:t>
      </w:r>
      <w:r>
        <w:t>Peer Review</w:t>
      </w:r>
      <w:r w:rsidR="00C07073">
        <w:t xml:space="preserve"> Process</w:t>
      </w:r>
    </w:p>
    <w:p w:rsidR="008454C0" w:rsidP="008454C0" w:rsidRDefault="008454C0" w14:paraId="1E3F5007" w14:textId="2E006793">
      <w:r>
        <w:t xml:space="preserve">We verified the methodological approach </w:t>
      </w:r>
      <w:r w:rsidR="00EB4412">
        <w:t>used to analyze experimental outcomes in</w:t>
      </w:r>
      <w:r>
        <w:t xml:space="preserve"> presentations to audiences of experimental economists at:  </w:t>
      </w:r>
    </w:p>
    <w:p w:rsidR="008454C0" w:rsidP="008454C0" w:rsidRDefault="008454C0" w14:paraId="7DEDE54B" w14:textId="77777777">
      <w:pPr>
        <w:pStyle w:val="ListParagraph"/>
        <w:numPr>
          <w:ilvl w:val="0"/>
          <w:numId w:val="25"/>
        </w:numPr>
      </w:pPr>
      <w:r>
        <w:t>Economic Sciences Association North American Meeting in Richmond, VA; October 19-21, 2017</w:t>
      </w:r>
    </w:p>
    <w:p w:rsidR="008454C0" w:rsidP="008454C0" w:rsidRDefault="008454C0" w14:paraId="6F23ED06" w14:textId="77777777">
      <w:pPr>
        <w:pStyle w:val="ListParagraph"/>
        <w:numPr>
          <w:ilvl w:val="0"/>
          <w:numId w:val="25"/>
        </w:numPr>
      </w:pPr>
      <w:r>
        <w:t xml:space="preserve">Southern Economic Association (SEA) Meeting in Washington, DC; November 18-20, 2018. </w:t>
      </w:r>
    </w:p>
    <w:p w:rsidRPr="00D770B7" w:rsidR="00D770B7" w:rsidP="00D770B7" w:rsidRDefault="003407E0" w14:paraId="38FD7E86" w14:textId="0FDF1DA7">
      <w:r>
        <w:t xml:space="preserve">Comments received from the audiences addressed the scope of the analyses, study inclusion/exclusion criteria, and the methodological approach.  We adopted </w:t>
      </w:r>
      <w:proofErr w:type="gramStart"/>
      <w:r>
        <w:t>all of</w:t>
      </w:r>
      <w:proofErr w:type="gramEnd"/>
      <w:r>
        <w:t xml:space="preserve"> the audience recommendations except for one:  a recommendation to reinforce our graphical analysis with a multivariate analysis that pooled all study results together.  While we agree this would be a useful exercise, we were unable to complete this analysis due to time and resource constraints.  </w:t>
      </w:r>
    </w:p>
    <w:p w:rsidR="001C67C0" w:rsidRDefault="001C67C0" w14:paraId="6BA9F8A5" w14:textId="7A8D5DB3">
      <w:pPr>
        <w:rPr>
          <w:rFonts w:ascii="Times New Roman" w:hAnsi="Times New Roman"/>
          <w:b/>
          <w:color w:val="000000" w:themeColor="text1"/>
          <w:sz w:val="24"/>
        </w:rPr>
      </w:pPr>
    </w:p>
    <w:p w:rsidRPr="0065550D" w:rsidR="000B13E3" w:rsidP="00C606EE" w:rsidRDefault="00D942C3" w14:paraId="3853CE94" w14:textId="73D07BC1">
      <w:pPr>
        <w:pStyle w:val="Heading1"/>
      </w:pPr>
      <w:r w:rsidRPr="0065550D">
        <w:t>4</w:t>
      </w:r>
      <w:r w:rsidRPr="0065550D" w:rsidR="000B13E3">
        <w:t>.0 Effects of Performance Payments on Real</w:t>
      </w:r>
      <w:r w:rsidRPr="008968D3" w:rsidR="00F900A4">
        <w:rPr>
          <w:rFonts w:cs="Times New Roman"/>
          <w:szCs w:val="24"/>
        </w:rPr>
        <w:t>-t</w:t>
      </w:r>
      <w:r w:rsidRPr="008968D3" w:rsidR="00F4587E">
        <w:rPr>
          <w:rFonts w:cs="Times New Roman"/>
          <w:szCs w:val="24"/>
        </w:rPr>
        <w:t>ask</w:t>
      </w:r>
      <w:r w:rsidRPr="0065550D" w:rsidR="00F4587E">
        <w:t xml:space="preserve"> and Real</w:t>
      </w:r>
      <w:r w:rsidRPr="008968D3" w:rsidR="00F900A4">
        <w:rPr>
          <w:rFonts w:cs="Times New Roman"/>
          <w:szCs w:val="24"/>
        </w:rPr>
        <w:t>-e</w:t>
      </w:r>
      <w:r w:rsidRPr="008968D3" w:rsidR="00F4587E">
        <w:rPr>
          <w:rFonts w:cs="Times New Roman"/>
          <w:szCs w:val="24"/>
        </w:rPr>
        <w:t>ffort</w:t>
      </w:r>
      <w:r w:rsidRPr="0065550D" w:rsidR="00F4587E">
        <w:t xml:space="preserve"> Experiments</w:t>
      </w:r>
    </w:p>
    <w:p w:rsidRPr="00A639C5" w:rsidR="00F84C98" w:rsidP="00F84C98" w:rsidRDefault="00F84C98" w14:paraId="62DC48E8" w14:textId="77777777">
      <w:pPr>
        <w:spacing w:before="120" w:after="0"/>
        <w:jc w:val="both"/>
        <w:rPr>
          <w:rFonts w:ascii="Calibri" w:hAnsi="Calibri" w:cs="Calibri"/>
          <w:color w:val="000000" w:themeColor="text1"/>
        </w:rPr>
      </w:pPr>
      <w:r w:rsidRPr="00A639C5">
        <w:rPr>
          <w:rFonts w:ascii="Calibri" w:hAnsi="Calibri" w:cs="Calibri"/>
          <w:color w:val="000000" w:themeColor="text1"/>
        </w:rPr>
        <w:t>While many economic experiments use stylized games to mimic different types of real-world behaviors, there is a large literature on experiments involving real effort tasks. In those experiments, researchers ask participants to perform a real task that imposes an appreciable cost in terms of their time, attention, and effort and then measure the effect of an incentive on their performance.</w:t>
      </w:r>
    </w:p>
    <w:p w:rsidRPr="00A639C5" w:rsidR="00F84C98" w:rsidP="00F84C98" w:rsidRDefault="00F84C98" w14:paraId="37E5CEAA" w14:textId="77777777">
      <w:pPr>
        <w:spacing w:before="120" w:after="0"/>
        <w:jc w:val="both"/>
        <w:rPr>
          <w:rFonts w:ascii="Calibri" w:hAnsi="Calibri" w:cs="Calibri"/>
          <w:color w:val="000000" w:themeColor="text1"/>
        </w:rPr>
      </w:pPr>
      <w:r w:rsidRPr="00A639C5">
        <w:rPr>
          <w:rFonts w:ascii="Calibri" w:hAnsi="Calibri" w:cs="Calibri"/>
          <w:color w:val="000000" w:themeColor="text1"/>
        </w:rPr>
        <w:t xml:space="preserve">Real effort tasks in the laboratory can closely mimic transactions for real effort in the workforce. In fact, when possible, researchers have worked with firms to run controlled experiments </w:t>
      </w:r>
      <w:r w:rsidRPr="00A639C5">
        <w:rPr>
          <w:rFonts w:ascii="Calibri" w:hAnsi="Calibri" w:cs="Calibri"/>
          <w:color w:val="000000" w:themeColor="text1"/>
        </w:rPr>
        <w:fldChar w:fldCharType="begin"/>
      </w:r>
      <w:r w:rsidRPr="00A639C5">
        <w:rPr>
          <w:rFonts w:ascii="Calibri" w:hAnsi="Calibri" w:cs="Calibri"/>
          <w:color w:val="000000" w:themeColor="text1"/>
        </w:rPr>
        <w:instrText xml:space="preserve"> ADDIN ZOTERO_ITEM CSL_CITATION {"citationID":"hMroBmYj","properties":{"formattedCitation":"(Shearer 2004; Fehr and Goette 2007)","plainCitation":"(Shearer 2004; Fehr and Goette 2007)","noteIndex":0},"citationItems":[{"id":3300,"uris":["http://zotero.org/users/3311939/items/F6MN4Q8V"],"uri":["http://zotero.org/users/3311939/items/F6MN4Q8V"],"itemData":{"id":3300,"type":"article-journal","title":"Piece rates, fixed wages and incentives: Evidence from a field experiment","container-title":"The Review of Economic Studies","page":"513–534","volume":"71","issue":"2","source":"Google Scholar","title-short":"Piece rates, fixed wages and incentives","author":[{"family":"Shearer","given":"Bruce"}],"issued":{"date-parts":[["2004"]]}}},{"id":3303,"uris":["http://zotero.org/users/3311939/items/3KPEGANX"],"uri":["http://zotero.org/users/3311939/items/3KPEGANX"],"itemData":{"id":3303,"type":"article-journal","title":"Do workers work more if wages are high? Evidence from a randomized field experiment","container-title":"American Economic Review","page":"298–317","volume":"97","issue":"1","source":"Google Scholar","title-short":"Do workers work more if wages are high?","author":[{"family":"Fehr","given":"Ernst"},{"family":"Goette","given":"Lorenz"}],"issued":{"date-parts":[["2007"]]}}}],"schema":"https://github.com/citation-style-language/schema/raw/master/csl-citation.json"} </w:instrText>
      </w:r>
      <w:r w:rsidRPr="00A639C5">
        <w:rPr>
          <w:rFonts w:ascii="Calibri" w:hAnsi="Calibri" w:cs="Calibri"/>
          <w:color w:val="000000" w:themeColor="text1"/>
        </w:rPr>
        <w:fldChar w:fldCharType="separate"/>
      </w:r>
      <w:r w:rsidRPr="00A639C5">
        <w:rPr>
          <w:rFonts w:ascii="Calibri" w:hAnsi="Calibri" w:cs="Calibri"/>
        </w:rPr>
        <w:t>(Shearer 2004; Fehr and Goette 2007)</w:t>
      </w:r>
      <w:r w:rsidRPr="00A639C5">
        <w:rPr>
          <w:rFonts w:ascii="Calibri" w:hAnsi="Calibri" w:cs="Calibri"/>
          <w:color w:val="000000" w:themeColor="text1"/>
        </w:rPr>
        <w:fldChar w:fldCharType="end"/>
      </w:r>
      <w:r w:rsidRPr="00A639C5">
        <w:rPr>
          <w:rFonts w:ascii="Calibri" w:hAnsi="Calibri" w:cs="Calibri"/>
          <w:color w:val="000000" w:themeColor="text1"/>
        </w:rPr>
        <w:t xml:space="preserve"> or used firm data to measure the effect of changing incentives to workers’ effort or productivity </w:t>
      </w:r>
      <w:r w:rsidRPr="00A639C5">
        <w:rPr>
          <w:rFonts w:ascii="Calibri" w:hAnsi="Calibri" w:cs="Calibri"/>
          <w:color w:val="000000" w:themeColor="text1"/>
        </w:rPr>
        <w:fldChar w:fldCharType="begin"/>
      </w:r>
      <w:r w:rsidRPr="00A639C5">
        <w:rPr>
          <w:rFonts w:ascii="Calibri" w:hAnsi="Calibri" w:cs="Calibri"/>
          <w:color w:val="000000" w:themeColor="text1"/>
        </w:rPr>
        <w:instrText xml:space="preserve"> ADDIN ZOTERO_ITEM CSL_CITATION {"citationID":"oC8k08ef","properties":{"formattedCitation":"(Lazear 2000; Hamilton, Nickerson, and Owan 2003; Hubbard 2003; Zivin, Kahn, and Neidell 2019)","plainCitation":"(Lazear 2000; Hamilton, Nickerson, and Owan 2003; Hubbard 2003; Zivin, Kahn, and Neidell 2019)","noteIndex":0},"citationItems":[{"id":3294,"uris":["http://zotero.org/users/3311939/items/5WERMCSW"],"uri":["http://zotero.org/users/3311939/items/5WERMCSW"],"itemData":{"id":3294,"type":"article-journal","title":"Performance pay and productivity","container-title":"American Economic Review","page":"1346–1361","volume":"90","issue":"5","source":"Google Scholar","author":[{"family":"Lazear","given":"Edward P."}],"issued":{"date-parts":[["2000"]]}}},{"id":3315,"uris":["http://zotero.org/users/3311939/items/77TE2LB5"],"uri":["http://zotero.org/users/3311939/items/77TE2LB5"],"itemData":{"id":3315,"type":"article-journal","title":"Team incentives and worker heterogeneity: An empirical analysis of the impact of teams on productivity and participation","container-title":"Journal of political Economy","page":"465–497","volume":"111","issue":"3","source":"Google Scholar","title-short":"Team incentives and worker heterogeneity","author":[{"family":"Hamilton","given":"Barton H."},{"family":"Nickerson","given":"Jack A."},{"family":"Owan","given":"Hideo"}],"issued":{"date-parts":[["2003"]]}}},{"id":3318,"uris":["http://zotero.org/users/3311939/items/TJWENBUI"],"uri":["http://zotero.org/users/3311939/items/TJWENBUI"],"itemData":{"id":3318,"type":"article-journal","title":"Information, decisions, and productivity: On-board computers and capacity utilization in trucking","container-title":"American Economic Review","page":"1328–1353","volume":"93","issue":"4","source":"Google Scholar","title-short":"Information, decisions, and productivity","author":[{"family":"Hubbard","given":"Thomas N."}],"issued":{"date-parts":[["2003"]]}}},{"id":3297,"uris":["http://zotero.org/users/3311939/items/XKXWXEBA"],"uri":["http://zotero.org/users/3311939/items/XKXWXEBA"],"itemData":{"id":3297,"type":"report","title":"Incentivizing Learning-By-Doing: The Role of Compensation Schemes","publisher":"National Bureau of Economic Research","source":"Google Scholar","title-short":"Incentivizing Learning-By-Doing","author":[{"family":"Zivin","given":"Joshua S. Graff"},{"family":"Kahn","given":"Lisa B."},{"family":"Neidell","given":"Matthew J."}],"issued":{"date-parts":[["2019"]]}}}],"schema":"https://github.com/citation-style-language/schema/raw/master/csl-citation.json"} </w:instrText>
      </w:r>
      <w:r w:rsidRPr="00A639C5">
        <w:rPr>
          <w:rFonts w:ascii="Calibri" w:hAnsi="Calibri" w:cs="Calibri"/>
          <w:color w:val="000000" w:themeColor="text1"/>
        </w:rPr>
        <w:fldChar w:fldCharType="separate"/>
      </w:r>
      <w:r w:rsidRPr="00A639C5">
        <w:rPr>
          <w:rFonts w:ascii="Calibri" w:hAnsi="Calibri" w:cs="Calibri"/>
        </w:rPr>
        <w:t>(Lazear 2000; Hamilton, Nickerson, and Owan 2003; Hubbard 2003; Zivin, Kahn, and Neidell 2019)</w:t>
      </w:r>
      <w:r w:rsidRPr="00A639C5">
        <w:rPr>
          <w:rFonts w:ascii="Calibri" w:hAnsi="Calibri" w:cs="Calibri"/>
          <w:color w:val="000000" w:themeColor="text1"/>
        </w:rPr>
        <w:fldChar w:fldCharType="end"/>
      </w:r>
      <w:r w:rsidRPr="00A639C5">
        <w:rPr>
          <w:rFonts w:ascii="Calibri" w:hAnsi="Calibri" w:cs="Calibri"/>
          <w:color w:val="000000" w:themeColor="text1"/>
        </w:rPr>
        <w:t xml:space="preserve">. Real effort experiments (or data from the real world) can illuminate the optimal payment scheme to attract pickers during harvest season, the necessary scheme and payment level to achieve higher output, and the necessary scheme and payment level to achieve higher quality output. However, ability to collect data from firms and use field experiments can be limiting, despite the importance of understanding incentive schemes to the agricultural community and USDA </w:t>
      </w:r>
      <w:proofErr w:type="gramStart"/>
      <w:r w:rsidRPr="00A639C5">
        <w:rPr>
          <w:rFonts w:ascii="Calibri" w:hAnsi="Calibri" w:cs="Calibri"/>
          <w:color w:val="000000" w:themeColor="text1"/>
        </w:rPr>
        <w:t>policy-making</w:t>
      </w:r>
      <w:proofErr w:type="gramEnd"/>
      <w:r w:rsidRPr="00A639C5">
        <w:rPr>
          <w:rFonts w:ascii="Calibri" w:hAnsi="Calibri" w:cs="Calibri"/>
          <w:color w:val="000000" w:themeColor="text1"/>
        </w:rPr>
        <w:t xml:space="preserve">. </w:t>
      </w:r>
    </w:p>
    <w:p w:rsidRPr="00A639C5" w:rsidR="00F84C98" w:rsidP="00F84C98" w:rsidRDefault="00F84C98" w14:paraId="06361632" w14:textId="77777777">
      <w:pPr>
        <w:spacing w:before="120" w:after="0"/>
        <w:jc w:val="both"/>
        <w:rPr>
          <w:rFonts w:ascii="Calibri" w:hAnsi="Calibri" w:cs="Calibri"/>
          <w:color w:val="000000" w:themeColor="text1"/>
        </w:rPr>
      </w:pPr>
      <w:r w:rsidRPr="00A639C5">
        <w:rPr>
          <w:rFonts w:ascii="Calibri" w:hAnsi="Calibri" w:cs="Calibri"/>
          <w:color w:val="000000" w:themeColor="text1"/>
        </w:rPr>
        <w:t xml:space="preserve">As an example, a recent study by </w:t>
      </w:r>
      <w:r w:rsidRPr="00A639C5">
        <w:rPr>
          <w:rFonts w:ascii="Calibri" w:hAnsi="Calibri" w:cs="Calibri"/>
          <w:color w:val="000000" w:themeColor="text1"/>
        </w:rPr>
        <w:fldChar w:fldCharType="begin"/>
      </w:r>
      <w:r w:rsidRPr="00A639C5">
        <w:rPr>
          <w:rFonts w:ascii="Calibri" w:hAnsi="Calibri" w:cs="Calibri"/>
          <w:color w:val="000000" w:themeColor="text1"/>
        </w:rPr>
        <w:instrText xml:space="preserve"> ADDIN ZOTERO_ITEM CSL_CITATION {"citationID":"nprlGiUb","properties":{"formattedCitation":"(Zivin, Kahn, and Neidell 2019)","plainCitation":"(Zivin, Kahn, and Neidell 2019)","dontUpdate":true,"noteIndex":0},"citationItems":[{"id":3297,"uris":["http://zotero.org/users/3311939/items/XKXWXEBA"],"uri":["http://zotero.org/users/3311939/items/XKXWXEBA"],"itemData":{"id":3297,"type":"report","title":"Incentivizing Learning-By-Doing: The Role of Compensation Schemes","publisher":"National Bureau of Economic Research","source":"Google Scholar","title-short":"Incentivizing Learning-By-Doing","author":[{"family":"Zivin","given":"Joshua S. Graff"},{"family":"Kahn","given":"Lisa B."},{"family":"Neidell","given":"Matthew J."}],"issued":{"date-parts":[["2019"]]}}}],"schema":"https://github.com/citation-style-language/schema/raw/master/csl-citation.json"} </w:instrText>
      </w:r>
      <w:r w:rsidRPr="00A639C5">
        <w:rPr>
          <w:rFonts w:ascii="Calibri" w:hAnsi="Calibri" w:cs="Calibri"/>
          <w:color w:val="000000" w:themeColor="text1"/>
        </w:rPr>
        <w:fldChar w:fldCharType="separate"/>
      </w:r>
      <w:r w:rsidRPr="00A639C5">
        <w:rPr>
          <w:rFonts w:ascii="Calibri" w:hAnsi="Calibri" w:cs="Calibri"/>
        </w:rPr>
        <w:t>Zivin, Kahn, and Neidell (2019)</w:t>
      </w:r>
      <w:r w:rsidRPr="00A639C5">
        <w:rPr>
          <w:rFonts w:ascii="Calibri" w:hAnsi="Calibri" w:cs="Calibri"/>
          <w:color w:val="000000" w:themeColor="text1"/>
        </w:rPr>
        <w:fldChar w:fldCharType="end"/>
      </w:r>
      <w:r w:rsidRPr="00A639C5">
        <w:rPr>
          <w:rFonts w:ascii="Calibri" w:hAnsi="Calibri" w:cs="Calibri"/>
          <w:color w:val="000000" w:themeColor="text1"/>
        </w:rPr>
        <w:t xml:space="preserve"> analyzes grape and blueberry farm worker productivity, who are compensated differently for their efforts. Both workers are paid a fixed wage up to a target threshold, and then a piece-rate. However, blueberry pickers are also paid a bonus for reaching the set target. The authors find that the bonus increases the likelihood of pickers to reach the target threshold by 15 percent over the first 10 days on the farm, while there is little improvements in reaching the threshold over the same time for grape pickers who are not paid a bonus. Studies such as these raise questions such as: (a) how would effort change given lower/higher piece-rates? (b) how would effort change </w:t>
      </w:r>
      <w:proofErr w:type="gramStart"/>
      <w:r w:rsidRPr="00A639C5">
        <w:rPr>
          <w:rFonts w:ascii="Calibri" w:hAnsi="Calibri" w:cs="Calibri"/>
          <w:color w:val="000000" w:themeColor="text1"/>
        </w:rPr>
        <w:t>given</w:t>
      </w:r>
      <w:proofErr w:type="gramEnd"/>
      <w:r w:rsidRPr="00A639C5">
        <w:rPr>
          <w:rFonts w:ascii="Calibri" w:hAnsi="Calibri" w:cs="Calibri"/>
          <w:color w:val="000000" w:themeColor="text1"/>
        </w:rPr>
        <w:t xml:space="preserve"> a lower/higher bonuses? However, field experiments are typically expensive and challenging to organize in large scales to test the sensitivity of payment schemes. </w:t>
      </w:r>
    </w:p>
    <w:p w:rsidRPr="00A639C5" w:rsidR="00F84C98" w:rsidP="00F84C98" w:rsidRDefault="00F84C98" w14:paraId="63FE25BF" w14:textId="77777777">
      <w:pPr>
        <w:spacing w:before="120" w:after="0"/>
        <w:jc w:val="both"/>
        <w:rPr>
          <w:rFonts w:ascii="Calibri" w:hAnsi="Calibri" w:cs="Calibri"/>
          <w:color w:val="000000" w:themeColor="text1"/>
        </w:rPr>
      </w:pPr>
      <w:r w:rsidRPr="00A639C5">
        <w:rPr>
          <w:rFonts w:ascii="Calibri" w:hAnsi="Calibri" w:cs="Calibri"/>
          <w:color w:val="000000" w:themeColor="text1"/>
        </w:rPr>
        <w:t xml:space="preserve">In the past, USDA ERS experiments have typically not involved real effort tasks though the social science literature has widely used real effort task experiments to gain understanding on how to better incentivize work. A large portion of the literature has concentrated on comparing different type of wage structures, </w:t>
      </w:r>
      <w:r w:rsidRPr="00A639C5">
        <w:rPr>
          <w:rFonts w:ascii="Calibri" w:hAnsi="Calibri" w:cs="Calibri"/>
          <w:color w:val="000000" w:themeColor="text1"/>
        </w:rPr>
        <w:lastRenderedPageBreak/>
        <w:t xml:space="preserve">such as fixed wage contracts to a piece-rate contracts </w:t>
      </w:r>
      <w:r w:rsidRPr="00A639C5">
        <w:rPr>
          <w:rFonts w:ascii="Calibri" w:hAnsi="Calibri" w:cs="Calibri"/>
          <w:color w:val="000000" w:themeColor="text1"/>
        </w:rPr>
        <w:fldChar w:fldCharType="begin"/>
      </w:r>
      <w:r w:rsidRPr="00A639C5">
        <w:rPr>
          <w:rFonts w:ascii="Calibri" w:hAnsi="Calibri" w:cs="Calibri"/>
          <w:color w:val="000000" w:themeColor="text1"/>
        </w:rPr>
        <w:instrText xml:space="preserve"> ADDIN ZOTERO_ITEM CSL_CITATION {"citationID":"DcNUzB72","properties":{"formattedCitation":"(Lazear 2000; Paarsch and Shearer 2000; Burchett and Willoughby 2004; Dohmen and Falk 2011)","plainCitation":"(Lazear 2000; Paarsch and Shearer 2000; Burchett and Willoughby 2004; Dohmen and Falk 2011)","noteIndex":0},"citationItems":[{"id":3294,"uris":["http://zotero.org/users/3311939/items/5WERMCSW"],"uri":["http://zotero.org/users/3311939/items/5WERMCSW"],"itemData":{"id":3294,"type":"article-journal","title":"Performance pay and productivity","container-title":"American Economic Review","page":"1346–1361","volume":"90","issue":"5","source":"Google Scholar","author":[{"family":"Lazear","given":"Edward P."}],"issued":{"date-parts":[["2000"]]}}},{"id":27,"uris":["http://zotero.org/users/3311939/items/EEM7JZ53"],"uri":["http://zotero.org/users/3311939/items/EEM7JZ53"],"itemData":{"id":27,"type":"article-journal","title":"Piece rates, fixed wages, and incentive effects: Statistical evidence from payroll records","container-title":"International Economic Review","page":"59–92","volume":"41","issue":"1","source":"Google Scholar","title-short":"Piece rates, fixed wages, and incentive effects","author":[{"family":"Paarsch","given":"Harry J."},{"family":"Shearer","given":"Bruce"}],"issued":{"date-parts":[["2000"]]}}},{"id":3312,"uris":["http://zotero.org/users/3311939/items/LSWKIQ7B"],"uri":["http://zotero.org/users/3311939/items/LSWKIQ7B"],"itemData":{"id":3312,"type":"article-journal","title":"Work productivity when knowledge of different reward systems varies: Report from an economic experiment","container-title":"Journal of Economic Psychology","page":"591–600","volume":"25","issue":"5","source":"Google Scholar","title-short":"Work productivity when knowledge of different reward systems varies","author":[{"family":"Burchett","given":"Richard"},{"family":"Willoughby","given":"John"}],"issued":{"date-parts":[["2004"]]}}},{"id":31,"uris":["http://zotero.org/users/3311939/items/LUXC4VSJ"],"uri":["http://zotero.org/users/3311939/items/LUXC4VSJ"],"itemData":{"id":31,"type":"article-journal","title":"Performance pay and multidimensional sorting: Productivity, preferences, and gender","container-title":"American Economic Review","page":"556–90","volume":"101","issue":"2","source":"Google Scholar","title-short":"Performance pay and multidimensional sorting","author":[{"family":"Dohmen","given":"Thomas"},{"family":"Falk","given":"Armin"}],"issued":{"date-parts":[["2011"]]}}}],"schema":"https://github.com/citation-style-language/schema/raw/master/csl-citation.json"} </w:instrText>
      </w:r>
      <w:r w:rsidRPr="00A639C5">
        <w:rPr>
          <w:rFonts w:ascii="Calibri" w:hAnsi="Calibri" w:cs="Calibri"/>
          <w:color w:val="000000" w:themeColor="text1"/>
        </w:rPr>
        <w:fldChar w:fldCharType="separate"/>
      </w:r>
      <w:r w:rsidRPr="00A639C5">
        <w:rPr>
          <w:rFonts w:ascii="Calibri" w:hAnsi="Calibri" w:cs="Calibri"/>
        </w:rPr>
        <w:t>(Lazear 2000; Paarsch and Shearer 2000; Burchett and Willoughby 2004; Dohmen and Falk 2011)</w:t>
      </w:r>
      <w:r w:rsidRPr="00A639C5">
        <w:rPr>
          <w:rFonts w:ascii="Calibri" w:hAnsi="Calibri" w:cs="Calibri"/>
          <w:color w:val="000000" w:themeColor="text1"/>
        </w:rPr>
        <w:fldChar w:fldCharType="end"/>
      </w:r>
      <w:r w:rsidRPr="00A639C5">
        <w:rPr>
          <w:rFonts w:ascii="Calibri" w:hAnsi="Calibri" w:cs="Calibri"/>
          <w:color w:val="000000" w:themeColor="text1"/>
        </w:rPr>
        <w:t xml:space="preserve">. These studies have concluded that piece-rate contracts are generally more efficient than fixed wages </w:t>
      </w:r>
      <w:r w:rsidRPr="00A639C5">
        <w:rPr>
          <w:rFonts w:ascii="Calibri" w:hAnsi="Calibri" w:cs="Calibri"/>
          <w:color w:val="000000" w:themeColor="text1"/>
        </w:rPr>
        <w:fldChar w:fldCharType="begin"/>
      </w:r>
      <w:r w:rsidRPr="00A639C5">
        <w:rPr>
          <w:rFonts w:ascii="Calibri" w:hAnsi="Calibri" w:cs="Calibri"/>
          <w:color w:val="000000" w:themeColor="text1"/>
        </w:rPr>
        <w:instrText xml:space="preserve"> ADDIN ZOTERO_ITEM CSL_CITATION {"citationID":"Gg3iXV9N","properties":{"formattedCitation":"(Paarsch and Shearer 2000; Shearer 2004; Dohmen and Falk 2011)","plainCitation":"(Paarsch and Shearer 2000; Shearer 2004; Dohmen and Falk 2011)","noteIndex":0},"citationItems":[{"id":27,"uris":["http://zotero.org/users/3311939/items/EEM7JZ53"],"uri":["http://zotero.org/users/3311939/items/EEM7JZ53"],"itemData":{"id":27,"type":"article-journal","title":"Piece rates, fixed wages, and incentive effects: Statistical evidence from payroll records","container-title":"International Economic Review","page":"59–92","volume":"41","issue":"1","source":"Google Scholar","title-short":"Piece rates, fixed wages, and incentive effects","author":[{"family":"Paarsch","given":"Harry J."},{"family":"Shearer","given":"Bruce"}],"issued":{"date-parts":[["2000"]]}}},{"id":3300,"uris":["http://zotero.org/users/3311939/items/F6MN4Q8V"],"uri":["http://zotero.org/users/3311939/items/F6MN4Q8V"],"itemData":{"id":3300,"type":"article-journal","title":"Piece rates, fixed wages and incentives: Evidence from a field experiment","container-title":"The Review of Economic Studies","page":"513–534","volume":"71","issue":"2","source":"Google Scholar","title-short":"Piece rates, fixed wages and incentives","author":[{"family":"Shearer","given":"Bruce"}],"issued":{"date-parts":[["2004"]]}}},{"id":31,"uris":["http://zotero.org/users/3311939/items/LUXC4VSJ"],"uri":["http://zotero.org/users/3311939/items/LUXC4VSJ"],"itemData":{"id":31,"type":"article-journal","title":"Performance pay and multidimensional sorting: Productivity, preferences, and gender","container-title":"American Economic Review","page":"556–90","volume":"101","issue":"2","source":"Google Scholar","title-short":"Performance pay and multidimensional sorting","author":[{"family":"Dohmen","given":"Thomas"},{"family":"Falk","given":"Armin"}],"issued":{"date-parts":[["2011"]]}}}],"schema":"https://github.com/citation-style-language/schema/raw/master/csl-citation.json"} </w:instrText>
      </w:r>
      <w:r w:rsidRPr="00A639C5">
        <w:rPr>
          <w:rFonts w:ascii="Calibri" w:hAnsi="Calibri" w:cs="Calibri"/>
          <w:color w:val="000000" w:themeColor="text1"/>
        </w:rPr>
        <w:fldChar w:fldCharType="separate"/>
      </w:r>
      <w:r w:rsidRPr="00A639C5">
        <w:rPr>
          <w:rFonts w:ascii="Calibri" w:hAnsi="Calibri" w:cs="Calibri"/>
        </w:rPr>
        <w:t>(Paarsch and Shearer 2000; Shearer 2004; Dohmen and Falk 2011)</w:t>
      </w:r>
      <w:r w:rsidRPr="00A639C5">
        <w:rPr>
          <w:rFonts w:ascii="Calibri" w:hAnsi="Calibri" w:cs="Calibri"/>
          <w:color w:val="000000" w:themeColor="text1"/>
        </w:rPr>
        <w:fldChar w:fldCharType="end"/>
      </w:r>
      <w:r w:rsidRPr="00A639C5">
        <w:rPr>
          <w:rFonts w:ascii="Calibri" w:hAnsi="Calibri" w:cs="Calibri"/>
          <w:color w:val="000000" w:themeColor="text1"/>
        </w:rPr>
        <w:t xml:space="preserve">. For example, </w:t>
      </w:r>
      <w:r w:rsidRPr="00A639C5">
        <w:rPr>
          <w:rFonts w:ascii="Calibri" w:hAnsi="Calibri" w:cs="Calibri"/>
          <w:color w:val="000000" w:themeColor="text1"/>
        </w:rPr>
        <w:fldChar w:fldCharType="begin"/>
      </w:r>
      <w:r w:rsidRPr="00A639C5">
        <w:rPr>
          <w:rFonts w:ascii="Calibri" w:hAnsi="Calibri" w:cs="Calibri"/>
          <w:color w:val="000000" w:themeColor="text1"/>
        </w:rPr>
        <w:instrText xml:space="preserve"> ADDIN ZOTERO_ITEM CSL_CITATION {"citationID":"kQWFzO4N","properties":{"formattedCitation":"(Lazear 2000)","plainCitation":"(Lazear 2000)","noteIndex":0},"citationItems":[{"id":3294,"uris":["http://zotero.org/users/3311939/items/5WERMCSW"],"uri":["http://zotero.org/users/3311939/items/5WERMCSW"],"itemData":{"id":3294,"type":"article-journal","title":"Performance pay and productivity","container-title":"American Economic Review","page":"1346–1361","volume":"90","issue":"5","source":"Google Scholar","author":[{"family":"Lazear","given":"Edward P."}],"issued":{"date-parts":[["2000"]]}}}],"schema":"https://github.com/citation-style-language/schema/raw/master/csl-citation.json"} </w:instrText>
      </w:r>
      <w:r w:rsidRPr="00A639C5">
        <w:rPr>
          <w:rFonts w:ascii="Calibri" w:hAnsi="Calibri" w:cs="Calibri"/>
          <w:color w:val="000000" w:themeColor="text1"/>
        </w:rPr>
        <w:fldChar w:fldCharType="separate"/>
      </w:r>
      <w:r w:rsidRPr="00A639C5">
        <w:rPr>
          <w:rFonts w:ascii="Calibri" w:hAnsi="Calibri" w:cs="Calibri"/>
        </w:rPr>
        <w:t>Lazear (2000)</w:t>
      </w:r>
      <w:r w:rsidRPr="00A639C5">
        <w:rPr>
          <w:rFonts w:ascii="Calibri" w:hAnsi="Calibri" w:cs="Calibri"/>
          <w:color w:val="000000" w:themeColor="text1"/>
        </w:rPr>
        <w:fldChar w:fldCharType="end"/>
      </w:r>
      <w:r w:rsidRPr="00A639C5">
        <w:rPr>
          <w:rFonts w:ascii="Calibri" w:hAnsi="Calibri" w:cs="Calibri"/>
          <w:color w:val="000000" w:themeColor="text1"/>
        </w:rPr>
        <w:t xml:space="preserve"> uses data from a large manufacturing company that changed compensation schemes and finds productivity increased between 20 to 36 percent. </w:t>
      </w:r>
    </w:p>
    <w:p w:rsidRPr="00A639C5" w:rsidR="00F84C98" w:rsidP="00F84C98" w:rsidRDefault="00F84C98" w14:paraId="27FB0953" w14:textId="77777777">
      <w:pPr>
        <w:spacing w:before="120" w:after="0"/>
        <w:jc w:val="both"/>
        <w:rPr>
          <w:rFonts w:ascii="Calibri" w:hAnsi="Calibri" w:cs="Calibri"/>
          <w:color w:val="000000" w:themeColor="text1"/>
        </w:rPr>
      </w:pPr>
      <w:r w:rsidRPr="00A639C5">
        <w:rPr>
          <w:rFonts w:ascii="Calibri" w:hAnsi="Calibri" w:cs="Calibri"/>
          <w:color w:val="000000" w:themeColor="text1"/>
        </w:rPr>
        <w:t xml:space="preserve">Starting with the hypothesis that performance pay is better at inducing higher productivity than fixed wages, the economic literature has also often used real effort tasks to test theory and justify the need for incentive payments in economic experiments (e.g. </w:t>
      </w:r>
      <w:r w:rsidRPr="00A639C5">
        <w:rPr>
          <w:rFonts w:ascii="Calibri" w:hAnsi="Calibri" w:cs="Calibri"/>
        </w:rPr>
        <w:fldChar w:fldCharType="begin"/>
      </w:r>
      <w:r w:rsidRPr="00A639C5">
        <w:rPr>
          <w:rFonts w:ascii="Calibri" w:hAnsi="Calibri" w:cs="Calibri"/>
        </w:rPr>
        <w:instrText xml:space="preserve"> ADDIN ZOTERO_ITEM CSL_CITATION {"citationID":"A5wJK6kx","properties":{"formattedCitation":"(Camerer et al. 1999; Croson 2005; Bardsley 2010)","plainCitation":"(Camerer et al. 1999; Croson 2005; Bardsley 2010)","noteIndex":0},"citationItems":[{"id":"wwW3Nxig/Bm6avT9g","uris":["http://zotero.org/groups/979630/items/TAIXFQI5"],"uri":["http://zotero.org/groups/979630/items/TAIXFQI5"],"itemData":{"id":1982,"type":"chapter","title":"The effects of financial incentives in experiments: A review and capital-labor-production framework","container-title":"Elicitation of Preferences","publisher":"Springer","page":"7–48","source":"Google Scholar","URL":"http://link.springer.com/chapter/10.1007/978-94-017-1406-8_2","title-short":"The effects of financial incentives in experiments","author":[{"family":"Camerer","given":"Colin F."},{"family":"Hogarth","given":"Robin M."},{"family":"Budescu","given":"David V."},{"family":"Eckel","given":"Catherine"}],"issued":{"date-parts":[["1999"]]},"accessed":{"date-parts":[["2017",9,25]]}}},{"id":276,"uris":["http://zotero.org/users/3311939/items/99N7MK6D"],"uri":["http://zotero.org/users/3311939/items/99N7MK6D"],"itemData":{"id":276,"type":"article-journal","title":"The method of experimental economics","container-title":"International Negotiation","page":"131–148","volume":"10","issue":"1","source":"Google Scholar","author":[{"family":"Croson","given":"Rachel"}],"issued":{"date-parts":[["2005"]]}}},{"id":104,"uris":["http://zotero.org/users/3311939/items/98BDNFCF"],"uri":["http://zotero.org/users/3311939/items/98BDNFCF"],"itemData":{"id":104,"type":"book","title":"Experimental economics: Rethinking the rules","publisher":"Princeton University Press","source":"Google Scholar","URL":"https://books.google.com/books?hl=en&amp;lr=&amp;id=l60fbw4CnB4C&amp;oi=fnd&amp;pg=PR7&amp;dq=Experimental+economics:+Rethinking+the+rules&amp;ots=43SEZ9cA-o&amp;sig=mdZMwBUhkNdLoKShpY8RQOmWLgE","title-short":"Experimental economics","author":[{"family":"Bardsley","given":"Nick"}],"issued":{"date-parts":[["2010"]]},"accessed":{"date-parts":[["2017",1,25]]}}}],"schema":"https://github.com/citation-style-language/schema/raw/master/csl-citation.json"} </w:instrText>
      </w:r>
      <w:r w:rsidRPr="00A639C5">
        <w:rPr>
          <w:rFonts w:ascii="Calibri" w:hAnsi="Calibri" w:cs="Calibri"/>
        </w:rPr>
        <w:fldChar w:fldCharType="separate"/>
      </w:r>
      <w:r w:rsidRPr="00A639C5">
        <w:rPr>
          <w:rFonts w:ascii="Calibri" w:hAnsi="Calibri" w:cs="Calibri"/>
        </w:rPr>
        <w:t>(Camerer et al. 1999; Croson 2005; Bardsley 2010)</w:t>
      </w:r>
      <w:r w:rsidRPr="00A639C5">
        <w:rPr>
          <w:rFonts w:ascii="Calibri" w:hAnsi="Calibri" w:cs="Calibri"/>
        </w:rPr>
        <w:fldChar w:fldCharType="end"/>
      </w:r>
      <w:r w:rsidRPr="00A639C5">
        <w:rPr>
          <w:rFonts w:ascii="Calibri" w:hAnsi="Calibri" w:cs="Calibri"/>
        </w:rPr>
        <w:t>)</w:t>
      </w:r>
      <w:r w:rsidRPr="00A639C5">
        <w:rPr>
          <w:rFonts w:ascii="Calibri" w:hAnsi="Calibri" w:cs="Calibri"/>
          <w:color w:val="000000" w:themeColor="text1"/>
        </w:rPr>
        <w:t>. We provide an overview of this literature to demonstrate the general relationship between incentive payments and outcomes of economic experiments in real effort tasks.</w:t>
      </w:r>
    </w:p>
    <w:p w:rsidRPr="00ED4252" w:rsidR="00F84C98" w:rsidP="00F84C98" w:rsidRDefault="00F84C98" w14:paraId="64A16F12" w14:textId="77777777">
      <w:pPr>
        <w:spacing w:before="120" w:after="0"/>
        <w:jc w:val="both"/>
        <w:rPr>
          <w:rFonts w:ascii="Times New Roman" w:hAnsi="Times New Roman" w:cs="Times New Roman"/>
          <w:color w:val="000000" w:themeColor="text1"/>
          <w:sz w:val="24"/>
          <w:szCs w:val="24"/>
        </w:rPr>
      </w:pPr>
    </w:p>
    <w:p w:rsidRPr="00ED4252" w:rsidR="00676FDA" w:rsidP="000328F2" w:rsidRDefault="00676FDA" w14:paraId="36E9033B" w14:textId="77777777">
      <w:pPr>
        <w:pStyle w:val="Heading2"/>
      </w:pPr>
      <w:r w:rsidRPr="00ED4252">
        <w:t>4.1. How real effort experiments work</w:t>
      </w:r>
    </w:p>
    <w:p w:rsidRPr="000A27D0" w:rsidR="00676FDA" w:rsidP="00676FDA" w:rsidRDefault="00676FDA" w14:paraId="242DB5FE" w14:textId="77777777">
      <w:pPr>
        <w:spacing w:before="120" w:after="0"/>
        <w:jc w:val="both"/>
        <w:rPr>
          <w:rFonts w:ascii="Calibri" w:hAnsi="Calibri" w:cs="Calibri"/>
          <w:color w:val="000000" w:themeColor="text1"/>
        </w:rPr>
      </w:pPr>
      <w:r w:rsidRPr="000A27D0">
        <w:rPr>
          <w:rFonts w:ascii="Calibri" w:hAnsi="Calibri" w:cs="Calibri"/>
          <w:color w:val="000000" w:themeColor="text1"/>
        </w:rPr>
        <w:t xml:space="preserve">The question of whether financial incentives can effectively motivate workers has received significant attention, not only from economists but from researchers in management, accounting, and psychology </w:t>
      </w:r>
      <w:r w:rsidRPr="000A27D0">
        <w:rPr>
          <w:rFonts w:ascii="Calibri" w:hAnsi="Calibri" w:cs="Calibri"/>
          <w:color w:val="000000" w:themeColor="text1"/>
        </w:rPr>
        <w:fldChar w:fldCharType="begin"/>
      </w:r>
      <w:r w:rsidRPr="000A27D0">
        <w:rPr>
          <w:rFonts w:ascii="Calibri" w:hAnsi="Calibri" w:cs="Calibri"/>
          <w:color w:val="000000" w:themeColor="text1"/>
        </w:rPr>
        <w:instrText xml:space="preserve"> ADDIN ZOTERO_ITEM CSL_CITATION {"citationID":"jLmc6tzC","properties":{"formattedCitation":"(Camerer et al. 1999; Bonner et al. 2000)","plainCitation":"(Camerer et al. 1999; Bonner et al. 2000)","noteIndex":0},"citationItems":[{"id":"wwW3Nxig/Bm6avT9g","uris":["http://zotero.org/groups/979630/items/TAIXFQI5"],"uri":["http://zotero.org/groups/979630/items/TAIXFQI5"],"itemData":{"id":1982,"type":"chapter","title":"The effects of financial incentives in experiments: A review and capital-labor-production framework","container-title":"Elicitation of Preferences","publisher":"Springer","page":"7–48","source":"Google Scholar","URL":"http://link.springer.com/chapter/10.1007/978-94-017-1406-8_2","title-short":"The effects of financial incentives in experiments","author":[{"family":"Camerer","given":"Colin F."},{"family":"Hogarth","given":"Robin M."},{"family":"Budescu","given":"David V."},{"family":"Eckel","given":"Catherine"}],"issued":{"date-parts":[["1999"]]},"accessed":{"date-parts":[["2017",9,25]]}}},{"id":544,"uris":["http://zotero.org/users/3311939/items/4NQSQQAR"],"uri":["http://zotero.org/users/3311939/items/4NQSQQAR"],"itemData":{"id":544,"type":"article-journal","title":"A Review of the Effects of Financial Incentives on Performance in Laboratory Tasks: Implications for Management Accounting.","container-title":"Journal of Management Accounting Research","page":"19-64","volume":"12","issue":"1","author":[{"family":"Bonner","given":"Sarah"},{"family":"Hastie","given":"Reid"},{"family":"Sprinkle","given":"Geoffrey"},{"family":"Young","given":"mark"}],"issued":{"date-parts":[["2000",12]]}}}],"schema":"https://github.com/citation-style-language/schema/raw/master/csl-citation.json"} </w:instrText>
      </w:r>
      <w:r w:rsidRPr="000A27D0">
        <w:rPr>
          <w:rFonts w:ascii="Calibri" w:hAnsi="Calibri" w:cs="Calibri"/>
          <w:color w:val="000000" w:themeColor="text1"/>
        </w:rPr>
        <w:fldChar w:fldCharType="separate"/>
      </w:r>
      <w:r w:rsidRPr="000A27D0">
        <w:rPr>
          <w:rFonts w:ascii="Calibri" w:hAnsi="Calibri" w:cs="Calibri"/>
        </w:rPr>
        <w:t>(Camerer et al. 1999; Bonner et al. 2000)</w:t>
      </w:r>
      <w:r w:rsidRPr="000A27D0">
        <w:rPr>
          <w:rFonts w:ascii="Calibri" w:hAnsi="Calibri" w:cs="Calibri"/>
          <w:color w:val="000000" w:themeColor="text1"/>
        </w:rPr>
        <w:fldChar w:fldCharType="end"/>
      </w:r>
      <w:r w:rsidRPr="000A27D0">
        <w:rPr>
          <w:rFonts w:ascii="Calibri" w:hAnsi="Calibri" w:cs="Calibri"/>
          <w:color w:val="000000" w:themeColor="text1"/>
        </w:rPr>
        <w:t>. Studies have used various types of real effort tasks when studying pay-for-performance incentives, such as:</w:t>
      </w:r>
    </w:p>
    <w:p w:rsidRPr="000A27D0" w:rsidR="00676FDA" w:rsidP="00676FDA" w:rsidRDefault="00676FDA" w14:paraId="08AB96A9" w14:textId="77777777">
      <w:pPr>
        <w:pStyle w:val="ListParagraph"/>
        <w:numPr>
          <w:ilvl w:val="0"/>
          <w:numId w:val="12"/>
        </w:numPr>
        <w:spacing w:before="120" w:after="0"/>
        <w:contextualSpacing w:val="0"/>
        <w:jc w:val="both"/>
        <w:rPr>
          <w:rFonts w:ascii="Calibri" w:hAnsi="Calibri" w:cs="Calibri"/>
          <w:color w:val="000000" w:themeColor="text1"/>
        </w:rPr>
      </w:pPr>
      <w:r w:rsidRPr="000A27D0">
        <w:rPr>
          <w:rFonts w:ascii="Calibri" w:hAnsi="Calibri" w:cs="Calibri"/>
          <w:color w:val="000000" w:themeColor="text1"/>
        </w:rPr>
        <w:t xml:space="preserve">Vigilance/detection: Subjects respond to a stimulus (such as a light) with an action (such as pressing a button). This type of real effort experiment was often used in the psychology literature in the 1950s and 1960s. </w:t>
      </w:r>
    </w:p>
    <w:p w:rsidRPr="000A27D0" w:rsidR="00676FDA" w:rsidP="00676FDA" w:rsidRDefault="00676FDA" w14:paraId="39BF8C83" w14:textId="77777777">
      <w:pPr>
        <w:pStyle w:val="ListParagraph"/>
        <w:numPr>
          <w:ilvl w:val="0"/>
          <w:numId w:val="12"/>
        </w:numPr>
        <w:spacing w:before="120" w:after="0"/>
        <w:contextualSpacing w:val="0"/>
        <w:jc w:val="both"/>
        <w:rPr>
          <w:rFonts w:ascii="Calibri" w:hAnsi="Calibri" w:cs="Calibri"/>
          <w:color w:val="000000" w:themeColor="text1"/>
        </w:rPr>
      </w:pPr>
      <w:r w:rsidRPr="000A27D0">
        <w:rPr>
          <w:rFonts w:ascii="Calibri" w:hAnsi="Calibri" w:cs="Calibri"/>
          <w:color w:val="000000" w:themeColor="text1"/>
        </w:rPr>
        <w:t xml:space="preserve">Memory: Subjects memorize information during the experiment, such as words, sentences, or numbers. This type of real effort experiment was often used in the psychology literature in the 1960s. </w:t>
      </w:r>
    </w:p>
    <w:p w:rsidRPr="000A27D0" w:rsidR="00676FDA" w:rsidP="00676FDA" w:rsidRDefault="00676FDA" w14:paraId="047E637F" w14:textId="77777777">
      <w:pPr>
        <w:pStyle w:val="ListParagraph"/>
        <w:numPr>
          <w:ilvl w:val="0"/>
          <w:numId w:val="12"/>
        </w:numPr>
        <w:spacing w:before="120" w:after="0"/>
        <w:contextualSpacing w:val="0"/>
        <w:jc w:val="both"/>
        <w:rPr>
          <w:rFonts w:ascii="Calibri" w:hAnsi="Calibri" w:cs="Calibri"/>
          <w:color w:val="000000" w:themeColor="text1"/>
        </w:rPr>
      </w:pPr>
      <w:r w:rsidRPr="000A27D0">
        <w:rPr>
          <w:rFonts w:ascii="Calibri" w:hAnsi="Calibri" w:cs="Calibri"/>
          <w:color w:val="000000" w:themeColor="text1"/>
        </w:rPr>
        <w:t xml:space="preserve">Judgment: Subjects guess or evaluate something, such as the number of coins in a jar. This type of real effort experiment was often used in psychology experiments in the 1980s and 1990s. </w:t>
      </w:r>
    </w:p>
    <w:p w:rsidRPr="000A27D0" w:rsidR="00676FDA" w:rsidP="00676FDA" w:rsidRDefault="00676FDA" w14:paraId="7FBBB3CF" w14:textId="77777777">
      <w:pPr>
        <w:pStyle w:val="ListParagraph"/>
        <w:numPr>
          <w:ilvl w:val="0"/>
          <w:numId w:val="12"/>
        </w:numPr>
        <w:spacing w:before="120" w:after="0"/>
        <w:contextualSpacing w:val="0"/>
        <w:jc w:val="both"/>
        <w:rPr>
          <w:rFonts w:ascii="Calibri" w:hAnsi="Calibri" w:cs="Calibri"/>
          <w:color w:val="000000" w:themeColor="text1"/>
        </w:rPr>
      </w:pPr>
      <w:r w:rsidRPr="000A27D0">
        <w:rPr>
          <w:rFonts w:ascii="Calibri" w:hAnsi="Calibri" w:cs="Calibri"/>
          <w:color w:val="000000" w:themeColor="text1"/>
        </w:rPr>
        <w:t xml:space="preserve">Production and clerical: Subjects perform simple tasks such as sorting parts, constructing a model, and stuffing envelopes. This type of real effort experiment most closely resembles any physical aspect of real-world work. For example, constructing a model can resemble assembly-line work. Stuffing envelopes or inputting data can resemble clerical jobs. </w:t>
      </w:r>
    </w:p>
    <w:p w:rsidRPr="000A27D0" w:rsidR="00676FDA" w:rsidP="00676FDA" w:rsidRDefault="00676FDA" w14:paraId="5EEE00A3" w14:textId="77777777">
      <w:pPr>
        <w:pStyle w:val="ListParagraph"/>
        <w:numPr>
          <w:ilvl w:val="0"/>
          <w:numId w:val="12"/>
        </w:numPr>
        <w:spacing w:before="120" w:after="0"/>
        <w:contextualSpacing w:val="0"/>
        <w:jc w:val="both"/>
        <w:rPr>
          <w:rFonts w:ascii="Calibri" w:hAnsi="Calibri" w:cs="Calibri"/>
          <w:color w:val="000000" w:themeColor="text1"/>
        </w:rPr>
      </w:pPr>
      <w:r w:rsidRPr="000A27D0">
        <w:rPr>
          <w:rFonts w:ascii="Calibri" w:hAnsi="Calibri" w:cs="Calibri"/>
          <w:color w:val="000000" w:themeColor="text1"/>
        </w:rPr>
        <w:t xml:space="preserve">Problem-solving/reason: Subjects attempt to achieve a goal, such as solving a puzzle or a mathematical equation. This type of real effort experiment most closely resembles any mental aspect of real-world work. Subjects are asked to solve problems, easy or complex that they may not have previously encountered. </w:t>
      </w:r>
    </w:p>
    <w:p w:rsidRPr="000A27D0" w:rsidR="00676FDA" w:rsidP="00676FDA" w:rsidRDefault="00676FDA" w14:paraId="6B9B518B" w14:textId="77777777">
      <w:pPr>
        <w:spacing w:before="120" w:after="0"/>
        <w:jc w:val="both"/>
        <w:rPr>
          <w:rFonts w:ascii="Calibri" w:hAnsi="Calibri" w:cs="Calibri"/>
          <w:color w:val="000000" w:themeColor="text1"/>
        </w:rPr>
      </w:pPr>
      <w:r w:rsidRPr="000A27D0">
        <w:rPr>
          <w:rFonts w:ascii="Calibri" w:hAnsi="Calibri" w:cs="Calibri"/>
          <w:color w:val="000000" w:themeColor="text1"/>
        </w:rPr>
        <w:t xml:space="preserve">Laboratory real effort tasks and field experiments are similar, in the sense that they both require the participants to expend true effort in accomplishing the experiment’s outcome. However, field experiment tasks are performed in the natural environment of the participants. Some early real effort psychology experiments toed the line by “hiring” participants to jobs they believed to be real </w:t>
      </w:r>
      <w:r w:rsidRPr="000A27D0">
        <w:rPr>
          <w:rFonts w:ascii="Calibri" w:hAnsi="Calibri" w:cs="Calibri"/>
          <w:color w:val="000000" w:themeColor="text1"/>
        </w:rPr>
        <w:fldChar w:fldCharType="begin"/>
      </w:r>
      <w:r w:rsidRPr="000A27D0">
        <w:rPr>
          <w:rFonts w:ascii="Calibri" w:hAnsi="Calibri" w:cs="Calibri"/>
          <w:color w:val="000000" w:themeColor="text1"/>
        </w:rPr>
        <w:instrText xml:space="preserve"> ADDIN ZOTERO_ITEM CSL_CITATION {"citationID":"eWzNGTom","properties":{"formattedCitation":"(Pritchard et al. 1976)","plainCitation":"(Pritchard et al. 1976)","noteIndex":0},"citationItems":[{"id":1019,"uris":["http://zotero.org/users/3311939/items/ZJ452HGB"],"uri":["http://zotero.org/users/3311939/items/ZJ452HGB"],"itemData":{"id":1019,"type":"article-journal","title":"The effects of varying schedules of reinforcement on human task performance","container-title":"Organizational Behavior and Human Performance","page":"205–230","volume":"16","issue":"2","source":"Google Scholar","author":[{"family":"Pritchard","given":"Robert D."},{"family":"Leonard","given":"Dale W."},{"family":"Von Bergen","given":"Clarence W."},{"family":"Kirk","given":"Raymond J."}],"issued":{"date-parts":[["1976"]]}}}],"schema":"https://github.com/citation-style-language/schema/raw/master/csl-citation.json"} </w:instrText>
      </w:r>
      <w:r w:rsidRPr="000A27D0">
        <w:rPr>
          <w:rFonts w:ascii="Calibri" w:hAnsi="Calibri" w:cs="Calibri"/>
          <w:color w:val="000000" w:themeColor="text1"/>
        </w:rPr>
        <w:fldChar w:fldCharType="separate"/>
      </w:r>
      <w:r w:rsidRPr="000A27D0">
        <w:rPr>
          <w:rFonts w:ascii="Calibri" w:hAnsi="Calibri" w:cs="Calibri"/>
        </w:rPr>
        <w:t>(e.g. Pritchard et al. 1976)</w:t>
      </w:r>
      <w:r w:rsidRPr="000A27D0">
        <w:rPr>
          <w:rFonts w:ascii="Calibri" w:hAnsi="Calibri" w:cs="Calibri"/>
          <w:color w:val="000000" w:themeColor="text1"/>
        </w:rPr>
        <w:fldChar w:fldCharType="end"/>
      </w:r>
      <w:r w:rsidRPr="000A27D0">
        <w:rPr>
          <w:rFonts w:ascii="Calibri" w:hAnsi="Calibri" w:cs="Calibri"/>
          <w:color w:val="000000" w:themeColor="text1"/>
        </w:rPr>
        <w:t xml:space="preserve">. Economic field experiments testing the sensitivity of payment schemes involve a wide variety of activities, including planting trees </w:t>
      </w:r>
      <w:r w:rsidRPr="000A27D0">
        <w:rPr>
          <w:rFonts w:ascii="Calibri" w:hAnsi="Calibri" w:cs="Calibri"/>
          <w:color w:val="000000" w:themeColor="text1"/>
        </w:rPr>
        <w:fldChar w:fldCharType="begin"/>
      </w:r>
      <w:r w:rsidRPr="000A27D0">
        <w:rPr>
          <w:rFonts w:ascii="Calibri" w:hAnsi="Calibri" w:cs="Calibri"/>
          <w:color w:val="000000" w:themeColor="text1"/>
        </w:rPr>
        <w:instrText xml:space="preserve"> ADDIN ZOTERO_TEMP </w:instrText>
      </w:r>
      <w:r w:rsidRPr="000A27D0">
        <w:rPr>
          <w:rFonts w:ascii="Calibri" w:hAnsi="Calibri" w:cs="Calibri"/>
          <w:color w:val="000000" w:themeColor="text1"/>
        </w:rPr>
        <w:fldChar w:fldCharType="end"/>
      </w:r>
      <w:r w:rsidRPr="000A27D0">
        <w:rPr>
          <w:rFonts w:ascii="Calibri" w:hAnsi="Calibri" w:cs="Calibri"/>
          <w:color w:val="000000" w:themeColor="text1"/>
        </w:rPr>
        <w:fldChar w:fldCharType="begin"/>
      </w:r>
      <w:r w:rsidRPr="000A27D0">
        <w:rPr>
          <w:rFonts w:ascii="Calibri" w:hAnsi="Calibri" w:cs="Calibri"/>
          <w:color w:val="000000" w:themeColor="text1"/>
        </w:rPr>
        <w:instrText xml:space="preserve"> ADDIN ZOTERO_ITEM CSL_CITATION {"citationID":"1DWhfni9","properties":{"formattedCitation":"(Shearer 2004)","plainCitation":"(Shearer 2004)","noteIndex":0},"citationItems":[{"id":3300,"uris":["http://zotero.org/users/3311939/items/F6MN4Q8V"],"uri":["http://zotero.org/users/3311939/items/F6MN4Q8V"],"itemData":{"id":3300,"type":"article-journal","title":"Piece rates, fixed wages and incentives: Evidence from a field experiment","container-title":"The Review of Economic Studies","page":"513–534","volume":"71","issue":"2","source":"Google Scholar","title-short":"Piece rates, fixed wages and incentives","author":[{"family":"Shearer","given":"Bruce"}],"issued":{"date-parts":[["2004"]]}}}],"schema":"https://github.com/citation-style-language/schema/raw/master/csl-citation.json"} </w:instrText>
      </w:r>
      <w:r w:rsidRPr="000A27D0">
        <w:rPr>
          <w:rFonts w:ascii="Calibri" w:hAnsi="Calibri" w:cs="Calibri"/>
          <w:color w:val="000000" w:themeColor="text1"/>
        </w:rPr>
        <w:fldChar w:fldCharType="separate"/>
      </w:r>
      <w:r w:rsidRPr="000A27D0">
        <w:rPr>
          <w:rFonts w:ascii="Calibri" w:hAnsi="Calibri" w:cs="Calibri"/>
        </w:rPr>
        <w:t>(Shearer 2004)</w:t>
      </w:r>
      <w:r w:rsidRPr="000A27D0">
        <w:rPr>
          <w:rFonts w:ascii="Calibri" w:hAnsi="Calibri" w:cs="Calibri"/>
          <w:color w:val="000000" w:themeColor="text1"/>
        </w:rPr>
        <w:fldChar w:fldCharType="end"/>
      </w:r>
      <w:r w:rsidRPr="000A27D0">
        <w:rPr>
          <w:rFonts w:ascii="Calibri" w:hAnsi="Calibri" w:cs="Calibri"/>
          <w:color w:val="000000" w:themeColor="text1"/>
        </w:rPr>
        <w:t xml:space="preserve">, delivering messages by bicycle </w:t>
      </w:r>
      <w:r w:rsidRPr="000A27D0">
        <w:rPr>
          <w:rFonts w:ascii="Calibri" w:hAnsi="Calibri" w:cs="Calibri"/>
          <w:color w:val="000000" w:themeColor="text1"/>
        </w:rPr>
        <w:fldChar w:fldCharType="begin"/>
      </w:r>
      <w:r w:rsidRPr="000A27D0">
        <w:rPr>
          <w:rFonts w:ascii="Calibri" w:hAnsi="Calibri" w:cs="Calibri"/>
          <w:color w:val="000000" w:themeColor="text1"/>
        </w:rPr>
        <w:instrText xml:space="preserve"> ADDIN ZOTERO_ITEM CSL_CITATION {"citationID":"XxW9CNJt","properties":{"formattedCitation":"(Fehr and Goette 2007)","plainCitation":"(Fehr and Goette 2007)","noteIndex":0},"citationItems":[{"id":3303,"uris":["http://zotero.org/users/3311939/items/3KPEGANX"],"uri":["http://zotero.org/users/3311939/items/3KPEGANX"],"itemData":{"id":3303,"type":"article-journal","title":"Do workers work more if wages are high? Evidence from a randomized field experiment","container-title":"American Economic Review","page":"298–317","volume":"97","issue":"1","source":"Google Scholar","title-short":"Do workers work more if wages are high?","author":[{"family":"Fehr","given":"Ernst"},{"family":"Goette","given":"Lorenz"}],"issued":{"date-parts":[["2007"]]}}}],"schema":"https://github.com/citation-style-language/schema/raw/master/csl-citation.json"} </w:instrText>
      </w:r>
      <w:r w:rsidRPr="000A27D0">
        <w:rPr>
          <w:rFonts w:ascii="Calibri" w:hAnsi="Calibri" w:cs="Calibri"/>
          <w:color w:val="000000" w:themeColor="text1"/>
        </w:rPr>
        <w:fldChar w:fldCharType="separate"/>
      </w:r>
      <w:r w:rsidRPr="000A27D0">
        <w:rPr>
          <w:rFonts w:ascii="Calibri" w:hAnsi="Calibri" w:cs="Calibri"/>
        </w:rPr>
        <w:t>(Fehr and Goette 2007)</w:t>
      </w:r>
      <w:r w:rsidRPr="000A27D0">
        <w:rPr>
          <w:rFonts w:ascii="Calibri" w:hAnsi="Calibri" w:cs="Calibri"/>
          <w:color w:val="000000" w:themeColor="text1"/>
        </w:rPr>
        <w:fldChar w:fldCharType="end"/>
      </w:r>
      <w:r w:rsidRPr="000A27D0">
        <w:rPr>
          <w:rFonts w:ascii="Calibri" w:hAnsi="Calibri" w:cs="Calibri"/>
          <w:color w:val="000000" w:themeColor="text1"/>
        </w:rPr>
        <w:t xml:space="preserve">, or harvesting fruit </w:t>
      </w:r>
      <w:r w:rsidRPr="000A27D0">
        <w:rPr>
          <w:rFonts w:ascii="Calibri" w:hAnsi="Calibri" w:cs="Calibri"/>
          <w:color w:val="000000" w:themeColor="text1"/>
        </w:rPr>
        <w:fldChar w:fldCharType="begin"/>
      </w:r>
      <w:r w:rsidRPr="000A27D0">
        <w:rPr>
          <w:rFonts w:ascii="Calibri" w:hAnsi="Calibri" w:cs="Calibri"/>
          <w:color w:val="000000" w:themeColor="text1"/>
        </w:rPr>
        <w:instrText xml:space="preserve"> ADDIN ZOTERO_ITEM CSL_CITATION {"citationID":"seHlur6j","properties":{"formattedCitation":"(Bandiera 2007)","plainCitation":"(Bandiera 2007)","noteIndex":0},"citationItems":[{"id":3306,"uris":["http://zotero.org/users/3311939/items/PNAR4PKT"],"uri":["http://zotero.org/users/3311939/items/PNAR4PKT"],"itemData":{"id":3306,"type":"article-journal","title":"Contract duration and investment incentives: evidence from land tenancy agreements","container-title":"Journal of the European Economic Association","page":"953–986","volume":"5","issue":"5","source":"Google Scholar","title-short":"Contract duration and investment incentives","author":[{"family":"Bandiera","given":"Oriana"}],"issued":{"date-parts":[["2007"]]}}}],"schema":"https://github.com/citation-style-language/schema/raw/master/csl-citation.json"} </w:instrText>
      </w:r>
      <w:r w:rsidRPr="000A27D0">
        <w:rPr>
          <w:rFonts w:ascii="Calibri" w:hAnsi="Calibri" w:cs="Calibri"/>
          <w:color w:val="000000" w:themeColor="text1"/>
        </w:rPr>
        <w:fldChar w:fldCharType="separate"/>
      </w:r>
      <w:r w:rsidRPr="000A27D0">
        <w:rPr>
          <w:rFonts w:ascii="Calibri" w:hAnsi="Calibri" w:cs="Calibri"/>
        </w:rPr>
        <w:t>(Bandiera 2007)</w:t>
      </w:r>
      <w:r w:rsidRPr="000A27D0">
        <w:rPr>
          <w:rFonts w:ascii="Calibri" w:hAnsi="Calibri" w:cs="Calibri"/>
          <w:color w:val="000000" w:themeColor="text1"/>
        </w:rPr>
        <w:fldChar w:fldCharType="end"/>
      </w:r>
      <w:r w:rsidRPr="000A27D0">
        <w:rPr>
          <w:rFonts w:ascii="Calibri" w:hAnsi="Calibri" w:cs="Calibri"/>
          <w:color w:val="000000" w:themeColor="text1"/>
        </w:rPr>
        <w:t xml:space="preserve">. </w:t>
      </w:r>
    </w:p>
    <w:p w:rsidRPr="0065550D" w:rsidR="00F2404A" w:rsidP="00CE6A66" w:rsidRDefault="00F2404A" w14:paraId="07E0CACD" w14:textId="77777777">
      <w:pPr>
        <w:spacing w:before="120" w:after="0"/>
        <w:rPr>
          <w:rFonts w:ascii="Times New Roman" w:hAnsi="Times New Roman"/>
          <w:color w:val="000000" w:themeColor="text1"/>
          <w:sz w:val="24"/>
        </w:rPr>
      </w:pPr>
    </w:p>
    <w:p w:rsidRPr="00F84D7D" w:rsidR="002F68F0" w:rsidP="00F84D7D" w:rsidRDefault="00D942C3" w14:paraId="2EDEEB0C" w14:textId="3A3641FB">
      <w:pPr>
        <w:pStyle w:val="Heading2"/>
        <w:rPr>
          <w:rStyle w:val="Heading2Char"/>
        </w:rPr>
      </w:pPr>
      <w:r w:rsidRPr="00F84D7D">
        <w:rPr>
          <w:rStyle w:val="Heading2Char"/>
        </w:rPr>
        <w:t>4</w:t>
      </w:r>
      <w:r w:rsidRPr="00F84D7D" w:rsidR="008E586E">
        <w:rPr>
          <w:rStyle w:val="Heading2Char"/>
        </w:rPr>
        <w:t>.</w:t>
      </w:r>
      <w:r w:rsidRPr="00F84D7D" w:rsidR="00F84D7D">
        <w:rPr>
          <w:rStyle w:val="Heading2Char"/>
        </w:rPr>
        <w:t>2</w:t>
      </w:r>
      <w:r w:rsidRPr="00F84D7D" w:rsidR="0010728C">
        <w:rPr>
          <w:rStyle w:val="Heading2Char"/>
        </w:rPr>
        <w:t xml:space="preserve"> </w:t>
      </w:r>
      <w:r w:rsidRPr="00F84D7D" w:rsidR="00A37E01">
        <w:rPr>
          <w:rStyle w:val="Heading2Char"/>
        </w:rPr>
        <w:t xml:space="preserve">Norms for </w:t>
      </w:r>
      <w:r w:rsidRPr="00F84D7D" w:rsidR="0010728C">
        <w:rPr>
          <w:rStyle w:val="Heading2Char"/>
        </w:rPr>
        <w:t xml:space="preserve">Payments Used </w:t>
      </w:r>
      <w:r w:rsidRPr="00F84D7D" w:rsidR="002F68F0">
        <w:rPr>
          <w:rStyle w:val="Heading2Char"/>
        </w:rPr>
        <w:t>in Real</w:t>
      </w:r>
      <w:r w:rsidRPr="00F84D7D" w:rsidR="00766DD4">
        <w:rPr>
          <w:rStyle w:val="Heading2Char"/>
        </w:rPr>
        <w:t>-t</w:t>
      </w:r>
      <w:r w:rsidRPr="00F84D7D" w:rsidR="00D515C7">
        <w:rPr>
          <w:rStyle w:val="Heading2Char"/>
        </w:rPr>
        <w:t>ask and Real</w:t>
      </w:r>
      <w:r w:rsidRPr="00F84D7D" w:rsidR="00766DD4">
        <w:rPr>
          <w:rStyle w:val="Heading2Char"/>
        </w:rPr>
        <w:t>-e</w:t>
      </w:r>
      <w:r w:rsidRPr="00F84D7D" w:rsidR="002F68F0">
        <w:rPr>
          <w:rStyle w:val="Heading2Char"/>
        </w:rPr>
        <w:t>ffort Experiments</w:t>
      </w:r>
    </w:p>
    <w:p w:rsidRPr="00390FC9" w:rsidR="00F84D7D" w:rsidP="00F84D7D" w:rsidRDefault="00F84D7D" w14:paraId="412542CC" w14:textId="77777777">
      <w:pPr>
        <w:spacing w:before="120" w:after="0"/>
        <w:jc w:val="both"/>
        <w:rPr>
          <w:rFonts w:ascii="Calibri" w:hAnsi="Calibri" w:cs="Calibri"/>
        </w:rPr>
      </w:pPr>
      <w:r w:rsidRPr="00390FC9">
        <w:rPr>
          <w:rFonts w:ascii="Calibri" w:hAnsi="Calibri" w:cs="Calibri"/>
        </w:rPr>
        <w:t xml:space="preserve">Typically, real effort experiments pay low rates per tasks. The range in pay differs widely by the type of pay-for performance scheme. </w:t>
      </w:r>
      <w:r w:rsidRPr="00390FC9">
        <w:rPr>
          <w:rFonts w:ascii="Calibri" w:hAnsi="Calibri" w:cs="Calibri"/>
          <w:color w:val="000000" w:themeColor="text1"/>
        </w:rPr>
        <w:t>Experimenters commonly use one of two pay-for-performance schemes in economic studies:</w:t>
      </w:r>
    </w:p>
    <w:p w:rsidRPr="00390FC9" w:rsidR="00F84D7D" w:rsidP="00F84D7D" w:rsidRDefault="00F84D7D" w14:paraId="4D805923" w14:textId="77777777">
      <w:pPr>
        <w:pStyle w:val="ListParagraph"/>
        <w:numPr>
          <w:ilvl w:val="0"/>
          <w:numId w:val="6"/>
        </w:numPr>
        <w:spacing w:before="120" w:after="0"/>
        <w:contextualSpacing w:val="0"/>
        <w:jc w:val="both"/>
        <w:rPr>
          <w:rFonts w:ascii="Calibri" w:hAnsi="Calibri" w:cs="Calibri"/>
          <w:color w:val="000000" w:themeColor="text1"/>
        </w:rPr>
      </w:pPr>
      <w:r w:rsidRPr="00390FC9">
        <w:rPr>
          <w:rFonts w:ascii="Calibri" w:hAnsi="Calibri" w:cs="Calibri"/>
          <w:color w:val="000000" w:themeColor="text1"/>
        </w:rPr>
        <w:t>Piece-rates: Subjects receive a predetermined amount of money linked to their performance or output, such as $1.00 per task completed.</w:t>
      </w:r>
      <w:r w:rsidRPr="00390FC9">
        <w:rPr>
          <w:rFonts w:ascii="Calibri" w:hAnsi="Calibri" w:cs="Calibri"/>
        </w:rPr>
        <w:t xml:space="preserve"> </w:t>
      </w:r>
      <w:proofErr w:type="gramStart"/>
      <w:r w:rsidRPr="00390FC9">
        <w:rPr>
          <w:rFonts w:ascii="Calibri" w:hAnsi="Calibri" w:cs="Calibri"/>
        </w:rPr>
        <w:t>The majority of</w:t>
      </w:r>
      <w:proofErr w:type="gramEnd"/>
      <w:r w:rsidRPr="00390FC9">
        <w:rPr>
          <w:rFonts w:ascii="Calibri" w:hAnsi="Calibri" w:cs="Calibri"/>
        </w:rPr>
        <w:t xml:space="preserve"> studies range between 5 and 50 cents.</w:t>
      </w:r>
    </w:p>
    <w:p w:rsidRPr="00390FC9" w:rsidR="00F84D7D" w:rsidP="00F84D7D" w:rsidRDefault="00F84D7D" w14:paraId="4FE86310" w14:textId="77777777">
      <w:pPr>
        <w:pStyle w:val="ListParagraph"/>
        <w:numPr>
          <w:ilvl w:val="0"/>
          <w:numId w:val="6"/>
        </w:numPr>
        <w:spacing w:before="120" w:after="0"/>
        <w:contextualSpacing w:val="0"/>
        <w:jc w:val="both"/>
        <w:rPr>
          <w:rFonts w:ascii="Calibri" w:hAnsi="Calibri" w:cs="Calibri"/>
          <w:color w:val="000000" w:themeColor="text1"/>
        </w:rPr>
      </w:pPr>
      <w:r w:rsidRPr="00390FC9">
        <w:rPr>
          <w:rFonts w:ascii="Calibri" w:hAnsi="Calibri" w:cs="Calibri"/>
          <w:color w:val="000000" w:themeColor="text1"/>
        </w:rPr>
        <w:t xml:space="preserve">Quotas: Subjects earn a flat rate until they reach a performance threshold and then either receive a bonus or earn piece-rate payments for performance or output beyond the threshold. </w:t>
      </w:r>
    </w:p>
    <w:p w:rsidRPr="00390FC9" w:rsidR="00F84D7D" w:rsidP="00F84D7D" w:rsidRDefault="00F84D7D" w14:paraId="212D445E" w14:textId="77777777">
      <w:pPr>
        <w:pStyle w:val="ListParagraph"/>
        <w:numPr>
          <w:ilvl w:val="0"/>
          <w:numId w:val="6"/>
        </w:numPr>
        <w:spacing w:before="120" w:after="0"/>
        <w:contextualSpacing w:val="0"/>
        <w:jc w:val="both"/>
        <w:rPr>
          <w:rFonts w:ascii="Calibri" w:hAnsi="Calibri" w:cs="Calibri"/>
          <w:color w:val="000000" w:themeColor="text1"/>
        </w:rPr>
      </w:pPr>
      <w:r w:rsidRPr="00390FC9">
        <w:rPr>
          <w:rFonts w:ascii="Calibri" w:hAnsi="Calibri" w:cs="Calibri"/>
          <w:color w:val="000000" w:themeColor="text1"/>
        </w:rPr>
        <w:t xml:space="preserve">Tournament: Subjects are paid for their relative performance. Subjects are ranked and given a price for placing in the top spots. This scheme is </w:t>
      </w:r>
      <w:proofErr w:type="gramStart"/>
      <w:r w:rsidRPr="00390FC9">
        <w:rPr>
          <w:rFonts w:ascii="Calibri" w:hAnsi="Calibri" w:cs="Calibri"/>
          <w:color w:val="000000" w:themeColor="text1"/>
        </w:rPr>
        <w:t>similar to</w:t>
      </w:r>
      <w:proofErr w:type="gramEnd"/>
      <w:r w:rsidRPr="00390FC9">
        <w:rPr>
          <w:rFonts w:ascii="Calibri" w:hAnsi="Calibri" w:cs="Calibri"/>
          <w:color w:val="000000" w:themeColor="text1"/>
        </w:rPr>
        <w:t xml:space="preserve"> a quota; in a quota subjects “win” by reaching the threshold, while in a tournament subjects “win” by reaching the top tier.</w:t>
      </w:r>
    </w:p>
    <w:p w:rsidRPr="00390FC9" w:rsidR="00F84D7D" w:rsidP="00F84D7D" w:rsidRDefault="00F84D7D" w14:paraId="60A47EAC" w14:textId="77777777">
      <w:pPr>
        <w:spacing w:before="120" w:after="0"/>
        <w:jc w:val="both"/>
        <w:rPr>
          <w:rFonts w:ascii="Calibri" w:hAnsi="Calibri" w:cs="Calibri"/>
          <w:color w:val="000000" w:themeColor="text1"/>
        </w:rPr>
      </w:pPr>
      <w:r w:rsidRPr="00390FC9">
        <w:rPr>
          <w:rFonts w:ascii="Calibri" w:hAnsi="Calibri" w:cs="Calibri"/>
          <w:color w:val="000000" w:themeColor="text1"/>
        </w:rPr>
        <w:t>An additional pay-for-performance schemes found in the literature on experimental psychology is variable ratio, rewarding some of the units of output. Because this scheme is not fully tied to performance, we do not address experiments that use it. Additionally, we do not examine studies which evaluate performance collectively based on the effort put forth by a group of subjects.</w:t>
      </w:r>
    </w:p>
    <w:p w:rsidRPr="00390FC9" w:rsidR="00F84D7D" w:rsidP="00F84D7D" w:rsidRDefault="00F84D7D" w14:paraId="219C72FD" w14:textId="77777777">
      <w:pPr>
        <w:spacing w:before="120" w:after="0"/>
        <w:jc w:val="both"/>
        <w:rPr>
          <w:rFonts w:ascii="Calibri" w:hAnsi="Calibri" w:cs="Calibri"/>
        </w:rPr>
      </w:pPr>
      <w:r w:rsidRPr="00390FC9">
        <w:rPr>
          <w:rFonts w:ascii="Calibri" w:hAnsi="Calibri" w:cs="Calibri"/>
          <w:color w:val="000000" w:themeColor="text1"/>
        </w:rPr>
        <w:t xml:space="preserve">The reviewed studies also vary in how the control treatments are structured. For example, some piece-rate studies compare the effects of high piece-rates to low piece-rates, with the low piece-rate payment serving as the control treatment. In others, the control treatment is a flat or fixed payment equivalent to a salary and unrelated to performance. In a few cases, the control group receives no monetary compensation. </w:t>
      </w:r>
      <w:r w:rsidRPr="00390FC9">
        <w:rPr>
          <w:rFonts w:ascii="Calibri" w:hAnsi="Calibri" w:cs="Calibri"/>
        </w:rPr>
        <w:t xml:space="preserve">Varying combinations of pay-for-performance schemes and bases answer related but different questions. For example, a base of a low piece-rate payment versus a high-piece-rate treatment provides information about the effect on effort of larger payments, while comparisons to a flat rate provides information regarding the effect of incentivizing subjects (with a specific rate) versus paying them a “salaried wage”. </w:t>
      </w:r>
    </w:p>
    <w:p w:rsidRPr="00390FC9" w:rsidR="00F84D7D" w:rsidP="00F84D7D" w:rsidRDefault="00F84D7D" w14:paraId="09F419F9" w14:textId="77777777">
      <w:pPr>
        <w:spacing w:before="120" w:after="0"/>
        <w:jc w:val="both"/>
        <w:rPr>
          <w:rFonts w:ascii="Calibri" w:hAnsi="Calibri" w:cs="Calibri"/>
        </w:rPr>
      </w:pPr>
      <w:r w:rsidRPr="00390FC9">
        <w:rPr>
          <w:rFonts w:ascii="Calibri" w:hAnsi="Calibri" w:cs="Calibri"/>
        </w:rPr>
        <w:t xml:space="preserve">We do not examine the gains from switching from one type of payment scheme to the next. However, if a study compares the outcomes achieved under a quota system versus the outcome in a piece-rate, given that sufficient information is provided (mean and standard deviation) we record the results. </w:t>
      </w:r>
    </w:p>
    <w:p w:rsidRPr="0065550D" w:rsidR="004E7C68" w:rsidP="00A70DB9" w:rsidRDefault="004E7C68" w14:paraId="6DB3D98B" w14:textId="77777777">
      <w:pPr>
        <w:spacing w:before="120" w:after="0"/>
        <w:rPr>
          <w:rFonts w:ascii="Times New Roman" w:hAnsi="Times New Roman"/>
          <w:color w:val="000000" w:themeColor="text1"/>
          <w:sz w:val="24"/>
        </w:rPr>
      </w:pPr>
    </w:p>
    <w:p w:rsidRPr="0065550D" w:rsidR="00384CD3" w:rsidP="00C47EAE" w:rsidRDefault="00D942C3" w14:paraId="6ACFA794" w14:textId="647DA76B">
      <w:pPr>
        <w:pStyle w:val="Heading2"/>
      </w:pPr>
      <w:r w:rsidRPr="0065550D">
        <w:t>4</w:t>
      </w:r>
      <w:r w:rsidRPr="0065550D" w:rsidR="00384CD3">
        <w:t>.</w:t>
      </w:r>
      <w:r w:rsidR="003D413A">
        <w:rPr>
          <w:rFonts w:cs="Times New Roman"/>
          <w:szCs w:val="24"/>
        </w:rPr>
        <w:t>3</w:t>
      </w:r>
      <w:r w:rsidRPr="0065550D" w:rsidR="002B3A98">
        <w:t xml:space="preserve"> How Payment Calibration </w:t>
      </w:r>
      <w:r w:rsidRPr="0065550D" w:rsidR="009B14F7">
        <w:t>Affects</w:t>
      </w:r>
      <w:r w:rsidRPr="0065550D" w:rsidR="002B3A98">
        <w:t xml:space="preserve"> </w:t>
      </w:r>
      <w:r w:rsidRPr="008968D3" w:rsidR="00BC3EFE">
        <w:rPr>
          <w:rFonts w:cs="Times New Roman"/>
          <w:szCs w:val="24"/>
        </w:rPr>
        <w:t xml:space="preserve">the </w:t>
      </w:r>
      <w:r w:rsidRPr="0065550D" w:rsidR="002B3A98">
        <w:t>Measurement of O</w:t>
      </w:r>
      <w:r w:rsidRPr="0065550D" w:rsidR="00384CD3">
        <w:t>utcomes</w:t>
      </w:r>
    </w:p>
    <w:p w:rsidRPr="00446EBC" w:rsidR="009E3FC3" w:rsidP="009E3FC3" w:rsidRDefault="009E3FC3" w14:paraId="31FC7DD5" w14:textId="77777777">
      <w:pPr>
        <w:spacing w:before="120" w:after="0"/>
        <w:jc w:val="both"/>
        <w:rPr>
          <w:rFonts w:ascii="Calibri" w:hAnsi="Calibri" w:cs="Calibri"/>
          <w:color w:val="000000" w:themeColor="text1"/>
        </w:rPr>
      </w:pPr>
      <w:r w:rsidRPr="00446EBC">
        <w:rPr>
          <w:rFonts w:ascii="Calibri" w:hAnsi="Calibri" w:cs="Calibri"/>
          <w:color w:val="000000" w:themeColor="text1"/>
        </w:rPr>
        <w:t xml:space="preserve">In experiments involving real tasks and real effort, the measured outcomes are the total number of tasks completed (e.g., number of envelopes </w:t>
      </w:r>
      <w:proofErr w:type="gramStart"/>
      <w:r w:rsidRPr="00446EBC">
        <w:rPr>
          <w:rFonts w:ascii="Calibri" w:hAnsi="Calibri" w:cs="Calibri"/>
          <w:color w:val="000000" w:themeColor="text1"/>
        </w:rPr>
        <w:t>stuffed</w:t>
      </w:r>
      <w:proofErr w:type="gramEnd"/>
      <w:r w:rsidRPr="00446EBC">
        <w:rPr>
          <w:rFonts w:ascii="Calibri" w:hAnsi="Calibri" w:cs="Calibri"/>
          <w:color w:val="000000" w:themeColor="text1"/>
        </w:rPr>
        <w:t xml:space="preserve"> or puzzles solved correctly). Subjects must exert mental and/or physical effort to produce each unit of output measured in the experiment. An effective increase in incentives is one that is greater than the cost of effort and increases the value to the subject. Subjects offered one dollar per puzzle theoretically should solve a greater number of puzzles, on average, than subjects offered ten cents per puzzle. </w:t>
      </w:r>
    </w:p>
    <w:p w:rsidRPr="00446EBC" w:rsidR="009E3FC3" w:rsidP="009E3FC3" w:rsidRDefault="009E3FC3" w14:paraId="3E7427A0" w14:textId="77777777">
      <w:pPr>
        <w:spacing w:before="120" w:after="0"/>
        <w:jc w:val="both"/>
        <w:rPr>
          <w:rFonts w:ascii="Calibri" w:hAnsi="Calibri" w:cs="Calibri"/>
          <w:color w:val="000000" w:themeColor="text1"/>
        </w:rPr>
      </w:pPr>
      <w:r w:rsidRPr="00446EBC">
        <w:rPr>
          <w:rFonts w:ascii="Calibri" w:hAnsi="Calibri" w:cs="Calibri"/>
          <w:color w:val="000000" w:themeColor="text1"/>
        </w:rPr>
        <w:t xml:space="preserve">Calibration of payments matters because tasks present different degrees of difficulty and subjects’ aptitudes for completing different tasks vary. A subject who can easily complete a difficult task will likely respond to a relatively small incentive while a subject who finds the task daunting and must exert </w:t>
      </w:r>
      <w:r w:rsidRPr="00446EBC">
        <w:rPr>
          <w:rFonts w:ascii="Calibri" w:hAnsi="Calibri" w:cs="Calibri"/>
          <w:color w:val="000000" w:themeColor="text1"/>
        </w:rPr>
        <w:lastRenderedPageBreak/>
        <w:t>considerable effort will likely need a relatively large incentive to work harder and faster. For example, most subjects will find stuffing envelopes is less physically demanding than delivering messages by bicycle. Consider two experiments: one offers $0.10 per stuffed envelope and the other offers $0.10 per message delivered via bicycle. Raising the incentive for stuffing envelopes from $0.10 to $1.00 per envelope will likely result in a greater increase in output than the same increase in incentive for bicycle messengers. Additionally, a subject who is a highly capable cyclist will likely be more responsive to the increase in incentive than a less-capable cyclist.</w:t>
      </w:r>
    </w:p>
    <w:p w:rsidRPr="00446EBC" w:rsidR="009E3FC3" w:rsidP="009E3FC3" w:rsidRDefault="009E3FC3" w14:paraId="0920F766" w14:textId="77777777">
      <w:pPr>
        <w:spacing w:before="120" w:after="0"/>
        <w:jc w:val="both"/>
        <w:rPr>
          <w:rFonts w:ascii="Calibri" w:hAnsi="Calibri" w:cs="Calibri"/>
          <w:color w:val="000000" w:themeColor="text1"/>
        </w:rPr>
      </w:pPr>
      <w:r w:rsidRPr="00446EBC">
        <w:rPr>
          <w:rFonts w:ascii="Calibri" w:hAnsi="Calibri" w:cs="Calibri"/>
          <w:color w:val="000000" w:themeColor="text1"/>
        </w:rPr>
        <w:t xml:space="preserve">Incentives that are small relative to the difficulty of the task and ability levels of subjects will have little or no impact on outcomes measured in the experiment. Lacking a significant financial motive, subjects will determine the level of effort to invest using other criteria that the experimenter cannot control, introducing greater noise when measuring the treatment effects and diminishing the power of the experiment to detect treatment effects for a given sample size. Incentives that are unnecessarily large relative to the difficulty of the task and ability levels of subjects will not necessarily increase the power of the design to detect a treatment effect. Paying $20 per correctly solved puzzle, for example, might not motivate subjects more than $15, especially if they are already exerting the maximum </w:t>
      </w:r>
      <w:proofErr w:type="gramStart"/>
      <w:r w:rsidRPr="00446EBC">
        <w:rPr>
          <w:rFonts w:ascii="Calibri" w:hAnsi="Calibri" w:cs="Calibri"/>
          <w:color w:val="000000" w:themeColor="text1"/>
        </w:rPr>
        <w:t>effort</w:t>
      </w:r>
      <w:proofErr w:type="gramEnd"/>
      <w:r w:rsidRPr="00446EBC">
        <w:rPr>
          <w:rFonts w:ascii="Calibri" w:hAnsi="Calibri" w:cs="Calibri"/>
          <w:color w:val="000000" w:themeColor="text1"/>
        </w:rPr>
        <w:t xml:space="preserve"> they can to solve the puzzles. Efficient calibration of an incentive payment balances the marginal benefit to the experiment’s power against the marginal cost of increasing the amount of payments made in the experiment.</w:t>
      </w:r>
    </w:p>
    <w:p w:rsidRPr="00446EBC" w:rsidR="009E3FC3" w:rsidP="009E3FC3" w:rsidRDefault="009E3FC3" w14:paraId="50BFC877" w14:textId="69963599">
      <w:pPr>
        <w:spacing w:before="240"/>
        <w:jc w:val="both"/>
        <w:rPr>
          <w:rStyle w:val="Heading2Char"/>
          <w:rFonts w:ascii="Calibri" w:hAnsi="Calibri" w:cs="Calibri"/>
          <w:color w:val="000000" w:themeColor="text1"/>
          <w:sz w:val="22"/>
          <w:szCs w:val="22"/>
        </w:rPr>
      </w:pPr>
      <w:r w:rsidRPr="00446EBC">
        <w:rPr>
          <w:rStyle w:val="Heading2Char"/>
          <w:rFonts w:ascii="Calibri" w:hAnsi="Calibri" w:cs="Calibri"/>
          <w:color w:val="000000" w:themeColor="text1"/>
          <w:sz w:val="22"/>
          <w:szCs w:val="22"/>
        </w:rPr>
        <w:t xml:space="preserve">Type of task may interact with payment in yet another way. The literature has paid considerable attention to the “crowding out effect” in real effort tasks </w:t>
      </w:r>
      <w:r w:rsidRPr="00446EBC">
        <w:rPr>
          <w:rStyle w:val="Heading2Char"/>
          <w:rFonts w:ascii="Calibri" w:hAnsi="Calibri" w:cs="Calibri"/>
          <w:color w:val="000000" w:themeColor="text1"/>
          <w:sz w:val="22"/>
          <w:szCs w:val="22"/>
        </w:rPr>
        <w:fldChar w:fldCharType="begin"/>
      </w:r>
      <w:r w:rsidRPr="00446EBC">
        <w:rPr>
          <w:rStyle w:val="Heading2Char"/>
          <w:rFonts w:ascii="Calibri" w:hAnsi="Calibri" w:cs="Calibri"/>
          <w:color w:val="000000" w:themeColor="text1"/>
          <w:sz w:val="22"/>
          <w:szCs w:val="22"/>
        </w:rPr>
        <w:instrText xml:space="preserve"> ADDIN ZOTERO_ITEM CSL_CITATION {"citationID":"XbLD6H4H","properties":{"formattedCitation":"(McGraw and McCullers 1979; Frey and Oberholzer-Gee 1997; Irlenbusch and Sliwka 2005; Pokorny 2008; Mellstr\\uc0\\u246{}m and Johannesson 2008)","plainCitation":"(McGraw and McCullers 1979; Frey and Oberholzer-Gee 1997; Irlenbusch and Sliwka 2005; Pokorny 2008; Mellström and Johannesson 2008)","noteIndex":0},"citationItems":[{"id":3325,"uris":["http://zotero.org/users/3311939/items/828AYQIH"],"uri":["http://zotero.org/users/3311939/items/828AYQIH"],"itemData":{"id":3325,"type":"article-journal","title":"Evidence of a detrimental effect of extrinsic incentives on breaking a mental set","container-title":"Journal of Experimental Social Psychology","page":"285-294","volume":"15","issue":"3","source":"ScienceDirect","abstract":"College students were either rewarded ($1.50) or not for solving a series of 10 water-jar problems. The first 9 of these were designed to establish a set for a relatively complicated, three-jar solution (B − A − 2C). The 10th problem was a set breaker which required that subjects discover a simple (A-C) solution. The mental activities needed to produce a solution to the two types of problems (Problems 1 to 9 and Problem 10) were, therefore, different and one interest was in seeing whether reward would be detrimental for performance on both types of problems. It was not. Poorer reward group performance was obtained only on Problem 10. This result was not due to between-group differences in mathematical ability, and explanations in terms of differences in time taken to check answers or concern over quality of performance were considered and discounted. Measures of intrinsic interest (subject evaluations of the task and a measure of willingness to volunteer for future research) failed to support the belief that interest differences account for performance differences.","DOI":"10.1016/0022-1031(79)90039-8","ISSN":"0022-1031","journalAbbreviation":"Journal of Experimental Social Psychology","author":[{"family":"McGraw","given":"Kenneth O."},{"family":"McCullers","given":"John C."}],"issued":{"date-parts":[["1979",5,1]]}}},{"id":3435,"uris":["http://zotero.org/users/3311939/items/6SSD4HAU"],"uri":["http://zotero.org/users/3311939/items/6SSD4HAU"],"itemData":{"id":3435,"type":"article-journal","title":"The cost of price incentives: An empirical analysis of motivation crowding-out","container-title":"The American economic review","page":"746–755","volume":"87","issue":"4","source":"Google Scholar","title-short":"The cost of price incentives","author":[{"family":"Frey","given":"Bruno S."},{"family":"Oberholzer-Gee","given":"Felix"}],"issued":{"date-parts":[["1997"]]}}},{"id":26,"uris":["http://zotero.org/users/3311939/items/VWDVTK7J"],"uri":["http://zotero.org/users/3311939/items/VWDVTK7J"],"itemData":{"id":26,"type":"article-journal","title":"Incentives, decision frames, and motivation crowding out-an experimental investigation","source":"Google Scholar","author":[{"family":"Irlenbusch","given":"Bernd"},{"family":"Sliwka","given":"Dirk"}],"issued":{"date-parts":[["2005"]]}}},{"id":28,"uris":["http://zotero.org/users/3311939/items/THUTMQPV"],"uri":["http://zotero.org/users/3311939/items/THUTMQPV"],"itemData":{"id":28,"type":"article-journal","title":"Pay—but do not pay too much: An experimental study on the impact of incentives","container-title":"Journal of Economic Behavior &amp; Organization","page":"251–264","volume":"66","issue":"2","source":"Google Scholar","title-short":"Pay—but do not pay too much","author":[{"family":"Pokorny","given":"Kathrin"}],"issued":{"date-parts":[["2008"]]}}},{"id":3309,"uris":["http://zotero.org/users/3311939/items/R5PMJ9PT"],"uri":["http://zotero.org/users/3311939/items/R5PMJ9PT"],"itemData":{"id":3309,"type":"article-journal","title":"Crowding out in blood donation: was Titmuss right?","container-title":"Journal of the European Economic Association","page":"845–863","volume":"6","issue":"4","source":"Google Scholar","title-short":"Crowding out in blood donation","author":[{"family":"Mellström","given":"Carl"},{"family":"Johannesson","given":"Magnus"}],"issued":{"date-parts":[["2008"]]}}}],"schema":"https://github.com/citation-style-language/schema/raw/master/csl-citation.json"} </w:instrText>
      </w:r>
      <w:r w:rsidRPr="00446EBC">
        <w:rPr>
          <w:rStyle w:val="Heading2Char"/>
          <w:rFonts w:ascii="Calibri" w:hAnsi="Calibri" w:cs="Calibri"/>
          <w:color w:val="000000" w:themeColor="text1"/>
          <w:sz w:val="22"/>
          <w:szCs w:val="22"/>
        </w:rPr>
        <w:fldChar w:fldCharType="separate"/>
      </w:r>
      <w:r w:rsidRPr="00446EBC">
        <w:rPr>
          <w:rFonts w:ascii="Calibri" w:hAnsi="Calibri" w:cs="Calibri"/>
        </w:rPr>
        <w:t>(McGraw and McCullers 1979; Frey and Oberholzer-Gee 1997; Irlenbusch and Sliwka 2005; Pokorny 2008; Mellström and Johannesson 2008)</w:t>
      </w:r>
      <w:r w:rsidRPr="00446EBC">
        <w:rPr>
          <w:rStyle w:val="Heading2Char"/>
          <w:rFonts w:ascii="Calibri" w:hAnsi="Calibri" w:cs="Calibri"/>
          <w:color w:val="000000" w:themeColor="text1"/>
          <w:sz w:val="22"/>
          <w:szCs w:val="22"/>
        </w:rPr>
        <w:fldChar w:fldCharType="end"/>
      </w:r>
      <w:r w:rsidRPr="00446EBC">
        <w:rPr>
          <w:rStyle w:val="Heading2Char"/>
          <w:rFonts w:ascii="Calibri" w:hAnsi="Calibri" w:cs="Calibri"/>
          <w:color w:val="000000" w:themeColor="text1"/>
          <w:sz w:val="22"/>
          <w:szCs w:val="22"/>
        </w:rPr>
        <w:t xml:space="preserve">. Extrinsic (e.g. monetary) motivators can either further motivate or undermine a subject’s intrinsic motivators. Intrinsic motivators can include a subject’s believed civic duty or altruistic tendencies. Studies have found evidence that in some cases, extrinsic motivators such as incentive payments can undermine intrinsic motivators. Take for example, a stuffing envelopes task. For a fixed payment, a subject will have a baseline level of envelopes that they will stuff. When the price is increased to a fixed payment plus $0.1 per envelope, the subject may find the extrinsic incentive suitable to increase their effort in stuffing envelopes. On the other hand, if the task is giving blood, the subject may be willing to do it for altruistic reasons and lower the level of donation when payment is offered </w:t>
      </w:r>
      <w:r w:rsidRPr="00446EBC">
        <w:rPr>
          <w:rStyle w:val="Heading2Char"/>
          <w:rFonts w:ascii="Calibri" w:hAnsi="Calibri" w:cs="Calibri"/>
          <w:color w:val="000000" w:themeColor="text1"/>
          <w:sz w:val="22"/>
          <w:szCs w:val="22"/>
        </w:rPr>
        <w:fldChar w:fldCharType="begin"/>
      </w:r>
      <w:r w:rsidRPr="00446EBC">
        <w:rPr>
          <w:rStyle w:val="Heading2Char"/>
          <w:rFonts w:ascii="Calibri" w:hAnsi="Calibri" w:cs="Calibri"/>
          <w:color w:val="000000" w:themeColor="text1"/>
          <w:sz w:val="22"/>
          <w:szCs w:val="22"/>
        </w:rPr>
        <w:instrText xml:space="preserve"> ADDIN ZOTERO_ITEM CSL_CITATION {"citationID":"gh7d5akh","properties":{"formattedCitation":"(Mellstr\\uc0\\u246{}m and Johannesson 2008)","plainCitation":"(Mellström and Johannesson 2008)","noteIndex":0},"citationItems":[{"id":3309,"uris":["http://zotero.org/users/3311939/items/R5PMJ9PT"],"uri":["http://zotero.org/users/3311939/items/R5PMJ9PT"],"itemData":{"id":3309,"type":"article-journal","title":"Crowding out in blood donation: was Titmuss right?","container-title":"Journal of the European Economic Association","page":"845–863","volume":"6","issue":"4","source":"Google Scholar","title-short":"Crowding out in blood donation","author":[{"family":"Mellström","given":"Carl"},{"family":"Johannesson","given":"Magnus"}],"issued":{"date-parts":[["2008"]]}}}],"schema":"https://github.com/citation-style-language/schema/raw/master/csl-citation.json"} </w:instrText>
      </w:r>
      <w:r w:rsidRPr="00446EBC">
        <w:rPr>
          <w:rStyle w:val="Heading2Char"/>
          <w:rFonts w:ascii="Calibri" w:hAnsi="Calibri" w:cs="Calibri"/>
          <w:color w:val="000000" w:themeColor="text1"/>
          <w:sz w:val="22"/>
          <w:szCs w:val="22"/>
        </w:rPr>
        <w:fldChar w:fldCharType="separate"/>
      </w:r>
      <w:r w:rsidRPr="00446EBC">
        <w:rPr>
          <w:rFonts w:ascii="Calibri" w:hAnsi="Calibri" w:cs="Calibri"/>
        </w:rPr>
        <w:t>(Mellström and Johannesson 2008)</w:t>
      </w:r>
      <w:r w:rsidRPr="00446EBC">
        <w:rPr>
          <w:rStyle w:val="Heading2Char"/>
          <w:rFonts w:ascii="Calibri" w:hAnsi="Calibri" w:cs="Calibri"/>
          <w:color w:val="000000" w:themeColor="text1"/>
          <w:sz w:val="22"/>
          <w:szCs w:val="22"/>
        </w:rPr>
        <w:fldChar w:fldCharType="end"/>
      </w:r>
      <w:r w:rsidRPr="00446EBC">
        <w:rPr>
          <w:rStyle w:val="Heading2Char"/>
          <w:rFonts w:ascii="Calibri" w:hAnsi="Calibri" w:cs="Calibri"/>
          <w:color w:val="000000" w:themeColor="text1"/>
          <w:sz w:val="22"/>
          <w:szCs w:val="22"/>
        </w:rPr>
        <w:t xml:space="preserve">. Once that payment is involved and it becomes a transaction, a high level of payment may be needed to incentive the subject to sell blood. Subjects can experience the crowding out effect when small fees are paid for tasks they may have performed voluntarily, or when the wrong amount of incentive is paid </w:t>
      </w:r>
      <w:r w:rsidRPr="00446EBC">
        <w:rPr>
          <w:rStyle w:val="Heading2Char"/>
          <w:rFonts w:ascii="Calibri" w:hAnsi="Calibri" w:cs="Calibri"/>
          <w:color w:val="000000" w:themeColor="text1"/>
          <w:sz w:val="22"/>
          <w:szCs w:val="22"/>
        </w:rPr>
        <w:fldChar w:fldCharType="begin"/>
      </w:r>
      <w:r w:rsidRPr="00446EBC">
        <w:rPr>
          <w:rStyle w:val="Heading2Char"/>
          <w:rFonts w:ascii="Calibri" w:hAnsi="Calibri" w:cs="Calibri"/>
          <w:color w:val="000000" w:themeColor="text1"/>
          <w:sz w:val="22"/>
          <w:szCs w:val="22"/>
        </w:rPr>
        <w:instrText xml:space="preserve"> ADDIN ZOTERO_ITEM CSL_CITATION {"citationID":"S0x3g6ex","properties":{"formattedCitation":"(Uri Gneezy and Rustichini 2000)","plainCitation":"(Uri Gneezy and Rustichini 2000)","noteIndex":0},"citationItems":[{"id":166,"uris":["http://zotero.org/users/3311939/items/9M9M43G9"],"uri":["http://zotero.org/users/3311939/items/9M9M43G9"],"itemData":{"id":166,"type":"article-journal","title":"PAY ENOUGH OR DON’T PAY AT ALL","container-title":"Quarterly Journal of Economics","page":"791-810","volume":"115","issue":"3","abstract":"Economists usually assume that monetary incentives improve performance,\nand psychologists claim that the opposite may happen. We present and discuss a\nset of experiments designed to test these contrasting claims.\nWe found that the effect of monetary compensation on performance was not\nmonotonic. In the treatments in which money was offered, a larger amount yielded\na higher performance. However, offering money did not always produce an\nimprovement: subjects who were offered monetary incentives performed more\npoorly than those who were offered no compensation. Several possible interpretations\nof the results are discussed.","author":[{"family":"Gneezy","given":"Uri"},{"family":"Rustichini","given":"Aldo"}],"issued":{"date-parts":[["2000",8]]}}}],"schema":"https://github.com/citation-style-language/schema/raw/master/csl-citation.json"} </w:instrText>
      </w:r>
      <w:r w:rsidRPr="00446EBC">
        <w:rPr>
          <w:rStyle w:val="Heading2Char"/>
          <w:rFonts w:ascii="Calibri" w:hAnsi="Calibri" w:cs="Calibri"/>
          <w:color w:val="000000" w:themeColor="text1"/>
          <w:sz w:val="22"/>
          <w:szCs w:val="22"/>
        </w:rPr>
        <w:fldChar w:fldCharType="separate"/>
      </w:r>
      <w:r w:rsidRPr="00446EBC">
        <w:rPr>
          <w:rFonts w:ascii="Calibri" w:hAnsi="Calibri" w:cs="Calibri"/>
        </w:rPr>
        <w:t>(Uri Gneezy and Rustichini 2000)</w:t>
      </w:r>
      <w:r w:rsidRPr="00446EBC">
        <w:rPr>
          <w:rStyle w:val="Heading2Char"/>
          <w:rFonts w:ascii="Calibri" w:hAnsi="Calibri" w:cs="Calibri"/>
          <w:color w:val="000000" w:themeColor="text1"/>
          <w:sz w:val="22"/>
          <w:szCs w:val="22"/>
        </w:rPr>
        <w:fldChar w:fldCharType="end"/>
      </w:r>
      <w:r w:rsidRPr="00446EBC">
        <w:rPr>
          <w:rStyle w:val="Heading2Char"/>
          <w:rFonts w:ascii="Calibri" w:hAnsi="Calibri" w:cs="Calibri"/>
          <w:color w:val="000000" w:themeColor="text1"/>
          <w:sz w:val="22"/>
          <w:szCs w:val="22"/>
        </w:rPr>
        <w:t xml:space="preserve">. Furthermore, when incorrect monetary incentives are given, it can lead to “dysfunctional behavioral responses” in subjects </w:t>
      </w:r>
      <w:r w:rsidRPr="00446EBC">
        <w:rPr>
          <w:rStyle w:val="Heading2Char"/>
          <w:rFonts w:ascii="Calibri" w:hAnsi="Calibri" w:cs="Calibri"/>
          <w:color w:val="000000" w:themeColor="text1"/>
          <w:sz w:val="22"/>
          <w:szCs w:val="22"/>
        </w:rPr>
        <w:fldChar w:fldCharType="begin"/>
      </w:r>
      <w:r w:rsidRPr="00446EBC">
        <w:rPr>
          <w:rStyle w:val="Heading2Char"/>
          <w:rFonts w:ascii="Calibri" w:hAnsi="Calibri" w:cs="Calibri"/>
          <w:color w:val="000000" w:themeColor="text1"/>
          <w:sz w:val="22"/>
          <w:szCs w:val="22"/>
        </w:rPr>
        <w:instrText xml:space="preserve"> ADDIN ZOTERO_ITEM CSL_CITATION {"citationID":"LZMD8rKY","properties":{"formattedCitation":"(Prendergast 1999)","plainCitation":"(Prendergast 1999)","noteIndex":0},"citationItems":[{"id":3328,"uris":["http://zotero.org/users/3311939/items/K89GXW4Y"],"uri":["http://zotero.org/users/3311939/items/K89GXW4Y"],"itemData":{"id":3328,"type":"article-journal","title":"The Provision of Incentives in Firms","container-title":"Journal of Economic Literature","page":"7-63","volume":"37","issue":"1","source":"Crossref","DOI":"10.1257/jel.37.1.7","ISSN":"0022-0515","language":"en","author":[{"family":"Prendergast","given":"Canice"}],"issued":{"date-parts":[["1999",3]]}}}],"schema":"https://github.com/citation-style-language/schema/raw/master/csl-citation.json"} </w:instrText>
      </w:r>
      <w:r w:rsidRPr="00446EBC">
        <w:rPr>
          <w:rStyle w:val="Heading2Char"/>
          <w:rFonts w:ascii="Calibri" w:hAnsi="Calibri" w:cs="Calibri"/>
          <w:color w:val="000000" w:themeColor="text1"/>
          <w:sz w:val="22"/>
          <w:szCs w:val="22"/>
        </w:rPr>
        <w:fldChar w:fldCharType="separate"/>
      </w:r>
      <w:r w:rsidRPr="00446EBC">
        <w:rPr>
          <w:rFonts w:ascii="Calibri" w:hAnsi="Calibri" w:cs="Calibri"/>
        </w:rPr>
        <w:t>(Prendergast 1999)</w:t>
      </w:r>
      <w:r w:rsidRPr="00446EBC">
        <w:rPr>
          <w:rStyle w:val="Heading2Char"/>
          <w:rFonts w:ascii="Calibri" w:hAnsi="Calibri" w:cs="Calibri"/>
          <w:color w:val="000000" w:themeColor="text1"/>
          <w:sz w:val="22"/>
          <w:szCs w:val="22"/>
        </w:rPr>
        <w:fldChar w:fldCharType="end"/>
      </w:r>
      <w:r w:rsidRPr="00446EBC">
        <w:rPr>
          <w:rStyle w:val="Heading2Char"/>
          <w:rFonts w:ascii="Calibri" w:hAnsi="Calibri" w:cs="Calibri"/>
          <w:color w:val="000000" w:themeColor="text1"/>
          <w:sz w:val="22"/>
          <w:szCs w:val="22"/>
        </w:rPr>
        <w:t>. These examples clarify the need for properly calibrating payments in every study</w:t>
      </w:r>
      <w:r w:rsidRPr="00446EBC" w:rsidR="002241C2">
        <w:rPr>
          <w:rStyle w:val="Heading2Char"/>
          <w:rFonts w:ascii="Calibri" w:hAnsi="Calibri" w:cs="Calibri"/>
          <w:color w:val="000000" w:themeColor="text1"/>
          <w:sz w:val="22"/>
          <w:szCs w:val="22"/>
        </w:rPr>
        <w:t>,</w:t>
      </w:r>
      <w:r w:rsidRPr="00446EBC">
        <w:rPr>
          <w:rStyle w:val="Heading2Char"/>
          <w:rFonts w:ascii="Calibri" w:hAnsi="Calibri" w:cs="Calibri"/>
          <w:color w:val="000000" w:themeColor="text1"/>
          <w:sz w:val="22"/>
          <w:szCs w:val="22"/>
        </w:rPr>
        <w:t xml:space="preserve"> leading </w:t>
      </w:r>
      <w:r w:rsidRPr="00446EBC">
        <w:rPr>
          <w:rStyle w:val="Heading2Char"/>
          <w:rFonts w:ascii="Calibri" w:hAnsi="Calibri" w:cs="Calibri"/>
          <w:color w:val="000000" w:themeColor="text1"/>
          <w:sz w:val="22"/>
          <w:szCs w:val="22"/>
        </w:rPr>
        <w:fldChar w:fldCharType="begin"/>
      </w:r>
      <w:r w:rsidRPr="00446EBC">
        <w:rPr>
          <w:rStyle w:val="Heading2Char"/>
          <w:rFonts w:ascii="Calibri" w:hAnsi="Calibri" w:cs="Calibri"/>
          <w:color w:val="000000" w:themeColor="text1"/>
          <w:sz w:val="22"/>
          <w:szCs w:val="22"/>
        </w:rPr>
        <w:instrText xml:space="preserve"> ADDIN ZOTERO_ITEM CSL_CITATION {"citationID":"dwr7Pl1I","properties":{"formattedCitation":"(Gneezy and Rustichini 2000)","plainCitation":"(Gneezy and Rustichini 2000)","dontUpdate":true,"noteIndex":0},"citationItems":[{"id":166,"uris":["http://zotero.org/users/3311939/items/9M9M43G9"],"uri":["http://zotero.org/users/3311939/items/9M9M43G9"],"itemData":{"id":166,"type":"article-journal","title":"PAY ENOUGH OR DON’T PAY AT ALL","container-title":"Quarterly Journal of Economics","page":"791-810","volume":"115","issue":"3","abstract":"Economists usually assume that monetary incentives improve performance,\nand psychologists claim that the opposite may happen. We present and discuss a\nset of experiments designed to test these contrasting claims.\nWe found that the effect of monetary compensation on performance was not\nmonotonic. In the treatments in which money was offered, a larger amount yielded\na higher performance. However, offering money did not always produce an\nimprovement: subjects who were offered monetary incentives performed more\npoorly than those who were offered no compensation. Several possible interpretations\nof the results are discussed.","author":[{"family":"Gneezy","given":"Uri"},{"family":"Rustichini","given":"Aldo"}],"issued":{"date-parts":[["2000",8]]}}}],"schema":"https://github.com/citation-style-language/schema/raw/master/csl-citation.json"} </w:instrText>
      </w:r>
      <w:r w:rsidRPr="00446EBC">
        <w:rPr>
          <w:rStyle w:val="Heading2Char"/>
          <w:rFonts w:ascii="Calibri" w:hAnsi="Calibri" w:cs="Calibri"/>
          <w:color w:val="000000" w:themeColor="text1"/>
          <w:sz w:val="22"/>
          <w:szCs w:val="22"/>
        </w:rPr>
        <w:fldChar w:fldCharType="separate"/>
      </w:r>
      <w:r w:rsidRPr="00446EBC">
        <w:rPr>
          <w:rFonts w:ascii="Calibri" w:hAnsi="Calibri" w:cs="Calibri"/>
        </w:rPr>
        <w:t>Gneezy and Rustichini (2000)</w:t>
      </w:r>
      <w:r w:rsidRPr="00446EBC">
        <w:rPr>
          <w:rStyle w:val="Heading2Char"/>
          <w:rFonts w:ascii="Calibri" w:hAnsi="Calibri" w:cs="Calibri"/>
          <w:color w:val="000000" w:themeColor="text1"/>
          <w:sz w:val="22"/>
          <w:szCs w:val="22"/>
        </w:rPr>
        <w:fldChar w:fldCharType="end"/>
      </w:r>
      <w:r w:rsidRPr="00446EBC">
        <w:rPr>
          <w:rStyle w:val="Heading2Char"/>
          <w:rFonts w:ascii="Calibri" w:hAnsi="Calibri" w:cs="Calibri"/>
          <w:color w:val="000000" w:themeColor="text1"/>
          <w:sz w:val="22"/>
          <w:szCs w:val="22"/>
        </w:rPr>
        <w:t xml:space="preserve"> to title their study “Pay enough or don’t pay at all”. </w:t>
      </w:r>
    </w:p>
    <w:p w:rsidRPr="00446EBC" w:rsidR="00885ABC" w:rsidP="0065550D" w:rsidRDefault="00885ABC" w14:paraId="5CC29110" w14:textId="77777777">
      <w:pPr>
        <w:rPr>
          <w:rFonts w:ascii="Calibri" w:hAnsi="Calibri" w:cs="Calibri"/>
        </w:rPr>
      </w:pPr>
    </w:p>
    <w:p w:rsidRPr="0065550D" w:rsidR="00197793" w:rsidP="003A73F1" w:rsidRDefault="00D942C3" w14:paraId="45C7996F" w14:textId="541F6A72">
      <w:pPr>
        <w:pStyle w:val="Heading2"/>
        <w:rPr>
          <w:u w:val="single"/>
        </w:rPr>
      </w:pPr>
      <w:r w:rsidRPr="003A73F1">
        <w:rPr>
          <w:rFonts w:cs="Times New Roman"/>
        </w:rPr>
        <w:t>4</w:t>
      </w:r>
      <w:r w:rsidRPr="003A73F1" w:rsidR="00384CD3">
        <w:rPr>
          <w:rFonts w:cs="Times New Roman"/>
        </w:rPr>
        <w:t>.</w:t>
      </w:r>
      <w:r w:rsidRPr="003A73F1" w:rsidR="00280706">
        <w:rPr>
          <w:rFonts w:cs="Times New Roman"/>
        </w:rPr>
        <w:t>4</w:t>
      </w:r>
      <w:r w:rsidRPr="003A73F1" w:rsidR="00197793">
        <w:rPr>
          <w:rFonts w:cs="Times New Roman"/>
        </w:rPr>
        <w:t xml:space="preserve"> Re</w:t>
      </w:r>
      <w:r w:rsidRPr="003A73F1" w:rsidR="00272570">
        <w:rPr>
          <w:rFonts w:cs="Times New Roman"/>
        </w:rPr>
        <w:t>view of Effect</w:t>
      </w:r>
      <w:r w:rsidRPr="003A73F1" w:rsidR="00272570">
        <w:t xml:space="preserve"> of </w:t>
      </w:r>
      <w:r w:rsidRPr="003A73F1" w:rsidR="00197793">
        <w:t xml:space="preserve">Performance Incentives </w:t>
      </w:r>
      <w:r w:rsidRPr="003A73F1" w:rsidR="00272570">
        <w:rPr>
          <w:rFonts w:cs="Times New Roman"/>
        </w:rPr>
        <w:t>i</w:t>
      </w:r>
      <w:r w:rsidRPr="003A73F1" w:rsidR="00197793">
        <w:rPr>
          <w:rFonts w:cs="Times New Roman"/>
        </w:rPr>
        <w:t>n</w:t>
      </w:r>
      <w:r w:rsidRPr="003A73F1" w:rsidR="00197793">
        <w:t xml:space="preserve"> Real-task and Real-effort Experiments</w:t>
      </w:r>
    </w:p>
    <w:p w:rsidRPr="003124F0" w:rsidR="00041019" w:rsidP="00041019" w:rsidRDefault="00041019" w14:paraId="481FFDC8" w14:textId="77777777">
      <w:pPr>
        <w:spacing w:before="120" w:after="0"/>
        <w:jc w:val="both"/>
        <w:rPr>
          <w:rFonts w:ascii="Calibri" w:hAnsi="Calibri" w:cs="Calibri"/>
          <w:color w:val="000000" w:themeColor="text1"/>
        </w:rPr>
      </w:pPr>
      <w:r w:rsidRPr="003124F0">
        <w:rPr>
          <w:rFonts w:ascii="Calibri" w:hAnsi="Calibri" w:cs="Calibri"/>
          <w:color w:val="000000" w:themeColor="text1"/>
        </w:rPr>
        <w:t xml:space="preserve">We identified three key studies that reviewed earlier economic experiments that had been designed to evaluate the performance of real effort task incentives. In the first, Bonner et al. (2000) reviewed 131 papers published between 1952 and 1998 in the accounting, psychology, and management literatures </w:t>
      </w:r>
      <w:r w:rsidRPr="003124F0">
        <w:rPr>
          <w:rFonts w:ascii="Calibri" w:hAnsi="Calibri" w:cs="Calibri"/>
          <w:color w:val="000000" w:themeColor="text1"/>
        </w:rPr>
        <w:lastRenderedPageBreak/>
        <w:t>that met their criteria with the specific goal of understanding the effect of performance incentives on performance of real effort tasks.</w:t>
      </w:r>
      <w:r w:rsidRPr="003124F0">
        <w:rPr>
          <w:rStyle w:val="FootnoteReference"/>
          <w:rFonts w:ascii="Calibri" w:hAnsi="Calibri" w:cs="Calibri"/>
          <w:color w:val="000000" w:themeColor="text1"/>
        </w:rPr>
        <w:footnoteReference w:id="7"/>
      </w:r>
      <w:r w:rsidRPr="003124F0">
        <w:rPr>
          <w:rFonts w:ascii="Calibri" w:hAnsi="Calibri" w:cs="Calibri"/>
          <w:color w:val="000000" w:themeColor="text1"/>
        </w:rPr>
        <w:t xml:space="preserve"> They concluded that quota schemes produced the best outcomes relative to the studies’ control treatments, followed by piece-rates, tournaments (in which subjects competed to receive payment), and fixed rates. They argued that the likelihood of a financial incentive increasing performance declined with the complexity of the task. </w:t>
      </w:r>
    </w:p>
    <w:p w:rsidRPr="003124F0" w:rsidR="00041019" w:rsidP="00041019" w:rsidRDefault="00041019" w14:paraId="0E57CF5B" w14:textId="77777777">
      <w:pPr>
        <w:spacing w:before="120" w:after="0"/>
        <w:jc w:val="both"/>
        <w:rPr>
          <w:rFonts w:ascii="Calibri" w:hAnsi="Calibri" w:cs="Calibri"/>
          <w:highlight w:val="green"/>
        </w:rPr>
      </w:pPr>
      <w:r w:rsidRPr="003124F0">
        <w:rPr>
          <w:rFonts w:ascii="Calibri" w:hAnsi="Calibri" w:cs="Calibri"/>
        </w:rPr>
        <w:t xml:space="preserve">In the second review, Camerer and Hogarth (1999) informally reviewed 74 studies that described substantially different levels of incentives used in detail. Some of those studies involved real tasks. The review was informal in the sense that it included studies that the authors had either previously read or that had been published in a select number of economic journals. For real effort tasks specifically, the authors concluded that incentives could improve performance for memory, simple problem-solving, and piece-rate clerical tasks. The results showed that the incentives either reduced performance or had no clear effect on other types of tasks.  A third review, and meta-analysis, by </w:t>
      </w:r>
      <w:r w:rsidRPr="003124F0">
        <w:rPr>
          <w:rFonts w:ascii="Calibri" w:hAnsi="Calibri" w:cs="Calibri"/>
        </w:rPr>
        <w:fldChar w:fldCharType="begin"/>
      </w:r>
      <w:r w:rsidRPr="003124F0">
        <w:rPr>
          <w:rFonts w:ascii="Calibri" w:hAnsi="Calibri" w:cs="Calibri"/>
        </w:rPr>
        <w:instrText xml:space="preserve"> ADDIN ZOTERO_ITEM CSL_CITATION {"citationID":"YQ5mbwGl","properties":{"formattedCitation":"(Jenkins Jr et al. 1998)","plainCitation":"(Jenkins Jr et al. 1998)","dontUpdate":true,"noteIndex":0},"citationItems":[{"id":29,"uris":["http://zotero.org/users/3311939/items/XV2Q9S2D"],"uri":["http://zotero.org/users/3311939/items/XV2Q9S2D"],"itemData":{"id":29,"type":"article-journal","title":"Are financial incentives related to performance? A meta-analytic review of empirical research.","container-title":"Journal of applied psychology","page":"777","volume":"83","issue":"5","source":"Google Scholar","title-short":"Are financial incentives related to performance?","author":[{"family":"Jenkins Jr","given":"G. Douglas"},{"family":"Mitra","given":"Atul"},{"family":"Gupta","given":"Nina"},{"family":"Shaw","given":"Jason D."}],"issued":{"date-parts":[["1998"]]}}}],"schema":"https://github.com/citation-style-language/schema/raw/master/csl-citation.json"} </w:instrText>
      </w:r>
      <w:r w:rsidRPr="003124F0">
        <w:rPr>
          <w:rFonts w:ascii="Calibri" w:hAnsi="Calibri" w:cs="Calibri"/>
        </w:rPr>
        <w:fldChar w:fldCharType="separate"/>
      </w:r>
      <w:r w:rsidRPr="003124F0">
        <w:rPr>
          <w:rFonts w:ascii="Calibri" w:hAnsi="Calibri" w:cs="Calibri"/>
        </w:rPr>
        <w:t>Jenkins Jr et al. (1998)</w:t>
      </w:r>
      <w:r w:rsidRPr="003124F0">
        <w:rPr>
          <w:rFonts w:ascii="Calibri" w:hAnsi="Calibri" w:cs="Calibri"/>
        </w:rPr>
        <w:fldChar w:fldCharType="end"/>
      </w:r>
      <w:r w:rsidRPr="003124F0">
        <w:rPr>
          <w:rFonts w:ascii="Calibri" w:hAnsi="Calibri" w:cs="Calibri"/>
        </w:rPr>
        <w:t xml:space="preserve"> utilizing reported data from studies published in the 1960s, found that financial incentives increased quantity of output, but not quality across tasks. </w:t>
      </w:r>
    </w:p>
    <w:p w:rsidRPr="003124F0" w:rsidR="00041019" w:rsidP="00041019" w:rsidRDefault="00041019" w14:paraId="59BA8689" w14:textId="4E3E784F">
      <w:pPr>
        <w:spacing w:before="120" w:after="0"/>
        <w:jc w:val="both"/>
        <w:rPr>
          <w:rFonts w:ascii="Calibri" w:hAnsi="Calibri" w:cs="Calibri"/>
        </w:rPr>
      </w:pPr>
      <w:r w:rsidRPr="003124F0">
        <w:rPr>
          <w:rFonts w:ascii="Calibri" w:hAnsi="Calibri" w:cs="Calibri"/>
        </w:rPr>
        <w:t>We reviewed real effort tasks from the reviews mentioned, as well as collected additional real effort task experiments in the economics, psychology, and related literatures. We provide details about the types and scales of payments used, the results, and any issues associated with the method of analysis (such as confounding and deception problems) from those studies in</w:t>
      </w:r>
      <w:r w:rsidR="003124F0">
        <w:rPr>
          <w:rFonts w:ascii="Calibri" w:hAnsi="Calibri" w:cs="Calibri"/>
        </w:rPr>
        <w:t xml:space="preserve"> </w:t>
      </w:r>
      <w:r w:rsidR="003124F0">
        <w:rPr>
          <w:rFonts w:ascii="Calibri" w:hAnsi="Calibri" w:cs="Calibri"/>
        </w:rPr>
        <w:fldChar w:fldCharType="begin"/>
      </w:r>
      <w:r w:rsidR="003124F0">
        <w:rPr>
          <w:rFonts w:ascii="Calibri" w:hAnsi="Calibri" w:cs="Calibri"/>
        </w:rPr>
        <w:instrText xml:space="preserve"> REF _Ref19868358 \h </w:instrText>
      </w:r>
      <w:r w:rsidR="003124F0">
        <w:rPr>
          <w:rFonts w:ascii="Calibri" w:hAnsi="Calibri" w:cs="Calibri"/>
        </w:rPr>
      </w:r>
      <w:r w:rsidR="003124F0">
        <w:rPr>
          <w:rFonts w:ascii="Calibri" w:hAnsi="Calibri" w:cs="Calibri"/>
        </w:rPr>
        <w:fldChar w:fldCharType="separate"/>
      </w:r>
      <w:r w:rsidR="003124F0">
        <w:t xml:space="preserve">Table </w:t>
      </w:r>
      <w:r w:rsidR="003124F0">
        <w:rPr>
          <w:noProof/>
        </w:rPr>
        <w:t>2</w:t>
      </w:r>
      <w:r w:rsidR="003124F0">
        <w:rPr>
          <w:rFonts w:ascii="Calibri" w:hAnsi="Calibri" w:cs="Calibri"/>
        </w:rPr>
        <w:fldChar w:fldCharType="end"/>
      </w:r>
      <w:r w:rsidRPr="003124F0">
        <w:rPr>
          <w:rFonts w:ascii="Calibri" w:hAnsi="Calibri" w:cs="Calibri"/>
        </w:rPr>
        <w:t xml:space="preserve">. A comprehensive list of studies that were examined but could not be used for our analysis, typically due to a lack of available data on means and standard deviation of their outcomes, can be found in the appendix </w:t>
      </w:r>
      <w:r w:rsidRPr="003124F0" w:rsidR="003124F0">
        <w:rPr>
          <w:rFonts w:ascii="Calibri" w:hAnsi="Calibri" w:cs="Calibri"/>
        </w:rPr>
        <w:t>A.</w:t>
      </w:r>
      <w:r w:rsidRPr="003124F0">
        <w:rPr>
          <w:rFonts w:ascii="Calibri" w:hAnsi="Calibri" w:cs="Calibri"/>
        </w:rPr>
        <w:t xml:space="preserve">1. </w:t>
      </w:r>
    </w:p>
    <w:p w:rsidRPr="00ED4252" w:rsidR="00041019" w:rsidP="00041019" w:rsidRDefault="00041019" w14:paraId="16436B2B" w14:textId="77777777">
      <w:pPr>
        <w:spacing w:before="120" w:after="0"/>
        <w:jc w:val="both"/>
        <w:rPr>
          <w:rFonts w:ascii="Times New Roman" w:hAnsi="Times New Roman" w:cs="Times New Roman"/>
          <w:sz w:val="24"/>
          <w:szCs w:val="24"/>
        </w:rPr>
      </w:pPr>
    </w:p>
    <w:p w:rsidR="003124F0" w:rsidP="003124F0" w:rsidRDefault="003124F0" w14:paraId="01A40BE6" w14:textId="16247392">
      <w:pPr>
        <w:pStyle w:val="Caption"/>
        <w:keepNext/>
      </w:pPr>
      <w:bookmarkStart w:name="_Ref19868358" w:id="1"/>
      <w:r>
        <w:t xml:space="preserve">Table </w:t>
      </w:r>
      <w:fldSimple w:instr=" SEQ Table \* ARABIC ">
        <w:r w:rsidR="00B00651">
          <w:rPr>
            <w:noProof/>
          </w:rPr>
          <w:t>2</w:t>
        </w:r>
      </w:fldSimple>
      <w:bookmarkEnd w:id="1"/>
      <w:r>
        <w:t>: Studies Included in Analysis of Real Effort Tasks</w:t>
      </w:r>
    </w:p>
    <w:tbl>
      <w:tblPr>
        <w:tblW w:w="9860" w:type="dxa"/>
        <w:tblLook w:val="04A0" w:firstRow="1" w:lastRow="0" w:firstColumn="1" w:lastColumn="0" w:noHBand="0" w:noVBand="1"/>
      </w:tblPr>
      <w:tblGrid>
        <w:gridCol w:w="1872"/>
        <w:gridCol w:w="669"/>
        <w:gridCol w:w="559"/>
        <w:gridCol w:w="987"/>
        <w:gridCol w:w="1084"/>
        <w:gridCol w:w="1139"/>
        <w:gridCol w:w="2478"/>
        <w:gridCol w:w="1084"/>
      </w:tblGrid>
      <w:tr w:rsidRPr="00F72351" w:rsidR="00041019" w:rsidTr="000360B0" w14:paraId="2122789C" w14:textId="77777777">
        <w:trPr>
          <w:trHeight w:val="20"/>
          <w:tblHeader/>
        </w:trPr>
        <w:tc>
          <w:tcPr>
            <w:tcW w:w="1872" w:type="dxa"/>
            <w:tcBorders>
              <w:top w:val="nil"/>
              <w:left w:val="nil"/>
              <w:bottom w:val="single" w:color="auto" w:sz="4" w:space="0"/>
              <w:right w:val="nil"/>
            </w:tcBorders>
            <w:shd w:val="clear" w:color="auto" w:fill="auto"/>
            <w:vAlign w:val="center"/>
            <w:hideMark/>
          </w:tcPr>
          <w:p w:rsidRPr="00F72351" w:rsidR="00041019" w:rsidP="00763196" w:rsidRDefault="00041019" w14:paraId="33730FC9" w14:textId="77777777">
            <w:pPr>
              <w:spacing w:after="0" w:line="240" w:lineRule="auto"/>
              <w:rPr>
                <w:rFonts w:ascii="Calibri" w:hAnsi="Calibri" w:eastAsia="Times New Roman" w:cs="Calibri"/>
                <w:b/>
                <w:bCs/>
                <w:color w:val="000000"/>
              </w:rPr>
            </w:pPr>
            <w:r w:rsidRPr="00F72351">
              <w:rPr>
                <w:rFonts w:ascii="Calibri" w:hAnsi="Calibri" w:eastAsia="Times New Roman" w:cs="Calibri"/>
                <w:b/>
                <w:bCs/>
                <w:color w:val="000000"/>
              </w:rPr>
              <w:t>Type/author</w:t>
            </w:r>
          </w:p>
        </w:tc>
        <w:tc>
          <w:tcPr>
            <w:tcW w:w="669" w:type="dxa"/>
            <w:tcBorders>
              <w:top w:val="nil"/>
              <w:left w:val="nil"/>
              <w:bottom w:val="single" w:color="auto" w:sz="4" w:space="0"/>
              <w:right w:val="nil"/>
            </w:tcBorders>
            <w:shd w:val="clear" w:color="auto" w:fill="auto"/>
            <w:vAlign w:val="center"/>
            <w:hideMark/>
          </w:tcPr>
          <w:p w:rsidRPr="00F72351" w:rsidR="00041019" w:rsidP="00763196" w:rsidRDefault="00041019" w14:paraId="60317094" w14:textId="77777777">
            <w:pPr>
              <w:spacing w:after="0" w:line="240" w:lineRule="auto"/>
              <w:rPr>
                <w:rFonts w:ascii="Calibri" w:hAnsi="Calibri" w:eastAsia="Times New Roman" w:cs="Calibri"/>
                <w:b/>
                <w:bCs/>
                <w:color w:val="000000"/>
              </w:rPr>
            </w:pPr>
            <w:r w:rsidRPr="00F72351">
              <w:rPr>
                <w:rFonts w:ascii="Calibri" w:hAnsi="Calibri" w:eastAsia="Times New Roman" w:cs="Calibri"/>
                <w:b/>
                <w:bCs/>
                <w:color w:val="000000"/>
              </w:rPr>
              <w:t>Subs</w:t>
            </w:r>
          </w:p>
        </w:tc>
        <w:tc>
          <w:tcPr>
            <w:tcW w:w="559" w:type="dxa"/>
            <w:tcBorders>
              <w:top w:val="nil"/>
              <w:left w:val="nil"/>
              <w:bottom w:val="single" w:color="auto" w:sz="4" w:space="0"/>
              <w:right w:val="nil"/>
            </w:tcBorders>
            <w:shd w:val="clear" w:color="auto" w:fill="auto"/>
            <w:vAlign w:val="center"/>
            <w:hideMark/>
          </w:tcPr>
          <w:p w:rsidRPr="00F72351" w:rsidR="00041019" w:rsidP="00763196" w:rsidRDefault="00041019" w14:paraId="63B8C072" w14:textId="77777777">
            <w:pPr>
              <w:spacing w:after="0" w:line="240" w:lineRule="auto"/>
              <w:rPr>
                <w:rFonts w:ascii="Calibri" w:hAnsi="Calibri" w:eastAsia="Times New Roman" w:cs="Calibri"/>
                <w:b/>
                <w:bCs/>
                <w:color w:val="000000"/>
              </w:rPr>
            </w:pPr>
            <w:proofErr w:type="spellStart"/>
            <w:r w:rsidRPr="00F72351">
              <w:rPr>
                <w:rFonts w:ascii="Calibri" w:hAnsi="Calibri" w:eastAsia="Times New Roman" w:cs="Calibri"/>
                <w:b/>
                <w:bCs/>
                <w:color w:val="000000"/>
              </w:rPr>
              <w:t>Txs</w:t>
            </w:r>
            <w:proofErr w:type="spellEnd"/>
          </w:p>
        </w:tc>
        <w:tc>
          <w:tcPr>
            <w:tcW w:w="987" w:type="dxa"/>
            <w:tcBorders>
              <w:top w:val="nil"/>
              <w:left w:val="nil"/>
              <w:bottom w:val="single" w:color="auto" w:sz="4" w:space="0"/>
              <w:right w:val="nil"/>
            </w:tcBorders>
            <w:shd w:val="clear" w:color="auto" w:fill="auto"/>
            <w:vAlign w:val="center"/>
            <w:hideMark/>
          </w:tcPr>
          <w:p w:rsidRPr="00F72351" w:rsidR="00041019" w:rsidP="00763196" w:rsidRDefault="00041019" w14:paraId="41BBB7B8" w14:textId="77777777">
            <w:pPr>
              <w:spacing w:after="0" w:line="240" w:lineRule="auto"/>
              <w:rPr>
                <w:rFonts w:ascii="Calibri" w:hAnsi="Calibri" w:eastAsia="Times New Roman" w:cs="Calibri"/>
                <w:b/>
                <w:bCs/>
                <w:color w:val="000000"/>
              </w:rPr>
            </w:pPr>
            <w:r w:rsidRPr="00F72351">
              <w:rPr>
                <w:rFonts w:ascii="Calibri" w:hAnsi="Calibri" w:eastAsia="Times New Roman" w:cs="Calibri"/>
                <w:b/>
                <w:bCs/>
                <w:color w:val="000000"/>
              </w:rPr>
              <w:t>Subs/Tx</w:t>
            </w:r>
          </w:p>
        </w:tc>
        <w:tc>
          <w:tcPr>
            <w:tcW w:w="1084" w:type="dxa"/>
            <w:tcBorders>
              <w:top w:val="nil"/>
              <w:left w:val="nil"/>
              <w:bottom w:val="single" w:color="auto" w:sz="4" w:space="0"/>
              <w:right w:val="nil"/>
            </w:tcBorders>
            <w:shd w:val="clear" w:color="auto" w:fill="auto"/>
            <w:vAlign w:val="center"/>
            <w:hideMark/>
          </w:tcPr>
          <w:p w:rsidRPr="00F72351" w:rsidR="00041019" w:rsidP="00763196" w:rsidRDefault="00041019" w14:paraId="5983F3AC" w14:textId="77777777">
            <w:pPr>
              <w:spacing w:after="0" w:line="240" w:lineRule="auto"/>
              <w:rPr>
                <w:rFonts w:ascii="Calibri" w:hAnsi="Calibri" w:eastAsia="Times New Roman" w:cs="Calibri"/>
                <w:b/>
                <w:bCs/>
                <w:color w:val="000000"/>
              </w:rPr>
            </w:pPr>
            <w:r w:rsidRPr="00F72351">
              <w:rPr>
                <w:rFonts w:ascii="Calibri" w:hAnsi="Calibri" w:eastAsia="Times New Roman" w:cs="Calibri"/>
                <w:b/>
                <w:bCs/>
                <w:color w:val="000000"/>
              </w:rPr>
              <w:t>Incentive Type</w:t>
            </w:r>
          </w:p>
        </w:tc>
        <w:tc>
          <w:tcPr>
            <w:tcW w:w="1127" w:type="dxa"/>
            <w:tcBorders>
              <w:top w:val="nil"/>
              <w:left w:val="nil"/>
              <w:bottom w:val="single" w:color="auto" w:sz="4" w:space="0"/>
              <w:right w:val="nil"/>
            </w:tcBorders>
            <w:shd w:val="clear" w:color="auto" w:fill="auto"/>
            <w:vAlign w:val="center"/>
            <w:hideMark/>
          </w:tcPr>
          <w:p w:rsidRPr="00F72351" w:rsidR="00041019" w:rsidP="00763196" w:rsidRDefault="00041019" w14:paraId="3627E18E" w14:textId="77777777">
            <w:pPr>
              <w:spacing w:after="0" w:line="240" w:lineRule="auto"/>
              <w:rPr>
                <w:rFonts w:ascii="Calibri" w:hAnsi="Calibri" w:eastAsia="Times New Roman" w:cs="Calibri"/>
                <w:b/>
                <w:bCs/>
                <w:color w:val="000000"/>
              </w:rPr>
            </w:pPr>
            <w:r w:rsidRPr="00F72351">
              <w:rPr>
                <w:rFonts w:ascii="Calibri" w:hAnsi="Calibri" w:eastAsia="Times New Roman" w:cs="Calibri"/>
                <w:b/>
                <w:bCs/>
                <w:color w:val="000000"/>
              </w:rPr>
              <w:t>Task</w:t>
            </w:r>
          </w:p>
        </w:tc>
        <w:tc>
          <w:tcPr>
            <w:tcW w:w="2478" w:type="dxa"/>
            <w:tcBorders>
              <w:top w:val="nil"/>
              <w:left w:val="nil"/>
              <w:bottom w:val="single" w:color="auto" w:sz="4" w:space="0"/>
              <w:right w:val="nil"/>
            </w:tcBorders>
            <w:shd w:val="clear" w:color="auto" w:fill="auto"/>
            <w:vAlign w:val="center"/>
            <w:hideMark/>
          </w:tcPr>
          <w:p w:rsidRPr="00F72351" w:rsidR="00041019" w:rsidP="00763196" w:rsidRDefault="00041019" w14:paraId="3304D6C9" w14:textId="77777777">
            <w:pPr>
              <w:spacing w:after="0" w:line="240" w:lineRule="auto"/>
              <w:rPr>
                <w:rFonts w:ascii="Calibri" w:hAnsi="Calibri" w:eastAsia="Times New Roman" w:cs="Calibri"/>
                <w:b/>
                <w:bCs/>
                <w:color w:val="000000"/>
              </w:rPr>
            </w:pPr>
            <w:r w:rsidRPr="00F72351">
              <w:rPr>
                <w:rFonts w:ascii="Calibri" w:hAnsi="Calibri" w:eastAsia="Times New Roman" w:cs="Calibri"/>
                <w:b/>
                <w:bCs/>
                <w:color w:val="000000"/>
              </w:rPr>
              <w:t>Payment</w:t>
            </w:r>
          </w:p>
        </w:tc>
        <w:tc>
          <w:tcPr>
            <w:tcW w:w="1084" w:type="dxa"/>
            <w:tcBorders>
              <w:top w:val="nil"/>
              <w:left w:val="nil"/>
              <w:bottom w:val="single" w:color="auto" w:sz="4" w:space="0"/>
              <w:right w:val="nil"/>
            </w:tcBorders>
            <w:shd w:val="clear" w:color="auto" w:fill="auto"/>
            <w:vAlign w:val="center"/>
            <w:hideMark/>
          </w:tcPr>
          <w:p w:rsidRPr="00F72351" w:rsidR="00041019" w:rsidP="00763196" w:rsidRDefault="00041019" w14:paraId="5BB09A76" w14:textId="77777777">
            <w:pPr>
              <w:spacing w:after="0" w:line="240" w:lineRule="auto"/>
              <w:rPr>
                <w:rFonts w:ascii="Calibri" w:hAnsi="Calibri" w:eastAsia="Times New Roman" w:cs="Calibri"/>
                <w:b/>
                <w:bCs/>
                <w:color w:val="000000"/>
              </w:rPr>
            </w:pPr>
            <w:r w:rsidRPr="00F72351">
              <w:rPr>
                <w:rFonts w:ascii="Calibri" w:hAnsi="Calibri" w:eastAsia="Times New Roman" w:cs="Calibri"/>
                <w:b/>
                <w:bCs/>
                <w:color w:val="000000"/>
              </w:rPr>
              <w:t>Incentive Effect</w:t>
            </w:r>
          </w:p>
        </w:tc>
      </w:tr>
      <w:tr w:rsidRPr="00F72351" w:rsidR="00041019" w:rsidTr="00763196" w14:paraId="09EAB9E5" w14:textId="77777777">
        <w:trPr>
          <w:trHeight w:val="20"/>
        </w:trPr>
        <w:tc>
          <w:tcPr>
            <w:tcW w:w="1872" w:type="dxa"/>
            <w:tcBorders>
              <w:top w:val="single" w:color="auto" w:sz="4" w:space="0"/>
              <w:left w:val="nil"/>
              <w:bottom w:val="nil"/>
              <w:right w:val="nil"/>
            </w:tcBorders>
            <w:shd w:val="clear" w:color="auto" w:fill="auto"/>
            <w:noWrap/>
            <w:vAlign w:val="bottom"/>
            <w:hideMark/>
          </w:tcPr>
          <w:p w:rsidRPr="00F72351" w:rsidR="00041019" w:rsidP="00763196" w:rsidRDefault="00041019" w14:paraId="4279C70C"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{"citationID":"j3vFlwDU","properties":{"formattedCitation":"(Allan, Bender, and Theodossiou 2017)","plainCitation":"(Allan, Bender, and Theodossiou 2017)","noteIndex":0},"citationItems":[{"id":3362,"uris":["http://zotero.org/users/3311939/items/TWPN977T"],"uri":["http://zotero.org/users/3311939/items/TWPN977T"],"itemData":{"id":3362,"type":"article-journal","title":"Performance pay and stress: an experimental study","source":"Google Scholar","title-short":"Performance pay and stress","author":[{"family":"Allan","given":"Julia"},{"family":"Bender","given":"Keith A."},{"family":"Theodossiou","given":"Ioannis"}],"issued":{"date-parts":[["2017"]]}}}],"schema":"https://github.com/citation-style-language/schema/raw/master/csl-citation.json"}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Allan et al. (2017)</w:t>
            </w:r>
            <w:r w:rsidRPr="00F72351">
              <w:rPr>
                <w:rFonts w:ascii="Calibri" w:hAnsi="Calibri" w:eastAsia="Times New Roman" w:cs="Calibri"/>
                <w:color w:val="000000"/>
              </w:rPr>
              <w:fldChar w:fldCharType="end"/>
            </w:r>
          </w:p>
        </w:tc>
        <w:tc>
          <w:tcPr>
            <w:tcW w:w="669" w:type="dxa"/>
            <w:tcBorders>
              <w:top w:val="single" w:color="auto" w:sz="4" w:space="0"/>
              <w:left w:val="nil"/>
              <w:bottom w:val="nil"/>
              <w:right w:val="nil"/>
            </w:tcBorders>
            <w:shd w:val="clear" w:color="auto" w:fill="auto"/>
            <w:noWrap/>
            <w:vAlign w:val="bottom"/>
            <w:hideMark/>
          </w:tcPr>
          <w:p w:rsidRPr="00F72351" w:rsidR="00041019" w:rsidP="00763196" w:rsidRDefault="00041019" w14:paraId="54D5F10C"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40</w:t>
            </w:r>
          </w:p>
        </w:tc>
        <w:tc>
          <w:tcPr>
            <w:tcW w:w="559" w:type="dxa"/>
            <w:tcBorders>
              <w:top w:val="single" w:color="auto" w:sz="4" w:space="0"/>
              <w:left w:val="nil"/>
              <w:bottom w:val="nil"/>
              <w:right w:val="nil"/>
            </w:tcBorders>
            <w:shd w:val="clear" w:color="auto" w:fill="auto"/>
            <w:noWrap/>
            <w:vAlign w:val="bottom"/>
            <w:hideMark/>
          </w:tcPr>
          <w:p w:rsidRPr="00F72351" w:rsidR="00041019" w:rsidP="00763196" w:rsidRDefault="00041019" w14:paraId="2E8D437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single" w:color="auto" w:sz="4" w:space="0"/>
              <w:left w:val="nil"/>
              <w:bottom w:val="nil"/>
              <w:right w:val="nil"/>
            </w:tcBorders>
            <w:shd w:val="clear" w:color="auto" w:fill="auto"/>
            <w:noWrap/>
            <w:vAlign w:val="bottom"/>
            <w:hideMark/>
          </w:tcPr>
          <w:p w:rsidRPr="00F72351" w:rsidR="00041019" w:rsidP="00763196" w:rsidRDefault="00041019" w14:paraId="7C61C12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20</w:t>
            </w:r>
          </w:p>
        </w:tc>
        <w:tc>
          <w:tcPr>
            <w:tcW w:w="1084" w:type="dxa"/>
            <w:tcBorders>
              <w:top w:val="single" w:color="auto" w:sz="4" w:space="0"/>
              <w:left w:val="nil"/>
              <w:bottom w:val="nil"/>
              <w:right w:val="nil"/>
            </w:tcBorders>
            <w:shd w:val="clear" w:color="auto" w:fill="auto"/>
            <w:noWrap/>
            <w:vAlign w:val="bottom"/>
            <w:hideMark/>
          </w:tcPr>
          <w:p w:rsidRPr="00F72351" w:rsidR="00041019" w:rsidP="00763196" w:rsidRDefault="00041019" w14:paraId="4D3B293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w:t>
            </w:r>
          </w:p>
        </w:tc>
        <w:tc>
          <w:tcPr>
            <w:tcW w:w="1127" w:type="dxa"/>
            <w:tcBorders>
              <w:top w:val="single" w:color="auto" w:sz="4" w:space="0"/>
              <w:left w:val="nil"/>
              <w:bottom w:val="nil"/>
              <w:right w:val="nil"/>
            </w:tcBorders>
            <w:shd w:val="clear" w:color="auto" w:fill="auto"/>
            <w:noWrap/>
            <w:vAlign w:val="bottom"/>
            <w:hideMark/>
          </w:tcPr>
          <w:p w:rsidRPr="00F72351" w:rsidR="00041019" w:rsidP="00763196" w:rsidRDefault="00041019" w14:paraId="71A80FB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Multiply</w:t>
            </w:r>
          </w:p>
        </w:tc>
        <w:tc>
          <w:tcPr>
            <w:tcW w:w="2478" w:type="dxa"/>
            <w:tcBorders>
              <w:top w:val="single" w:color="auto" w:sz="4" w:space="0"/>
              <w:left w:val="nil"/>
              <w:bottom w:val="nil"/>
              <w:right w:val="nil"/>
            </w:tcBorders>
            <w:shd w:val="clear" w:color="auto" w:fill="auto"/>
            <w:noWrap/>
            <w:vAlign w:val="bottom"/>
            <w:hideMark/>
          </w:tcPr>
          <w:p w:rsidRPr="00F72351" w:rsidR="00041019" w:rsidP="00763196" w:rsidRDefault="00041019" w14:paraId="5770EF2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$6.34, P: $0.25/correct answer</w:t>
            </w:r>
          </w:p>
        </w:tc>
        <w:tc>
          <w:tcPr>
            <w:tcW w:w="1084" w:type="dxa"/>
            <w:tcBorders>
              <w:top w:val="single" w:color="auto" w:sz="4" w:space="0"/>
              <w:left w:val="nil"/>
              <w:bottom w:val="nil"/>
              <w:right w:val="nil"/>
            </w:tcBorders>
            <w:shd w:val="clear" w:color="auto" w:fill="auto"/>
            <w:noWrap/>
            <w:vAlign w:val="bottom"/>
            <w:hideMark/>
          </w:tcPr>
          <w:p w:rsidRPr="00F72351" w:rsidR="00041019" w:rsidP="00763196" w:rsidRDefault="00041019" w14:paraId="229359D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460D7B1F" w14:textId="77777777">
        <w:trPr>
          <w:trHeight w:val="20"/>
        </w:trPr>
        <w:tc>
          <w:tcPr>
            <w:tcW w:w="1872" w:type="dxa"/>
            <w:tcBorders>
              <w:top w:val="nil"/>
              <w:left w:val="nil"/>
              <w:bottom w:val="nil"/>
              <w:right w:val="nil"/>
            </w:tcBorders>
            <w:shd w:val="clear" w:color="auto" w:fill="auto"/>
            <w:vAlign w:val="center"/>
            <w:hideMark/>
          </w:tcPr>
          <w:p w:rsidRPr="00F72351" w:rsidR="00041019" w:rsidP="00763196" w:rsidRDefault="00041019" w14:paraId="0CEA346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{"citationID":"oTNDZ0XL","properties":{"formattedCitation":"(Al-Ubaydli et al. 2015)","plainCitation":"(Al-Ubaydli et al. 2015)","noteIndex":0},"citationItems":[{"id":3334,"uris":["http://zotero.org/users/3311939/items/MUVV6RPX"],"uri":["http://zotero.org/users/3311939/items/MUVV6RPX"],"itemData":{"id":3334,"type":"article-journal","title":"Carrots that look like sticks: Toward an understanding of multitasking incentive schemes","container-title":"Southern Economic Journal","page":"538–561","volume":"81","issue":"3","source":"Google Scholar","title-short":"Carrots that look like sticks","author":[{"family":"Al-Ubaydli","given":"Omar"},{"family":"Andersen","given":"Steffen"},{"family":"Gneezy","given":"Uri"},{"family":"List","given":"John A."}],"issued":{"date-parts":[["2015"]]}}}],"schema":"https://github.com/citation-style-language/schema/raw/master/csl-citation.json"}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Al-Ubaydli et al. (2015)</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0FE9EFD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78</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1CA31EC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38E105B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47,31</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2BA64C7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w:t>
            </w:r>
          </w:p>
        </w:tc>
        <w:tc>
          <w:tcPr>
            <w:tcW w:w="1127" w:type="dxa"/>
            <w:tcBorders>
              <w:top w:val="nil"/>
              <w:left w:val="nil"/>
              <w:bottom w:val="nil"/>
              <w:right w:val="nil"/>
            </w:tcBorders>
            <w:shd w:val="clear" w:color="auto" w:fill="auto"/>
            <w:vAlign w:val="center"/>
            <w:hideMark/>
          </w:tcPr>
          <w:p w:rsidRPr="00F72351" w:rsidR="00041019" w:rsidP="00763196" w:rsidRDefault="00041019" w14:paraId="25D0A0D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Stuff</w:t>
            </w:r>
          </w:p>
        </w:tc>
        <w:tc>
          <w:tcPr>
            <w:tcW w:w="2478" w:type="dxa"/>
            <w:tcBorders>
              <w:top w:val="nil"/>
              <w:left w:val="nil"/>
              <w:bottom w:val="nil"/>
              <w:right w:val="nil"/>
            </w:tcBorders>
            <w:shd w:val="clear" w:color="auto" w:fill="auto"/>
            <w:vAlign w:val="center"/>
            <w:hideMark/>
          </w:tcPr>
          <w:p w:rsidRPr="00F72351" w:rsidR="00041019" w:rsidP="00763196" w:rsidRDefault="00041019" w14:paraId="4FB80F2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 xml:space="preserve">F: $9 </w:t>
            </w:r>
            <w:proofErr w:type="spellStart"/>
            <w:r w:rsidRPr="00F72351">
              <w:rPr>
                <w:rFonts w:ascii="Calibri" w:hAnsi="Calibri" w:eastAsia="Times New Roman" w:cs="Calibri"/>
                <w:color w:val="000000"/>
              </w:rPr>
              <w:t>hr</w:t>
            </w:r>
            <w:proofErr w:type="spellEnd"/>
            <w:r w:rsidRPr="00F72351">
              <w:rPr>
                <w:rFonts w:ascii="Calibri" w:hAnsi="Calibri" w:eastAsia="Times New Roman" w:cs="Calibri"/>
                <w:color w:val="000000"/>
              </w:rPr>
              <w:t xml:space="preserve">, P: $8 </w:t>
            </w:r>
            <w:proofErr w:type="spellStart"/>
            <w:r w:rsidRPr="00F72351">
              <w:rPr>
                <w:rFonts w:ascii="Calibri" w:hAnsi="Calibri" w:eastAsia="Times New Roman" w:cs="Calibri"/>
                <w:color w:val="000000"/>
              </w:rPr>
              <w:t>hr</w:t>
            </w:r>
            <w:proofErr w:type="spellEnd"/>
            <w:r w:rsidRPr="00F72351">
              <w:rPr>
                <w:rFonts w:ascii="Calibri" w:hAnsi="Calibri" w:eastAsia="Times New Roman" w:cs="Calibri"/>
                <w:color w:val="000000"/>
              </w:rPr>
              <w:t>+$0.2/envelope</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632964D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32636946"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0E391BE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{"citationID":"3bNUrn3G","properties":{"formattedCitation":"(Bailey, Brown, and Cocco 1998)","plainCitation":"(Bailey, Brown, and Cocco 1998)","noteIndex":0},"citationItems":[{"id":3339,"uris":["http://zotero.org/users/3311939/items/U3K45CAS"],"uri":["http://zotero.org/users/3311939/items/U3K45CAS"],"itemData":{"id":3339,"type":"article-journal","title":"The effects of monetary incentives on worker learning and performance in an assembly task","container-title":"Journal of Management Accounting Research","source":"Google Scholar","author":[{"family":"Bailey","given":"Charles D."},{"family":"Brown","given":"Lawrence D."},{"family":"Cocco","given":"Anthony F."}],"issued":{"date-parts":[["1998"]]}}}],"schema":"https://github.com/citation-style-language/schema/raw/master/csl-citation.json"}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Bailey et al. (1998)</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3FEFEC8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72</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72526DD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5F4D50D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24</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3422F95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 F/Q</w:t>
            </w:r>
          </w:p>
        </w:tc>
        <w:tc>
          <w:tcPr>
            <w:tcW w:w="1127" w:type="dxa"/>
            <w:tcBorders>
              <w:top w:val="nil"/>
              <w:left w:val="nil"/>
              <w:bottom w:val="nil"/>
              <w:right w:val="nil"/>
            </w:tcBorders>
            <w:shd w:val="clear" w:color="auto" w:fill="auto"/>
            <w:vAlign w:val="center"/>
            <w:hideMark/>
          </w:tcPr>
          <w:p w:rsidRPr="00F72351" w:rsidR="00041019" w:rsidP="00763196" w:rsidRDefault="00041019" w14:paraId="3CC418A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Assemble</w:t>
            </w:r>
          </w:p>
        </w:tc>
        <w:tc>
          <w:tcPr>
            <w:tcW w:w="2478" w:type="dxa"/>
            <w:tcBorders>
              <w:top w:val="nil"/>
              <w:left w:val="nil"/>
              <w:bottom w:val="nil"/>
              <w:right w:val="nil"/>
            </w:tcBorders>
            <w:shd w:val="clear" w:color="auto" w:fill="auto"/>
            <w:vAlign w:val="center"/>
            <w:hideMark/>
          </w:tcPr>
          <w:p w:rsidRPr="00F72351" w:rsidR="00041019" w:rsidP="00763196" w:rsidRDefault="00041019" w14:paraId="49F3AD2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$20, P: $1.80/unit, Q: flat base of $17.50, plus bonus of $3 or $6</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2446276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4B9EE0D5" w14:textId="77777777">
        <w:trPr>
          <w:gridAfter w:val="1"/>
          <w:wAfter w:w="1084" w:type="dxa"/>
          <w:trHeight w:val="20"/>
        </w:trPr>
        <w:tc>
          <w:tcPr>
            <w:tcW w:w="1872" w:type="dxa"/>
            <w:tcBorders>
              <w:top w:val="nil"/>
              <w:left w:val="nil"/>
              <w:bottom w:val="nil"/>
              <w:right w:val="nil"/>
            </w:tcBorders>
            <w:shd w:val="clear" w:color="auto" w:fill="auto"/>
            <w:noWrap/>
            <w:vAlign w:val="bottom"/>
            <w:hideMark/>
          </w:tcPr>
          <w:p w:rsidRPr="00F72351" w:rsidR="00041019" w:rsidP="00763196" w:rsidRDefault="00041019" w14:paraId="2ACA72C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{"citationID":"ivfCdFIg","properties":{"formattedCitation":"(Bellemare, Lepage, and Shearer 2010)","plainCitation":"(Bellemare, Lepage, and Shearer 2010)","noteIndex":0},"citationItems":[{"id":3399,"uris":["http://zotero.org/users/3311939/items/5PMMDJSG"],"uri":["http://zotero.org/users/3311939/items/5PMMDJSG"],"itemData":{"id":3399,"type":"article-journal","title":"Peer pressure, incentives, and gender: An experimental analysis of motivation in the workplace","container-title":"Labour Economics","page":"276–283","volume":"17","issue":"1","source":"Google Scholar","title-short":"Peer pressure, incentives, and gender","author":[{"family":"Bellemare","given":"Charles"},{"family":"Lepage","given":"Patrick"},{"family":"Shearer","given":"Bruce"}],"issued":{"date-parts":[["2010"]]}}}],"schema":"https://github.com/citation-style-language/schema/raw/master/csl-citation.json"}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Bellemare (2010)</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bottom"/>
            <w:hideMark/>
          </w:tcPr>
          <w:p w:rsidRPr="00F72351" w:rsidR="00041019" w:rsidP="00763196" w:rsidRDefault="00041019" w14:paraId="33A1252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82</w:t>
            </w:r>
          </w:p>
        </w:tc>
        <w:tc>
          <w:tcPr>
            <w:tcW w:w="559" w:type="dxa"/>
            <w:tcBorders>
              <w:top w:val="nil"/>
              <w:left w:val="nil"/>
              <w:bottom w:val="nil"/>
              <w:right w:val="nil"/>
            </w:tcBorders>
            <w:shd w:val="clear" w:color="auto" w:fill="auto"/>
            <w:noWrap/>
            <w:vAlign w:val="bottom"/>
            <w:hideMark/>
          </w:tcPr>
          <w:p w:rsidRPr="00F72351" w:rsidR="00041019" w:rsidP="00763196" w:rsidRDefault="00041019" w14:paraId="481B87E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noWrap/>
            <w:vAlign w:val="bottom"/>
            <w:hideMark/>
          </w:tcPr>
          <w:p w:rsidRPr="00F72351" w:rsidR="00041019" w:rsidP="00763196" w:rsidRDefault="00041019" w14:paraId="633AC73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40-42</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60F8AE2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w:t>
            </w:r>
          </w:p>
        </w:tc>
        <w:tc>
          <w:tcPr>
            <w:tcW w:w="1127" w:type="dxa"/>
            <w:tcBorders>
              <w:top w:val="nil"/>
              <w:left w:val="nil"/>
              <w:bottom w:val="nil"/>
              <w:right w:val="nil"/>
            </w:tcBorders>
            <w:shd w:val="clear" w:color="auto" w:fill="auto"/>
            <w:noWrap/>
            <w:vAlign w:val="bottom"/>
            <w:hideMark/>
          </w:tcPr>
          <w:p w:rsidRPr="00F72351" w:rsidR="00041019" w:rsidP="00763196" w:rsidRDefault="00041019" w14:paraId="3F3E7BC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Data entering</w:t>
            </w:r>
          </w:p>
        </w:tc>
        <w:tc>
          <w:tcPr>
            <w:tcW w:w="2478" w:type="dxa"/>
            <w:tcBorders>
              <w:top w:val="nil"/>
              <w:left w:val="nil"/>
              <w:bottom w:val="nil"/>
              <w:right w:val="nil"/>
            </w:tcBorders>
            <w:shd w:val="clear" w:color="auto" w:fill="auto"/>
            <w:noWrap/>
            <w:vAlign w:val="bottom"/>
            <w:hideMark/>
          </w:tcPr>
          <w:p w:rsidRPr="00F72351" w:rsidR="00041019" w:rsidP="00763196" w:rsidRDefault="00041019" w14:paraId="5B1EE75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$10 show up fee, F: $10, P: $0.10/entry</w:t>
            </w:r>
          </w:p>
        </w:tc>
      </w:tr>
      <w:tr w:rsidRPr="00F72351" w:rsidR="00041019" w:rsidTr="00763196" w14:paraId="554CDE4C" w14:textId="77777777">
        <w:trPr>
          <w:trHeight w:val="20"/>
        </w:trPr>
        <w:tc>
          <w:tcPr>
            <w:tcW w:w="1872" w:type="dxa"/>
            <w:tcBorders>
              <w:top w:val="nil"/>
              <w:left w:val="nil"/>
              <w:bottom w:val="nil"/>
              <w:right w:val="nil"/>
            </w:tcBorders>
            <w:shd w:val="clear" w:color="auto" w:fill="auto"/>
            <w:vAlign w:val="center"/>
            <w:hideMark/>
          </w:tcPr>
          <w:p w:rsidRPr="00F72351" w:rsidR="00041019" w:rsidP="00763196" w:rsidRDefault="00041019" w14:paraId="2924237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{"citationID":"oBjRzWK6","properties":{"formattedCitation":"(Bracha, Gneezy, and Loewenstein 2015)","plainCitation":"(Bracha, Gneezy, and Loewenstein 2015)","noteIndex":0},"citationItems":[{"id":3444,"uris":["http://zotero.org/users/3311939/items/DKXMW5QR"],"uri":["http://zotero.org/users/3311939/items/DKXMW5QR"],"itemData":{"id":3444,"type":"article-journal","title":"Relative pay and labor supply","container-title":"Journal of labor economics","page":"297–315","volume":"33","issue":"2","source":"Google Scholar","author":[{"family":"Bracha","given":"Anat"},{"family":"Gneezy","given":"Uri"},{"family":"Loewenstein","given":"George"}],"issued":{"date-parts":[["2015"]]}}}],"schema":"https://github.com/citation-style-language/schema/raw/master/csl-citation.json"}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Bracha et al. (2015)</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6A7289F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88</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47249A5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6242810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44</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2C5CDFE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P/P</w:t>
            </w:r>
          </w:p>
        </w:tc>
        <w:tc>
          <w:tcPr>
            <w:tcW w:w="1127" w:type="dxa"/>
            <w:tcBorders>
              <w:top w:val="nil"/>
              <w:left w:val="nil"/>
              <w:bottom w:val="nil"/>
              <w:right w:val="nil"/>
            </w:tcBorders>
            <w:shd w:val="clear" w:color="auto" w:fill="auto"/>
            <w:vAlign w:val="center"/>
            <w:hideMark/>
          </w:tcPr>
          <w:p w:rsidRPr="00F72351" w:rsidR="00041019" w:rsidP="00763196" w:rsidRDefault="00041019" w14:paraId="0207870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Solve</w:t>
            </w:r>
          </w:p>
        </w:tc>
        <w:tc>
          <w:tcPr>
            <w:tcW w:w="2478" w:type="dxa"/>
            <w:tcBorders>
              <w:top w:val="nil"/>
              <w:left w:val="nil"/>
              <w:bottom w:val="nil"/>
              <w:right w:val="nil"/>
            </w:tcBorders>
            <w:shd w:val="clear" w:color="auto" w:fill="auto"/>
            <w:vAlign w:val="center"/>
            <w:hideMark/>
          </w:tcPr>
          <w:p w:rsidRPr="00F72351" w:rsidR="00041019" w:rsidP="00763196" w:rsidRDefault="00041019" w14:paraId="75D2E72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 $0.40/$0.80 correct answer</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36FAF9C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4BAB36E5" w14:textId="77777777">
        <w:trPr>
          <w:trHeight w:val="20"/>
        </w:trPr>
        <w:tc>
          <w:tcPr>
            <w:tcW w:w="1872" w:type="dxa"/>
            <w:tcBorders>
              <w:top w:val="nil"/>
              <w:left w:val="nil"/>
              <w:bottom w:val="nil"/>
              <w:right w:val="nil"/>
            </w:tcBorders>
            <w:shd w:val="clear" w:color="auto" w:fill="auto"/>
            <w:noWrap/>
            <w:vAlign w:val="bottom"/>
            <w:hideMark/>
          </w:tcPr>
          <w:p w:rsidRPr="00F72351" w:rsidR="00041019" w:rsidP="00763196" w:rsidRDefault="00041019" w14:paraId="00F8DA6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{"citationID":"WVQA6xme","properties":{"formattedCitation":"(Cadsby, Song, and Tapon 2007)","plainCitation":"(Cadsby, Song, and Tapon 2007)","noteIndex":0},"citationItems":[{"id":3364,"uris":["http://zotero.org/users/3311939/items/6MJ524MP"],"uri":["http://zotero.org/users/3311939/items/6MJ524MP"],"itemData":{"id":3364,"type":"article-journal","title":"Sorting and Incentive Effects of Pay for Performance: An Experimental Investigation","container-title":"The Academy of Management Journal","page":"387-405","volume":"50","issue":"2","source":"JSTOR","abstract":"Agency theory highlights losses in productivity that may occur when the interests of owners and employees are imperfectly aligned. Pay for performance has been proposed as a solution to this problem. Using a real-effort laboratory experiment with salient incentives, we compared pay-for-performance and fixed-salary compensation. The former achieved significantly higher firm productivity through both sorting and incentive effects. In particular, more productive employees selected pay for performance, and employees on average, regardless of their preferred compensation scheme, produced more under it. However, more risk-averse individuals were less likely to select pay for performance and less responsive to its incentives.","DOI":"10.2307/20159860","ISSN":"0001-4273","title-short":"Sorting and Incentive Effects of Pay for Performance","author":[{"family":"Cadsby","given":"C. Bram"},{"family":"Song","given":"Fei"},{"family":"Tapon","given":"Francis"}],"issued":{"date-parts":[["2007"]]}}}],"schema":"https://github.com/citation-style-language/schema/raw/master/csl-citation.json"}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Cadsby (2007)</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bottom"/>
            <w:hideMark/>
          </w:tcPr>
          <w:p w:rsidRPr="00F72351" w:rsidR="00041019" w:rsidP="00763196" w:rsidRDefault="00041019" w14:paraId="65DEB41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115</w:t>
            </w:r>
          </w:p>
        </w:tc>
        <w:tc>
          <w:tcPr>
            <w:tcW w:w="559" w:type="dxa"/>
            <w:tcBorders>
              <w:top w:val="nil"/>
              <w:left w:val="nil"/>
              <w:bottom w:val="nil"/>
              <w:right w:val="nil"/>
            </w:tcBorders>
            <w:shd w:val="clear" w:color="auto" w:fill="auto"/>
            <w:noWrap/>
            <w:vAlign w:val="bottom"/>
            <w:hideMark/>
          </w:tcPr>
          <w:p w:rsidRPr="00F72351" w:rsidR="00041019" w:rsidP="00763196" w:rsidRDefault="00041019" w14:paraId="2BAFFC6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noWrap/>
            <w:vAlign w:val="bottom"/>
            <w:hideMark/>
          </w:tcPr>
          <w:p w:rsidRPr="00F72351" w:rsidR="00041019" w:rsidP="00763196" w:rsidRDefault="00041019" w14:paraId="1972A7C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57-58</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5E9B452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w:t>
            </w:r>
          </w:p>
        </w:tc>
        <w:tc>
          <w:tcPr>
            <w:tcW w:w="1127" w:type="dxa"/>
            <w:tcBorders>
              <w:top w:val="nil"/>
              <w:left w:val="nil"/>
              <w:bottom w:val="nil"/>
              <w:right w:val="nil"/>
            </w:tcBorders>
            <w:shd w:val="clear" w:color="auto" w:fill="auto"/>
            <w:noWrap/>
            <w:vAlign w:val="bottom"/>
            <w:hideMark/>
          </w:tcPr>
          <w:p w:rsidRPr="00F72351" w:rsidR="00041019" w:rsidP="00763196" w:rsidRDefault="00041019" w14:paraId="05B8A41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Find</w:t>
            </w:r>
          </w:p>
        </w:tc>
        <w:tc>
          <w:tcPr>
            <w:tcW w:w="2478" w:type="dxa"/>
            <w:tcBorders>
              <w:top w:val="nil"/>
              <w:left w:val="nil"/>
              <w:bottom w:val="nil"/>
              <w:right w:val="nil"/>
            </w:tcBorders>
            <w:shd w:val="clear" w:color="auto" w:fill="auto"/>
            <w:noWrap/>
            <w:vAlign w:val="bottom"/>
            <w:hideMark/>
          </w:tcPr>
          <w:p w:rsidRPr="00F72351" w:rsidR="00041019" w:rsidP="00763196" w:rsidRDefault="00041019" w14:paraId="177ACAD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$1.57/round, P: $0.14/word</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5CC34E9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0D55A055" w14:textId="77777777">
        <w:trPr>
          <w:trHeight w:val="20"/>
        </w:trPr>
        <w:tc>
          <w:tcPr>
            <w:tcW w:w="1872" w:type="dxa"/>
            <w:tcBorders>
              <w:top w:val="nil"/>
              <w:left w:val="nil"/>
              <w:bottom w:val="nil"/>
              <w:right w:val="nil"/>
            </w:tcBorders>
            <w:shd w:val="clear" w:color="auto" w:fill="auto"/>
            <w:noWrap/>
            <w:vAlign w:val="bottom"/>
            <w:hideMark/>
          </w:tcPr>
          <w:p w:rsidRPr="00F72351" w:rsidR="00041019" w:rsidP="00763196" w:rsidRDefault="00041019" w14:paraId="0265DDF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{"citationID":"KLY4qhdy","properties":{"formattedCitation":"(Carpenter and Gong 2016)","plainCitation":"(Carpenter and Gong 2016)","noteIndex":0},"citationItems":[{"id":3350,"uris":["http://zotero.org/users/3311939/items/ZANW35DC"],"uri":["http://zotero.org/users/3311939/items/ZANW35DC"],"itemData":{"id":3350,"type":"article-journal","title":"Motivating Agents: How Much Does the Mission Matter?","container-title":"Journal of Labor Economics","page":"211-236","volume":"34","issue":"1","source":"Crossref","DOI":"10.1086/682345","ISSN":"0734-306X, 1537-5307","title-short":"Motivating Agents","language":"en","author":[{"family":"Carpenter","given":"Jeffrey"},{"family":"Gong","given":"Erick"}],"issued":{"date-parts":[["2016",1]]}}}],"schema":"https://github.com/citation-style-language/schema/raw/master/csl-citation.json"}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Carpenter and Gong (2016)</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bottom"/>
            <w:hideMark/>
          </w:tcPr>
          <w:p w:rsidRPr="00F72351" w:rsidR="00041019" w:rsidP="00763196" w:rsidRDefault="00041019" w14:paraId="1900058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207</w:t>
            </w:r>
          </w:p>
        </w:tc>
        <w:tc>
          <w:tcPr>
            <w:tcW w:w="559" w:type="dxa"/>
            <w:tcBorders>
              <w:top w:val="nil"/>
              <w:left w:val="nil"/>
              <w:bottom w:val="nil"/>
              <w:right w:val="nil"/>
            </w:tcBorders>
            <w:shd w:val="clear" w:color="auto" w:fill="auto"/>
            <w:noWrap/>
            <w:vAlign w:val="bottom"/>
            <w:hideMark/>
          </w:tcPr>
          <w:p w:rsidRPr="00F72351" w:rsidR="00041019" w:rsidP="00763196" w:rsidRDefault="00041019" w14:paraId="30DFB3A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6</w:t>
            </w:r>
          </w:p>
        </w:tc>
        <w:tc>
          <w:tcPr>
            <w:tcW w:w="987" w:type="dxa"/>
            <w:tcBorders>
              <w:top w:val="nil"/>
              <w:left w:val="nil"/>
              <w:bottom w:val="nil"/>
              <w:right w:val="nil"/>
            </w:tcBorders>
            <w:shd w:val="clear" w:color="auto" w:fill="auto"/>
            <w:noWrap/>
            <w:vAlign w:val="bottom"/>
            <w:hideMark/>
          </w:tcPr>
          <w:p w:rsidRPr="00F72351" w:rsidR="00041019" w:rsidP="00763196" w:rsidRDefault="00041019" w14:paraId="10FBE85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34-35</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2B0CD67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 P/P</w:t>
            </w:r>
          </w:p>
        </w:tc>
        <w:tc>
          <w:tcPr>
            <w:tcW w:w="1127" w:type="dxa"/>
            <w:tcBorders>
              <w:top w:val="nil"/>
              <w:left w:val="nil"/>
              <w:bottom w:val="nil"/>
              <w:right w:val="nil"/>
            </w:tcBorders>
            <w:shd w:val="clear" w:color="auto" w:fill="auto"/>
            <w:noWrap/>
            <w:vAlign w:val="bottom"/>
            <w:hideMark/>
          </w:tcPr>
          <w:p w:rsidRPr="00F72351" w:rsidR="00041019" w:rsidP="00763196" w:rsidRDefault="00041019" w14:paraId="268CD8B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Stuffing</w:t>
            </w:r>
          </w:p>
        </w:tc>
        <w:tc>
          <w:tcPr>
            <w:tcW w:w="2478" w:type="dxa"/>
            <w:tcBorders>
              <w:top w:val="nil"/>
              <w:left w:val="nil"/>
              <w:bottom w:val="nil"/>
              <w:right w:val="nil"/>
            </w:tcBorders>
            <w:shd w:val="clear" w:color="auto" w:fill="auto"/>
            <w:noWrap/>
            <w:vAlign w:val="bottom"/>
            <w:hideMark/>
          </w:tcPr>
          <w:p w:rsidRPr="00F72351" w:rsidR="00041019" w:rsidP="00763196" w:rsidRDefault="00041019" w14:paraId="0463C36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$20/15 minutes, P: F + $0.5 letter/ F + $1 letter</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024ADEE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654087A5" w14:textId="77777777">
        <w:trPr>
          <w:trHeight w:val="20"/>
        </w:trPr>
        <w:tc>
          <w:tcPr>
            <w:tcW w:w="1872" w:type="dxa"/>
            <w:tcBorders>
              <w:top w:val="nil"/>
              <w:left w:val="nil"/>
              <w:bottom w:val="nil"/>
              <w:right w:val="nil"/>
            </w:tcBorders>
            <w:shd w:val="clear" w:color="auto" w:fill="auto"/>
            <w:vAlign w:val="center"/>
            <w:hideMark/>
          </w:tcPr>
          <w:p w:rsidRPr="00F72351" w:rsidR="00041019" w:rsidP="00763196" w:rsidRDefault="00041019" w14:paraId="28F485A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{"citationID":"1cyG6ski","properties":{"formattedCitation":"(Carpenter, Matthews, and Schirm 2010)","plainCitation":"(Carpenter, Matthews, and Schirm 2010)","noteIndex":0},"citationItems":[{"id":3332,"uris":["http://zotero.org/users/3311939/items/BZQIKJ4P"],"uri":["http://zotero.org/users/3311939/items/BZQIKJ4P"],"itemData":{"id":3332,"type":"article-journal","title":"Tournaments and Office Politics: Evidence from a Real Effort Experiment","container-title":"The American Economic Review","page":"504-517","volume":"100","issue":"1","source":"JSTOR","ISSN":"0002-8282","title-short":"Tournaments and Office Politics","author":[{"family":"Carpenter","given":"Jeffrey"},{"family":"Matthews","given":"Peter Hans"},{"family":"Schirm","given":"John"}],"issued":{"date-parts":[["2010"]]}}}],"schema":"https://github.com/citation-style-language/schema/raw/master/csl-citation.json"}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Carpenter et al. (2010)</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47B7CE3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106</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716F094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4BC3E38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53</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34FC79E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P/T</w:t>
            </w:r>
          </w:p>
        </w:tc>
        <w:tc>
          <w:tcPr>
            <w:tcW w:w="1127" w:type="dxa"/>
            <w:tcBorders>
              <w:top w:val="nil"/>
              <w:left w:val="nil"/>
              <w:bottom w:val="nil"/>
              <w:right w:val="nil"/>
            </w:tcBorders>
            <w:shd w:val="clear" w:color="auto" w:fill="auto"/>
            <w:vAlign w:val="center"/>
            <w:hideMark/>
          </w:tcPr>
          <w:p w:rsidRPr="00F72351" w:rsidR="00041019" w:rsidP="00763196" w:rsidRDefault="00041019" w14:paraId="54DD4DD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Stuff</w:t>
            </w:r>
          </w:p>
        </w:tc>
        <w:tc>
          <w:tcPr>
            <w:tcW w:w="2478" w:type="dxa"/>
            <w:tcBorders>
              <w:top w:val="nil"/>
              <w:left w:val="nil"/>
              <w:bottom w:val="nil"/>
              <w:right w:val="nil"/>
            </w:tcBorders>
            <w:shd w:val="clear" w:color="auto" w:fill="auto"/>
            <w:vAlign w:val="center"/>
            <w:hideMark/>
          </w:tcPr>
          <w:p w:rsidRPr="00F72351" w:rsidR="00041019" w:rsidP="00763196" w:rsidRDefault="00041019" w14:paraId="48FEF58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 $1 quality envelope, T: P + $25 winner</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781F565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3061960F" w14:textId="77777777">
        <w:trPr>
          <w:trHeight w:val="20"/>
        </w:trPr>
        <w:tc>
          <w:tcPr>
            <w:tcW w:w="1872" w:type="dxa"/>
            <w:tcBorders>
              <w:top w:val="nil"/>
              <w:left w:val="nil"/>
              <w:bottom w:val="nil"/>
              <w:right w:val="nil"/>
            </w:tcBorders>
            <w:shd w:val="clear" w:color="auto" w:fill="auto"/>
            <w:noWrap/>
            <w:vAlign w:val="bottom"/>
            <w:hideMark/>
          </w:tcPr>
          <w:p w:rsidRPr="00F72351" w:rsidR="00041019" w:rsidP="00763196" w:rsidRDefault="00041019" w14:paraId="77A0B3C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lastRenderedPageBreak/>
              <w:fldChar w:fldCharType="begin"/>
            </w:r>
            <w:r w:rsidRPr="00F72351">
              <w:rPr>
                <w:rFonts w:ascii="Calibri" w:hAnsi="Calibri" w:eastAsia="Times New Roman" w:cs="Calibri"/>
                <w:color w:val="000000"/>
              </w:rPr>
              <w:instrText xml:space="preserve"> ADDIN ZOTERO_ITEM CSL_CITATION {"citationID":"Qlbmlj5D","properties":{"formattedCitation":"(Cason, Masters, and Sheremeta 2010)","plainCitation":"(Cason, Masters, and Sheremeta 2010)","noteIndex":0},"citationItems":[{"id":3447,"uris":["http://zotero.org/users/3311939/items/DZQLX3BV"],"uri":["http://zotero.org/users/3311939/items/DZQLX3BV"],"itemData":{"id":3447,"type":"article-journal","title":"Entry into winner-take-all and proportional-prize contests: An experimental study","container-title":"Journal of Public Economics","page":"604–611","volume":"94","issue":"9-10","source":"Google Scholar","title-short":"Entry into winner-take-all and proportional-prize contests","author":[{"family":"Cason","given":"Timothy N."},{"family":"Masters","given":"William A."},{"family":"Sheremeta","given":"Roman M."}],"issued":{"date-parts":[["2010"]]}}}],"schema":"https://github.com/citation-style-language/schema/raw/master/csl-citation.json"}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Cason et al. (2010)</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bottom"/>
            <w:hideMark/>
          </w:tcPr>
          <w:p w:rsidRPr="00F72351" w:rsidR="00041019" w:rsidP="00763196" w:rsidRDefault="00041019" w14:paraId="6B1D0C1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138</w:t>
            </w:r>
          </w:p>
        </w:tc>
        <w:tc>
          <w:tcPr>
            <w:tcW w:w="559" w:type="dxa"/>
            <w:tcBorders>
              <w:top w:val="nil"/>
              <w:left w:val="nil"/>
              <w:bottom w:val="nil"/>
              <w:right w:val="nil"/>
            </w:tcBorders>
            <w:shd w:val="clear" w:color="auto" w:fill="auto"/>
            <w:noWrap/>
            <w:vAlign w:val="bottom"/>
            <w:hideMark/>
          </w:tcPr>
          <w:p w:rsidRPr="00F72351" w:rsidR="00041019" w:rsidP="00763196" w:rsidRDefault="00041019" w14:paraId="5466B17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noWrap/>
            <w:vAlign w:val="bottom"/>
            <w:hideMark/>
          </w:tcPr>
          <w:p w:rsidRPr="00F72351" w:rsidR="00041019" w:rsidP="00763196" w:rsidRDefault="00041019" w14:paraId="02B20E1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69</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03D3AAF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P/T</w:t>
            </w:r>
          </w:p>
        </w:tc>
        <w:tc>
          <w:tcPr>
            <w:tcW w:w="1127" w:type="dxa"/>
            <w:tcBorders>
              <w:top w:val="nil"/>
              <w:left w:val="nil"/>
              <w:bottom w:val="nil"/>
              <w:right w:val="nil"/>
            </w:tcBorders>
            <w:shd w:val="clear" w:color="auto" w:fill="auto"/>
            <w:noWrap/>
            <w:vAlign w:val="bottom"/>
            <w:hideMark/>
          </w:tcPr>
          <w:p w:rsidRPr="00F72351" w:rsidR="00041019" w:rsidP="00763196" w:rsidRDefault="00041019" w14:paraId="6A520C4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Add</w:t>
            </w:r>
          </w:p>
        </w:tc>
        <w:tc>
          <w:tcPr>
            <w:tcW w:w="2478" w:type="dxa"/>
            <w:tcBorders>
              <w:top w:val="nil"/>
              <w:left w:val="nil"/>
              <w:bottom w:val="nil"/>
              <w:right w:val="nil"/>
            </w:tcBorders>
            <w:shd w:val="clear" w:color="auto" w:fill="auto"/>
            <w:noWrap/>
            <w:vAlign w:val="bottom"/>
            <w:hideMark/>
          </w:tcPr>
          <w:p w:rsidRPr="00F72351" w:rsidR="00041019" w:rsidP="00763196" w:rsidRDefault="00041019" w14:paraId="68AD4AF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 $0.40/answer, T: $20 winner</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5B2187B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N/A</w:t>
            </w:r>
          </w:p>
        </w:tc>
      </w:tr>
      <w:tr w:rsidRPr="00F72351" w:rsidR="00041019" w:rsidTr="00763196" w14:paraId="4E9A2DE2"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2AC697F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{"citationID":"iKsN2xYA","properties":{"formattedCitation":"(DellaVigna and Pope 2017)","plainCitation":"(DellaVigna and Pope 2017)","noteIndex":0},"citationItems":[{"id":3283,"uris":["http://zotero.org/users/3311939/items/5QNTC4G9"],"uri":["http://zotero.org/users/3311939/items/5QNTC4G9"],"itemData":{"id":3283,"type":"article-journal","title":"What motivates effort? Evidence and expert forecasts","container-title":"The Review of Economic Studies","page":"1029–1069","volume":"85","issue":"2","source":"Google Scholar","title-short":"What motivates effort?","author":[{"family":"DellaVigna","given":"Stefano"},{"family":"Pope","given":"Devin"}],"issued":{"date-parts":[["2017"]]}}}],"schema":"https://github.com/citation-style-language/schema/raw/master/csl-citation.json"}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DellaVigna and Pope ( 2017)</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1FC0A26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2226</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3C22B0F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19ECD1D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540-556</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2D3C2A6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P/P</w:t>
            </w:r>
          </w:p>
        </w:tc>
        <w:tc>
          <w:tcPr>
            <w:tcW w:w="1127" w:type="dxa"/>
            <w:tcBorders>
              <w:top w:val="nil"/>
              <w:left w:val="nil"/>
              <w:bottom w:val="nil"/>
              <w:right w:val="nil"/>
            </w:tcBorders>
            <w:shd w:val="clear" w:color="auto" w:fill="auto"/>
            <w:vAlign w:val="center"/>
            <w:hideMark/>
          </w:tcPr>
          <w:p w:rsidRPr="00F72351" w:rsidR="00041019" w:rsidP="00763196" w:rsidRDefault="00041019" w14:paraId="7834B6A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Press buttons</w:t>
            </w:r>
          </w:p>
        </w:tc>
        <w:tc>
          <w:tcPr>
            <w:tcW w:w="2478" w:type="dxa"/>
            <w:tcBorders>
              <w:top w:val="nil"/>
              <w:left w:val="nil"/>
              <w:bottom w:val="nil"/>
              <w:right w:val="nil"/>
            </w:tcBorders>
            <w:shd w:val="clear" w:color="auto" w:fill="auto"/>
            <w:vAlign w:val="center"/>
            <w:hideMark/>
          </w:tcPr>
          <w:p w:rsidRPr="00F72351" w:rsidR="00041019" w:rsidP="00763196" w:rsidRDefault="00041019" w14:paraId="1950AFD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 $0/$0.01/$0.04/$0.1</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477780E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07B6F931"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0BDF27D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{"citationID":"MeIhuNBZ","properties":{"formattedCitation":"(Dillard and Fisher 1990)","plainCitation":"(Dillard and Fisher 1990)","noteIndex":0},"citationItems":[{"id":1005,"uris":["http://zotero.org/users/3311939/items/AIBC42QB"],"uri":["http://zotero.org/users/3311939/items/AIBC42QB"],"itemData":{"id":1005,"type":"article-journal","title":"Compensation schemes, skill level, and task performance: An experimental examination","container-title":"Decision Sciences","page":"121–137","volume":"21","issue":"1","source":"Google Scholar","title-short":"Compensation schemes, skill level, and task performance","author":[{"family":"Dillard","given":"Jesse F."},{"family":"Fisher","given":"Joseph G."}],"issued":{"date-parts":[["1990"]]}}}],"schema":"https://github.com/citation-style-language/schema/raw/master/csl-citation.json"}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Dillard and Fisher (1990)</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0B0957A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27</w:t>
            </w:r>
          </w:p>
        </w:tc>
        <w:tc>
          <w:tcPr>
            <w:tcW w:w="559" w:type="dxa"/>
            <w:tcBorders>
              <w:top w:val="nil"/>
              <w:left w:val="nil"/>
              <w:bottom w:val="nil"/>
              <w:right w:val="nil"/>
            </w:tcBorders>
            <w:shd w:val="clear" w:color="auto" w:fill="auto"/>
            <w:vAlign w:val="center"/>
            <w:hideMark/>
          </w:tcPr>
          <w:p w:rsidRPr="00F72351" w:rsidR="00041019" w:rsidP="00763196" w:rsidRDefault="00041019" w14:paraId="007459A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vAlign w:val="center"/>
            <w:hideMark/>
          </w:tcPr>
          <w:p w:rsidRPr="00F72351" w:rsidR="00041019" w:rsidP="00763196" w:rsidRDefault="00041019" w14:paraId="0A9FB65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13-14</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2C23895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F/Q</w:t>
            </w:r>
          </w:p>
        </w:tc>
        <w:tc>
          <w:tcPr>
            <w:tcW w:w="1127" w:type="dxa"/>
            <w:tcBorders>
              <w:top w:val="nil"/>
              <w:left w:val="nil"/>
              <w:bottom w:val="nil"/>
              <w:right w:val="nil"/>
            </w:tcBorders>
            <w:shd w:val="clear" w:color="auto" w:fill="auto"/>
            <w:vAlign w:val="center"/>
            <w:hideMark/>
          </w:tcPr>
          <w:p w:rsidRPr="00F72351" w:rsidR="00041019" w:rsidP="00763196" w:rsidRDefault="00041019" w14:paraId="6A59A4F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Decode</w:t>
            </w:r>
          </w:p>
        </w:tc>
        <w:tc>
          <w:tcPr>
            <w:tcW w:w="2478" w:type="dxa"/>
            <w:tcBorders>
              <w:top w:val="nil"/>
              <w:left w:val="nil"/>
              <w:bottom w:val="nil"/>
              <w:right w:val="nil"/>
            </w:tcBorders>
            <w:shd w:val="clear" w:color="auto" w:fill="auto"/>
            <w:vAlign w:val="center"/>
            <w:hideMark/>
          </w:tcPr>
          <w:p w:rsidRPr="00F72351" w:rsidR="00041019" w:rsidP="00763196" w:rsidRDefault="00041019" w14:paraId="0C1B6B3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$3, Q: $2 + $0.54*(output over standard)</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12EC20E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6E58C774" w14:textId="77777777">
        <w:trPr>
          <w:trHeight w:val="20"/>
        </w:trPr>
        <w:tc>
          <w:tcPr>
            <w:tcW w:w="1872" w:type="dxa"/>
            <w:tcBorders>
              <w:top w:val="nil"/>
              <w:left w:val="nil"/>
              <w:bottom w:val="nil"/>
              <w:right w:val="nil"/>
            </w:tcBorders>
            <w:shd w:val="clear" w:color="auto" w:fill="auto"/>
            <w:noWrap/>
            <w:vAlign w:val="bottom"/>
            <w:hideMark/>
          </w:tcPr>
          <w:p w:rsidRPr="00F72351" w:rsidR="00041019" w:rsidP="00763196" w:rsidRDefault="00041019" w14:paraId="118273E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{"citationID":"mtumCcU3","properties":{"formattedCitation":"(Dohmen and Falk 2011)","plainCitation":"(Dohmen and Falk 2011)","noteIndex":0},"citationItems":[{"id":31,"uris":["http://zotero.org/users/3311939/items/LUXC4VSJ"],"uri":["http://zotero.org/users/3311939/items/LUXC4VSJ"],"itemData":{"id":31,"type":"article-journal","title":"Performance pay and multidimensional sorting: Productivity, preferences, and gender","container-title":"American Economic Review","page":"556–90","volume":"101","issue":"2","source":"Google Scholar","title-short":"Performance pay and multidimensional sorting","author":[{"family":"Dohmen","given":"Thomas"},{"family":"Falk","given":"Armin"}],"issued":{"date-parts":[["2011"]]}}}],"schema":"https://github.com/citation-style-language/schema/raw/master/csl-citation.json"}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Dohmen and Falk (2011)</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bottom"/>
            <w:hideMark/>
          </w:tcPr>
          <w:p w:rsidRPr="00F72351" w:rsidR="00041019" w:rsidP="00763196" w:rsidRDefault="00041019" w14:paraId="54A5AAC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360</w:t>
            </w:r>
          </w:p>
        </w:tc>
        <w:tc>
          <w:tcPr>
            <w:tcW w:w="559" w:type="dxa"/>
            <w:tcBorders>
              <w:top w:val="nil"/>
              <w:left w:val="nil"/>
              <w:bottom w:val="nil"/>
              <w:right w:val="nil"/>
            </w:tcBorders>
            <w:shd w:val="clear" w:color="auto" w:fill="auto"/>
            <w:noWrap/>
            <w:vAlign w:val="bottom"/>
            <w:hideMark/>
          </w:tcPr>
          <w:p w:rsidRPr="00F72351" w:rsidR="00041019" w:rsidP="00763196" w:rsidRDefault="00041019" w14:paraId="72966FA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w:t>
            </w:r>
          </w:p>
        </w:tc>
        <w:tc>
          <w:tcPr>
            <w:tcW w:w="987" w:type="dxa"/>
            <w:tcBorders>
              <w:top w:val="nil"/>
              <w:left w:val="nil"/>
              <w:bottom w:val="nil"/>
              <w:right w:val="nil"/>
            </w:tcBorders>
            <w:shd w:val="clear" w:color="auto" w:fill="auto"/>
            <w:noWrap/>
            <w:vAlign w:val="bottom"/>
            <w:hideMark/>
          </w:tcPr>
          <w:p w:rsidRPr="00F72351" w:rsidR="00041019" w:rsidP="00763196" w:rsidRDefault="00041019" w14:paraId="1046838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120</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7C30C9D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F/P/T</w:t>
            </w:r>
          </w:p>
        </w:tc>
        <w:tc>
          <w:tcPr>
            <w:tcW w:w="1127" w:type="dxa"/>
            <w:tcBorders>
              <w:top w:val="nil"/>
              <w:left w:val="nil"/>
              <w:bottom w:val="nil"/>
              <w:right w:val="nil"/>
            </w:tcBorders>
            <w:shd w:val="clear" w:color="auto" w:fill="auto"/>
            <w:noWrap/>
            <w:vAlign w:val="bottom"/>
            <w:hideMark/>
          </w:tcPr>
          <w:p w:rsidRPr="00F72351" w:rsidR="00041019" w:rsidP="00763196" w:rsidRDefault="00041019" w14:paraId="76BC9B0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Multiply</w:t>
            </w:r>
          </w:p>
        </w:tc>
        <w:tc>
          <w:tcPr>
            <w:tcW w:w="2478" w:type="dxa"/>
            <w:tcBorders>
              <w:top w:val="nil"/>
              <w:left w:val="nil"/>
              <w:bottom w:val="nil"/>
              <w:right w:val="nil"/>
            </w:tcBorders>
            <w:shd w:val="clear" w:color="auto" w:fill="auto"/>
            <w:noWrap/>
            <w:vAlign w:val="bottom"/>
            <w:hideMark/>
          </w:tcPr>
          <w:p w:rsidRPr="00F72351" w:rsidR="00041019" w:rsidP="00763196" w:rsidRDefault="00041019" w14:paraId="3C94CFBC"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 xml:space="preserve">F: $52, </w:t>
            </w:r>
            <w:proofErr w:type="gramStart"/>
            <w:r w:rsidRPr="00F72351">
              <w:rPr>
                <w:rFonts w:ascii="Calibri" w:hAnsi="Calibri" w:eastAsia="Times New Roman" w:cs="Calibri"/>
                <w:color w:val="000000"/>
              </w:rPr>
              <w:t>P:$</w:t>
            </w:r>
            <w:proofErr w:type="gramEnd"/>
            <w:r w:rsidRPr="00F72351">
              <w:rPr>
                <w:rFonts w:ascii="Calibri" w:hAnsi="Calibri" w:eastAsia="Times New Roman" w:cs="Calibri"/>
                <w:color w:val="000000"/>
              </w:rPr>
              <w:t>0.22/correct answer or $0.22 shared by team, T: $0 vs $29</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33F237F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55BA1A50"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5EE8A21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{"citationID":"pcLuUQIo","properties":{"formattedCitation":"(Erez, Gopher, and Arzi 1990)","plainCitation":"(Erez, Gopher, and Arzi 1990)","noteIndex":0},"citationItems":[{"id":1004,"uris":["http://zotero.org/users/3311939/items/XJ65BDCS"],"uri":["http://zotero.org/users/3311939/items/XJ65BDCS"],"itemData":{"id":1004,"type":"article-journal","title":"Effects of goal difficulty, self-set goals, and monetary rewards on dual task performance","container-title":"Organizational behavior and human decision processes","page":"247–269","volume":"47","issue":"2","source":"Google Scholar","author":[{"family":"Erez","given":"Miriam"},{"family":"Gopher","given":"Daniel"},{"family":"Arzi","given":"Nira"}],"issued":{"date-parts":[["1990"]]}}}],"schema":"https://github.com/citation-style-language/schema/raw/master/csl-citation.json"}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Erez et al.  (1990)</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1D9FAE1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16</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11E7733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773CC9C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8</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72165A6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N/Q</w:t>
            </w:r>
          </w:p>
        </w:tc>
        <w:tc>
          <w:tcPr>
            <w:tcW w:w="1127" w:type="dxa"/>
            <w:tcBorders>
              <w:top w:val="nil"/>
              <w:left w:val="nil"/>
              <w:bottom w:val="nil"/>
              <w:right w:val="nil"/>
            </w:tcBorders>
            <w:shd w:val="clear" w:color="auto" w:fill="auto"/>
            <w:vAlign w:val="center"/>
            <w:hideMark/>
          </w:tcPr>
          <w:p w:rsidRPr="00F72351" w:rsidR="00041019" w:rsidP="00763196" w:rsidRDefault="00041019" w14:paraId="5E96B30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Type</w:t>
            </w:r>
          </w:p>
        </w:tc>
        <w:tc>
          <w:tcPr>
            <w:tcW w:w="2478" w:type="dxa"/>
            <w:tcBorders>
              <w:top w:val="nil"/>
              <w:left w:val="nil"/>
              <w:bottom w:val="nil"/>
              <w:right w:val="nil"/>
            </w:tcBorders>
            <w:shd w:val="clear" w:color="auto" w:fill="auto"/>
            <w:vAlign w:val="center"/>
            <w:hideMark/>
          </w:tcPr>
          <w:p w:rsidRPr="00F72351" w:rsidR="00041019" w:rsidP="00763196" w:rsidRDefault="00041019" w14:paraId="565EE16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Q: $0.25 for 0.1 better standard score (max $1.5)</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10F9AEF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27A48CC2" w14:textId="77777777">
        <w:trPr>
          <w:trHeight w:val="20"/>
        </w:trPr>
        <w:tc>
          <w:tcPr>
            <w:tcW w:w="1872" w:type="dxa"/>
            <w:tcBorders>
              <w:top w:val="nil"/>
              <w:left w:val="nil"/>
              <w:bottom w:val="nil"/>
              <w:right w:val="nil"/>
            </w:tcBorders>
            <w:shd w:val="clear" w:color="auto" w:fill="auto"/>
            <w:noWrap/>
            <w:vAlign w:val="bottom"/>
            <w:hideMark/>
          </w:tcPr>
          <w:p w:rsidRPr="00F72351" w:rsidR="00041019" w:rsidP="00763196" w:rsidRDefault="00041019" w14:paraId="5F904E1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{"citationID":"fQqxIJNq","properties":{"formattedCitation":"(Eriksson, Poulsen, and Villeval 2008)","plainCitation":"(Eriksson, Poulsen, and Villeval 2008)","noteIndex":0},"citationItems":[{"id":3450,"uris":["http://zotero.org/users/3311939/items/JXTDNM9M"],"uri":["http://zotero.org/users/3311939/items/JXTDNM9M"],"itemData":{"id":3450,"type":"paper-conference","title":"Feedback, Incentives and Peer Effects: Experimental Evidence","container-title":"Tournaments, Contests, and Relative Performance Evaluation","source":"Google Scholar","title-short":"Feedback, Incentives and Peer Effects","author":[{"family":"Eriksson","given":"Tor Viking"},{"family":"Poulsen","given":"Anders"},{"family":"Villeval","given":"Marie Claire"}],"issued":{"date-parts":[["2008"]]}}}],"schema":"https://github.com/citation-style-language/schema/raw/master/csl-citation.json"}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Eriksson et al. (2008)</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bottom"/>
            <w:hideMark/>
          </w:tcPr>
          <w:p w:rsidRPr="00F72351" w:rsidR="00041019" w:rsidP="00763196" w:rsidRDefault="00041019" w14:paraId="3E0FEEA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208</w:t>
            </w:r>
          </w:p>
        </w:tc>
        <w:tc>
          <w:tcPr>
            <w:tcW w:w="559" w:type="dxa"/>
            <w:tcBorders>
              <w:top w:val="nil"/>
              <w:left w:val="nil"/>
              <w:bottom w:val="nil"/>
              <w:right w:val="nil"/>
            </w:tcBorders>
            <w:shd w:val="clear" w:color="auto" w:fill="auto"/>
            <w:noWrap/>
            <w:vAlign w:val="bottom"/>
            <w:hideMark/>
          </w:tcPr>
          <w:p w:rsidRPr="00F72351" w:rsidR="00041019" w:rsidP="00763196" w:rsidRDefault="00041019" w14:paraId="0443DFB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6</w:t>
            </w:r>
          </w:p>
        </w:tc>
        <w:tc>
          <w:tcPr>
            <w:tcW w:w="987" w:type="dxa"/>
            <w:tcBorders>
              <w:top w:val="nil"/>
              <w:left w:val="nil"/>
              <w:bottom w:val="nil"/>
              <w:right w:val="nil"/>
            </w:tcBorders>
            <w:shd w:val="clear" w:color="auto" w:fill="auto"/>
            <w:noWrap/>
            <w:vAlign w:val="bottom"/>
            <w:hideMark/>
          </w:tcPr>
          <w:p w:rsidRPr="00F72351" w:rsidR="00041019" w:rsidP="00763196" w:rsidRDefault="00041019" w14:paraId="3AE9BE1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28-48</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342ED0C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P/T</w:t>
            </w:r>
          </w:p>
        </w:tc>
        <w:tc>
          <w:tcPr>
            <w:tcW w:w="1127" w:type="dxa"/>
            <w:tcBorders>
              <w:top w:val="nil"/>
              <w:left w:val="nil"/>
              <w:bottom w:val="nil"/>
              <w:right w:val="nil"/>
            </w:tcBorders>
            <w:shd w:val="clear" w:color="auto" w:fill="auto"/>
            <w:noWrap/>
            <w:vAlign w:val="bottom"/>
            <w:hideMark/>
          </w:tcPr>
          <w:p w:rsidRPr="00F72351" w:rsidR="00041019" w:rsidP="00763196" w:rsidRDefault="00041019" w14:paraId="030B1F6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Add</w:t>
            </w:r>
          </w:p>
        </w:tc>
        <w:tc>
          <w:tcPr>
            <w:tcW w:w="2478" w:type="dxa"/>
            <w:tcBorders>
              <w:top w:val="nil"/>
              <w:left w:val="nil"/>
              <w:bottom w:val="nil"/>
              <w:right w:val="nil"/>
            </w:tcBorders>
            <w:shd w:val="clear" w:color="auto" w:fill="auto"/>
            <w:noWrap/>
            <w:vAlign w:val="bottom"/>
            <w:hideMark/>
          </w:tcPr>
          <w:p w:rsidRPr="00F72351" w:rsidR="00041019" w:rsidP="00763196" w:rsidRDefault="00041019" w14:paraId="5CC0A17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 $0.15/</w:t>
            </w:r>
            <w:proofErr w:type="gramStart"/>
            <w:r w:rsidRPr="00F72351">
              <w:rPr>
                <w:rFonts w:ascii="Calibri" w:hAnsi="Calibri" w:eastAsia="Times New Roman" w:cs="Calibri"/>
                <w:color w:val="000000"/>
              </w:rPr>
              <w:t>answer ,</w:t>
            </w:r>
            <w:proofErr w:type="gramEnd"/>
            <w:r w:rsidRPr="00F72351">
              <w:rPr>
                <w:rFonts w:ascii="Calibri" w:hAnsi="Calibri" w:eastAsia="Times New Roman" w:cs="Calibri"/>
                <w:color w:val="000000"/>
              </w:rPr>
              <w:t xml:space="preserve"> T: $25 winner</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64FF0D0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N/A</w:t>
            </w:r>
          </w:p>
        </w:tc>
      </w:tr>
      <w:tr w:rsidRPr="00F72351" w:rsidR="00041019" w:rsidTr="00763196" w14:paraId="1F7279C9"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6EB8AA9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{"citationID":"4llvX5EU","properties":{"formattedCitation":"(Erkal, Gangadharan, and Koh 2018)","plainCitation":"(Erkal, Gangadharan, and Koh 2018)","dontUpdate":true,"noteIndex":0},"citationItems":[{"id":40,"uris":["http://zotero.org/users/3311939/items/Y4YZGFPC"],"uri":["http://zotero.org/users/3311939/items/Y4YZGFPC"],"itemData":{"id":40,"type":"article-journal","title":"Monetary and non-monetary incentives in real-effort tournaments","container-title":"European Economic Review","page":"528–545","volume":"101","source":"Google Scholar","author":[{"family":"Erkal","given":"Nisvan"},{"family":"Gangadharan","given":"Lata"},{"family":"Koh","given":"Boon Han"}],"issued":{"date-parts":[["2018"]]}}}],"schema":"https://github.com/citation-style-language/schema/raw/master/csl-citation.json"}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Erkal, et al. (2018)</w:t>
            </w:r>
            <w:r w:rsidRPr="00F72351">
              <w:rPr>
                <w:rFonts w:ascii="Calibri" w:hAnsi="Calibri" w:eastAsia="Times New Roman" w:cs="Calibri"/>
                <w:color w:val="000000"/>
              </w:rPr>
              <w:fldChar w:fldCharType="end"/>
            </w:r>
            <w:r w:rsidRPr="00F72351">
              <w:rPr>
                <w:rFonts w:ascii="Calibri" w:hAnsi="Calibri" w:eastAsia="Times New Roman" w:cs="Calibri"/>
                <w:color w:val="000000"/>
              </w:rPr>
              <w:t xml:space="preserve">, exp 1 </w:t>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3D74707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156</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370A6AF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25B5EC8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52</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4F40DC3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F/T, T/T</w:t>
            </w:r>
          </w:p>
        </w:tc>
        <w:tc>
          <w:tcPr>
            <w:tcW w:w="1127" w:type="dxa"/>
            <w:tcBorders>
              <w:top w:val="nil"/>
              <w:left w:val="nil"/>
              <w:bottom w:val="nil"/>
              <w:right w:val="nil"/>
            </w:tcBorders>
            <w:shd w:val="clear" w:color="auto" w:fill="auto"/>
            <w:vAlign w:val="center"/>
            <w:hideMark/>
          </w:tcPr>
          <w:p w:rsidRPr="00F72351" w:rsidR="00041019" w:rsidP="00763196" w:rsidRDefault="00041019" w14:paraId="064D725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Encrypt</w:t>
            </w:r>
          </w:p>
        </w:tc>
        <w:tc>
          <w:tcPr>
            <w:tcW w:w="2478" w:type="dxa"/>
            <w:tcBorders>
              <w:top w:val="nil"/>
              <w:left w:val="nil"/>
              <w:bottom w:val="nil"/>
              <w:right w:val="nil"/>
            </w:tcBorders>
            <w:shd w:val="clear" w:color="auto" w:fill="auto"/>
            <w:vAlign w:val="center"/>
            <w:hideMark/>
          </w:tcPr>
          <w:p w:rsidRPr="00F72351" w:rsidR="00041019" w:rsidP="00763196" w:rsidRDefault="00041019" w14:paraId="6428423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 xml:space="preserve">$10 show-up, F: </w:t>
            </w:r>
            <w:proofErr w:type="gramStart"/>
            <w:r w:rsidRPr="00F72351">
              <w:rPr>
                <w:rFonts w:ascii="Calibri" w:hAnsi="Calibri" w:eastAsia="Times New Roman" w:cs="Calibri"/>
                <w:color w:val="000000"/>
              </w:rPr>
              <w:t>15  AUD</w:t>
            </w:r>
            <w:proofErr w:type="gramEnd"/>
            <w:r w:rsidRPr="00F72351">
              <w:rPr>
                <w:rFonts w:ascii="Calibri" w:hAnsi="Calibri" w:eastAsia="Times New Roman" w:cs="Calibri"/>
                <w:color w:val="000000"/>
              </w:rPr>
              <w:t>, T: 25/60 AUD winner, 15 loser</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7780B37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66041B08"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05B6D07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{"citationID":"wAndynSw","properties":{"formattedCitation":"(Erkal, Gangadharan, and Koh 2018)","plainCitation":"(Erkal, Gangadharan, and Koh 2018)","dontUpdate":true,"noteIndex":0},"citationItems":[{"id":40,"uris":["http://zotero.org/users/3311939/items/Y4YZGFPC"],"uri":["http://zotero.org/users/3311939/items/Y4YZGFPC"],"itemData":{"id":40,"type":"article-journal","title":"Monetary and non-monetary incentives in real-effort tournaments","container-title":"European Economic Review","page":"528–545","volume":"101","source":"Google Scholar","author":[{"family":"Erkal","given":"Nisvan"},{"family":"Gangadharan","given":"Lata"},{"family":"Koh","given":"Boon Han"}],"issued":{"date-parts":[["2018"]]}}}],"schema":"https://github.com/citation-style-language/schema/raw/master/csl-citation.json"}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Erkal, et al. (2018)</w:t>
            </w:r>
            <w:r w:rsidRPr="00F72351">
              <w:rPr>
                <w:rFonts w:ascii="Calibri" w:hAnsi="Calibri" w:eastAsia="Times New Roman" w:cs="Calibri"/>
                <w:color w:val="000000"/>
              </w:rPr>
              <w:fldChar w:fldCharType="end"/>
            </w:r>
            <w:r w:rsidRPr="00F72351">
              <w:rPr>
                <w:rFonts w:ascii="Calibri" w:hAnsi="Calibri" w:eastAsia="Times New Roman" w:cs="Calibri"/>
                <w:color w:val="000000"/>
              </w:rPr>
              <w:t>, exp 2</w:t>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5169154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161</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4762957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2C0CF16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54</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07963AA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F/T, T/T</w:t>
            </w:r>
          </w:p>
        </w:tc>
        <w:tc>
          <w:tcPr>
            <w:tcW w:w="1127" w:type="dxa"/>
            <w:tcBorders>
              <w:top w:val="nil"/>
              <w:left w:val="nil"/>
              <w:bottom w:val="nil"/>
              <w:right w:val="nil"/>
            </w:tcBorders>
            <w:shd w:val="clear" w:color="auto" w:fill="auto"/>
            <w:vAlign w:val="center"/>
            <w:hideMark/>
          </w:tcPr>
          <w:p w:rsidRPr="00F72351" w:rsidR="00041019" w:rsidP="00763196" w:rsidRDefault="00041019" w14:paraId="2955465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Encrypt</w:t>
            </w:r>
          </w:p>
        </w:tc>
        <w:tc>
          <w:tcPr>
            <w:tcW w:w="2478" w:type="dxa"/>
            <w:tcBorders>
              <w:top w:val="nil"/>
              <w:left w:val="nil"/>
              <w:bottom w:val="nil"/>
              <w:right w:val="nil"/>
            </w:tcBorders>
            <w:shd w:val="clear" w:color="auto" w:fill="auto"/>
            <w:vAlign w:val="center"/>
            <w:hideMark/>
          </w:tcPr>
          <w:p w:rsidRPr="00F72351" w:rsidR="00041019" w:rsidP="00763196" w:rsidRDefault="00041019" w14:paraId="4778C62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 xml:space="preserve">$10 show-up, F: </w:t>
            </w:r>
            <w:proofErr w:type="gramStart"/>
            <w:r w:rsidRPr="00F72351">
              <w:rPr>
                <w:rFonts w:ascii="Calibri" w:hAnsi="Calibri" w:eastAsia="Times New Roman" w:cs="Calibri"/>
                <w:color w:val="000000"/>
              </w:rPr>
              <w:t>15  AUD</w:t>
            </w:r>
            <w:proofErr w:type="gramEnd"/>
            <w:r w:rsidRPr="00F72351">
              <w:rPr>
                <w:rFonts w:ascii="Calibri" w:hAnsi="Calibri" w:eastAsia="Times New Roman" w:cs="Calibri"/>
                <w:color w:val="000000"/>
              </w:rPr>
              <w:t>, T: 25/60 AUD winner, 15 loser</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7F57CA9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0EE638EF"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468DFED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{"citationID":"va8Lz3oq","properties":{"formattedCitation":"(Fatseas and Hirst 1992)","plainCitation":"(Fatseas and Hirst 1992)","noteIndex":0},"citationItems":[{"id":39,"uris":["http://zotero.org/users/3311939/items/HXH7UXAL"],"uri":["http://zotero.org/users/3311939/items/HXH7UXAL"],"itemData":{"id":39,"type":"article-journal","title":"Incentive Effects of Assigned Goals and Compensation Schemes on Budgetary Performance","container-title":"Accounting and Business Research","page":"347-355","volume":"22","issue":"88","source":"Crossref","abstract":"This study examines the combined effects of two management interventions, assigned goals and monetary compensation, on performance in a routine task. It investigates the effects of assigned goals (four goal levels: low, medium, high, impossible) and three types of compensation scheme (fixed-pay, piece-rate and budget-based). A laboratory experiment involving 180 undergraduate accounting students showed that, in some circumstances, assigned goals dominated performance effects while, in other circumstances, monetary incentives played a major role. Over medium to high levels of difficulty, assigned goals had a positive and dominating effect on performance, regardless of type of compensation. When the assigned goal was low, however, performance-contingent pay schemes had an additive effect on performance, while at an impossible goal level, budget-based incentives had a negative effect on performance. Of the interventions tested, the highest performance resulted from using incentive-based compensation when the budget (assigned goal) was relatively low (80% achievable).","DOI":"10.1080/00014788.1992.9729450","ISSN":"0001-4788, 2159-4260","language":"en","author":[{"family":"Fatseas","given":"Victor A."},{"family":"Hirst","given":"Mark K."}],"issued":{"date-parts":[["1992",9]]}}}],"schema":"https://github.com/citation-style-language/schema/raw/master/csl-citation.json"}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Fatseas and Hirst (1992)</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5075438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180</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3DACADA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12</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248F5D3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15</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2AF8475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w:t>
            </w:r>
          </w:p>
        </w:tc>
        <w:tc>
          <w:tcPr>
            <w:tcW w:w="1127" w:type="dxa"/>
            <w:tcBorders>
              <w:top w:val="nil"/>
              <w:left w:val="nil"/>
              <w:bottom w:val="nil"/>
              <w:right w:val="nil"/>
            </w:tcBorders>
            <w:shd w:val="clear" w:color="auto" w:fill="auto"/>
            <w:vAlign w:val="center"/>
            <w:hideMark/>
          </w:tcPr>
          <w:p w:rsidRPr="00F72351" w:rsidR="00041019" w:rsidP="00763196" w:rsidRDefault="00041019" w14:paraId="11D4F90C"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Decode</w:t>
            </w:r>
          </w:p>
        </w:tc>
        <w:tc>
          <w:tcPr>
            <w:tcW w:w="2478" w:type="dxa"/>
            <w:tcBorders>
              <w:top w:val="nil"/>
              <w:left w:val="nil"/>
              <w:bottom w:val="nil"/>
              <w:right w:val="nil"/>
            </w:tcBorders>
            <w:shd w:val="clear" w:color="auto" w:fill="auto"/>
            <w:vAlign w:val="center"/>
            <w:hideMark/>
          </w:tcPr>
          <w:p w:rsidRPr="00F72351" w:rsidR="00041019" w:rsidP="00763196" w:rsidRDefault="00041019" w14:paraId="3262F62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$5, P: $0.28 line (</w:t>
            </w:r>
            <w:proofErr w:type="spellStart"/>
            <w:r w:rsidRPr="00F72351">
              <w:rPr>
                <w:rFonts w:ascii="Calibri" w:hAnsi="Calibri" w:eastAsia="Times New Roman" w:cs="Calibri"/>
                <w:color w:val="000000"/>
              </w:rPr>
              <w:t>approx</w:t>
            </w:r>
            <w:proofErr w:type="spellEnd"/>
            <w:r w:rsidRPr="00F72351">
              <w:rPr>
                <w:rFonts w:ascii="Calibri" w:hAnsi="Calibri" w:eastAsia="Times New Roman" w:cs="Calibri"/>
                <w:color w:val="000000"/>
              </w:rPr>
              <w:t xml:space="preserve"> $5), Q: $1 participation, bonus for success</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198B451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674D59E1" w14:textId="77777777">
        <w:trPr>
          <w:trHeight w:val="20"/>
        </w:trPr>
        <w:tc>
          <w:tcPr>
            <w:tcW w:w="1872" w:type="dxa"/>
            <w:tcBorders>
              <w:top w:val="nil"/>
              <w:left w:val="nil"/>
              <w:bottom w:val="nil"/>
              <w:right w:val="nil"/>
            </w:tcBorders>
            <w:shd w:val="clear" w:color="auto" w:fill="auto"/>
            <w:noWrap/>
            <w:vAlign w:val="bottom"/>
            <w:hideMark/>
          </w:tcPr>
          <w:p w:rsidRPr="00F72351" w:rsidR="00041019" w:rsidP="00763196" w:rsidRDefault="00041019" w14:paraId="3122D76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{"citationID":"3FN9SdJj","properties":{"formattedCitation":"(Fehrenbacher and Pedell 2012)","plainCitation":"(Fehrenbacher and Pedell 2012)","noteIndex":0},"citationItems":[{"id":3381,"uris":["http://zotero.org/users/3311939/items/GPDHYWF8"],"uri":["http://zotero.org/users/3311939/items/GPDHYWF8"],"itemData":{"id":3381,"type":"article-journal","title":"Disentangling incentive effects from sorting effects: an experimental real-effort investigation","container-title":"The Wharton School, University of Pennsilvania. Risk Management and Decision Process Center,, Working Paper# 2012","volume":"8","source":"Google Scholar","title-short":"Disentangling incentive effects from sorting effects","author":[{"family":"Fehrenbacher","given":"Dennis D."},{"family":"Pedell","given":"Burkhard"}],"issued":{"date-parts":[["2012"]]}}}],"schema":"https://github.com/citation-style-language/schema/raw/master/csl-citation.json"}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Fehrenbacher and Pedell (2012)</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bottom"/>
            <w:hideMark/>
          </w:tcPr>
          <w:p w:rsidRPr="00F72351" w:rsidR="00041019" w:rsidP="00763196" w:rsidRDefault="00041019" w14:paraId="20AF700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165</w:t>
            </w:r>
          </w:p>
        </w:tc>
        <w:tc>
          <w:tcPr>
            <w:tcW w:w="559" w:type="dxa"/>
            <w:tcBorders>
              <w:top w:val="nil"/>
              <w:left w:val="nil"/>
              <w:bottom w:val="nil"/>
              <w:right w:val="nil"/>
            </w:tcBorders>
            <w:shd w:val="clear" w:color="auto" w:fill="auto"/>
            <w:noWrap/>
            <w:vAlign w:val="bottom"/>
            <w:hideMark/>
          </w:tcPr>
          <w:p w:rsidRPr="00F72351" w:rsidR="00041019" w:rsidP="00763196" w:rsidRDefault="00041019" w14:paraId="056A7B7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6</w:t>
            </w:r>
          </w:p>
        </w:tc>
        <w:tc>
          <w:tcPr>
            <w:tcW w:w="987" w:type="dxa"/>
            <w:tcBorders>
              <w:top w:val="nil"/>
              <w:left w:val="nil"/>
              <w:bottom w:val="nil"/>
              <w:right w:val="nil"/>
            </w:tcBorders>
            <w:shd w:val="clear" w:color="auto" w:fill="auto"/>
            <w:noWrap/>
            <w:vAlign w:val="bottom"/>
            <w:hideMark/>
          </w:tcPr>
          <w:p w:rsidRPr="00F72351" w:rsidR="00041019" w:rsidP="00763196" w:rsidRDefault="00041019" w14:paraId="610E53EC"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21-38</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7DB6759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F/P/Q</w:t>
            </w:r>
          </w:p>
        </w:tc>
        <w:tc>
          <w:tcPr>
            <w:tcW w:w="1127" w:type="dxa"/>
            <w:tcBorders>
              <w:top w:val="nil"/>
              <w:left w:val="nil"/>
              <w:bottom w:val="nil"/>
              <w:right w:val="nil"/>
            </w:tcBorders>
            <w:shd w:val="clear" w:color="auto" w:fill="auto"/>
            <w:noWrap/>
            <w:vAlign w:val="bottom"/>
            <w:hideMark/>
          </w:tcPr>
          <w:p w:rsidRPr="00F72351" w:rsidR="00041019" w:rsidP="00763196" w:rsidRDefault="00041019" w14:paraId="5BC9775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Solve</w:t>
            </w:r>
          </w:p>
        </w:tc>
        <w:tc>
          <w:tcPr>
            <w:tcW w:w="2478" w:type="dxa"/>
            <w:tcBorders>
              <w:top w:val="nil"/>
              <w:left w:val="nil"/>
              <w:bottom w:val="nil"/>
              <w:right w:val="nil"/>
            </w:tcBorders>
            <w:shd w:val="clear" w:color="auto" w:fill="auto"/>
            <w:noWrap/>
            <w:vAlign w:val="bottom"/>
            <w:hideMark/>
          </w:tcPr>
          <w:p w:rsidRPr="00F72351" w:rsidR="00041019" w:rsidP="00763196" w:rsidRDefault="00041019" w14:paraId="5AF551C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$12.8, P: $0.3/anagram, Q: $35.8 target, $5.1 otherwise</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104FFA9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N/A</w:t>
            </w:r>
          </w:p>
        </w:tc>
      </w:tr>
      <w:tr w:rsidRPr="00F72351" w:rsidR="00041019" w:rsidTr="00763196" w14:paraId="1EA90B44" w14:textId="77777777">
        <w:trPr>
          <w:trHeight w:val="20"/>
        </w:trPr>
        <w:tc>
          <w:tcPr>
            <w:tcW w:w="1872" w:type="dxa"/>
            <w:tcBorders>
              <w:top w:val="nil"/>
              <w:left w:val="nil"/>
              <w:bottom w:val="nil"/>
              <w:right w:val="nil"/>
            </w:tcBorders>
            <w:shd w:val="clear" w:color="auto" w:fill="auto"/>
            <w:noWrap/>
            <w:vAlign w:val="bottom"/>
            <w:hideMark/>
          </w:tcPr>
          <w:p w:rsidRPr="00F72351" w:rsidR="00041019" w:rsidP="00763196" w:rsidRDefault="00041019" w14:paraId="1D7E039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{"citationID":"LHsPYp16","properties":{"formattedCitation":"(Freeman and Gelber 2010)","plainCitation":"(Freeman and Gelber 2010)","noteIndex":0},"citationItems":[{"id":3365,"uris":["http://zotero.org/users/3311939/items/WJXPWDUX"],"uri":["http://zotero.org/users/3311939/items/WJXPWDUX"],"itemData":{"id":3365,"type":"article-journal","title":"Prize Structure and Information in Tournaments: Experimental Evidence","container-title":"American Economic Journal: Applied Economics","page":"149-164","volume":"2","issue":"1","source":"JSTOR","abstract":"This paper examines behavior in a tournament in which we vary the tournament prize structure and the available information about participants' skill at the task of solving mazes. The number of solved mazes is lowest when payments are independent of performance; higher when a single, large prize is given; and highest when multiple, differentiated prizes are given. This result is strongest when we inform participants about the number of mazes they and others solved in a pre-tournament round. Some participants reported that they solved more mazes than they actually solved, and this misreporting also peaked with multiple differentiated prizes.","ISSN":"1945-7782","title-short":"Prize Structure and Information in Tournaments","author":[{"family":"Freeman","given":"Richard B."},{"family":"Gelber","given":"Alexander M."}],"issued":{"date-parts":[["2010"]]}}}],"schema":"https://github.com/citation-style-language/schema/raw/master/csl-citation.json"}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Freeman and Gelber (2010)</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bottom"/>
            <w:hideMark/>
          </w:tcPr>
          <w:p w:rsidRPr="00F72351" w:rsidR="00041019" w:rsidP="00763196" w:rsidRDefault="00041019" w14:paraId="065BFB6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468</w:t>
            </w:r>
          </w:p>
        </w:tc>
        <w:tc>
          <w:tcPr>
            <w:tcW w:w="559" w:type="dxa"/>
            <w:tcBorders>
              <w:top w:val="nil"/>
              <w:left w:val="nil"/>
              <w:bottom w:val="nil"/>
              <w:right w:val="nil"/>
            </w:tcBorders>
            <w:shd w:val="clear" w:color="auto" w:fill="auto"/>
            <w:noWrap/>
            <w:vAlign w:val="bottom"/>
            <w:hideMark/>
          </w:tcPr>
          <w:p w:rsidRPr="00F72351" w:rsidR="00041019" w:rsidP="00763196" w:rsidRDefault="00041019" w14:paraId="11C7EEC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6</w:t>
            </w:r>
          </w:p>
        </w:tc>
        <w:tc>
          <w:tcPr>
            <w:tcW w:w="987" w:type="dxa"/>
            <w:tcBorders>
              <w:top w:val="nil"/>
              <w:left w:val="nil"/>
              <w:bottom w:val="nil"/>
              <w:right w:val="nil"/>
            </w:tcBorders>
            <w:shd w:val="clear" w:color="auto" w:fill="auto"/>
            <w:noWrap/>
            <w:vAlign w:val="bottom"/>
            <w:hideMark/>
          </w:tcPr>
          <w:p w:rsidRPr="00F72351" w:rsidR="00041019" w:rsidP="00763196" w:rsidRDefault="00041019" w14:paraId="3E1F9AF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78</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5D88AD5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F/P/T/T</w:t>
            </w:r>
          </w:p>
        </w:tc>
        <w:tc>
          <w:tcPr>
            <w:tcW w:w="1127" w:type="dxa"/>
            <w:tcBorders>
              <w:top w:val="nil"/>
              <w:left w:val="nil"/>
              <w:bottom w:val="nil"/>
              <w:right w:val="nil"/>
            </w:tcBorders>
            <w:shd w:val="clear" w:color="auto" w:fill="auto"/>
            <w:noWrap/>
            <w:vAlign w:val="bottom"/>
            <w:hideMark/>
          </w:tcPr>
          <w:p w:rsidRPr="00F72351" w:rsidR="00041019" w:rsidP="00763196" w:rsidRDefault="00041019" w14:paraId="5F6E40D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Solve</w:t>
            </w:r>
          </w:p>
        </w:tc>
        <w:tc>
          <w:tcPr>
            <w:tcW w:w="2478" w:type="dxa"/>
            <w:tcBorders>
              <w:top w:val="nil"/>
              <w:left w:val="nil"/>
              <w:bottom w:val="nil"/>
              <w:right w:val="nil"/>
            </w:tcBorders>
            <w:shd w:val="clear" w:color="auto" w:fill="auto"/>
            <w:noWrap/>
            <w:vAlign w:val="bottom"/>
            <w:hideMark/>
          </w:tcPr>
          <w:p w:rsidRPr="00F72351" w:rsidR="00041019" w:rsidP="00763196" w:rsidRDefault="00041019" w14:paraId="23B9487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Show-up fee: $13, F: $5 to all, P: $0.20/maze, T: $30 only winner, $15 /$7/$5/$2/$1</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161E2CC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48929927"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5621E6E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{"citationID":"dbNvl8oV","properties":{"formattedCitation":"(Friedl, Neyse, and Schmidt 2018)","plainCitation":"(Friedl, Neyse, and Schmidt 2018)","noteIndex":0},"citationItems":[{"id":3438,"uris":["http://zotero.org/users/3311939/items/NX2LBLTF"],"uri":["http://zotero.org/users/3311939/items/NX2LBLTF"],"itemData":{"id":3438,"type":"article-journal","title":"Payment scheme changes and effort adjustment: the role of 2D: 4D digit ratio","container-title":"Journal of behavioral and experimental economics","page":"86–94","volume":"72","source":"Google Scholar","title-short":"Payment scheme changes and effort adjustment","author":[{"family":"Friedl","given":"Andreas"},{"family":"Neyse","given":"Levent"},{"family":"Schmidt","given":"Ulrich"}],"issued":{"date-parts":[["2018"]]}}}],"schema":"https://github.com/citation-style-language/schema/raw/master/csl-citation.json"}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Friedl et al. (2018)</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6DA4E6E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114</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6A3B908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0A2445B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57</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2C93399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w:t>
            </w:r>
          </w:p>
        </w:tc>
        <w:tc>
          <w:tcPr>
            <w:tcW w:w="1127" w:type="dxa"/>
            <w:tcBorders>
              <w:top w:val="nil"/>
              <w:left w:val="nil"/>
              <w:bottom w:val="nil"/>
              <w:right w:val="nil"/>
            </w:tcBorders>
            <w:shd w:val="clear" w:color="auto" w:fill="auto"/>
            <w:vAlign w:val="center"/>
            <w:hideMark/>
          </w:tcPr>
          <w:p w:rsidRPr="00F72351" w:rsidR="00041019" w:rsidP="00763196" w:rsidRDefault="00041019" w14:paraId="271489C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Slider task</w:t>
            </w:r>
          </w:p>
        </w:tc>
        <w:tc>
          <w:tcPr>
            <w:tcW w:w="2478" w:type="dxa"/>
            <w:tcBorders>
              <w:top w:val="nil"/>
              <w:left w:val="nil"/>
              <w:bottom w:val="nil"/>
              <w:right w:val="nil"/>
            </w:tcBorders>
            <w:shd w:val="clear" w:color="auto" w:fill="auto"/>
            <w:vAlign w:val="center"/>
            <w:hideMark/>
          </w:tcPr>
          <w:p w:rsidRPr="00F72351" w:rsidR="00041019" w:rsidP="00763196" w:rsidRDefault="00041019" w14:paraId="59F76FA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3.75 pounds, P: 0.03 pounds per slider</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04839FB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6129DE06"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3B0A421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{"citationID":"jDcuRbqK","properties":{"formattedCitation":"(Frisch and Dickinson 1990)","plainCitation":"(Frisch and Dickinson 1990)","noteIndex":0},"citationItems":[{"id":1003,"uris":["http://zotero.org/users/3311939/items/25F5NXRC"],"uri":["http://zotero.org/users/3311939/items/25F5NXRC"],"itemData":{"id":1003,"type":"article-journal","title":"Work productivity as a function of the percentage of monetary incentives to base pay","container-title":"Journal of Organizational Behavior Management","page":"13–34","volume":"11","issue":"1","source":"Google Scholar","author":[{"family":"Frisch","given":"Carol J."},{"family":"Dickinson","given":"Alyce M."}],"issued":{"date-parts":[["1990"]]}}}],"schema":"https://github.com/citation-style-language/schema/raw/master/csl-citation.json"}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Frisch and Dickinson (1990)</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139531F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75</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5DA97AA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5</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49D3814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15</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52128EF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F/Q</w:t>
            </w:r>
          </w:p>
        </w:tc>
        <w:tc>
          <w:tcPr>
            <w:tcW w:w="1127" w:type="dxa"/>
            <w:tcBorders>
              <w:top w:val="nil"/>
              <w:left w:val="nil"/>
              <w:bottom w:val="nil"/>
              <w:right w:val="nil"/>
            </w:tcBorders>
            <w:shd w:val="clear" w:color="auto" w:fill="auto"/>
            <w:vAlign w:val="center"/>
            <w:hideMark/>
          </w:tcPr>
          <w:p w:rsidRPr="00F72351" w:rsidR="00041019" w:rsidP="00763196" w:rsidRDefault="00041019" w14:paraId="2D03EA0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Assemble</w:t>
            </w:r>
          </w:p>
        </w:tc>
        <w:tc>
          <w:tcPr>
            <w:tcW w:w="2478" w:type="dxa"/>
            <w:tcBorders>
              <w:top w:val="nil"/>
              <w:left w:val="nil"/>
              <w:bottom w:val="nil"/>
              <w:right w:val="nil"/>
            </w:tcBorders>
            <w:shd w:val="clear" w:color="auto" w:fill="auto"/>
            <w:vAlign w:val="center"/>
            <w:hideMark/>
          </w:tcPr>
          <w:p w:rsidRPr="00F72351" w:rsidR="00041019" w:rsidP="00763196" w:rsidRDefault="00041019" w14:paraId="0A360D4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Q: $4 + 0/10/30/60/100% above base pay for success.</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56A709A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233C4181" w14:textId="77777777">
        <w:trPr>
          <w:trHeight w:val="20"/>
        </w:trPr>
        <w:tc>
          <w:tcPr>
            <w:tcW w:w="1872" w:type="dxa"/>
            <w:tcBorders>
              <w:top w:val="nil"/>
              <w:left w:val="nil"/>
              <w:bottom w:val="nil"/>
              <w:right w:val="nil"/>
            </w:tcBorders>
            <w:shd w:val="clear" w:color="auto" w:fill="auto"/>
            <w:noWrap/>
            <w:vAlign w:val="bottom"/>
            <w:hideMark/>
          </w:tcPr>
          <w:p w:rsidRPr="00F72351" w:rsidR="00041019" w:rsidP="00763196" w:rsidRDefault="00041019" w14:paraId="1E37794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{"citationID":"4IcmTxOB","properties":{"formattedCitation":"(G\\uc0\\u228{}chter, Huang, and Sefton 2016)","plainCitation":"(Gächter, Huang, and Sefton 2016)","noteIndex":0},"citationItems":[{"id":3402,"uris":["http://zotero.org/users/3311939/items/P4PKGAHH"],"uri":["http://zotero.org/users/3311939/items/P4PKGAHH"],"itemData":{"id":3402,"type":"article-journal","title":"Combining “real effort” with induced effort costs: the ball-catching task","container-title":"Experimental Economics","page":"687-712","volume":"19","issue":"4","source":"Springer Link","abstract":"We introduce the “ball-catching task”, a novel computerized task, which combines a tangible action (“catching balls”) with induced material cost of effort. The central feature of the ball-catching task is that it allows researchers to manipulate the cost of effort function as well as the production function, which permits quantitative predictions on effort provision. In an experiment with piece-rate incentives we find that the comparative static and the point predictions on effort provision are remarkably accurate. We also present experimental findings from three classic experiments, namely, team production, gift exchange and tournament, using the task. All of the results are closely in line with the stylized facts from experiments using purely induced values. We conclude that the ball-catching task combines the advantages of real effort tasks with the use of induced values, which is useful for theory-testing purposes as well as for applications.","DOI":"10.1007/s10683-015-9465-9","ISSN":"1573-6938","title-short":"Combining “real effort” with induced effort costs","journalAbbreviation":"Exp Econ","language":"en","author":[{"family":"Gächter","given":"Simon"},{"family":"Huang","given":"Lingbo"},{"family":"Sefton","given":"Martin"}],"issued":{"date-parts":[["2016",12,1]]}}}],"schema":"https://github.com/citation-style-language/schema/raw/master/csl-citation.json"}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Gächter et al. (2016)</w:t>
            </w:r>
            <w:r w:rsidRPr="00F72351">
              <w:rPr>
                <w:rFonts w:ascii="Calibri" w:hAnsi="Calibri" w:eastAsia="Times New Roman" w:cs="Calibri"/>
                <w:color w:val="000000"/>
              </w:rPr>
              <w:fldChar w:fldCharType="end"/>
            </w:r>
            <w:r w:rsidRPr="00F72351">
              <w:rPr>
                <w:rFonts w:ascii="Calibri" w:hAnsi="Calibri" w:eastAsia="Times New Roman" w:cs="Calibri"/>
                <w:color w:val="000000"/>
              </w:rPr>
              <w:t>, exp 1</w:t>
            </w:r>
          </w:p>
        </w:tc>
        <w:tc>
          <w:tcPr>
            <w:tcW w:w="669" w:type="dxa"/>
            <w:tcBorders>
              <w:top w:val="nil"/>
              <w:left w:val="nil"/>
              <w:bottom w:val="nil"/>
              <w:right w:val="nil"/>
            </w:tcBorders>
            <w:shd w:val="clear" w:color="auto" w:fill="auto"/>
            <w:noWrap/>
            <w:vAlign w:val="bottom"/>
            <w:hideMark/>
          </w:tcPr>
          <w:p w:rsidRPr="00F72351" w:rsidR="00041019" w:rsidP="00763196" w:rsidRDefault="00041019" w14:paraId="51345E4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20</w:t>
            </w:r>
          </w:p>
        </w:tc>
        <w:tc>
          <w:tcPr>
            <w:tcW w:w="559" w:type="dxa"/>
            <w:tcBorders>
              <w:top w:val="nil"/>
              <w:left w:val="nil"/>
              <w:bottom w:val="nil"/>
              <w:right w:val="nil"/>
            </w:tcBorders>
            <w:shd w:val="clear" w:color="auto" w:fill="auto"/>
            <w:noWrap/>
            <w:vAlign w:val="bottom"/>
            <w:hideMark/>
          </w:tcPr>
          <w:p w:rsidRPr="00F72351" w:rsidR="00041019" w:rsidP="00763196" w:rsidRDefault="00041019" w14:paraId="6110A5B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noWrap/>
            <w:vAlign w:val="bottom"/>
            <w:hideMark/>
          </w:tcPr>
          <w:p w:rsidRPr="00F72351" w:rsidR="00041019" w:rsidP="00763196" w:rsidRDefault="00041019" w14:paraId="56B1A5C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10</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7832D19C"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P/P</w:t>
            </w:r>
          </w:p>
        </w:tc>
        <w:tc>
          <w:tcPr>
            <w:tcW w:w="1127" w:type="dxa"/>
            <w:tcBorders>
              <w:top w:val="nil"/>
              <w:left w:val="nil"/>
              <w:bottom w:val="nil"/>
              <w:right w:val="nil"/>
            </w:tcBorders>
            <w:shd w:val="clear" w:color="auto" w:fill="auto"/>
            <w:noWrap/>
            <w:vAlign w:val="bottom"/>
            <w:hideMark/>
          </w:tcPr>
          <w:p w:rsidRPr="00F72351" w:rsidR="00041019" w:rsidP="00763196" w:rsidRDefault="00041019" w14:paraId="50A03E9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Click</w:t>
            </w:r>
          </w:p>
        </w:tc>
        <w:tc>
          <w:tcPr>
            <w:tcW w:w="2478" w:type="dxa"/>
            <w:tcBorders>
              <w:top w:val="nil"/>
              <w:left w:val="nil"/>
              <w:bottom w:val="nil"/>
              <w:right w:val="nil"/>
            </w:tcBorders>
            <w:shd w:val="clear" w:color="auto" w:fill="auto"/>
            <w:noWrap/>
            <w:vAlign w:val="bottom"/>
            <w:hideMark/>
          </w:tcPr>
          <w:p w:rsidRPr="00F72351" w:rsidR="00041019" w:rsidP="00763196" w:rsidRDefault="00041019" w14:paraId="2E8DF68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$4.6 show up fee, P: $0.01/$0.03</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17368FE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7CB2A74B" w14:textId="77777777">
        <w:trPr>
          <w:trHeight w:val="20"/>
        </w:trPr>
        <w:tc>
          <w:tcPr>
            <w:tcW w:w="1872" w:type="dxa"/>
            <w:tcBorders>
              <w:top w:val="nil"/>
              <w:left w:val="nil"/>
              <w:bottom w:val="nil"/>
              <w:right w:val="nil"/>
            </w:tcBorders>
            <w:shd w:val="clear" w:color="auto" w:fill="auto"/>
            <w:vAlign w:val="center"/>
            <w:hideMark/>
          </w:tcPr>
          <w:p w:rsidRPr="00F72351" w:rsidR="00041019" w:rsidP="00763196" w:rsidRDefault="00041019" w14:paraId="59A9B38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{"citationID":"4Pn7EWFJ","properties":{"formattedCitation":"(Gneezy and Rustichini 2000)","plainCitation":"(Gneezy and Rustichini 2000)","dontUpdate":true,"noteIndex":0},"citationItems":[{"id":166,"uris":["http://zotero.org/users/3311939/items/9M9M43G9"],"uri":["http://zotero.org/users/3311939/items/9M9M43G9"],"itemData":{"id":166,"type":"article-journal","title":"PAY ENOUGH OR DON’T PAY AT ALL","container-title":"Quarterly Journal of Economics","page":"791-810","volume":"115","issue":"3","abstract":"Economists usually assume that monetary incentives improve performance,\nand psychologists claim that the opposite may happen. We present and discuss a\nset of experiments designed to test these contrasting claims.\nWe found that the effect of monetary compensation on performance was not\nmonotonic. In the treatments in which money was offered, a larger amount yielded\na higher performance. However, offering money did not always produce an\nimprovement: subjects who were offered monetary incentives performed more\npoorly than those who were offered no compensation. Several possible interpretations\nof the results are discussed.","author":[{"family":"Gneezy","given":"Uri"},{"family":"Rustichini","given":"Aldo"}],"issued":{"date-parts":[["2000",8]]}}}],"schema":"https://github.com/citation-style-language/schema/raw/master/csl-citation.json"}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Gneezy and Rustichini (2000)</w:t>
            </w:r>
            <w:r w:rsidRPr="00F72351">
              <w:rPr>
                <w:rFonts w:ascii="Calibri" w:hAnsi="Calibri" w:eastAsia="Times New Roman" w:cs="Calibri"/>
                <w:color w:val="000000"/>
              </w:rPr>
              <w:fldChar w:fldCharType="end"/>
            </w:r>
            <w:r w:rsidRPr="00F72351">
              <w:rPr>
                <w:rFonts w:ascii="Calibri" w:hAnsi="Calibri" w:eastAsia="Times New Roman" w:cs="Calibri"/>
                <w:color w:val="000000"/>
              </w:rPr>
              <w:t>, exp 1</w:t>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5E5813D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160</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73FDC68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69B5A49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40</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78794C8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N/P, P/P</w:t>
            </w:r>
          </w:p>
        </w:tc>
        <w:tc>
          <w:tcPr>
            <w:tcW w:w="1127" w:type="dxa"/>
            <w:tcBorders>
              <w:top w:val="nil"/>
              <w:left w:val="nil"/>
              <w:bottom w:val="nil"/>
              <w:right w:val="nil"/>
            </w:tcBorders>
            <w:shd w:val="clear" w:color="auto" w:fill="auto"/>
            <w:vAlign w:val="center"/>
            <w:hideMark/>
          </w:tcPr>
          <w:p w:rsidRPr="00F72351" w:rsidR="00041019" w:rsidP="00763196" w:rsidRDefault="00041019" w14:paraId="607A2FBC"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Answer</w:t>
            </w:r>
          </w:p>
        </w:tc>
        <w:tc>
          <w:tcPr>
            <w:tcW w:w="2478" w:type="dxa"/>
            <w:tcBorders>
              <w:top w:val="nil"/>
              <w:left w:val="nil"/>
              <w:bottom w:val="nil"/>
              <w:right w:val="nil"/>
            </w:tcBorders>
            <w:shd w:val="clear" w:color="auto" w:fill="auto"/>
            <w:vAlign w:val="center"/>
            <w:hideMark/>
          </w:tcPr>
          <w:p w:rsidRPr="00F72351" w:rsidR="00041019" w:rsidP="00763196" w:rsidRDefault="00041019" w14:paraId="4A8624D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 $0.03/$0.3/$0.86 correct answer</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173F913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249E4656"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6CC8F0E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{"citationID":"cjh6xLkg","properties":{"formattedCitation":"(Goerg, Kube, and Radbruch 2017)","plainCitation":"(Goerg, Kube, and Radbruch 2017)","noteIndex":0},"citationItems":[{"id":3274,"uris":["http://zotero.org/users/3311939/items/PWKHWVQG"],"uri":["http://zotero.org/users/3311939/items/PWKHWVQG"],"itemData":{"id":3274,"type":"article-journal","title":"The effectiveness of incentive schemes in the presence of implicit effort costs","source":"Google Scholar","author":[{"family":"Goerg","given":"Sebastian J."},{"family":"Kube","given":"Sebastian"},{"family":"Radbruch","given":"Jonas"}],"issued":{"date-parts":[["2017"]]}}}],"schema":"https://github.com/citation-style-language/schema/raw/master/csl-citation.json"}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Goerg et al. (2017)</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73CF26D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48</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6D11B3E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5B2EE4B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24</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3108B41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P/P</w:t>
            </w:r>
          </w:p>
        </w:tc>
        <w:tc>
          <w:tcPr>
            <w:tcW w:w="1127" w:type="dxa"/>
            <w:tcBorders>
              <w:top w:val="nil"/>
              <w:left w:val="nil"/>
              <w:bottom w:val="nil"/>
              <w:right w:val="nil"/>
            </w:tcBorders>
            <w:shd w:val="clear" w:color="auto" w:fill="auto"/>
            <w:vAlign w:val="center"/>
            <w:hideMark/>
          </w:tcPr>
          <w:p w:rsidRPr="00F72351" w:rsidR="00041019" w:rsidP="00763196" w:rsidRDefault="00041019" w14:paraId="35F2BDD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Slider task</w:t>
            </w:r>
          </w:p>
        </w:tc>
        <w:tc>
          <w:tcPr>
            <w:tcW w:w="2478" w:type="dxa"/>
            <w:tcBorders>
              <w:top w:val="nil"/>
              <w:left w:val="nil"/>
              <w:bottom w:val="nil"/>
              <w:right w:val="nil"/>
            </w:tcBorders>
            <w:shd w:val="clear" w:color="auto" w:fill="auto"/>
            <w:vAlign w:val="center"/>
            <w:hideMark/>
          </w:tcPr>
          <w:p w:rsidRPr="00F72351" w:rsidR="00041019" w:rsidP="00763196" w:rsidRDefault="00041019" w14:paraId="3C6A8E6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 $0.022/0.11 per screen</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5EE57AA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12A793A9" w14:textId="77777777">
        <w:trPr>
          <w:trHeight w:val="20"/>
        </w:trPr>
        <w:tc>
          <w:tcPr>
            <w:tcW w:w="1872" w:type="dxa"/>
            <w:tcBorders>
              <w:top w:val="nil"/>
              <w:left w:val="nil"/>
              <w:bottom w:val="nil"/>
              <w:right w:val="nil"/>
            </w:tcBorders>
            <w:shd w:val="clear" w:color="auto" w:fill="auto"/>
            <w:noWrap/>
            <w:vAlign w:val="bottom"/>
            <w:hideMark/>
          </w:tcPr>
          <w:p w:rsidRPr="00F72351" w:rsidR="00041019" w:rsidP="00763196" w:rsidRDefault="00041019" w14:paraId="66FD0E8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{"citationID":"a5OY784u","properties":{"formattedCitation":"(Greiner, Ockenfels, and Werner 2011)","plainCitation":"(Greiner, Ockenfels, and Werner 2011)","noteIndex":0},"citationItems":[{"id":3404,"uris":["http://zotero.org/users/3311939/items/QWZXTNGJ"],"uri":["http://zotero.org/users/3311939/items/QWZXTNGJ"],"itemData":{"id":3404,"type":"article-journal","title":"Wage transparency and performance: A real-effort experiment","container-title":"Economics Letters","page":"236–238","volume":"111","issue":"3","source":"Google Scholar","title-short":"Wage transparency and performance","author":[{"family":"Greiner","given":"Ben"},{"family":"Ockenfels","given":"Axel"},{"family":"Werner","given":"Peter"}],"issued":{"date-parts":[["2011"]]}}}],"schema":"https://github.com/citation-style-language/schema/raw/master/csl-citation.json"}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Greiner et al. (2011)</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bottom"/>
            <w:hideMark/>
          </w:tcPr>
          <w:p w:rsidRPr="00F72351" w:rsidR="00041019" w:rsidP="00763196" w:rsidRDefault="00041019" w14:paraId="1523679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30</w:t>
            </w:r>
          </w:p>
        </w:tc>
        <w:tc>
          <w:tcPr>
            <w:tcW w:w="559" w:type="dxa"/>
            <w:tcBorders>
              <w:top w:val="nil"/>
              <w:left w:val="nil"/>
              <w:bottom w:val="nil"/>
              <w:right w:val="nil"/>
            </w:tcBorders>
            <w:shd w:val="clear" w:color="auto" w:fill="auto"/>
            <w:noWrap/>
            <w:vAlign w:val="bottom"/>
            <w:hideMark/>
          </w:tcPr>
          <w:p w:rsidRPr="00F72351" w:rsidR="00041019" w:rsidP="00763196" w:rsidRDefault="00041019" w14:paraId="0A49490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noWrap/>
            <w:vAlign w:val="bottom"/>
            <w:hideMark/>
          </w:tcPr>
          <w:p w:rsidRPr="00F72351" w:rsidR="00041019" w:rsidP="00763196" w:rsidRDefault="00041019" w14:paraId="38831DC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15</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1919664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P/P</w:t>
            </w:r>
          </w:p>
        </w:tc>
        <w:tc>
          <w:tcPr>
            <w:tcW w:w="1127" w:type="dxa"/>
            <w:tcBorders>
              <w:top w:val="nil"/>
              <w:left w:val="nil"/>
              <w:bottom w:val="nil"/>
              <w:right w:val="nil"/>
            </w:tcBorders>
            <w:shd w:val="clear" w:color="auto" w:fill="auto"/>
            <w:noWrap/>
            <w:vAlign w:val="bottom"/>
            <w:hideMark/>
          </w:tcPr>
          <w:p w:rsidRPr="00F72351" w:rsidR="00041019" w:rsidP="00763196" w:rsidRDefault="00041019" w14:paraId="7E74B01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Data entering</w:t>
            </w:r>
          </w:p>
        </w:tc>
        <w:tc>
          <w:tcPr>
            <w:tcW w:w="2478" w:type="dxa"/>
            <w:tcBorders>
              <w:top w:val="nil"/>
              <w:left w:val="nil"/>
              <w:bottom w:val="nil"/>
              <w:right w:val="nil"/>
            </w:tcBorders>
            <w:shd w:val="clear" w:color="auto" w:fill="auto"/>
            <w:noWrap/>
            <w:vAlign w:val="bottom"/>
            <w:hideMark/>
          </w:tcPr>
          <w:p w:rsidRPr="00F72351" w:rsidR="00041019" w:rsidP="00763196" w:rsidRDefault="00041019" w14:paraId="5D94527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 $0.1, $0.25, $0.4</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1E2BD56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303C3654"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41D884CC"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lastRenderedPageBreak/>
              <w:fldChar w:fldCharType="begin"/>
            </w:r>
            <w:r w:rsidRPr="00F72351">
              <w:rPr>
                <w:rFonts w:ascii="Calibri" w:hAnsi="Calibri" w:eastAsia="Times New Roman" w:cs="Calibri"/>
                <w:color w:val="000000"/>
              </w:rPr>
              <w:instrText xml:space="preserve"> ADDIN ZOTERO_ITEM CSL_CITATION {"citationID":"qrAHEG9W","properties":{"formattedCitation":"(Hamner and Foster 1975)","plainCitation":"(Hamner and Foster 1975)","noteIndex":0},"citationItems":[{"id":36,"uris":["http://zotero.org/users/3311939/items/ITX723XC"],"uri":["http://zotero.org/users/3311939/items/ITX723XC"],"itemData":{"id":36,"type":"article-journal","title":"Are intrinsic and extrinsic rewards additive: A test of Deci's cognitive evaluation theory of task motivation","container-title":"Organizational Behavior and Human Performance","page":"398-415","volume":"14","issue":"3","source":"Crossref","DOI":"10.1016/0030-5073(75)90038-0","ISSN":"00305073","title-short":"Are intrinsic and extrinsic rewards additive","language":"en","author":[{"family":"Hamner","given":"W.Clay"},{"family":"Foster","given":"Lawrence W."}],"issued":{"date-parts":[["1975",12]]}}}],"schema":"https://github.com/citation-style-language/schema/raw/master/csl-citation.json"}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Hamner and Foster (1975)</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2A6B6E1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98</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766C068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6</w:t>
            </w:r>
          </w:p>
        </w:tc>
        <w:tc>
          <w:tcPr>
            <w:tcW w:w="987" w:type="dxa"/>
            <w:tcBorders>
              <w:top w:val="nil"/>
              <w:left w:val="nil"/>
              <w:bottom w:val="nil"/>
              <w:right w:val="nil"/>
            </w:tcBorders>
            <w:shd w:val="clear" w:color="auto" w:fill="auto"/>
            <w:vAlign w:val="center"/>
            <w:hideMark/>
          </w:tcPr>
          <w:p w:rsidRPr="00F72351" w:rsidR="00041019" w:rsidP="00763196" w:rsidRDefault="00041019" w14:paraId="2942770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15-20</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75DC29D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N/F/P</w:t>
            </w:r>
          </w:p>
        </w:tc>
        <w:tc>
          <w:tcPr>
            <w:tcW w:w="1127" w:type="dxa"/>
            <w:tcBorders>
              <w:top w:val="nil"/>
              <w:left w:val="nil"/>
              <w:bottom w:val="nil"/>
              <w:right w:val="nil"/>
            </w:tcBorders>
            <w:shd w:val="clear" w:color="auto" w:fill="auto"/>
            <w:vAlign w:val="center"/>
            <w:hideMark/>
          </w:tcPr>
          <w:p w:rsidRPr="00F72351" w:rsidR="00041019" w:rsidP="00763196" w:rsidRDefault="00041019" w14:paraId="1A3D299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Transfer</w:t>
            </w:r>
          </w:p>
        </w:tc>
        <w:tc>
          <w:tcPr>
            <w:tcW w:w="2478" w:type="dxa"/>
            <w:tcBorders>
              <w:top w:val="nil"/>
              <w:left w:val="nil"/>
              <w:bottom w:val="nil"/>
              <w:right w:val="nil"/>
            </w:tcBorders>
            <w:shd w:val="clear" w:color="auto" w:fill="auto"/>
            <w:vAlign w:val="center"/>
            <w:hideMark/>
          </w:tcPr>
          <w:p w:rsidRPr="00F72351" w:rsidR="00041019" w:rsidP="00763196" w:rsidRDefault="00041019" w14:paraId="3770763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$0.75, P: $0.05 scored survey</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7074145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0C38DB45"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10FCF25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{"citationID":"emhS1BG5","properties":{"formattedCitation":"(Libby and Lipe 1992)","plainCitation":"(Libby and Lipe 1992)","noteIndex":0},"citationItems":[{"id":539,"uris":["http://zotero.org/users/3311939/items/DMJFW47Q"],"uri":["http://zotero.org/users/3311939/items/DMJFW47Q"],"itemData":{"id":539,"type":"article-journal","title":"Incentives, effort, and the cognitive processes involved in accounting-related judgments","container-title":"Journal of Accounting Research","page":"249–273","source":"Google Scholar","author":[{"family":"Libby","given":"Robert"},{"family":"Lipe","given":"Marlys Gascho"}],"issued":{"date-parts":[["1992"]]}}}],"schema":"https://github.com/citation-style-language/schema/raw/master/csl-citation.json"}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Libby and Lipe (1992)</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52E97B1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117</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62244E3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w:t>
            </w:r>
          </w:p>
        </w:tc>
        <w:tc>
          <w:tcPr>
            <w:tcW w:w="987" w:type="dxa"/>
            <w:tcBorders>
              <w:top w:val="nil"/>
              <w:left w:val="nil"/>
              <w:bottom w:val="nil"/>
              <w:right w:val="nil"/>
            </w:tcBorders>
            <w:shd w:val="clear" w:color="auto" w:fill="auto"/>
            <w:vAlign w:val="center"/>
            <w:hideMark/>
          </w:tcPr>
          <w:p w:rsidRPr="00F72351" w:rsidR="00041019" w:rsidP="00763196" w:rsidRDefault="00041019" w14:paraId="25D96F8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38-40</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2198FFF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 F/T</w:t>
            </w:r>
          </w:p>
        </w:tc>
        <w:tc>
          <w:tcPr>
            <w:tcW w:w="1127" w:type="dxa"/>
            <w:tcBorders>
              <w:top w:val="nil"/>
              <w:left w:val="nil"/>
              <w:bottom w:val="nil"/>
              <w:right w:val="nil"/>
            </w:tcBorders>
            <w:shd w:val="clear" w:color="auto" w:fill="auto"/>
            <w:vAlign w:val="center"/>
            <w:hideMark/>
          </w:tcPr>
          <w:p w:rsidRPr="00F72351" w:rsidR="00041019" w:rsidP="00763196" w:rsidRDefault="00041019" w14:paraId="05A1543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Recall</w:t>
            </w:r>
          </w:p>
        </w:tc>
        <w:tc>
          <w:tcPr>
            <w:tcW w:w="2478" w:type="dxa"/>
            <w:tcBorders>
              <w:top w:val="nil"/>
              <w:left w:val="nil"/>
              <w:bottom w:val="nil"/>
              <w:right w:val="nil"/>
            </w:tcBorders>
            <w:shd w:val="clear" w:color="auto" w:fill="auto"/>
            <w:vAlign w:val="center"/>
            <w:hideMark/>
          </w:tcPr>
          <w:p w:rsidRPr="00F72351" w:rsidR="00041019" w:rsidP="00763196" w:rsidRDefault="00041019" w14:paraId="1929A55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$2 participation, P: F + $0.1/correct, T: F + $0.1/correct + top 5 $5.00 bonus</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6DB9CEA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61231FA3"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7C40A56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{"citationID":"enRHGXiB","properties":{"formattedCitation":"(Pinder 1976)","plainCitation":"(Pinder 1976)","noteIndex":0},"citationItems":[{"id":986,"uris":["http://zotero.org/users/3311939/items/C6P52MZ6"],"uri":["http://zotero.org/users/3311939/items/C6P52MZ6"],"itemData":{"id":986,"type":"article-journal","title":"Additivity versus nonadditivity of intrinsic and extrinsic incentives: Implications for work motivation, performance, and attitudes.","container-title":"Journal of Applied Psychology","page":"693","volume":"61","issue":"6","source":"Google Scholar","title-short":"Additivity versus nonadditivity of intrinsic and extrinsic incentives","author":[{"family":"Pinder","given":"Craig C."}],"issued":{"date-parts":[["1976"]]}}}],"schema":"https://github.com/citation-style-language/schema/raw/master/csl-citation.json"}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Pinder (1976)</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571566BC"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80</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6B1314BC"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560F535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20</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24FD82A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w:t>
            </w:r>
          </w:p>
        </w:tc>
        <w:tc>
          <w:tcPr>
            <w:tcW w:w="1127" w:type="dxa"/>
            <w:tcBorders>
              <w:top w:val="nil"/>
              <w:left w:val="nil"/>
              <w:bottom w:val="nil"/>
              <w:right w:val="nil"/>
            </w:tcBorders>
            <w:shd w:val="clear" w:color="auto" w:fill="auto"/>
            <w:vAlign w:val="center"/>
            <w:hideMark/>
          </w:tcPr>
          <w:p w:rsidRPr="00F72351" w:rsidR="00041019" w:rsidP="00763196" w:rsidRDefault="00041019" w14:paraId="2C8939A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Construct, assemble</w:t>
            </w:r>
          </w:p>
        </w:tc>
        <w:tc>
          <w:tcPr>
            <w:tcW w:w="2478" w:type="dxa"/>
            <w:tcBorders>
              <w:top w:val="nil"/>
              <w:left w:val="nil"/>
              <w:bottom w:val="nil"/>
              <w:right w:val="nil"/>
            </w:tcBorders>
            <w:shd w:val="clear" w:color="auto" w:fill="auto"/>
            <w:vAlign w:val="center"/>
            <w:hideMark/>
          </w:tcPr>
          <w:p w:rsidRPr="00F72351" w:rsidR="00041019" w:rsidP="00763196" w:rsidRDefault="00041019" w14:paraId="2775630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$2.75, P: $0.05 piece</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5D64051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55455D4D" w14:textId="77777777">
        <w:trPr>
          <w:trHeight w:val="20"/>
        </w:trPr>
        <w:tc>
          <w:tcPr>
            <w:tcW w:w="1872" w:type="dxa"/>
            <w:tcBorders>
              <w:top w:val="nil"/>
              <w:left w:val="nil"/>
              <w:bottom w:val="nil"/>
              <w:right w:val="nil"/>
            </w:tcBorders>
            <w:shd w:val="clear" w:color="auto" w:fill="auto"/>
            <w:vAlign w:val="center"/>
            <w:hideMark/>
          </w:tcPr>
          <w:p w:rsidRPr="00F72351" w:rsidR="00041019" w:rsidP="00763196" w:rsidRDefault="00041019" w14:paraId="1B818E7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{"citationID":"l8I463aE","properties":{"formattedCitation":"(Pokorny 2008)","plainCitation":"(Pokorny 2008)","noteIndex":0},"citationItems":[{"id":28,"uris":["http://zotero.org/users/3311939/items/THUTMQPV"],"uri":["http://zotero.org/users/3311939/items/THUTMQPV"],"itemData":{"id":28,"type":"article-journal","title":"Pay—but do not pay too much: An experimental study on the impact of incentives","container-title":"Journal of Economic Behavior &amp; Organization","page":"251–264","volume":"66","issue":"2","source":"Google Scholar","title-short":"Pay—but do not pay too much","author":[{"family":"Pokorny","given":"Kathrin"}],"issued":{"date-parts":[["2008"]]}}}],"schema":"https://github.com/citation-style-language/schema/raw/master/csl-citation.json"}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Pokorny (2008)</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5443A52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132</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4222AF6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47B059D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33</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537348E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N/P</w:t>
            </w:r>
          </w:p>
        </w:tc>
        <w:tc>
          <w:tcPr>
            <w:tcW w:w="1127" w:type="dxa"/>
            <w:tcBorders>
              <w:top w:val="nil"/>
              <w:left w:val="nil"/>
              <w:bottom w:val="nil"/>
              <w:right w:val="nil"/>
            </w:tcBorders>
            <w:shd w:val="clear" w:color="auto" w:fill="auto"/>
            <w:vAlign w:val="center"/>
            <w:hideMark/>
          </w:tcPr>
          <w:p w:rsidRPr="00F72351" w:rsidR="00041019" w:rsidP="00763196" w:rsidRDefault="00041019" w14:paraId="08C0777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Count</w:t>
            </w:r>
          </w:p>
        </w:tc>
        <w:tc>
          <w:tcPr>
            <w:tcW w:w="2478" w:type="dxa"/>
            <w:tcBorders>
              <w:top w:val="nil"/>
              <w:left w:val="nil"/>
              <w:bottom w:val="nil"/>
              <w:right w:val="nil"/>
            </w:tcBorders>
            <w:shd w:val="clear" w:color="auto" w:fill="auto"/>
            <w:vAlign w:val="center"/>
            <w:hideMark/>
          </w:tcPr>
          <w:p w:rsidRPr="00F72351" w:rsidR="00041019" w:rsidP="00763196" w:rsidRDefault="00041019" w14:paraId="5AB32CB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$5 show-up fee, P: E0.01/E0.05/E0.5 point scored</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26C7AD0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01E21BF5" w14:textId="77777777">
        <w:trPr>
          <w:trHeight w:val="630"/>
        </w:trPr>
        <w:tc>
          <w:tcPr>
            <w:tcW w:w="1872" w:type="dxa"/>
            <w:tcBorders>
              <w:top w:val="nil"/>
              <w:left w:val="nil"/>
              <w:bottom w:val="nil"/>
              <w:right w:val="nil"/>
            </w:tcBorders>
            <w:shd w:val="clear" w:color="auto" w:fill="auto"/>
            <w:noWrap/>
            <w:vAlign w:val="center"/>
            <w:hideMark/>
          </w:tcPr>
          <w:p w:rsidRPr="00F72351" w:rsidR="00041019" w:rsidP="00763196" w:rsidRDefault="00041019" w14:paraId="61192D8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{"citationID":"PfJXAFNo","properties":{"formattedCitation":"(Pritchard, Campbell, and Campbell 1977)","plainCitation":"(Pritchard, Campbell, and Campbell 1977)","noteIndex":0},"citationItems":[{"id":3457,"uris":["http://zotero.org/users/3311939/items/Y59PNPP5"],"uri":["http://zotero.org/users/3311939/items/Y59PNPP5"],"itemData":{"id":3457,"type":"article-journal","title":"Effects of extrinsic financial rewards on intrinsic motivation.","container-title":"Journal of Applied Psychology","page":"9","volume":"62","issue":"1","source":"Google Scholar","author":[{"family":"Pritchard","given":"Robert D."},{"family":"Campbell","given":"Kathleen M."},{"family":"Campbell","given":"Donald J."}],"issued":{"date-parts":[["1977"]]}}}],"schema":"https://github.com/citation-style-language/schema/raw/master/csl-citation.json"}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Pritchard et al. (1977)</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1DF5B7F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28</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769E6F1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3718BDB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7</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4B31FE5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N/T</w:t>
            </w:r>
          </w:p>
        </w:tc>
        <w:tc>
          <w:tcPr>
            <w:tcW w:w="1127" w:type="dxa"/>
            <w:tcBorders>
              <w:top w:val="nil"/>
              <w:left w:val="nil"/>
              <w:bottom w:val="nil"/>
              <w:right w:val="nil"/>
            </w:tcBorders>
            <w:shd w:val="clear" w:color="auto" w:fill="auto"/>
            <w:vAlign w:val="center"/>
            <w:hideMark/>
          </w:tcPr>
          <w:p w:rsidRPr="00F72351" w:rsidR="00041019" w:rsidP="00763196" w:rsidRDefault="00041019" w14:paraId="57F78E5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Solve</w:t>
            </w:r>
          </w:p>
        </w:tc>
        <w:tc>
          <w:tcPr>
            <w:tcW w:w="2478" w:type="dxa"/>
            <w:tcBorders>
              <w:top w:val="nil"/>
              <w:left w:val="nil"/>
              <w:bottom w:val="nil"/>
              <w:right w:val="nil"/>
            </w:tcBorders>
            <w:shd w:val="clear" w:color="auto" w:fill="auto"/>
            <w:vAlign w:val="center"/>
            <w:hideMark/>
          </w:tcPr>
          <w:p w:rsidRPr="00F72351" w:rsidR="00041019" w:rsidP="00763196" w:rsidRDefault="00041019" w14:paraId="4F1DBDE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T: Best performer gets $5</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430A6C1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76C70E04"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5A5738C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{"citationID":"uAciQ2OX","properties":{"formattedCitation":"(Rubin, Samek, and Sheremeta 2016)","plainCitation":"(Rubin, Samek, and Sheremeta 2016)","noteIndex":0},"citationItems":[{"id":41,"uris":["http://zotero.org/users/3311939/items/UPAHL2IL"],"uri":["http://zotero.org/users/3311939/items/UPAHL2IL"],"itemData":{"id":41,"type":"article-journal","title":"Incentivizing Quantity and Quality of Output: An Experimental Investigation of the Quantity-Quality Trade-off","source":"Google Scholar","title-short":"Incentivizing Quantity and Quality of Output","author":[{"family":"Rubin","given":"Jared"},{"family":"Samek","given":"Anya"},{"family":"Sheremeta","given":"Roman"}],"issued":{"date-parts":[["2016"]]}}}],"schema":"https://github.com/citation-style-language/schema/raw/master/csl-citation.json"}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Rubin (2016)</w:t>
            </w:r>
            <w:r w:rsidRPr="00F72351">
              <w:rPr>
                <w:rFonts w:ascii="Calibri" w:hAnsi="Calibri" w:eastAsia="Times New Roman" w:cs="Calibri"/>
                <w:color w:val="000000"/>
              </w:rPr>
              <w:fldChar w:fldCharType="end"/>
            </w:r>
            <w:r w:rsidRPr="00F72351">
              <w:rPr>
                <w:rFonts w:ascii="Calibri" w:hAnsi="Calibri" w:eastAsia="Times New Roman" w:cs="Calibri"/>
                <w:color w:val="000000"/>
              </w:rPr>
              <w:t>, exp 1</w:t>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5F2B168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197</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130BDB7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48EE197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42-100</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7154233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 P/P</w:t>
            </w:r>
          </w:p>
        </w:tc>
        <w:tc>
          <w:tcPr>
            <w:tcW w:w="1127" w:type="dxa"/>
            <w:tcBorders>
              <w:top w:val="nil"/>
              <w:left w:val="nil"/>
              <w:bottom w:val="nil"/>
              <w:right w:val="nil"/>
            </w:tcBorders>
            <w:shd w:val="clear" w:color="auto" w:fill="auto"/>
            <w:vAlign w:val="center"/>
            <w:hideMark/>
          </w:tcPr>
          <w:p w:rsidRPr="00F72351" w:rsidR="00041019" w:rsidP="00763196" w:rsidRDefault="00041019" w14:paraId="43D853F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Add</w:t>
            </w:r>
          </w:p>
        </w:tc>
        <w:tc>
          <w:tcPr>
            <w:tcW w:w="2478" w:type="dxa"/>
            <w:tcBorders>
              <w:top w:val="nil"/>
              <w:left w:val="nil"/>
              <w:bottom w:val="nil"/>
              <w:right w:val="nil"/>
            </w:tcBorders>
            <w:shd w:val="clear" w:color="auto" w:fill="auto"/>
            <w:vAlign w:val="center"/>
            <w:hideMark/>
          </w:tcPr>
          <w:p w:rsidRPr="00F72351" w:rsidR="00041019" w:rsidP="00763196" w:rsidRDefault="00041019" w14:paraId="5D1A1A2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 $0.05, $0.25, $1, $3 per correct</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4D6A0177"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1512ADD4"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4D719CD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{"citationID":"SzguAAFz","properties":{"formattedCitation":"(Takahashi, Shen, and Ogawa 2016)","plainCitation":"(Takahashi, Shen, and Ogawa 2016)","noteIndex":0},"citationItems":[{"id":3277,"uris":["http://zotero.org/users/3311939/items/EEX88DNY"],"uri":["http://zotero.org/users/3311939/items/EEX88DNY"],"itemData":{"id":3277,"type":"article-journal","title":"An experimental examination of compensation schemes and level of effort in differentiated tasks","container-title":"Journal of Behavioral and Experimental Economics","page":"12–19","volume":"61","source":"Google Scholar","author":[{"family":"Takahashi","given":"Hiromasa"},{"family":"Shen","given":"Junyi"},{"family":"Ogawa","given":"Kazuhito"}],"issued":{"date-parts":[["2016"]]}}}],"schema":"https://github.com/citation-style-language/schema/raw/master/csl-citation.json"}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Takahashi et al. (2016)</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1A9B122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145</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4A14AD3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5</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164646F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24-34</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211E253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N, F/F, P/P</w:t>
            </w:r>
          </w:p>
        </w:tc>
        <w:tc>
          <w:tcPr>
            <w:tcW w:w="1127" w:type="dxa"/>
            <w:tcBorders>
              <w:top w:val="nil"/>
              <w:left w:val="nil"/>
              <w:bottom w:val="nil"/>
              <w:right w:val="nil"/>
            </w:tcBorders>
            <w:shd w:val="clear" w:color="auto" w:fill="auto"/>
            <w:vAlign w:val="center"/>
            <w:hideMark/>
          </w:tcPr>
          <w:p w:rsidRPr="00F72351" w:rsidR="00041019" w:rsidP="00763196" w:rsidRDefault="00041019" w14:paraId="1C875A0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Click, solve</w:t>
            </w:r>
          </w:p>
        </w:tc>
        <w:tc>
          <w:tcPr>
            <w:tcW w:w="2478" w:type="dxa"/>
            <w:tcBorders>
              <w:top w:val="nil"/>
              <w:left w:val="nil"/>
              <w:bottom w:val="nil"/>
              <w:right w:val="nil"/>
            </w:tcBorders>
            <w:shd w:val="clear" w:color="auto" w:fill="auto"/>
            <w:vAlign w:val="center"/>
            <w:hideMark/>
          </w:tcPr>
          <w:p w:rsidRPr="00F72351" w:rsidR="00041019" w:rsidP="00763196" w:rsidRDefault="00041019" w14:paraId="0F9548E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N: no pay, P: $0.005, $0.02 for circles, $1/$4 for puzzles.</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6D19E27C"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 +</w:t>
            </w:r>
          </w:p>
        </w:tc>
      </w:tr>
      <w:tr w:rsidRPr="00F72351" w:rsidR="00041019" w:rsidTr="00763196" w14:paraId="6721FCCC" w14:textId="77777777">
        <w:trPr>
          <w:trHeight w:val="20"/>
        </w:trPr>
        <w:tc>
          <w:tcPr>
            <w:tcW w:w="1872" w:type="dxa"/>
            <w:tcBorders>
              <w:top w:val="nil"/>
              <w:left w:val="nil"/>
              <w:bottom w:val="nil"/>
              <w:right w:val="nil"/>
            </w:tcBorders>
            <w:shd w:val="clear" w:color="auto" w:fill="auto"/>
            <w:noWrap/>
            <w:vAlign w:val="center"/>
            <w:hideMark/>
          </w:tcPr>
          <w:p w:rsidRPr="00F72351" w:rsidR="00041019" w:rsidP="00763196" w:rsidRDefault="00041019" w14:paraId="08A35E6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{"citationID":"NlAmJnY6","properties":{"formattedCitation":"(Terborg and Miller 1978)","plainCitation":"(Terborg and Miller 1978)","noteIndex":0},"citationItems":[{"id":984,"uris":["http://zotero.org/users/3311939/items/U82DBQ5H"],"uri":["http://zotero.org/users/3311939/items/U82DBQ5H"],"itemData":{"id":984,"type":"article-journal","title":"Motivation, behavior, and performance: A closer examination of goal setting and monetary incentives.","container-title":"Journal of Applied Psychology","page":"29","volume":"63","issue":"1","source":"Google Scholar","title-short":"Motivation, behavior, and performance","author":[{"family":"Terborg","given":"James R."},{"family":"Miller","given":"Howard E."}],"issued":{"date-parts":[["1978"]]}}}],"schema":"https://github.com/citation-style-language/schema/raw/master/csl-citation.json"}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Terborg and Miller (1978)</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center"/>
            <w:hideMark/>
          </w:tcPr>
          <w:p w:rsidRPr="00F72351" w:rsidR="00041019" w:rsidP="00763196" w:rsidRDefault="00041019" w14:paraId="7E688A3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60</w:t>
            </w:r>
          </w:p>
        </w:tc>
        <w:tc>
          <w:tcPr>
            <w:tcW w:w="559" w:type="dxa"/>
            <w:tcBorders>
              <w:top w:val="nil"/>
              <w:left w:val="nil"/>
              <w:bottom w:val="nil"/>
              <w:right w:val="nil"/>
            </w:tcBorders>
            <w:shd w:val="clear" w:color="auto" w:fill="auto"/>
            <w:noWrap/>
            <w:vAlign w:val="center"/>
            <w:hideMark/>
          </w:tcPr>
          <w:p w:rsidRPr="00F72351" w:rsidR="00041019" w:rsidP="00763196" w:rsidRDefault="00041019" w14:paraId="0B8AB40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6</w:t>
            </w:r>
          </w:p>
        </w:tc>
        <w:tc>
          <w:tcPr>
            <w:tcW w:w="987" w:type="dxa"/>
            <w:tcBorders>
              <w:top w:val="nil"/>
              <w:left w:val="nil"/>
              <w:bottom w:val="nil"/>
              <w:right w:val="nil"/>
            </w:tcBorders>
            <w:shd w:val="clear" w:color="auto" w:fill="auto"/>
            <w:noWrap/>
            <w:vAlign w:val="center"/>
            <w:hideMark/>
          </w:tcPr>
          <w:p w:rsidRPr="00F72351" w:rsidR="00041019" w:rsidP="00763196" w:rsidRDefault="00041019" w14:paraId="6328260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10</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16471BE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F/P</w:t>
            </w:r>
          </w:p>
        </w:tc>
        <w:tc>
          <w:tcPr>
            <w:tcW w:w="1127" w:type="dxa"/>
            <w:tcBorders>
              <w:top w:val="nil"/>
              <w:left w:val="nil"/>
              <w:bottom w:val="nil"/>
              <w:right w:val="nil"/>
            </w:tcBorders>
            <w:shd w:val="clear" w:color="auto" w:fill="auto"/>
            <w:vAlign w:val="center"/>
            <w:hideMark/>
          </w:tcPr>
          <w:p w:rsidRPr="00F72351" w:rsidR="00041019" w:rsidP="00763196" w:rsidRDefault="00041019" w14:paraId="41064C7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Assemble</w:t>
            </w:r>
          </w:p>
        </w:tc>
        <w:tc>
          <w:tcPr>
            <w:tcW w:w="2478" w:type="dxa"/>
            <w:tcBorders>
              <w:top w:val="nil"/>
              <w:left w:val="nil"/>
              <w:bottom w:val="nil"/>
              <w:right w:val="nil"/>
            </w:tcBorders>
            <w:shd w:val="clear" w:color="auto" w:fill="auto"/>
            <w:vAlign w:val="center"/>
            <w:hideMark/>
          </w:tcPr>
          <w:p w:rsidRPr="00F72351" w:rsidR="00041019" w:rsidP="00763196" w:rsidRDefault="00041019" w14:paraId="29AFC85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$2.50, P: $0.4 model</w:t>
            </w:r>
          </w:p>
        </w:tc>
        <w:tc>
          <w:tcPr>
            <w:tcW w:w="1084" w:type="dxa"/>
            <w:tcBorders>
              <w:top w:val="nil"/>
              <w:left w:val="nil"/>
              <w:bottom w:val="nil"/>
              <w:right w:val="nil"/>
            </w:tcBorders>
            <w:shd w:val="clear" w:color="auto" w:fill="auto"/>
            <w:noWrap/>
            <w:vAlign w:val="center"/>
            <w:hideMark/>
          </w:tcPr>
          <w:p w:rsidRPr="00F72351" w:rsidR="00041019" w:rsidP="00763196" w:rsidRDefault="00041019" w14:paraId="57A4C4E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4F9C2C1A" w14:textId="77777777">
        <w:trPr>
          <w:trHeight w:val="20"/>
        </w:trPr>
        <w:tc>
          <w:tcPr>
            <w:tcW w:w="1872" w:type="dxa"/>
            <w:tcBorders>
              <w:top w:val="nil"/>
              <w:left w:val="nil"/>
              <w:bottom w:val="nil"/>
              <w:right w:val="nil"/>
            </w:tcBorders>
            <w:shd w:val="clear" w:color="auto" w:fill="auto"/>
            <w:noWrap/>
            <w:vAlign w:val="bottom"/>
            <w:hideMark/>
          </w:tcPr>
          <w:p w:rsidRPr="00F72351" w:rsidR="00041019" w:rsidP="00763196" w:rsidRDefault="00041019" w14:paraId="1DEC112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{"citationID":"9pSkLHeR","properties":{"formattedCitation":"(Tonin and Vlassopoulos 2013)","plainCitation":"(Tonin and Vlassopoulos 2013)","noteIndex":0},"citationItems":[{"id":3384,"uris":["http://zotero.org/users/3311939/items/9PQXTUXD"],"uri":["http://zotero.org/users/3311939/items/9PQXTUXD"],"itemData":{"id":3384,"type":"article-journal","title":"Social incentives matter: Evidence from an online real effort experiment","source":"Google Scholar","title-short":"Social incentives matter","author":[{"family":"Tonin","given":"Mirco"},{"family":"Vlassopoulos","given":"Michael"}],"issued":{"date-parts":[["2013"]]}}}],"schema":"https://github.com/citation-style-language/schema/raw/master/csl-citation.json"}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Tonin and Vlassopoulos (2013)</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bottom"/>
            <w:hideMark/>
          </w:tcPr>
          <w:p w:rsidRPr="00F72351" w:rsidR="00041019" w:rsidP="00763196" w:rsidRDefault="00041019" w14:paraId="0459CB8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104</w:t>
            </w:r>
          </w:p>
        </w:tc>
        <w:tc>
          <w:tcPr>
            <w:tcW w:w="559" w:type="dxa"/>
            <w:tcBorders>
              <w:top w:val="nil"/>
              <w:left w:val="nil"/>
              <w:bottom w:val="nil"/>
              <w:right w:val="nil"/>
            </w:tcBorders>
            <w:shd w:val="clear" w:color="auto" w:fill="auto"/>
            <w:noWrap/>
            <w:vAlign w:val="bottom"/>
            <w:hideMark/>
          </w:tcPr>
          <w:p w:rsidRPr="00F72351" w:rsidR="00041019" w:rsidP="00763196" w:rsidRDefault="00041019" w14:paraId="03E09CE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w:t>
            </w:r>
          </w:p>
        </w:tc>
        <w:tc>
          <w:tcPr>
            <w:tcW w:w="987" w:type="dxa"/>
            <w:tcBorders>
              <w:top w:val="nil"/>
              <w:left w:val="nil"/>
              <w:bottom w:val="nil"/>
              <w:right w:val="nil"/>
            </w:tcBorders>
            <w:shd w:val="clear" w:color="auto" w:fill="auto"/>
            <w:noWrap/>
            <w:vAlign w:val="bottom"/>
            <w:hideMark/>
          </w:tcPr>
          <w:p w:rsidRPr="00F72351" w:rsidR="00041019" w:rsidP="00763196" w:rsidRDefault="00041019" w14:paraId="5AF12F7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52</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71B72D1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P/P</w:t>
            </w:r>
          </w:p>
        </w:tc>
        <w:tc>
          <w:tcPr>
            <w:tcW w:w="1127" w:type="dxa"/>
            <w:tcBorders>
              <w:top w:val="nil"/>
              <w:left w:val="nil"/>
              <w:bottom w:val="nil"/>
              <w:right w:val="nil"/>
            </w:tcBorders>
            <w:shd w:val="clear" w:color="auto" w:fill="auto"/>
            <w:noWrap/>
            <w:vAlign w:val="bottom"/>
            <w:hideMark/>
          </w:tcPr>
          <w:p w:rsidRPr="00F72351" w:rsidR="00041019" w:rsidP="00763196" w:rsidRDefault="00041019" w14:paraId="1B48C58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Data entering</w:t>
            </w:r>
          </w:p>
        </w:tc>
        <w:tc>
          <w:tcPr>
            <w:tcW w:w="2478" w:type="dxa"/>
            <w:tcBorders>
              <w:top w:val="nil"/>
              <w:left w:val="nil"/>
              <w:bottom w:val="nil"/>
              <w:right w:val="nil"/>
            </w:tcBorders>
            <w:shd w:val="clear" w:color="auto" w:fill="auto"/>
            <w:noWrap/>
            <w:vAlign w:val="bottom"/>
            <w:hideMark/>
          </w:tcPr>
          <w:p w:rsidRPr="00F72351" w:rsidR="00041019" w:rsidP="00763196" w:rsidRDefault="00041019" w14:paraId="51CEE30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 $0.03, $0.03/$0.06/$0.10/$0.13</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08E8373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r w:rsidRPr="00F72351" w:rsidR="00041019" w:rsidTr="00763196" w14:paraId="23B365B9" w14:textId="77777777">
        <w:trPr>
          <w:trHeight w:val="20"/>
        </w:trPr>
        <w:tc>
          <w:tcPr>
            <w:tcW w:w="1872" w:type="dxa"/>
            <w:tcBorders>
              <w:top w:val="nil"/>
              <w:left w:val="nil"/>
              <w:bottom w:val="nil"/>
              <w:right w:val="nil"/>
            </w:tcBorders>
            <w:shd w:val="clear" w:color="auto" w:fill="auto"/>
            <w:noWrap/>
            <w:vAlign w:val="bottom"/>
            <w:hideMark/>
          </w:tcPr>
          <w:p w:rsidRPr="00F72351" w:rsidR="00041019" w:rsidP="00763196" w:rsidRDefault="00041019" w14:paraId="3554AE7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{"citationID":"bbyAqCjj","properties":{"formattedCitation":"(Van Dijk, Sonnemans, and Van Winden 2001)","plainCitation":"(Van Dijk, Sonnemans, and Van Winden 2001)","noteIndex":0},"citationItems":[{"id":3268,"uris":["http://zotero.org/users/3311939/items/D25R7W4T"],"uri":["http://zotero.org/users/3311939/items/D25R7W4T"],"itemData":{"id":3268,"type":"article-journal","title":"Incentive systems in a real effort experiment","container-title":"European Economic Review","page":"187–214","volume":"45","issue":"2","source":"Google Scholar","author":[{"family":"Van Dijk","given":"Frans"},{"family":"Sonnemans","given":"Joep"},{"family":"Van Winden","given":"Frans"}],"issued":{"date-parts":[["2001"]]}}}],"schema":"https://github.com/citation-style-language/schema/raw/master/csl-citation.json"}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Van Dijk et al. ( 2001)</w:t>
            </w:r>
            <w:r w:rsidRPr="00F72351">
              <w:rPr>
                <w:rFonts w:ascii="Calibri" w:hAnsi="Calibri" w:eastAsia="Times New Roman" w:cs="Calibri"/>
                <w:color w:val="000000"/>
              </w:rPr>
              <w:fldChar w:fldCharType="end"/>
            </w:r>
          </w:p>
        </w:tc>
        <w:tc>
          <w:tcPr>
            <w:tcW w:w="669" w:type="dxa"/>
            <w:tcBorders>
              <w:top w:val="nil"/>
              <w:left w:val="nil"/>
              <w:bottom w:val="nil"/>
              <w:right w:val="nil"/>
            </w:tcBorders>
            <w:shd w:val="clear" w:color="auto" w:fill="auto"/>
            <w:noWrap/>
            <w:vAlign w:val="bottom"/>
            <w:hideMark/>
          </w:tcPr>
          <w:p w:rsidRPr="00F72351" w:rsidR="00041019" w:rsidP="00763196" w:rsidRDefault="00041019" w14:paraId="0CB6274F"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79</w:t>
            </w:r>
          </w:p>
        </w:tc>
        <w:tc>
          <w:tcPr>
            <w:tcW w:w="559" w:type="dxa"/>
            <w:tcBorders>
              <w:top w:val="nil"/>
              <w:left w:val="nil"/>
              <w:bottom w:val="nil"/>
              <w:right w:val="nil"/>
            </w:tcBorders>
            <w:shd w:val="clear" w:color="auto" w:fill="auto"/>
            <w:noWrap/>
            <w:vAlign w:val="bottom"/>
            <w:hideMark/>
          </w:tcPr>
          <w:p w:rsidRPr="00F72351" w:rsidR="00041019" w:rsidP="00763196" w:rsidRDefault="00041019" w14:paraId="430EC2E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w:t>
            </w:r>
          </w:p>
        </w:tc>
        <w:tc>
          <w:tcPr>
            <w:tcW w:w="987" w:type="dxa"/>
            <w:tcBorders>
              <w:top w:val="nil"/>
              <w:left w:val="nil"/>
              <w:bottom w:val="nil"/>
              <w:right w:val="nil"/>
            </w:tcBorders>
            <w:shd w:val="clear" w:color="auto" w:fill="auto"/>
            <w:noWrap/>
            <w:vAlign w:val="bottom"/>
            <w:hideMark/>
          </w:tcPr>
          <w:p w:rsidRPr="00F72351" w:rsidR="00041019" w:rsidP="00763196" w:rsidRDefault="00041019" w14:paraId="2857595B"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24-28</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3A0BB833"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P/T</w:t>
            </w:r>
          </w:p>
        </w:tc>
        <w:tc>
          <w:tcPr>
            <w:tcW w:w="1127" w:type="dxa"/>
            <w:tcBorders>
              <w:top w:val="nil"/>
              <w:left w:val="nil"/>
              <w:bottom w:val="nil"/>
              <w:right w:val="nil"/>
            </w:tcBorders>
            <w:shd w:val="clear" w:color="auto" w:fill="auto"/>
            <w:noWrap/>
            <w:vAlign w:val="bottom"/>
            <w:hideMark/>
          </w:tcPr>
          <w:p w:rsidRPr="00F72351" w:rsidR="00041019" w:rsidP="00763196" w:rsidRDefault="00041019" w14:paraId="6EA64295"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Find</w:t>
            </w:r>
          </w:p>
        </w:tc>
        <w:tc>
          <w:tcPr>
            <w:tcW w:w="2478" w:type="dxa"/>
            <w:tcBorders>
              <w:top w:val="nil"/>
              <w:left w:val="nil"/>
              <w:bottom w:val="nil"/>
              <w:right w:val="nil"/>
            </w:tcBorders>
            <w:shd w:val="clear" w:color="auto" w:fill="auto"/>
            <w:noWrap/>
            <w:vAlign w:val="bottom"/>
            <w:hideMark/>
          </w:tcPr>
          <w:p w:rsidRPr="00F72351" w:rsidR="00041019" w:rsidP="00763196" w:rsidRDefault="00041019" w14:paraId="7B5547F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 variable, T: $0.6 win, $0.15 lose, $0.37 tie</w:t>
            </w:r>
          </w:p>
        </w:tc>
        <w:tc>
          <w:tcPr>
            <w:tcW w:w="1084" w:type="dxa"/>
            <w:tcBorders>
              <w:top w:val="nil"/>
              <w:left w:val="nil"/>
              <w:bottom w:val="nil"/>
              <w:right w:val="nil"/>
            </w:tcBorders>
            <w:shd w:val="clear" w:color="auto" w:fill="auto"/>
            <w:noWrap/>
            <w:vAlign w:val="bottom"/>
            <w:hideMark/>
          </w:tcPr>
          <w:p w:rsidRPr="00F72351" w:rsidR="00041019" w:rsidP="00763196" w:rsidRDefault="00041019" w14:paraId="11B68FB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N/A</w:t>
            </w:r>
          </w:p>
        </w:tc>
      </w:tr>
      <w:tr w:rsidRPr="00F72351" w:rsidR="00041019" w:rsidTr="00763196" w14:paraId="44856328" w14:textId="77777777">
        <w:trPr>
          <w:trHeight w:val="20"/>
        </w:trPr>
        <w:tc>
          <w:tcPr>
            <w:tcW w:w="1872" w:type="dxa"/>
            <w:tcBorders>
              <w:top w:val="nil"/>
              <w:left w:val="nil"/>
              <w:right w:val="nil"/>
            </w:tcBorders>
            <w:shd w:val="clear" w:color="auto" w:fill="auto"/>
            <w:noWrap/>
            <w:vAlign w:val="bottom"/>
            <w:hideMark/>
          </w:tcPr>
          <w:p w:rsidRPr="00F72351" w:rsidR="00041019" w:rsidP="00763196" w:rsidRDefault="00041019" w14:paraId="34523DA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{"citationID":"zDpU6K8b","properties":{"formattedCitation":"(Vandegrift, Yavas, and Brown 2007)","plainCitation":"(Vandegrift, Yavas, and Brown 2007)","noteIndex":0},"citationItems":[{"id":3459,"uris":["http://zotero.org/users/3311939/items/FT9MEQR9"],"uri":["http://zotero.org/users/3311939/items/FT9MEQR9"],"itemData":{"id":3459,"type":"article-journal","title":"Incentive effects and overcrowding in tournaments: An experimental analysis","container-title":"Experimental Economics","page":"345–368","volume":"10","issue":"4","source":"Google Scholar","title-short":"Incentive effects and overcrowding in tournaments","author":[{"family":"Vandegrift","given":"Donald"},{"family":"Yavas","given":"Abdullah"},{"family":"Brown","given":"Paul M."}],"issued":{"date-parts":[["2007"]]}}}],"schema":"https://github.com/citation-style-language/schema/raw/master/csl-citation.json"}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Vandegrift et al. (2007)</w:t>
            </w:r>
            <w:r w:rsidRPr="00F72351">
              <w:rPr>
                <w:rFonts w:ascii="Calibri" w:hAnsi="Calibri" w:eastAsia="Times New Roman" w:cs="Calibri"/>
                <w:color w:val="000000"/>
              </w:rPr>
              <w:fldChar w:fldCharType="end"/>
            </w:r>
          </w:p>
        </w:tc>
        <w:tc>
          <w:tcPr>
            <w:tcW w:w="669" w:type="dxa"/>
            <w:tcBorders>
              <w:top w:val="nil"/>
              <w:left w:val="nil"/>
              <w:right w:val="nil"/>
            </w:tcBorders>
            <w:shd w:val="clear" w:color="auto" w:fill="auto"/>
            <w:noWrap/>
            <w:vAlign w:val="bottom"/>
            <w:hideMark/>
          </w:tcPr>
          <w:p w:rsidRPr="00F72351" w:rsidR="00041019" w:rsidP="00763196" w:rsidRDefault="00041019" w14:paraId="5214FD06"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180</w:t>
            </w:r>
          </w:p>
        </w:tc>
        <w:tc>
          <w:tcPr>
            <w:tcW w:w="559" w:type="dxa"/>
            <w:tcBorders>
              <w:top w:val="nil"/>
              <w:left w:val="nil"/>
              <w:right w:val="nil"/>
            </w:tcBorders>
            <w:shd w:val="clear" w:color="auto" w:fill="auto"/>
            <w:noWrap/>
            <w:vAlign w:val="bottom"/>
            <w:hideMark/>
          </w:tcPr>
          <w:p w:rsidRPr="00F72351" w:rsidR="00041019" w:rsidP="00763196" w:rsidRDefault="00041019" w14:paraId="0A3BAD98"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w:t>
            </w:r>
          </w:p>
        </w:tc>
        <w:tc>
          <w:tcPr>
            <w:tcW w:w="987" w:type="dxa"/>
            <w:tcBorders>
              <w:top w:val="nil"/>
              <w:left w:val="nil"/>
              <w:right w:val="nil"/>
            </w:tcBorders>
            <w:shd w:val="clear" w:color="auto" w:fill="auto"/>
            <w:noWrap/>
            <w:vAlign w:val="bottom"/>
            <w:hideMark/>
          </w:tcPr>
          <w:p w:rsidRPr="00F72351" w:rsidR="00041019" w:rsidP="00763196" w:rsidRDefault="00041019" w14:paraId="2E7F4E9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45</w:t>
            </w:r>
          </w:p>
        </w:tc>
        <w:tc>
          <w:tcPr>
            <w:tcW w:w="1084" w:type="dxa"/>
            <w:tcBorders>
              <w:top w:val="nil"/>
              <w:left w:val="nil"/>
              <w:right w:val="nil"/>
            </w:tcBorders>
            <w:shd w:val="clear" w:color="auto" w:fill="auto"/>
            <w:noWrap/>
            <w:vAlign w:val="bottom"/>
            <w:hideMark/>
          </w:tcPr>
          <w:p w:rsidRPr="00F72351" w:rsidR="00041019" w:rsidP="00763196" w:rsidRDefault="00041019" w14:paraId="64F72E21"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P/T</w:t>
            </w:r>
          </w:p>
        </w:tc>
        <w:tc>
          <w:tcPr>
            <w:tcW w:w="1127" w:type="dxa"/>
            <w:tcBorders>
              <w:top w:val="nil"/>
              <w:left w:val="nil"/>
              <w:right w:val="nil"/>
            </w:tcBorders>
            <w:shd w:val="clear" w:color="auto" w:fill="auto"/>
            <w:noWrap/>
            <w:vAlign w:val="bottom"/>
            <w:hideMark/>
          </w:tcPr>
          <w:p w:rsidRPr="00F72351" w:rsidR="00041019" w:rsidP="00763196" w:rsidRDefault="00041019" w14:paraId="79B18D1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Forecast</w:t>
            </w:r>
          </w:p>
        </w:tc>
        <w:tc>
          <w:tcPr>
            <w:tcW w:w="2478" w:type="dxa"/>
            <w:tcBorders>
              <w:top w:val="nil"/>
              <w:left w:val="nil"/>
              <w:right w:val="nil"/>
            </w:tcBorders>
            <w:shd w:val="clear" w:color="auto" w:fill="auto"/>
            <w:noWrap/>
            <w:vAlign w:val="bottom"/>
            <w:hideMark/>
          </w:tcPr>
          <w:p w:rsidRPr="00F72351" w:rsidR="00041019" w:rsidP="00763196" w:rsidRDefault="00041019" w14:paraId="2B7DA04A"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P: variable, T: $4.5 winner, $2.25/$1.5/$0.75/$0</w:t>
            </w:r>
          </w:p>
        </w:tc>
        <w:tc>
          <w:tcPr>
            <w:tcW w:w="1084" w:type="dxa"/>
            <w:tcBorders>
              <w:top w:val="nil"/>
              <w:left w:val="nil"/>
              <w:right w:val="nil"/>
            </w:tcBorders>
            <w:shd w:val="clear" w:color="auto" w:fill="auto"/>
            <w:noWrap/>
            <w:vAlign w:val="bottom"/>
            <w:hideMark/>
          </w:tcPr>
          <w:p w:rsidRPr="00F72351" w:rsidR="00041019" w:rsidP="00763196" w:rsidRDefault="00041019" w14:paraId="0D7B0BE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N/A</w:t>
            </w:r>
          </w:p>
        </w:tc>
      </w:tr>
      <w:tr w:rsidRPr="00F72351" w:rsidR="00041019" w:rsidTr="00763196" w14:paraId="184AD187" w14:textId="77777777">
        <w:trPr>
          <w:trHeight w:val="20"/>
        </w:trPr>
        <w:tc>
          <w:tcPr>
            <w:tcW w:w="1872" w:type="dxa"/>
            <w:tcBorders>
              <w:top w:val="nil"/>
              <w:left w:val="nil"/>
              <w:bottom w:val="single" w:color="auto" w:sz="4" w:space="0"/>
              <w:right w:val="nil"/>
            </w:tcBorders>
            <w:shd w:val="clear" w:color="auto" w:fill="auto"/>
            <w:noWrap/>
            <w:vAlign w:val="center"/>
            <w:hideMark/>
          </w:tcPr>
          <w:p w:rsidRPr="00F72351" w:rsidR="00041019" w:rsidP="00763196" w:rsidRDefault="00041019" w14:paraId="4C39CA20"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fldChar w:fldCharType="begin"/>
            </w:r>
            <w:r w:rsidRPr="00F72351">
              <w:rPr>
                <w:rFonts w:ascii="Calibri" w:hAnsi="Calibri" w:eastAsia="Times New Roman" w:cs="Calibri"/>
                <w:color w:val="000000"/>
              </w:rPr>
              <w:instrText xml:space="preserve"> ADDIN ZOTERO_ITEM CSL_CITATION {"citationID":"sBBi6mZU","properties":{"formattedCitation":"(Yukl, Wexley, and Seymore 1972)","plainCitation":"(Yukl, Wexley, and Seymore 1972)","noteIndex":0},"citationItems":[{"id":993,"uris":["http://zotero.org/users/3311939/items/ECZBGICD"],"uri":["http://zotero.org/users/3311939/items/ECZBGICD"],"itemData":{"id":993,"type":"article-journal","title":"Effectiveness of pay incentives under variable ratio and continuous reinforcement schedules.","container-title":"Journal of Applied Psychology","page":"19","volume":"56","issue":"1","source":"Google Scholar","author":[{"family":"Yukl","given":"Gary"},{"family":"Wexley","given":"Kenneth N."},{"family":"Seymore","given":"James D."}],"issued":{"date-parts":[["1972"]]}}}],"schema":"https://github.com/citation-style-language/schema/raw/master/csl-citation.json"} </w:instrText>
            </w:r>
            <w:r w:rsidRPr="00F72351">
              <w:rPr>
                <w:rFonts w:ascii="Calibri" w:hAnsi="Calibri" w:eastAsia="Times New Roman" w:cs="Calibri"/>
                <w:color w:val="000000"/>
              </w:rPr>
              <w:fldChar w:fldCharType="separate"/>
            </w:r>
            <w:r w:rsidRPr="00F72351">
              <w:rPr>
                <w:rFonts w:ascii="Calibri" w:hAnsi="Calibri" w:cs="Calibri"/>
              </w:rPr>
              <w:t>Yukl et al. (1972)</w:t>
            </w:r>
            <w:r w:rsidRPr="00F72351">
              <w:rPr>
                <w:rFonts w:ascii="Calibri" w:hAnsi="Calibri" w:eastAsia="Times New Roman" w:cs="Calibri"/>
                <w:color w:val="000000"/>
              </w:rPr>
              <w:fldChar w:fldCharType="end"/>
            </w:r>
          </w:p>
        </w:tc>
        <w:tc>
          <w:tcPr>
            <w:tcW w:w="669" w:type="dxa"/>
            <w:tcBorders>
              <w:top w:val="nil"/>
              <w:left w:val="nil"/>
              <w:bottom w:val="single" w:color="auto" w:sz="4" w:space="0"/>
              <w:right w:val="nil"/>
            </w:tcBorders>
            <w:shd w:val="clear" w:color="auto" w:fill="auto"/>
            <w:noWrap/>
            <w:vAlign w:val="center"/>
            <w:hideMark/>
          </w:tcPr>
          <w:p w:rsidRPr="00F72351" w:rsidR="00041019" w:rsidP="00763196" w:rsidRDefault="00041019" w14:paraId="600C0A3C"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15</w:t>
            </w:r>
          </w:p>
        </w:tc>
        <w:tc>
          <w:tcPr>
            <w:tcW w:w="559" w:type="dxa"/>
            <w:tcBorders>
              <w:top w:val="nil"/>
              <w:left w:val="nil"/>
              <w:bottom w:val="single" w:color="auto" w:sz="4" w:space="0"/>
              <w:right w:val="nil"/>
            </w:tcBorders>
            <w:shd w:val="clear" w:color="auto" w:fill="auto"/>
            <w:noWrap/>
            <w:vAlign w:val="center"/>
            <w:hideMark/>
          </w:tcPr>
          <w:p w:rsidRPr="00F72351" w:rsidR="00041019" w:rsidP="00763196" w:rsidRDefault="00041019" w14:paraId="48F18D1E"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3</w:t>
            </w:r>
          </w:p>
        </w:tc>
        <w:tc>
          <w:tcPr>
            <w:tcW w:w="987" w:type="dxa"/>
            <w:tcBorders>
              <w:top w:val="nil"/>
              <w:left w:val="nil"/>
              <w:bottom w:val="single" w:color="auto" w:sz="4" w:space="0"/>
              <w:right w:val="nil"/>
            </w:tcBorders>
            <w:shd w:val="clear" w:color="auto" w:fill="auto"/>
            <w:noWrap/>
            <w:vAlign w:val="center"/>
            <w:hideMark/>
          </w:tcPr>
          <w:p w:rsidRPr="00F72351" w:rsidR="00041019" w:rsidP="00763196" w:rsidRDefault="00041019" w14:paraId="75BF9242"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5</w:t>
            </w:r>
          </w:p>
        </w:tc>
        <w:tc>
          <w:tcPr>
            <w:tcW w:w="1084" w:type="dxa"/>
            <w:tcBorders>
              <w:top w:val="nil"/>
              <w:left w:val="nil"/>
              <w:bottom w:val="single" w:color="auto" w:sz="4" w:space="0"/>
              <w:right w:val="nil"/>
            </w:tcBorders>
            <w:shd w:val="clear" w:color="auto" w:fill="auto"/>
            <w:noWrap/>
            <w:vAlign w:val="center"/>
            <w:hideMark/>
          </w:tcPr>
          <w:p w:rsidRPr="00F72351" w:rsidR="00041019" w:rsidP="00763196" w:rsidRDefault="00041019" w14:paraId="515AF06D"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V/P</w:t>
            </w:r>
          </w:p>
        </w:tc>
        <w:tc>
          <w:tcPr>
            <w:tcW w:w="1127" w:type="dxa"/>
            <w:tcBorders>
              <w:top w:val="nil"/>
              <w:left w:val="nil"/>
              <w:bottom w:val="single" w:color="auto" w:sz="4" w:space="0"/>
              <w:right w:val="nil"/>
            </w:tcBorders>
            <w:shd w:val="clear" w:color="auto" w:fill="auto"/>
            <w:vAlign w:val="center"/>
            <w:hideMark/>
          </w:tcPr>
          <w:p w:rsidRPr="00F72351" w:rsidR="00041019" w:rsidP="00763196" w:rsidRDefault="00041019" w14:paraId="28C6689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Grade</w:t>
            </w:r>
          </w:p>
        </w:tc>
        <w:tc>
          <w:tcPr>
            <w:tcW w:w="2478" w:type="dxa"/>
            <w:tcBorders>
              <w:top w:val="nil"/>
              <w:left w:val="nil"/>
              <w:bottom w:val="single" w:color="auto" w:sz="4" w:space="0"/>
              <w:right w:val="nil"/>
            </w:tcBorders>
            <w:shd w:val="clear" w:color="auto" w:fill="auto"/>
            <w:vAlign w:val="center"/>
            <w:hideMark/>
          </w:tcPr>
          <w:p w:rsidRPr="00F72351" w:rsidR="00041019" w:rsidP="00763196" w:rsidRDefault="00041019" w14:paraId="5EA6CD94"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F: $1.50/h, P: F + 25c/sheet, Variable-Rate: F + 50-50 chance 25c/sheet, Variable-Rate: F + 50-50 chance $0.5/sheet</w:t>
            </w:r>
          </w:p>
        </w:tc>
        <w:tc>
          <w:tcPr>
            <w:tcW w:w="1084" w:type="dxa"/>
            <w:tcBorders>
              <w:top w:val="nil"/>
              <w:left w:val="nil"/>
              <w:bottom w:val="single" w:color="auto" w:sz="4" w:space="0"/>
              <w:right w:val="nil"/>
            </w:tcBorders>
            <w:shd w:val="clear" w:color="auto" w:fill="auto"/>
            <w:noWrap/>
            <w:vAlign w:val="center"/>
            <w:hideMark/>
          </w:tcPr>
          <w:p w:rsidRPr="00F72351" w:rsidR="00041019" w:rsidP="00763196" w:rsidRDefault="00041019" w14:paraId="4029A279" w14:textId="77777777">
            <w:pPr>
              <w:spacing w:after="0" w:line="240" w:lineRule="auto"/>
              <w:rPr>
                <w:rFonts w:ascii="Calibri" w:hAnsi="Calibri" w:eastAsia="Times New Roman" w:cs="Calibri"/>
                <w:color w:val="000000"/>
              </w:rPr>
            </w:pPr>
            <w:r w:rsidRPr="00F72351">
              <w:rPr>
                <w:rFonts w:ascii="Calibri" w:hAnsi="Calibri" w:eastAsia="Times New Roman" w:cs="Calibri"/>
                <w:color w:val="000000"/>
              </w:rPr>
              <w:t>=/+</w:t>
            </w:r>
          </w:p>
        </w:tc>
      </w:tr>
    </w:tbl>
    <w:p w:rsidRPr="00F72351" w:rsidR="00041019" w:rsidP="00041019" w:rsidRDefault="00041019" w14:paraId="0954EC28" w14:textId="77777777">
      <w:pPr>
        <w:spacing w:before="120" w:after="0"/>
        <w:jc w:val="both"/>
        <w:rPr>
          <w:rFonts w:ascii="Calibri" w:hAnsi="Calibri" w:cs="Calibri"/>
        </w:rPr>
      </w:pPr>
      <w:r w:rsidRPr="00F72351">
        <w:rPr>
          <w:rFonts w:ascii="Calibri" w:hAnsi="Calibri" w:cs="Calibri"/>
        </w:rPr>
        <w:t>Notes: No monetary rewards (N), Fixed (F), Piece-rates (P), Tournaments (T), and Variable-rate (V) payments. Incentive type columns shows the study’s compared incentive types.</w:t>
      </w:r>
    </w:p>
    <w:p w:rsidRPr="00ED4252" w:rsidR="00041019" w:rsidP="00041019" w:rsidRDefault="00041019" w14:paraId="19F47248" w14:textId="77777777">
      <w:pPr>
        <w:spacing w:before="120" w:after="0"/>
        <w:jc w:val="both"/>
        <w:rPr>
          <w:rFonts w:ascii="Times New Roman" w:hAnsi="Times New Roman" w:cs="Times New Roman"/>
          <w:sz w:val="24"/>
          <w:szCs w:val="24"/>
        </w:rPr>
      </w:pPr>
    </w:p>
    <w:p w:rsidRPr="008A733A" w:rsidR="00041019" w:rsidP="00041019" w:rsidRDefault="008801A8" w14:paraId="51D0ED07" w14:textId="15B67375">
      <w:pPr>
        <w:spacing w:before="120" w:after="0"/>
        <w:jc w:val="both"/>
        <w:rPr>
          <w:rFonts w:ascii="Calibri" w:hAnsi="Calibri" w:cs="Calibri"/>
        </w:rPr>
      </w:pPr>
      <w:r>
        <w:rPr>
          <w:rFonts w:ascii="Calibri" w:hAnsi="Calibri" w:cs="Calibri"/>
        </w:rPr>
        <w:fldChar w:fldCharType="begin"/>
      </w:r>
      <w:r>
        <w:rPr>
          <w:rFonts w:ascii="Calibri" w:hAnsi="Calibri" w:cs="Calibri"/>
        </w:rPr>
        <w:instrText xml:space="preserve"> REF _Ref19868643 \h </w:instrText>
      </w:r>
      <w:r>
        <w:rPr>
          <w:rFonts w:ascii="Calibri" w:hAnsi="Calibri" w:cs="Calibri"/>
        </w:rPr>
      </w:r>
      <w:r>
        <w:rPr>
          <w:rFonts w:ascii="Calibri" w:hAnsi="Calibri" w:cs="Calibri"/>
        </w:rPr>
        <w:fldChar w:fldCharType="separate"/>
      </w:r>
      <w:r>
        <w:t xml:space="preserve">Figure </w:t>
      </w:r>
      <w:r>
        <w:rPr>
          <w:noProof/>
        </w:rPr>
        <w:t>1</w:t>
      </w:r>
      <w:r>
        <w:rPr>
          <w:rFonts w:ascii="Calibri" w:hAnsi="Calibri" w:cs="Calibri"/>
        </w:rPr>
        <w:fldChar w:fldCharType="end"/>
      </w:r>
      <w:r>
        <w:rPr>
          <w:rFonts w:ascii="Calibri" w:hAnsi="Calibri" w:cs="Calibri"/>
        </w:rPr>
        <w:t xml:space="preserve"> and </w:t>
      </w:r>
      <w:r>
        <w:rPr>
          <w:rFonts w:ascii="Calibri" w:hAnsi="Calibri" w:cs="Calibri"/>
        </w:rPr>
        <w:fldChar w:fldCharType="begin"/>
      </w:r>
      <w:r>
        <w:rPr>
          <w:rFonts w:ascii="Calibri" w:hAnsi="Calibri" w:cs="Calibri"/>
        </w:rPr>
        <w:instrText xml:space="preserve"> REF _Ref19868645 \h </w:instrText>
      </w:r>
      <w:r>
        <w:rPr>
          <w:rFonts w:ascii="Calibri" w:hAnsi="Calibri" w:cs="Calibri"/>
        </w:rPr>
      </w:r>
      <w:r>
        <w:rPr>
          <w:rFonts w:ascii="Calibri" w:hAnsi="Calibri" w:cs="Calibri"/>
        </w:rPr>
        <w:fldChar w:fldCharType="separate"/>
      </w:r>
      <w:r>
        <w:t xml:space="preserve">Figure </w:t>
      </w:r>
      <w:r>
        <w:rPr>
          <w:noProof/>
        </w:rPr>
        <w:t>2</w:t>
      </w:r>
      <w:r>
        <w:rPr>
          <w:rFonts w:ascii="Calibri" w:hAnsi="Calibri" w:cs="Calibri"/>
        </w:rPr>
        <w:fldChar w:fldCharType="end"/>
      </w:r>
      <w:r>
        <w:rPr>
          <w:rFonts w:ascii="Calibri" w:hAnsi="Calibri" w:cs="Calibri"/>
        </w:rPr>
        <w:t xml:space="preserve"> </w:t>
      </w:r>
      <w:r w:rsidRPr="008A733A" w:rsidR="00041019">
        <w:rPr>
          <w:rFonts w:ascii="Calibri" w:hAnsi="Calibri" w:cs="Calibri"/>
        </w:rPr>
        <w:t>present coefficients of variation calculated for the studies that met our criteria for inclusion (no confounding effects). The analysis shows that the coefficients of variation decrease as the level of incentive increases in the piece-rate, quota, and tournament experiments.</w:t>
      </w:r>
    </w:p>
    <w:p w:rsidRPr="008A733A" w:rsidR="00041019" w:rsidP="00041019" w:rsidRDefault="00041019" w14:paraId="5721FA36" w14:textId="77777777">
      <w:pPr>
        <w:spacing w:before="120" w:after="0"/>
        <w:jc w:val="both"/>
        <w:rPr>
          <w:rFonts w:ascii="Calibri" w:hAnsi="Calibri" w:cs="Calibri"/>
        </w:rPr>
      </w:pPr>
      <w:r w:rsidRPr="008A733A">
        <w:rPr>
          <w:rFonts w:ascii="Calibri" w:hAnsi="Calibri" w:cs="Calibri"/>
        </w:rPr>
        <w:t xml:space="preserve">Observationally, the piece-rate figure presents a pattern in which the coefficient of variation decreases as the payment for performance increases. The relationship between the coefficient of variation and payment may not be linear, but the volatility in outcomes appears to shrink as payments increase. A </w:t>
      </w:r>
      <w:r w:rsidRPr="008A733A">
        <w:rPr>
          <w:rFonts w:ascii="Calibri" w:hAnsi="Calibri" w:cs="Calibri"/>
        </w:rPr>
        <w:lastRenderedPageBreak/>
        <w:t xml:space="preserve">caveat to the results is that the studies are not homogenous in terms of design. For example, figure 4.1 shows an outlier at $1 with a coefficient of variation of 0.87. The </w:t>
      </w:r>
      <w:proofErr w:type="gramStart"/>
      <w:r w:rsidRPr="008A733A">
        <w:rPr>
          <w:rFonts w:ascii="Calibri" w:hAnsi="Calibri" w:cs="Calibri"/>
        </w:rPr>
        <w:t>particular experiment</w:t>
      </w:r>
      <w:proofErr w:type="gramEnd"/>
      <w:r w:rsidRPr="008A733A">
        <w:rPr>
          <w:rFonts w:ascii="Calibri" w:hAnsi="Calibri" w:cs="Calibri"/>
        </w:rPr>
        <w:t xml:space="preserve"> set out to test the importance of a mission on a subject’s effort, and the effect of monetary incentives given aligned or misaligned intrinsic incentives. The specific data point showed participants who were asked to work for candidates of the opposite spectrum of beliefs, thus having very low intrinsic motivation for the task. An additional point to note is that data becomes sparse after a payment of $0.5 per output so that it is not possible to know whether the data points obtained from the available studies are truly representative of the effect of such payments on performance.</w:t>
      </w:r>
    </w:p>
    <w:p w:rsidRPr="00ED4252" w:rsidR="00041019" w:rsidP="00041019" w:rsidRDefault="00041019" w14:paraId="4D88CD32" w14:textId="77777777">
      <w:pPr>
        <w:spacing w:before="120" w:after="0"/>
        <w:jc w:val="both"/>
        <w:rPr>
          <w:rFonts w:ascii="Times New Roman" w:hAnsi="Times New Roman" w:cs="Times New Roman"/>
          <w:sz w:val="24"/>
          <w:szCs w:val="24"/>
        </w:rPr>
      </w:pPr>
    </w:p>
    <w:p w:rsidR="00D94385" w:rsidP="00D94385" w:rsidRDefault="00041019" w14:paraId="7283EF10" w14:textId="77777777">
      <w:pPr>
        <w:keepNext/>
        <w:spacing w:after="0"/>
      </w:pPr>
      <w:r w:rsidRPr="00ED4252">
        <w:rPr>
          <w:rFonts w:ascii="Times New Roman" w:hAnsi="Times New Roman" w:cs="Times New Roman"/>
          <w:noProof/>
        </w:rPr>
        <w:drawing>
          <wp:inline distT="0" distB="0" distL="0" distR="0" wp14:anchorId="504D5DE5" wp14:editId="797A6B95">
            <wp:extent cx="6372225" cy="32670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ED4252" w:rsidR="00041019" w:rsidP="00D94385" w:rsidRDefault="00D94385" w14:paraId="4B902A86" w14:textId="1C551321">
      <w:pPr>
        <w:pStyle w:val="Caption"/>
        <w:rPr>
          <w:rFonts w:ascii="Times New Roman" w:hAnsi="Times New Roman" w:cs="Times New Roman"/>
        </w:rPr>
      </w:pPr>
      <w:bookmarkStart w:name="_Ref19868643" w:id="2"/>
      <w:r>
        <w:t xml:space="preserve">Figure </w:t>
      </w:r>
      <w:fldSimple w:instr=" SEQ Figure \* ARABIC ">
        <w:r w:rsidR="00E22CB2">
          <w:rPr>
            <w:noProof/>
          </w:rPr>
          <w:t>1</w:t>
        </w:r>
      </w:fldSimple>
      <w:bookmarkEnd w:id="2"/>
      <w:r>
        <w:t>: Coefficients of Variation of Monetary Incentives for Experiments Involving Piece-Rate Payments</w:t>
      </w:r>
    </w:p>
    <w:p w:rsidRPr="008A733A" w:rsidR="00041019" w:rsidP="00041019" w:rsidRDefault="00041019" w14:paraId="74BC2F3E" w14:textId="77777777">
      <w:pPr>
        <w:spacing w:after="0"/>
        <w:rPr>
          <w:rFonts w:ascii="Calibri" w:hAnsi="Calibri" w:cs="Calibri"/>
          <w:sz w:val="18"/>
          <w:szCs w:val="18"/>
        </w:rPr>
      </w:pPr>
      <w:r w:rsidRPr="008A733A">
        <w:rPr>
          <w:rFonts w:ascii="Calibri" w:hAnsi="Calibri" w:cs="Calibri"/>
          <w:sz w:val="18"/>
          <w:szCs w:val="18"/>
        </w:rPr>
        <w:t xml:space="preserve">Sources: </w:t>
      </w:r>
      <w:r w:rsidRPr="008A733A">
        <w:rPr>
          <w:rFonts w:ascii="Calibri" w:hAnsi="Calibri" w:cs="Calibri"/>
          <w:sz w:val="18"/>
          <w:szCs w:val="18"/>
        </w:rPr>
        <w:fldChar w:fldCharType="begin"/>
      </w:r>
      <w:r w:rsidRPr="008A733A">
        <w:rPr>
          <w:rFonts w:ascii="Calibri" w:hAnsi="Calibri" w:cs="Calibri"/>
          <w:sz w:val="18"/>
          <w:szCs w:val="18"/>
        </w:rPr>
        <w:instrText xml:space="preserve"> ADDIN ZOTERO_ITEM CSL_CITATION {"citationID":"3G44d94V","properties":{"formattedCitation":"(Libby and Lipe 1992; Fatseas and Hirst 1992; Bailey, Brown, and Cocco 1998; Yukl, Wexley, and Seymore 1972; Hamner and Foster 1975; Pinder 1976; Terborg and Miller 1978; Rubin, Samek, and Sheremeta 2016; Gneezy and Rustichini 2000; Al-Ubaydli et al. 2015; Pokorny 2008; Goerg, Kube, and Radbruch 2017; Takahashi, Shen, and Ogawa 2016; DellaVigna and Pope 2017; Dohmen and Falk 2011; Allan, Bender, and Theodossiou 2017; Cadsby, Song, and Tapon 2007; Freeman and Gelber 2010; Fehrenbacher and Pedell 2012; Tonin and Vlassopoulos 2013; Carpenter and Gong 2016; Bellemare and Kr\\uc0\\u246{}ger 2007; Greiner, Ockenfels, and Werner 2011; G\\uc0\\u228{}chter, Huang, and Sefton 2016; Eriksson, Poulsen, and Villeval 2008; Cason, Masters, and Sheremeta 2010; Bracha, Gneezy, and Loewenstein 2015; Carpenter, Verhoogen, and Burks 2005; Friedl, Neyse, and Schmidt 2018)","plainCitation":"(Libby and Lipe 1992; Fatseas and Hirst 1992; Bailey, Brown, and Cocco 1998; Yukl, Wexley, and Seymore 1972; Hamner and Foster 1975; Pinder 1976; Terborg and Miller 1978; Rubin, Samek, and Sheremeta 2016; Gneezy and Rustichini 2000; Al-Ubaydli et al. 2015; Pokorny 2008; Goerg, Kube, and Radbruch 2017; Takahashi, Shen, and Ogawa 2016; DellaVigna and Pope 2017; Dohmen and Falk 2011; Allan, Bender, and Theodossiou 2017; Cadsby, Song, and Tapon 2007; Freeman and Gelber 2010; Fehrenbacher and Pedell 2012; Tonin and Vlassopoulos 2013; Carpenter and Gong 2016; Bellemare and Kröger 2007; Greiner, Ockenfels, and Werner 2011; Gächter, Huang, and Sefton 2016; Eriksson, Poulsen, and Villeval 2008; Cason, Masters, and Sheremeta 2010; Bracha, Gneezy, and Loewenstein 2015; Carpenter, Verhoogen, and Burks 2005; Friedl, Neyse, and Schmidt 2018)","dontUpdate":true,"noteIndex":0},"citationItems":[{"id":539,"uris":["http://zotero.org/users/3311939/items/DMJFW47Q"],"uri":["http://zotero.org/users/3311939/items/DMJFW47Q"],"itemData":{"id":539,"type":"article-journal","title":"Incentives, effort, and the cognitive processes involved in accounting-related judgments","container-title":"Journal of Accounting Research","page":"249–273","source":"Google Scholar","author":[{"family":"Libby","given":"Robert"},{"family":"Lipe","given":"Marlys Gascho"}],"issued":{"date-parts":[["1992"]]}}},{"id":39,"uris":["http://zotero.org/users/3311939/items/HXH7UXAL"],"uri":["http://zotero.org/users/3311939/items/HXH7UXAL"],"itemData":{"id":39,"type":"article-journal","title":"Incentive Effects of Assigned Goals and Compensation Schemes on Budgetary Performance","container-title":"Accounting and Business Research","page":"347-355","volume":"22","issue":"88","source":"Crossref","abstract":"This study examines the combined effects of two management interventions, assigned goals and monetary compensation, on performance in a routine task. It investigates the effects of assigned goals (four goal levels: low, medium, high, impossible) and three types of compensation scheme (fixed-pay, piece-rate and budget-based). A laboratory experiment involving 180 undergraduate accounting students showed that, in some circumstances, assigned goals dominated performance effects while, in other circumstances, monetary incentives played a major role. Over medium to high levels of difficulty, assigned goals had a positive and dominating effect on performance, regardless of type of compensation. When the assigned goal was low, however, performance-contingent pay schemes had an additive effect on performance, while at an impossible goal level, budget-based incentives had a negative effect on performance. Of the interventions tested, the highest performance resulted from using incentive-based compensation when the budget (assigned goal) was relatively low (80% achievable).","DOI":"10.1080/00014788.1992.9729450","ISSN":"0001-4788, 2159-4260","language":"en","author":[{"family":"Fatseas","given":"Victor A."},{"family":"Hirst","given":"Mark K."}],"issued":{"date-parts":[["1992",9]]}}},{"id":3339,"uris":["http://zotero.org/users/3311939/items/U3K45CAS"],"uri":["http://zotero.org/users/3311939/items/U3K45CAS"],"itemData":{"id":3339,"type":"article-journal","title":"The effects of monetary incentives on worker learning and performance in an assembly task","container-title":"Journal of Management Accounting Research","source":"Google Scholar","author":[{"family":"Bailey","given":"Charles D."},{"family":"Brown","given":"Lawrence D."},{"family":"Cocco","given":"Anthony F."}],"issued":{"date-parts":[["1998"]]}}},{"id":993,"uris":["http://zotero.org/users/3311939/items/ECZBGICD"],"uri":["http://zotero.org/users/3311939/items/ECZBGICD"],"itemData":{"id":993,"type":"article-journal","title":"Effectiveness of pay incentives under variable ratio and continuous reinforcement schedules.","container-title":"Journal of Applied Psychology","page":"19","volume":"56","issue":"1","source":"Google Scholar","author":[{"family":"Yukl","given":"Gary"},{"family":"Wexley","given":"Kenneth N."},{"family":"Seymore","given":"James D."}],"issued":{"date-parts":[["1972"]]}}},{"id":36,"uris":["http://zotero.org/users/3311939/items/ITX723XC"],"uri":["http://zotero.org/users/3311939/items/ITX723XC"],"itemData":{"id":36,"type":"article-journal","title":"Are intrinsic and extrinsic rewards additive: A test of Deci's cognitive evaluation theory of task motivation","container-title":"Organizational Behavior and Human Performance","page":"398-415","volume":"14","issue":"3","source":"Crossref","DOI":"10.1016/0030-5073(75)90038-0","ISSN":"00305073","title-short":"Are intrinsic and extrinsic rewards additive","language":"en","author":[{"family":"Hamner","given":"W.Clay"},{"family":"Foster","given":"Lawrence W."}],"issued":{"date-parts":[["1975",12]]}}},{"id":986,"uris":["http://zotero.org/users/3311939/items/C6P52MZ6"],"uri":["http://zotero.org/users/3311939/items/C6P52MZ6"],"itemData":{"id":986,"type":"article-journal","title":"Additivity versus nonadditivity of intrinsic and extrinsic incentives: Implications for work motivation, performance, and attitudes.","container-title":"Journal of Applied Psychology","page":"693","volume":"61","issue":"6","source":"Google Scholar","title-short":"Additivity versus nonadditivity of intrinsic and extrinsic incentives","author":[{"family":"Pinder","given":"Craig C."}],"issued":{"date-parts":[["1976"]]}}},{"id":984,"uris":["http://zotero.org/users/3311939/items/U82DBQ5H"],"uri":["http://zotero.org/users/3311939/items/U82DBQ5H"],"itemData":{"id":984,"type":"article-journal","title":"Motivation, behavior, and performance: A closer examination of goal setting and monetary incentives.","container-title":"Journal of Applied Psychology","page":"29","volume":"63","issue":"1","source":"Google Scholar","title-short":"Motivation, behavior, and performance","author":[{"family":"Terborg","given":"James R."},{"family":"Miller","given":"Howard E."}],"issued":{"date-parts":[["1978"]]}}},{"id":41,"uris":["http://zotero.org/users/3311939/items/UPAHL2IL"],"uri":["http://zotero.org/users/3311939/items/UPAHL2IL"],"itemData":{"id":41,"type":"article-journal","title":"Incentivizing Quantity and Quality of Output: An Experimental Investigation of the Quantity-Quality Trade-off","source":"Google Scholar","title-short":"Incentivizing Quantity and Quality of Output","author":[{"family":"Rubin","given":"Jared"},{"family":"Samek","given":"Anya"},{"family":"Sheremeta","given":"Roman"}],"issued":{"date-parts":[["2016"]]}}},{"id":166,"uris":["http://zotero.org/users/3311939/items/9M9M43G9"],"uri":["http://zotero.org/users/3311939/items/9M9M43G9"],"itemData":{"id":166,"type":"article-journal","title":"PAY ENOUGH OR DON’T PAY AT ALL","container-title":"Quarterly Journal of Economics","page":"791-810","volume":"115","issue":"3","abstract":"Economists usually assume that monetary incentives improve performance,\nand psychologists claim that the opposite may happen. We present and discuss a\nset of experiments designed to test these contrasting claims.\nWe found that the effect of monetary compensation on performance was not\nmonotonic. In the treatments in which money was offered, a larger amount yielded\na higher performance. However, offering money did not always produce an\nimprovement: subjects who were offered monetary incentives performed more\npoorly than those who were offered no compensation. Several possible interpretations\nof the results are discussed.","author":[{"family":"Gneezy","given":"Uri"},{"family":"Rustichini","given":"Aldo"}],"issued":{"date-parts":[["2000",8]]}}},{"id":3334,"uris":["http://zotero.org/users/3311939/items/MUVV6RPX"],"uri":["http://zotero.org/users/3311939/items/MUVV6RPX"],"itemData":{"id":3334,"type":"article-journal","title":"Carrots that look like sticks: Toward an understanding of multitasking incentive schemes","container-title":"Southern Economic Journal","page":"538–561","volume":"81","issue":"3","source":"Google Scholar","title-short":"Carrots that look like sticks","author":[{"family":"Al-Ubaydli","given":"Omar"},{"family":"Andersen","given":"Steffen"},{"family":"Gneezy","given":"Uri"},{"family":"List","given":"John A."}],"issued":{"date-parts":[["2015"]]}}},{"id":28,"uris":["http://zotero.org/users/3311939/items/THUTMQPV"],"uri":["http://zotero.org/users/3311939/items/THUTMQPV"],"itemData":{"id":28,"type":"article-journal","title":"Pay—but do not pay too much: An experimental study on the impact of incentives","container-title":"Journal of Economic Behavior &amp; Organization","page":"251–264","volume":"66","issue":"2","source":"Google Scholar","title-short":"Pay—but do not pay too much","author":[{"family":"Pokorny","given":"Kathrin"}],"issued":{"date-parts":[["2008"]]}}},{"id":3274,"uris":["http://zotero.org/users/3311939/items/PWKHWVQG"],"uri":["http://zotero.org/users/3311939/items/PWKHWVQG"],"itemData":{"id":3274,"type":"article-journal","title":"The effectiveness of incentive schemes in the presence of implicit effort costs","source":"Google Scholar","author":[{"family":"Goerg","given":"Sebastian J."},{"family":"Kube","given":"Sebastian"},{"family":"Radbruch","given":"Jonas"}],"issued":{"date-parts":[["2017"]]}}},{"id":3277,"uris":["http://zotero.org/users/3311939/items/EEX88DNY"],"uri":["http://zotero.org/users/3311939/items/EEX88DNY"],"itemData":{"id":3277,"type":"article-journal","title":"An experimental examination of compensation schemes and level of effort in differentiated tasks","container-title":"Journal of Behavioral and Experimental Economics","page":"12–19","volume":"61","source":"Google Scholar","author":[{"family":"Takahashi","given":"Hiromasa"},{"family":"Shen","given":"Junyi"},{"family":"Ogawa","given":"Kazuhito"}],"issued":{"date-parts":[["2016"]]}}},{"id":3283,"uris":["http://zotero.org/users/3311939/items/5QNTC4G9"],"uri":["http://zotero.org/users/3311939/items/5QNTC4G9"],"itemData":{"id":3283,"type":"article-journal","title":"What motivates effort? Evidence and expert forecasts","container-title":"The Review of Economic Studies","page":"1029–1069","volume":"85","issue":"2","source":"Google Scholar","title-short":"What motivates effort?","author":[{"family":"DellaVigna","given":"Stefano"},{"family":"Pope","given":"Devin"}],"issued":{"date-parts":[["2017"]]}}},{"id":31,"uris":["http://zotero.org/users/3311939/items/LUXC4VSJ"],"uri":["http://zotero.org/users/3311939/items/LUXC4VSJ"],"itemData":{"id":31,"type":"article-journal","title":"Performance pay and multidimensional sorting: Productivity, preferences, and gender","container-title":"American Economic Review","page":"556–90","volume":"101","issue":"2","source":"Google Scholar","title-short":"Performance pay and multidimensional sorting","author":[{"family":"Dohmen","given":"Thomas"},{"family":"Falk","given":"Armin"}],"issued":{"date-parts":[["2011"]]}}},{"id":3362,"uris":["http://zotero.org/users/3311939/items/TWPN977T"],"uri":["http://zotero.org/users/3311939/items/TWPN977T"],"itemData":{"id":3362,"type":"article-journal","title":"Performance pay and stress: an experimental study","source":"Google Scholar","title-short":"Performance pay and stress","author":[{"family":"Allan","given":"Julia"},{"family":"Bender","given":"Keith A."},{"family":"Theodossiou","given":"Ioannis"}],"issued":{"date-parts":[["2017"]]}}},{"id":3364,"uris":["http://zotero.org/users/3311939/items/6MJ524MP"],"uri":["http://zotero.org/users/3311939/items/6MJ524MP"],"itemData":{"id":3364,"type":"article-journal","title":"Sorting and Incentive Effects of Pay for Performance: An Experimental Investigation","container-title":"The Academy of Management Journal","page":"387-405","volume":"50","issue":"2","source":"JSTOR","abstract":"Agency theory highlights losses in productivity that may occur when the interests of owners and employees are imperfectly aligned. Pay for performance has been proposed as a solution to this problem. Using a real-effort laboratory experiment with salient incentives, we compared pay-for-performance and fixed-salary compensation. The former achieved significantly higher firm productivity through both sorting and incentive effects. In particular, more productive employees selected pay for performance, and employees on average, regardless of their preferred compensation scheme, produced more under it. However, more risk-averse individuals were less likely to select pay for performance and less responsive to its incentives.","DOI":"10.2307/20159860","ISSN":"0001-4273","title-short":"Sorting and Incentive Effects of Pay for Performance","author":[{"family":"Cadsby","given":"C. Bram"},{"family":"Song","given":"Fei"},{"family":"Tapon","given":"Francis"}],"issued":{"date-parts":[["2007"]]}}},{"id":3365,"uris":["http://zotero.org/users/3311939/items/WJXPWDUX"],"uri":["http://zotero.org/users/3311939/items/WJXPWDUX"],"itemData":{"id":3365,"type":"article-journal","title":"Prize Structure and Information in Tournaments: Experimental Evidence","container-title":"American Economic Journal: Applied Economics","page":"149-164","volume":"2","issue":"1","source":"JSTOR","abstract":"This paper examines behavior in a tournament in which we vary the tournament prize structure and the available information about participants' skill at the task of solving mazes. The number of solved mazes is lowest when payments are independent of performance; higher when a single, large prize is given; and highest when multiple, differentiated prizes are given. This result is strongest when we inform participants about the number of mazes they and others solved in a pre-tournament round. Some participants reported that they solved more mazes than they actually solved, and this misreporting also peaked with multiple differentiated prizes.","ISSN":"1945-7782","title-short":"Prize Structure and Information in Tournaments","author":[{"family":"Freeman","given":"Richard B."},{"family":"Gelber","given":"Alexander M."}],"issued":{"date-parts":[["2010"]]}}},{"id":3381,"uris":["http://zotero.org/users/3311939/items/GPDHYWF8"],"uri":["http://zotero.org/users/3311939/items/GPDHYWF8"],"itemData":{"id":3381,"type":"article-journal","title":"Disentangling incentive effects from sorting effects: an experimental real-effort investigation","container-title":"The Wharton School, University of Pennsilvania. Risk Management and Decision Process Center,, Working Paper# 2012","volume":"8","source":"Google Scholar","title-short":"Disentangling incentive effects from sorting effects","author":[{"family":"Fehrenbacher","given":"Dennis D."},{"family":"Pedell","given":"Burkhard"}],"issued":{"date-parts":[["2012"]]}}},{"id":3384,"uris":["http://zotero.org/users/3311939/items/9PQXTUXD"],"uri":["http://zotero.org/users/3311939/items/9PQXTUXD"],"itemData":{"id":3384,"type":"article-journal","title":"Social incentives matter: Evidence from an online real effort experiment","source":"Google Scholar","title-short":"Social incentives matter","author":[{"family":"Tonin","given":"Mirco"},{"family":"Vlassopoulos","given":"Michael"}],"issued":{"date-parts":[["2013"]]}}},{"id":3350,"uris":["http://zotero.org/users/3311939/items/ZANW35DC"],"uri":["http://zotero.org/users/3311939/items/ZANW35DC"],"itemData":{"id":3350,"type":"article-journal","title":"Motivating Agents: How Much Does the Mission Matter?","container-title":"Journal of Labor Economics","page":"211-236","volume":"34","issue":"1","source":"Crossref","DOI":"10.1086/682345","ISSN":"0734-306X, 1537-5307","title-short":"Motivating Agents","language":"en","author":[{"family":"Carpenter","given":"Jeffrey"},{"family":"Gong","given":"Erick"}],"issued":{"date-parts":[["2016",1]]}}},{"id":81,"uris":["http://zotero.org/users/3311939/items/BNQXG446"],"uri":["http://zotero.org/users/3311939/items/BNQXG446"],"itemData":{"id":81,"type":"article-journal","title":"On representative social capital","container-title":"European Economic Review","page":"183–202","volume":"51","issue":"1","source":"Google Scholar","author":[{"family":"Bellemare","given":"Charles"},{"family":"Kröger","given":"Sabine"}],"issued":{"date-parts":[["2007"]]}}},{"id":3404,"uris":["http://zotero.org/users/3311939/items/QWZXTNGJ"],"uri":["http://zotero.org/users/3311939/items/QWZXTNGJ"],"itemData":{"id":3404,"type":"article-journal","title":"Wage transparency and performance: A real-effort experiment","container-title":"Economics Letters","page":"236–238","volume":"111","issue":"3","source":"Google Scholar","title-short":"Wage transparency and performance","author":[{"family":"Greiner","given":"Ben"},{"family":"Ockenfels","given":"Axel"},{"family":"Werner","given":"Peter"}],"issued":{"date-parts":[["2011"]]}}},{"id":3402,"uris":["http://zotero.org/users/3311939/items/P4PKGAHH"],"uri":["http://zotero.org/users/3311939/items/P4PKGAHH"],"itemData":{"id":3402,"type":"article-journal","title":"Combining “real effort” with induced effort costs: the ball-catching task","container-title":"Experimental Economics","page":"687-712","volume":"19","issue":"4","source":"Springer Link","abstract":"We introduce the “ball-catching task”, a novel computerized task, which combines a tangible action (“catching balls”) with induced material cost of effort. The central feature of the ball-catching task is that it allows researchers to manipulate the cost of effort function as well as the production function, which permits quantitative predictions on effort provision. In an experiment with piece-rate incentives we find that the comparative static and the point predictions on effort provision are remarkably accurate. We also present experimental findings from three classic experiments, namely, team production, gift exchange and tournament, using the task. All of the results are closely in line with the stylized facts from experiments using purely induced values. We conclude that the ball-catching task combines the advantages of real effort tasks with the use of induced values, which is useful for theory-testing purposes as well as for applications.","DOI":"10.1007/s10683-015-9465-9","ISSN":"1573-6938","title-short":"Combining “real effort” with induced effort costs","journalAbbreviation":"Exp Econ","language":"en","author":[{"family":"Gächter","given":"Simon"},{"family":"Huang","given":"Lingbo"},{"family":"Sefton","given":"Martin"}],"issued":{"date-parts":[["2016",12,1]]}}},{"id":3450,"uris":["http://zotero.org/users/3311939/items/JXTDNM9M"],"uri":["http://zotero.org/users/3311939/items/JXTDNM9M"],"itemData":{"id":3450,"type":"paper-conference","title":"Feedback, Incentives and Peer Effects: Experimental Evidence","container-title":"Tournaments, Contests, and Relative Performance Evaluation","source":"Google Scholar","title-short":"Feedback, Incentives and Peer Effects","author":[{"family":"Eriksson","given":"Tor Viking"},{"family":"Poulsen","given":"Anders"},{"family":"Villeval","given":"Marie Claire"}],"issued":{"date-parts":[["2008"]]}}},{"id":3447,"uris":["http://zotero.org/users/3311939/items/DZQLX3BV"],"uri":["http://zotero.org/users/3311939/items/DZQLX3BV"],"itemData":{"id":3447,"type":"article-journal","title":"Entry into winner-take-all and proportional-prize contests: An experimental study","container-title":"Journal of Public Economics","page":"604–611","volume":"94","issue":"9-10","source":"Google Scholar","title-short":"Entry into winner-take-all and proportional-prize contests","author":[{"family":"Cason","given":"Timothy N."},{"family":"Masters","given":"William A."},{"family":"Sheremeta","given":"Roman M."}],"issued":{"date-parts":[["2010"]]}}},{"id":3444,"uris":["http://zotero.org/users/3311939/items/DKXMW5QR"],"uri":["http://zotero.org/users/3311939/items/DKXMW5QR"],"itemData":{"id":3444,"type":"article-journal","title":"Relative pay and labor supply","container-title":"Journal of labor economics","page":"297–315","volume":"33","issue":"2","source":"Google Scholar","author":[{"family":"Bracha","given":"Anat"},{"family":"Gneezy","given":"Uri"},{"family":"Loewenstein","given":"George"}],"issued":{"date-parts":[["2015"]]}}},{"id":112,"uris":["http://zotero.org/users/3311939/items/I2SRG8US"],"uri":["http://zotero.org/users/3311939/items/I2SRG8US"],"itemData":{"id":112,"type":"article-journal","title":"The Effect of Stakes in Distribution Experiments","container-title":"Economic Letters","page":"393-398","volume":"86","issue":"3","abstract":"We replicate previous results showing that stakes do not affect offers in the ultimatum game (UG) and show that stakes also have no effect on allocations in the dictator game (DG). Both results are robust to the inclusion of demographic factors.","author":[{"family":"Carpenter","given":"Jeffrey"},{"family":"Verhoogen","given":"Eric"},{"family":"Burks","given":"Stephen"}],"issued":{"date-parts":[["2005",3]]}}},{"id":3438,"uris":["http://zotero.org/users/3311939/items/NX2LBLTF"],"uri":["http://zotero.org/users/3311939/items/NX2LBLTF"],"itemData":{"id":3438,"type":"article-journal","title":"Payment scheme changes and effort adjustment: the role of 2D: 4D digit ratio","container-title":"Journal of behavioral and experimental economics","page":"86–94","volume":"72","source":"Google Scholar","title-short":"Payment scheme changes and effort adjustment","author":[{"family":"Friedl","given":"Andreas"},{"family":"Neyse","given":"Levent"},{"family":"Schmidt","given":"Ulrich"}],"issued":{"date-parts":[["2018"]]}}}],"schema":"https://github.com/citation-style-language/schema/raw/master/csl-citation.json"} </w:instrText>
      </w:r>
      <w:r w:rsidRPr="008A733A">
        <w:rPr>
          <w:rFonts w:ascii="Calibri" w:hAnsi="Calibri" w:cs="Calibri"/>
          <w:sz w:val="18"/>
          <w:szCs w:val="18"/>
        </w:rPr>
        <w:fldChar w:fldCharType="separate"/>
      </w:r>
      <w:r w:rsidRPr="008A733A">
        <w:rPr>
          <w:rFonts w:ascii="Calibri" w:hAnsi="Calibri" w:cs="Calibri"/>
          <w:sz w:val="18"/>
          <w:szCs w:val="24"/>
        </w:rPr>
        <w:t xml:space="preserve">Libby and Lipe 1992; Fatseas and Hirst 1992; Bailey, Brown, and Cocco 1998; Yukl, Wexley, and Seymore 1972; Hamner and Foster 1975; Pinder 1976; Terborg and Miller 1978; Rubin, Samek, and Sheremeta 2016; Gneezy and Rustichini 2000; Al-Ubaydli et al. 2015; Pokorny 2008; Goerg, Kube, and Radbruch 2017; Takahashi, Shen, and Ogawa 2016; DellaVigna and Pope 2017; Dohmen and Falk 2011; Allan, Bender, and Theodossiou 2017; Cadsby, Song, and Tapon 2007; Freeman and Gelber 2010; Fehrenbacher and Pedell 2012; Tonin and Vlassopoulos 2013; Carpenter and Gong 2016; Bellemare and Kröger 2007; Greiner, Ockenfels, and Werner 2011; Gächter, Huang, and Sefton 2016; Eriksson, Poulsen, and Villeval 2008; Cason, Masters, and Sheremeta 2010; Bracha, Gneezy, and Loewenstein 2015; Carpenter, Verhoogen, and Burks 2005; Friedl, Neyse, and Schmidt 2018. </w:t>
      </w:r>
      <w:r w:rsidRPr="008A733A">
        <w:rPr>
          <w:rFonts w:ascii="Calibri" w:hAnsi="Calibri" w:cs="Calibri"/>
          <w:sz w:val="18"/>
          <w:szCs w:val="18"/>
        </w:rPr>
        <w:fldChar w:fldCharType="end"/>
      </w:r>
    </w:p>
    <w:p w:rsidRPr="00ED4252" w:rsidR="00041019" w:rsidP="00041019" w:rsidRDefault="00041019" w14:paraId="726D522F" w14:textId="77777777">
      <w:pPr>
        <w:spacing w:after="0"/>
        <w:rPr>
          <w:rFonts w:ascii="Times New Roman" w:hAnsi="Times New Roman" w:cs="Times New Roman"/>
          <w:sz w:val="18"/>
          <w:szCs w:val="18"/>
        </w:rPr>
      </w:pPr>
    </w:p>
    <w:p w:rsidRPr="008A733A" w:rsidR="00041019" w:rsidP="00041019" w:rsidRDefault="00041019" w14:paraId="66F6CE3B" w14:textId="77777777">
      <w:pPr>
        <w:spacing w:after="0"/>
        <w:rPr>
          <w:rFonts w:ascii="Calibri" w:hAnsi="Calibri" w:cs="Calibri"/>
        </w:rPr>
      </w:pPr>
      <w:r w:rsidRPr="008A733A">
        <w:rPr>
          <w:rFonts w:ascii="Calibri" w:hAnsi="Calibri" w:cs="Calibri"/>
        </w:rPr>
        <w:t xml:space="preserve">Similarly, observationally the figure on quota and tournament payments appears to show a decline in the coefficient of variation as the winner’s bonus or quota increases. The data for these types of payment schemes is even sparser than that for piece-rates, but the range in the coefficient of variation appears to shrink with higher payment values. </w:t>
      </w:r>
    </w:p>
    <w:p w:rsidRPr="00ED4252" w:rsidR="008A733A" w:rsidP="00041019" w:rsidRDefault="008A733A" w14:paraId="587042BA" w14:textId="77777777">
      <w:pPr>
        <w:spacing w:after="0"/>
        <w:rPr>
          <w:rFonts w:ascii="Times New Roman" w:hAnsi="Times New Roman" w:cs="Times New Roman"/>
          <w:sz w:val="18"/>
          <w:szCs w:val="18"/>
        </w:rPr>
      </w:pPr>
    </w:p>
    <w:p w:rsidR="005C3D75" w:rsidP="005C3D75" w:rsidRDefault="00041019" w14:paraId="4E1D67FD" w14:textId="77777777">
      <w:pPr>
        <w:keepNext/>
        <w:spacing w:after="0"/>
      </w:pPr>
      <w:r w:rsidRPr="00ED4252">
        <w:rPr>
          <w:rFonts w:ascii="Times New Roman" w:hAnsi="Times New Roman" w:cs="Times New Roman"/>
          <w:noProof/>
        </w:rPr>
        <w:lastRenderedPageBreak/>
        <w:drawing>
          <wp:inline distT="0" distB="0" distL="0" distR="0" wp14:anchorId="077E39A7" wp14:editId="2A1E701D">
            <wp:extent cx="6257925" cy="29241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ED4252" w:rsidR="00041019" w:rsidP="005C3D75" w:rsidRDefault="005C3D75" w14:paraId="6E386AC4" w14:textId="7FD2CD92">
      <w:pPr>
        <w:pStyle w:val="Caption"/>
        <w:rPr>
          <w:rFonts w:ascii="Times New Roman" w:hAnsi="Times New Roman" w:cs="Times New Roman"/>
        </w:rPr>
      </w:pPr>
      <w:bookmarkStart w:name="_Ref19868645" w:id="3"/>
      <w:r>
        <w:t xml:space="preserve">Figure </w:t>
      </w:r>
      <w:fldSimple w:instr=" SEQ Figure \* ARABIC ">
        <w:r w:rsidR="00E22CB2">
          <w:rPr>
            <w:noProof/>
          </w:rPr>
          <w:t>2</w:t>
        </w:r>
      </w:fldSimple>
      <w:bookmarkEnd w:id="3"/>
      <w:r>
        <w:t>: Coefficients of Variation of Performance When Monetary Incentives Were Provided for Experiments Involving Quota and Tournament Payments</w:t>
      </w:r>
    </w:p>
    <w:p w:rsidRPr="008A733A" w:rsidR="00041019" w:rsidP="00041019" w:rsidRDefault="00041019" w14:paraId="0564D4D2" w14:textId="77777777">
      <w:pPr>
        <w:spacing w:after="0"/>
        <w:rPr>
          <w:rFonts w:ascii="Calibri" w:hAnsi="Calibri" w:cs="Calibri"/>
        </w:rPr>
      </w:pPr>
      <w:r w:rsidRPr="008A733A">
        <w:rPr>
          <w:rFonts w:ascii="Calibri" w:hAnsi="Calibri" w:cs="Calibri"/>
        </w:rPr>
        <w:t xml:space="preserve">Sources: </w:t>
      </w:r>
      <w:r w:rsidRPr="008A733A">
        <w:rPr>
          <w:rFonts w:ascii="Calibri" w:hAnsi="Calibri" w:cs="Calibri"/>
        </w:rPr>
        <w:fldChar w:fldCharType="begin"/>
      </w:r>
      <w:r w:rsidRPr="008A733A">
        <w:rPr>
          <w:rFonts w:ascii="Calibri" w:hAnsi="Calibri" w:cs="Calibri"/>
        </w:rPr>
        <w:instrText xml:space="preserve"> ADDIN ZOTERO_ITEM CSL_CITATION {"citationID":"eatvbnwa","properties":{"formattedCitation":"(Erkal, Gangadharan, and Koh 2018; Libby and Lipe 1992; Carpenter, Verhoogen, and Burks 2005; Dillard and Fisher 1990; Erez, Gopher, and Arzi 1990; Dohmen and Falk 2011; Freeman and Gelber 2010; Van Dijk, Sonnemans, and Van Winden 2001; Cason, Masters, and Sheremeta 2010; Eriksson, Poulsen, and Villeval 2008; Fehrenbacher and Pedell 2012; Irlenbusch and Ruchala 2008; Vandegrift, Yavas, and Brown 2007; Pritchard, Campbell, and Campbell 1977)","plainCitation":"(Erkal, Gangadharan, and Koh 2018; Libby and Lipe 1992; Carpenter, Verhoogen, and Burks 2005; Dillard and Fisher 1990; Erez, Gopher, and Arzi 1990; Dohmen and Falk 2011; Freeman and Gelber 2010; Van Dijk, Sonnemans, and Van Winden 2001; Cason, Masters, and Sheremeta 2010; Eriksson, Poulsen, and Villeval 2008; Fehrenbacher and Pedell 2012; Irlenbusch and Ruchala 2008; Vandegrift, Yavas, and Brown 2007; Pritchard, Campbell, and Campbell 1977)","noteIndex":0},"citationItems":[{"id":40,"uris":["http://zotero.org/users/3311939/items/Y4YZGFPC"],"uri":["http://zotero.org/users/3311939/items/Y4YZGFPC"],"itemData":{"id":40,"type":"article-journal","title":"Monetary and non-monetary incentives in real-effort tournaments","container-title":"European Economic Review","page":"528–545","volume":"101","source":"Google Scholar","author":[{"family":"Erkal","given":"Nisvan"},{"family":"Gangadharan","given":"Lata"},{"family":"Koh","given":"Boon Han"}],"issued":{"date-parts":[["2018"]]}}},{"id":539,"uris":["http://zotero.org/users/3311939/items/DMJFW47Q"],"uri":["http://zotero.org/users/3311939/items/DMJFW47Q"],"itemData":{"id":539,"type":"article-journal","title":"Incentives, effort, and the cognitive processes involved in accounting-related judgments","container-title":"Journal of Accounting Research","page":"249–273","source":"Google Scholar","author":[{"family":"Libby","given":"Robert"},{"family":"Lipe","given":"Marlys Gascho"}],"issued":{"date-parts":[["1992"]]}}},{"id":112,"uris":["http://zotero.org/users/3311939/items/I2SRG8US"],"uri":["http://zotero.org/users/3311939/items/I2SRG8US"],"itemData":{"id":112,"type":"article-journal","title":"The Effect of Stakes in Distribution Experiments","container-title":"Economic Letters","page":"393-398","volume":"86","issue":"3","abstract":"We replicate previous results showing that stakes do not affect offers in the ultimatum game (UG) and show that stakes also have no effect on allocations in the dictator game (DG). Both results are robust to the inclusion of demographic factors.","author":[{"family":"Carpenter","given":"Jeffrey"},{"family":"Verhoogen","given":"Eric"},{"family":"Burks","given":"Stephen"}],"issued":{"date-parts":[["2005",3]]}}},{"id":1005,"uris":["http://zotero.org/users/3311939/items/AIBC42QB"],"uri":["http://zotero.org/users/3311939/items/AIBC42QB"],"itemData":{"id":1005,"type":"article-journal","title":"Compensation schemes, skill level, and task performance: An experimental examination","container-title":"Decision Sciences","page":"121–137","volume":"21","issue":"1","source":"Google Scholar","title-short":"Compensation schemes, skill level, and task performance","author":[{"family":"Dillard","given":"Jesse F."},{"family":"Fisher","given":"Joseph G."}],"issued":{"date-parts":[["1990"]]}}},{"id":1004,"uris":["http://zotero.org/users/3311939/items/XJ65BDCS"],"uri":["http://zotero.org/users/3311939/items/XJ65BDCS"],"itemData":{"id":1004,"type":"article-journal","title":"Effects of goal difficulty, self-set goals, and monetary rewards on dual task performance","container-title":"Organizational behavior and human decision processes","page":"247–269","volume":"47","issue":"2","source":"Google Scholar","author":[{"family":"Erez","given":"Miriam"},{"family":"Gopher","given":"Daniel"},{"family":"Arzi","given":"Nira"}],"issued":{"date-parts":[["1990"]]}}},{"id":31,"uris":["http://zotero.org/users/3311939/items/LUXC4VSJ"],"uri":["http://zotero.org/users/3311939/items/LUXC4VSJ"],"itemData":{"id":31,"type":"article-journal","title":"Performance pay and multidimensional sorting: Productivity, preferences, and gender","container-title":"American Economic Review","page":"556–90","volume":"101","issue":"2","source":"Google Scholar","title-short":"Performance pay and multidimensional sorting","author":[{"family":"Dohmen","given":"Thomas"},{"family":"Falk","given":"Armin"}],"issued":{"date-parts":[["2011"]]}}},{"id":3365,"uris":["http://zotero.org/users/3311939/items/WJXPWDUX"],"uri":["http://zotero.org/users/3311939/items/WJXPWDUX"],"itemData":{"id":3365,"type":"article-journal","title":"Prize Structure and Information in Tournaments: Experimental Evidence","container-title":"American Economic Journal: Applied Economics","page":"149-164","volume":"2","issue":"1","source":"JSTOR","abstract":"This paper examines behavior in a tournament in which we vary the tournament prize structure and the available information about participants' skill at the task of solving mazes. The number of solved mazes is lowest when payments are independent of performance; higher when a single, large prize is given; and highest when multiple, differentiated prizes are given. This result is strongest when we inform participants about the number of mazes they and others solved in a pre-tournament round. Some participants reported that they solved more mazes than they actually solved, and this misreporting also peaked with multiple differentiated prizes.","ISSN":"1945-7782","title-short":"Prize Structure and Information in Tournaments","author":[{"family":"Freeman","given":"Richard B."},{"family":"Gelber","given":"Alexander M."}],"issued":{"date-parts":[["2010"]]}}},{"id":3268,"uris":["http://zotero.org/users/3311939/items/D25R7W4T"],"uri":["http://zotero.org/users/3311939/items/D25R7W4T"],"itemData":{"id":3268,"type":"article-journal","title":"Incentive systems in a real effort experiment","container-title":"European Economic Review","page":"187–214","volume":"45","issue":"2","source":"Google Scholar","author":[{"family":"Van Dijk","given":"Frans"},{"family":"Sonnemans","given":"Joep"},{"family":"Van Winden","given":"Frans"}],"issued":{"date-parts":[["2001"]]}}},{"id":3447,"uris":["http://zotero.org/users/3311939/items/DZQLX3BV"],"uri":["http://zotero.org/users/3311939/items/DZQLX3BV"],"itemData":{"id":3447,"type":"article-journal","title":"Entry into winner-take-all and proportional-prize contests: An experimental study","container-title":"Journal of Public Economics","page":"604–611","volume":"94","issue":"9-10","source":"Google Scholar","title-short":"Entry into winner-take-all and proportional-prize contests","author":[{"family":"Cason","given":"Timothy N."},{"family":"Masters","given":"William A."},{"family":"Sheremeta","given":"Roman M."}],"issued":{"date-parts":[["2010"]]}}},{"id":3450,"uris":["http://zotero.org/users/3311939/items/JXTDNM9M"],"uri":["http://zotero.org/users/3311939/items/JXTDNM9M"],"itemData":{"id":3450,"type":"paper-conference","title":"Feedback, Incentives and Peer Effects: Experimental Evidence","container-title":"Tournaments, Contests, and Relative Performance Evaluation","source":"Google Scholar","title-short":"Feedback, Incentives and Peer Effects","author":[{"family":"Eriksson","given":"Tor Viking"},{"family":"Poulsen","given":"Anders"},{"family":"Villeval","given":"Marie Claire"}],"issued":{"date-parts":[["2008"]]}}},{"id":3381,"uris":["http://zotero.org/users/3311939/items/GPDHYWF8"],"uri":["http://zotero.org/users/3311939/items/GPDHYWF8"],"itemData":{"id":3381,"type":"article-journal","title":"Disentangling incentive effects from sorting effects: an experimental real-effort investigation","container-title":"The Wharton School, University of Pennsilvania. Risk Management and Decision Process Center,, Working Paper# 2012","volume":"8","source":"Google Scholar","title-short":"Disentangling incentive effects from sorting effects","author":[{"family":"Fehrenbacher","given":"Dennis D."},{"family":"Pedell","given":"Burkhard"}],"issued":{"date-parts":[["2012"]]}}},{"id":3390,"uris":["http://zotero.org/users/3311939/items/HFT86HB7"],"uri":["http://zotero.org/users/3311939/items/HFT86HB7"],"itemData":{"id":3390,"type":"article-journal","title":"Relative rewards within team-based compensation","container-title":"Labour economics","page":"141–167","volume":"15","issue":"2","source":"Google Scholar","author":[{"family":"Irlenbusch","given":"Bernd"},{"family":"Ruchala","given":"Gabriele K."}],"issued":{"date-parts":[["2008"]]}}},{"id":3459,"uris":["http://zotero.org/users/3311939/items/FT9MEQR9"],"uri":["http://zotero.org/users/3311939/items/FT9MEQR9"],"itemData":{"id":3459,"type":"article-journal","title":"Incentive effects and overcrowding in tournaments: An experimental analysis","container-title":"Experimental Economics","page":"345–368","volume":"10","issue":"4","source":"Google Scholar","title-short":"Incentive effects and overcrowding in tournaments","author":[{"family":"Vandegrift","given":"Donald"},{"family":"Yavas","given":"Abdullah"},{"family":"Brown","given":"Paul M."}],"issued":{"date-parts":[["2007"]]}}},{"id":3457,"uris":["http://zotero.org/users/3311939/items/Y59PNPP5"],"uri":["http://zotero.org/users/3311939/items/Y59PNPP5"],"itemData":{"id":3457,"type":"article-journal","title":"Effects of extrinsic financial rewards on intrinsic motivation.","container-title":"Journal of Applied Psychology","page":"9","volume":"62","issue":"1","source":"Google Scholar","author":[{"family":"Pritchard","given":"Robert D."},{"family":"Campbell","given":"Kathleen M."},{"family":"Campbell","given":"Donald J."}],"issued":{"date-parts":[["1977"]]}}}],"schema":"https://github.com/citation-style-language/schema/raw/master/csl-citation.json"} </w:instrText>
      </w:r>
      <w:r w:rsidRPr="008A733A">
        <w:rPr>
          <w:rFonts w:ascii="Calibri" w:hAnsi="Calibri" w:cs="Calibri"/>
        </w:rPr>
        <w:fldChar w:fldCharType="separate"/>
      </w:r>
      <w:r w:rsidRPr="008A733A">
        <w:rPr>
          <w:rFonts w:ascii="Calibri" w:hAnsi="Calibri" w:cs="Calibri"/>
        </w:rPr>
        <w:t>Erkal, Gangadharan, and Koh 2018; Libby and Lipe 1992; Carpenter, Verhoogen, and Burks 2005; Dillard and Fisher 1990; Erez, Gopher, and Arzi 1990; Dohmen and Falk 2011; Freeman and Gelber 2010; Van Dijk, Sonnemans, and Van Winden 2001; Cason, Masters, and Sheremeta 2010; Eriksson, Poulsen, and Villeval 2008; Fehrenbacher and Pedell 2012; Irlenbusch and Ruchala 2008; Vandegrift, Yavas, and Brown 2007; Pritchard, Campbell, and Campbell 1977</w:t>
      </w:r>
      <w:r w:rsidRPr="008A733A">
        <w:rPr>
          <w:rFonts w:ascii="Calibri" w:hAnsi="Calibri" w:cs="Calibri"/>
        </w:rPr>
        <w:fldChar w:fldCharType="end"/>
      </w:r>
    </w:p>
    <w:p w:rsidRPr="00ED4252" w:rsidR="00041019" w:rsidP="00041019" w:rsidRDefault="00041019" w14:paraId="08453A42" w14:textId="77777777">
      <w:pPr>
        <w:spacing w:after="0"/>
        <w:rPr>
          <w:rFonts w:ascii="Times New Roman" w:hAnsi="Times New Roman" w:cs="Times New Roman"/>
          <w:sz w:val="18"/>
          <w:szCs w:val="18"/>
        </w:rPr>
      </w:pPr>
    </w:p>
    <w:p w:rsidRPr="004129C9" w:rsidR="00041019" w:rsidP="00041019" w:rsidRDefault="00E26CF4" w14:paraId="62D8B1C4" w14:textId="3564153E">
      <w:pPr>
        <w:spacing w:before="120" w:after="0"/>
        <w:jc w:val="both"/>
        <w:rPr>
          <w:rFonts w:ascii="Calibri" w:hAnsi="Calibri" w:cs="Calibri"/>
        </w:rPr>
      </w:pPr>
      <w:r>
        <w:rPr>
          <w:rFonts w:ascii="Calibri" w:hAnsi="Calibri" w:cs="Calibri"/>
        </w:rPr>
        <w:fldChar w:fldCharType="begin"/>
      </w:r>
      <w:r>
        <w:rPr>
          <w:rFonts w:ascii="Calibri" w:hAnsi="Calibri" w:cs="Calibri"/>
        </w:rPr>
        <w:instrText xml:space="preserve"> REF _Ref19868737 \h </w:instrText>
      </w:r>
      <w:r>
        <w:rPr>
          <w:rFonts w:ascii="Calibri" w:hAnsi="Calibri" w:cs="Calibri"/>
        </w:rPr>
      </w:r>
      <w:r>
        <w:rPr>
          <w:rFonts w:ascii="Calibri" w:hAnsi="Calibri" w:cs="Calibri"/>
        </w:rPr>
        <w:fldChar w:fldCharType="separate"/>
      </w:r>
      <w:r>
        <w:t xml:space="preserve">Table </w:t>
      </w:r>
      <w:r>
        <w:rPr>
          <w:noProof/>
        </w:rPr>
        <w:t>3</w:t>
      </w:r>
      <w:r>
        <w:rPr>
          <w:rFonts w:ascii="Calibri" w:hAnsi="Calibri" w:cs="Calibri"/>
        </w:rPr>
        <w:fldChar w:fldCharType="end"/>
      </w:r>
      <w:r>
        <w:rPr>
          <w:rFonts w:ascii="Calibri" w:hAnsi="Calibri" w:cs="Calibri"/>
        </w:rPr>
        <w:t xml:space="preserve"> </w:t>
      </w:r>
      <w:r w:rsidRPr="004129C9" w:rsidR="00041019">
        <w:rPr>
          <w:rFonts w:ascii="Calibri" w:hAnsi="Calibri" w:cs="Calibri"/>
        </w:rPr>
        <w:t xml:space="preserve">shows the count of studies for select comparisons which show either positive, ambiguous, negative or no effect on performance. There are several reasons why a study may be characterized by an ambiguous effect. For example, </w:t>
      </w:r>
      <w:r w:rsidRPr="004129C9" w:rsidR="00041019">
        <w:rPr>
          <w:rFonts w:ascii="Calibri" w:hAnsi="Calibri" w:cs="Calibri"/>
        </w:rPr>
        <w:fldChar w:fldCharType="begin"/>
      </w:r>
      <w:r w:rsidRPr="004129C9" w:rsidR="00041019">
        <w:rPr>
          <w:rFonts w:ascii="Calibri" w:hAnsi="Calibri" w:cs="Calibri"/>
        </w:rPr>
        <w:instrText xml:space="preserve"> ADDIN ZOTERO_ITEM CSL_CITATION {"citationID":"HESIjcbR","properties":{"formattedCitation":"(Gneezy and Rustichini 2000)","plainCitation":"(Gneezy and Rustichini 2000)","dontUpdate":true,"noteIndex":0},"citationItems":[{"id":166,"uris":["http://zotero.org/users/3311939/items/9M9M43G9"],"uri":["http://zotero.org/users/3311939/items/9M9M43G9"],"itemData":{"id":166,"type":"article-journal","title":"PAY ENOUGH OR DON’T PAY AT ALL","container-title":"Quarterly Journal of Economics","page":"791-810","volume":"115","issue":"3","abstract":"Economists usually assume that monetary incentives improve performance,\nand psychologists claim that the opposite may happen. We present and discuss a\nset of experiments designed to test these contrasting claims.\nWe found that the effect of monetary compensation on performance was not\nmonotonic. In the treatments in which money was offered, a larger amount yielded\na higher performance. However, offering money did not always produce an\nimprovement: subjects who were offered monetary incentives performed more\npoorly than those who were offered no compensation. Several possible interpretations\nof the results are discussed.","author":[{"family":"Gneezy","given":"Uri"},{"family":"Rustichini","given":"Aldo"}],"issued":{"date-parts":[["2000",8]]}}}],"schema":"https://github.com/citation-style-language/schema/raw/master/csl-citation.json"} </w:instrText>
      </w:r>
      <w:r w:rsidRPr="004129C9" w:rsidR="00041019">
        <w:rPr>
          <w:rFonts w:ascii="Calibri" w:hAnsi="Calibri" w:cs="Calibri"/>
        </w:rPr>
        <w:fldChar w:fldCharType="separate"/>
      </w:r>
      <w:r w:rsidRPr="004129C9" w:rsidR="00041019">
        <w:rPr>
          <w:rFonts w:ascii="Calibri" w:hAnsi="Calibri" w:cs="Calibri"/>
        </w:rPr>
        <w:t>Gneezy and Rustichini (2000)</w:t>
      </w:r>
      <w:r w:rsidRPr="004129C9" w:rsidR="00041019">
        <w:rPr>
          <w:rFonts w:ascii="Calibri" w:hAnsi="Calibri" w:cs="Calibri"/>
        </w:rPr>
        <w:fldChar w:fldCharType="end"/>
      </w:r>
      <w:r w:rsidRPr="004129C9" w:rsidR="00041019">
        <w:rPr>
          <w:rFonts w:ascii="Calibri" w:hAnsi="Calibri" w:cs="Calibri"/>
        </w:rPr>
        <w:t xml:space="preserve"> designs piece-rate payment schemes of about $0.03, $0.3, and $0.86 per correct IQ question answered. Increasing payments from $0.03 to $0.3 for each correct answer increases </w:t>
      </w:r>
      <w:proofErr w:type="gramStart"/>
      <w:r w:rsidRPr="004129C9" w:rsidR="00041019">
        <w:rPr>
          <w:rFonts w:ascii="Calibri" w:hAnsi="Calibri" w:cs="Calibri"/>
        </w:rPr>
        <w:t>performance, but</w:t>
      </w:r>
      <w:proofErr w:type="gramEnd"/>
      <w:r w:rsidRPr="004129C9" w:rsidR="00041019">
        <w:rPr>
          <w:rFonts w:ascii="Calibri" w:hAnsi="Calibri" w:cs="Calibri"/>
        </w:rPr>
        <w:t xml:space="preserve"> increases from $0.3 to $0.86 does not. </w:t>
      </w:r>
      <w:proofErr w:type="gramStart"/>
      <w:r w:rsidRPr="004129C9" w:rsidR="00041019">
        <w:rPr>
          <w:rFonts w:ascii="Calibri" w:hAnsi="Calibri" w:cs="Calibri"/>
        </w:rPr>
        <w:t>Also</w:t>
      </w:r>
      <w:proofErr w:type="gramEnd"/>
      <w:r w:rsidRPr="004129C9" w:rsidR="00041019">
        <w:rPr>
          <w:rFonts w:ascii="Calibri" w:hAnsi="Calibri" w:cs="Calibri"/>
        </w:rPr>
        <w:t xml:space="preserve"> of interest is the negative effects shown in the figure. None of the studies that have sufficient information for analysis showed an unambiguous negative effect from increased payments. Three studies show ambiguous effects that include a negative effect from increasing payments. For example, </w:t>
      </w:r>
      <w:r w:rsidRPr="004129C9" w:rsidR="00041019">
        <w:rPr>
          <w:rFonts w:ascii="Calibri" w:hAnsi="Calibri" w:cs="Calibri"/>
        </w:rPr>
        <w:fldChar w:fldCharType="begin"/>
      </w:r>
      <w:r w:rsidRPr="004129C9" w:rsidR="00041019">
        <w:rPr>
          <w:rFonts w:ascii="Calibri" w:hAnsi="Calibri" w:cs="Calibri"/>
        </w:rPr>
        <w:instrText xml:space="preserve"> ADDIN ZOTERO_ITEM CSL_CITATION {"citationID":"tgTMtUs0","properties":{"formattedCitation":"(Rubin, Samek, and Sheremeta 2016)","plainCitation":"(Rubin, Samek, and Sheremeta 2016)","noteIndex":0},"citationItems":[{"id":41,"uris":["http://zotero.org/users/3311939/items/UPAHL2IL"],"uri":["http://zotero.org/users/3311939/items/UPAHL2IL"],"itemData":{"id":41,"type":"article-journal","title":"Incentivizing Quantity and Quality of Output: An Experimental Investigation of the Quantity-Quality Trade-off","source":"Google Scholar","title-short":"Incentivizing Quantity and Quality of Output","author":[{"family":"Rubin","given":"Jared"},{"family":"Samek","given":"Anya"},{"family":"Sheremeta","given":"Roman"}],"issued":{"date-parts":[["2016"]]}}}],"schema":"https://github.com/citation-style-language/schema/raw/master/csl-citation.json"} </w:instrText>
      </w:r>
      <w:r w:rsidRPr="004129C9" w:rsidR="00041019">
        <w:rPr>
          <w:rFonts w:ascii="Calibri" w:hAnsi="Calibri" w:cs="Calibri"/>
        </w:rPr>
        <w:fldChar w:fldCharType="separate"/>
      </w:r>
      <w:r w:rsidRPr="004129C9" w:rsidR="00041019">
        <w:rPr>
          <w:rFonts w:ascii="Calibri" w:hAnsi="Calibri" w:cs="Calibri"/>
        </w:rPr>
        <w:t>Rubin et al. (2016)</w:t>
      </w:r>
      <w:r w:rsidRPr="004129C9" w:rsidR="00041019">
        <w:rPr>
          <w:rFonts w:ascii="Calibri" w:hAnsi="Calibri" w:cs="Calibri"/>
        </w:rPr>
        <w:fldChar w:fldCharType="end"/>
      </w:r>
      <w:r w:rsidRPr="004129C9" w:rsidR="00041019">
        <w:rPr>
          <w:rFonts w:ascii="Calibri" w:hAnsi="Calibri" w:cs="Calibri"/>
        </w:rPr>
        <w:t xml:space="preserve"> find that higher incentives increase quality, but decrease quantity, demonstrating that the output being measured is of great importance. </w:t>
      </w:r>
    </w:p>
    <w:p w:rsidRPr="004129C9" w:rsidR="00041019" w:rsidP="00041019" w:rsidRDefault="00041019" w14:paraId="117DF160" w14:textId="77777777">
      <w:pPr>
        <w:spacing w:before="120" w:after="0"/>
        <w:jc w:val="both"/>
        <w:rPr>
          <w:rFonts w:ascii="Calibri" w:hAnsi="Calibri" w:cs="Calibri"/>
        </w:rPr>
      </w:pPr>
    </w:p>
    <w:p w:rsidR="00B00651" w:rsidP="00B00651" w:rsidRDefault="00B00651" w14:paraId="2DEF6251" w14:textId="77F4BA44">
      <w:pPr>
        <w:pStyle w:val="Caption"/>
        <w:keepNext/>
      </w:pPr>
      <w:bookmarkStart w:name="_Ref19868737" w:id="4"/>
      <w:r>
        <w:t xml:space="preserve">Table </w:t>
      </w:r>
      <w:fldSimple w:instr=" SEQ Table \* ARABIC ">
        <w:r>
          <w:rPr>
            <w:noProof/>
          </w:rPr>
          <w:t>3</w:t>
        </w:r>
      </w:fldSimple>
      <w:bookmarkEnd w:id="4"/>
      <w:r>
        <w:t>: Effect of Performance on Output</w:t>
      </w:r>
    </w:p>
    <w:tbl>
      <w:tblPr>
        <w:tblW w:w="8982" w:type="dxa"/>
        <w:jc w:val="center"/>
        <w:tblLook w:val="04A0" w:firstRow="1" w:lastRow="0" w:firstColumn="1" w:lastColumn="0" w:noHBand="0" w:noVBand="1"/>
      </w:tblPr>
      <w:tblGrid>
        <w:gridCol w:w="2331"/>
        <w:gridCol w:w="1152"/>
        <w:gridCol w:w="1222"/>
        <w:gridCol w:w="1309"/>
        <w:gridCol w:w="1222"/>
        <w:gridCol w:w="736"/>
        <w:gridCol w:w="1010"/>
      </w:tblGrid>
      <w:tr w:rsidRPr="004129C9" w:rsidR="00041019" w:rsidTr="00763196" w14:paraId="5BC81643" w14:textId="77777777">
        <w:trPr>
          <w:trHeight w:val="600"/>
          <w:jc w:val="center"/>
        </w:trPr>
        <w:tc>
          <w:tcPr>
            <w:tcW w:w="2331" w:type="dxa"/>
            <w:tcBorders>
              <w:top w:val="nil"/>
              <w:left w:val="nil"/>
              <w:bottom w:val="nil"/>
              <w:right w:val="nil"/>
            </w:tcBorders>
            <w:shd w:val="clear" w:color="auto" w:fill="auto"/>
            <w:vAlign w:val="bottom"/>
            <w:hideMark/>
          </w:tcPr>
          <w:p w:rsidRPr="004129C9" w:rsidR="00041019" w:rsidP="00763196" w:rsidRDefault="00041019" w14:paraId="27A1B45C" w14:textId="77777777">
            <w:pPr>
              <w:spacing w:after="0" w:line="240" w:lineRule="auto"/>
              <w:rPr>
                <w:rFonts w:ascii="Calibri" w:hAnsi="Calibri" w:eastAsia="Times New Roman" w:cs="Calibri"/>
              </w:rPr>
            </w:pPr>
          </w:p>
        </w:tc>
        <w:tc>
          <w:tcPr>
            <w:tcW w:w="1152" w:type="dxa"/>
            <w:tcBorders>
              <w:top w:val="nil"/>
              <w:left w:val="nil"/>
              <w:bottom w:val="nil"/>
              <w:right w:val="nil"/>
            </w:tcBorders>
            <w:shd w:val="clear" w:color="auto" w:fill="auto"/>
            <w:vAlign w:val="bottom"/>
            <w:hideMark/>
          </w:tcPr>
          <w:p w:rsidRPr="004129C9" w:rsidR="00041019" w:rsidP="00763196" w:rsidRDefault="00041019" w14:paraId="01910804"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Positive</w:t>
            </w:r>
          </w:p>
        </w:tc>
        <w:tc>
          <w:tcPr>
            <w:tcW w:w="1222" w:type="dxa"/>
            <w:tcBorders>
              <w:top w:val="nil"/>
              <w:left w:val="nil"/>
              <w:bottom w:val="nil"/>
              <w:right w:val="nil"/>
            </w:tcBorders>
            <w:shd w:val="clear" w:color="auto" w:fill="auto"/>
            <w:vAlign w:val="bottom"/>
            <w:hideMark/>
          </w:tcPr>
          <w:p w:rsidRPr="004129C9" w:rsidR="00041019" w:rsidP="00763196" w:rsidRDefault="00041019" w14:paraId="33ED25B8"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Ambiguous (=/+)</w:t>
            </w:r>
          </w:p>
        </w:tc>
        <w:tc>
          <w:tcPr>
            <w:tcW w:w="1309" w:type="dxa"/>
            <w:tcBorders>
              <w:top w:val="nil"/>
              <w:left w:val="nil"/>
              <w:bottom w:val="nil"/>
              <w:right w:val="nil"/>
            </w:tcBorders>
            <w:shd w:val="clear" w:color="auto" w:fill="auto"/>
            <w:vAlign w:val="bottom"/>
            <w:hideMark/>
          </w:tcPr>
          <w:p w:rsidRPr="004129C9" w:rsidR="00041019" w:rsidP="00763196" w:rsidRDefault="00041019" w14:paraId="2BCCDA63"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Ambiguous (=/-)</w:t>
            </w:r>
          </w:p>
        </w:tc>
        <w:tc>
          <w:tcPr>
            <w:tcW w:w="1222" w:type="dxa"/>
            <w:tcBorders>
              <w:top w:val="nil"/>
              <w:left w:val="nil"/>
              <w:bottom w:val="nil"/>
              <w:right w:val="nil"/>
            </w:tcBorders>
            <w:shd w:val="clear" w:color="auto" w:fill="auto"/>
            <w:vAlign w:val="bottom"/>
            <w:hideMark/>
          </w:tcPr>
          <w:p w:rsidRPr="004129C9" w:rsidR="00041019" w:rsidP="00763196" w:rsidRDefault="00041019" w14:paraId="6CE2E56F"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Ambiguous (+/-)</w:t>
            </w:r>
          </w:p>
        </w:tc>
        <w:tc>
          <w:tcPr>
            <w:tcW w:w="736" w:type="dxa"/>
            <w:tcBorders>
              <w:top w:val="nil"/>
              <w:left w:val="nil"/>
              <w:bottom w:val="nil"/>
              <w:right w:val="nil"/>
            </w:tcBorders>
            <w:shd w:val="clear" w:color="auto" w:fill="auto"/>
            <w:vAlign w:val="bottom"/>
            <w:hideMark/>
          </w:tcPr>
          <w:p w:rsidRPr="004129C9" w:rsidR="00041019" w:rsidP="00763196" w:rsidRDefault="00041019" w14:paraId="5788D73C"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No effect</w:t>
            </w:r>
          </w:p>
        </w:tc>
        <w:tc>
          <w:tcPr>
            <w:tcW w:w="1010" w:type="dxa"/>
            <w:tcBorders>
              <w:top w:val="nil"/>
              <w:left w:val="nil"/>
              <w:bottom w:val="nil"/>
              <w:right w:val="nil"/>
            </w:tcBorders>
            <w:shd w:val="clear" w:color="auto" w:fill="auto"/>
            <w:vAlign w:val="bottom"/>
            <w:hideMark/>
          </w:tcPr>
          <w:p w:rsidRPr="004129C9" w:rsidR="00041019" w:rsidP="00763196" w:rsidRDefault="00041019" w14:paraId="37B5FD6D"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Negative</w:t>
            </w:r>
          </w:p>
        </w:tc>
      </w:tr>
      <w:tr w:rsidRPr="004129C9" w:rsidR="00041019" w:rsidTr="00763196" w14:paraId="4E833B21" w14:textId="77777777">
        <w:trPr>
          <w:trHeight w:val="300"/>
          <w:jc w:val="center"/>
        </w:trPr>
        <w:tc>
          <w:tcPr>
            <w:tcW w:w="2331" w:type="dxa"/>
            <w:tcBorders>
              <w:top w:val="single" w:color="auto" w:sz="4" w:space="0"/>
              <w:left w:val="nil"/>
              <w:bottom w:val="nil"/>
              <w:right w:val="nil"/>
            </w:tcBorders>
            <w:shd w:val="clear" w:color="auto" w:fill="auto"/>
            <w:noWrap/>
            <w:vAlign w:val="bottom"/>
            <w:hideMark/>
          </w:tcPr>
          <w:p w:rsidRPr="004129C9" w:rsidR="00041019" w:rsidP="00763196" w:rsidRDefault="00041019" w14:paraId="260AF61D" w14:textId="77777777">
            <w:pPr>
              <w:spacing w:after="0" w:line="240" w:lineRule="auto"/>
              <w:rPr>
                <w:rFonts w:ascii="Calibri" w:hAnsi="Calibri" w:eastAsia="Times New Roman" w:cs="Calibri"/>
                <w:color w:val="000000"/>
              </w:rPr>
            </w:pPr>
            <w:r w:rsidRPr="004129C9">
              <w:rPr>
                <w:rFonts w:ascii="Calibri" w:hAnsi="Calibri" w:eastAsia="Times New Roman" w:cs="Calibri"/>
                <w:color w:val="000000"/>
              </w:rPr>
              <w:t>Memory</w:t>
            </w:r>
          </w:p>
        </w:tc>
        <w:tc>
          <w:tcPr>
            <w:tcW w:w="1152" w:type="dxa"/>
            <w:tcBorders>
              <w:top w:val="single" w:color="auto" w:sz="4" w:space="0"/>
              <w:left w:val="nil"/>
              <w:bottom w:val="nil"/>
              <w:right w:val="nil"/>
            </w:tcBorders>
            <w:shd w:val="clear" w:color="auto" w:fill="auto"/>
            <w:noWrap/>
            <w:vAlign w:val="bottom"/>
            <w:hideMark/>
          </w:tcPr>
          <w:p w:rsidRPr="004129C9" w:rsidR="00041019" w:rsidP="00763196" w:rsidRDefault="00041019" w14:paraId="0D906DFC"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1</w:t>
            </w:r>
          </w:p>
        </w:tc>
        <w:tc>
          <w:tcPr>
            <w:tcW w:w="1222" w:type="dxa"/>
            <w:tcBorders>
              <w:top w:val="single" w:color="auto" w:sz="4" w:space="0"/>
              <w:left w:val="nil"/>
              <w:bottom w:val="nil"/>
              <w:right w:val="nil"/>
            </w:tcBorders>
            <w:shd w:val="clear" w:color="auto" w:fill="auto"/>
            <w:noWrap/>
            <w:vAlign w:val="bottom"/>
            <w:hideMark/>
          </w:tcPr>
          <w:p w:rsidRPr="004129C9" w:rsidR="00041019" w:rsidP="00763196" w:rsidRDefault="00041019" w14:paraId="78D81FE7"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0</w:t>
            </w:r>
          </w:p>
        </w:tc>
        <w:tc>
          <w:tcPr>
            <w:tcW w:w="1309" w:type="dxa"/>
            <w:tcBorders>
              <w:top w:val="single" w:color="auto" w:sz="4" w:space="0"/>
              <w:left w:val="nil"/>
              <w:bottom w:val="nil"/>
              <w:right w:val="nil"/>
            </w:tcBorders>
            <w:shd w:val="clear" w:color="auto" w:fill="auto"/>
            <w:noWrap/>
            <w:vAlign w:val="bottom"/>
            <w:hideMark/>
          </w:tcPr>
          <w:p w:rsidRPr="004129C9" w:rsidR="00041019" w:rsidP="00763196" w:rsidRDefault="00041019" w14:paraId="164CEC70"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0</w:t>
            </w:r>
          </w:p>
        </w:tc>
        <w:tc>
          <w:tcPr>
            <w:tcW w:w="1222" w:type="dxa"/>
            <w:tcBorders>
              <w:top w:val="single" w:color="auto" w:sz="4" w:space="0"/>
              <w:left w:val="nil"/>
              <w:bottom w:val="nil"/>
              <w:right w:val="nil"/>
            </w:tcBorders>
            <w:shd w:val="clear" w:color="auto" w:fill="auto"/>
            <w:noWrap/>
            <w:vAlign w:val="bottom"/>
            <w:hideMark/>
          </w:tcPr>
          <w:p w:rsidRPr="004129C9" w:rsidR="00041019" w:rsidP="00763196" w:rsidRDefault="00041019" w14:paraId="2017408F"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0</w:t>
            </w:r>
          </w:p>
        </w:tc>
        <w:tc>
          <w:tcPr>
            <w:tcW w:w="736" w:type="dxa"/>
            <w:tcBorders>
              <w:top w:val="single" w:color="auto" w:sz="4" w:space="0"/>
              <w:left w:val="nil"/>
              <w:bottom w:val="nil"/>
              <w:right w:val="nil"/>
            </w:tcBorders>
            <w:shd w:val="clear" w:color="auto" w:fill="auto"/>
            <w:noWrap/>
            <w:vAlign w:val="bottom"/>
            <w:hideMark/>
          </w:tcPr>
          <w:p w:rsidRPr="004129C9" w:rsidR="00041019" w:rsidP="00763196" w:rsidRDefault="00041019" w14:paraId="37146672"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0</w:t>
            </w:r>
          </w:p>
        </w:tc>
        <w:tc>
          <w:tcPr>
            <w:tcW w:w="1010" w:type="dxa"/>
            <w:tcBorders>
              <w:top w:val="single" w:color="auto" w:sz="4" w:space="0"/>
              <w:left w:val="nil"/>
              <w:bottom w:val="nil"/>
              <w:right w:val="nil"/>
            </w:tcBorders>
            <w:shd w:val="clear" w:color="auto" w:fill="auto"/>
            <w:noWrap/>
            <w:vAlign w:val="bottom"/>
            <w:hideMark/>
          </w:tcPr>
          <w:p w:rsidRPr="004129C9" w:rsidR="00041019" w:rsidP="00763196" w:rsidRDefault="00041019" w14:paraId="24AAFB9B"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0</w:t>
            </w:r>
          </w:p>
        </w:tc>
      </w:tr>
      <w:tr w:rsidRPr="004129C9" w:rsidR="00041019" w:rsidTr="00763196" w14:paraId="52A7C2B2" w14:textId="77777777">
        <w:trPr>
          <w:trHeight w:val="300"/>
          <w:jc w:val="center"/>
        </w:trPr>
        <w:tc>
          <w:tcPr>
            <w:tcW w:w="2331" w:type="dxa"/>
            <w:tcBorders>
              <w:top w:val="nil"/>
              <w:left w:val="nil"/>
              <w:bottom w:val="nil"/>
              <w:right w:val="nil"/>
            </w:tcBorders>
            <w:shd w:val="clear" w:color="auto" w:fill="auto"/>
            <w:noWrap/>
            <w:vAlign w:val="bottom"/>
            <w:hideMark/>
          </w:tcPr>
          <w:p w:rsidRPr="004129C9" w:rsidR="00041019" w:rsidP="00763196" w:rsidRDefault="00041019" w14:paraId="1B804851" w14:textId="77777777">
            <w:pPr>
              <w:spacing w:after="0" w:line="240" w:lineRule="auto"/>
              <w:rPr>
                <w:rFonts w:ascii="Calibri" w:hAnsi="Calibri" w:eastAsia="Times New Roman" w:cs="Calibri"/>
                <w:color w:val="000000"/>
              </w:rPr>
            </w:pPr>
            <w:r w:rsidRPr="004129C9">
              <w:rPr>
                <w:rFonts w:ascii="Calibri" w:hAnsi="Calibri" w:eastAsia="Times New Roman" w:cs="Calibri"/>
                <w:color w:val="000000"/>
              </w:rPr>
              <w:t>Production and Clerical</w:t>
            </w:r>
          </w:p>
        </w:tc>
        <w:tc>
          <w:tcPr>
            <w:tcW w:w="1152" w:type="dxa"/>
            <w:tcBorders>
              <w:top w:val="nil"/>
              <w:left w:val="nil"/>
              <w:bottom w:val="nil"/>
              <w:right w:val="nil"/>
            </w:tcBorders>
            <w:shd w:val="clear" w:color="auto" w:fill="auto"/>
            <w:noWrap/>
            <w:vAlign w:val="bottom"/>
            <w:hideMark/>
          </w:tcPr>
          <w:p w:rsidRPr="004129C9" w:rsidR="00041019" w:rsidP="00763196" w:rsidRDefault="00041019" w14:paraId="23631169"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5</w:t>
            </w:r>
          </w:p>
        </w:tc>
        <w:tc>
          <w:tcPr>
            <w:tcW w:w="1222" w:type="dxa"/>
            <w:tcBorders>
              <w:top w:val="nil"/>
              <w:left w:val="nil"/>
              <w:bottom w:val="nil"/>
              <w:right w:val="nil"/>
            </w:tcBorders>
            <w:shd w:val="clear" w:color="auto" w:fill="auto"/>
            <w:noWrap/>
            <w:vAlign w:val="bottom"/>
            <w:hideMark/>
          </w:tcPr>
          <w:p w:rsidRPr="004129C9" w:rsidR="00041019" w:rsidP="00763196" w:rsidRDefault="00041019" w14:paraId="2A9FB5A6"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4</w:t>
            </w:r>
          </w:p>
        </w:tc>
        <w:tc>
          <w:tcPr>
            <w:tcW w:w="1309" w:type="dxa"/>
            <w:tcBorders>
              <w:top w:val="nil"/>
              <w:left w:val="nil"/>
              <w:bottom w:val="nil"/>
              <w:right w:val="nil"/>
            </w:tcBorders>
            <w:shd w:val="clear" w:color="auto" w:fill="auto"/>
            <w:noWrap/>
            <w:vAlign w:val="bottom"/>
            <w:hideMark/>
          </w:tcPr>
          <w:p w:rsidRPr="004129C9" w:rsidR="00041019" w:rsidP="00763196" w:rsidRDefault="00041019" w14:paraId="4C08663D"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0</w:t>
            </w:r>
          </w:p>
        </w:tc>
        <w:tc>
          <w:tcPr>
            <w:tcW w:w="1222" w:type="dxa"/>
            <w:tcBorders>
              <w:top w:val="nil"/>
              <w:left w:val="nil"/>
              <w:bottom w:val="nil"/>
              <w:right w:val="nil"/>
            </w:tcBorders>
            <w:shd w:val="clear" w:color="auto" w:fill="auto"/>
            <w:noWrap/>
            <w:vAlign w:val="bottom"/>
            <w:hideMark/>
          </w:tcPr>
          <w:p w:rsidRPr="004129C9" w:rsidR="00041019" w:rsidP="00763196" w:rsidRDefault="00041019" w14:paraId="79471031" w14:textId="77777777">
            <w:pPr>
              <w:spacing w:after="0" w:line="240" w:lineRule="auto"/>
              <w:jc w:val="center"/>
              <w:rPr>
                <w:rFonts w:ascii="Calibri" w:hAnsi="Calibri" w:eastAsia="Times New Roman" w:cs="Calibri"/>
              </w:rPr>
            </w:pPr>
            <w:r w:rsidRPr="004129C9">
              <w:rPr>
                <w:rFonts w:ascii="Calibri" w:hAnsi="Calibri" w:eastAsia="Times New Roman" w:cs="Calibri"/>
              </w:rPr>
              <w:t>0</w:t>
            </w:r>
          </w:p>
        </w:tc>
        <w:tc>
          <w:tcPr>
            <w:tcW w:w="736" w:type="dxa"/>
            <w:tcBorders>
              <w:top w:val="nil"/>
              <w:left w:val="nil"/>
              <w:bottom w:val="nil"/>
              <w:right w:val="nil"/>
            </w:tcBorders>
            <w:shd w:val="clear" w:color="auto" w:fill="auto"/>
            <w:noWrap/>
            <w:vAlign w:val="bottom"/>
            <w:hideMark/>
          </w:tcPr>
          <w:p w:rsidRPr="004129C9" w:rsidR="00041019" w:rsidP="00763196" w:rsidRDefault="00041019" w14:paraId="3645266E" w14:textId="77777777">
            <w:pPr>
              <w:spacing w:after="0" w:line="240" w:lineRule="auto"/>
              <w:jc w:val="center"/>
              <w:rPr>
                <w:rFonts w:ascii="Calibri" w:hAnsi="Calibri" w:eastAsia="Times New Roman" w:cs="Calibri"/>
              </w:rPr>
            </w:pPr>
            <w:r w:rsidRPr="004129C9">
              <w:rPr>
                <w:rFonts w:ascii="Calibri" w:hAnsi="Calibri" w:eastAsia="Times New Roman" w:cs="Calibri"/>
              </w:rPr>
              <w:t>0</w:t>
            </w:r>
          </w:p>
        </w:tc>
        <w:tc>
          <w:tcPr>
            <w:tcW w:w="1010" w:type="dxa"/>
            <w:tcBorders>
              <w:top w:val="nil"/>
              <w:left w:val="nil"/>
              <w:bottom w:val="nil"/>
              <w:right w:val="nil"/>
            </w:tcBorders>
            <w:shd w:val="clear" w:color="auto" w:fill="auto"/>
            <w:noWrap/>
            <w:vAlign w:val="bottom"/>
            <w:hideMark/>
          </w:tcPr>
          <w:p w:rsidRPr="004129C9" w:rsidR="00041019" w:rsidP="00763196" w:rsidRDefault="00041019" w14:paraId="15E022E7" w14:textId="77777777">
            <w:pPr>
              <w:spacing w:after="0" w:line="240" w:lineRule="auto"/>
              <w:jc w:val="center"/>
              <w:rPr>
                <w:rFonts w:ascii="Calibri" w:hAnsi="Calibri" w:eastAsia="Times New Roman" w:cs="Calibri"/>
              </w:rPr>
            </w:pPr>
            <w:r w:rsidRPr="004129C9">
              <w:rPr>
                <w:rFonts w:ascii="Calibri" w:hAnsi="Calibri" w:eastAsia="Times New Roman" w:cs="Calibri"/>
              </w:rPr>
              <w:t>0</w:t>
            </w:r>
          </w:p>
        </w:tc>
      </w:tr>
      <w:tr w:rsidRPr="004129C9" w:rsidR="00041019" w:rsidTr="00763196" w14:paraId="52AB9279" w14:textId="77777777">
        <w:trPr>
          <w:trHeight w:val="300"/>
          <w:jc w:val="center"/>
        </w:trPr>
        <w:tc>
          <w:tcPr>
            <w:tcW w:w="2331" w:type="dxa"/>
            <w:tcBorders>
              <w:top w:val="nil"/>
              <w:left w:val="nil"/>
              <w:bottom w:val="single" w:color="auto" w:sz="4" w:space="0"/>
              <w:right w:val="nil"/>
            </w:tcBorders>
            <w:shd w:val="clear" w:color="auto" w:fill="auto"/>
            <w:noWrap/>
            <w:vAlign w:val="bottom"/>
            <w:hideMark/>
          </w:tcPr>
          <w:p w:rsidRPr="004129C9" w:rsidR="00041019" w:rsidP="00763196" w:rsidRDefault="00041019" w14:paraId="08E50B26" w14:textId="77777777">
            <w:pPr>
              <w:spacing w:after="0" w:line="240" w:lineRule="auto"/>
              <w:rPr>
                <w:rFonts w:ascii="Calibri" w:hAnsi="Calibri" w:eastAsia="Times New Roman" w:cs="Calibri"/>
                <w:color w:val="000000"/>
              </w:rPr>
            </w:pPr>
            <w:r w:rsidRPr="004129C9">
              <w:rPr>
                <w:rFonts w:ascii="Calibri" w:hAnsi="Calibri" w:eastAsia="Times New Roman" w:cs="Calibri"/>
                <w:color w:val="000000"/>
              </w:rPr>
              <w:t xml:space="preserve">Problem Solving </w:t>
            </w:r>
          </w:p>
        </w:tc>
        <w:tc>
          <w:tcPr>
            <w:tcW w:w="1152" w:type="dxa"/>
            <w:tcBorders>
              <w:top w:val="nil"/>
              <w:left w:val="nil"/>
              <w:bottom w:val="single" w:color="auto" w:sz="4" w:space="0"/>
              <w:right w:val="nil"/>
            </w:tcBorders>
            <w:shd w:val="clear" w:color="auto" w:fill="auto"/>
            <w:noWrap/>
            <w:vAlign w:val="bottom"/>
            <w:hideMark/>
          </w:tcPr>
          <w:p w:rsidRPr="004129C9" w:rsidR="00041019" w:rsidP="00763196" w:rsidRDefault="00041019" w14:paraId="55E9542B"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10</w:t>
            </w:r>
          </w:p>
        </w:tc>
        <w:tc>
          <w:tcPr>
            <w:tcW w:w="1222" w:type="dxa"/>
            <w:tcBorders>
              <w:top w:val="nil"/>
              <w:left w:val="nil"/>
              <w:bottom w:val="single" w:color="auto" w:sz="4" w:space="0"/>
              <w:right w:val="nil"/>
            </w:tcBorders>
            <w:shd w:val="clear" w:color="auto" w:fill="auto"/>
            <w:noWrap/>
            <w:vAlign w:val="bottom"/>
            <w:hideMark/>
          </w:tcPr>
          <w:p w:rsidRPr="004129C9" w:rsidR="00041019" w:rsidP="00763196" w:rsidRDefault="00041019" w14:paraId="734EEBA1"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4</w:t>
            </w:r>
          </w:p>
        </w:tc>
        <w:tc>
          <w:tcPr>
            <w:tcW w:w="1309" w:type="dxa"/>
            <w:tcBorders>
              <w:top w:val="nil"/>
              <w:left w:val="nil"/>
              <w:bottom w:val="single" w:color="auto" w:sz="4" w:space="0"/>
              <w:right w:val="nil"/>
            </w:tcBorders>
            <w:shd w:val="clear" w:color="auto" w:fill="auto"/>
            <w:noWrap/>
            <w:vAlign w:val="bottom"/>
            <w:hideMark/>
          </w:tcPr>
          <w:p w:rsidRPr="004129C9" w:rsidR="00041019" w:rsidP="00763196" w:rsidRDefault="00041019" w14:paraId="35B282EA"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2</w:t>
            </w:r>
          </w:p>
        </w:tc>
        <w:tc>
          <w:tcPr>
            <w:tcW w:w="1222" w:type="dxa"/>
            <w:tcBorders>
              <w:top w:val="nil"/>
              <w:left w:val="nil"/>
              <w:bottom w:val="single" w:color="auto" w:sz="4" w:space="0"/>
              <w:right w:val="nil"/>
            </w:tcBorders>
            <w:shd w:val="clear" w:color="auto" w:fill="auto"/>
            <w:noWrap/>
            <w:vAlign w:val="bottom"/>
            <w:hideMark/>
          </w:tcPr>
          <w:p w:rsidRPr="004129C9" w:rsidR="00041019" w:rsidP="00763196" w:rsidRDefault="00041019" w14:paraId="1C551590"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1</w:t>
            </w:r>
          </w:p>
        </w:tc>
        <w:tc>
          <w:tcPr>
            <w:tcW w:w="736" w:type="dxa"/>
            <w:tcBorders>
              <w:top w:val="nil"/>
              <w:left w:val="nil"/>
              <w:bottom w:val="single" w:color="auto" w:sz="4" w:space="0"/>
              <w:right w:val="nil"/>
            </w:tcBorders>
            <w:shd w:val="clear" w:color="auto" w:fill="auto"/>
            <w:noWrap/>
            <w:vAlign w:val="bottom"/>
            <w:hideMark/>
          </w:tcPr>
          <w:p w:rsidRPr="004129C9" w:rsidR="00041019" w:rsidP="00763196" w:rsidRDefault="00041019" w14:paraId="072904E4"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2</w:t>
            </w:r>
          </w:p>
        </w:tc>
        <w:tc>
          <w:tcPr>
            <w:tcW w:w="1010" w:type="dxa"/>
            <w:tcBorders>
              <w:top w:val="nil"/>
              <w:left w:val="nil"/>
              <w:bottom w:val="single" w:color="auto" w:sz="4" w:space="0"/>
              <w:right w:val="nil"/>
            </w:tcBorders>
            <w:shd w:val="clear" w:color="auto" w:fill="auto"/>
            <w:noWrap/>
            <w:vAlign w:val="bottom"/>
            <w:hideMark/>
          </w:tcPr>
          <w:p w:rsidRPr="004129C9" w:rsidR="00041019" w:rsidP="00763196" w:rsidRDefault="00041019" w14:paraId="4BAD4E8F" w14:textId="77777777">
            <w:pPr>
              <w:spacing w:after="0" w:line="240" w:lineRule="auto"/>
              <w:jc w:val="center"/>
              <w:rPr>
                <w:rFonts w:ascii="Calibri" w:hAnsi="Calibri" w:eastAsia="Times New Roman" w:cs="Calibri"/>
                <w:color w:val="000000"/>
              </w:rPr>
            </w:pPr>
            <w:r w:rsidRPr="004129C9">
              <w:rPr>
                <w:rFonts w:ascii="Calibri" w:hAnsi="Calibri" w:eastAsia="Times New Roman" w:cs="Calibri"/>
                <w:color w:val="000000"/>
              </w:rPr>
              <w:t>0</w:t>
            </w:r>
          </w:p>
        </w:tc>
      </w:tr>
    </w:tbl>
    <w:p w:rsidRPr="00ED4252" w:rsidR="00041019" w:rsidP="00041019" w:rsidRDefault="00041019" w14:paraId="1B1F1396" w14:textId="77777777">
      <w:pPr>
        <w:spacing w:before="120" w:after="0"/>
        <w:jc w:val="both"/>
        <w:rPr>
          <w:rFonts w:ascii="Times New Roman" w:hAnsi="Times New Roman" w:cs="Times New Roman"/>
          <w:sz w:val="24"/>
          <w:szCs w:val="24"/>
        </w:rPr>
      </w:pPr>
    </w:p>
    <w:p w:rsidRPr="004129C9" w:rsidR="00041019" w:rsidP="004A40D3" w:rsidRDefault="00041019" w14:paraId="1A47D1EE" w14:textId="2EB6AD53">
      <w:pPr>
        <w:spacing w:before="120" w:after="0"/>
        <w:jc w:val="both"/>
        <w:rPr>
          <w:rFonts w:ascii="Calibri" w:hAnsi="Calibri" w:cs="Calibri"/>
        </w:rPr>
      </w:pPr>
      <w:r w:rsidRPr="004129C9">
        <w:rPr>
          <w:rFonts w:ascii="Calibri" w:hAnsi="Calibri" w:cs="Calibri"/>
        </w:rPr>
        <w:lastRenderedPageBreak/>
        <w:t xml:space="preserve">In general, economic studies have mostly found positive correlations between larger financial incentives and performance of tasks. Araujo et al. (2016), for example, found a small but positive correlation between the number of tasks completed correctly (properly positioning a slider at the midpoint) in a between-subject design that compared piece-rates of 0.5 cents, 2.0 cents, and 8.0 cents. Dalton, Gonzalez Jimenez, and </w:t>
      </w:r>
      <w:proofErr w:type="spellStart"/>
      <w:r w:rsidRPr="004129C9">
        <w:rPr>
          <w:rFonts w:ascii="Calibri" w:hAnsi="Calibri" w:cs="Calibri"/>
        </w:rPr>
        <w:t>Noussair</w:t>
      </w:r>
      <w:proofErr w:type="spellEnd"/>
      <w:r w:rsidRPr="004129C9">
        <w:rPr>
          <w:rFonts w:ascii="Calibri" w:hAnsi="Calibri" w:cs="Calibri"/>
        </w:rPr>
        <w:t xml:space="preserve"> (2016) compared low and high piece-rates and found that the subjects’ output under the high piece-rate was 7% higher than their output under the low piece-rate.</w:t>
      </w:r>
    </w:p>
    <w:p w:rsidRPr="0065550D" w:rsidR="001C67C0" w:rsidP="00891692" w:rsidRDefault="001C67C0" w14:paraId="72B4BCC9" w14:textId="26E5F81D">
      <w:pPr>
        <w:spacing w:before="120" w:after="0"/>
        <w:rPr>
          <w:rFonts w:ascii="Times New Roman" w:hAnsi="Times New Roman"/>
          <w:color w:val="000000" w:themeColor="text1"/>
          <w:sz w:val="24"/>
        </w:rPr>
      </w:pPr>
    </w:p>
    <w:p w:rsidRPr="0065550D" w:rsidR="00117469" w:rsidP="00891692" w:rsidRDefault="00D942C3" w14:paraId="45EB5EAA" w14:textId="09E6F930">
      <w:pPr>
        <w:pStyle w:val="Heading2"/>
      </w:pPr>
      <w:r w:rsidRPr="0065550D">
        <w:t>4</w:t>
      </w:r>
      <w:r w:rsidRPr="008968D3" w:rsidR="00176D5E">
        <w:rPr>
          <w:rFonts w:cs="Times New Roman"/>
          <w:szCs w:val="24"/>
        </w:rPr>
        <w:t>.</w:t>
      </w:r>
      <w:r w:rsidR="00891692">
        <w:t>5</w:t>
      </w:r>
      <w:r w:rsidRPr="0065550D" w:rsidR="001A0904">
        <w:t xml:space="preserve"> </w:t>
      </w:r>
      <w:r w:rsidRPr="0065550D" w:rsidR="002F68F0">
        <w:t xml:space="preserve">Limitations of </w:t>
      </w:r>
      <w:r w:rsidRPr="0065550D" w:rsidR="00323AAE">
        <w:t xml:space="preserve">Excluded </w:t>
      </w:r>
      <w:r w:rsidRPr="0065550D" w:rsidR="00C45BFF">
        <w:t>S</w:t>
      </w:r>
      <w:r w:rsidRPr="0065550D" w:rsidR="002F68F0">
        <w:t>tudies</w:t>
      </w:r>
    </w:p>
    <w:p w:rsidRPr="004312D8" w:rsidR="00703574" w:rsidP="00703574" w:rsidRDefault="00703574" w14:paraId="0F441FBF" w14:textId="77777777">
      <w:pPr>
        <w:spacing w:before="120" w:after="0"/>
        <w:jc w:val="both"/>
        <w:rPr>
          <w:rFonts w:ascii="Calibri" w:hAnsi="Calibri" w:cs="Calibri"/>
          <w:color w:val="000000" w:themeColor="text1"/>
        </w:rPr>
      </w:pPr>
      <w:r w:rsidRPr="004312D8">
        <w:rPr>
          <w:rFonts w:ascii="Calibri" w:hAnsi="Calibri" w:cs="Calibri"/>
          <w:color w:val="000000" w:themeColor="text1"/>
        </w:rPr>
        <w:t xml:space="preserve">Our analysis excluded many studies that were included in previous surveys of the </w:t>
      </w:r>
      <w:proofErr w:type="gramStart"/>
      <w:r w:rsidRPr="004312D8">
        <w:rPr>
          <w:rFonts w:ascii="Calibri" w:hAnsi="Calibri" w:cs="Calibri"/>
          <w:color w:val="000000" w:themeColor="text1"/>
        </w:rPr>
        <w:t>literature, but</w:t>
      </w:r>
      <w:proofErr w:type="gramEnd"/>
      <w:r w:rsidRPr="004312D8">
        <w:rPr>
          <w:rFonts w:ascii="Calibri" w:hAnsi="Calibri" w:cs="Calibri"/>
          <w:color w:val="000000" w:themeColor="text1"/>
        </w:rPr>
        <w:t xml:space="preserve"> included all studies that had available data for analysis. </w:t>
      </w:r>
    </w:p>
    <w:p w:rsidRPr="004312D8" w:rsidR="00703574" w:rsidP="00703574" w:rsidRDefault="00703574" w14:paraId="43829903" w14:textId="230D3E88">
      <w:pPr>
        <w:spacing w:before="120" w:after="0"/>
        <w:jc w:val="both"/>
        <w:rPr>
          <w:rFonts w:ascii="Calibri" w:hAnsi="Calibri" w:cs="Calibri"/>
          <w:color w:val="000000" w:themeColor="text1"/>
        </w:rPr>
      </w:pPr>
      <w:r w:rsidRPr="004312D8">
        <w:rPr>
          <w:rFonts w:ascii="Calibri" w:hAnsi="Calibri" w:cs="Calibri"/>
          <w:color w:val="000000" w:themeColor="text1"/>
        </w:rPr>
        <w:t>Particularly, many of the studies included in Bonner et al. (2000) did not report relevant statistics such as the standard variation and did not cluster the results per session.</w:t>
      </w:r>
      <w:r w:rsidRPr="004312D8">
        <w:rPr>
          <w:rStyle w:val="FootnoteReference"/>
          <w:rFonts w:ascii="Calibri" w:hAnsi="Calibri" w:cs="Calibri"/>
          <w:color w:val="000000" w:themeColor="text1"/>
        </w:rPr>
        <w:footnoteReference w:id="8"/>
      </w:r>
      <w:r w:rsidRPr="004312D8" w:rsidR="001F355B">
        <w:rPr>
          <w:rFonts w:ascii="Calibri" w:hAnsi="Calibri" w:cs="Calibri"/>
          <w:color w:val="000000" w:themeColor="text1"/>
        </w:rPr>
        <w:t xml:space="preserve"> Table A</w:t>
      </w:r>
      <w:r w:rsidRPr="004312D8">
        <w:rPr>
          <w:rFonts w:ascii="Calibri" w:hAnsi="Calibri" w:cs="Calibri"/>
          <w:color w:val="000000" w:themeColor="text1"/>
        </w:rPr>
        <w:t xml:space="preserve">.1 in the appendix details the reason for the exclusion of studies reviewed. </w:t>
      </w:r>
    </w:p>
    <w:p w:rsidRPr="004312D8" w:rsidR="00703574" w:rsidP="00703574" w:rsidRDefault="00703574" w14:paraId="0434E288" w14:textId="77777777">
      <w:pPr>
        <w:spacing w:before="120" w:after="0"/>
        <w:jc w:val="both"/>
        <w:rPr>
          <w:rFonts w:ascii="Calibri" w:hAnsi="Calibri" w:cs="Calibri"/>
          <w:color w:val="000000" w:themeColor="text1"/>
        </w:rPr>
      </w:pPr>
      <w:r w:rsidRPr="004312D8">
        <w:rPr>
          <w:rFonts w:ascii="Calibri" w:hAnsi="Calibri" w:cs="Calibri"/>
          <w:color w:val="000000" w:themeColor="text1"/>
        </w:rPr>
        <w:t>Confounding of results is another major problem when studies mix financial incentives with other kinds of motivation (e.g., comparing financial schemes while also directing subjects not to expend much effort). Some of the studies we reviewed also compared results with no financial incentive to results from applying negative (punishment) and positive (reward) financial incentives.</w:t>
      </w:r>
    </w:p>
    <w:p w:rsidRPr="004312D8" w:rsidR="00703574" w:rsidP="00703574" w:rsidRDefault="00703574" w14:paraId="7BE33818" w14:textId="77777777">
      <w:pPr>
        <w:spacing w:before="120" w:after="0"/>
        <w:jc w:val="both"/>
        <w:rPr>
          <w:rFonts w:ascii="Calibri" w:hAnsi="Calibri" w:cs="Calibri"/>
          <w:color w:val="000000" w:themeColor="text1"/>
        </w:rPr>
      </w:pPr>
      <w:r w:rsidRPr="004312D8">
        <w:rPr>
          <w:rFonts w:ascii="Calibri" w:hAnsi="Calibri" w:cs="Calibri"/>
          <w:color w:val="000000" w:themeColor="text1"/>
        </w:rPr>
        <w:t xml:space="preserve">Aside from punishment, some early experiments also used unethical treatment of subjects and deception. Bevan and Turner (1965), for example, analyzed the effect of </w:t>
      </w:r>
      <w:r w:rsidRPr="004312D8">
        <w:rPr>
          <w:rFonts w:ascii="Calibri" w:hAnsi="Calibri" w:cs="Calibri" w:eastAsiaTheme="minorEastAsia"/>
          <w:color w:val="000000" w:themeColor="text1"/>
        </w:rPr>
        <w:t>variable</w:t>
      </w:r>
      <w:r w:rsidRPr="004312D8">
        <w:rPr>
          <w:rFonts w:ascii="Calibri" w:hAnsi="Calibri" w:cs="Calibri"/>
          <w:color w:val="000000" w:themeColor="text1"/>
        </w:rPr>
        <w:t xml:space="preserve"> piece-</w:t>
      </w:r>
      <w:r w:rsidRPr="004312D8">
        <w:rPr>
          <w:rFonts w:ascii="Calibri" w:hAnsi="Calibri" w:cs="Calibri" w:eastAsiaTheme="minorEastAsia"/>
          <w:color w:val="000000" w:themeColor="text1"/>
        </w:rPr>
        <w:t>rate</w:t>
      </w:r>
      <w:r w:rsidRPr="004312D8">
        <w:rPr>
          <w:rFonts w:ascii="Calibri" w:hAnsi="Calibri" w:cs="Calibri"/>
          <w:color w:val="000000" w:themeColor="text1"/>
        </w:rPr>
        <w:t xml:space="preserve"> payments versus no monetary reward on performance of a vigilance task, but the incentive payment was mere pennies </w:t>
      </w:r>
      <w:r w:rsidRPr="004312D8">
        <w:rPr>
          <w:rFonts w:ascii="Calibri" w:hAnsi="Calibri" w:cs="Calibri" w:eastAsiaTheme="minorEastAsia"/>
          <w:color w:val="000000" w:themeColor="text1"/>
        </w:rPr>
        <w:t xml:space="preserve">per piece </w:t>
      </w:r>
      <w:r w:rsidRPr="004312D8">
        <w:rPr>
          <w:rFonts w:ascii="Calibri" w:hAnsi="Calibri" w:cs="Calibri"/>
          <w:color w:val="000000" w:themeColor="text1"/>
        </w:rPr>
        <w:t xml:space="preserve">while errors were punished by </w:t>
      </w:r>
      <w:r w:rsidRPr="004312D8">
        <w:rPr>
          <w:rFonts w:ascii="Calibri" w:hAnsi="Calibri" w:cs="Calibri" w:eastAsiaTheme="minorEastAsia"/>
          <w:color w:val="000000" w:themeColor="text1"/>
        </w:rPr>
        <w:t>delivery of</w:t>
      </w:r>
      <w:r w:rsidRPr="004312D8">
        <w:rPr>
          <w:rFonts w:ascii="Calibri" w:hAnsi="Calibri" w:cs="Calibri"/>
          <w:color w:val="000000" w:themeColor="text1"/>
        </w:rPr>
        <w:t xml:space="preserve"> mild electric shocks. Glucksberg (1962) deceived “control” group members by telling them that they were participating in a pilot experiment to prepare for future experiments. And in an odd experiment design, Pollack and </w:t>
      </w:r>
      <w:proofErr w:type="spellStart"/>
      <w:r w:rsidRPr="004312D8">
        <w:rPr>
          <w:rFonts w:ascii="Calibri" w:hAnsi="Calibri" w:cs="Calibri"/>
          <w:color w:val="000000" w:themeColor="text1"/>
        </w:rPr>
        <w:t>Knaff</w:t>
      </w:r>
      <w:proofErr w:type="spellEnd"/>
      <w:r w:rsidRPr="004312D8">
        <w:rPr>
          <w:rFonts w:ascii="Calibri" w:hAnsi="Calibri" w:cs="Calibri"/>
          <w:color w:val="000000" w:themeColor="text1"/>
        </w:rPr>
        <w:t xml:space="preserve"> (1958) punished </w:t>
      </w:r>
      <w:r w:rsidRPr="004312D8">
        <w:rPr>
          <w:rFonts w:ascii="Calibri" w:hAnsi="Calibri" w:cs="Calibri" w:eastAsiaTheme="minorEastAsia"/>
          <w:color w:val="000000" w:themeColor="text1"/>
        </w:rPr>
        <w:t>subjects for failing</w:t>
      </w:r>
      <w:r w:rsidRPr="004312D8">
        <w:rPr>
          <w:rFonts w:ascii="Calibri" w:hAnsi="Calibri" w:cs="Calibri"/>
          <w:color w:val="000000" w:themeColor="text1"/>
        </w:rPr>
        <w:t xml:space="preserve"> tasks by subjecting </w:t>
      </w:r>
      <w:r w:rsidRPr="004312D8">
        <w:rPr>
          <w:rFonts w:ascii="Calibri" w:hAnsi="Calibri" w:cs="Calibri" w:eastAsiaTheme="minorEastAsia"/>
          <w:color w:val="000000" w:themeColor="text1"/>
        </w:rPr>
        <w:t>them</w:t>
      </w:r>
      <w:r w:rsidRPr="004312D8">
        <w:rPr>
          <w:rFonts w:ascii="Calibri" w:hAnsi="Calibri" w:cs="Calibri"/>
          <w:color w:val="000000" w:themeColor="text1"/>
        </w:rPr>
        <w:t xml:space="preserve"> to a 0.5-second blast of a GMC truck horn </w:t>
      </w:r>
      <w:r w:rsidRPr="004312D8">
        <w:rPr>
          <w:rFonts w:ascii="Calibri" w:hAnsi="Calibri" w:eastAsia="Times New Roman" w:cs="Calibri"/>
          <w:color w:val="000000" w:themeColor="text1"/>
        </w:rPr>
        <w:t>positioned</w:t>
      </w:r>
      <w:r w:rsidRPr="004312D8">
        <w:rPr>
          <w:rFonts w:ascii="Calibri" w:hAnsi="Calibri" w:cs="Calibri"/>
          <w:color w:val="000000" w:themeColor="text1"/>
        </w:rPr>
        <w:t xml:space="preserve"> 18 inches in front of the subject.</w:t>
      </w:r>
    </w:p>
    <w:p w:rsidRPr="0065550D" w:rsidR="00645E28" w:rsidP="00E91772" w:rsidRDefault="00645E28" w14:paraId="1915D254" w14:textId="77777777">
      <w:pPr>
        <w:spacing w:before="120" w:after="0"/>
        <w:rPr>
          <w:rFonts w:ascii="Times New Roman" w:hAnsi="Times New Roman"/>
          <w:color w:val="000000" w:themeColor="text1"/>
          <w:sz w:val="24"/>
        </w:rPr>
      </w:pPr>
      <w:r w:rsidRPr="0065550D">
        <w:rPr>
          <w:rFonts w:ascii="Times New Roman" w:hAnsi="Times New Roman"/>
          <w:color w:val="000000" w:themeColor="text1"/>
          <w:sz w:val="24"/>
        </w:rPr>
        <w:br w:type="page"/>
      </w:r>
    </w:p>
    <w:p w:rsidRPr="003A0002" w:rsidR="0076242A" w:rsidP="003A0002" w:rsidRDefault="00FE4414" w14:paraId="75329F9A" w14:textId="3735BFFA">
      <w:pPr>
        <w:pStyle w:val="Heading1"/>
      </w:pPr>
      <w:r w:rsidRPr="003A0002">
        <w:lastRenderedPageBreak/>
        <w:t>5</w:t>
      </w:r>
      <w:r w:rsidRPr="003A0002" w:rsidR="0044154C">
        <w:t>.</w:t>
      </w:r>
      <w:r w:rsidRPr="003A0002" w:rsidR="002A4462">
        <w:t>0</w:t>
      </w:r>
      <w:r w:rsidRPr="003A0002" w:rsidR="0044154C">
        <w:t xml:space="preserve"> </w:t>
      </w:r>
      <w:r w:rsidRPr="003A0002" w:rsidR="0076242A">
        <w:t>Effect</w:t>
      </w:r>
      <w:r w:rsidRPr="003A0002" w:rsidR="00B22375">
        <w:t>s</w:t>
      </w:r>
      <w:r w:rsidRPr="003A0002" w:rsidR="0076242A">
        <w:t xml:space="preserve"> of </w:t>
      </w:r>
      <w:r w:rsidRPr="003A0002" w:rsidR="00640A14">
        <w:t>Performance Payments</w:t>
      </w:r>
      <w:r w:rsidRPr="003A0002" w:rsidR="0076242A">
        <w:t xml:space="preserve"> by </w:t>
      </w:r>
      <w:r w:rsidRPr="003A0002" w:rsidR="00E44ED6">
        <w:t xml:space="preserve">Experiment </w:t>
      </w:r>
      <w:r w:rsidRPr="003A0002" w:rsidR="00640A14">
        <w:t>M</w:t>
      </w:r>
      <w:r w:rsidRPr="003A0002" w:rsidR="0076242A">
        <w:t>ethod</w:t>
      </w:r>
      <w:r w:rsidRPr="003A0002" w:rsidR="00B22375">
        <w:t>ology</w:t>
      </w:r>
    </w:p>
    <w:p w:rsidRPr="00CD7821" w:rsidR="00117469" w:rsidP="00973067" w:rsidRDefault="00747BB3" w14:paraId="668FD437" w14:textId="7F879632">
      <w:pPr>
        <w:rPr>
          <w:rFonts w:ascii="Calibri" w:hAnsi="Calibri" w:cs="Calibri"/>
          <w:color w:val="000000" w:themeColor="text1"/>
        </w:rPr>
      </w:pPr>
      <w:r w:rsidRPr="00CD7821">
        <w:rPr>
          <w:rFonts w:ascii="Calibri" w:hAnsi="Calibri" w:cs="Calibri"/>
          <w:color w:val="000000" w:themeColor="text1"/>
        </w:rPr>
        <w:t>In this section, we review the effects of performance payments on four types of experimental methodologies commonly used in ERS expe</w:t>
      </w:r>
      <w:r w:rsidRPr="00CD7821" w:rsidR="00E507EA">
        <w:rPr>
          <w:rFonts w:ascii="Calibri" w:hAnsi="Calibri" w:cs="Calibri"/>
          <w:color w:val="000000" w:themeColor="text1"/>
        </w:rPr>
        <w:t>riments:</w:t>
      </w:r>
      <w:r w:rsidRPr="00CD7821" w:rsidR="00445DA1">
        <w:rPr>
          <w:rFonts w:ascii="Calibri" w:hAnsi="Calibri" w:cs="Calibri"/>
          <w:color w:val="000000" w:themeColor="text1"/>
        </w:rPr>
        <w:t xml:space="preserve"> </w:t>
      </w:r>
      <w:r w:rsidRPr="00CD7821" w:rsidR="00E507EA">
        <w:rPr>
          <w:rFonts w:ascii="Calibri" w:hAnsi="Calibri" w:cs="Calibri"/>
          <w:color w:val="000000" w:themeColor="text1"/>
        </w:rPr>
        <w:t xml:space="preserve">auctions, </w:t>
      </w:r>
      <w:r w:rsidRPr="00CD7821">
        <w:rPr>
          <w:rFonts w:ascii="Calibri" w:hAnsi="Calibri" w:cs="Calibri"/>
          <w:color w:val="000000" w:themeColor="text1"/>
        </w:rPr>
        <w:t>multi-player games, market experiments, and risk preference elicitations.</w:t>
      </w:r>
      <w:r w:rsidRPr="00CD7821" w:rsidR="00445DA1">
        <w:rPr>
          <w:rFonts w:ascii="Calibri" w:hAnsi="Calibri" w:cs="Calibri"/>
          <w:color w:val="000000" w:themeColor="text1"/>
        </w:rPr>
        <w:t xml:space="preserve"> </w:t>
      </w:r>
      <w:r w:rsidRPr="00CD7821" w:rsidR="0022786D">
        <w:rPr>
          <w:rFonts w:ascii="Calibri" w:hAnsi="Calibri" w:cs="Calibri"/>
          <w:color w:val="000000" w:themeColor="text1"/>
        </w:rPr>
        <w:t>These methods differ from real task and real effort ex</w:t>
      </w:r>
      <w:r w:rsidRPr="00CD7821" w:rsidR="00EF6A5C">
        <w:rPr>
          <w:rFonts w:ascii="Calibri" w:hAnsi="Calibri" w:cs="Calibri"/>
          <w:color w:val="000000" w:themeColor="text1"/>
        </w:rPr>
        <w:t>periments in two ways.</w:t>
      </w:r>
      <w:r w:rsidRPr="00CD7821" w:rsidR="00445DA1">
        <w:rPr>
          <w:rFonts w:ascii="Calibri" w:hAnsi="Calibri" w:cs="Calibri"/>
          <w:color w:val="000000" w:themeColor="text1"/>
        </w:rPr>
        <w:t xml:space="preserve"> </w:t>
      </w:r>
      <w:r w:rsidRPr="00CD7821" w:rsidR="00EF6A5C">
        <w:rPr>
          <w:rFonts w:ascii="Calibri" w:hAnsi="Calibri" w:cs="Calibri"/>
          <w:color w:val="000000" w:themeColor="text1"/>
        </w:rPr>
        <w:t>First, these methods use stylized settings that parallel a real-world situation.</w:t>
      </w:r>
      <w:r w:rsidRPr="00CD7821" w:rsidR="00445DA1">
        <w:rPr>
          <w:rFonts w:ascii="Calibri" w:hAnsi="Calibri" w:cs="Calibri"/>
          <w:color w:val="000000" w:themeColor="text1"/>
        </w:rPr>
        <w:t xml:space="preserve"> </w:t>
      </w:r>
      <w:r w:rsidRPr="00CD7821" w:rsidR="00EF6A5C">
        <w:rPr>
          <w:rFonts w:ascii="Calibri" w:hAnsi="Calibri" w:cs="Calibri"/>
          <w:color w:val="000000" w:themeColor="text1"/>
        </w:rPr>
        <w:t>The extent of the stylization may vary by method and study, but experimentalists often design the method to minimize the likelihood of subjects having intrinsic motivations to guide their decisions</w:t>
      </w:r>
      <w:r w:rsidRPr="00CD7821" w:rsidR="009E2B08">
        <w:rPr>
          <w:rFonts w:ascii="Calibri" w:hAnsi="Calibri" w:cs="Calibri"/>
          <w:color w:val="000000" w:themeColor="text1"/>
        </w:rPr>
        <w:t xml:space="preserve"> (see discussion of framing effects in </w:t>
      </w:r>
      <w:r w:rsidRPr="00CD7821" w:rsidR="00244BD0">
        <w:rPr>
          <w:rFonts w:ascii="Calibri" w:hAnsi="Calibri" w:cs="Calibri"/>
          <w:color w:val="000000" w:themeColor="text1"/>
        </w:rPr>
        <w:t>Section 6.4</w:t>
      </w:r>
      <w:r w:rsidRPr="00CD7821" w:rsidR="009E2B08">
        <w:rPr>
          <w:rFonts w:ascii="Calibri" w:hAnsi="Calibri" w:cs="Calibri"/>
          <w:color w:val="000000" w:themeColor="text1"/>
        </w:rPr>
        <w:t>)</w:t>
      </w:r>
      <w:r w:rsidRPr="00CD7821" w:rsidR="00EF6A5C">
        <w:rPr>
          <w:rFonts w:ascii="Calibri" w:hAnsi="Calibri" w:cs="Calibri"/>
          <w:color w:val="000000" w:themeColor="text1"/>
        </w:rPr>
        <w:t>.</w:t>
      </w:r>
      <w:r w:rsidRPr="00CD7821" w:rsidR="00445DA1">
        <w:rPr>
          <w:rFonts w:ascii="Calibri" w:hAnsi="Calibri" w:cs="Calibri"/>
          <w:color w:val="000000" w:themeColor="text1"/>
        </w:rPr>
        <w:t xml:space="preserve"> </w:t>
      </w:r>
      <w:r w:rsidRPr="00CD7821" w:rsidR="00EF6A5C">
        <w:rPr>
          <w:rFonts w:ascii="Calibri" w:hAnsi="Calibri" w:cs="Calibri"/>
          <w:color w:val="000000" w:themeColor="text1"/>
        </w:rPr>
        <w:t>Second, these methods typically do not impose real cos</w:t>
      </w:r>
      <w:r w:rsidRPr="00CD7821" w:rsidR="005F6DE1">
        <w:rPr>
          <w:rFonts w:ascii="Calibri" w:hAnsi="Calibri" w:cs="Calibri"/>
          <w:color w:val="000000" w:themeColor="text1"/>
        </w:rPr>
        <w:t>ts on subjects.</w:t>
      </w:r>
      <w:r w:rsidRPr="00CD7821" w:rsidR="00445DA1">
        <w:rPr>
          <w:rFonts w:ascii="Calibri" w:hAnsi="Calibri" w:cs="Calibri"/>
          <w:color w:val="000000" w:themeColor="text1"/>
        </w:rPr>
        <w:t xml:space="preserve"> </w:t>
      </w:r>
      <w:r w:rsidRPr="00CD7821" w:rsidR="005F6DE1">
        <w:rPr>
          <w:rFonts w:ascii="Calibri" w:hAnsi="Calibri" w:cs="Calibri"/>
          <w:color w:val="000000" w:themeColor="text1"/>
        </w:rPr>
        <w:t>They rely on costs induced with</w:t>
      </w:r>
      <w:r w:rsidRPr="00CD7821" w:rsidR="00212B8F">
        <w:rPr>
          <w:rFonts w:ascii="Calibri" w:hAnsi="Calibri" w:cs="Calibri"/>
          <w:color w:val="000000" w:themeColor="text1"/>
        </w:rPr>
        <w:t>in</w:t>
      </w:r>
      <w:r w:rsidRPr="00CD7821" w:rsidR="005F6DE1">
        <w:rPr>
          <w:rFonts w:ascii="Calibri" w:hAnsi="Calibri" w:cs="Calibri"/>
          <w:color w:val="000000" w:themeColor="text1"/>
        </w:rPr>
        <w:t xml:space="preserve"> the experimental setting.</w:t>
      </w:r>
      <w:r w:rsidRPr="00CD7821" w:rsidR="00445DA1">
        <w:rPr>
          <w:rFonts w:ascii="Calibri" w:hAnsi="Calibri" w:cs="Calibri"/>
          <w:color w:val="000000" w:themeColor="text1"/>
        </w:rPr>
        <w:t xml:space="preserve"> </w:t>
      </w:r>
      <w:r w:rsidRPr="00CD7821" w:rsidR="004C45D6">
        <w:rPr>
          <w:rFonts w:ascii="Calibri" w:hAnsi="Calibri" w:cs="Calibri"/>
          <w:color w:val="000000" w:themeColor="text1"/>
        </w:rPr>
        <w:t>Minimizing</w:t>
      </w:r>
      <w:r w:rsidRPr="00CD7821" w:rsidR="00E47D23">
        <w:rPr>
          <w:rFonts w:ascii="Calibri" w:hAnsi="Calibri" w:cs="Calibri"/>
          <w:color w:val="000000" w:themeColor="text1"/>
        </w:rPr>
        <w:t xml:space="preserve"> the likelihood of subjects making decisions according </w:t>
      </w:r>
      <w:r w:rsidRPr="00CD7821" w:rsidR="004C45D6">
        <w:rPr>
          <w:rFonts w:ascii="Calibri" w:hAnsi="Calibri" w:cs="Calibri"/>
          <w:color w:val="000000" w:themeColor="text1"/>
        </w:rPr>
        <w:t>to intrinsic motivations and inducing</w:t>
      </w:r>
      <w:r w:rsidRPr="00CD7821" w:rsidR="00E47D23">
        <w:rPr>
          <w:rFonts w:ascii="Calibri" w:hAnsi="Calibri" w:cs="Calibri"/>
          <w:color w:val="000000" w:themeColor="text1"/>
        </w:rPr>
        <w:t xml:space="preserve"> costs within the experimental setting </w:t>
      </w:r>
      <w:r w:rsidRPr="00CD7821" w:rsidR="004C45D6">
        <w:rPr>
          <w:rFonts w:ascii="Calibri" w:hAnsi="Calibri" w:cs="Calibri"/>
          <w:color w:val="000000" w:themeColor="text1"/>
        </w:rPr>
        <w:t xml:space="preserve">both </w:t>
      </w:r>
      <w:r w:rsidRPr="00CD7821" w:rsidR="00E47D23">
        <w:rPr>
          <w:rFonts w:ascii="Calibri" w:hAnsi="Calibri" w:cs="Calibri"/>
          <w:color w:val="000000" w:themeColor="text1"/>
        </w:rPr>
        <w:t xml:space="preserve">help reduce the likelihood of confounding </w:t>
      </w:r>
      <w:r w:rsidRPr="00CD7821" w:rsidR="004C0B53">
        <w:rPr>
          <w:rFonts w:ascii="Calibri" w:hAnsi="Calibri" w:cs="Calibri"/>
          <w:color w:val="000000" w:themeColor="text1"/>
        </w:rPr>
        <w:t>factors</w:t>
      </w:r>
      <w:r w:rsidRPr="00CD7821" w:rsidR="004C45D6">
        <w:rPr>
          <w:rFonts w:ascii="Calibri" w:hAnsi="Calibri" w:cs="Calibri"/>
          <w:color w:val="000000" w:themeColor="text1"/>
        </w:rPr>
        <w:t xml:space="preserve"> interacting with the experimental treatment in uncontrolled ways.</w:t>
      </w:r>
    </w:p>
    <w:p w:rsidRPr="00CD7821" w:rsidR="00117469" w:rsidP="00973067" w:rsidRDefault="00BE569D" w14:paraId="7763256E" w14:textId="7CC9F826">
      <w:pPr>
        <w:rPr>
          <w:rFonts w:ascii="Calibri" w:hAnsi="Calibri" w:cs="Calibri"/>
          <w:color w:val="000000" w:themeColor="text1"/>
        </w:rPr>
      </w:pPr>
      <w:r w:rsidRPr="00CD7821">
        <w:rPr>
          <w:rFonts w:ascii="Calibri" w:hAnsi="Calibri" w:cs="Calibri"/>
          <w:color w:val="000000" w:themeColor="text1"/>
        </w:rPr>
        <w:t xml:space="preserve">Calibration of incentive payments is likely to be </w:t>
      </w:r>
      <w:r w:rsidRPr="00CD7821" w:rsidR="00FC1B83">
        <w:rPr>
          <w:rFonts w:ascii="Calibri" w:hAnsi="Calibri" w:cs="Calibri"/>
          <w:color w:val="000000" w:themeColor="text1"/>
        </w:rPr>
        <w:t xml:space="preserve">more </w:t>
      </w:r>
      <w:r w:rsidRPr="00CD7821">
        <w:rPr>
          <w:rFonts w:ascii="Calibri" w:hAnsi="Calibri" w:cs="Calibri"/>
          <w:color w:val="000000" w:themeColor="text1"/>
        </w:rPr>
        <w:t xml:space="preserve">important for methodologies that rely on stylized tasks and induced costs </w:t>
      </w:r>
      <w:r w:rsidRPr="00CD7821" w:rsidR="00FC1B83">
        <w:rPr>
          <w:rFonts w:ascii="Calibri" w:hAnsi="Calibri" w:cs="Calibri"/>
          <w:color w:val="000000" w:themeColor="text1"/>
        </w:rPr>
        <w:t>than for real task and real effort experiments.</w:t>
      </w:r>
      <w:r w:rsidRPr="00CD7821" w:rsidR="00445DA1">
        <w:rPr>
          <w:rFonts w:ascii="Calibri" w:hAnsi="Calibri" w:cs="Calibri"/>
          <w:color w:val="000000" w:themeColor="text1"/>
        </w:rPr>
        <w:t xml:space="preserve"> </w:t>
      </w:r>
      <w:r w:rsidRPr="00CD7821" w:rsidR="002B4B40">
        <w:rPr>
          <w:rFonts w:ascii="Calibri" w:hAnsi="Calibri" w:cs="Calibri"/>
          <w:color w:val="000000" w:themeColor="text1"/>
        </w:rPr>
        <w:t xml:space="preserve">With real task and real effort experiments, the setting is more </w:t>
      </w:r>
      <w:proofErr w:type="gramStart"/>
      <w:r w:rsidRPr="00CD7821" w:rsidR="002B4B40">
        <w:rPr>
          <w:rFonts w:ascii="Calibri" w:hAnsi="Calibri" w:cs="Calibri"/>
          <w:color w:val="000000" w:themeColor="text1"/>
        </w:rPr>
        <w:t>familiar</w:t>
      </w:r>
      <w:proofErr w:type="gramEnd"/>
      <w:r w:rsidRPr="00CD7821" w:rsidR="002B4B40">
        <w:rPr>
          <w:rFonts w:ascii="Calibri" w:hAnsi="Calibri" w:cs="Calibri"/>
          <w:color w:val="000000" w:themeColor="text1"/>
        </w:rPr>
        <w:t xml:space="preserve"> and subjects may be able to rely on experience with the task from outside of the experiment to formulate strategies and make decisions.</w:t>
      </w:r>
      <w:r w:rsidRPr="00CD7821" w:rsidR="00445DA1">
        <w:rPr>
          <w:rFonts w:ascii="Calibri" w:hAnsi="Calibri" w:cs="Calibri"/>
          <w:color w:val="000000" w:themeColor="text1"/>
        </w:rPr>
        <w:t xml:space="preserve"> </w:t>
      </w:r>
      <w:r w:rsidRPr="00CD7821" w:rsidR="00FC1B83">
        <w:rPr>
          <w:rFonts w:ascii="Calibri" w:hAnsi="Calibri" w:cs="Calibri"/>
          <w:color w:val="000000" w:themeColor="text1"/>
        </w:rPr>
        <w:t xml:space="preserve">For methodologies using stylized tasks and induced costs, </w:t>
      </w:r>
      <w:r w:rsidRPr="00CD7821">
        <w:rPr>
          <w:rFonts w:ascii="Calibri" w:hAnsi="Calibri" w:cs="Calibri"/>
          <w:color w:val="000000" w:themeColor="text1"/>
        </w:rPr>
        <w:t xml:space="preserve">subjects </w:t>
      </w:r>
      <w:r w:rsidRPr="00CD7821" w:rsidR="00FC1B83">
        <w:rPr>
          <w:rFonts w:ascii="Calibri" w:hAnsi="Calibri" w:cs="Calibri"/>
          <w:color w:val="000000" w:themeColor="text1"/>
        </w:rPr>
        <w:t>may</w:t>
      </w:r>
      <w:r w:rsidRPr="00CD7821" w:rsidR="002F42A6">
        <w:rPr>
          <w:rFonts w:ascii="Calibri" w:hAnsi="Calibri" w:cs="Calibri"/>
          <w:color w:val="000000" w:themeColor="text1"/>
        </w:rPr>
        <w:t xml:space="preserve"> </w:t>
      </w:r>
      <w:r w:rsidRPr="00CD7821">
        <w:rPr>
          <w:rFonts w:ascii="Calibri" w:hAnsi="Calibri" w:cs="Calibri"/>
          <w:color w:val="000000" w:themeColor="text1"/>
        </w:rPr>
        <w:t xml:space="preserve">need to exert </w:t>
      </w:r>
      <w:r w:rsidRPr="00CD7821" w:rsidR="00FC1B83">
        <w:rPr>
          <w:rFonts w:ascii="Calibri" w:hAnsi="Calibri" w:cs="Calibri"/>
          <w:color w:val="000000" w:themeColor="text1"/>
        </w:rPr>
        <w:t xml:space="preserve">extra </w:t>
      </w:r>
      <w:r w:rsidRPr="00CD7821">
        <w:rPr>
          <w:rFonts w:ascii="Calibri" w:hAnsi="Calibri" w:cs="Calibri"/>
          <w:color w:val="000000" w:themeColor="text1"/>
        </w:rPr>
        <w:t xml:space="preserve">cognitive effort to determine their optimal decisions within this </w:t>
      </w:r>
      <w:r w:rsidRPr="00CD7821" w:rsidR="002F42A6">
        <w:rPr>
          <w:rFonts w:ascii="Calibri" w:hAnsi="Calibri" w:cs="Calibri"/>
          <w:color w:val="000000" w:themeColor="text1"/>
        </w:rPr>
        <w:t>unfamiliar setting</w:t>
      </w:r>
      <w:r w:rsidRPr="00CD7821">
        <w:rPr>
          <w:rFonts w:ascii="Calibri" w:hAnsi="Calibri" w:cs="Calibri"/>
          <w:color w:val="000000" w:themeColor="text1"/>
        </w:rPr>
        <w:t>.</w:t>
      </w:r>
    </w:p>
    <w:p w:rsidRPr="00CD7821" w:rsidR="00117469" w:rsidP="00973067" w:rsidRDefault="0099042A" w14:paraId="5E042551" w14:textId="485E6280">
      <w:pPr>
        <w:rPr>
          <w:rFonts w:ascii="Calibri" w:hAnsi="Calibri" w:cs="Calibri"/>
          <w:color w:val="000000" w:themeColor="text1"/>
        </w:rPr>
      </w:pPr>
      <w:r w:rsidRPr="00CD7821">
        <w:rPr>
          <w:rFonts w:ascii="Calibri" w:hAnsi="Calibri" w:cs="Calibri"/>
          <w:color w:val="000000" w:themeColor="text1"/>
        </w:rPr>
        <w:t xml:space="preserve">For each methodology, we explain </w:t>
      </w:r>
      <w:r w:rsidRPr="00CD7821" w:rsidR="00017CD4">
        <w:rPr>
          <w:rFonts w:ascii="Calibri" w:hAnsi="Calibri" w:cs="Calibri"/>
          <w:color w:val="000000" w:themeColor="text1"/>
        </w:rPr>
        <w:t xml:space="preserve">why the method is relevant to inform USDA policy-making, </w:t>
      </w:r>
      <w:r w:rsidRPr="00CD7821" w:rsidR="00F05AB6">
        <w:rPr>
          <w:rFonts w:ascii="Calibri" w:hAnsi="Calibri" w:cs="Calibri"/>
          <w:color w:val="000000" w:themeColor="text1"/>
        </w:rPr>
        <w:t xml:space="preserve">explain </w:t>
      </w:r>
      <w:r w:rsidRPr="00CD7821" w:rsidR="00017CD4">
        <w:rPr>
          <w:rFonts w:ascii="Calibri" w:hAnsi="Calibri" w:cs="Calibri"/>
          <w:color w:val="000000" w:themeColor="text1"/>
        </w:rPr>
        <w:t xml:space="preserve">how the method works, </w:t>
      </w:r>
      <w:r w:rsidRPr="00CD7821" w:rsidR="00F05AB6">
        <w:rPr>
          <w:rFonts w:ascii="Calibri" w:hAnsi="Calibri" w:cs="Calibri"/>
          <w:color w:val="000000" w:themeColor="text1"/>
        </w:rPr>
        <w:t xml:space="preserve">describe </w:t>
      </w:r>
      <w:r w:rsidRPr="00CD7821" w:rsidR="00017CD4">
        <w:rPr>
          <w:rFonts w:ascii="Calibri" w:hAnsi="Calibri" w:cs="Calibri"/>
          <w:color w:val="000000" w:themeColor="text1"/>
        </w:rPr>
        <w:t xml:space="preserve">how payment calibration levels impact the outcome measured, </w:t>
      </w:r>
      <w:r w:rsidRPr="00CD7821" w:rsidR="00F05AB6">
        <w:rPr>
          <w:rFonts w:ascii="Calibri" w:hAnsi="Calibri" w:cs="Calibri"/>
          <w:color w:val="000000" w:themeColor="text1"/>
        </w:rPr>
        <w:t xml:space="preserve">review </w:t>
      </w:r>
      <w:r w:rsidRPr="00CD7821" w:rsidR="00017CD4">
        <w:rPr>
          <w:rFonts w:ascii="Calibri" w:hAnsi="Calibri" w:cs="Calibri"/>
          <w:color w:val="000000" w:themeColor="text1"/>
        </w:rPr>
        <w:t xml:space="preserve">experimental norms for </w:t>
      </w:r>
      <w:r w:rsidRPr="00CD7821" w:rsidR="00F05AB6">
        <w:rPr>
          <w:rFonts w:ascii="Calibri" w:hAnsi="Calibri" w:cs="Calibri"/>
          <w:color w:val="000000" w:themeColor="text1"/>
        </w:rPr>
        <w:t xml:space="preserve">setting </w:t>
      </w:r>
      <w:r w:rsidRPr="00CD7821" w:rsidR="00017CD4">
        <w:rPr>
          <w:rFonts w:ascii="Calibri" w:hAnsi="Calibri" w:cs="Calibri"/>
          <w:color w:val="000000" w:themeColor="text1"/>
        </w:rPr>
        <w:t xml:space="preserve">payments, and </w:t>
      </w:r>
      <w:r w:rsidRPr="00CD7821" w:rsidR="00F05AB6">
        <w:rPr>
          <w:rFonts w:ascii="Calibri" w:hAnsi="Calibri" w:cs="Calibri"/>
          <w:color w:val="000000" w:themeColor="text1"/>
        </w:rPr>
        <w:t>present the results from our analysis of the impact of performance payments on outcomes.</w:t>
      </w:r>
    </w:p>
    <w:p w:rsidRPr="0065550D" w:rsidR="00394174" w:rsidP="00B94A7B" w:rsidRDefault="00394174" w14:paraId="322E7530" w14:textId="319FE43F">
      <w:pPr>
        <w:rPr>
          <w:rFonts w:ascii="Times New Roman" w:hAnsi="Times New Roman"/>
          <w:color w:val="000000" w:themeColor="text1"/>
          <w:sz w:val="24"/>
        </w:rPr>
      </w:pPr>
    </w:p>
    <w:p w:rsidRPr="00E70B88" w:rsidR="0076242A" w:rsidP="00E70B88" w:rsidRDefault="006C1E43" w14:paraId="47844C34" w14:textId="5E32CCC0">
      <w:pPr>
        <w:pStyle w:val="Heading2"/>
      </w:pPr>
      <w:r w:rsidRPr="00E70B88">
        <w:t>5</w:t>
      </w:r>
      <w:r w:rsidRPr="00E70B88" w:rsidR="0044154C">
        <w:t xml:space="preserve">.1 </w:t>
      </w:r>
      <w:r w:rsidRPr="00E70B88" w:rsidR="0076242A">
        <w:t>Auctions</w:t>
      </w:r>
    </w:p>
    <w:p w:rsidRPr="0065550D" w:rsidR="001A52D7" w:rsidP="00E70B88" w:rsidRDefault="006C1E43" w14:paraId="3C9E15C5" w14:textId="4B7D23B5">
      <w:pPr>
        <w:pStyle w:val="Heading3"/>
      </w:pPr>
      <w:r w:rsidRPr="0065550D">
        <w:t>5</w:t>
      </w:r>
      <w:r w:rsidRPr="0065550D" w:rsidR="001A52D7">
        <w:t xml:space="preserve">.1.1. Why this method is relevant for informing USDA </w:t>
      </w:r>
      <w:proofErr w:type="gramStart"/>
      <w:r w:rsidRPr="0065550D" w:rsidR="001A52D7">
        <w:t>policy-making</w:t>
      </w:r>
      <w:proofErr w:type="gramEnd"/>
    </w:p>
    <w:p w:rsidRPr="00D748AF" w:rsidR="00473D11" w:rsidP="00473D11" w:rsidRDefault="00986C6C" w14:paraId="2598A3F5" w14:textId="59BDBE6D">
      <w:pPr>
        <w:rPr>
          <w:rFonts w:ascii="Calibri" w:hAnsi="Calibri" w:cs="Calibri"/>
          <w:color w:val="000000" w:themeColor="text1"/>
        </w:rPr>
      </w:pPr>
      <w:r w:rsidRPr="00D748AF">
        <w:rPr>
          <w:rFonts w:ascii="Calibri" w:hAnsi="Calibri" w:cs="Calibri"/>
          <w:color w:val="000000" w:themeColor="text1"/>
        </w:rPr>
        <w:t xml:space="preserve">Willingness to pay (WTP) is the amount of money an individual is willing to spend </w:t>
      </w:r>
      <w:proofErr w:type="gramStart"/>
      <w:r w:rsidRPr="00D748AF">
        <w:rPr>
          <w:rFonts w:ascii="Calibri" w:hAnsi="Calibri" w:cs="Calibri"/>
          <w:color w:val="000000" w:themeColor="text1"/>
        </w:rPr>
        <w:t>in order to</w:t>
      </w:r>
      <w:proofErr w:type="gramEnd"/>
      <w:r w:rsidRPr="00D748AF">
        <w:rPr>
          <w:rFonts w:ascii="Calibri" w:hAnsi="Calibri" w:cs="Calibri"/>
          <w:color w:val="000000" w:themeColor="text1"/>
        </w:rPr>
        <w:t xml:space="preserve"> purchase a good.</w:t>
      </w:r>
      <w:r w:rsidRPr="00D748AF" w:rsidR="00445DA1">
        <w:rPr>
          <w:rFonts w:ascii="Calibri" w:hAnsi="Calibri" w:cs="Calibri"/>
          <w:color w:val="000000" w:themeColor="text1"/>
        </w:rPr>
        <w:t xml:space="preserve"> </w:t>
      </w:r>
      <w:r w:rsidRPr="00D748AF">
        <w:rPr>
          <w:rFonts w:ascii="Calibri" w:hAnsi="Calibri" w:cs="Calibri"/>
          <w:color w:val="000000" w:themeColor="text1"/>
        </w:rPr>
        <w:t xml:space="preserve">Similarly, willingness to accept (WTA) is the amount of money an individual requires </w:t>
      </w:r>
      <w:proofErr w:type="gramStart"/>
      <w:r w:rsidRPr="00D748AF">
        <w:rPr>
          <w:rFonts w:ascii="Calibri" w:hAnsi="Calibri" w:cs="Calibri"/>
          <w:color w:val="000000" w:themeColor="text1"/>
        </w:rPr>
        <w:t>in order to</w:t>
      </w:r>
      <w:proofErr w:type="gramEnd"/>
      <w:r w:rsidRPr="00D748AF">
        <w:rPr>
          <w:rFonts w:ascii="Calibri" w:hAnsi="Calibri" w:cs="Calibri"/>
          <w:color w:val="000000" w:themeColor="text1"/>
        </w:rPr>
        <w:t xml:space="preserve"> sell a good.</w:t>
      </w:r>
      <w:r w:rsidRPr="00D748AF" w:rsidR="00445DA1">
        <w:rPr>
          <w:rFonts w:ascii="Calibri" w:hAnsi="Calibri" w:cs="Calibri"/>
          <w:color w:val="000000" w:themeColor="text1"/>
        </w:rPr>
        <w:t xml:space="preserve"> </w:t>
      </w:r>
      <w:r w:rsidRPr="00D748AF" w:rsidR="00785E38">
        <w:rPr>
          <w:rFonts w:ascii="Calibri" w:hAnsi="Calibri" w:cs="Calibri"/>
          <w:color w:val="000000" w:themeColor="text1"/>
        </w:rPr>
        <w:t>WTP and WTA can be used as alternative methods of valuing a good (instead of relying on a market price), or to infer a value for a good when no market prices are available.</w:t>
      </w:r>
      <w:r w:rsidRPr="00D748AF" w:rsidR="00445DA1">
        <w:rPr>
          <w:rFonts w:ascii="Calibri" w:hAnsi="Calibri" w:cs="Calibri"/>
          <w:color w:val="000000" w:themeColor="text1"/>
        </w:rPr>
        <w:t xml:space="preserve"> </w:t>
      </w:r>
      <w:r w:rsidRPr="00D748AF" w:rsidR="00473D11">
        <w:rPr>
          <w:rFonts w:ascii="Calibri" w:hAnsi="Calibri" w:cs="Calibri"/>
          <w:color w:val="000000" w:themeColor="text1"/>
        </w:rPr>
        <w:t xml:space="preserve">Many experimental, quasi-experimental, and survey methods can be used to estimate individuals’ willingness to pay (WTP). In this section, we focus on </w:t>
      </w:r>
      <w:r w:rsidRPr="00D748AF" w:rsidR="005360A2">
        <w:rPr>
          <w:rFonts w:ascii="Calibri" w:hAnsi="Calibri" w:cs="Calibri"/>
          <w:color w:val="000000" w:themeColor="text1"/>
        </w:rPr>
        <w:t xml:space="preserve">experimental </w:t>
      </w:r>
      <w:r w:rsidRPr="00D748AF" w:rsidR="00D709A6">
        <w:rPr>
          <w:rFonts w:ascii="Calibri" w:hAnsi="Calibri" w:cs="Calibri"/>
          <w:color w:val="000000" w:themeColor="text1"/>
        </w:rPr>
        <w:t>a</w:t>
      </w:r>
      <w:r w:rsidRPr="00D748AF" w:rsidR="005360A2">
        <w:rPr>
          <w:rFonts w:ascii="Calibri" w:hAnsi="Calibri" w:cs="Calibri"/>
          <w:color w:val="000000" w:themeColor="text1"/>
        </w:rPr>
        <w:t xml:space="preserve">uctions for eliciting WTP or WTA.    </w:t>
      </w:r>
    </w:p>
    <w:p w:rsidRPr="00D748AF" w:rsidR="00117469" w:rsidP="00EC15B1" w:rsidRDefault="004A3AB2" w14:paraId="28BA654B" w14:textId="1047195A">
      <w:pPr>
        <w:spacing w:before="120" w:after="0"/>
        <w:rPr>
          <w:rFonts w:ascii="Calibri" w:hAnsi="Calibri" w:cs="Calibri"/>
          <w:color w:val="000000" w:themeColor="text1"/>
        </w:rPr>
      </w:pPr>
      <w:r w:rsidRPr="00D748AF">
        <w:rPr>
          <w:rFonts w:ascii="Calibri" w:hAnsi="Calibri" w:cs="Calibri"/>
          <w:color w:val="000000" w:themeColor="text1"/>
        </w:rPr>
        <w:t xml:space="preserve">Auctions studies have been used to inform a wide-variety of USDA policymaking, including fire hazard reduction programs (69 FR 35576), prevention of foodborne diseases (67 FR 15169), outdoor access for chickens (7 CFR 205), and agricultural quarantine and inspection services (7 CFR 354). </w:t>
      </w:r>
      <w:r w:rsidRPr="00D748AF" w:rsidR="0008166D">
        <w:rPr>
          <w:rFonts w:ascii="Calibri" w:hAnsi="Calibri" w:cs="Calibri"/>
          <w:color w:val="000000" w:themeColor="text1"/>
        </w:rPr>
        <w:t xml:space="preserve"> </w:t>
      </w:r>
      <w:r w:rsidRPr="00D748AF" w:rsidR="00712E04">
        <w:rPr>
          <w:rFonts w:ascii="Calibri" w:hAnsi="Calibri" w:cs="Calibri"/>
          <w:color w:val="000000" w:themeColor="text1"/>
        </w:rPr>
        <w:t xml:space="preserve">For example, auction experiments have been used to identify WTP for beef with country-of-origin labeling (see Loureiro and </w:t>
      </w:r>
      <w:proofErr w:type="spellStart"/>
      <w:r w:rsidRPr="00D748AF" w:rsidR="00712E04">
        <w:rPr>
          <w:rFonts w:ascii="Calibri" w:hAnsi="Calibri" w:cs="Calibri"/>
          <w:color w:val="000000" w:themeColor="text1"/>
        </w:rPr>
        <w:t>Umberger</w:t>
      </w:r>
      <w:proofErr w:type="spellEnd"/>
      <w:r w:rsidRPr="00D748AF" w:rsidR="00712E04">
        <w:rPr>
          <w:rFonts w:ascii="Calibri" w:hAnsi="Calibri" w:cs="Calibri"/>
          <w:color w:val="000000" w:themeColor="text1"/>
        </w:rPr>
        <w:t xml:space="preserve">, 2007; Lim </w:t>
      </w:r>
      <w:r w:rsidRPr="00D748AF" w:rsidR="004D4C9D">
        <w:rPr>
          <w:rFonts w:ascii="Calibri" w:hAnsi="Calibri" w:cs="Calibri"/>
          <w:color w:val="000000" w:themeColor="text1"/>
        </w:rPr>
        <w:t>et al.</w:t>
      </w:r>
      <w:r w:rsidRPr="00D748AF" w:rsidR="00712E04">
        <w:rPr>
          <w:rFonts w:ascii="Calibri" w:hAnsi="Calibri" w:cs="Calibri"/>
          <w:color w:val="000000" w:themeColor="text1"/>
        </w:rPr>
        <w:t>, 2013) in order to estimate demand curves for a premium-priced inspection-differentiated product.</w:t>
      </w:r>
      <w:r w:rsidRPr="00D748AF" w:rsidR="00445DA1">
        <w:rPr>
          <w:rFonts w:ascii="Calibri" w:hAnsi="Calibri" w:cs="Calibri"/>
          <w:color w:val="000000" w:themeColor="text1"/>
        </w:rPr>
        <w:t xml:space="preserve"> </w:t>
      </w:r>
      <w:r w:rsidRPr="00D748AF" w:rsidR="00712E04">
        <w:rPr>
          <w:rFonts w:ascii="Calibri" w:hAnsi="Calibri" w:cs="Calibri"/>
          <w:color w:val="000000" w:themeColor="text1"/>
        </w:rPr>
        <w:t xml:space="preserve">Auctions have also been used to investigate behavior under novel policy designs, such as contracts for environmentally beneficial land uses and production practices offered by a conservation program and allocated through some form of auction (see Fooks </w:t>
      </w:r>
      <w:r w:rsidRPr="00D748AF" w:rsidR="004D4C9D">
        <w:rPr>
          <w:rFonts w:ascii="Calibri" w:hAnsi="Calibri" w:cs="Calibri"/>
          <w:color w:val="000000" w:themeColor="text1"/>
        </w:rPr>
        <w:t>et al.</w:t>
      </w:r>
      <w:r w:rsidRPr="00D748AF" w:rsidR="00712E04">
        <w:rPr>
          <w:rFonts w:ascii="Calibri" w:hAnsi="Calibri" w:cs="Calibri"/>
          <w:color w:val="000000" w:themeColor="text1"/>
        </w:rPr>
        <w:t xml:space="preserve">, 2016; Wallander </w:t>
      </w:r>
      <w:r w:rsidRPr="00D748AF" w:rsidR="004D4C9D">
        <w:rPr>
          <w:rFonts w:ascii="Calibri" w:hAnsi="Calibri" w:cs="Calibri"/>
          <w:color w:val="000000" w:themeColor="text1"/>
        </w:rPr>
        <w:t>et al.</w:t>
      </w:r>
      <w:r w:rsidRPr="00D748AF" w:rsidR="00712E04">
        <w:rPr>
          <w:rFonts w:ascii="Calibri" w:hAnsi="Calibri" w:cs="Calibri"/>
          <w:color w:val="000000" w:themeColor="text1"/>
        </w:rPr>
        <w:t xml:space="preserve">, 2017; Messer </w:t>
      </w:r>
      <w:r w:rsidRPr="00D748AF" w:rsidR="004D4C9D">
        <w:rPr>
          <w:rFonts w:ascii="Calibri" w:hAnsi="Calibri" w:cs="Calibri"/>
          <w:color w:val="000000" w:themeColor="text1"/>
        </w:rPr>
        <w:t>et al.</w:t>
      </w:r>
      <w:r w:rsidRPr="00D748AF" w:rsidR="00712E04">
        <w:rPr>
          <w:rFonts w:ascii="Calibri" w:hAnsi="Calibri" w:cs="Calibri"/>
          <w:color w:val="000000" w:themeColor="text1"/>
        </w:rPr>
        <w:t>, 2017).</w:t>
      </w:r>
      <w:r w:rsidRPr="00D748AF" w:rsidR="00445DA1">
        <w:rPr>
          <w:rFonts w:ascii="Calibri" w:hAnsi="Calibri" w:cs="Calibri"/>
          <w:color w:val="000000" w:themeColor="text1"/>
        </w:rPr>
        <w:t xml:space="preserve"> </w:t>
      </w:r>
      <w:r w:rsidRPr="00D748AF" w:rsidR="00712E04">
        <w:rPr>
          <w:rFonts w:ascii="Calibri" w:hAnsi="Calibri" w:cs="Calibri"/>
          <w:color w:val="000000" w:themeColor="text1"/>
        </w:rPr>
        <w:t>In these studies, the auctions were used to discover what prices farmers would need to participate in conservation programs or what combination of environmental benefits could be purchased for a specific payment amount.</w:t>
      </w:r>
    </w:p>
    <w:p w:rsidRPr="00D748AF" w:rsidR="007F52FC" w:rsidP="00EC15B1" w:rsidRDefault="00EC15B1" w14:paraId="721A7A5A" w14:textId="77777777">
      <w:pPr>
        <w:spacing w:before="120" w:after="0"/>
        <w:rPr>
          <w:rFonts w:ascii="Calibri" w:hAnsi="Calibri" w:cs="Calibri"/>
          <w:color w:val="000000" w:themeColor="text1"/>
        </w:rPr>
      </w:pPr>
      <w:r w:rsidRPr="00D748AF">
        <w:rPr>
          <w:rFonts w:ascii="Calibri" w:hAnsi="Calibri" w:cs="Calibri"/>
          <w:color w:val="000000" w:themeColor="text1"/>
        </w:rPr>
        <w:lastRenderedPageBreak/>
        <w:t xml:space="preserve">Auction-like markets for conservation programs are of particular interest to USDA when a budget or statutory limit to the number of contracts awarded limits the number of participants who can be selected. Auction formats potentially allow agencies to enroll a greater number of participants and provide a greater social benefit by reducing incentives to overbid (Ferraro, 2008; </w:t>
      </w:r>
      <w:proofErr w:type="spellStart"/>
      <w:r w:rsidRPr="00D748AF">
        <w:rPr>
          <w:rFonts w:ascii="Calibri" w:hAnsi="Calibri" w:cs="Calibri"/>
          <w:color w:val="000000" w:themeColor="text1"/>
        </w:rPr>
        <w:t>Reeson</w:t>
      </w:r>
      <w:proofErr w:type="spellEnd"/>
      <w:r w:rsidRPr="00D748AF">
        <w:rPr>
          <w:rFonts w:ascii="Calibri" w:hAnsi="Calibri" w:cs="Calibri"/>
          <w:color w:val="000000" w:themeColor="text1"/>
        </w:rPr>
        <w:t xml:space="preserve"> and Whitten, 2014). They can also contribute to identifying the optimal allocation of the contracts (</w:t>
      </w:r>
      <w:proofErr w:type="spellStart"/>
      <w:r w:rsidRPr="00D748AF">
        <w:rPr>
          <w:rFonts w:ascii="Calibri" w:hAnsi="Calibri" w:cs="Calibri"/>
          <w:color w:val="000000" w:themeColor="text1"/>
        </w:rPr>
        <w:t>Latacz</w:t>
      </w:r>
      <w:proofErr w:type="spellEnd"/>
      <w:r w:rsidRPr="00D748AF">
        <w:rPr>
          <w:rFonts w:ascii="Calibri" w:hAnsi="Calibri" w:cs="Calibri"/>
          <w:color w:val="000000" w:themeColor="text1"/>
        </w:rPr>
        <w:t xml:space="preserve">-Lohmann and van der </w:t>
      </w:r>
      <w:proofErr w:type="spellStart"/>
      <w:r w:rsidRPr="00D748AF">
        <w:rPr>
          <w:rFonts w:ascii="Calibri" w:hAnsi="Calibri" w:cs="Calibri"/>
          <w:color w:val="000000" w:themeColor="text1"/>
        </w:rPr>
        <w:t>Hamsvoort</w:t>
      </w:r>
      <w:proofErr w:type="spellEnd"/>
      <w:r w:rsidRPr="00D748AF">
        <w:rPr>
          <w:rFonts w:ascii="Calibri" w:hAnsi="Calibri" w:cs="Calibri"/>
          <w:color w:val="000000" w:themeColor="text1"/>
        </w:rPr>
        <w:t xml:space="preserve">, 1997; </w:t>
      </w:r>
      <w:proofErr w:type="spellStart"/>
      <w:r w:rsidRPr="00D748AF">
        <w:rPr>
          <w:rFonts w:ascii="Calibri" w:hAnsi="Calibri" w:cs="Calibri"/>
          <w:color w:val="000000" w:themeColor="text1"/>
        </w:rPr>
        <w:t>Schilizzi</w:t>
      </w:r>
      <w:proofErr w:type="spellEnd"/>
      <w:r w:rsidRPr="00D748AF">
        <w:rPr>
          <w:rFonts w:ascii="Calibri" w:hAnsi="Calibri" w:cs="Calibri"/>
          <w:color w:val="000000" w:themeColor="text1"/>
        </w:rPr>
        <w:t xml:space="preserve"> and </w:t>
      </w:r>
      <w:proofErr w:type="spellStart"/>
      <w:r w:rsidRPr="00D748AF">
        <w:rPr>
          <w:rFonts w:ascii="Calibri" w:hAnsi="Calibri" w:cs="Calibri"/>
          <w:color w:val="000000" w:themeColor="text1"/>
        </w:rPr>
        <w:t>Latacz</w:t>
      </w:r>
      <w:proofErr w:type="spellEnd"/>
      <w:r w:rsidRPr="00D748AF">
        <w:rPr>
          <w:rFonts w:ascii="Calibri" w:hAnsi="Calibri" w:cs="Calibri"/>
          <w:color w:val="000000" w:themeColor="text1"/>
        </w:rPr>
        <w:t>-Lohmann, 2007).</w:t>
      </w:r>
    </w:p>
    <w:p w:rsidR="00001DF1" w:rsidP="00EC15B1" w:rsidRDefault="00001DF1" w14:paraId="4BC896B2" w14:textId="77777777">
      <w:pPr>
        <w:spacing w:before="120" w:after="0"/>
        <w:rPr>
          <w:rFonts w:ascii="Times New Roman" w:hAnsi="Times New Roman"/>
          <w:color w:val="000000" w:themeColor="text1"/>
          <w:sz w:val="24"/>
        </w:rPr>
      </w:pPr>
    </w:p>
    <w:p w:rsidR="007F52FC" w:rsidP="00EC15B1" w:rsidRDefault="007F52FC" w14:paraId="07970765" w14:textId="19B37770">
      <w:pPr>
        <w:spacing w:before="120" w:after="0"/>
        <w:rPr>
          <w:rFonts w:ascii="Times New Roman" w:hAnsi="Times New Roman"/>
          <w:color w:val="000000" w:themeColor="text1"/>
          <w:sz w:val="24"/>
        </w:rPr>
      </w:pPr>
      <w:r w:rsidRPr="007F52FC">
        <w:rPr>
          <w:rFonts w:ascii="Times New Roman" w:hAnsi="Times New Roman"/>
          <w:noProof/>
          <w:color w:val="000000" w:themeColor="text1"/>
          <w:sz w:val="24"/>
        </w:rPr>
        <mc:AlternateContent>
          <mc:Choice Requires="wps">
            <w:drawing>
              <wp:inline distT="0" distB="0" distL="0" distR="0" wp14:anchorId="14F9B1FF" wp14:editId="500C3637">
                <wp:extent cx="5943600" cy="4376511"/>
                <wp:effectExtent l="0" t="0" r="19050" b="241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76511"/>
                        </a:xfrm>
                        <a:prstGeom prst="rect">
                          <a:avLst/>
                        </a:prstGeom>
                        <a:solidFill>
                          <a:srgbClr val="FFFFFF"/>
                        </a:solidFill>
                        <a:ln w="9525">
                          <a:solidFill>
                            <a:srgbClr val="000000"/>
                          </a:solidFill>
                          <a:miter lim="800000"/>
                          <a:headEnd/>
                          <a:tailEnd/>
                        </a:ln>
                      </wps:spPr>
                      <wps:txbx>
                        <w:txbxContent>
                          <w:p w:rsidRPr="00D748AF" w:rsidR="00FC0694" w:rsidP="007F52FC" w:rsidRDefault="00FC0694" w14:paraId="7F88AA94" w14:textId="3904DE5C">
                            <w:pPr>
                              <w:pStyle w:val="NormalWeb"/>
                              <w:shd w:val="clear" w:color="auto" w:fill="FFFFFF"/>
                              <w:spacing w:before="120" w:beforeAutospacing="0" w:after="0" w:afterAutospacing="0" w:line="259" w:lineRule="auto"/>
                              <w:rPr>
                                <w:rFonts w:ascii="Calibri" w:hAnsi="Calibri" w:cs="Calibri"/>
                                <w:b/>
                                <w:color w:val="000000" w:themeColor="text1"/>
                                <w:sz w:val="22"/>
                                <w:szCs w:val="22"/>
                              </w:rPr>
                            </w:pPr>
                            <w:r w:rsidRPr="00D748AF">
                              <w:rPr>
                                <w:rFonts w:ascii="Calibri" w:hAnsi="Calibri" w:cs="Calibri"/>
                                <w:b/>
                                <w:color w:val="000000" w:themeColor="text1"/>
                                <w:sz w:val="22"/>
                                <w:szCs w:val="22"/>
                              </w:rPr>
                              <w:t>Other Methods of Estimating Willingness-to-Pay</w:t>
                            </w:r>
                          </w:p>
                          <w:p w:rsidRPr="00D748AF" w:rsidR="00FC0694" w:rsidP="007F52FC" w:rsidRDefault="00FC0694" w14:paraId="1F1346CF" w14:textId="7ABDEE88">
                            <w:pPr>
                              <w:pStyle w:val="NormalWeb"/>
                              <w:shd w:val="clear" w:color="auto" w:fill="FFFFFF"/>
                              <w:spacing w:before="120" w:beforeAutospacing="0" w:after="0" w:afterAutospacing="0" w:line="259" w:lineRule="auto"/>
                              <w:rPr>
                                <w:rFonts w:ascii="Calibri" w:hAnsi="Calibri" w:cs="Calibri"/>
                                <w:color w:val="000000" w:themeColor="text1"/>
                                <w:sz w:val="22"/>
                                <w:szCs w:val="22"/>
                              </w:rPr>
                            </w:pPr>
                            <w:r>
                              <w:rPr>
                                <w:rFonts w:ascii="Calibri" w:hAnsi="Calibri" w:cs="Calibri"/>
                                <w:color w:val="000000" w:themeColor="text1"/>
                                <w:sz w:val="22"/>
                                <w:szCs w:val="22"/>
                              </w:rPr>
                              <w:t>In addition to auctions</w:t>
                            </w:r>
                            <w:r w:rsidRPr="00D748AF">
                              <w:rPr>
                                <w:rFonts w:ascii="Calibri" w:hAnsi="Calibri" w:cs="Calibri"/>
                                <w:color w:val="000000" w:themeColor="text1"/>
                                <w:sz w:val="22"/>
                                <w:szCs w:val="22"/>
                              </w:rPr>
                              <w:t xml:space="preserve">, ERS uses revealed-preference and stated-preference choice experiments to estimate willingness-to-pay for goods and services.  Revealed-preference experiments ask subjects to make choices in actual markets, and the resulting data can be observational (with or without the experimenters’ influence) or self-reported. These experiments typically are </w:t>
                            </w:r>
                            <w:r w:rsidRPr="00D748AF">
                              <w:rPr>
                                <w:rFonts w:ascii="Calibri" w:hAnsi="Calibri" w:cs="Calibri"/>
                                <w:color w:val="000000" w:themeColor="text1"/>
                                <w:sz w:val="22"/>
                                <w:szCs w:val="22"/>
                                <w:shd w:val="clear" w:color="auto" w:fill="FFFFFF"/>
                              </w:rPr>
                              <w:t>used to estimate the value individuals ascribe to items when they reveal their preferences for those items by their choices. The</w:t>
                            </w:r>
                            <w:r w:rsidRPr="00D748AF">
                              <w:rPr>
                                <w:rFonts w:ascii="Calibri" w:hAnsi="Calibri" w:cs="Calibri"/>
                                <w:color w:val="000000" w:themeColor="text1"/>
                                <w:sz w:val="22"/>
                                <w:szCs w:val="22"/>
                              </w:rPr>
                              <w:t xml:space="preserve"> data collected from non-hypothetical experiments (e.g., conducted in the field) are often used as a proxy for observed data in natural settings (Fifer et al., 2014).  Stated-preference experiments typically are used to elicit information in hypothetical markets and the techniques, such as contingent valuation and discrete-choice experiments, are applied to estimate the monetary value of commodities that lack a market (</w:t>
                            </w:r>
                            <w:proofErr w:type="spellStart"/>
                            <w:r w:rsidRPr="00D748AF">
                              <w:rPr>
                                <w:rFonts w:ascii="Calibri" w:hAnsi="Calibri" w:cs="Calibri"/>
                                <w:color w:val="000000" w:themeColor="text1"/>
                                <w:sz w:val="22"/>
                                <w:szCs w:val="22"/>
                              </w:rPr>
                              <w:t>Hanemann</w:t>
                            </w:r>
                            <w:proofErr w:type="spellEnd"/>
                            <w:r w:rsidRPr="00D748AF">
                              <w:rPr>
                                <w:rFonts w:ascii="Calibri" w:hAnsi="Calibri" w:cs="Calibri"/>
                                <w:color w:val="000000" w:themeColor="text1"/>
                                <w:sz w:val="22"/>
                                <w:szCs w:val="22"/>
                              </w:rPr>
                              <w:t xml:space="preserve">, 1994; </w:t>
                            </w:r>
                            <w:proofErr w:type="spellStart"/>
                            <w:r w:rsidRPr="00D748AF">
                              <w:rPr>
                                <w:rFonts w:ascii="Calibri" w:hAnsi="Calibri" w:cs="Calibri"/>
                                <w:color w:val="000000" w:themeColor="text1"/>
                                <w:sz w:val="22"/>
                                <w:szCs w:val="22"/>
                              </w:rPr>
                              <w:t>Hensher</w:t>
                            </w:r>
                            <w:proofErr w:type="spellEnd"/>
                            <w:r w:rsidRPr="00D748AF">
                              <w:rPr>
                                <w:rFonts w:ascii="Calibri" w:hAnsi="Calibri" w:cs="Calibri"/>
                                <w:color w:val="000000" w:themeColor="text1"/>
                                <w:sz w:val="22"/>
                                <w:szCs w:val="22"/>
                              </w:rPr>
                              <w:t xml:space="preserve">, 1997; Ryan and Gerard, 2003; Ryan and Gerard, 2008; Smith, 2003).  </w:t>
                            </w:r>
                          </w:p>
                          <w:p w:rsidRPr="00DC340D" w:rsidR="00FC0694" w:rsidP="00DC340D" w:rsidRDefault="00FC0694" w14:paraId="54A6AFCF" w14:textId="1CD2AD62">
                            <w:pPr>
                              <w:pStyle w:val="NormalWeb"/>
                              <w:shd w:val="clear" w:color="auto" w:fill="FFFFFF"/>
                              <w:spacing w:before="120" w:beforeAutospacing="0" w:after="0" w:afterAutospacing="0" w:line="259" w:lineRule="auto"/>
                              <w:rPr>
                                <w:rFonts w:ascii="Calibri" w:hAnsi="Calibri" w:cs="Calibri"/>
                                <w:color w:val="000000" w:themeColor="text1"/>
                                <w:sz w:val="22"/>
                                <w:szCs w:val="22"/>
                              </w:rPr>
                            </w:pPr>
                            <w:r w:rsidRPr="00D748AF">
                              <w:rPr>
                                <w:rFonts w:ascii="Calibri" w:hAnsi="Calibri" w:cs="Calibri"/>
                                <w:color w:val="000000" w:themeColor="text1"/>
                                <w:sz w:val="22"/>
                                <w:szCs w:val="22"/>
                              </w:rPr>
                              <w:t>We omit c</w:t>
                            </w:r>
                            <w:r w:rsidRPr="00D748AF">
                              <w:rPr>
                                <w:rFonts w:ascii="Calibri" w:hAnsi="Calibri" w:cs="Calibri"/>
                                <w:color w:val="000000" w:themeColor="text1"/>
                                <w:sz w:val="22"/>
                                <w:szCs w:val="22"/>
                                <w:shd w:val="clear" w:color="auto" w:fill="FFFFFF"/>
                              </w:rPr>
                              <w:t>hoice experiments from our main analysis because the payments to participants in those types of experiments usually are not contingent on choices made in the game. Instead, participants usually receive a flat fee as compensation for the time they provide (ranging from the</w:t>
                            </w:r>
                            <w:r w:rsidRPr="00D748AF">
                              <w:rPr>
                                <w:rFonts w:ascii="Calibri" w:hAnsi="Calibri" w:cs="Calibri"/>
                                <w:color w:val="000000" w:themeColor="text1"/>
                                <w:sz w:val="22"/>
                                <w:szCs w:val="22"/>
                              </w:rPr>
                              <w:t xml:space="preserve"> hourly minimum wage to about $50).  However, a major criticism of using stated-preference methods to study choices and elicit individual WTP for goods is that the choices are made in hypothetical markets. Critics have questioned whether the responses accurately represent “real world” behavior (Diamond and Hausman, 1994) or suffer from hypothetical bias (Fifer et al., 2014).  These concerns about hypothetical bias in choice experiments parallel concerns about hypothe</w:t>
                            </w:r>
                            <w:r>
                              <w:rPr>
                                <w:rFonts w:ascii="Calibri" w:hAnsi="Calibri" w:cs="Calibri"/>
                                <w:color w:val="000000" w:themeColor="text1"/>
                                <w:sz w:val="22"/>
                                <w:szCs w:val="22"/>
                              </w:rPr>
                              <w:t>tical bias in auctions.</w:t>
                            </w:r>
                            <w:r w:rsidRPr="00D748AF">
                              <w:rPr>
                                <w:rFonts w:ascii="Calibri" w:hAnsi="Calibri" w:cs="Calibri"/>
                                <w:color w:val="000000" w:themeColor="text1"/>
                                <w:sz w:val="22"/>
                                <w:szCs w:val="22"/>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14F9B1FF">
                <v:stroke joinstyle="miter"/>
                <v:path gradientshapeok="t" o:connecttype="rect"/>
              </v:shapetype>
              <v:shape id="Text Box 2" style="width:468pt;height:344.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">
                <v:textbox style="mso-fit-shape-to-text:t">
                  <w:txbxContent>
                    <w:p w:rsidRPr="00D748AF" w:rsidR="00FC0694" w:rsidP="007F52FC" w:rsidRDefault="00FC0694" w14:paraId="7F88AA94" w14:textId="3904DE5C">
                      <w:pPr>
                        <w:pStyle w:val="NormalWeb"/>
                        <w:shd w:val="clear" w:color="auto" w:fill="FFFFFF"/>
                        <w:spacing w:before="120" w:beforeAutospacing="0" w:after="0" w:afterAutospacing="0" w:line="259" w:lineRule="auto"/>
                        <w:rPr>
                          <w:rFonts w:ascii="Calibri" w:hAnsi="Calibri" w:cs="Calibri"/>
                          <w:b/>
                          <w:color w:val="000000" w:themeColor="text1"/>
                          <w:sz w:val="22"/>
                          <w:szCs w:val="22"/>
                        </w:rPr>
                      </w:pPr>
                      <w:r w:rsidRPr="00D748AF">
                        <w:rPr>
                          <w:rFonts w:ascii="Calibri" w:hAnsi="Calibri" w:cs="Calibri"/>
                          <w:b/>
                          <w:color w:val="000000" w:themeColor="text1"/>
                          <w:sz w:val="22"/>
                          <w:szCs w:val="22"/>
                        </w:rPr>
                        <w:t>Other Methods of Estimating Willingness-to-Pay</w:t>
                      </w:r>
                    </w:p>
                    <w:p w:rsidRPr="00D748AF" w:rsidR="00FC0694" w:rsidP="007F52FC" w:rsidRDefault="00FC0694" w14:paraId="1F1346CF" w14:textId="7ABDEE88">
                      <w:pPr>
                        <w:pStyle w:val="NormalWeb"/>
                        <w:shd w:val="clear" w:color="auto" w:fill="FFFFFF"/>
                        <w:spacing w:before="120" w:beforeAutospacing="0" w:after="0" w:afterAutospacing="0" w:line="259" w:lineRule="auto"/>
                        <w:rPr>
                          <w:rFonts w:ascii="Calibri" w:hAnsi="Calibri" w:cs="Calibri"/>
                          <w:color w:val="000000" w:themeColor="text1"/>
                          <w:sz w:val="22"/>
                          <w:szCs w:val="22"/>
                        </w:rPr>
                      </w:pPr>
                      <w:r>
                        <w:rPr>
                          <w:rFonts w:ascii="Calibri" w:hAnsi="Calibri" w:cs="Calibri"/>
                          <w:color w:val="000000" w:themeColor="text1"/>
                          <w:sz w:val="22"/>
                          <w:szCs w:val="22"/>
                        </w:rPr>
                        <w:t>In addition to auctions</w:t>
                      </w:r>
                      <w:r w:rsidRPr="00D748AF">
                        <w:rPr>
                          <w:rFonts w:ascii="Calibri" w:hAnsi="Calibri" w:cs="Calibri"/>
                          <w:color w:val="000000" w:themeColor="text1"/>
                          <w:sz w:val="22"/>
                          <w:szCs w:val="22"/>
                        </w:rPr>
                        <w:t xml:space="preserve">, ERS uses revealed-preference and stated-preference choice experiments to estimate willingness-to-pay for goods and services.  Revealed-preference experiments ask subjects to make choices in actual markets, and the resulting data can be observational (with or without the experimenters’ influence) or self-reported. These experiments typically are </w:t>
                      </w:r>
                      <w:r w:rsidRPr="00D748AF">
                        <w:rPr>
                          <w:rFonts w:ascii="Calibri" w:hAnsi="Calibri" w:cs="Calibri"/>
                          <w:color w:val="000000" w:themeColor="text1"/>
                          <w:sz w:val="22"/>
                          <w:szCs w:val="22"/>
                          <w:shd w:val="clear" w:color="auto" w:fill="FFFFFF"/>
                        </w:rPr>
                        <w:t>used to estimate the value individuals ascribe to items when they reveal their preferences for those items by their choices. The</w:t>
                      </w:r>
                      <w:r w:rsidRPr="00D748AF">
                        <w:rPr>
                          <w:rFonts w:ascii="Calibri" w:hAnsi="Calibri" w:cs="Calibri"/>
                          <w:color w:val="000000" w:themeColor="text1"/>
                          <w:sz w:val="22"/>
                          <w:szCs w:val="22"/>
                        </w:rPr>
                        <w:t xml:space="preserve"> data collected from non-hypothetical experiments (e.g., conducted in the field) are often used as a proxy for observed data in natural settings (Fifer et al., 2014).  Stated-preference experiments typically are used to elicit information in hypothetical markets and the techniques, such as contingent valuation and discrete-choice experiments, are applied to estimate the monetary value of commodities that lack a market (Hanemann, 1994; Hensher, 1997; Ryan and Gerard, 2003; Ryan and Gerard, 2008; Smith, 2003).  </w:t>
                      </w:r>
                    </w:p>
                    <w:p w:rsidRPr="00DC340D" w:rsidR="00FC0694" w:rsidP="00DC340D" w:rsidRDefault="00FC0694" w14:paraId="54A6AFCF" w14:textId="1CD2AD62">
                      <w:pPr>
                        <w:pStyle w:val="NormalWeb"/>
                        <w:shd w:val="clear" w:color="auto" w:fill="FFFFFF"/>
                        <w:spacing w:before="120" w:beforeAutospacing="0" w:after="0" w:afterAutospacing="0" w:line="259" w:lineRule="auto"/>
                        <w:rPr>
                          <w:rFonts w:ascii="Calibri" w:hAnsi="Calibri" w:cs="Calibri"/>
                          <w:color w:val="000000" w:themeColor="text1"/>
                          <w:sz w:val="22"/>
                          <w:szCs w:val="22"/>
                        </w:rPr>
                      </w:pPr>
                      <w:r w:rsidRPr="00D748AF">
                        <w:rPr>
                          <w:rFonts w:ascii="Calibri" w:hAnsi="Calibri" w:cs="Calibri"/>
                          <w:color w:val="000000" w:themeColor="text1"/>
                          <w:sz w:val="22"/>
                          <w:szCs w:val="22"/>
                        </w:rPr>
                        <w:t>We omit c</w:t>
                      </w:r>
                      <w:r w:rsidRPr="00D748AF">
                        <w:rPr>
                          <w:rFonts w:ascii="Calibri" w:hAnsi="Calibri" w:cs="Calibri"/>
                          <w:color w:val="000000" w:themeColor="text1"/>
                          <w:sz w:val="22"/>
                          <w:szCs w:val="22"/>
                          <w:shd w:val="clear" w:color="auto" w:fill="FFFFFF"/>
                        </w:rPr>
                        <w:t>hoice experiments from our main analysis because the payments to participants in those types of experiments usually are not contingent on choices made in the game. Instead, participants usually receive a flat fee as compensation for the time they provide (ranging from the</w:t>
                      </w:r>
                      <w:r w:rsidRPr="00D748AF">
                        <w:rPr>
                          <w:rFonts w:ascii="Calibri" w:hAnsi="Calibri" w:cs="Calibri"/>
                          <w:color w:val="000000" w:themeColor="text1"/>
                          <w:sz w:val="22"/>
                          <w:szCs w:val="22"/>
                        </w:rPr>
                        <w:t xml:space="preserve"> hourly minimum wage to about $50).  However, a major criticism of using stated-preference methods to study choices and elicit individual WTP for goods is that the choices are made in hypothetical markets. Critics have questioned whether the responses accurately represent “real world” behavior (Diamond and Hausman, 1994) or suffer from hypothetical bias (Fifer et al., 2014).  These concerns about hypothetical bias in choice experiments parallel concerns about hypothe</w:t>
                      </w:r>
                      <w:r>
                        <w:rPr>
                          <w:rFonts w:ascii="Calibri" w:hAnsi="Calibri" w:cs="Calibri"/>
                          <w:color w:val="000000" w:themeColor="text1"/>
                          <w:sz w:val="22"/>
                          <w:szCs w:val="22"/>
                        </w:rPr>
                        <w:t>tical bias in auctions.</w:t>
                      </w:r>
                      <w:r w:rsidRPr="00D748AF">
                        <w:rPr>
                          <w:rFonts w:ascii="Calibri" w:hAnsi="Calibri" w:cs="Calibri"/>
                          <w:color w:val="000000" w:themeColor="text1"/>
                          <w:sz w:val="22"/>
                          <w:szCs w:val="22"/>
                        </w:rPr>
                        <w:t xml:space="preserve">  </w:t>
                      </w:r>
                    </w:p>
                  </w:txbxContent>
                </v:textbox>
                <w10:anchorlock/>
              </v:shape>
            </w:pict>
          </mc:Fallback>
        </mc:AlternateContent>
      </w:r>
    </w:p>
    <w:p w:rsidRPr="0065550D" w:rsidR="006D35EC" w:rsidP="00DC340D" w:rsidRDefault="007F52FC" w14:paraId="410D9DFB" w14:textId="59523D6D">
      <w:pPr>
        <w:spacing w:before="120" w:after="0"/>
        <w:rPr>
          <w:rFonts w:ascii="Times New Roman" w:hAnsi="Times New Roman"/>
          <w:color w:val="000000" w:themeColor="text1"/>
          <w:sz w:val="24"/>
        </w:rPr>
      </w:pPr>
      <w:r w:rsidRPr="007F52FC">
        <w:rPr>
          <w:rFonts w:ascii="Times New Roman" w:hAnsi="Times New Roman"/>
          <w:noProof/>
          <w:color w:val="000000" w:themeColor="text1"/>
          <w:sz w:val="24"/>
        </w:rPr>
        <w:t xml:space="preserve"> </w:t>
      </w:r>
    </w:p>
    <w:p w:rsidRPr="0065550D" w:rsidR="00A96E77" w:rsidP="00657779" w:rsidRDefault="00A51780" w14:paraId="0F2E3BCD" w14:textId="6A873499">
      <w:pPr>
        <w:pStyle w:val="Heading3"/>
      </w:pPr>
      <w:r w:rsidRPr="0065550D">
        <w:t>5</w:t>
      </w:r>
      <w:r w:rsidRPr="0065550D" w:rsidR="00A96E77">
        <w:t>.1.2. How auctions</w:t>
      </w:r>
      <w:r w:rsidR="00E70B88">
        <w:t xml:space="preserve"> </w:t>
      </w:r>
      <w:r w:rsidRPr="0065550D" w:rsidR="00A96E77">
        <w:t>work</w:t>
      </w:r>
    </w:p>
    <w:p w:rsidRPr="00E4704F" w:rsidR="00117469" w:rsidP="00583045" w:rsidRDefault="003E5E4C" w14:paraId="30F53627" w14:textId="3D370465">
      <w:pPr>
        <w:rPr>
          <w:rFonts w:ascii="Calibri" w:hAnsi="Calibri" w:cs="Calibri"/>
          <w:color w:val="000000" w:themeColor="text1"/>
        </w:rPr>
      </w:pPr>
      <w:r w:rsidRPr="00E4704F">
        <w:rPr>
          <w:rFonts w:ascii="Calibri" w:hAnsi="Calibri" w:cs="Calibri"/>
          <w:color w:val="000000" w:themeColor="text1"/>
        </w:rPr>
        <w:t>Experimental a</w:t>
      </w:r>
      <w:r w:rsidRPr="00E4704F" w:rsidR="007D1A77">
        <w:rPr>
          <w:rFonts w:ascii="Calibri" w:hAnsi="Calibri" w:cs="Calibri"/>
          <w:color w:val="000000" w:themeColor="text1"/>
        </w:rPr>
        <w:t>uctions</w:t>
      </w:r>
      <w:r w:rsidRPr="00E4704F" w:rsidR="00812F08">
        <w:rPr>
          <w:rFonts w:ascii="Calibri" w:hAnsi="Calibri" w:cs="Calibri"/>
          <w:color w:val="000000" w:themeColor="text1"/>
        </w:rPr>
        <w:t xml:space="preserve"> are structured similarly to auctions in the real world.</w:t>
      </w:r>
      <w:r w:rsidRPr="00E4704F" w:rsidR="00445DA1">
        <w:rPr>
          <w:rFonts w:ascii="Calibri" w:hAnsi="Calibri" w:cs="Calibri"/>
          <w:color w:val="000000" w:themeColor="text1"/>
        </w:rPr>
        <w:t xml:space="preserve"> </w:t>
      </w:r>
      <w:r w:rsidRPr="00E4704F" w:rsidR="00812F08">
        <w:rPr>
          <w:rFonts w:ascii="Calibri" w:hAnsi="Calibri" w:cs="Calibri"/>
          <w:color w:val="000000" w:themeColor="text1"/>
        </w:rPr>
        <w:t>Subjects can take the role of bidders and/or sellers.</w:t>
      </w:r>
      <w:r w:rsidRPr="00E4704F" w:rsidR="00445DA1">
        <w:rPr>
          <w:rFonts w:ascii="Calibri" w:hAnsi="Calibri" w:cs="Calibri"/>
          <w:color w:val="000000" w:themeColor="text1"/>
        </w:rPr>
        <w:t xml:space="preserve"> </w:t>
      </w:r>
      <w:r w:rsidRPr="00E4704F" w:rsidR="00583045">
        <w:rPr>
          <w:rFonts w:ascii="Calibri" w:hAnsi="Calibri" w:cs="Calibri"/>
          <w:color w:val="000000" w:themeColor="text1"/>
        </w:rPr>
        <w:t>The outcomes measured can include the market clearing price</w:t>
      </w:r>
      <w:r w:rsidRPr="00E4704F" w:rsidR="00C31DF5">
        <w:rPr>
          <w:rFonts w:ascii="Calibri" w:hAnsi="Calibri" w:cs="Calibri"/>
          <w:color w:val="000000" w:themeColor="text1"/>
        </w:rPr>
        <w:t>; the</w:t>
      </w:r>
      <w:r w:rsidRPr="00E4704F" w:rsidR="00583045">
        <w:rPr>
          <w:rFonts w:ascii="Calibri" w:hAnsi="Calibri" w:cs="Calibri"/>
          <w:color w:val="000000" w:themeColor="text1"/>
        </w:rPr>
        <w:t xml:space="preserve"> number of trades executed at th</w:t>
      </w:r>
      <w:r w:rsidRPr="00E4704F" w:rsidR="00BC7550">
        <w:rPr>
          <w:rFonts w:ascii="Calibri" w:hAnsi="Calibri" w:cs="Calibri"/>
          <w:color w:val="000000" w:themeColor="text1"/>
        </w:rPr>
        <w:t>e market clearing price</w:t>
      </w:r>
      <w:r w:rsidRPr="00E4704F" w:rsidR="00C31DF5">
        <w:rPr>
          <w:rFonts w:ascii="Calibri" w:hAnsi="Calibri" w:cs="Calibri"/>
          <w:color w:val="000000" w:themeColor="text1"/>
        </w:rPr>
        <w:t>; the</w:t>
      </w:r>
      <w:r w:rsidRPr="00E4704F" w:rsidR="00583045">
        <w:rPr>
          <w:rFonts w:ascii="Calibri" w:hAnsi="Calibri" w:cs="Calibri"/>
          <w:color w:val="000000" w:themeColor="text1"/>
        </w:rPr>
        <w:t xml:space="preserve"> distribution of bids/asks posted by subjects</w:t>
      </w:r>
      <w:r w:rsidRPr="00E4704F" w:rsidR="00BC7550">
        <w:rPr>
          <w:rFonts w:ascii="Calibri" w:hAnsi="Calibri" w:cs="Calibri"/>
          <w:color w:val="000000" w:themeColor="text1"/>
        </w:rPr>
        <w:t>;</w:t>
      </w:r>
      <w:r w:rsidRPr="00E4704F" w:rsidR="00583045">
        <w:rPr>
          <w:rFonts w:ascii="Calibri" w:hAnsi="Calibri" w:cs="Calibri"/>
          <w:color w:val="000000" w:themeColor="text1"/>
        </w:rPr>
        <w:t xml:space="preserve"> and</w:t>
      </w:r>
      <w:r w:rsidRPr="00E4704F" w:rsidR="00B36C79">
        <w:rPr>
          <w:rFonts w:ascii="Calibri" w:hAnsi="Calibri" w:cs="Calibri"/>
          <w:color w:val="000000" w:themeColor="text1"/>
        </w:rPr>
        <w:t>/or</w:t>
      </w:r>
      <w:r w:rsidRPr="00E4704F" w:rsidR="00583045">
        <w:rPr>
          <w:rFonts w:ascii="Calibri" w:hAnsi="Calibri" w:cs="Calibri"/>
          <w:color w:val="000000" w:themeColor="text1"/>
        </w:rPr>
        <w:t xml:space="preserve"> consumer, producer, or </w:t>
      </w:r>
      <w:r w:rsidRPr="00E4704F" w:rsidR="00E11743">
        <w:rPr>
          <w:rFonts w:ascii="Calibri" w:hAnsi="Calibri" w:cs="Calibri"/>
          <w:color w:val="000000" w:themeColor="text1"/>
        </w:rPr>
        <w:t>social</w:t>
      </w:r>
      <w:r w:rsidRPr="00E4704F" w:rsidR="00583045">
        <w:rPr>
          <w:rFonts w:ascii="Calibri" w:hAnsi="Calibri" w:cs="Calibri"/>
          <w:color w:val="000000" w:themeColor="text1"/>
        </w:rPr>
        <w:t xml:space="preserve"> surplus.</w:t>
      </w:r>
      <w:r w:rsidRPr="00E4704F" w:rsidR="00445DA1">
        <w:rPr>
          <w:rFonts w:ascii="Calibri" w:hAnsi="Calibri" w:cs="Calibri"/>
          <w:color w:val="000000" w:themeColor="text1"/>
        </w:rPr>
        <w:t xml:space="preserve"> </w:t>
      </w:r>
      <w:r w:rsidRPr="00E4704F" w:rsidR="00924448">
        <w:rPr>
          <w:rFonts w:ascii="Calibri" w:hAnsi="Calibri" w:cs="Calibri"/>
          <w:color w:val="000000" w:themeColor="text1"/>
        </w:rPr>
        <w:t>Depending on the research question, t</w:t>
      </w:r>
      <w:r w:rsidRPr="00E4704F" w:rsidR="00583045">
        <w:rPr>
          <w:rFonts w:ascii="Calibri" w:hAnsi="Calibri" w:cs="Calibri"/>
          <w:color w:val="000000" w:themeColor="text1"/>
        </w:rPr>
        <w:t xml:space="preserve">he experimenter </w:t>
      </w:r>
      <w:r w:rsidRPr="00E4704F" w:rsidR="00924448">
        <w:rPr>
          <w:rFonts w:ascii="Calibri" w:hAnsi="Calibri" w:cs="Calibri"/>
          <w:color w:val="000000" w:themeColor="text1"/>
        </w:rPr>
        <w:t xml:space="preserve">may choose to </w:t>
      </w:r>
      <w:r w:rsidRPr="00E4704F" w:rsidR="009F3675">
        <w:rPr>
          <w:rFonts w:ascii="Calibri" w:hAnsi="Calibri" w:cs="Calibri"/>
          <w:color w:val="000000" w:themeColor="text1"/>
        </w:rPr>
        <w:t xml:space="preserve">control </w:t>
      </w:r>
      <w:r w:rsidRPr="00E4704F" w:rsidR="00924448">
        <w:rPr>
          <w:rFonts w:ascii="Calibri" w:hAnsi="Calibri" w:cs="Calibri"/>
          <w:color w:val="000000" w:themeColor="text1"/>
        </w:rPr>
        <w:t xml:space="preserve">different </w:t>
      </w:r>
      <w:r w:rsidRPr="00E4704F" w:rsidR="00583045">
        <w:rPr>
          <w:rFonts w:ascii="Calibri" w:hAnsi="Calibri" w:cs="Calibri"/>
          <w:color w:val="000000" w:themeColor="text1"/>
        </w:rPr>
        <w:t xml:space="preserve">aspects of the </w:t>
      </w:r>
      <w:r w:rsidRPr="00E4704F" w:rsidR="00C31DF5">
        <w:rPr>
          <w:rFonts w:ascii="Calibri" w:hAnsi="Calibri" w:cs="Calibri"/>
          <w:color w:val="000000" w:themeColor="text1"/>
        </w:rPr>
        <w:t>auction</w:t>
      </w:r>
      <w:r w:rsidRPr="00E4704F" w:rsidR="00583045">
        <w:rPr>
          <w:rFonts w:ascii="Calibri" w:hAnsi="Calibri" w:cs="Calibri"/>
          <w:color w:val="000000" w:themeColor="text1"/>
        </w:rPr>
        <w:t xml:space="preserve">, such as the number of bidders and sellers, the </w:t>
      </w:r>
      <w:r w:rsidRPr="00E4704F" w:rsidR="00764603">
        <w:rPr>
          <w:rFonts w:ascii="Calibri" w:hAnsi="Calibri" w:cs="Calibri"/>
          <w:color w:val="000000" w:themeColor="text1"/>
        </w:rPr>
        <w:t>mechanism</w:t>
      </w:r>
      <w:r w:rsidRPr="00E4704F" w:rsidR="00583045">
        <w:rPr>
          <w:rFonts w:ascii="Calibri" w:hAnsi="Calibri" w:cs="Calibri"/>
          <w:color w:val="000000" w:themeColor="text1"/>
        </w:rPr>
        <w:t xml:space="preserve"> for setting the winning</w:t>
      </w:r>
      <w:r w:rsidRPr="00E4704F" w:rsidR="009376CC">
        <w:rPr>
          <w:rFonts w:ascii="Calibri" w:hAnsi="Calibri" w:cs="Calibri"/>
          <w:color w:val="000000" w:themeColor="text1"/>
        </w:rPr>
        <w:t xml:space="preserve"> bid, the number of units </w:t>
      </w:r>
      <w:r w:rsidRPr="00E4704F" w:rsidR="007A0D2E">
        <w:rPr>
          <w:rFonts w:ascii="Calibri" w:hAnsi="Calibri" w:cs="Calibri"/>
          <w:color w:val="000000" w:themeColor="text1"/>
        </w:rPr>
        <w:t>auctioned</w:t>
      </w:r>
      <w:r w:rsidRPr="00E4704F" w:rsidR="00583045">
        <w:rPr>
          <w:rFonts w:ascii="Calibri" w:hAnsi="Calibri" w:cs="Calibri"/>
          <w:color w:val="000000" w:themeColor="text1"/>
        </w:rPr>
        <w:t>, and</w:t>
      </w:r>
      <w:r w:rsidRPr="00E4704F" w:rsidR="00D819B8">
        <w:rPr>
          <w:rFonts w:ascii="Calibri" w:hAnsi="Calibri" w:cs="Calibri"/>
          <w:color w:val="000000" w:themeColor="text1"/>
        </w:rPr>
        <w:t>/or</w:t>
      </w:r>
      <w:r w:rsidRPr="00E4704F" w:rsidR="00583045">
        <w:rPr>
          <w:rFonts w:ascii="Calibri" w:hAnsi="Calibri" w:cs="Calibri"/>
          <w:color w:val="000000" w:themeColor="text1"/>
        </w:rPr>
        <w:t xml:space="preserve"> the valuations of bidders/sellers.</w:t>
      </w:r>
      <w:r w:rsidRPr="00E4704F" w:rsidR="00D423B9">
        <w:rPr>
          <w:rFonts w:ascii="Calibri" w:hAnsi="Calibri" w:cs="Calibri"/>
          <w:color w:val="000000" w:themeColor="text1"/>
        </w:rPr>
        <w:t xml:space="preserve"> </w:t>
      </w:r>
      <w:r w:rsidRPr="00E4704F" w:rsidR="00D423B9">
        <w:rPr>
          <w:rFonts w:ascii="Calibri" w:hAnsi="Calibri" w:cs="Calibri"/>
        </w:rPr>
        <w:t xml:space="preserve">Recent surveys of this broad literature are given by </w:t>
      </w:r>
      <w:proofErr w:type="spellStart"/>
      <w:r w:rsidRPr="00E4704F" w:rsidR="00D423B9">
        <w:rPr>
          <w:rFonts w:ascii="Calibri" w:hAnsi="Calibri" w:cs="Calibri"/>
        </w:rPr>
        <w:t>Kagel</w:t>
      </w:r>
      <w:proofErr w:type="spellEnd"/>
      <w:r w:rsidRPr="00E4704F" w:rsidR="00D423B9">
        <w:rPr>
          <w:rFonts w:ascii="Calibri" w:hAnsi="Calibri" w:cs="Calibri"/>
        </w:rPr>
        <w:t xml:space="preserve"> and Levin (2011) and </w:t>
      </w:r>
      <w:proofErr w:type="spellStart"/>
      <w:r w:rsidRPr="00E4704F" w:rsidR="00D423B9">
        <w:rPr>
          <w:rFonts w:ascii="Calibri" w:hAnsi="Calibri" w:cs="Calibri"/>
        </w:rPr>
        <w:t>Dechenaux</w:t>
      </w:r>
      <w:proofErr w:type="spellEnd"/>
      <w:r w:rsidRPr="00E4704F" w:rsidR="00D423B9">
        <w:rPr>
          <w:rFonts w:ascii="Calibri" w:hAnsi="Calibri" w:cs="Calibri"/>
        </w:rPr>
        <w:t xml:space="preserve"> </w:t>
      </w:r>
      <w:r w:rsidRPr="00E4704F" w:rsidR="00D423B9">
        <w:rPr>
          <w:rFonts w:ascii="Calibri" w:hAnsi="Calibri" w:cs="Calibri"/>
          <w:i/>
        </w:rPr>
        <w:t>et al.</w:t>
      </w:r>
      <w:r w:rsidRPr="00E4704F" w:rsidR="00D423B9">
        <w:rPr>
          <w:rFonts w:ascii="Calibri" w:hAnsi="Calibri" w:cs="Calibri"/>
        </w:rPr>
        <w:t xml:space="preserve"> (2015).  </w:t>
      </w:r>
      <w:r w:rsidRPr="00E4704F" w:rsidR="000168C4">
        <w:rPr>
          <w:rFonts w:ascii="Calibri" w:hAnsi="Calibri" w:cs="Calibri"/>
        </w:rPr>
        <w:t xml:space="preserve">A more narrowly targeted survey that focuses just on conservation auctions is given by </w:t>
      </w:r>
      <w:proofErr w:type="spellStart"/>
      <w:r w:rsidRPr="00E4704F" w:rsidR="000168C4">
        <w:rPr>
          <w:rFonts w:ascii="Calibri" w:hAnsi="Calibri" w:cs="Calibri"/>
        </w:rPr>
        <w:t>Schilizzi</w:t>
      </w:r>
      <w:proofErr w:type="spellEnd"/>
      <w:r w:rsidRPr="00E4704F" w:rsidR="000168C4">
        <w:rPr>
          <w:rFonts w:ascii="Calibri" w:hAnsi="Calibri" w:cs="Calibri"/>
        </w:rPr>
        <w:t xml:space="preserve"> (2017).</w:t>
      </w:r>
    </w:p>
    <w:p w:rsidRPr="00E4704F" w:rsidR="00117469" w:rsidP="00583045" w:rsidRDefault="00FA5C9D" w14:paraId="79B7B942" w14:textId="714C574C">
      <w:pPr>
        <w:rPr>
          <w:rFonts w:ascii="Calibri" w:hAnsi="Calibri" w:cs="Calibri"/>
          <w:color w:val="000000" w:themeColor="text1"/>
        </w:rPr>
      </w:pPr>
      <w:r w:rsidRPr="00E4704F">
        <w:rPr>
          <w:rFonts w:ascii="Calibri" w:hAnsi="Calibri" w:cs="Calibri"/>
          <w:color w:val="000000" w:themeColor="text1"/>
        </w:rPr>
        <w:t xml:space="preserve">Experimental auctions are </w:t>
      </w:r>
      <w:r w:rsidRPr="00E4704F" w:rsidR="002D36DF">
        <w:rPr>
          <w:rFonts w:ascii="Calibri" w:hAnsi="Calibri" w:cs="Calibri"/>
          <w:color w:val="000000" w:themeColor="text1"/>
        </w:rPr>
        <w:t xml:space="preserve">classified based on </w:t>
      </w:r>
      <w:r w:rsidRPr="00E4704F">
        <w:rPr>
          <w:rFonts w:ascii="Calibri" w:hAnsi="Calibri" w:cs="Calibri"/>
          <w:color w:val="000000" w:themeColor="text1"/>
        </w:rPr>
        <w:t xml:space="preserve">(1) </w:t>
      </w:r>
      <w:r w:rsidRPr="00E4704F" w:rsidR="002D36DF">
        <w:rPr>
          <w:rFonts w:ascii="Calibri" w:hAnsi="Calibri" w:cs="Calibri"/>
          <w:color w:val="000000" w:themeColor="text1"/>
        </w:rPr>
        <w:t xml:space="preserve">whether subjects are </w:t>
      </w:r>
      <w:r w:rsidRPr="00E4704F" w:rsidR="002D518A">
        <w:rPr>
          <w:rFonts w:ascii="Calibri" w:hAnsi="Calibri" w:cs="Calibri"/>
          <w:color w:val="000000" w:themeColor="text1"/>
        </w:rPr>
        <w:t>bidders (a valuation auction),</w:t>
      </w:r>
      <w:r w:rsidRPr="00E4704F" w:rsidR="002D36DF">
        <w:rPr>
          <w:rFonts w:ascii="Calibri" w:hAnsi="Calibri" w:cs="Calibri"/>
          <w:color w:val="000000" w:themeColor="text1"/>
        </w:rPr>
        <w:t xml:space="preserve"> sellers </w:t>
      </w:r>
      <w:r w:rsidRPr="00E4704F">
        <w:rPr>
          <w:rFonts w:ascii="Calibri" w:hAnsi="Calibri" w:cs="Calibri"/>
          <w:color w:val="000000" w:themeColor="text1"/>
        </w:rPr>
        <w:t xml:space="preserve">(a reverse auction), </w:t>
      </w:r>
      <w:r w:rsidRPr="00E4704F" w:rsidR="002D518A">
        <w:rPr>
          <w:rFonts w:ascii="Calibri" w:hAnsi="Calibri" w:cs="Calibri"/>
          <w:color w:val="000000" w:themeColor="text1"/>
        </w:rPr>
        <w:t xml:space="preserve">or both (a double auction); </w:t>
      </w:r>
      <w:r w:rsidRPr="00E4704F">
        <w:rPr>
          <w:rFonts w:ascii="Calibri" w:hAnsi="Calibri" w:cs="Calibri"/>
          <w:color w:val="000000" w:themeColor="text1"/>
        </w:rPr>
        <w:t xml:space="preserve">on (2) whether the value of the auctioned good </w:t>
      </w:r>
      <w:r w:rsidRPr="00E4704F">
        <w:rPr>
          <w:rFonts w:ascii="Calibri" w:hAnsi="Calibri" w:cs="Calibri"/>
          <w:color w:val="000000" w:themeColor="text1"/>
        </w:rPr>
        <w:lastRenderedPageBreak/>
        <w:t>matters only to individual bidders (private value auction) or if there is some common value across bidders (public goods auction)</w:t>
      </w:r>
      <w:r w:rsidRPr="00E4704F" w:rsidR="006A0C6A">
        <w:rPr>
          <w:rFonts w:ascii="Calibri" w:hAnsi="Calibri" w:cs="Calibri"/>
          <w:color w:val="000000" w:themeColor="text1"/>
        </w:rPr>
        <w:t>;</w:t>
      </w:r>
      <w:r w:rsidRPr="00E4704F">
        <w:rPr>
          <w:rFonts w:ascii="Calibri" w:hAnsi="Calibri" w:cs="Calibri"/>
          <w:color w:val="000000" w:themeColor="text1"/>
        </w:rPr>
        <w:t xml:space="preserve"> or on </w:t>
      </w:r>
      <w:r w:rsidRPr="00E4704F" w:rsidR="006A0C6A">
        <w:rPr>
          <w:rFonts w:ascii="Calibri" w:hAnsi="Calibri" w:cs="Calibri"/>
          <w:color w:val="000000" w:themeColor="text1"/>
        </w:rPr>
        <w:t xml:space="preserve">(3) </w:t>
      </w:r>
      <w:r w:rsidRPr="00E4704F">
        <w:rPr>
          <w:rFonts w:ascii="Calibri" w:hAnsi="Calibri" w:cs="Calibri"/>
          <w:color w:val="000000" w:themeColor="text1"/>
        </w:rPr>
        <w:t xml:space="preserve">the </w:t>
      </w:r>
      <w:r w:rsidRPr="00E4704F" w:rsidR="00B03D81">
        <w:rPr>
          <w:rFonts w:ascii="Calibri" w:hAnsi="Calibri" w:cs="Calibri"/>
          <w:color w:val="000000" w:themeColor="text1"/>
        </w:rPr>
        <w:t>mechanism</w:t>
      </w:r>
      <w:r w:rsidRPr="00E4704F">
        <w:rPr>
          <w:rFonts w:ascii="Calibri" w:hAnsi="Calibri" w:cs="Calibri"/>
          <w:color w:val="000000" w:themeColor="text1"/>
        </w:rPr>
        <w:t xml:space="preserve"> used to set the winning bid.</w:t>
      </w:r>
      <w:r w:rsidRPr="00E4704F" w:rsidR="00445DA1">
        <w:rPr>
          <w:rFonts w:ascii="Calibri" w:hAnsi="Calibri" w:cs="Calibri"/>
          <w:color w:val="000000" w:themeColor="text1"/>
        </w:rPr>
        <w:t xml:space="preserve"> </w:t>
      </w:r>
      <w:r w:rsidRPr="00E4704F" w:rsidR="00853AEE">
        <w:rPr>
          <w:rFonts w:ascii="Calibri" w:hAnsi="Calibri" w:cs="Calibri"/>
          <w:color w:val="000000" w:themeColor="text1"/>
        </w:rPr>
        <w:t>For a valuation auction, t</w:t>
      </w:r>
      <w:r w:rsidRPr="00E4704F" w:rsidR="00B03D81">
        <w:rPr>
          <w:rFonts w:ascii="Calibri" w:hAnsi="Calibri" w:cs="Calibri"/>
          <w:color w:val="000000" w:themeColor="text1"/>
        </w:rPr>
        <w:t>he mechanism</w:t>
      </w:r>
      <w:r w:rsidRPr="00E4704F" w:rsidR="00EA3DB8">
        <w:rPr>
          <w:rFonts w:ascii="Calibri" w:hAnsi="Calibri" w:cs="Calibri"/>
          <w:color w:val="000000" w:themeColor="text1"/>
        </w:rPr>
        <w:t xml:space="preserve"> determines which buyers will receive the item purchased and how much those buyers need to pay</w:t>
      </w:r>
      <w:r w:rsidRPr="00E4704F" w:rsidR="00061D53">
        <w:rPr>
          <w:rFonts w:ascii="Calibri" w:hAnsi="Calibri" w:cs="Calibri"/>
          <w:color w:val="000000" w:themeColor="text1"/>
        </w:rPr>
        <w:t>.</w:t>
      </w:r>
      <w:r w:rsidRPr="00E4704F" w:rsidR="00445DA1">
        <w:rPr>
          <w:rFonts w:ascii="Calibri" w:hAnsi="Calibri" w:cs="Calibri"/>
          <w:color w:val="000000" w:themeColor="text1"/>
        </w:rPr>
        <w:t xml:space="preserve"> </w:t>
      </w:r>
      <w:r w:rsidRPr="00E4704F" w:rsidR="00061D53">
        <w:rPr>
          <w:rFonts w:ascii="Calibri" w:hAnsi="Calibri" w:cs="Calibri"/>
          <w:color w:val="000000" w:themeColor="text1"/>
        </w:rPr>
        <w:t>F</w:t>
      </w:r>
      <w:r w:rsidRPr="00E4704F" w:rsidR="00EA3DB8">
        <w:rPr>
          <w:rFonts w:ascii="Calibri" w:hAnsi="Calibri" w:cs="Calibri"/>
          <w:color w:val="000000" w:themeColor="text1"/>
        </w:rPr>
        <w:t>or a reverse auction</w:t>
      </w:r>
      <w:r w:rsidRPr="00E4704F" w:rsidR="0025654E">
        <w:rPr>
          <w:rFonts w:ascii="Calibri" w:hAnsi="Calibri" w:cs="Calibri"/>
          <w:color w:val="000000" w:themeColor="text1"/>
        </w:rPr>
        <w:t>,</w:t>
      </w:r>
      <w:r w:rsidRPr="00E4704F" w:rsidR="00EA3DB8">
        <w:rPr>
          <w:rFonts w:ascii="Calibri" w:hAnsi="Calibri" w:cs="Calibri"/>
          <w:color w:val="000000" w:themeColor="text1"/>
        </w:rPr>
        <w:t xml:space="preserve"> </w:t>
      </w:r>
      <w:r w:rsidRPr="00E4704F" w:rsidR="00061D53">
        <w:rPr>
          <w:rFonts w:ascii="Calibri" w:hAnsi="Calibri" w:cs="Calibri"/>
          <w:color w:val="000000" w:themeColor="text1"/>
        </w:rPr>
        <w:t xml:space="preserve">the </w:t>
      </w:r>
      <w:r w:rsidRPr="00E4704F" w:rsidR="00B03D81">
        <w:rPr>
          <w:rFonts w:ascii="Calibri" w:hAnsi="Calibri" w:cs="Calibri"/>
          <w:color w:val="000000" w:themeColor="text1"/>
        </w:rPr>
        <w:t xml:space="preserve">mechanism </w:t>
      </w:r>
      <w:r w:rsidRPr="00E4704F" w:rsidR="00061D53">
        <w:rPr>
          <w:rFonts w:ascii="Calibri" w:hAnsi="Calibri" w:cs="Calibri"/>
          <w:color w:val="000000" w:themeColor="text1"/>
        </w:rPr>
        <w:t xml:space="preserve">specifies </w:t>
      </w:r>
      <w:r w:rsidRPr="00E4704F" w:rsidR="00EA3DB8">
        <w:rPr>
          <w:rFonts w:ascii="Calibri" w:hAnsi="Calibri" w:cs="Calibri"/>
          <w:color w:val="000000" w:themeColor="text1"/>
        </w:rPr>
        <w:t>which sellers will have completed sales and what prices they will receive.</w:t>
      </w:r>
      <w:r w:rsidRPr="00E4704F" w:rsidR="00445DA1">
        <w:rPr>
          <w:rFonts w:ascii="Calibri" w:hAnsi="Calibri" w:cs="Calibri"/>
          <w:color w:val="000000" w:themeColor="text1"/>
        </w:rPr>
        <w:t xml:space="preserve"> </w:t>
      </w:r>
      <w:r w:rsidRPr="00E4704F" w:rsidR="00390AB9">
        <w:rPr>
          <w:rFonts w:ascii="Calibri" w:hAnsi="Calibri" w:cs="Calibri"/>
          <w:color w:val="000000" w:themeColor="text1"/>
        </w:rPr>
        <w:t>Some c</w:t>
      </w:r>
      <w:r w:rsidRPr="00E4704F" w:rsidR="00F5148C">
        <w:rPr>
          <w:rFonts w:ascii="Calibri" w:hAnsi="Calibri" w:cs="Calibri"/>
          <w:color w:val="000000" w:themeColor="text1"/>
        </w:rPr>
        <w:t>ommonly used</w:t>
      </w:r>
      <w:r w:rsidRPr="00E4704F" w:rsidR="00D24F90">
        <w:rPr>
          <w:rFonts w:ascii="Calibri" w:hAnsi="Calibri" w:cs="Calibri"/>
          <w:color w:val="000000" w:themeColor="text1"/>
        </w:rPr>
        <w:t xml:space="preserve"> </w:t>
      </w:r>
      <w:r w:rsidRPr="00E4704F" w:rsidR="00B03D81">
        <w:rPr>
          <w:rFonts w:ascii="Calibri" w:hAnsi="Calibri" w:cs="Calibri"/>
          <w:color w:val="000000" w:themeColor="text1"/>
        </w:rPr>
        <w:t>mechanisms</w:t>
      </w:r>
      <w:r w:rsidRPr="00E4704F" w:rsidR="00D24F90">
        <w:rPr>
          <w:rFonts w:ascii="Calibri" w:hAnsi="Calibri" w:cs="Calibri"/>
          <w:color w:val="000000" w:themeColor="text1"/>
        </w:rPr>
        <w:t xml:space="preserve"> include:</w:t>
      </w:r>
    </w:p>
    <w:p w:rsidRPr="00E4704F" w:rsidR="00BF79B3" w:rsidP="00A60B72" w:rsidRDefault="00BF79B3" w14:paraId="24D43B3F" w14:textId="34AC5D3C">
      <w:pPr>
        <w:pStyle w:val="ListParagraph"/>
        <w:numPr>
          <w:ilvl w:val="0"/>
          <w:numId w:val="11"/>
        </w:numPr>
        <w:spacing w:before="120" w:after="0"/>
        <w:rPr>
          <w:rFonts w:ascii="Calibri" w:hAnsi="Calibri" w:cs="Calibri"/>
          <w:color w:val="000000" w:themeColor="text1"/>
        </w:rPr>
      </w:pPr>
      <w:r w:rsidRPr="00E4704F">
        <w:rPr>
          <w:rFonts w:ascii="Calibri" w:hAnsi="Calibri" w:cs="Calibri"/>
          <w:color w:val="000000" w:themeColor="text1"/>
        </w:rPr>
        <w:t>First price sealed bid auction</w:t>
      </w:r>
      <w:r w:rsidRPr="00E4704F" w:rsidR="00390AB9">
        <w:rPr>
          <w:rFonts w:ascii="Calibri" w:hAnsi="Calibri" w:cs="Calibri"/>
          <w:color w:val="000000" w:themeColor="text1"/>
        </w:rPr>
        <w:t xml:space="preserve">:  In this format, each participant places a single private bid.  The highest bidder wins the auction, receives the item, and pays the highest price bid.  </w:t>
      </w:r>
    </w:p>
    <w:p w:rsidRPr="00E4704F" w:rsidR="00A60B72" w:rsidP="00A60B72" w:rsidRDefault="00A60B72" w14:paraId="3ECB2338" w14:textId="7CF1A2A5">
      <w:pPr>
        <w:pStyle w:val="ListParagraph"/>
        <w:numPr>
          <w:ilvl w:val="0"/>
          <w:numId w:val="11"/>
        </w:numPr>
        <w:spacing w:before="120" w:after="0"/>
        <w:rPr>
          <w:rFonts w:ascii="Calibri" w:hAnsi="Calibri" w:cs="Calibri"/>
          <w:color w:val="000000" w:themeColor="text1"/>
        </w:rPr>
      </w:pPr>
      <w:proofErr w:type="spellStart"/>
      <w:r w:rsidRPr="00E4704F">
        <w:rPr>
          <w:rFonts w:ascii="Calibri" w:hAnsi="Calibri" w:cs="Calibri"/>
          <w:color w:val="000000" w:themeColor="text1"/>
        </w:rPr>
        <w:t>Vickrey</w:t>
      </w:r>
      <w:proofErr w:type="spellEnd"/>
      <w:r w:rsidRPr="00E4704F">
        <w:rPr>
          <w:rFonts w:ascii="Calibri" w:hAnsi="Calibri" w:cs="Calibri"/>
          <w:color w:val="000000" w:themeColor="text1"/>
        </w:rPr>
        <w:t xml:space="preserve"> (</w:t>
      </w:r>
      <w:proofErr w:type="spellStart"/>
      <w:r w:rsidRPr="00E4704F">
        <w:rPr>
          <w:rFonts w:ascii="Calibri" w:hAnsi="Calibri" w:cs="Calibri"/>
          <w:color w:val="000000" w:themeColor="text1"/>
        </w:rPr>
        <w:t>Vickrey</w:t>
      </w:r>
      <w:proofErr w:type="spellEnd"/>
      <w:r w:rsidRPr="00E4704F">
        <w:rPr>
          <w:rFonts w:ascii="Calibri" w:hAnsi="Calibri" w:cs="Calibri"/>
          <w:color w:val="000000" w:themeColor="text1"/>
        </w:rPr>
        <w:t xml:space="preserve">, 1961): </w:t>
      </w:r>
      <w:proofErr w:type="spellStart"/>
      <w:r w:rsidRPr="00E4704F">
        <w:rPr>
          <w:rFonts w:ascii="Calibri" w:hAnsi="Calibri" w:cs="Calibri"/>
          <w:color w:val="000000" w:themeColor="text1"/>
        </w:rPr>
        <w:t>Vickrey</w:t>
      </w:r>
      <w:proofErr w:type="spellEnd"/>
      <w:r w:rsidRPr="00E4704F">
        <w:rPr>
          <w:rFonts w:ascii="Calibri" w:hAnsi="Calibri" w:cs="Calibri"/>
          <w:color w:val="000000" w:themeColor="text1"/>
        </w:rPr>
        <w:t xml:space="preserve"> auctions are also known as sealed-bid second-price auctions. In this format, each participant places a single private bid. The highest bidder wins the auction, receives the item, and pays the amount bid by the next highest bidder.</w:t>
      </w:r>
    </w:p>
    <w:p w:rsidRPr="00E4704F" w:rsidR="00A60B72" w:rsidP="00A60B72" w:rsidRDefault="00A60B72" w14:paraId="1212F6C2" w14:textId="4F6A17E4">
      <w:pPr>
        <w:pStyle w:val="ListParagraph"/>
        <w:numPr>
          <w:ilvl w:val="0"/>
          <w:numId w:val="11"/>
        </w:numPr>
        <w:spacing w:before="120" w:after="0"/>
        <w:rPr>
          <w:rFonts w:ascii="Calibri" w:hAnsi="Calibri" w:cs="Calibri"/>
          <w:color w:val="000000" w:themeColor="text1"/>
        </w:rPr>
      </w:pPr>
      <w:r w:rsidRPr="00E4704F">
        <w:rPr>
          <w:rFonts w:ascii="Calibri" w:hAnsi="Calibri" w:cs="Calibri"/>
          <w:color w:val="000000" w:themeColor="text1"/>
        </w:rPr>
        <w:t>Random nth price (</w:t>
      </w:r>
      <w:proofErr w:type="spellStart"/>
      <w:r w:rsidRPr="00E4704F">
        <w:rPr>
          <w:rFonts w:ascii="Calibri" w:hAnsi="Calibri" w:cs="Calibri"/>
          <w:color w:val="000000" w:themeColor="text1"/>
        </w:rPr>
        <w:t>Shogren</w:t>
      </w:r>
      <w:proofErr w:type="spellEnd"/>
      <w:r w:rsidRPr="00E4704F">
        <w:rPr>
          <w:rFonts w:ascii="Calibri" w:hAnsi="Calibri" w:cs="Calibri"/>
          <w:color w:val="000000" w:themeColor="text1"/>
        </w:rPr>
        <w:t xml:space="preserve"> et al., 2001): This auction is </w:t>
      </w:r>
      <w:proofErr w:type="gramStart"/>
      <w:r w:rsidRPr="00E4704F">
        <w:rPr>
          <w:rFonts w:ascii="Calibri" w:hAnsi="Calibri" w:cs="Calibri"/>
          <w:color w:val="000000" w:themeColor="text1"/>
        </w:rPr>
        <w:t>similar to</w:t>
      </w:r>
      <w:proofErr w:type="gramEnd"/>
      <w:r w:rsidRPr="00E4704F">
        <w:rPr>
          <w:rFonts w:ascii="Calibri" w:hAnsi="Calibri" w:cs="Calibri"/>
          <w:color w:val="000000" w:themeColor="text1"/>
        </w:rPr>
        <w:t xml:space="preserve"> a </w:t>
      </w:r>
      <w:proofErr w:type="spellStart"/>
      <w:r w:rsidRPr="00E4704F">
        <w:rPr>
          <w:rFonts w:ascii="Calibri" w:hAnsi="Calibri" w:cs="Calibri"/>
          <w:color w:val="000000" w:themeColor="text1"/>
        </w:rPr>
        <w:t>Vickrey</w:t>
      </w:r>
      <w:proofErr w:type="spellEnd"/>
      <w:r w:rsidRPr="00E4704F">
        <w:rPr>
          <w:rFonts w:ascii="Calibri" w:hAnsi="Calibri" w:cs="Calibri"/>
          <w:color w:val="000000" w:themeColor="text1"/>
        </w:rPr>
        <w:t xml:space="preserve"> auction except that a randomly chosen “nth” bidder sets the market price (and does not purchase the item). </w:t>
      </w:r>
      <w:proofErr w:type="gramStart"/>
      <w:r w:rsidRPr="00E4704F">
        <w:rPr>
          <w:rFonts w:ascii="Calibri" w:hAnsi="Calibri" w:cs="Calibri"/>
          <w:color w:val="000000" w:themeColor="text1"/>
        </w:rPr>
        <w:t>All of</w:t>
      </w:r>
      <w:proofErr w:type="gramEnd"/>
      <w:r w:rsidRPr="00E4704F">
        <w:rPr>
          <w:rFonts w:ascii="Calibri" w:hAnsi="Calibri" w:cs="Calibri"/>
          <w:color w:val="000000" w:themeColor="text1"/>
        </w:rPr>
        <w:t xml:space="preserve"> the bidders who offered more than the nth bidder win the auction, purchase the item, and pay the nth bidder’s price.</w:t>
      </w:r>
      <w:r w:rsidRPr="00E4704F" w:rsidR="00445DA1">
        <w:rPr>
          <w:rFonts w:ascii="Calibri" w:hAnsi="Calibri" w:cs="Calibri"/>
          <w:color w:val="000000" w:themeColor="text1"/>
        </w:rPr>
        <w:t xml:space="preserve"> </w:t>
      </w:r>
      <w:r w:rsidRPr="00E4704F">
        <w:rPr>
          <w:rFonts w:ascii="Calibri" w:hAnsi="Calibri" w:cs="Calibri"/>
          <w:color w:val="000000" w:themeColor="text1"/>
        </w:rPr>
        <w:t xml:space="preserve">The nth bid can either be pre-announced or determine randomly after </w:t>
      </w:r>
      <w:proofErr w:type="gramStart"/>
      <w:r w:rsidRPr="00E4704F">
        <w:rPr>
          <w:rFonts w:ascii="Calibri" w:hAnsi="Calibri" w:cs="Calibri"/>
          <w:color w:val="000000" w:themeColor="text1"/>
        </w:rPr>
        <w:t>all of</w:t>
      </w:r>
      <w:proofErr w:type="gramEnd"/>
      <w:r w:rsidRPr="00E4704F">
        <w:rPr>
          <w:rFonts w:ascii="Calibri" w:hAnsi="Calibri" w:cs="Calibri"/>
          <w:color w:val="000000" w:themeColor="text1"/>
        </w:rPr>
        <w:t xml:space="preserve"> the bids have been submitted.</w:t>
      </w:r>
    </w:p>
    <w:p w:rsidRPr="00E4704F" w:rsidR="00DB724B" w:rsidP="00A60B72" w:rsidRDefault="00DB724B" w14:paraId="6D9F1C57" w14:textId="32C4C2B5">
      <w:pPr>
        <w:pStyle w:val="ListParagraph"/>
        <w:numPr>
          <w:ilvl w:val="0"/>
          <w:numId w:val="11"/>
        </w:numPr>
        <w:spacing w:before="120" w:after="0"/>
        <w:rPr>
          <w:rFonts w:ascii="Calibri" w:hAnsi="Calibri" w:cs="Calibri"/>
          <w:color w:val="000000" w:themeColor="text1"/>
        </w:rPr>
      </w:pPr>
      <w:r w:rsidRPr="00E4704F">
        <w:rPr>
          <w:rFonts w:ascii="Calibri" w:hAnsi="Calibri" w:cs="Calibri"/>
          <w:color w:val="000000" w:themeColor="text1"/>
        </w:rPr>
        <w:t>English auction</w:t>
      </w:r>
      <w:r w:rsidRPr="00E4704F" w:rsidR="005D38F2">
        <w:rPr>
          <w:rFonts w:ascii="Calibri" w:hAnsi="Calibri" w:cs="Calibri"/>
          <w:color w:val="000000" w:themeColor="text1"/>
        </w:rPr>
        <w:t>:</w:t>
      </w:r>
      <w:r w:rsidRPr="00E4704F" w:rsidR="00445342">
        <w:rPr>
          <w:rFonts w:ascii="Calibri" w:hAnsi="Calibri" w:cs="Calibri"/>
          <w:color w:val="000000" w:themeColor="text1"/>
        </w:rPr>
        <w:t xml:space="preserve"> </w:t>
      </w:r>
      <w:r w:rsidRPr="00E4704F" w:rsidR="005D38F2">
        <w:rPr>
          <w:rFonts w:ascii="Calibri" w:hAnsi="Calibri" w:cs="Calibri"/>
          <w:color w:val="000000" w:themeColor="text1"/>
        </w:rPr>
        <w:t xml:space="preserve"> </w:t>
      </w:r>
      <w:r w:rsidRPr="00E4704F" w:rsidR="007A7C67">
        <w:rPr>
          <w:rFonts w:ascii="Calibri" w:hAnsi="Calibri" w:cs="Calibri"/>
          <w:color w:val="000000" w:themeColor="text1"/>
        </w:rPr>
        <w:t>This is an “open cry”</w:t>
      </w:r>
      <w:r w:rsidRPr="00E4704F" w:rsidR="00820577">
        <w:rPr>
          <w:rFonts w:ascii="Calibri" w:hAnsi="Calibri" w:cs="Calibri"/>
          <w:color w:val="000000" w:themeColor="text1"/>
        </w:rPr>
        <w:t xml:space="preserve"> ascending price </w:t>
      </w:r>
      <w:r w:rsidRPr="00E4704F" w:rsidR="007A7C67">
        <w:rPr>
          <w:rFonts w:ascii="Calibri" w:hAnsi="Calibri" w:cs="Calibri"/>
          <w:color w:val="000000" w:themeColor="text1"/>
        </w:rPr>
        <w:t xml:space="preserve">auction where bids are made </w:t>
      </w:r>
      <w:proofErr w:type="spellStart"/>
      <w:r w:rsidRPr="00E4704F" w:rsidR="007A7C67">
        <w:rPr>
          <w:rFonts w:ascii="Calibri" w:hAnsi="Calibri" w:cs="Calibri"/>
          <w:color w:val="000000" w:themeColor="text1"/>
        </w:rPr>
        <w:t>publically</w:t>
      </w:r>
      <w:proofErr w:type="spellEnd"/>
      <w:r w:rsidRPr="00E4704F" w:rsidR="007A7C67">
        <w:rPr>
          <w:rFonts w:ascii="Calibri" w:hAnsi="Calibri" w:cs="Calibri"/>
          <w:color w:val="000000" w:themeColor="text1"/>
        </w:rPr>
        <w:t xml:space="preserve">.  In this format, the auctioneer announces a starting price, and then bidders place a series of ascending bids until no additional bids are made.  The highest bidder wins the auction, receives the item, and pays the highest price bid.  </w:t>
      </w:r>
    </w:p>
    <w:p w:rsidRPr="00E4704F" w:rsidR="00445342" w:rsidP="00A60B72" w:rsidRDefault="00445342" w14:paraId="4010B3DC" w14:textId="5088074C">
      <w:pPr>
        <w:pStyle w:val="ListParagraph"/>
        <w:numPr>
          <w:ilvl w:val="0"/>
          <w:numId w:val="11"/>
        </w:numPr>
        <w:spacing w:before="120" w:after="0"/>
        <w:rPr>
          <w:rFonts w:ascii="Calibri" w:hAnsi="Calibri" w:cs="Calibri"/>
          <w:color w:val="000000" w:themeColor="text1"/>
        </w:rPr>
      </w:pPr>
      <w:r w:rsidRPr="00E4704F">
        <w:rPr>
          <w:rFonts w:ascii="Calibri" w:hAnsi="Calibri" w:cs="Calibri"/>
          <w:color w:val="000000" w:themeColor="text1"/>
        </w:rPr>
        <w:t xml:space="preserve">Dutch auction: </w:t>
      </w:r>
      <w:r w:rsidRPr="00E4704F" w:rsidR="00C56A87">
        <w:rPr>
          <w:rFonts w:ascii="Calibri" w:hAnsi="Calibri" w:cs="Calibri"/>
          <w:color w:val="000000" w:themeColor="text1"/>
        </w:rPr>
        <w:t>This is also an “open cry”</w:t>
      </w:r>
      <w:r w:rsidRPr="00E4704F" w:rsidR="00820577">
        <w:rPr>
          <w:rFonts w:ascii="Calibri" w:hAnsi="Calibri" w:cs="Calibri"/>
          <w:color w:val="000000" w:themeColor="text1"/>
        </w:rPr>
        <w:t xml:space="preserve"> descending price</w:t>
      </w:r>
      <w:r w:rsidRPr="00E4704F" w:rsidR="00C56A87">
        <w:rPr>
          <w:rFonts w:ascii="Calibri" w:hAnsi="Calibri" w:cs="Calibri"/>
          <w:color w:val="000000" w:themeColor="text1"/>
        </w:rPr>
        <w:t xml:space="preserve"> auction where bids are made </w:t>
      </w:r>
      <w:proofErr w:type="spellStart"/>
      <w:r w:rsidRPr="00E4704F" w:rsidR="00C56A87">
        <w:rPr>
          <w:rFonts w:ascii="Calibri" w:hAnsi="Calibri" w:cs="Calibri"/>
          <w:color w:val="000000" w:themeColor="text1"/>
        </w:rPr>
        <w:t>publically</w:t>
      </w:r>
      <w:proofErr w:type="spellEnd"/>
      <w:r w:rsidRPr="00E4704F" w:rsidR="00C56A87">
        <w:rPr>
          <w:rFonts w:ascii="Calibri" w:hAnsi="Calibri" w:cs="Calibri"/>
          <w:color w:val="000000" w:themeColor="text1"/>
        </w:rPr>
        <w:t>.</w:t>
      </w:r>
      <w:r w:rsidRPr="00E4704F" w:rsidR="00820577">
        <w:rPr>
          <w:rFonts w:ascii="Calibri" w:hAnsi="Calibri" w:cs="Calibri"/>
          <w:color w:val="000000" w:themeColor="text1"/>
        </w:rPr>
        <w:t xml:space="preserve">  In this format, the auctioneer announces a starting price and then starts lowering the price in set increments until at least one bidder makes a bid.  The bidder wins the auction, receives the item, and pays the amount bid.   </w:t>
      </w:r>
      <w:r w:rsidRPr="00E4704F" w:rsidR="00C56A87">
        <w:rPr>
          <w:rFonts w:ascii="Calibri" w:hAnsi="Calibri" w:cs="Calibri"/>
          <w:color w:val="000000" w:themeColor="text1"/>
        </w:rPr>
        <w:t xml:space="preserve">  </w:t>
      </w:r>
      <w:r w:rsidRPr="00E4704F">
        <w:rPr>
          <w:rFonts w:ascii="Calibri" w:hAnsi="Calibri" w:cs="Calibri"/>
          <w:color w:val="000000" w:themeColor="text1"/>
        </w:rPr>
        <w:t xml:space="preserve"> </w:t>
      </w:r>
    </w:p>
    <w:p w:rsidRPr="00E4704F" w:rsidR="002D36DF" w:rsidP="00583045" w:rsidRDefault="002D36DF" w14:paraId="3AFFFD90" w14:textId="7700ED2D">
      <w:pPr>
        <w:rPr>
          <w:rFonts w:ascii="Calibri" w:hAnsi="Calibri" w:cs="Calibri"/>
          <w:color w:val="000000" w:themeColor="text1"/>
        </w:rPr>
      </w:pPr>
    </w:p>
    <w:p w:rsidRPr="00E4704F" w:rsidR="00117469" w:rsidP="00C64BDD" w:rsidRDefault="00E31ECC" w14:paraId="14230AAF" w14:textId="20CF4633">
      <w:pPr>
        <w:rPr>
          <w:rFonts w:ascii="Calibri" w:hAnsi="Calibri" w:cs="Calibri"/>
          <w:color w:val="000000" w:themeColor="text1"/>
        </w:rPr>
      </w:pPr>
      <w:r w:rsidRPr="00E4704F">
        <w:rPr>
          <w:rFonts w:ascii="Calibri" w:hAnsi="Calibri" w:cs="Calibri"/>
          <w:color w:val="000000" w:themeColor="text1"/>
        </w:rPr>
        <w:t xml:space="preserve">The type of </w:t>
      </w:r>
      <w:r w:rsidRPr="00E4704F" w:rsidR="00C64BDD">
        <w:rPr>
          <w:rFonts w:ascii="Calibri" w:hAnsi="Calibri" w:cs="Calibri"/>
          <w:color w:val="000000" w:themeColor="text1"/>
        </w:rPr>
        <w:t xml:space="preserve">mechanism used </w:t>
      </w:r>
      <w:r w:rsidRPr="00E4704F" w:rsidR="00E81456">
        <w:rPr>
          <w:rFonts w:ascii="Calibri" w:hAnsi="Calibri" w:cs="Calibri"/>
          <w:color w:val="000000" w:themeColor="text1"/>
        </w:rPr>
        <w:t>affects</w:t>
      </w:r>
      <w:r w:rsidRPr="00E4704F" w:rsidR="00C64BDD">
        <w:rPr>
          <w:rFonts w:ascii="Calibri" w:hAnsi="Calibri" w:cs="Calibri"/>
          <w:color w:val="000000" w:themeColor="text1"/>
        </w:rPr>
        <w:t xml:space="preserve"> the participants’ incentives to bid their true valuations.</w:t>
      </w:r>
      <w:r w:rsidRPr="00E4704F" w:rsidR="00445DA1">
        <w:rPr>
          <w:rFonts w:ascii="Calibri" w:hAnsi="Calibri" w:cs="Calibri"/>
          <w:color w:val="000000" w:themeColor="text1"/>
        </w:rPr>
        <w:t xml:space="preserve"> </w:t>
      </w:r>
      <w:r w:rsidRPr="00E4704F" w:rsidR="00C64BDD">
        <w:rPr>
          <w:rFonts w:ascii="Calibri" w:hAnsi="Calibri" w:cs="Calibri"/>
          <w:color w:val="000000" w:themeColor="text1"/>
        </w:rPr>
        <w:t>A well-designed auction is incentive-compatible</w:t>
      </w:r>
      <w:r w:rsidRPr="00E4704F" w:rsidR="00681B49">
        <w:rPr>
          <w:rFonts w:ascii="Calibri" w:hAnsi="Calibri" w:cs="Calibri"/>
          <w:color w:val="000000" w:themeColor="text1"/>
        </w:rPr>
        <w:t xml:space="preserve"> – </w:t>
      </w:r>
      <w:r w:rsidRPr="00E4704F" w:rsidR="00B4248D">
        <w:rPr>
          <w:rFonts w:ascii="Calibri" w:hAnsi="Calibri" w:cs="Calibri"/>
          <w:color w:val="000000" w:themeColor="text1"/>
        </w:rPr>
        <w:t xml:space="preserve">meaning that </w:t>
      </w:r>
      <w:r w:rsidRPr="00E4704F" w:rsidR="00C64BDD">
        <w:rPr>
          <w:rFonts w:ascii="Calibri" w:hAnsi="Calibri" w:cs="Calibri"/>
          <w:color w:val="000000" w:themeColor="text1"/>
        </w:rPr>
        <w:t xml:space="preserve">participants’ best strategy </w:t>
      </w:r>
      <w:r w:rsidRPr="00E4704F" w:rsidR="00B4248D">
        <w:rPr>
          <w:rFonts w:ascii="Calibri" w:hAnsi="Calibri" w:cs="Calibri"/>
          <w:color w:val="000000" w:themeColor="text1"/>
        </w:rPr>
        <w:t xml:space="preserve">to win the auction </w:t>
      </w:r>
      <w:r w:rsidRPr="00E4704F" w:rsidR="00C64BDD">
        <w:rPr>
          <w:rFonts w:ascii="Calibri" w:hAnsi="Calibri" w:cs="Calibri"/>
          <w:color w:val="000000" w:themeColor="text1"/>
        </w:rPr>
        <w:t xml:space="preserve">is to bid their true “value” for the product instead of strategically over-bidding or under-bidding. </w:t>
      </w:r>
      <w:r w:rsidRPr="00E4704F" w:rsidR="00357AB2">
        <w:rPr>
          <w:rFonts w:ascii="Calibri" w:hAnsi="Calibri" w:cs="Calibri"/>
          <w:color w:val="000000" w:themeColor="text1"/>
        </w:rPr>
        <w:t>Incentive-compatible mechanism</w:t>
      </w:r>
      <w:r w:rsidRPr="00E4704F" w:rsidR="002E0172">
        <w:rPr>
          <w:rFonts w:ascii="Calibri" w:hAnsi="Calibri" w:cs="Calibri"/>
          <w:color w:val="000000" w:themeColor="text1"/>
        </w:rPr>
        <w:t>s</w:t>
      </w:r>
      <w:r w:rsidRPr="00E4704F" w:rsidR="00357AB2">
        <w:rPr>
          <w:rFonts w:ascii="Calibri" w:hAnsi="Calibri" w:cs="Calibri"/>
          <w:color w:val="000000" w:themeColor="text1"/>
        </w:rPr>
        <w:t xml:space="preserve"> </w:t>
      </w:r>
      <w:r w:rsidRPr="00E4704F" w:rsidR="00E81456">
        <w:rPr>
          <w:rFonts w:ascii="Calibri" w:hAnsi="Calibri" w:cs="Calibri"/>
          <w:color w:val="000000" w:themeColor="text1"/>
        </w:rPr>
        <w:t xml:space="preserve">also </w:t>
      </w:r>
      <w:r w:rsidRPr="00E4704F" w:rsidR="00357AB2">
        <w:rPr>
          <w:rFonts w:ascii="Calibri" w:hAnsi="Calibri" w:cs="Calibri"/>
          <w:color w:val="000000" w:themeColor="text1"/>
        </w:rPr>
        <w:t xml:space="preserve">ensure that winning participants never pay more than their </w:t>
      </w:r>
      <w:r w:rsidRPr="00E4704F" w:rsidR="002E0172">
        <w:rPr>
          <w:rFonts w:ascii="Calibri" w:hAnsi="Calibri" w:cs="Calibri"/>
          <w:color w:val="000000" w:themeColor="text1"/>
        </w:rPr>
        <w:t>maximum WTP</w:t>
      </w:r>
      <w:r w:rsidRPr="00E4704F" w:rsidR="00B15B6F">
        <w:rPr>
          <w:rFonts w:ascii="Calibri" w:hAnsi="Calibri" w:cs="Calibri"/>
          <w:color w:val="000000" w:themeColor="text1"/>
        </w:rPr>
        <w:t xml:space="preserve"> and winning sellers never earn less than their minimum WTA</w:t>
      </w:r>
      <w:r w:rsidRPr="00E4704F" w:rsidR="00357AB2">
        <w:rPr>
          <w:rFonts w:ascii="Calibri" w:hAnsi="Calibri" w:cs="Calibri"/>
          <w:color w:val="000000" w:themeColor="text1"/>
        </w:rPr>
        <w:t>.</w:t>
      </w:r>
      <w:r w:rsidRPr="00E4704F" w:rsidR="00445DA1">
        <w:rPr>
          <w:rFonts w:ascii="Calibri" w:hAnsi="Calibri" w:cs="Calibri"/>
          <w:color w:val="000000" w:themeColor="text1"/>
        </w:rPr>
        <w:t xml:space="preserve"> </w:t>
      </w:r>
      <w:r w:rsidRPr="00E4704F" w:rsidR="006074B2">
        <w:rPr>
          <w:rFonts w:ascii="Calibri" w:hAnsi="Calibri" w:cs="Calibri"/>
          <w:color w:val="000000" w:themeColor="text1"/>
        </w:rPr>
        <w:t xml:space="preserve">Experiments that </w:t>
      </w:r>
      <w:r w:rsidRPr="00E4704F" w:rsidR="0066096C">
        <w:rPr>
          <w:rFonts w:ascii="Calibri" w:hAnsi="Calibri" w:cs="Calibri"/>
          <w:color w:val="000000" w:themeColor="text1"/>
        </w:rPr>
        <w:t xml:space="preserve">compare </w:t>
      </w:r>
      <w:r w:rsidRPr="00E4704F" w:rsidR="006074B2">
        <w:rPr>
          <w:rFonts w:ascii="Calibri" w:hAnsi="Calibri" w:cs="Calibri"/>
          <w:color w:val="000000" w:themeColor="text1"/>
        </w:rPr>
        <w:t xml:space="preserve">the performance of different auction mechanisms against </w:t>
      </w:r>
      <w:r w:rsidRPr="00E4704F" w:rsidR="00B97A34">
        <w:rPr>
          <w:rFonts w:ascii="Calibri" w:hAnsi="Calibri" w:cs="Calibri"/>
          <w:color w:val="000000" w:themeColor="text1"/>
        </w:rPr>
        <w:t xml:space="preserve">each other or </w:t>
      </w:r>
      <w:r w:rsidRPr="00E4704F" w:rsidR="006074B2">
        <w:rPr>
          <w:rFonts w:ascii="Calibri" w:hAnsi="Calibri" w:cs="Calibri"/>
          <w:color w:val="000000" w:themeColor="text1"/>
        </w:rPr>
        <w:t xml:space="preserve">theoretical benchmarks generally induce values for participants’ WTP/WTA </w:t>
      </w:r>
      <w:proofErr w:type="gramStart"/>
      <w:r w:rsidRPr="00E4704F" w:rsidR="006074B2">
        <w:rPr>
          <w:rFonts w:ascii="Calibri" w:hAnsi="Calibri" w:cs="Calibri"/>
          <w:color w:val="000000" w:themeColor="text1"/>
        </w:rPr>
        <w:t>in order to</w:t>
      </w:r>
      <w:proofErr w:type="gramEnd"/>
      <w:r w:rsidRPr="00E4704F" w:rsidR="006074B2">
        <w:rPr>
          <w:rFonts w:ascii="Calibri" w:hAnsi="Calibri" w:cs="Calibri"/>
          <w:color w:val="000000" w:themeColor="text1"/>
        </w:rPr>
        <w:t xml:space="preserve"> have more control over bidding behaviors and improve the precision of the estimated treatment effect.</w:t>
      </w:r>
    </w:p>
    <w:p w:rsidRPr="00E4704F" w:rsidR="00117469" w:rsidP="0091179E" w:rsidRDefault="0091179E" w14:paraId="664AF49B" w14:textId="118D1331">
      <w:pPr>
        <w:rPr>
          <w:rFonts w:ascii="Calibri" w:hAnsi="Calibri" w:cs="Calibri"/>
          <w:color w:val="000000" w:themeColor="text1"/>
        </w:rPr>
      </w:pPr>
      <w:r w:rsidRPr="00E4704F">
        <w:rPr>
          <w:rFonts w:ascii="Calibri" w:hAnsi="Calibri" w:cs="Calibri"/>
          <w:color w:val="000000" w:themeColor="text1"/>
        </w:rPr>
        <w:t xml:space="preserve">Not all mechanisms are </w:t>
      </w:r>
      <w:proofErr w:type="gramStart"/>
      <w:r w:rsidRPr="00E4704F">
        <w:rPr>
          <w:rFonts w:ascii="Calibri" w:hAnsi="Calibri" w:cs="Calibri"/>
          <w:color w:val="000000" w:themeColor="text1"/>
        </w:rPr>
        <w:t>incentive-compatible</w:t>
      </w:r>
      <w:proofErr w:type="gramEnd"/>
      <w:r w:rsidRPr="00E4704F">
        <w:rPr>
          <w:rFonts w:ascii="Calibri" w:hAnsi="Calibri" w:cs="Calibri"/>
          <w:color w:val="000000" w:themeColor="text1"/>
        </w:rPr>
        <w:t>.</w:t>
      </w:r>
      <w:r w:rsidRPr="00E4704F" w:rsidR="00445DA1">
        <w:rPr>
          <w:rFonts w:ascii="Calibri" w:hAnsi="Calibri" w:cs="Calibri"/>
          <w:color w:val="000000" w:themeColor="text1"/>
        </w:rPr>
        <w:t xml:space="preserve"> </w:t>
      </w:r>
      <w:r w:rsidRPr="00E4704F">
        <w:rPr>
          <w:rFonts w:ascii="Calibri" w:hAnsi="Calibri" w:cs="Calibri"/>
          <w:color w:val="000000" w:themeColor="text1"/>
        </w:rPr>
        <w:t xml:space="preserve">Notably, the </w:t>
      </w:r>
      <w:proofErr w:type="gramStart"/>
      <w:r w:rsidRPr="00E4704F">
        <w:rPr>
          <w:rFonts w:ascii="Calibri" w:hAnsi="Calibri" w:cs="Calibri"/>
          <w:color w:val="000000" w:themeColor="text1"/>
        </w:rPr>
        <w:t>most commonly used</w:t>
      </w:r>
      <w:proofErr w:type="gramEnd"/>
      <w:r w:rsidRPr="00E4704F">
        <w:rPr>
          <w:rFonts w:ascii="Calibri" w:hAnsi="Calibri" w:cs="Calibri"/>
          <w:color w:val="000000" w:themeColor="text1"/>
        </w:rPr>
        <w:t xml:space="preserve"> first-price sealed-bid auctions, which solicit private bids and award the contract to the lowest bidder, are not incentive-compatible. Firms have an incentive to under-bid relative to their true valuations to obtain the contract. If a competing firm’s valuation is </w:t>
      </w:r>
      <w:r w:rsidRPr="00E4704F">
        <w:rPr>
          <w:rFonts w:ascii="Calibri" w:hAnsi="Calibri" w:cs="Calibri"/>
          <w:i/>
          <w:color w:val="000000" w:themeColor="text1"/>
        </w:rPr>
        <w:t>v</w:t>
      </w:r>
      <w:r w:rsidRPr="00E4704F">
        <w:rPr>
          <w:rFonts w:ascii="Calibri" w:hAnsi="Calibri" w:cs="Calibri"/>
          <w:i/>
          <w:color w:val="000000" w:themeColor="text1"/>
          <w:vertAlign w:val="subscript"/>
        </w:rPr>
        <w:t>i</w:t>
      </w:r>
      <w:r w:rsidRPr="00E4704F">
        <w:rPr>
          <w:rFonts w:ascii="Calibri" w:hAnsi="Calibri" w:cs="Calibri"/>
          <w:color w:val="000000" w:themeColor="text1"/>
        </w:rPr>
        <w:t xml:space="preserve"> and there are </w:t>
      </w:r>
      <w:r w:rsidRPr="00E4704F">
        <w:rPr>
          <w:rFonts w:ascii="Calibri" w:hAnsi="Calibri" w:cs="Calibri"/>
          <w:i/>
          <w:color w:val="000000" w:themeColor="text1"/>
        </w:rPr>
        <w:t>N</w:t>
      </w:r>
      <w:r w:rsidRPr="00E4704F">
        <w:rPr>
          <w:rFonts w:ascii="Calibri" w:hAnsi="Calibri" w:cs="Calibri"/>
          <w:color w:val="000000" w:themeColor="text1"/>
        </w:rPr>
        <w:t xml:space="preserve"> firms, each firm will bid </w:t>
      </w:r>
      <w:proofErr w:type="spellStart"/>
      <w:r w:rsidRPr="00E4704F">
        <w:rPr>
          <w:rFonts w:ascii="Calibri" w:hAnsi="Calibri" w:cs="Calibri"/>
          <w:i/>
          <w:color w:val="000000" w:themeColor="text1"/>
        </w:rPr>
        <w:t>b</w:t>
      </w:r>
      <w:r w:rsidRPr="00E4704F">
        <w:rPr>
          <w:rFonts w:ascii="Calibri" w:hAnsi="Calibri" w:cs="Calibri"/>
          <w:i/>
          <w:color w:val="000000" w:themeColor="text1"/>
          <w:vertAlign w:val="subscript"/>
        </w:rPr>
        <w:t>i</w:t>
      </w:r>
      <w:proofErr w:type="spellEnd"/>
      <w:r w:rsidRPr="00E4704F">
        <w:rPr>
          <w:rFonts w:ascii="Calibri" w:hAnsi="Calibri" w:cs="Calibri"/>
          <w:color w:val="000000" w:themeColor="text1"/>
        </w:rPr>
        <w:t> = ((</w:t>
      </w:r>
      <w:r w:rsidRPr="00E4704F">
        <w:rPr>
          <w:rFonts w:ascii="Calibri" w:hAnsi="Calibri" w:cs="Calibri"/>
          <w:i/>
          <w:color w:val="000000" w:themeColor="text1"/>
        </w:rPr>
        <w:t>N </w:t>
      </w:r>
      <w:r w:rsidRPr="00E4704F">
        <w:rPr>
          <w:rFonts w:ascii="Calibri" w:hAnsi="Calibri" w:cs="Calibri"/>
          <w:color w:val="000000" w:themeColor="text1"/>
        </w:rPr>
        <w:t>– 1) / (</w:t>
      </w:r>
      <w:r w:rsidRPr="00E4704F">
        <w:rPr>
          <w:rFonts w:ascii="Calibri" w:hAnsi="Calibri" w:cs="Calibri"/>
          <w:i/>
          <w:color w:val="000000" w:themeColor="text1"/>
        </w:rPr>
        <w:t>N</w:t>
      </w:r>
      <w:r w:rsidRPr="00E4704F">
        <w:rPr>
          <w:rFonts w:ascii="Calibri" w:hAnsi="Calibri" w:cs="Calibri"/>
          <w:color w:val="000000" w:themeColor="text1"/>
        </w:rPr>
        <w:t>))</w:t>
      </w:r>
      <w:r w:rsidRPr="00E4704F">
        <w:rPr>
          <w:rFonts w:ascii="Calibri" w:hAnsi="Calibri" w:cs="Calibri"/>
          <w:i/>
          <w:color w:val="000000" w:themeColor="text1"/>
        </w:rPr>
        <w:t>v</w:t>
      </w:r>
      <w:r w:rsidRPr="00E4704F">
        <w:rPr>
          <w:rFonts w:ascii="Calibri" w:hAnsi="Calibri" w:cs="Calibri"/>
          <w:i/>
          <w:color w:val="000000" w:themeColor="text1"/>
          <w:vertAlign w:val="subscript"/>
        </w:rPr>
        <w:t>i</w:t>
      </w:r>
      <w:r w:rsidRPr="00E4704F">
        <w:rPr>
          <w:rFonts w:ascii="Calibri" w:hAnsi="Calibri" w:cs="Calibri"/>
          <w:color w:val="000000" w:themeColor="text1"/>
        </w:rPr>
        <w:t>; bidders have the incentive to</w:t>
      </w:r>
      <w:r w:rsidRPr="00E4704F" w:rsidR="00445DA1">
        <w:rPr>
          <w:rFonts w:ascii="Calibri" w:hAnsi="Calibri" w:cs="Calibri"/>
          <w:color w:val="000000" w:themeColor="text1"/>
        </w:rPr>
        <w:t xml:space="preserve"> </w:t>
      </w:r>
      <w:r w:rsidRPr="00E4704F">
        <w:rPr>
          <w:rFonts w:ascii="Calibri" w:hAnsi="Calibri" w:cs="Calibri"/>
          <w:color w:val="000000" w:themeColor="text1"/>
        </w:rPr>
        <w:t xml:space="preserve">“shade” their bids to attempt to extract a profit of (1 / </w:t>
      </w:r>
      <w:r w:rsidRPr="00E4704F">
        <w:rPr>
          <w:rFonts w:ascii="Calibri" w:hAnsi="Calibri" w:cs="Calibri"/>
          <w:i/>
          <w:color w:val="000000" w:themeColor="text1"/>
        </w:rPr>
        <w:t>N</w:t>
      </w:r>
      <w:r w:rsidRPr="00E4704F">
        <w:rPr>
          <w:rFonts w:ascii="Calibri" w:hAnsi="Calibri" w:cs="Calibri"/>
          <w:color w:val="000000" w:themeColor="text1"/>
        </w:rPr>
        <w:t>)</w:t>
      </w:r>
      <w:r w:rsidRPr="00E4704F">
        <w:rPr>
          <w:rFonts w:ascii="Calibri" w:hAnsi="Calibri" w:cs="Calibri"/>
          <w:i/>
          <w:color w:val="000000" w:themeColor="text1"/>
        </w:rPr>
        <w:t>v</w:t>
      </w:r>
      <w:r w:rsidRPr="00E4704F">
        <w:rPr>
          <w:rFonts w:ascii="Calibri" w:hAnsi="Calibri" w:cs="Calibri"/>
          <w:i/>
          <w:color w:val="000000" w:themeColor="text1"/>
          <w:vertAlign w:val="subscript"/>
        </w:rPr>
        <w:t>i</w:t>
      </w:r>
      <w:r w:rsidRPr="00E4704F">
        <w:rPr>
          <w:rFonts w:ascii="Calibri" w:hAnsi="Calibri" w:cs="Calibri"/>
          <w:color w:val="000000" w:themeColor="text1"/>
        </w:rPr>
        <w:t>. When the number of bidders is small, the profit extracted can be large (up to one-half of the item’s value). As the number of bidders increases, the bids approach the firms’ true valuations.</w:t>
      </w:r>
    </w:p>
    <w:p w:rsidRPr="00E4704F" w:rsidR="00B560B3" w:rsidP="00583045" w:rsidRDefault="0091179E" w14:paraId="7E957C78" w14:textId="1FA62A53">
      <w:pPr>
        <w:rPr>
          <w:rFonts w:ascii="Calibri" w:hAnsi="Calibri" w:cs="Calibri"/>
          <w:color w:val="000000" w:themeColor="text1"/>
        </w:rPr>
      </w:pPr>
      <w:r w:rsidRPr="00E4704F">
        <w:rPr>
          <w:rFonts w:ascii="Calibri" w:hAnsi="Calibri" w:cs="Calibri"/>
          <w:color w:val="000000" w:themeColor="text1"/>
        </w:rPr>
        <w:t xml:space="preserve">Many auction formats in which the bidders set their own prices are </w:t>
      </w:r>
      <w:r w:rsidRPr="00E4704F" w:rsidR="007E4C7D">
        <w:rPr>
          <w:rFonts w:ascii="Calibri" w:hAnsi="Calibri" w:cs="Calibri"/>
          <w:color w:val="000000" w:themeColor="text1"/>
        </w:rPr>
        <w:t xml:space="preserve">also </w:t>
      </w:r>
      <w:r w:rsidRPr="00E4704F">
        <w:rPr>
          <w:rFonts w:ascii="Calibri" w:hAnsi="Calibri" w:cs="Calibri"/>
          <w:color w:val="000000" w:themeColor="text1"/>
        </w:rPr>
        <w:t xml:space="preserve">not </w:t>
      </w:r>
      <w:proofErr w:type="gramStart"/>
      <w:r w:rsidRPr="00E4704F">
        <w:rPr>
          <w:rFonts w:ascii="Calibri" w:hAnsi="Calibri" w:cs="Calibri"/>
          <w:color w:val="000000" w:themeColor="text1"/>
        </w:rPr>
        <w:t>incentive-compatible</w:t>
      </w:r>
      <w:proofErr w:type="gramEnd"/>
      <w:r w:rsidRPr="00E4704F">
        <w:rPr>
          <w:rFonts w:ascii="Calibri" w:hAnsi="Calibri" w:cs="Calibri"/>
          <w:color w:val="000000" w:themeColor="text1"/>
        </w:rPr>
        <w:t>. The classic English auction in which bids are publicly announced until a single bidder remains is theoretically incentive-comp</w:t>
      </w:r>
      <w:r w:rsidRPr="00E4704F" w:rsidR="00CA4B01">
        <w:rPr>
          <w:rFonts w:ascii="Calibri" w:hAnsi="Calibri" w:cs="Calibri"/>
          <w:color w:val="000000" w:themeColor="text1"/>
        </w:rPr>
        <w:t xml:space="preserve">atible but </w:t>
      </w:r>
      <w:proofErr w:type="gramStart"/>
      <w:r w:rsidRPr="00E4704F" w:rsidR="00CA4B01">
        <w:rPr>
          <w:rFonts w:ascii="Calibri" w:hAnsi="Calibri" w:cs="Calibri"/>
          <w:color w:val="000000" w:themeColor="text1"/>
        </w:rPr>
        <w:t>a number of</w:t>
      </w:r>
      <w:proofErr w:type="gramEnd"/>
      <w:r w:rsidRPr="00E4704F" w:rsidR="00CA4B01">
        <w:rPr>
          <w:rFonts w:ascii="Calibri" w:hAnsi="Calibri" w:cs="Calibri"/>
          <w:color w:val="000000" w:themeColor="text1"/>
        </w:rPr>
        <w:t xml:space="preserve"> studies </w:t>
      </w:r>
      <w:r w:rsidRPr="00E4704F">
        <w:rPr>
          <w:rFonts w:ascii="Calibri" w:hAnsi="Calibri" w:cs="Calibri"/>
          <w:color w:val="000000" w:themeColor="text1"/>
        </w:rPr>
        <w:t xml:space="preserve">have suggested that dynamic public bidding tends to lead </w:t>
      </w:r>
      <w:r w:rsidRPr="00E4704F">
        <w:rPr>
          <w:rFonts w:ascii="Calibri" w:hAnsi="Calibri" w:cs="Calibri"/>
          <w:color w:val="000000" w:themeColor="text1"/>
        </w:rPr>
        <w:lastRenderedPageBreak/>
        <w:t>to over-bidding. This has been variously attributed to competitiveness and a desire to “win” (Heyman et al., 2004), inatt</w:t>
      </w:r>
      <w:r w:rsidRPr="00E4704F" w:rsidR="00EA6C8F">
        <w:rPr>
          <w:rFonts w:ascii="Calibri" w:hAnsi="Calibri" w:cs="Calibri"/>
          <w:color w:val="000000" w:themeColor="text1"/>
        </w:rPr>
        <w:t>entiveness (</w:t>
      </w:r>
      <w:proofErr w:type="spellStart"/>
      <w:r w:rsidRPr="00E4704F" w:rsidR="00EA6C8F">
        <w:rPr>
          <w:rFonts w:ascii="Calibri" w:hAnsi="Calibri" w:cs="Calibri"/>
          <w:color w:val="000000" w:themeColor="text1"/>
        </w:rPr>
        <w:t>Malmendier</w:t>
      </w:r>
      <w:proofErr w:type="spellEnd"/>
      <w:r w:rsidRPr="00E4704F" w:rsidR="00EA6C8F">
        <w:rPr>
          <w:rFonts w:ascii="Calibri" w:hAnsi="Calibri" w:cs="Calibri"/>
          <w:color w:val="000000" w:themeColor="text1"/>
        </w:rPr>
        <w:t xml:space="preserve"> and Lee</w:t>
      </w:r>
      <w:r w:rsidRPr="00E4704F">
        <w:rPr>
          <w:rFonts w:ascii="Calibri" w:hAnsi="Calibri" w:cs="Calibri"/>
          <w:color w:val="000000" w:themeColor="text1"/>
        </w:rPr>
        <w:t>, 2011), and to violations of the assumption underlying such auctions that participants’ values are independent. If they are not independent, participants could take cues from other bidders, a form of the “winners curse” in which the winner ends up overpaying in common-value and correlated-value auctions (Thaler, 1988).</w:t>
      </w:r>
    </w:p>
    <w:p w:rsidRPr="00E4704F" w:rsidR="00D423B9" w:rsidP="00D423B9" w:rsidRDefault="00D423B9" w14:paraId="71488809" w14:textId="0D0EC36B">
      <w:pPr>
        <w:rPr>
          <w:rFonts w:ascii="Calibri" w:hAnsi="Calibri" w:cs="Calibri"/>
        </w:rPr>
      </w:pPr>
      <w:r w:rsidRPr="00E4704F">
        <w:rPr>
          <w:rFonts w:ascii="Calibri" w:hAnsi="Calibri" w:cs="Calibri"/>
        </w:rPr>
        <w:t>Conservations</w:t>
      </w:r>
      <w:r w:rsidRPr="00E4704F" w:rsidR="007203E4">
        <w:rPr>
          <w:rFonts w:ascii="Calibri" w:hAnsi="Calibri" w:cs="Calibri"/>
        </w:rPr>
        <w:t xml:space="preserve"> auctions </w:t>
      </w:r>
      <w:r w:rsidRPr="00E4704F">
        <w:rPr>
          <w:rFonts w:ascii="Calibri" w:hAnsi="Calibri" w:cs="Calibri"/>
        </w:rPr>
        <w:t xml:space="preserve">fall into the category of non-incentive compatible, sealed-bid auctions, which are a common form of government auctions.  Examples of such auctions include forward auctions for commodities such as radio frequency spectrum, timber on federal lands, and fisheries quotas or reverse auctions for things such as water rights, emissions credits, and conservation program contracts.  Conservation programs involve farmers or other </w:t>
      </w:r>
      <w:proofErr w:type="gramStart"/>
      <w:r w:rsidRPr="00E4704F">
        <w:rPr>
          <w:rFonts w:ascii="Calibri" w:hAnsi="Calibri" w:cs="Calibri"/>
        </w:rPr>
        <w:t>land owners</w:t>
      </w:r>
      <w:proofErr w:type="gramEnd"/>
      <w:r w:rsidRPr="00E4704F">
        <w:rPr>
          <w:rFonts w:ascii="Calibri" w:hAnsi="Calibri" w:cs="Calibri"/>
        </w:rPr>
        <w:t xml:space="preserve"> competing to enroll in a program that will provide annual payments in exchange for establishing and maintaining conservation cover on environmentally sensitive land.  When interest in these programs is greater than available funds, program agencies can either use a priority system (first-come-first-served) or an auction (ranking) to choose which offers to accept and which to reject.  When framed as a way for governments to acquire the private provision of environmental services, conservation auctions are </w:t>
      </w:r>
      <w:proofErr w:type="gramStart"/>
      <w:r w:rsidRPr="00E4704F">
        <w:rPr>
          <w:rFonts w:ascii="Calibri" w:hAnsi="Calibri" w:cs="Calibri"/>
        </w:rPr>
        <w:t>similar to</w:t>
      </w:r>
      <w:proofErr w:type="gramEnd"/>
      <w:r w:rsidRPr="00E4704F">
        <w:rPr>
          <w:rFonts w:ascii="Calibri" w:hAnsi="Calibri" w:cs="Calibri"/>
        </w:rPr>
        <w:t xml:space="preserve"> other government procurement auctions.  However, conservation auctions have three features that, in combination, make them a unique setting.  First, they are multi-unit auctions that can involve thousands of individuals winning a single round of the auction.  Second, they are quality </w:t>
      </w:r>
      <w:proofErr w:type="gramStart"/>
      <w:r w:rsidRPr="00E4704F">
        <w:rPr>
          <w:rFonts w:ascii="Calibri" w:hAnsi="Calibri" w:cs="Calibri"/>
        </w:rPr>
        <w:t>differentiated, since</w:t>
      </w:r>
      <w:proofErr w:type="gramEnd"/>
      <w:r w:rsidRPr="00E4704F">
        <w:rPr>
          <w:rFonts w:ascii="Calibri" w:hAnsi="Calibri" w:cs="Calibri"/>
        </w:rPr>
        <w:t xml:space="preserve"> there is a great deal of variation in the environmental benefits of enrolling different parcels of land.  Third, there may be agglomeration effects in the benefits such that the program managers would like to enroll contiguous clusters or corridors of land </w:t>
      </w:r>
      <w:proofErr w:type="gramStart"/>
      <w:r w:rsidRPr="00E4704F">
        <w:rPr>
          <w:rFonts w:ascii="Calibri" w:hAnsi="Calibri" w:cs="Calibri"/>
        </w:rPr>
        <w:t>if at all possible</w:t>
      </w:r>
      <w:proofErr w:type="gramEnd"/>
      <w:r w:rsidRPr="00E4704F">
        <w:rPr>
          <w:rFonts w:ascii="Calibri" w:hAnsi="Calibri" w:cs="Calibri"/>
        </w:rPr>
        <w:t>.</w:t>
      </w:r>
    </w:p>
    <w:p w:rsidRPr="00E4704F" w:rsidR="00D423B9" w:rsidP="007203E4" w:rsidRDefault="00D423B9" w14:paraId="0697B4F6" w14:textId="6B41B540">
      <w:pPr>
        <w:rPr>
          <w:rFonts w:ascii="Calibri" w:hAnsi="Calibri" w:cs="Calibri"/>
        </w:rPr>
      </w:pPr>
      <w:r w:rsidRPr="00E4704F">
        <w:rPr>
          <w:rFonts w:ascii="Calibri" w:hAnsi="Calibri" w:cs="Calibri"/>
        </w:rPr>
        <w:t xml:space="preserve">The first two features - the fact that most conservation programs must accept multiple units that differ in both quality and price – imply that conservation auctions generate rents for accepted offers.  </w:t>
      </w:r>
      <w:proofErr w:type="gramStart"/>
      <w:r w:rsidRPr="00E4704F">
        <w:rPr>
          <w:rFonts w:ascii="Calibri" w:hAnsi="Calibri" w:cs="Calibri"/>
        </w:rPr>
        <w:t>Typically</w:t>
      </w:r>
      <w:proofErr w:type="gramEnd"/>
      <w:r w:rsidRPr="00E4704F">
        <w:rPr>
          <w:rFonts w:ascii="Calibri" w:hAnsi="Calibri" w:cs="Calibri"/>
        </w:rPr>
        <w:t xml:space="preserve"> these are referred to as information rents because they arise from the combination of information about costs (which is asymmetric, known only to the sellers) and about quality (which is typically symmetric) (Ferraro 2008).   For this reason, most experiments on conservation auctions test alternative auction designs for differences in the levels of rent for given amounts of conservation.  The idea is that program agencies can implement more </w:t>
      </w:r>
      <w:proofErr w:type="gramStart"/>
      <w:r w:rsidRPr="00E4704F">
        <w:rPr>
          <w:rFonts w:ascii="Calibri" w:hAnsi="Calibri" w:cs="Calibri"/>
        </w:rPr>
        <w:t>cost effective</w:t>
      </w:r>
      <w:proofErr w:type="gramEnd"/>
      <w:r w:rsidRPr="00E4704F">
        <w:rPr>
          <w:rFonts w:ascii="Calibri" w:hAnsi="Calibri" w:cs="Calibri"/>
        </w:rPr>
        <w:t xml:space="preserve"> programs if they use auction designs that minimize rent (i.e.: price discriminate). Some studies incorporate the third feature of conservation auctions by incorporating spatial targeting, which creates an explicit tradeoff between higher benefits and lower rents.</w:t>
      </w:r>
    </w:p>
    <w:p w:rsidRPr="0065550D" w:rsidR="006E39FF" w:rsidP="001A52D7" w:rsidRDefault="006E39FF" w14:paraId="3A18226A" w14:textId="77777777">
      <w:pPr>
        <w:rPr>
          <w:rFonts w:ascii="Times New Roman" w:hAnsi="Times New Roman"/>
          <w:color w:val="000000" w:themeColor="text1"/>
          <w:sz w:val="24"/>
        </w:rPr>
      </w:pPr>
    </w:p>
    <w:p w:rsidRPr="0065550D" w:rsidR="00F6289B" w:rsidP="00E5755E" w:rsidRDefault="00A51780" w14:paraId="289ED695" w14:textId="2500102D">
      <w:pPr>
        <w:pStyle w:val="Heading3"/>
      </w:pPr>
      <w:r w:rsidRPr="0065550D">
        <w:t>5</w:t>
      </w:r>
      <w:r w:rsidRPr="0065550D" w:rsidR="00F6289B">
        <w:t>.1.3</w:t>
      </w:r>
      <w:r w:rsidRPr="0065550D" w:rsidR="00136613">
        <w:t>. How payment calibration affect</w:t>
      </w:r>
      <w:r w:rsidRPr="0065550D" w:rsidR="00F6289B">
        <w:t>s the measurement of outcomes</w:t>
      </w:r>
    </w:p>
    <w:p w:rsidRPr="00E4704F" w:rsidR="00BA05D4" w:rsidP="00AB3AEB" w:rsidRDefault="00F2157F" w14:paraId="3E1F33F4" w14:textId="65ED6F4D">
      <w:pPr>
        <w:spacing w:before="120" w:after="0"/>
        <w:rPr>
          <w:rFonts w:ascii="Calibri" w:hAnsi="Calibri" w:cs="Calibri"/>
          <w:color w:val="000000" w:themeColor="text1"/>
        </w:rPr>
      </w:pPr>
      <w:r w:rsidRPr="00E4704F">
        <w:rPr>
          <w:rFonts w:ascii="Calibri" w:hAnsi="Calibri" w:cs="Calibri"/>
          <w:color w:val="000000" w:themeColor="text1"/>
        </w:rPr>
        <w:t xml:space="preserve">The outcomes measured in an auction can be the value of the winning bid(s), market clearing price, quantity traded, and/or buyer or seller surplus.  </w:t>
      </w:r>
      <w:r w:rsidRPr="00E4704F" w:rsidR="00454FAD">
        <w:rPr>
          <w:rFonts w:ascii="Calibri" w:hAnsi="Calibri" w:cs="Calibri"/>
          <w:color w:val="000000" w:themeColor="text1"/>
        </w:rPr>
        <w:t>Payments for auction experiments are designed to incentivize participants to exert effort to determine their optimal bids.</w:t>
      </w:r>
      <w:r w:rsidRPr="00E4704F" w:rsidR="00445DA1">
        <w:rPr>
          <w:rFonts w:ascii="Calibri" w:hAnsi="Calibri" w:cs="Calibri"/>
          <w:color w:val="000000" w:themeColor="text1"/>
        </w:rPr>
        <w:t xml:space="preserve"> </w:t>
      </w:r>
      <w:r w:rsidRPr="00E4704F" w:rsidR="00EC4BA4">
        <w:rPr>
          <w:rFonts w:ascii="Calibri" w:hAnsi="Calibri" w:cs="Calibri"/>
          <w:color w:val="000000" w:themeColor="text1"/>
        </w:rPr>
        <w:t>In valuation auctions, p</w:t>
      </w:r>
      <w:r w:rsidRPr="00E4704F">
        <w:rPr>
          <w:rFonts w:ascii="Calibri" w:hAnsi="Calibri" w:cs="Calibri"/>
          <w:color w:val="000000" w:themeColor="text1"/>
        </w:rPr>
        <w:t>articipants are endowed with a quantity of money to use for bidding in the auction.</w:t>
      </w:r>
      <w:r w:rsidRPr="00E4704F" w:rsidR="001A6FD6">
        <w:rPr>
          <w:rFonts w:ascii="Calibri" w:hAnsi="Calibri" w:cs="Calibri"/>
          <w:color w:val="000000" w:themeColor="text1"/>
        </w:rPr>
        <w:t xml:space="preserve">  </w:t>
      </w:r>
      <w:r w:rsidRPr="00E4704F" w:rsidR="000414B3">
        <w:rPr>
          <w:rFonts w:ascii="Calibri" w:hAnsi="Calibri" w:cs="Calibri"/>
          <w:color w:val="000000" w:themeColor="text1"/>
        </w:rPr>
        <w:t xml:space="preserve">The value of the endowment not bid is typically the subject’s money to keep. </w:t>
      </w:r>
      <w:r w:rsidRPr="00E4704F" w:rsidR="00EC4BA4">
        <w:rPr>
          <w:rFonts w:ascii="Calibri" w:hAnsi="Calibri" w:cs="Calibri"/>
          <w:color w:val="000000" w:themeColor="text1"/>
        </w:rPr>
        <w:t xml:space="preserve">In conservation auctions and other auctions used for purpose of testing theoretical predictions (i.e. auction mechanism design), subjects’ earnings are the based on the surplus they earn from buying or selling goods won in the auction.  </w:t>
      </w:r>
      <w:r w:rsidRPr="00E4704F" w:rsidR="00713D78">
        <w:rPr>
          <w:rFonts w:ascii="Calibri" w:hAnsi="Calibri" w:cs="Calibri"/>
          <w:color w:val="000000" w:themeColor="text1"/>
        </w:rPr>
        <w:t xml:space="preserve">Higher incentive payments mean greater surplus for each transaction, providing incentives for participants to work hard to win the auction and disincentives to bid at random.  </w:t>
      </w:r>
      <w:r w:rsidRPr="00E4704F" w:rsidR="000414B3">
        <w:rPr>
          <w:rFonts w:ascii="Calibri" w:hAnsi="Calibri" w:cs="Calibri"/>
          <w:color w:val="000000" w:themeColor="text1"/>
        </w:rPr>
        <w:t xml:space="preserve"> </w:t>
      </w:r>
      <w:r w:rsidRPr="00E4704F">
        <w:rPr>
          <w:rFonts w:ascii="Calibri" w:hAnsi="Calibri" w:cs="Calibri"/>
          <w:color w:val="000000" w:themeColor="text1"/>
        </w:rPr>
        <w:t xml:space="preserve">  </w:t>
      </w:r>
    </w:p>
    <w:p w:rsidRPr="00E4704F" w:rsidR="00DD02B8" w:rsidP="00DD02B8" w:rsidRDefault="00DD02B8" w14:paraId="2670532A" w14:textId="2000175B">
      <w:pPr>
        <w:spacing w:before="120" w:after="0"/>
        <w:rPr>
          <w:rFonts w:ascii="Calibri" w:hAnsi="Calibri" w:cs="Calibri"/>
          <w:color w:val="000000" w:themeColor="text1"/>
        </w:rPr>
      </w:pPr>
      <w:r w:rsidRPr="00E4704F">
        <w:rPr>
          <w:rFonts w:ascii="Calibri" w:hAnsi="Calibri" w:cs="Calibri"/>
          <w:color w:val="000000" w:themeColor="text1"/>
        </w:rPr>
        <w:lastRenderedPageBreak/>
        <w:t>Endowment effects are an important issue when designing the experiments. The concept of an endowment effect arose from discrepancies observed between choices in experiments framed WTA versus WTP. Numerous studies have shown that endowing individuals with a payment to use to bid in an auction changes the individual’s behavior relative to the participant havin</w:t>
      </w:r>
      <w:r w:rsidRPr="00E4704F" w:rsidR="007513B4">
        <w:rPr>
          <w:rFonts w:ascii="Calibri" w:hAnsi="Calibri" w:cs="Calibri"/>
          <w:color w:val="000000" w:themeColor="text1"/>
        </w:rPr>
        <w:t>g to pay “out of pocket” (</w:t>
      </w:r>
      <w:proofErr w:type="spellStart"/>
      <w:r w:rsidRPr="00E4704F" w:rsidR="000000AA">
        <w:rPr>
          <w:rFonts w:ascii="Calibri" w:hAnsi="Calibri" w:cs="Calibri"/>
          <w:color w:val="000000" w:themeColor="text1"/>
        </w:rPr>
        <w:t>Ackert</w:t>
      </w:r>
      <w:proofErr w:type="spellEnd"/>
      <w:r w:rsidRPr="00E4704F" w:rsidR="000000AA">
        <w:rPr>
          <w:rFonts w:ascii="Calibri" w:hAnsi="Calibri" w:cs="Calibri"/>
          <w:color w:val="000000" w:themeColor="text1"/>
        </w:rPr>
        <w:t xml:space="preserve"> et al, 2006; </w:t>
      </w:r>
      <w:proofErr w:type="spellStart"/>
      <w:r w:rsidRPr="00E4704F" w:rsidR="00000BD9">
        <w:rPr>
          <w:rFonts w:ascii="Calibri" w:hAnsi="Calibri" w:cs="Calibri"/>
          <w:color w:val="000000" w:themeColor="text1"/>
        </w:rPr>
        <w:t>Jacqu</w:t>
      </w:r>
      <w:r w:rsidRPr="00E4704F" w:rsidR="00D305B0">
        <w:rPr>
          <w:rFonts w:ascii="Calibri" w:hAnsi="Calibri" w:cs="Calibri"/>
          <w:color w:val="000000" w:themeColor="text1"/>
        </w:rPr>
        <w:t>e</w:t>
      </w:r>
      <w:r w:rsidRPr="00E4704F" w:rsidR="00000BD9">
        <w:rPr>
          <w:rFonts w:ascii="Calibri" w:hAnsi="Calibri" w:cs="Calibri"/>
          <w:color w:val="000000" w:themeColor="text1"/>
        </w:rPr>
        <w:t>met</w:t>
      </w:r>
      <w:proofErr w:type="spellEnd"/>
      <w:r w:rsidRPr="00E4704F" w:rsidR="00000BD9">
        <w:rPr>
          <w:rFonts w:ascii="Calibri" w:hAnsi="Calibri" w:cs="Calibri"/>
          <w:color w:val="000000" w:themeColor="text1"/>
        </w:rPr>
        <w:t xml:space="preserve"> et al, 2009</w:t>
      </w:r>
      <w:r w:rsidRPr="00E4704F" w:rsidR="0078159A">
        <w:rPr>
          <w:rFonts w:ascii="Calibri" w:hAnsi="Calibri" w:cs="Calibri"/>
          <w:color w:val="000000" w:themeColor="text1"/>
        </w:rPr>
        <w:t xml:space="preserve">; </w:t>
      </w:r>
      <w:proofErr w:type="spellStart"/>
      <w:r w:rsidRPr="00E4704F" w:rsidR="0078159A">
        <w:rPr>
          <w:rFonts w:ascii="Calibri" w:hAnsi="Calibri" w:cs="Calibri"/>
          <w:color w:val="000000" w:themeColor="text1"/>
        </w:rPr>
        <w:t>Corgnet</w:t>
      </w:r>
      <w:proofErr w:type="spellEnd"/>
      <w:r w:rsidRPr="00E4704F" w:rsidR="0078159A">
        <w:rPr>
          <w:rFonts w:ascii="Calibri" w:hAnsi="Calibri" w:cs="Calibri"/>
          <w:color w:val="000000" w:themeColor="text1"/>
        </w:rPr>
        <w:t xml:space="preserve"> et al, 2014</w:t>
      </w:r>
      <w:r w:rsidRPr="00E4704F" w:rsidR="007513B4">
        <w:rPr>
          <w:rFonts w:ascii="Calibri" w:hAnsi="Calibri" w:cs="Calibri"/>
          <w:color w:val="000000" w:themeColor="text1"/>
        </w:rPr>
        <w:t>).</w:t>
      </w:r>
      <w:r w:rsidRPr="00E4704F">
        <w:rPr>
          <w:rFonts w:ascii="Calibri" w:hAnsi="Calibri" w:cs="Calibri"/>
          <w:color w:val="000000" w:themeColor="text1"/>
        </w:rPr>
        <w:t xml:space="preserve"> Though there can be a sense of reciprocity with the administrator, the endowment effect is most often attributed to participants accounting for the payment mentally as a windfall rather than as normal income. Efforts used to avoid endowment effects have included prepayments in which the participants receive the payments when they sign up for the experiment several weeks prior to the session, and real-eff</w:t>
      </w:r>
      <w:r w:rsidRPr="00E4704F" w:rsidR="00137640">
        <w:rPr>
          <w:rFonts w:ascii="Calibri" w:hAnsi="Calibri" w:cs="Calibri"/>
          <w:color w:val="000000" w:themeColor="text1"/>
        </w:rPr>
        <w:t>ort tasks</w:t>
      </w:r>
      <w:r w:rsidRPr="00E4704F">
        <w:rPr>
          <w:rFonts w:ascii="Calibri" w:hAnsi="Calibri" w:cs="Calibri"/>
          <w:color w:val="000000" w:themeColor="text1"/>
        </w:rPr>
        <w:t xml:space="preserve"> have been used to make participants “earn” the money at the beginning of the session so they treat it more like earned income.</w:t>
      </w:r>
    </w:p>
    <w:p w:rsidRPr="00E4704F" w:rsidR="00DD02B8" w:rsidP="00DD02B8" w:rsidRDefault="00DD02B8" w14:paraId="3E3328E2" w14:textId="4FE42569">
      <w:pPr>
        <w:spacing w:before="120" w:after="0"/>
        <w:rPr>
          <w:rFonts w:ascii="Calibri" w:hAnsi="Calibri" w:cs="Calibri"/>
          <w:color w:val="000000" w:themeColor="text1"/>
        </w:rPr>
      </w:pPr>
      <w:r w:rsidRPr="00E4704F">
        <w:rPr>
          <w:rFonts w:ascii="Calibri" w:hAnsi="Calibri" w:cs="Calibri"/>
          <w:color w:val="000000" w:themeColor="text1"/>
        </w:rPr>
        <w:t xml:space="preserve">A second issue is use of induced versus “homegrown” values. An induced value is one that is assigned by the experimenter to each participant. It is a useful methodology because it gives the experimenter greater control over the distribution of values and allows observation of the actual underlying value so the results can be easily compared. Homegrown values are produced through competition between participants for an item for which they have developed an intrinsic value, such as a coffee mug or a food item. Some economists have expressed concern that individuals’ behaviors in response to induced values differs from situations that require them to formulate and express a value themselves (Cummings et al., 1995; Murphy et al., 2010). In recent years, induced values have been used almost exclusively in such experiments (e.g., </w:t>
      </w:r>
      <w:proofErr w:type="spellStart"/>
      <w:r w:rsidRPr="00E4704F">
        <w:rPr>
          <w:rFonts w:ascii="Calibri" w:hAnsi="Calibri" w:cs="Calibri"/>
          <w:color w:val="000000" w:themeColor="text1"/>
        </w:rPr>
        <w:t>Schilizzi</w:t>
      </w:r>
      <w:proofErr w:type="spellEnd"/>
      <w:r w:rsidRPr="00E4704F">
        <w:rPr>
          <w:rFonts w:ascii="Calibri" w:hAnsi="Calibri" w:cs="Calibri"/>
          <w:color w:val="000000" w:themeColor="text1"/>
        </w:rPr>
        <w:t xml:space="preserve"> and </w:t>
      </w:r>
      <w:proofErr w:type="spellStart"/>
      <w:r w:rsidRPr="00E4704F">
        <w:rPr>
          <w:rFonts w:ascii="Calibri" w:hAnsi="Calibri" w:cs="Calibri"/>
          <w:color w:val="000000" w:themeColor="text1"/>
        </w:rPr>
        <w:t>Latacz</w:t>
      </w:r>
      <w:proofErr w:type="spellEnd"/>
      <w:r w:rsidRPr="00E4704F">
        <w:rPr>
          <w:rFonts w:ascii="Calibri" w:hAnsi="Calibri" w:cs="Calibri"/>
          <w:color w:val="000000" w:themeColor="text1"/>
        </w:rPr>
        <w:t>-Lohmann, 2007)</w:t>
      </w:r>
    </w:p>
    <w:p w:rsidRPr="0065550D" w:rsidR="00DD02B8" w:rsidP="00AB3AEB" w:rsidRDefault="00DD02B8" w14:paraId="3ABE0270" w14:textId="77777777">
      <w:pPr>
        <w:spacing w:before="120" w:after="0"/>
        <w:rPr>
          <w:rFonts w:ascii="Times New Roman" w:hAnsi="Times New Roman"/>
          <w:color w:val="000000" w:themeColor="text1"/>
          <w:sz w:val="24"/>
        </w:rPr>
      </w:pPr>
    </w:p>
    <w:p w:rsidRPr="0065550D" w:rsidR="00A96E77" w:rsidP="00E5755E" w:rsidRDefault="00A51780" w14:paraId="34ED96F3" w14:textId="5FA50D61">
      <w:pPr>
        <w:pStyle w:val="Heading3"/>
      </w:pPr>
      <w:r w:rsidRPr="0065550D">
        <w:t>5</w:t>
      </w:r>
      <w:r w:rsidRPr="0065550D" w:rsidR="00A96E77">
        <w:t>.1.4 Norms for incentive payments</w:t>
      </w:r>
      <w:r w:rsidRPr="0065550D" w:rsidR="00842DEB">
        <w:t xml:space="preserve"> for auction experiments</w:t>
      </w:r>
    </w:p>
    <w:p w:rsidRPr="00E22CB2" w:rsidR="000414B3" w:rsidP="000414B3" w:rsidRDefault="000414B3" w14:paraId="26AA0183" w14:textId="64E95D0F">
      <w:pPr>
        <w:spacing w:before="120" w:after="0"/>
        <w:rPr>
          <w:rFonts w:ascii="Calibri" w:hAnsi="Calibri" w:cs="Calibri"/>
          <w:color w:val="000000" w:themeColor="text1"/>
        </w:rPr>
      </w:pPr>
      <w:r w:rsidRPr="00E22CB2">
        <w:rPr>
          <w:rFonts w:ascii="Calibri" w:hAnsi="Calibri" w:cs="Calibri"/>
          <w:color w:val="000000" w:themeColor="text1"/>
        </w:rPr>
        <w:t xml:space="preserve">Conservation auctions tend to be complex for bidders so incentives for their participation must adequately compensate them for the time and cognitive effort required (Harrison, 1989; Merlo and </w:t>
      </w:r>
      <w:proofErr w:type="spellStart"/>
      <w:r w:rsidRPr="00E22CB2">
        <w:rPr>
          <w:rFonts w:ascii="Calibri" w:hAnsi="Calibri" w:cs="Calibri"/>
          <w:color w:val="000000" w:themeColor="text1"/>
        </w:rPr>
        <w:t>Schotter</w:t>
      </w:r>
      <w:proofErr w:type="spellEnd"/>
      <w:r w:rsidRPr="00E22CB2">
        <w:rPr>
          <w:rFonts w:ascii="Calibri" w:hAnsi="Calibri" w:cs="Calibri"/>
          <w:color w:val="000000" w:themeColor="text1"/>
        </w:rPr>
        <w:t xml:space="preserve">, 1992).  </w:t>
      </w:r>
      <w:r w:rsidRPr="00E22CB2">
        <w:rPr>
          <w:rFonts w:ascii="Calibri" w:hAnsi="Calibri" w:cs="Calibri"/>
        </w:rPr>
        <w:t xml:space="preserve">Among the conservation auctions reviewed for this analysis, average payments to participants, almost always undergraduate students, ranged from about $15 to $38.  We normalized these based on the time involved in each study and found that the average hourly rates ranged from $11 to $25 per hour, not adjusted for inflation.  </w:t>
      </w:r>
      <w:r w:rsidRPr="00E22CB2" w:rsidR="00C83F49">
        <w:rPr>
          <w:rFonts w:ascii="Calibri" w:hAnsi="Calibri" w:cs="Calibri"/>
        </w:rPr>
        <w:t xml:space="preserve">Because conservation auctions are complex mechanisms, it is not possible to establish an expected return from bidding at random for all studies reviewed.  Therefore, we analyze these studies using the average hourly rate as opposed to the expected return to exerting effort.  </w:t>
      </w:r>
    </w:p>
    <w:p w:rsidRPr="00E22CB2" w:rsidR="00117469" w:rsidP="00902163" w:rsidRDefault="00902163" w14:paraId="114E121D" w14:textId="00131C86">
      <w:pPr>
        <w:spacing w:before="120" w:after="0"/>
        <w:rPr>
          <w:rFonts w:ascii="Calibri" w:hAnsi="Calibri" w:cs="Calibri"/>
          <w:color w:val="000000" w:themeColor="text1"/>
        </w:rPr>
      </w:pPr>
      <w:r w:rsidRPr="00E22CB2">
        <w:rPr>
          <w:rFonts w:ascii="Calibri" w:hAnsi="Calibri" w:cs="Calibri"/>
          <w:color w:val="000000" w:themeColor="text1"/>
        </w:rPr>
        <w:t xml:space="preserve">In experiments involving valuation auctions, participants typically receive payment in cash and/or goods. They generally receive a cash show-up fee and can use some or </w:t>
      </w:r>
      <w:proofErr w:type="gramStart"/>
      <w:r w:rsidRPr="00E22CB2">
        <w:rPr>
          <w:rFonts w:ascii="Calibri" w:hAnsi="Calibri" w:cs="Calibri"/>
          <w:color w:val="000000" w:themeColor="text1"/>
        </w:rPr>
        <w:t>all of</w:t>
      </w:r>
      <w:proofErr w:type="gramEnd"/>
      <w:r w:rsidRPr="00E22CB2">
        <w:rPr>
          <w:rFonts w:ascii="Calibri" w:hAnsi="Calibri" w:cs="Calibri"/>
          <w:color w:val="000000" w:themeColor="text1"/>
        </w:rPr>
        <w:t xml:space="preserve"> that money to buy items won in the auction. Participants are rarely allowed to bid more than the amount of the show-up fee so they cannot end up owing money to the experiment administrators (though there are some exceptions, such as in </w:t>
      </w:r>
      <w:proofErr w:type="spellStart"/>
      <w:r w:rsidRPr="00E22CB2">
        <w:rPr>
          <w:rFonts w:ascii="Calibri" w:hAnsi="Calibri" w:cs="Calibri"/>
          <w:color w:val="000000" w:themeColor="text1"/>
        </w:rPr>
        <w:t>Kecinski</w:t>
      </w:r>
      <w:proofErr w:type="spellEnd"/>
      <w:r w:rsidRPr="00E22CB2">
        <w:rPr>
          <w:rFonts w:ascii="Calibri" w:hAnsi="Calibri" w:cs="Calibri"/>
          <w:color w:val="000000" w:themeColor="text1"/>
        </w:rPr>
        <w:t xml:space="preserve"> et al. (2017)).</w:t>
      </w:r>
    </w:p>
    <w:p w:rsidRPr="00E22CB2" w:rsidR="00902163" w:rsidP="00902163" w:rsidRDefault="00902163" w14:paraId="5B772F82" w14:textId="6EFD951B">
      <w:pPr>
        <w:spacing w:before="120" w:after="0"/>
        <w:rPr>
          <w:rFonts w:ascii="Calibri" w:hAnsi="Calibri" w:cs="Calibri"/>
          <w:color w:val="000000" w:themeColor="text1"/>
        </w:rPr>
      </w:pPr>
      <w:r w:rsidRPr="00E22CB2">
        <w:rPr>
          <w:rFonts w:ascii="Calibri" w:hAnsi="Calibri" w:cs="Calibri"/>
          <w:color w:val="000000" w:themeColor="text1"/>
        </w:rPr>
        <w:t>When an auction involves a relatively expensive item, the payment can be scaled down by offering it in a lottery instead of a direct purchase. For instance, Fooks et al. (2017) sold tickets for a 1-in-10 chance at a night’s stay at a beach resort for a maximum bid of $30 using a BDM mechanism. A lottery allows one to collect data on higher-cost items, but additional assumptions must be made regarding risk preferences to interpret the results.</w:t>
      </w:r>
    </w:p>
    <w:p w:rsidRPr="00E22CB2" w:rsidR="000D3B47" w:rsidP="000D3B47" w:rsidRDefault="000D3B47" w14:paraId="41DABF9B" w14:textId="75C39C29">
      <w:pPr>
        <w:spacing w:before="120" w:after="0"/>
        <w:rPr>
          <w:rFonts w:ascii="Calibri" w:hAnsi="Calibri" w:cs="Calibri"/>
          <w:color w:val="000000" w:themeColor="text1"/>
        </w:rPr>
      </w:pPr>
      <w:r w:rsidRPr="00E22CB2">
        <w:rPr>
          <w:rFonts w:ascii="Calibri" w:hAnsi="Calibri" w:cs="Calibri"/>
          <w:color w:val="000000" w:themeColor="text1"/>
        </w:rPr>
        <w:lastRenderedPageBreak/>
        <w:t xml:space="preserve">Valuation auction experiments do not necessarily require show-up payments; they only require that participants pay for any items they win. Ideally, the size of the show-up payment does not matter since we are trying to measure values that should not be affected by relatively small changes in wealth. Indeed, </w:t>
      </w:r>
      <w:proofErr w:type="spellStart"/>
      <w:r w:rsidRPr="00E22CB2">
        <w:rPr>
          <w:rFonts w:ascii="Calibri" w:hAnsi="Calibri" w:cs="Calibri"/>
          <w:color w:val="000000" w:themeColor="text1"/>
        </w:rPr>
        <w:t>Ru</w:t>
      </w:r>
      <w:r w:rsidRPr="00E22CB2" w:rsidR="00EF7D6F">
        <w:rPr>
          <w:rFonts w:ascii="Calibri" w:hAnsi="Calibri" w:cs="Calibri"/>
          <w:color w:val="000000" w:themeColor="text1"/>
        </w:rPr>
        <w:t>t</w:t>
      </w:r>
      <w:r w:rsidRPr="00E22CB2">
        <w:rPr>
          <w:rFonts w:ascii="Calibri" w:hAnsi="Calibri" w:cs="Calibri"/>
          <w:color w:val="000000" w:themeColor="text1"/>
        </w:rPr>
        <w:t>strom</w:t>
      </w:r>
      <w:proofErr w:type="spellEnd"/>
      <w:r w:rsidRPr="00E22CB2">
        <w:rPr>
          <w:rFonts w:ascii="Calibri" w:hAnsi="Calibri" w:cs="Calibri"/>
          <w:color w:val="000000" w:themeColor="text1"/>
        </w:rPr>
        <w:t xml:space="preserve"> (1998) compared the results of auctions with and without initial payments and variations in the amount of payment and found no evidence that the presence or amount of a payment significantly affected the bids.</w:t>
      </w:r>
    </w:p>
    <w:p w:rsidRPr="0065550D" w:rsidR="00D83669" w:rsidP="001A52D7" w:rsidRDefault="00D83669" w14:paraId="252FFE6B" w14:textId="77777777">
      <w:pPr>
        <w:rPr>
          <w:rFonts w:ascii="Times New Roman" w:hAnsi="Times New Roman"/>
          <w:color w:val="000000" w:themeColor="text1"/>
          <w:sz w:val="24"/>
        </w:rPr>
      </w:pPr>
    </w:p>
    <w:p w:rsidRPr="0065550D" w:rsidR="00A96E77" w:rsidP="00E5755E" w:rsidRDefault="00DE7B08" w14:paraId="2C6EC98A" w14:textId="554BD0D6">
      <w:pPr>
        <w:pStyle w:val="Heading3"/>
      </w:pPr>
      <w:r w:rsidRPr="0065550D">
        <w:t>5</w:t>
      </w:r>
      <w:r w:rsidRPr="0065550D" w:rsidR="00A96E77">
        <w:t xml:space="preserve">.1.5 </w:t>
      </w:r>
      <w:r w:rsidRPr="0065550D" w:rsidR="00FE6477">
        <w:t xml:space="preserve">Results for the impact of performance payments on </w:t>
      </w:r>
      <w:r w:rsidR="008768EE">
        <w:t>conservation auctions</w:t>
      </w:r>
    </w:p>
    <w:p w:rsidRPr="00E22CB2" w:rsidR="008D1F60" w:rsidP="00E5755E" w:rsidRDefault="008D1F60" w14:paraId="115F56BD" w14:textId="566F2092">
      <w:pPr>
        <w:rPr>
          <w:rFonts w:ascii="Calibri" w:hAnsi="Calibri" w:cs="Calibri"/>
        </w:rPr>
      </w:pPr>
      <w:r w:rsidRPr="00E22CB2">
        <w:rPr>
          <w:rFonts w:ascii="Calibri" w:hAnsi="Calibri" w:cs="Calibri"/>
        </w:rPr>
        <w:t xml:space="preserve">In looking for experimental studies of conservation auctions, we identified thirty candidate studies.  More than half of these studies did not include sufficient information on payments to participants or estimates of relevant treatment effects to be included here.  Eleven studies provide sufficient information and involved estimation of a treatment effect on either average rent or total cost.  Some of these studies find that withholding information on ranking can reduce information rents (Cason and </w:t>
      </w:r>
      <w:proofErr w:type="spellStart"/>
      <w:r w:rsidRPr="00E22CB2">
        <w:rPr>
          <w:rFonts w:ascii="Calibri" w:hAnsi="Calibri" w:cs="Calibri"/>
        </w:rPr>
        <w:t>Gangadharan</w:t>
      </w:r>
      <w:proofErr w:type="spellEnd"/>
      <w:r w:rsidRPr="00E22CB2">
        <w:rPr>
          <w:rFonts w:ascii="Calibri" w:hAnsi="Calibri" w:cs="Calibri"/>
        </w:rPr>
        <w:t xml:space="preserve"> 2004, Banerjee et al. 2015), while other studies find that withholding ranking information can also reduce benefits (Conte and Griffin 2007).   Several studies suggest that pay-as-bid (discriminatory pricing) can reduce costs (Cason and </w:t>
      </w:r>
      <w:proofErr w:type="spellStart"/>
      <w:r w:rsidRPr="00E22CB2">
        <w:rPr>
          <w:rFonts w:ascii="Calibri" w:hAnsi="Calibri" w:cs="Calibri"/>
        </w:rPr>
        <w:t>Gangadharan</w:t>
      </w:r>
      <w:proofErr w:type="spellEnd"/>
      <w:r w:rsidRPr="00E22CB2">
        <w:rPr>
          <w:rFonts w:ascii="Calibri" w:hAnsi="Calibri" w:cs="Calibri"/>
        </w:rPr>
        <w:t xml:space="preserve">) relative to uniform pricing, but that ordering can reverse if contract compliance decisions are </w:t>
      </w:r>
      <w:proofErr w:type="gramStart"/>
      <w:r w:rsidRPr="00E22CB2">
        <w:rPr>
          <w:rFonts w:ascii="Calibri" w:hAnsi="Calibri" w:cs="Calibri"/>
        </w:rPr>
        <w:t>taken into account</w:t>
      </w:r>
      <w:proofErr w:type="gramEnd"/>
      <w:r w:rsidRPr="00E22CB2">
        <w:rPr>
          <w:rFonts w:ascii="Calibri" w:hAnsi="Calibri" w:cs="Calibri"/>
        </w:rPr>
        <w:t xml:space="preserve"> (Kawas</w:t>
      </w:r>
      <w:r w:rsidRPr="00E22CB2" w:rsidR="00D87320">
        <w:rPr>
          <w:rFonts w:ascii="Calibri" w:hAnsi="Calibri" w:cs="Calibri"/>
        </w:rPr>
        <w:t>a</w:t>
      </w:r>
      <w:r w:rsidRPr="00E22CB2">
        <w:rPr>
          <w:rFonts w:ascii="Calibri" w:hAnsi="Calibri" w:cs="Calibri"/>
        </w:rPr>
        <w:t>ki et al. 2012).  Other key issues covered in these studies include the way in which the dynamic of repeated auctions can improve net benefits even while increasing rents (Fooks et al. 2015), the prevalence of adverse selection in these auctions (Arnold et al. 2013), incentives for offer quality improvement (Banerjee et al. 2018), the impact of excessively restrictive bid caps (Hellerstein et al 2015), the impact of using benefit-cost ratio ranking (</w:t>
      </w:r>
      <w:proofErr w:type="spellStart"/>
      <w:r w:rsidRPr="00E22CB2">
        <w:rPr>
          <w:rFonts w:ascii="Calibri" w:hAnsi="Calibri" w:cs="Calibri"/>
        </w:rPr>
        <w:t>Iftekar</w:t>
      </w:r>
      <w:proofErr w:type="spellEnd"/>
      <w:r w:rsidRPr="00E22CB2">
        <w:rPr>
          <w:rFonts w:ascii="Calibri" w:hAnsi="Calibri" w:cs="Calibri"/>
        </w:rPr>
        <w:t xml:space="preserve"> and </w:t>
      </w:r>
      <w:proofErr w:type="spellStart"/>
      <w:r w:rsidRPr="00E22CB2">
        <w:rPr>
          <w:rFonts w:ascii="Calibri" w:hAnsi="Calibri" w:cs="Calibri"/>
        </w:rPr>
        <w:t>Tisdell</w:t>
      </w:r>
      <w:proofErr w:type="spellEnd"/>
      <w:r w:rsidRPr="00E22CB2">
        <w:rPr>
          <w:rFonts w:ascii="Calibri" w:hAnsi="Calibri" w:cs="Calibri"/>
        </w:rPr>
        <w:t xml:space="preserve"> 2014, Fooks et al. 2015), multiple, interacting auctions (</w:t>
      </w:r>
      <w:proofErr w:type="spellStart"/>
      <w:r w:rsidRPr="00E22CB2">
        <w:rPr>
          <w:rFonts w:ascii="Calibri" w:hAnsi="Calibri" w:cs="Calibri"/>
        </w:rPr>
        <w:t>Tisdell</w:t>
      </w:r>
      <w:proofErr w:type="spellEnd"/>
      <w:r w:rsidRPr="00E22CB2">
        <w:rPr>
          <w:rFonts w:ascii="Calibri" w:hAnsi="Calibri" w:cs="Calibri"/>
        </w:rPr>
        <w:t xml:space="preserve"> and </w:t>
      </w:r>
      <w:proofErr w:type="spellStart"/>
      <w:r w:rsidRPr="00E22CB2">
        <w:rPr>
          <w:rFonts w:ascii="Calibri" w:hAnsi="Calibri" w:cs="Calibri"/>
        </w:rPr>
        <w:t>Iftekar</w:t>
      </w:r>
      <w:proofErr w:type="spellEnd"/>
      <w:r w:rsidRPr="00E22CB2">
        <w:rPr>
          <w:rFonts w:ascii="Calibri" w:hAnsi="Calibri" w:cs="Calibri"/>
        </w:rPr>
        <w:t xml:space="preserve"> 2013), and the role of communication and trust between participants and program administrators (Vogt et al. 2013). </w:t>
      </w:r>
    </w:p>
    <w:p w:rsidRPr="00E22CB2" w:rsidR="008D1F60" w:rsidP="0028355F" w:rsidRDefault="008D1F60" w14:paraId="118F5BBE" w14:textId="77777777">
      <w:pPr>
        <w:rPr>
          <w:rFonts w:ascii="Calibri" w:hAnsi="Calibri" w:cs="Calibri"/>
        </w:rPr>
      </w:pPr>
      <w:proofErr w:type="gramStart"/>
      <w:r w:rsidRPr="00E22CB2">
        <w:rPr>
          <w:rFonts w:ascii="Calibri" w:hAnsi="Calibri" w:cs="Calibri"/>
        </w:rPr>
        <w:t>In order for</w:t>
      </w:r>
      <w:proofErr w:type="gramEnd"/>
      <w:r w:rsidRPr="00E22CB2">
        <w:rPr>
          <w:rFonts w:ascii="Calibri" w:hAnsi="Calibri" w:cs="Calibri"/>
        </w:rPr>
        <w:t xml:space="preserve"> these studies to detect differences in rent extraction under the alternative auction structures, participants must be attempting to maximize their rents.  If participants are not trying to maximize rents and just want to “win” the auction, then they would simply offer their land to the program at their minimally acceptable price and no rents would be generate.  If participants were simply randomly submitting bids and not trying to maximize rents, then there would be no difference in rents between treatments.  To </w:t>
      </w:r>
      <w:proofErr w:type="gramStart"/>
      <w:r w:rsidRPr="00E22CB2">
        <w:rPr>
          <w:rFonts w:ascii="Calibri" w:hAnsi="Calibri" w:cs="Calibri"/>
        </w:rPr>
        <w:t>insure</w:t>
      </w:r>
      <w:proofErr w:type="gramEnd"/>
      <w:r w:rsidRPr="00E22CB2">
        <w:rPr>
          <w:rFonts w:ascii="Calibri" w:hAnsi="Calibri" w:cs="Calibri"/>
        </w:rPr>
        <w:t xml:space="preserve"> that participants are focused on the problem of extracting rents from the auction, most experimental studies provide payments related to the rent that they can extract.  This approach gives participants a task in which they can increase the probability of having their offer accepted by lowering the price at which they are willing to sell and so the must balance the reduce rent against the increased probability of acceptance.  The information that participants must take into account in each round of an auction includes: 1) Their opportunity cost of enrolling, which is the return they get if their offer is not accepted, 2) the rank of their “land” relative to the other participants, and 3) the likely competitiveness of the auction in terms of the expected acceptance rate.  In this setting, participants that get an “endowment” of lower costs or higher ranking are expected to extract more rents. </w:t>
      </w:r>
    </w:p>
    <w:p w:rsidRPr="00E22CB2" w:rsidR="008D1F60" w:rsidP="0028355F" w:rsidRDefault="008D1F60" w14:paraId="43BF3BA6" w14:textId="22DC1A12">
      <w:pPr>
        <w:rPr>
          <w:rFonts w:ascii="Calibri" w:hAnsi="Calibri" w:cs="Calibri"/>
        </w:rPr>
      </w:pPr>
      <w:r w:rsidRPr="00E22CB2">
        <w:rPr>
          <w:rFonts w:ascii="Calibri" w:hAnsi="Calibri" w:cs="Calibri"/>
        </w:rPr>
        <w:t xml:space="preserve">Since most studies used a two-by-two treatment design, there are usually three treatment dummies (and one control, the constant) or two if they </w:t>
      </w:r>
      <w:proofErr w:type="gramStart"/>
      <w:r w:rsidRPr="00E22CB2">
        <w:rPr>
          <w:rFonts w:ascii="Calibri" w:hAnsi="Calibri" w:cs="Calibri"/>
        </w:rPr>
        <w:t>aren’t</w:t>
      </w:r>
      <w:proofErr w:type="gramEnd"/>
      <w:r w:rsidRPr="00E22CB2">
        <w:rPr>
          <w:rFonts w:ascii="Calibri" w:hAnsi="Calibri" w:cs="Calibri"/>
        </w:rPr>
        <w:t xml:space="preserve"> testing the interaction.  For purposes of the chart below, we pick the treatment effect with the median statistical significance within each study.</w:t>
      </w:r>
    </w:p>
    <w:p w:rsidRPr="00E22CB2" w:rsidR="008D1F60" w:rsidP="0028355F" w:rsidRDefault="008D1F60" w14:paraId="1A602EEA" w14:textId="4D82CE90">
      <w:pPr>
        <w:rPr>
          <w:rFonts w:ascii="Calibri" w:hAnsi="Calibri" w:cs="Calibri"/>
        </w:rPr>
      </w:pPr>
      <w:r w:rsidRPr="00E22CB2">
        <w:rPr>
          <w:rFonts w:ascii="Calibri" w:hAnsi="Calibri" w:cs="Calibri"/>
        </w:rPr>
        <w:lastRenderedPageBreak/>
        <w:t>Our primary finding is that the largest coefficient of variations on the treatment effect estimates occur for low and moderate average hourly payment rates</w:t>
      </w:r>
      <w:r w:rsidR="004714AA">
        <w:rPr>
          <w:rFonts w:ascii="Calibri" w:hAnsi="Calibri" w:cs="Calibri"/>
        </w:rPr>
        <w:t xml:space="preserve"> (</w:t>
      </w:r>
      <w:r w:rsidR="004714AA">
        <w:rPr>
          <w:rFonts w:ascii="Calibri" w:hAnsi="Calibri" w:cs="Calibri"/>
        </w:rPr>
        <w:fldChar w:fldCharType="begin"/>
      </w:r>
      <w:r w:rsidR="004714AA">
        <w:rPr>
          <w:rFonts w:ascii="Calibri" w:hAnsi="Calibri" w:cs="Calibri"/>
        </w:rPr>
        <w:instrText xml:space="preserve"> REF _Ref19869213 \h </w:instrText>
      </w:r>
      <w:r w:rsidR="004714AA">
        <w:rPr>
          <w:rFonts w:ascii="Calibri" w:hAnsi="Calibri" w:cs="Calibri"/>
        </w:rPr>
      </w:r>
      <w:r w:rsidR="004714AA">
        <w:rPr>
          <w:rFonts w:ascii="Calibri" w:hAnsi="Calibri" w:cs="Calibri"/>
        </w:rPr>
        <w:fldChar w:fldCharType="separate"/>
      </w:r>
      <w:r w:rsidR="004714AA">
        <w:t xml:space="preserve">Figure </w:t>
      </w:r>
      <w:r w:rsidR="004714AA">
        <w:rPr>
          <w:noProof/>
        </w:rPr>
        <w:t>3</w:t>
      </w:r>
      <w:r w:rsidR="004714AA">
        <w:rPr>
          <w:rFonts w:ascii="Calibri" w:hAnsi="Calibri" w:cs="Calibri"/>
        </w:rPr>
        <w:fldChar w:fldCharType="end"/>
      </w:r>
      <w:r w:rsidR="004714AA">
        <w:rPr>
          <w:rFonts w:ascii="Calibri" w:hAnsi="Calibri" w:cs="Calibri"/>
        </w:rPr>
        <w:t>)</w:t>
      </w:r>
      <w:r w:rsidRPr="00E22CB2">
        <w:rPr>
          <w:rFonts w:ascii="Calibri" w:hAnsi="Calibri" w:cs="Calibri"/>
        </w:rPr>
        <w:t xml:space="preserve">.  This pattern is consistent with the idea that higher payment rates could lead to increased attention to the task of extracting rents from the auction and improved statistical power for detecting differences in rent extraction across auction designs.  However, some of the lowest coefficient of variations occur on studies with some of the lowest average hourly payment rates.  </w:t>
      </w:r>
      <w:proofErr w:type="gramStart"/>
      <w:r w:rsidRPr="00E22CB2">
        <w:rPr>
          <w:rFonts w:ascii="Calibri" w:hAnsi="Calibri" w:cs="Calibri"/>
        </w:rPr>
        <w:t>A number of</w:t>
      </w:r>
      <w:proofErr w:type="gramEnd"/>
      <w:r w:rsidRPr="00E22CB2">
        <w:rPr>
          <w:rFonts w:ascii="Calibri" w:hAnsi="Calibri" w:cs="Calibri"/>
        </w:rPr>
        <w:t xml:space="preserve"> factors could influence this pattern.</w:t>
      </w:r>
    </w:p>
    <w:p w:rsidR="008D1F60" w:rsidP="008D1F60" w:rsidRDefault="008D1F60" w14:paraId="76F49827" w14:textId="77777777"/>
    <w:p w:rsidR="00E22CB2" w:rsidP="00E22CB2" w:rsidRDefault="008D1F60" w14:paraId="136476CC" w14:textId="77777777">
      <w:pPr>
        <w:keepNext/>
        <w:jc w:val="center"/>
      </w:pPr>
      <w:r>
        <w:rPr>
          <w:noProof/>
        </w:rPr>
        <w:drawing>
          <wp:inline distT="0" distB="0" distL="0" distR="0" wp14:anchorId="54D680F0" wp14:editId="441D64A8">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D1F60" w:rsidP="00E22CB2" w:rsidRDefault="00E22CB2" w14:paraId="1DA61117" w14:textId="2047370F">
      <w:pPr>
        <w:pStyle w:val="Caption"/>
        <w:jc w:val="center"/>
      </w:pPr>
      <w:bookmarkStart w:name="_Ref19869213" w:id="5"/>
      <w:r>
        <w:t xml:space="preserve">Figure </w:t>
      </w:r>
      <w:fldSimple w:instr=" SEQ Figure \* ARABIC ">
        <w:r>
          <w:rPr>
            <w:noProof/>
          </w:rPr>
          <w:t>3</w:t>
        </w:r>
      </w:fldSimple>
      <w:bookmarkEnd w:id="5"/>
      <w:r>
        <w:t>: Participant Payments and Models of Information in Experimental Conservation Auctions</w:t>
      </w:r>
    </w:p>
    <w:p w:rsidR="008D1F60" w:rsidP="008D1F60" w:rsidRDefault="008D1F60" w14:paraId="06EA5010" w14:textId="77777777"/>
    <w:p w:rsidR="008D1F60" w:rsidP="0028355F" w:rsidRDefault="008D1F60" w14:paraId="660E2BD5" w14:textId="77777777">
      <w:r>
        <w:t>In the studies identified in the above charts, participants were asked to make offers in multiple auctions.  Total number of auctions ranged from a low of 8 to a high of 65.  In about half of the studies, auctions included multiple rounds, which are opportunities to revise offers within an auction.</w:t>
      </w:r>
      <w:r>
        <w:rPr>
          <w:rStyle w:val="FootnoteReference"/>
        </w:rPr>
        <w:footnoteReference w:id="9"/>
      </w:r>
      <w:r>
        <w:t xml:space="preserve">    Usually a participant is given a single item (e.g.: a field) on which to make an offer, but in some cases participants were given multiple items.  The combination of auctions, rounds, and multiple items mean that over the course of a single session a participant could be making a lot of offer decisions.  The most involved experiments involved 91 (Banerjee et al, 2015), 108 (Cason and </w:t>
      </w:r>
      <w:proofErr w:type="spellStart"/>
      <w:r>
        <w:t>Gangadharan</w:t>
      </w:r>
      <w:proofErr w:type="spellEnd"/>
      <w:r>
        <w:t>, 2004), and 130 decisions (Fooks et al., 2016).</w:t>
      </w:r>
    </w:p>
    <w:p w:rsidR="008D1F60" w:rsidP="0028355F" w:rsidRDefault="008D1F60" w14:paraId="48B48928" w14:textId="52D3445F">
      <w:r>
        <w:t xml:space="preserve">There are two caveats with this analysis.  First, there is a lot of variation in the auction structures that are tested.  This will of course impact the size of the treatment effect and therefore the size of the CV.  So a critical assumption of our research is that the variation in the CV due to payment levels is orthogonal to the variation due to the hypothesized treatment effects.  Second, there is a lot of </w:t>
      </w:r>
      <w:r>
        <w:lastRenderedPageBreak/>
        <w:t xml:space="preserve">variation in how the studies calculate their standard errors.  The experimental designs vary in the number of auctions, the number or revision periods or rounds, and whether treatment are within or between subjects.  The studies differ in how they manage </w:t>
      </w:r>
      <w:proofErr w:type="gramStart"/>
      <w:r>
        <w:t>all of</w:t>
      </w:r>
      <w:proofErr w:type="gramEnd"/>
      <w:r>
        <w:t xml:space="preserve"> this variation in terms of clustering standard errors and testing models that include various interactions.  Again, we need to assume that the variation from these econometric decisions are orthogonal to the variation from the payment levels.</w:t>
      </w:r>
    </w:p>
    <w:p w:rsidRPr="008D1F60" w:rsidR="00AD7C22" w:rsidP="0028355F" w:rsidRDefault="008D1F60" w14:paraId="368F577C" w14:textId="48654A66">
      <w:r>
        <w:t>We made one robustness check on the chart above.  We normalized the CV on sample size to account for the idea that part of the variation in CV is coming from statistical power.  We used the number of participants at the “N,” but as with the standard errors issue above, the studies vary a lot in what they actually use as the “N” in their regressions.  Since the studies tend to have similar sample sizes, this variation did not change the chart significantly.</w:t>
      </w:r>
    </w:p>
    <w:p w:rsidRPr="0065550D" w:rsidR="00AD7C22" w:rsidP="00AE1B9E" w:rsidRDefault="00AD7C22" w14:paraId="3030381B" w14:textId="77777777">
      <w:pPr>
        <w:spacing w:before="120" w:after="0"/>
        <w:rPr>
          <w:rFonts w:ascii="Times New Roman" w:hAnsi="Times New Roman"/>
          <w:color w:val="000000" w:themeColor="text1"/>
          <w:sz w:val="24"/>
        </w:rPr>
      </w:pPr>
    </w:p>
    <w:p w:rsidRPr="004D79A6" w:rsidR="0042245E" w:rsidP="004D79A6" w:rsidRDefault="00AD7343" w14:paraId="2935A851" w14:textId="023F6152">
      <w:pPr>
        <w:pStyle w:val="Heading2"/>
        <w:rPr>
          <w:rStyle w:val="Heading2Char"/>
        </w:rPr>
      </w:pPr>
      <w:r w:rsidRPr="004D79A6">
        <w:rPr>
          <w:rStyle w:val="Heading2Char"/>
        </w:rPr>
        <w:t>5</w:t>
      </w:r>
      <w:r w:rsidRPr="004D79A6" w:rsidR="0044154C">
        <w:rPr>
          <w:rStyle w:val="Heading2Char"/>
        </w:rPr>
        <w:t xml:space="preserve">.2 </w:t>
      </w:r>
      <w:r w:rsidRPr="004D79A6" w:rsidR="00635EEF">
        <w:rPr>
          <w:rStyle w:val="Heading2Char"/>
        </w:rPr>
        <w:t>M</w:t>
      </w:r>
      <w:r w:rsidRPr="004D79A6" w:rsidR="0076242A">
        <w:rPr>
          <w:rStyle w:val="Heading2Char"/>
        </w:rPr>
        <w:t xml:space="preserve">ulti-player </w:t>
      </w:r>
      <w:r w:rsidRPr="004D79A6" w:rsidR="00635EEF">
        <w:rPr>
          <w:rStyle w:val="Heading2Char"/>
        </w:rPr>
        <w:t>G</w:t>
      </w:r>
      <w:r w:rsidRPr="004D79A6" w:rsidR="0076242A">
        <w:rPr>
          <w:rStyle w:val="Heading2Char"/>
        </w:rPr>
        <w:t>ames</w:t>
      </w:r>
    </w:p>
    <w:p w:rsidRPr="0065550D" w:rsidR="002224CA" w:rsidP="004D79A6" w:rsidRDefault="00AD7343" w14:paraId="22A43640" w14:textId="1392517B">
      <w:pPr>
        <w:pStyle w:val="Heading3"/>
      </w:pPr>
      <w:r w:rsidRPr="0065550D">
        <w:t>5</w:t>
      </w:r>
      <w:r w:rsidRPr="0065550D" w:rsidR="002224CA">
        <w:t xml:space="preserve">.2.1. Why this method is relevant for informing USDA </w:t>
      </w:r>
      <w:proofErr w:type="gramStart"/>
      <w:r w:rsidRPr="0065550D" w:rsidR="002224CA">
        <w:t>policy-making</w:t>
      </w:r>
      <w:proofErr w:type="gramEnd"/>
    </w:p>
    <w:p w:rsidRPr="007B676E" w:rsidR="00117469" w:rsidP="002224CA" w:rsidRDefault="009739F3" w14:paraId="2C03FAFF" w14:textId="002AC9EB">
      <w:pPr>
        <w:rPr>
          <w:rFonts w:ascii="Calibri" w:hAnsi="Calibri" w:cs="Calibri"/>
          <w:color w:val="000000" w:themeColor="text1"/>
        </w:rPr>
      </w:pPr>
      <w:r w:rsidRPr="007B676E">
        <w:rPr>
          <w:rFonts w:ascii="Calibri" w:hAnsi="Calibri" w:cs="Calibri"/>
          <w:color w:val="000000" w:themeColor="text1"/>
        </w:rPr>
        <w:t xml:space="preserve">Experimental economists use multi-player games </w:t>
      </w:r>
      <w:r w:rsidRPr="007B676E" w:rsidR="00A54741">
        <w:rPr>
          <w:rFonts w:ascii="Calibri" w:hAnsi="Calibri" w:cs="Calibri"/>
          <w:color w:val="000000" w:themeColor="text1"/>
        </w:rPr>
        <w:t xml:space="preserve">to measure cooperative behaviors, trust, and </w:t>
      </w:r>
      <w:r w:rsidRPr="007B676E" w:rsidR="00646DF0">
        <w:rPr>
          <w:rFonts w:ascii="Calibri" w:hAnsi="Calibri" w:cs="Calibri"/>
          <w:color w:val="000000" w:themeColor="text1"/>
        </w:rPr>
        <w:t xml:space="preserve">the extent to which outcomes affecting other people matter for </w:t>
      </w:r>
      <w:r w:rsidRPr="007B676E" w:rsidR="002531CF">
        <w:rPr>
          <w:rFonts w:ascii="Calibri" w:hAnsi="Calibri" w:cs="Calibri"/>
          <w:color w:val="000000" w:themeColor="text1"/>
        </w:rPr>
        <w:t xml:space="preserve">an </w:t>
      </w:r>
      <w:r w:rsidRPr="007B676E" w:rsidR="00646DF0">
        <w:rPr>
          <w:rFonts w:ascii="Calibri" w:hAnsi="Calibri" w:cs="Calibri"/>
          <w:color w:val="000000" w:themeColor="text1"/>
        </w:rPr>
        <w:t>individual’s decision-making</w:t>
      </w:r>
      <w:r w:rsidRPr="007B676E" w:rsidR="005941CE">
        <w:rPr>
          <w:rFonts w:ascii="Calibri" w:hAnsi="Calibri" w:cs="Calibri"/>
          <w:color w:val="000000" w:themeColor="text1"/>
        </w:rPr>
        <w:t xml:space="preserve"> (</w:t>
      </w:r>
      <w:r w:rsidRPr="007B676E" w:rsidR="00D64699">
        <w:rPr>
          <w:rFonts w:ascii="Calibri" w:hAnsi="Calibri" w:cs="Calibri"/>
          <w:color w:val="000000" w:themeColor="text1"/>
        </w:rPr>
        <w:t xml:space="preserve">i.e., </w:t>
      </w:r>
      <w:r w:rsidRPr="007B676E" w:rsidR="005941CE">
        <w:rPr>
          <w:rFonts w:ascii="Calibri" w:hAnsi="Calibri" w:cs="Calibri"/>
          <w:color w:val="000000" w:themeColor="text1"/>
        </w:rPr>
        <w:t>other regarding preferences)</w:t>
      </w:r>
      <w:r w:rsidRPr="007B676E" w:rsidR="00646DF0">
        <w:rPr>
          <w:rFonts w:ascii="Calibri" w:hAnsi="Calibri" w:cs="Calibri"/>
          <w:color w:val="000000" w:themeColor="text1"/>
        </w:rPr>
        <w:t>.</w:t>
      </w:r>
      <w:r w:rsidRPr="007B676E" w:rsidR="00445DA1">
        <w:rPr>
          <w:rFonts w:ascii="Calibri" w:hAnsi="Calibri" w:cs="Calibri"/>
          <w:color w:val="000000" w:themeColor="text1"/>
        </w:rPr>
        <w:t xml:space="preserve"> </w:t>
      </w:r>
      <w:r w:rsidRPr="007B676E" w:rsidR="00543CBB">
        <w:rPr>
          <w:rFonts w:ascii="Calibri" w:hAnsi="Calibri" w:cs="Calibri"/>
          <w:color w:val="000000" w:themeColor="text1"/>
        </w:rPr>
        <w:t xml:space="preserve">Cooperation, trust, and other regarding preferences impact many aspects of agricultural enterprises and markets, </w:t>
      </w:r>
      <w:r w:rsidRPr="007B676E" w:rsidR="00001BD4">
        <w:rPr>
          <w:rFonts w:ascii="Calibri" w:hAnsi="Calibri" w:cs="Calibri"/>
          <w:color w:val="000000" w:themeColor="text1"/>
        </w:rPr>
        <w:t>including</w:t>
      </w:r>
      <w:r w:rsidRPr="007B676E" w:rsidR="00543CBB">
        <w:rPr>
          <w:rFonts w:ascii="Calibri" w:hAnsi="Calibri" w:cs="Calibri"/>
          <w:color w:val="000000" w:themeColor="text1"/>
        </w:rPr>
        <w:t xml:space="preserve"> </w:t>
      </w:r>
      <w:r w:rsidRPr="007B676E" w:rsidR="009B29EF">
        <w:rPr>
          <w:rFonts w:ascii="Calibri" w:hAnsi="Calibri" w:cs="Calibri"/>
          <w:color w:val="000000" w:themeColor="text1"/>
        </w:rPr>
        <w:t xml:space="preserve">farm </w:t>
      </w:r>
      <w:r w:rsidRPr="007B676E" w:rsidR="000E7407">
        <w:rPr>
          <w:rFonts w:ascii="Calibri" w:hAnsi="Calibri" w:cs="Calibri"/>
          <w:color w:val="000000" w:themeColor="text1"/>
        </w:rPr>
        <w:t>ownership and governance</w:t>
      </w:r>
      <w:r w:rsidRPr="007B676E" w:rsidR="009B29EF">
        <w:rPr>
          <w:rFonts w:ascii="Calibri" w:hAnsi="Calibri" w:cs="Calibri"/>
          <w:color w:val="000000" w:themeColor="text1"/>
        </w:rPr>
        <w:t xml:space="preserve"> (</w:t>
      </w:r>
      <w:proofErr w:type="spellStart"/>
      <w:r w:rsidRPr="007B676E" w:rsidR="00F27468">
        <w:rPr>
          <w:rFonts w:ascii="Calibri" w:hAnsi="Calibri" w:cs="Calibri"/>
          <w:color w:val="000000" w:themeColor="text1"/>
        </w:rPr>
        <w:t>Steier</w:t>
      </w:r>
      <w:proofErr w:type="spellEnd"/>
      <w:r w:rsidRPr="007B676E" w:rsidR="00F27468">
        <w:rPr>
          <w:rFonts w:ascii="Calibri" w:hAnsi="Calibri" w:cs="Calibri"/>
          <w:color w:val="000000" w:themeColor="text1"/>
        </w:rPr>
        <w:t>, 2001</w:t>
      </w:r>
      <w:r w:rsidRPr="007B676E" w:rsidR="009B29EF">
        <w:rPr>
          <w:rFonts w:ascii="Calibri" w:hAnsi="Calibri" w:cs="Calibri"/>
          <w:color w:val="000000" w:themeColor="text1"/>
        </w:rPr>
        <w:t>)</w:t>
      </w:r>
      <w:r w:rsidRPr="007B676E" w:rsidR="00001BD4">
        <w:rPr>
          <w:rFonts w:ascii="Calibri" w:hAnsi="Calibri" w:cs="Calibri"/>
          <w:color w:val="000000" w:themeColor="text1"/>
        </w:rPr>
        <w:t xml:space="preserve">, </w:t>
      </w:r>
      <w:r w:rsidRPr="007B676E" w:rsidR="008502F4">
        <w:rPr>
          <w:rFonts w:ascii="Calibri" w:hAnsi="Calibri" w:cs="Calibri"/>
          <w:color w:val="000000" w:themeColor="text1"/>
        </w:rPr>
        <w:t>participation in agricultural co</w:t>
      </w:r>
      <w:r w:rsidRPr="007B676E" w:rsidR="00916D43">
        <w:rPr>
          <w:rFonts w:ascii="Calibri" w:hAnsi="Calibri" w:cs="Calibri"/>
          <w:color w:val="000000" w:themeColor="text1"/>
        </w:rPr>
        <w:t>-</w:t>
      </w:r>
      <w:r w:rsidRPr="007B676E" w:rsidR="008502F4">
        <w:rPr>
          <w:rFonts w:ascii="Calibri" w:hAnsi="Calibri" w:cs="Calibri"/>
          <w:color w:val="000000" w:themeColor="text1"/>
        </w:rPr>
        <w:t>ops (</w:t>
      </w:r>
      <w:proofErr w:type="spellStart"/>
      <w:r w:rsidRPr="007B676E" w:rsidR="00A3615C">
        <w:rPr>
          <w:rFonts w:ascii="Calibri" w:hAnsi="Calibri" w:cs="Calibri"/>
          <w:color w:val="000000" w:themeColor="text1"/>
        </w:rPr>
        <w:t>Chaddad</w:t>
      </w:r>
      <w:proofErr w:type="spellEnd"/>
      <w:r w:rsidRPr="007B676E" w:rsidR="00A3615C">
        <w:rPr>
          <w:rFonts w:ascii="Calibri" w:hAnsi="Calibri" w:cs="Calibri"/>
          <w:color w:val="000000" w:themeColor="text1"/>
        </w:rPr>
        <w:t xml:space="preserve"> and Cook, 2004; </w:t>
      </w:r>
      <w:proofErr w:type="spellStart"/>
      <w:r w:rsidRPr="007B676E" w:rsidR="00AF51FD">
        <w:rPr>
          <w:rFonts w:ascii="Calibri" w:hAnsi="Calibri" w:cs="Calibri"/>
          <w:color w:val="000000" w:themeColor="text1"/>
        </w:rPr>
        <w:t>Osterberg</w:t>
      </w:r>
      <w:proofErr w:type="spellEnd"/>
      <w:r w:rsidRPr="007B676E" w:rsidR="00AF51FD">
        <w:rPr>
          <w:rFonts w:ascii="Calibri" w:hAnsi="Calibri" w:cs="Calibri"/>
          <w:color w:val="000000" w:themeColor="text1"/>
        </w:rPr>
        <w:t xml:space="preserve"> and Nilsson, 2009</w:t>
      </w:r>
      <w:r w:rsidRPr="007B676E" w:rsidR="008502F4">
        <w:rPr>
          <w:rFonts w:ascii="Calibri" w:hAnsi="Calibri" w:cs="Calibri"/>
          <w:color w:val="000000" w:themeColor="text1"/>
        </w:rPr>
        <w:t>)</w:t>
      </w:r>
      <w:r w:rsidRPr="007B676E" w:rsidR="00001BD4">
        <w:rPr>
          <w:rFonts w:ascii="Calibri" w:hAnsi="Calibri" w:cs="Calibri"/>
          <w:color w:val="000000" w:themeColor="text1"/>
        </w:rPr>
        <w:t xml:space="preserve">, </w:t>
      </w:r>
      <w:r w:rsidRPr="007B676E" w:rsidR="008F3228">
        <w:rPr>
          <w:rFonts w:ascii="Calibri" w:hAnsi="Calibri" w:cs="Calibri"/>
          <w:color w:val="000000" w:themeColor="text1"/>
        </w:rPr>
        <w:t>organization of agricultural markets (</w:t>
      </w:r>
      <w:proofErr w:type="spellStart"/>
      <w:r w:rsidRPr="007B676E" w:rsidR="00D96414">
        <w:rPr>
          <w:rFonts w:ascii="Calibri" w:hAnsi="Calibri" w:cs="Calibri"/>
          <w:color w:val="000000" w:themeColor="text1"/>
        </w:rPr>
        <w:t>Boehlje</w:t>
      </w:r>
      <w:proofErr w:type="spellEnd"/>
      <w:r w:rsidRPr="007B676E" w:rsidR="00D96414">
        <w:rPr>
          <w:rFonts w:ascii="Calibri" w:hAnsi="Calibri" w:cs="Calibri"/>
          <w:color w:val="000000" w:themeColor="text1"/>
        </w:rPr>
        <w:t>, 1999</w:t>
      </w:r>
      <w:r w:rsidRPr="007B676E" w:rsidR="008F3228">
        <w:rPr>
          <w:rFonts w:ascii="Calibri" w:hAnsi="Calibri" w:cs="Calibri"/>
          <w:color w:val="000000" w:themeColor="text1"/>
        </w:rPr>
        <w:t>)</w:t>
      </w:r>
      <w:r w:rsidRPr="007B676E" w:rsidR="0079318C">
        <w:rPr>
          <w:rFonts w:ascii="Calibri" w:hAnsi="Calibri" w:cs="Calibri"/>
          <w:color w:val="000000" w:themeColor="text1"/>
        </w:rPr>
        <w:t xml:space="preserve">, </w:t>
      </w:r>
      <w:r w:rsidRPr="007B676E" w:rsidR="006C774D">
        <w:rPr>
          <w:rFonts w:ascii="Calibri" w:hAnsi="Calibri" w:cs="Calibri"/>
          <w:color w:val="000000" w:themeColor="text1"/>
        </w:rPr>
        <w:t xml:space="preserve">and </w:t>
      </w:r>
      <w:r w:rsidRPr="007B676E" w:rsidR="0079318C">
        <w:rPr>
          <w:rFonts w:ascii="Calibri" w:hAnsi="Calibri" w:cs="Calibri"/>
          <w:color w:val="000000" w:themeColor="text1"/>
        </w:rPr>
        <w:t>marketing and labeling of agricultural products (</w:t>
      </w:r>
      <w:r w:rsidRPr="007B676E" w:rsidR="00446AA8">
        <w:rPr>
          <w:rFonts w:ascii="Calibri" w:hAnsi="Calibri" w:cs="Calibri"/>
          <w:color w:val="000000" w:themeColor="text1"/>
        </w:rPr>
        <w:t xml:space="preserve">Toler </w:t>
      </w:r>
      <w:r w:rsidRPr="007B676E" w:rsidR="004D4C9D">
        <w:rPr>
          <w:rFonts w:ascii="Calibri" w:hAnsi="Calibri" w:cs="Calibri"/>
          <w:color w:val="000000" w:themeColor="text1"/>
        </w:rPr>
        <w:t>et al.</w:t>
      </w:r>
      <w:r w:rsidRPr="007B676E" w:rsidR="00446AA8">
        <w:rPr>
          <w:rFonts w:ascii="Calibri" w:hAnsi="Calibri" w:cs="Calibri"/>
          <w:color w:val="000000" w:themeColor="text1"/>
        </w:rPr>
        <w:t xml:space="preserve">, 2009; </w:t>
      </w:r>
      <w:proofErr w:type="spellStart"/>
      <w:r w:rsidRPr="007B676E" w:rsidR="00446AA8">
        <w:rPr>
          <w:rFonts w:ascii="Calibri" w:hAnsi="Calibri" w:cs="Calibri"/>
          <w:color w:val="000000" w:themeColor="text1"/>
        </w:rPr>
        <w:t>Briggeman</w:t>
      </w:r>
      <w:proofErr w:type="spellEnd"/>
      <w:r w:rsidRPr="007B676E" w:rsidR="00446AA8">
        <w:rPr>
          <w:rFonts w:ascii="Calibri" w:hAnsi="Calibri" w:cs="Calibri"/>
          <w:color w:val="000000" w:themeColor="text1"/>
        </w:rPr>
        <w:t xml:space="preserve"> </w:t>
      </w:r>
      <w:r w:rsidRPr="007B676E" w:rsidR="004D4C9D">
        <w:rPr>
          <w:rFonts w:ascii="Calibri" w:hAnsi="Calibri" w:cs="Calibri"/>
          <w:color w:val="000000" w:themeColor="text1"/>
        </w:rPr>
        <w:t>et al.</w:t>
      </w:r>
      <w:r w:rsidRPr="007B676E" w:rsidR="00446AA8">
        <w:rPr>
          <w:rFonts w:ascii="Calibri" w:hAnsi="Calibri" w:cs="Calibri"/>
          <w:color w:val="000000" w:themeColor="text1"/>
        </w:rPr>
        <w:t>, 2010</w:t>
      </w:r>
      <w:r w:rsidRPr="007B676E" w:rsidR="006C774D">
        <w:rPr>
          <w:rFonts w:ascii="Calibri" w:hAnsi="Calibri" w:cs="Calibri"/>
          <w:color w:val="000000" w:themeColor="text1"/>
        </w:rPr>
        <w:t>).</w:t>
      </w:r>
      <w:r w:rsidRPr="007B676E" w:rsidR="00445DA1">
        <w:rPr>
          <w:rFonts w:ascii="Calibri" w:hAnsi="Calibri" w:cs="Calibri"/>
          <w:color w:val="000000" w:themeColor="text1"/>
        </w:rPr>
        <w:t xml:space="preserve"> </w:t>
      </w:r>
      <w:r w:rsidRPr="007B676E" w:rsidR="006C774D">
        <w:rPr>
          <w:rFonts w:ascii="Calibri" w:hAnsi="Calibri" w:cs="Calibri"/>
          <w:color w:val="000000" w:themeColor="text1"/>
        </w:rPr>
        <w:t xml:space="preserve">Attitudes about cooperation, trust, and other regarding </w:t>
      </w:r>
      <w:r w:rsidRPr="007B676E" w:rsidR="006C774D">
        <w:rPr>
          <w:rFonts w:ascii="Calibri" w:hAnsi="Calibri" w:cs="Calibri"/>
        </w:rPr>
        <w:t>preferences influence decisions about resource conservation (</w:t>
      </w:r>
      <w:r w:rsidRPr="007B676E" w:rsidR="000D3E3B">
        <w:rPr>
          <w:rFonts w:ascii="Calibri" w:hAnsi="Calibri" w:cs="Calibri"/>
        </w:rPr>
        <w:t xml:space="preserve">Adams </w:t>
      </w:r>
      <w:r w:rsidRPr="007B676E" w:rsidR="004D4C9D">
        <w:rPr>
          <w:rFonts w:ascii="Calibri" w:hAnsi="Calibri" w:cs="Calibri"/>
        </w:rPr>
        <w:t>et al.</w:t>
      </w:r>
      <w:r w:rsidRPr="007B676E" w:rsidR="000D3E3B">
        <w:rPr>
          <w:rFonts w:ascii="Calibri" w:hAnsi="Calibri" w:cs="Calibri"/>
        </w:rPr>
        <w:t xml:space="preserve">, 2003; </w:t>
      </w:r>
      <w:r w:rsidRPr="007B676E" w:rsidR="00C50907">
        <w:rPr>
          <w:rFonts w:ascii="Calibri" w:hAnsi="Calibri" w:cs="Calibri"/>
        </w:rPr>
        <w:t xml:space="preserve">Velez </w:t>
      </w:r>
      <w:r w:rsidRPr="007B676E" w:rsidR="004D4C9D">
        <w:rPr>
          <w:rFonts w:ascii="Calibri" w:hAnsi="Calibri" w:cs="Calibri"/>
        </w:rPr>
        <w:t>et al.</w:t>
      </w:r>
      <w:r w:rsidRPr="007B676E" w:rsidR="00C50907">
        <w:rPr>
          <w:rFonts w:ascii="Calibri" w:hAnsi="Calibri" w:cs="Calibri"/>
        </w:rPr>
        <w:t>, 2009</w:t>
      </w:r>
      <w:r w:rsidRPr="007B676E" w:rsidR="006C774D">
        <w:rPr>
          <w:rFonts w:ascii="Calibri" w:hAnsi="Calibri" w:cs="Calibri"/>
        </w:rPr>
        <w:t>)</w:t>
      </w:r>
      <w:r w:rsidRPr="007B676E" w:rsidR="007E7995">
        <w:rPr>
          <w:rFonts w:ascii="Calibri" w:hAnsi="Calibri" w:cs="Calibri"/>
        </w:rPr>
        <w:t>, environmental management (</w:t>
      </w:r>
      <w:r w:rsidRPr="007B676E" w:rsidR="007C333D">
        <w:rPr>
          <w:rFonts w:ascii="Calibri" w:hAnsi="Calibri" w:cs="Calibri"/>
        </w:rPr>
        <w:t xml:space="preserve">Venkatachalam, 2008; </w:t>
      </w:r>
      <w:r w:rsidRPr="007B676E" w:rsidR="007E7995">
        <w:rPr>
          <w:rFonts w:ascii="Calibri" w:hAnsi="Calibri" w:cs="Calibri"/>
        </w:rPr>
        <w:t>Ostrom, 2010)</w:t>
      </w:r>
      <w:r w:rsidRPr="007B676E" w:rsidR="00CA5ECD">
        <w:rPr>
          <w:rFonts w:ascii="Calibri" w:hAnsi="Calibri" w:cs="Calibri"/>
        </w:rPr>
        <w:t>, and agricultural policy (</w:t>
      </w:r>
      <w:r w:rsidRPr="007B676E" w:rsidR="00EB01D0">
        <w:rPr>
          <w:rFonts w:ascii="Calibri" w:hAnsi="Calibri" w:cs="Calibri"/>
        </w:rPr>
        <w:t xml:space="preserve">Ellison </w:t>
      </w:r>
      <w:r w:rsidRPr="007B676E" w:rsidR="004D4C9D">
        <w:rPr>
          <w:rFonts w:ascii="Calibri" w:hAnsi="Calibri" w:cs="Calibri"/>
        </w:rPr>
        <w:t>et al.</w:t>
      </w:r>
      <w:r w:rsidRPr="007B676E" w:rsidR="00EB01D0">
        <w:rPr>
          <w:rFonts w:ascii="Calibri" w:hAnsi="Calibri" w:cs="Calibri"/>
        </w:rPr>
        <w:t>, 2010</w:t>
      </w:r>
      <w:r w:rsidRPr="007B676E" w:rsidR="00CA5ECD">
        <w:rPr>
          <w:rFonts w:ascii="Calibri" w:hAnsi="Calibri" w:cs="Calibri"/>
        </w:rPr>
        <w:t>)</w:t>
      </w:r>
      <w:r w:rsidRPr="007B676E" w:rsidR="006C774D">
        <w:rPr>
          <w:rFonts w:ascii="Calibri" w:hAnsi="Calibri" w:cs="Calibri"/>
        </w:rPr>
        <w:t>.</w:t>
      </w:r>
      <w:r w:rsidRPr="007B676E" w:rsidR="00445DA1">
        <w:rPr>
          <w:rFonts w:ascii="Calibri" w:hAnsi="Calibri" w:cs="Calibri"/>
        </w:rPr>
        <w:t xml:space="preserve"> </w:t>
      </w:r>
      <w:r w:rsidRPr="007B676E" w:rsidR="008F139B">
        <w:rPr>
          <w:rFonts w:ascii="Calibri" w:hAnsi="Calibri" w:cs="Calibri"/>
        </w:rPr>
        <w:t xml:space="preserve"> Public good games and threshold public good games (aka. provision point mechanisms) are highly relevant to the work of USDA as they are fundamentally related to voluntary participation in agri-environmental programs.</w:t>
      </w:r>
    </w:p>
    <w:p w:rsidRPr="007B676E" w:rsidR="00117469" w:rsidP="00C158E1" w:rsidRDefault="0051726A" w14:paraId="1552D8C8" w14:textId="1BEF8980">
      <w:pPr>
        <w:rPr>
          <w:rFonts w:ascii="Calibri" w:hAnsi="Calibri" w:cs="Calibri"/>
          <w:color w:val="000000" w:themeColor="text1"/>
        </w:rPr>
      </w:pPr>
      <w:r w:rsidRPr="007B676E">
        <w:rPr>
          <w:rFonts w:ascii="Calibri" w:hAnsi="Calibri" w:cs="Calibri"/>
          <w:color w:val="000000" w:themeColor="text1"/>
        </w:rPr>
        <w:t>Multi-player games are used in the academic literature to test economic theories, such as whether individuals always behave in a rational and self-interested way. These games can be varied in numerous ways: whether players act simultaneously or sequentially, whether they have perfect information about the game and others’ pay-offs, whether the game involves a fixed total pay-off (zero-sum) or pay-offs that are affected by players’ actions, and whether there are (weakly) dominant strategies.</w:t>
      </w:r>
      <w:r w:rsidRPr="007B676E" w:rsidR="00445DA1">
        <w:rPr>
          <w:rFonts w:ascii="Calibri" w:hAnsi="Calibri" w:cs="Calibri"/>
          <w:color w:val="000000" w:themeColor="text1"/>
        </w:rPr>
        <w:t xml:space="preserve"> </w:t>
      </w:r>
      <w:r w:rsidRPr="007B676E" w:rsidR="003D40A1">
        <w:rPr>
          <w:rFonts w:ascii="Calibri" w:hAnsi="Calibri" w:cs="Calibri"/>
          <w:color w:val="000000" w:themeColor="text1"/>
        </w:rPr>
        <w:t>Subjects often play the same basic game</w:t>
      </w:r>
      <w:r w:rsidRPr="007B676E">
        <w:rPr>
          <w:rFonts w:ascii="Calibri" w:hAnsi="Calibri" w:cs="Calibri"/>
          <w:color w:val="000000" w:themeColor="text1"/>
        </w:rPr>
        <w:t xml:space="preserve"> </w:t>
      </w:r>
      <w:r w:rsidRPr="007B676E" w:rsidR="003D40A1">
        <w:rPr>
          <w:rFonts w:ascii="Calibri" w:hAnsi="Calibri" w:cs="Calibri"/>
          <w:color w:val="000000" w:themeColor="text1"/>
        </w:rPr>
        <w:t>repeatedly over many rounds, with treatments applied between subjects that</w:t>
      </w:r>
      <w:r w:rsidRPr="007B676E">
        <w:rPr>
          <w:rFonts w:ascii="Calibri" w:hAnsi="Calibri" w:cs="Calibri"/>
          <w:color w:val="000000" w:themeColor="text1"/>
        </w:rPr>
        <w:t xml:space="preserve"> change </w:t>
      </w:r>
      <w:r w:rsidRPr="007B676E" w:rsidR="003D40A1">
        <w:rPr>
          <w:rFonts w:ascii="Calibri" w:hAnsi="Calibri" w:cs="Calibri"/>
          <w:color w:val="000000" w:themeColor="text1"/>
        </w:rPr>
        <w:t xml:space="preserve">aspects of </w:t>
      </w:r>
      <w:r w:rsidRPr="007B676E">
        <w:rPr>
          <w:rFonts w:ascii="Calibri" w:hAnsi="Calibri" w:cs="Calibri"/>
          <w:color w:val="000000" w:themeColor="text1"/>
        </w:rPr>
        <w:t>the design, the stakes, the type of participants and cultures, rules of play, and</w:t>
      </w:r>
      <w:r w:rsidRPr="007B676E" w:rsidR="003D40A1">
        <w:rPr>
          <w:rFonts w:ascii="Calibri" w:hAnsi="Calibri" w:cs="Calibri"/>
          <w:color w:val="000000" w:themeColor="text1"/>
        </w:rPr>
        <w:t>/or</w:t>
      </w:r>
      <w:r w:rsidRPr="007B676E" w:rsidR="008610B0">
        <w:rPr>
          <w:rFonts w:ascii="Calibri" w:hAnsi="Calibri" w:cs="Calibri"/>
          <w:color w:val="000000" w:themeColor="text1"/>
        </w:rPr>
        <w:t xml:space="preserve"> the</w:t>
      </w:r>
      <w:r w:rsidRPr="007B676E">
        <w:rPr>
          <w:rFonts w:ascii="Calibri" w:hAnsi="Calibri" w:cs="Calibri"/>
          <w:color w:val="000000" w:themeColor="text1"/>
        </w:rPr>
        <w:t xml:space="preserve"> number of rounds.</w:t>
      </w:r>
      <w:r w:rsidRPr="007B676E" w:rsidR="00445DA1">
        <w:rPr>
          <w:rFonts w:ascii="Calibri" w:hAnsi="Calibri" w:cs="Calibri"/>
          <w:color w:val="000000" w:themeColor="text1"/>
        </w:rPr>
        <w:t xml:space="preserve"> </w:t>
      </w:r>
      <w:r w:rsidRPr="007B676E" w:rsidR="00230CA9">
        <w:rPr>
          <w:rFonts w:ascii="Calibri" w:hAnsi="Calibri" w:cs="Calibri"/>
          <w:color w:val="000000" w:themeColor="text1"/>
        </w:rPr>
        <w:t>For this paper, w</w:t>
      </w:r>
      <w:r w:rsidRPr="007B676E">
        <w:rPr>
          <w:rFonts w:ascii="Calibri" w:hAnsi="Calibri" w:cs="Calibri"/>
          <w:color w:val="000000" w:themeColor="text1"/>
        </w:rPr>
        <w:t xml:space="preserve">e </w:t>
      </w:r>
      <w:r w:rsidRPr="007B676E" w:rsidR="00230CA9">
        <w:rPr>
          <w:rFonts w:ascii="Calibri" w:hAnsi="Calibri" w:cs="Calibri"/>
          <w:color w:val="000000" w:themeColor="text1"/>
        </w:rPr>
        <w:t xml:space="preserve">focus on </w:t>
      </w:r>
      <w:r w:rsidRPr="007B676E">
        <w:rPr>
          <w:rFonts w:ascii="Calibri" w:hAnsi="Calibri" w:cs="Calibri"/>
          <w:color w:val="000000" w:themeColor="text1"/>
        </w:rPr>
        <w:t>the effects of the size of the players’ stakes on the outcomes.</w:t>
      </w:r>
    </w:p>
    <w:p w:rsidRPr="0065550D" w:rsidR="009739F3" w:rsidP="002224CA" w:rsidRDefault="009739F3" w14:paraId="5D352494" w14:textId="2FC0DFB4">
      <w:pPr>
        <w:rPr>
          <w:rFonts w:ascii="Times New Roman" w:hAnsi="Times New Roman"/>
          <w:color w:val="000000" w:themeColor="text1"/>
          <w:sz w:val="24"/>
        </w:rPr>
      </w:pPr>
    </w:p>
    <w:p w:rsidRPr="0065550D" w:rsidR="002224CA" w:rsidP="004D79A6" w:rsidRDefault="001D245D" w14:paraId="10C2001B" w14:textId="4C5291B6">
      <w:pPr>
        <w:pStyle w:val="Heading3"/>
      </w:pPr>
      <w:r w:rsidRPr="0065550D">
        <w:t>5</w:t>
      </w:r>
      <w:r w:rsidRPr="0065550D" w:rsidR="002224CA">
        <w:t xml:space="preserve">.2.2. How </w:t>
      </w:r>
      <w:r w:rsidRPr="0065550D" w:rsidR="009A1401">
        <w:t>multi-player games</w:t>
      </w:r>
      <w:r w:rsidRPr="0065550D" w:rsidR="002224CA">
        <w:t xml:space="preserve"> work</w:t>
      </w:r>
    </w:p>
    <w:p w:rsidRPr="007B676E" w:rsidR="00117469" w:rsidP="002224CA" w:rsidRDefault="003F5C3F" w14:paraId="5E67607B" w14:textId="5F8A3ADE">
      <w:pPr>
        <w:rPr>
          <w:rFonts w:ascii="Calibri" w:hAnsi="Calibri" w:cs="Calibri"/>
          <w:color w:val="000000" w:themeColor="text1"/>
        </w:rPr>
      </w:pPr>
      <w:r w:rsidRPr="007B676E">
        <w:rPr>
          <w:rFonts w:ascii="Calibri" w:hAnsi="Calibri" w:cs="Calibri"/>
          <w:color w:val="000000" w:themeColor="text1"/>
        </w:rPr>
        <w:t>There are many types of multi-player games used by experimental economists to measure cooperative behaviors, trust, and other regarding preferences.</w:t>
      </w:r>
      <w:r w:rsidRPr="007B676E" w:rsidR="00445DA1">
        <w:rPr>
          <w:rFonts w:ascii="Calibri" w:hAnsi="Calibri" w:cs="Calibri"/>
          <w:color w:val="000000" w:themeColor="text1"/>
        </w:rPr>
        <w:t xml:space="preserve"> </w:t>
      </w:r>
      <w:r w:rsidRPr="007B676E">
        <w:rPr>
          <w:rFonts w:ascii="Calibri" w:hAnsi="Calibri" w:cs="Calibri"/>
          <w:color w:val="000000" w:themeColor="text1"/>
        </w:rPr>
        <w:t xml:space="preserve">In this report, we focus on the methods most relevant for USDA </w:t>
      </w:r>
      <w:proofErr w:type="gramStart"/>
      <w:r w:rsidRPr="007B676E">
        <w:rPr>
          <w:rFonts w:ascii="Calibri" w:hAnsi="Calibri" w:cs="Calibri"/>
          <w:color w:val="000000" w:themeColor="text1"/>
        </w:rPr>
        <w:t>policy-making</w:t>
      </w:r>
      <w:proofErr w:type="gramEnd"/>
      <w:r w:rsidRPr="007B676E">
        <w:rPr>
          <w:rFonts w:ascii="Calibri" w:hAnsi="Calibri" w:cs="Calibri"/>
          <w:color w:val="000000" w:themeColor="text1"/>
        </w:rPr>
        <w:t xml:space="preserve">: </w:t>
      </w:r>
      <w:r w:rsidRPr="007B676E" w:rsidR="00342900">
        <w:rPr>
          <w:rFonts w:ascii="Calibri" w:hAnsi="Calibri" w:cs="Calibri"/>
          <w:color w:val="000000" w:themeColor="text1"/>
        </w:rPr>
        <w:t xml:space="preserve">the ultimatum game, the dictator game, </w:t>
      </w:r>
      <w:r w:rsidRPr="007B676E" w:rsidR="00B67356">
        <w:rPr>
          <w:rFonts w:ascii="Calibri" w:hAnsi="Calibri" w:cs="Calibri"/>
          <w:color w:val="000000" w:themeColor="text1"/>
        </w:rPr>
        <w:t>the voluntary contribution mechanism</w:t>
      </w:r>
      <w:r w:rsidRPr="007B676E" w:rsidR="00342900">
        <w:rPr>
          <w:rFonts w:ascii="Calibri" w:hAnsi="Calibri" w:cs="Calibri"/>
          <w:color w:val="000000" w:themeColor="text1"/>
        </w:rPr>
        <w:t xml:space="preserve">, </w:t>
      </w:r>
      <w:r w:rsidR="00265F77">
        <w:rPr>
          <w:rFonts w:ascii="Calibri" w:hAnsi="Calibri" w:cs="Calibri"/>
          <w:color w:val="000000" w:themeColor="text1"/>
        </w:rPr>
        <w:t xml:space="preserve">and </w:t>
      </w:r>
      <w:r w:rsidRPr="007B676E" w:rsidR="005E1304">
        <w:rPr>
          <w:rFonts w:ascii="Calibri" w:hAnsi="Calibri" w:cs="Calibri"/>
          <w:color w:val="000000" w:themeColor="text1"/>
        </w:rPr>
        <w:t>trust</w:t>
      </w:r>
      <w:r w:rsidR="00265F77">
        <w:rPr>
          <w:rFonts w:ascii="Calibri" w:hAnsi="Calibri" w:cs="Calibri"/>
          <w:color w:val="000000" w:themeColor="text1"/>
        </w:rPr>
        <w:t xml:space="preserve"> games.  </w:t>
      </w:r>
    </w:p>
    <w:p w:rsidRPr="007B676E" w:rsidR="00203554" w:rsidP="00203554" w:rsidRDefault="00203554" w14:paraId="07428BCB" w14:textId="265322B6">
      <w:pPr>
        <w:pStyle w:val="ListParagraph"/>
        <w:numPr>
          <w:ilvl w:val="0"/>
          <w:numId w:val="19"/>
        </w:numPr>
        <w:rPr>
          <w:rFonts w:ascii="Calibri" w:hAnsi="Calibri" w:cs="Calibri"/>
          <w:color w:val="000000" w:themeColor="text1"/>
        </w:rPr>
      </w:pPr>
      <w:r w:rsidRPr="007B676E">
        <w:rPr>
          <w:rFonts w:ascii="Calibri" w:hAnsi="Calibri" w:cs="Calibri"/>
          <w:color w:val="000000" w:themeColor="text1"/>
        </w:rPr>
        <w:lastRenderedPageBreak/>
        <w:t>Ultimatum game</w:t>
      </w:r>
      <w:r w:rsidRPr="007B676E" w:rsidR="006346C3">
        <w:rPr>
          <w:rFonts w:ascii="Calibri" w:hAnsi="Calibri" w:cs="Calibri"/>
          <w:color w:val="000000" w:themeColor="text1"/>
        </w:rPr>
        <w:t xml:space="preserve"> (UG)</w:t>
      </w:r>
      <w:r w:rsidRPr="007B676E">
        <w:rPr>
          <w:rFonts w:ascii="Calibri" w:hAnsi="Calibri" w:cs="Calibri"/>
          <w:color w:val="000000" w:themeColor="text1"/>
        </w:rPr>
        <w:t>: In an ultimatum g</w:t>
      </w:r>
      <w:r w:rsidRPr="007B676E" w:rsidR="006346C3">
        <w:rPr>
          <w:rFonts w:ascii="Calibri" w:hAnsi="Calibri" w:cs="Calibri"/>
          <w:color w:val="000000" w:themeColor="text1"/>
        </w:rPr>
        <w:t>ame</w:t>
      </w:r>
      <w:r w:rsidRPr="007B676E">
        <w:rPr>
          <w:rFonts w:ascii="Calibri" w:hAnsi="Calibri" w:cs="Calibri"/>
          <w:color w:val="000000" w:themeColor="text1"/>
        </w:rPr>
        <w:t xml:space="preserve">, player 1 is given a sum of money and can offer some (a percentage) or all of it to player 2. If player 2 accepts the offer, both players retain the share of money determined by player 1. If player 2 rejects the offer, both players end up with nothing, thereby </w:t>
      </w:r>
      <w:r w:rsidRPr="007B676E" w:rsidR="005A29B7">
        <w:rPr>
          <w:rFonts w:ascii="Calibri" w:hAnsi="Calibri" w:cs="Calibri"/>
          <w:color w:val="000000" w:themeColor="text1"/>
        </w:rPr>
        <w:t>forfeiting</w:t>
      </w:r>
      <w:r w:rsidRPr="007B676E">
        <w:rPr>
          <w:rFonts w:ascii="Calibri" w:hAnsi="Calibri" w:cs="Calibri"/>
          <w:color w:val="000000" w:themeColor="text1"/>
        </w:rPr>
        <w:t xml:space="preserve"> their potential earnings. </w:t>
      </w:r>
      <w:r w:rsidRPr="007B676E" w:rsidR="0078236A">
        <w:rPr>
          <w:rFonts w:ascii="Calibri" w:hAnsi="Calibri" w:cs="Calibri"/>
          <w:color w:val="000000" w:themeColor="text1"/>
        </w:rPr>
        <w:t>Following standard economic theory, p</w:t>
      </w:r>
      <w:r w:rsidRPr="007B676E">
        <w:rPr>
          <w:rFonts w:ascii="Calibri" w:hAnsi="Calibri" w:cs="Calibri"/>
          <w:color w:val="000000" w:themeColor="text1"/>
        </w:rPr>
        <w:t>layer 1 can infer that player 2 will be better off with any fraction of the money than with none</w:t>
      </w:r>
      <w:r w:rsidRPr="007B676E" w:rsidR="0078236A">
        <w:rPr>
          <w:rFonts w:ascii="Calibri" w:hAnsi="Calibri" w:cs="Calibri"/>
          <w:color w:val="000000" w:themeColor="text1"/>
        </w:rPr>
        <w:t xml:space="preserve"> and thus be willing to</w:t>
      </w:r>
      <w:r w:rsidRPr="007B676E">
        <w:rPr>
          <w:rFonts w:ascii="Calibri" w:hAnsi="Calibri" w:cs="Calibri"/>
          <w:color w:val="000000" w:themeColor="text1"/>
        </w:rPr>
        <w:t xml:space="preserve"> accept even small offers</w:t>
      </w:r>
      <w:r w:rsidRPr="007B676E" w:rsidR="00AD6893">
        <w:rPr>
          <w:rFonts w:ascii="Calibri" w:hAnsi="Calibri" w:cs="Calibri"/>
          <w:color w:val="000000" w:themeColor="text1"/>
        </w:rPr>
        <w:t xml:space="preserve"> from player 1</w:t>
      </w:r>
      <w:r w:rsidRPr="007B676E">
        <w:rPr>
          <w:rFonts w:ascii="Calibri" w:hAnsi="Calibri" w:cs="Calibri"/>
          <w:color w:val="000000" w:themeColor="text1"/>
        </w:rPr>
        <w:t>. Therefore, in theory, player 1 will offer a very small fraction of the money to player 2.</w:t>
      </w:r>
    </w:p>
    <w:p w:rsidRPr="007B676E" w:rsidR="00117469" w:rsidP="00E77233" w:rsidRDefault="00B53D40" w14:paraId="2B638C6A" w14:textId="416D2940">
      <w:pPr>
        <w:pStyle w:val="ListParagraph"/>
        <w:numPr>
          <w:ilvl w:val="0"/>
          <w:numId w:val="19"/>
        </w:numPr>
        <w:rPr>
          <w:rFonts w:ascii="Calibri" w:hAnsi="Calibri" w:cs="Calibri"/>
          <w:color w:val="000000" w:themeColor="text1"/>
        </w:rPr>
      </w:pPr>
      <w:r w:rsidRPr="007B676E">
        <w:rPr>
          <w:rFonts w:ascii="Calibri" w:hAnsi="Calibri" w:cs="Calibri"/>
          <w:color w:val="000000" w:themeColor="text1"/>
        </w:rPr>
        <w:t xml:space="preserve">Dictator </w:t>
      </w:r>
      <w:r w:rsidRPr="007B676E" w:rsidR="00A664B0">
        <w:rPr>
          <w:rFonts w:ascii="Calibri" w:hAnsi="Calibri" w:cs="Calibri"/>
          <w:color w:val="000000" w:themeColor="text1"/>
        </w:rPr>
        <w:t>g</w:t>
      </w:r>
      <w:r w:rsidRPr="007B676E">
        <w:rPr>
          <w:rFonts w:ascii="Calibri" w:hAnsi="Calibri" w:cs="Calibri"/>
          <w:color w:val="000000" w:themeColor="text1"/>
        </w:rPr>
        <w:t>ame (DG): The dictator game (DG) is a version of the UG in which player 2 cannot reject the offer. Consequently, player 1 is a dictator and controls the amount of pay-off s/he receives in the game, allowing one to test whether player 1 (the dictator) will give any money to player 2 in various circumstances. Since player 1 has no fear that the share offered will be rejected, s/he can offer nothing and retain the entire sum of money.</w:t>
      </w:r>
    </w:p>
    <w:p w:rsidRPr="007B676E" w:rsidR="004C6CAD" w:rsidP="006C64CF" w:rsidRDefault="004524AC" w14:paraId="65147656" w14:textId="3EED29A6">
      <w:pPr>
        <w:pStyle w:val="ListParagraph"/>
        <w:numPr>
          <w:ilvl w:val="0"/>
          <w:numId w:val="19"/>
        </w:numPr>
        <w:rPr>
          <w:rFonts w:ascii="Calibri" w:hAnsi="Calibri" w:cs="Calibri"/>
          <w:color w:val="000000" w:themeColor="text1"/>
        </w:rPr>
      </w:pPr>
      <w:r w:rsidRPr="007B676E">
        <w:rPr>
          <w:rFonts w:ascii="Calibri" w:hAnsi="Calibri" w:cs="Calibri"/>
          <w:color w:val="000000" w:themeColor="text1"/>
        </w:rPr>
        <w:t>Voluntary Contribution Mechanism</w:t>
      </w:r>
      <w:r w:rsidRPr="007B676E" w:rsidR="00E77233">
        <w:rPr>
          <w:rFonts w:ascii="Calibri" w:hAnsi="Calibri" w:cs="Calibri"/>
          <w:color w:val="000000" w:themeColor="text1"/>
        </w:rPr>
        <w:t xml:space="preserve"> (</w:t>
      </w:r>
      <w:r w:rsidRPr="007B676E">
        <w:rPr>
          <w:rFonts w:ascii="Calibri" w:hAnsi="Calibri" w:cs="Calibri"/>
          <w:color w:val="000000" w:themeColor="text1"/>
        </w:rPr>
        <w:t>VCM</w:t>
      </w:r>
      <w:r w:rsidRPr="007B676E" w:rsidR="00E77233">
        <w:rPr>
          <w:rFonts w:ascii="Calibri" w:hAnsi="Calibri" w:cs="Calibri"/>
          <w:color w:val="000000" w:themeColor="text1"/>
        </w:rPr>
        <w:t xml:space="preserve">): In </w:t>
      </w:r>
      <w:r w:rsidRPr="007B676E">
        <w:rPr>
          <w:rFonts w:ascii="Calibri" w:hAnsi="Calibri" w:cs="Calibri"/>
          <w:color w:val="000000" w:themeColor="text1"/>
        </w:rPr>
        <w:t xml:space="preserve">a voluntary contribution mechanism game – a type of </w:t>
      </w:r>
      <w:r w:rsidRPr="007B676E" w:rsidR="00E77233">
        <w:rPr>
          <w:rFonts w:ascii="Calibri" w:hAnsi="Calibri" w:cs="Calibri"/>
          <w:color w:val="000000" w:themeColor="text1"/>
        </w:rPr>
        <w:t>public good games (PGGs)</w:t>
      </w:r>
      <w:r w:rsidRPr="007B676E">
        <w:rPr>
          <w:rFonts w:ascii="Calibri" w:hAnsi="Calibri" w:cs="Calibri"/>
          <w:color w:val="000000" w:themeColor="text1"/>
        </w:rPr>
        <w:t xml:space="preserve"> - </w:t>
      </w:r>
      <w:r w:rsidRPr="007B676E" w:rsidR="00E77233">
        <w:rPr>
          <w:rFonts w:ascii="Calibri" w:hAnsi="Calibri" w:cs="Calibri"/>
          <w:color w:val="000000" w:themeColor="text1"/>
        </w:rPr>
        <w:t xml:space="preserve">each of </w:t>
      </w:r>
      <w:r w:rsidRPr="007B676E" w:rsidR="00E77233">
        <w:rPr>
          <w:rFonts w:ascii="Calibri" w:hAnsi="Calibri" w:cs="Calibri"/>
          <w:i/>
          <w:color w:val="000000" w:themeColor="text1"/>
        </w:rPr>
        <w:t>n</w:t>
      </w:r>
      <w:r w:rsidRPr="007B676E" w:rsidR="00E77233">
        <w:rPr>
          <w:rFonts w:ascii="Calibri" w:hAnsi="Calibri" w:cs="Calibri"/>
          <w:color w:val="000000" w:themeColor="text1"/>
        </w:rPr>
        <w:t xml:space="preserve"> players simultaneously decides how much of an endowment to contribute to a public good (a common pot), and the players retain the rest of their individual endowments. Given the sum of the players’ contributions, the experimenter chooses a percent “return” on their investment (e.g., a 100% return that doubles the total investment or a smaller percentage such as 50% or 10%). The experimenter then sums the contributions and the return, divides that sum by the number of players, and distributes a share to each player regardless of the player’s initial contribution. Thus, the players earn the share of the endowment they kept plus the share of the common pot. A cooperative strategy in which every player contributes 100% of the endowment produces the greatest earnings. However, the contributions are voluntary, and if other players contribute to the common pot, any single player’s best individual strategy is to give nothing.</w:t>
      </w:r>
    </w:p>
    <w:p w:rsidRPr="007B676E" w:rsidR="00A400B8" w:rsidP="00A400B8" w:rsidRDefault="008A7B28" w14:paraId="781F1260" w14:textId="77777777">
      <w:pPr>
        <w:pStyle w:val="ListParagraph"/>
        <w:numPr>
          <w:ilvl w:val="0"/>
          <w:numId w:val="19"/>
        </w:numPr>
        <w:rPr>
          <w:rFonts w:ascii="Calibri" w:hAnsi="Calibri" w:cs="Calibri"/>
          <w:color w:val="000000" w:themeColor="text1"/>
        </w:rPr>
      </w:pPr>
      <w:r w:rsidRPr="007B676E">
        <w:rPr>
          <w:rFonts w:ascii="Calibri" w:hAnsi="Calibri" w:cs="Calibri"/>
          <w:color w:val="000000" w:themeColor="text1"/>
        </w:rPr>
        <w:t>Trust games: In trust games (also known as centipede games), player 1 decides how much of an initial monetary endowment to give to player 2 knowing that the percentage player 2 receives will be increased by a factor set by the experiment administrator (e.g., doubled or tripled). Player 2 then decides how much of the money to return to player 1 (</w:t>
      </w:r>
      <w:proofErr w:type="gramStart"/>
      <w:r w:rsidRPr="007B676E">
        <w:rPr>
          <w:rFonts w:ascii="Calibri" w:hAnsi="Calibri" w:cs="Calibri"/>
          <w:color w:val="000000" w:themeColor="text1"/>
        </w:rPr>
        <w:t>similar to</w:t>
      </w:r>
      <w:proofErr w:type="gramEnd"/>
      <w:r w:rsidRPr="007B676E">
        <w:rPr>
          <w:rFonts w:ascii="Calibri" w:hAnsi="Calibri" w:cs="Calibri"/>
          <w:color w:val="000000" w:themeColor="text1"/>
        </w:rPr>
        <w:t xml:space="preserve"> a DG). By choosing to share with player 2, player 1 is trusting that player 2 will return at least the amount of money given. When player 1 does not trust that player 2 will return the amount offered, player 1’s rational strategy is to keep all the money in step 1 and give none to player 2. However, experiments have demonstrated that player 1 often tends to trust player 2 so the “no trust” strategy does not always occur.</w:t>
      </w:r>
    </w:p>
    <w:p w:rsidRPr="007B676E" w:rsidR="006B4E95" w:rsidP="002D12B5" w:rsidRDefault="006B4E95" w14:paraId="0D231E8F" w14:textId="13D44383">
      <w:pPr>
        <w:rPr>
          <w:rFonts w:ascii="Calibri" w:hAnsi="Calibri" w:cs="Calibri"/>
          <w:color w:val="000000" w:themeColor="text1"/>
        </w:rPr>
      </w:pPr>
      <w:r w:rsidRPr="007B676E">
        <w:rPr>
          <w:rFonts w:ascii="Calibri" w:hAnsi="Calibri" w:cs="Calibri"/>
          <w:color w:val="000000" w:themeColor="text1"/>
        </w:rPr>
        <w:t xml:space="preserve">In each of these games, players are assumed to follow a strategy that will give them the greatest amount of pay-off (money) contingent on the strategies likely to be chosen by the other players. These decisions </w:t>
      </w:r>
      <w:r w:rsidRPr="007B676E" w:rsidR="001A1C27">
        <w:rPr>
          <w:rFonts w:ascii="Calibri" w:hAnsi="Calibri" w:cs="Calibri"/>
          <w:color w:val="000000" w:themeColor="text1"/>
        </w:rPr>
        <w:t>may not</w:t>
      </w:r>
      <w:r w:rsidRPr="007B676E" w:rsidR="00825C1D">
        <w:rPr>
          <w:rFonts w:ascii="Calibri" w:hAnsi="Calibri" w:cs="Calibri"/>
          <w:color w:val="000000" w:themeColor="text1"/>
        </w:rPr>
        <w:t xml:space="preserve"> result in the highest</w:t>
      </w:r>
      <w:r w:rsidRPr="007B676E">
        <w:rPr>
          <w:rFonts w:ascii="Calibri" w:hAnsi="Calibri" w:cs="Calibri"/>
          <w:color w:val="000000" w:themeColor="text1"/>
        </w:rPr>
        <w:t xml:space="preserve"> </w:t>
      </w:r>
      <w:r w:rsidRPr="007B676E" w:rsidR="00825C1D">
        <w:rPr>
          <w:rFonts w:ascii="Calibri" w:hAnsi="Calibri" w:cs="Calibri"/>
          <w:color w:val="000000" w:themeColor="text1"/>
        </w:rPr>
        <w:t>possible</w:t>
      </w:r>
      <w:r w:rsidRPr="007B676E">
        <w:rPr>
          <w:rFonts w:ascii="Calibri" w:hAnsi="Calibri" w:cs="Calibri"/>
          <w:color w:val="000000" w:themeColor="text1"/>
        </w:rPr>
        <w:t xml:space="preserve"> </w:t>
      </w:r>
      <w:r w:rsidRPr="007B676E" w:rsidR="00825C1D">
        <w:rPr>
          <w:rFonts w:ascii="Calibri" w:hAnsi="Calibri" w:cs="Calibri"/>
          <w:color w:val="000000" w:themeColor="text1"/>
        </w:rPr>
        <w:t>payout</w:t>
      </w:r>
      <w:r w:rsidRPr="007B676E">
        <w:rPr>
          <w:rFonts w:ascii="Calibri" w:hAnsi="Calibri" w:cs="Calibri"/>
          <w:color w:val="000000" w:themeColor="text1"/>
        </w:rPr>
        <w:t xml:space="preserve"> for</w:t>
      </w:r>
      <w:r w:rsidRPr="007B676E" w:rsidR="00825C1D">
        <w:rPr>
          <w:rFonts w:ascii="Calibri" w:hAnsi="Calibri" w:cs="Calibri"/>
          <w:color w:val="000000" w:themeColor="text1"/>
        </w:rPr>
        <w:t xml:space="preserve"> individual</w:t>
      </w:r>
      <w:r w:rsidRPr="007B676E">
        <w:rPr>
          <w:rFonts w:ascii="Calibri" w:hAnsi="Calibri" w:cs="Calibri"/>
          <w:color w:val="000000" w:themeColor="text1"/>
        </w:rPr>
        <w:t xml:space="preserve"> players</w:t>
      </w:r>
      <w:r w:rsidRPr="007B676E" w:rsidR="00B50BC8">
        <w:rPr>
          <w:rFonts w:ascii="Calibri" w:hAnsi="Calibri" w:cs="Calibri"/>
          <w:color w:val="000000" w:themeColor="text1"/>
        </w:rPr>
        <w:t>.</w:t>
      </w:r>
      <w:r w:rsidRPr="007B676E" w:rsidR="00445DA1">
        <w:rPr>
          <w:rFonts w:ascii="Calibri" w:hAnsi="Calibri" w:cs="Calibri"/>
          <w:color w:val="000000" w:themeColor="text1"/>
        </w:rPr>
        <w:t xml:space="preserve"> </w:t>
      </w:r>
      <w:r w:rsidRPr="007B676E" w:rsidR="00B50BC8">
        <w:rPr>
          <w:rFonts w:ascii="Calibri" w:hAnsi="Calibri" w:cs="Calibri"/>
          <w:color w:val="000000" w:themeColor="text1"/>
        </w:rPr>
        <w:t>Rather</w:t>
      </w:r>
      <w:r w:rsidRPr="007B676E" w:rsidR="00825C1D">
        <w:rPr>
          <w:rFonts w:ascii="Calibri" w:hAnsi="Calibri" w:cs="Calibri"/>
          <w:color w:val="000000" w:themeColor="text1"/>
        </w:rPr>
        <w:t xml:space="preserve">, these decisions </w:t>
      </w:r>
      <w:r w:rsidRPr="007B676E" w:rsidR="007B657E">
        <w:rPr>
          <w:rFonts w:ascii="Calibri" w:hAnsi="Calibri" w:cs="Calibri"/>
          <w:color w:val="000000" w:themeColor="text1"/>
        </w:rPr>
        <w:t>result</w:t>
      </w:r>
      <w:r w:rsidRPr="007B676E" w:rsidR="00825C1D">
        <w:rPr>
          <w:rFonts w:ascii="Calibri" w:hAnsi="Calibri" w:cs="Calibri"/>
          <w:color w:val="000000" w:themeColor="text1"/>
        </w:rPr>
        <w:t xml:space="preserve"> in the best possible outcome in the sense that, </w:t>
      </w:r>
      <w:r w:rsidRPr="007B676E">
        <w:rPr>
          <w:rFonts w:ascii="Calibri" w:hAnsi="Calibri" w:cs="Calibri"/>
          <w:color w:val="000000" w:themeColor="text1"/>
        </w:rPr>
        <w:t>all else being equal,</w:t>
      </w:r>
      <w:r w:rsidRPr="007B676E" w:rsidR="00825C1D">
        <w:rPr>
          <w:rFonts w:ascii="Calibri" w:hAnsi="Calibri" w:cs="Calibri"/>
          <w:color w:val="000000" w:themeColor="text1"/>
        </w:rPr>
        <w:t xml:space="preserve"> </w:t>
      </w:r>
      <w:r w:rsidRPr="007B676E" w:rsidR="00B50BC8">
        <w:rPr>
          <w:rFonts w:ascii="Calibri" w:hAnsi="Calibri" w:cs="Calibri"/>
          <w:color w:val="000000" w:themeColor="text1"/>
        </w:rPr>
        <w:t xml:space="preserve">each player is maximizing his/her own payoff and </w:t>
      </w:r>
      <w:r w:rsidRPr="007B676E" w:rsidR="00825C1D">
        <w:rPr>
          <w:rFonts w:ascii="Calibri" w:hAnsi="Calibri" w:cs="Calibri"/>
          <w:color w:val="000000" w:themeColor="text1"/>
        </w:rPr>
        <w:t>no player would</w:t>
      </w:r>
      <w:r w:rsidRPr="007B676E">
        <w:rPr>
          <w:rFonts w:ascii="Calibri" w:hAnsi="Calibri" w:cs="Calibri"/>
          <w:color w:val="000000" w:themeColor="text1"/>
        </w:rPr>
        <w:t xml:space="preserve"> choose to </w:t>
      </w:r>
      <w:r w:rsidRPr="007B676E" w:rsidR="00825C1D">
        <w:rPr>
          <w:rFonts w:ascii="Calibri" w:hAnsi="Calibri" w:cs="Calibri"/>
          <w:color w:val="000000" w:themeColor="text1"/>
        </w:rPr>
        <w:t>make a different decision</w:t>
      </w:r>
      <w:r w:rsidRPr="007B676E">
        <w:rPr>
          <w:rFonts w:ascii="Calibri" w:hAnsi="Calibri" w:cs="Calibri"/>
          <w:color w:val="000000" w:themeColor="text1"/>
        </w:rPr>
        <w:t xml:space="preserve"> (a Nash equilibrium).</w:t>
      </w:r>
    </w:p>
    <w:p w:rsidRPr="0065550D" w:rsidR="000D1879" w:rsidP="002224CA" w:rsidRDefault="000D1879" w14:paraId="6F5B524F" w14:textId="77777777">
      <w:pPr>
        <w:rPr>
          <w:rFonts w:ascii="Times New Roman" w:hAnsi="Times New Roman"/>
          <w:color w:val="000000" w:themeColor="text1"/>
          <w:sz w:val="24"/>
        </w:rPr>
      </w:pPr>
    </w:p>
    <w:p w:rsidRPr="0065550D" w:rsidR="002224CA" w:rsidP="004D79A6" w:rsidRDefault="00A76A77" w14:paraId="7D8AD0E4" w14:textId="2C88D87F">
      <w:pPr>
        <w:pStyle w:val="Heading3"/>
      </w:pPr>
      <w:r w:rsidRPr="0065550D">
        <w:t>5</w:t>
      </w:r>
      <w:r w:rsidRPr="0065550D" w:rsidR="002224CA">
        <w:t xml:space="preserve">.2.3. How payment calibration </w:t>
      </w:r>
      <w:r w:rsidRPr="0065550D" w:rsidR="00BD4425">
        <w:t>affect</w:t>
      </w:r>
      <w:r w:rsidRPr="0065550D" w:rsidR="002224CA">
        <w:t>s measurement of outcomes</w:t>
      </w:r>
    </w:p>
    <w:p w:rsidRPr="007B676E" w:rsidR="00117469" w:rsidP="002224CA" w:rsidRDefault="0080613B" w14:paraId="38626942" w14:textId="735DDA0E">
      <w:pPr>
        <w:rPr>
          <w:rFonts w:ascii="Calibri" w:hAnsi="Calibri" w:cs="Calibri"/>
          <w:color w:val="000000" w:themeColor="text1"/>
        </w:rPr>
      </w:pPr>
      <w:r w:rsidRPr="007B676E">
        <w:rPr>
          <w:rFonts w:ascii="Calibri" w:hAnsi="Calibri" w:cs="Calibri"/>
          <w:color w:val="000000" w:themeColor="text1"/>
        </w:rPr>
        <w:t>Error in a multi-player game occurs when player</w:t>
      </w:r>
      <w:r w:rsidRPr="007B676E" w:rsidR="004D4C9D">
        <w:rPr>
          <w:rFonts w:ascii="Calibri" w:hAnsi="Calibri" w:cs="Calibri"/>
          <w:color w:val="000000" w:themeColor="text1"/>
        </w:rPr>
        <w:t>s</w:t>
      </w:r>
      <w:r w:rsidRPr="007B676E">
        <w:rPr>
          <w:rFonts w:ascii="Calibri" w:hAnsi="Calibri" w:cs="Calibri"/>
          <w:color w:val="000000" w:themeColor="text1"/>
        </w:rPr>
        <w:t xml:space="preserve"> make decision</w:t>
      </w:r>
      <w:r w:rsidRPr="007B676E" w:rsidR="004D4C9D">
        <w:rPr>
          <w:rFonts w:ascii="Calibri" w:hAnsi="Calibri" w:cs="Calibri"/>
          <w:color w:val="000000" w:themeColor="text1"/>
        </w:rPr>
        <w:t>s</w:t>
      </w:r>
      <w:r w:rsidRPr="007B676E">
        <w:rPr>
          <w:rFonts w:ascii="Calibri" w:hAnsi="Calibri" w:cs="Calibri"/>
          <w:color w:val="000000" w:themeColor="text1"/>
        </w:rPr>
        <w:t xml:space="preserve"> in a game</w:t>
      </w:r>
      <w:r w:rsidRPr="007B676E" w:rsidR="00BD4B40">
        <w:rPr>
          <w:rFonts w:ascii="Calibri" w:hAnsi="Calibri" w:cs="Calibri"/>
          <w:color w:val="000000" w:themeColor="text1"/>
        </w:rPr>
        <w:t xml:space="preserve"> that </w:t>
      </w:r>
      <w:r w:rsidRPr="007B676E" w:rsidR="004D4C9D">
        <w:rPr>
          <w:rFonts w:ascii="Calibri" w:hAnsi="Calibri" w:cs="Calibri"/>
          <w:color w:val="000000" w:themeColor="text1"/>
        </w:rPr>
        <w:t>are</w:t>
      </w:r>
      <w:r w:rsidRPr="007B676E">
        <w:rPr>
          <w:rFonts w:ascii="Calibri" w:hAnsi="Calibri" w:cs="Calibri"/>
          <w:color w:val="000000" w:themeColor="text1"/>
        </w:rPr>
        <w:t xml:space="preserve"> inconsistent with their true preferences.</w:t>
      </w:r>
      <w:r w:rsidRPr="007B676E" w:rsidR="00445DA1">
        <w:rPr>
          <w:rFonts w:ascii="Calibri" w:hAnsi="Calibri" w:cs="Calibri"/>
          <w:color w:val="000000" w:themeColor="text1"/>
        </w:rPr>
        <w:t xml:space="preserve"> </w:t>
      </w:r>
      <w:r w:rsidRPr="007B676E" w:rsidR="003410EE">
        <w:rPr>
          <w:rFonts w:ascii="Calibri" w:hAnsi="Calibri" w:cs="Calibri"/>
          <w:color w:val="000000" w:themeColor="text1"/>
        </w:rPr>
        <w:t>The magnitude of the error scales with the size of the available endowment.</w:t>
      </w:r>
      <w:r w:rsidRPr="007B676E" w:rsidR="00445DA1">
        <w:rPr>
          <w:rFonts w:ascii="Calibri" w:hAnsi="Calibri" w:cs="Calibri"/>
          <w:color w:val="000000" w:themeColor="text1"/>
        </w:rPr>
        <w:t xml:space="preserve"> </w:t>
      </w:r>
      <w:r w:rsidRPr="007B676E" w:rsidR="003410EE">
        <w:rPr>
          <w:rFonts w:ascii="Calibri" w:hAnsi="Calibri" w:cs="Calibri"/>
          <w:color w:val="000000" w:themeColor="text1"/>
        </w:rPr>
        <w:lastRenderedPageBreak/>
        <w:t>Thus, higher payment levels (larger endowments) provide greater incentives for players to reveal their true attitudes.</w:t>
      </w:r>
    </w:p>
    <w:p w:rsidRPr="007B676E" w:rsidR="00117469" w:rsidP="002224CA" w:rsidRDefault="003410EE" w14:paraId="17BECCA9" w14:textId="1CDCA752">
      <w:pPr>
        <w:rPr>
          <w:rFonts w:ascii="Calibri" w:hAnsi="Calibri" w:cs="Calibri"/>
          <w:color w:val="000000" w:themeColor="text1"/>
        </w:rPr>
      </w:pPr>
      <w:r w:rsidRPr="007B676E">
        <w:rPr>
          <w:rFonts w:ascii="Calibri" w:hAnsi="Calibri" w:cs="Calibri"/>
          <w:color w:val="000000" w:themeColor="text1"/>
        </w:rPr>
        <w:t>For example, consider a player whose true preferences are to claim 80 percent of the endowment in a dictator game.</w:t>
      </w:r>
      <w:r w:rsidRPr="007B676E" w:rsidR="00445DA1">
        <w:rPr>
          <w:rFonts w:ascii="Calibri" w:hAnsi="Calibri" w:cs="Calibri"/>
          <w:color w:val="000000" w:themeColor="text1"/>
        </w:rPr>
        <w:t xml:space="preserve"> </w:t>
      </w:r>
      <w:r w:rsidRPr="007B676E" w:rsidR="00E06986">
        <w:rPr>
          <w:rFonts w:ascii="Calibri" w:hAnsi="Calibri" w:cs="Calibri"/>
          <w:color w:val="000000" w:themeColor="text1"/>
        </w:rPr>
        <w:t>This player would prefer to keep $2.40 from an endowment of $3.00 and $24.00 from an endowment of $30.00.</w:t>
      </w:r>
      <w:r w:rsidRPr="007B676E" w:rsidR="00445DA1">
        <w:rPr>
          <w:rFonts w:ascii="Calibri" w:hAnsi="Calibri" w:cs="Calibri"/>
          <w:color w:val="000000" w:themeColor="text1"/>
        </w:rPr>
        <w:t xml:space="preserve"> </w:t>
      </w:r>
      <w:r w:rsidRPr="007B676E" w:rsidR="00E06986">
        <w:rPr>
          <w:rFonts w:ascii="Calibri" w:hAnsi="Calibri" w:cs="Calibri"/>
          <w:color w:val="000000" w:themeColor="text1"/>
        </w:rPr>
        <w:t>If this playe</w:t>
      </w:r>
      <w:r w:rsidRPr="007B676E" w:rsidR="00CE4DE8">
        <w:rPr>
          <w:rFonts w:ascii="Calibri" w:hAnsi="Calibri" w:cs="Calibri"/>
          <w:color w:val="000000" w:themeColor="text1"/>
        </w:rPr>
        <w:t>r makes an error</w:t>
      </w:r>
      <w:r w:rsidRPr="007B676E" w:rsidR="00E06986">
        <w:rPr>
          <w:rFonts w:ascii="Calibri" w:hAnsi="Calibri" w:cs="Calibri"/>
          <w:color w:val="000000" w:themeColor="text1"/>
        </w:rPr>
        <w:t xml:space="preserve"> and keeps only 75% of the endowment, the magnitude of this error would be $0.15 when the endowment is $3.00 and $1.50 when the endowment is $30.00.</w:t>
      </w:r>
    </w:p>
    <w:p w:rsidRPr="007B676E" w:rsidR="00117469" w:rsidP="002224CA" w:rsidRDefault="00587F2D" w14:paraId="51D0FC3E" w14:textId="08F1FBB3">
      <w:pPr>
        <w:rPr>
          <w:rFonts w:ascii="Calibri" w:hAnsi="Calibri" w:cs="Calibri"/>
          <w:color w:val="000000" w:themeColor="text1"/>
        </w:rPr>
      </w:pPr>
      <w:r w:rsidRPr="007B676E">
        <w:rPr>
          <w:rFonts w:ascii="Calibri" w:hAnsi="Calibri" w:cs="Calibri"/>
          <w:color w:val="000000" w:themeColor="text1"/>
        </w:rPr>
        <w:t>The opportunity for players to make errors also depends on the complexity of the endowment.</w:t>
      </w:r>
      <w:r w:rsidRPr="007B676E" w:rsidR="00445DA1">
        <w:rPr>
          <w:rFonts w:ascii="Calibri" w:hAnsi="Calibri" w:cs="Calibri"/>
          <w:color w:val="000000" w:themeColor="text1"/>
        </w:rPr>
        <w:t xml:space="preserve"> </w:t>
      </w:r>
      <w:r w:rsidRPr="007B676E">
        <w:rPr>
          <w:rFonts w:ascii="Calibri" w:hAnsi="Calibri" w:cs="Calibri"/>
          <w:color w:val="000000" w:themeColor="text1"/>
        </w:rPr>
        <w:t xml:space="preserve">It is easiest for players to calculate the share of the endowment </w:t>
      </w:r>
      <w:r w:rsidRPr="007B676E" w:rsidR="00BB2B04">
        <w:rPr>
          <w:rFonts w:ascii="Calibri" w:hAnsi="Calibri" w:cs="Calibri"/>
          <w:color w:val="000000" w:themeColor="text1"/>
        </w:rPr>
        <w:t>they would</w:t>
      </w:r>
      <w:r w:rsidRPr="007B676E">
        <w:rPr>
          <w:rFonts w:ascii="Calibri" w:hAnsi="Calibri" w:cs="Calibri"/>
          <w:color w:val="000000" w:themeColor="text1"/>
        </w:rPr>
        <w:t xml:space="preserve"> like to retain for </w:t>
      </w:r>
      <w:r w:rsidRPr="007B676E" w:rsidR="00072AC4">
        <w:rPr>
          <w:rFonts w:ascii="Calibri" w:hAnsi="Calibri" w:cs="Calibri"/>
          <w:color w:val="000000" w:themeColor="text1"/>
        </w:rPr>
        <w:t xml:space="preserve">endowments that are </w:t>
      </w:r>
      <w:r w:rsidRPr="007B676E">
        <w:rPr>
          <w:rFonts w:ascii="Calibri" w:hAnsi="Calibri" w:cs="Calibri"/>
          <w:color w:val="000000" w:themeColor="text1"/>
        </w:rPr>
        <w:t xml:space="preserve">round numbers and multiples of </w:t>
      </w:r>
      <w:r w:rsidRPr="007B676E" w:rsidR="00251886">
        <w:rPr>
          <w:rFonts w:ascii="Calibri" w:hAnsi="Calibri" w:cs="Calibri"/>
          <w:color w:val="000000" w:themeColor="text1"/>
        </w:rPr>
        <w:t>tens</w:t>
      </w:r>
      <w:r w:rsidRPr="007B676E">
        <w:rPr>
          <w:rFonts w:ascii="Calibri" w:hAnsi="Calibri" w:cs="Calibri"/>
          <w:color w:val="000000" w:themeColor="text1"/>
        </w:rPr>
        <w:t xml:space="preserve"> (</w:t>
      </w:r>
      <w:r w:rsidRPr="007B676E" w:rsidR="00D64699">
        <w:rPr>
          <w:rFonts w:ascii="Calibri" w:hAnsi="Calibri" w:cs="Calibri"/>
          <w:color w:val="000000" w:themeColor="text1"/>
        </w:rPr>
        <w:t xml:space="preserve">e.g., </w:t>
      </w:r>
      <w:r w:rsidRPr="007B676E">
        <w:rPr>
          <w:rFonts w:ascii="Calibri" w:hAnsi="Calibri" w:cs="Calibri"/>
          <w:color w:val="000000" w:themeColor="text1"/>
        </w:rPr>
        <w:t>an endowment of $10.00 as compared to an endowment of $11.62).</w:t>
      </w:r>
    </w:p>
    <w:p w:rsidRPr="0065550D" w:rsidR="0080613B" w:rsidP="002224CA" w:rsidRDefault="0080613B" w14:paraId="5874319F" w14:textId="0DBE1FA7">
      <w:pPr>
        <w:rPr>
          <w:rFonts w:ascii="Times New Roman" w:hAnsi="Times New Roman"/>
          <w:color w:val="000000" w:themeColor="text1"/>
          <w:sz w:val="24"/>
        </w:rPr>
      </w:pPr>
    </w:p>
    <w:p w:rsidRPr="0065550D" w:rsidR="002224CA" w:rsidP="004D79A6" w:rsidRDefault="00C65C74" w14:paraId="517CA6CD" w14:textId="41318EB3">
      <w:pPr>
        <w:pStyle w:val="Heading3"/>
      </w:pPr>
      <w:r w:rsidRPr="0065550D">
        <w:t>5</w:t>
      </w:r>
      <w:r w:rsidRPr="0065550D" w:rsidR="002224CA">
        <w:t>.2.4 Norms for incentive payments</w:t>
      </w:r>
      <w:r w:rsidRPr="0065550D" w:rsidR="0069059C">
        <w:t xml:space="preserve"> in multi-player games</w:t>
      </w:r>
    </w:p>
    <w:p w:rsidRPr="0065550D" w:rsidR="00AB7083" w:rsidP="007B676E" w:rsidRDefault="00F50F0B" w14:paraId="7FB6AC7F" w14:textId="387D67F2">
      <w:r>
        <w:t>Incentive payments can ran</w:t>
      </w:r>
      <w:r w:rsidR="00055C96">
        <w:t xml:space="preserve">ge </w:t>
      </w:r>
      <w:r w:rsidR="00234F08">
        <w:t>from several dollars to several</w:t>
      </w:r>
      <w:r>
        <w:t xml:space="preserve"> hundred dollars, although the range of incentives used in developing countries tends to exceed the range of incentives used in developed countries.  </w:t>
      </w:r>
    </w:p>
    <w:p w:rsidRPr="0065550D" w:rsidR="00303C68" w:rsidP="002224CA" w:rsidRDefault="00303C68" w14:paraId="2A456F85" w14:textId="77777777">
      <w:pPr>
        <w:rPr>
          <w:rFonts w:ascii="Times New Roman" w:hAnsi="Times New Roman"/>
          <w:color w:val="000000" w:themeColor="text1"/>
          <w:sz w:val="24"/>
        </w:rPr>
      </w:pPr>
    </w:p>
    <w:p w:rsidRPr="0065550D" w:rsidR="002224CA" w:rsidP="004D79A6" w:rsidRDefault="008A567D" w14:paraId="3617D692" w14:textId="4E942A84">
      <w:pPr>
        <w:pStyle w:val="Heading3"/>
      </w:pPr>
      <w:r w:rsidRPr="0065550D">
        <w:t>5</w:t>
      </w:r>
      <w:r w:rsidRPr="0065550D" w:rsidR="002224CA">
        <w:t>.2.5 Results for the impact of performance payments on outcomes</w:t>
      </w:r>
    </w:p>
    <w:p w:rsidR="008F53D2" w:rsidP="00265F77" w:rsidRDefault="005A457F" w14:paraId="53D0AAC8" w14:textId="6F25123A">
      <w:r>
        <w:t xml:space="preserve">Due to the large literature </w:t>
      </w:r>
      <w:r w:rsidR="000C6712">
        <w:t xml:space="preserve">on </w:t>
      </w:r>
      <w:r>
        <w:t xml:space="preserve">multi-player games, we focus our review on the studies that explicitly test for differences in performance under multiple incentive schemes.  </w:t>
      </w:r>
      <w:r w:rsidR="008F53D2">
        <w:t xml:space="preserve">We include studies from developing countries as these studies test a greater range of incentives than </w:t>
      </w:r>
      <w:proofErr w:type="gramStart"/>
      <w:r w:rsidR="008F53D2">
        <w:t>the majority of</w:t>
      </w:r>
      <w:proofErr w:type="gramEnd"/>
      <w:r w:rsidR="008F53D2">
        <w:t xml:space="preserve"> studies from developed countries.  </w:t>
      </w:r>
      <w:r w:rsidR="000C6712">
        <w:t xml:space="preserve">Because only a small number of studies report enough information to calculate a CV for the study’s outcomes, we report only summaries of the studies’ conclusions.  </w:t>
      </w:r>
      <w:r w:rsidR="0080183A">
        <w:t xml:space="preserve">The results are shown in </w:t>
      </w:r>
      <w:r w:rsidR="0080183A">
        <w:fldChar w:fldCharType="begin"/>
      </w:r>
      <w:r w:rsidR="0080183A">
        <w:instrText xml:space="preserve"> REF _Ref19736118 \h </w:instrText>
      </w:r>
      <w:r w:rsidR="00265F77">
        <w:instrText xml:space="preserve"> \* MERGEFORMAT </w:instrText>
      </w:r>
      <w:r w:rsidR="0080183A">
        <w:fldChar w:fldCharType="separate"/>
      </w:r>
      <w:r w:rsidR="00D9389C">
        <w:t xml:space="preserve">Table </w:t>
      </w:r>
      <w:r w:rsidR="00D9389C">
        <w:rPr>
          <w:noProof/>
        </w:rPr>
        <w:t>4</w:t>
      </w:r>
      <w:r w:rsidR="0080183A">
        <w:fldChar w:fldCharType="end"/>
      </w:r>
      <w:r w:rsidR="0080183A">
        <w:t>.</w:t>
      </w:r>
    </w:p>
    <w:p w:rsidR="00631218" w:rsidP="00265F77" w:rsidRDefault="00720D2D" w14:paraId="4667AD3B" w14:textId="7C3920BF">
      <w:r>
        <w:t>Fifteen</w:t>
      </w:r>
      <w:r w:rsidR="00FE1D8A">
        <w:t xml:space="preserve"> of the games</w:t>
      </w:r>
      <w:r w:rsidR="00631218">
        <w:t xml:space="preserve"> </w:t>
      </w:r>
      <w:r w:rsidR="00FE1D8A">
        <w:t>found</w:t>
      </w:r>
      <w:r w:rsidR="00631218">
        <w:t xml:space="preserve"> no </w:t>
      </w:r>
      <w:proofErr w:type="gramStart"/>
      <w:r w:rsidR="00631218">
        <w:t>statistically-significant</w:t>
      </w:r>
      <w:proofErr w:type="gramEnd"/>
      <w:r w:rsidR="00631218">
        <w:t xml:space="preserve"> change in outcomes with higher stakes.  </w:t>
      </w:r>
      <w:r w:rsidR="00FE1D8A">
        <w:t xml:space="preserve">Fourteen games found </w:t>
      </w:r>
      <w:proofErr w:type="gramStart"/>
      <w:r w:rsidR="00FE1D8A">
        <w:t>statistically-significant</w:t>
      </w:r>
      <w:proofErr w:type="gramEnd"/>
      <w:r w:rsidR="00FE1D8A">
        <w:t xml:space="preserve"> changes in outcomes consistent with theoretical predictions</w:t>
      </w:r>
      <w:r>
        <w:t xml:space="preserve"> (i.e. lower offers and/or fewer offer rejections).  One more game found changes in outcomes consistent with theory either for only one of the populations sampled</w:t>
      </w:r>
      <w:r w:rsidR="00FE1D8A">
        <w:t xml:space="preserve">.  </w:t>
      </w:r>
      <w:r>
        <w:t>Another game found changes in outcomes consistent with theory when the game was played multiple time</w:t>
      </w:r>
      <w:r w:rsidR="00D9389C">
        <w:t>s</w:t>
      </w:r>
      <w:r>
        <w:t xml:space="preserve"> but not when the game was played once.  </w:t>
      </w:r>
      <w:r w:rsidR="00FE1D8A">
        <w:t xml:space="preserve">Two games found </w:t>
      </w:r>
      <w:proofErr w:type="gramStart"/>
      <w:r w:rsidR="00FE1D8A">
        <w:t>statistically-significant</w:t>
      </w:r>
      <w:proofErr w:type="gramEnd"/>
      <w:r w:rsidR="00FE1D8A">
        <w:t xml:space="preserve"> changes in outcomes are count</w:t>
      </w:r>
      <w:r>
        <w:t>er to theoretical predictions.</w:t>
      </w:r>
    </w:p>
    <w:p w:rsidR="00024422" w:rsidP="00265F77" w:rsidRDefault="00522AAA" w14:paraId="1EACAB9E" w14:textId="45EE9D86">
      <w:r>
        <w:t>Of the twelve</w:t>
      </w:r>
      <w:r w:rsidR="00024422">
        <w:t xml:space="preserve"> games where we could assess the effect of higher stakes on the variance in outcomes, three studies found no impact on the variance of outcomes, five studies found less variance in outcomes with higher stakes, and three studies found increasing variance or CV with higher stakes.  Additionally, one study found decreasing variance with higher stakes but only for real payments, not hypothetical payments.  </w:t>
      </w:r>
      <w:r w:rsidR="008873D3">
        <w:t xml:space="preserve">All but one of the studies showing no effects of incentives on outcome variance or CV involved hypothetical payments.  </w:t>
      </w:r>
    </w:p>
    <w:p w:rsidRPr="00405823" w:rsidR="004F0EF9" w:rsidP="00265F77" w:rsidRDefault="0091751F" w14:paraId="41068B42" w14:textId="76F7227B">
      <w:r w:rsidRPr="00D5613D">
        <w:t>Shifting from no monetary stakes to positive monetary stakes tended to have a larger impact on behavior than going from low stakes to high stakes</w:t>
      </w:r>
      <w:r w:rsidR="006A727B">
        <w:t xml:space="preserve">, consistent with a hypothesis of diminishing marginal </w:t>
      </w:r>
      <w:r w:rsidR="006A727B">
        <w:lastRenderedPageBreak/>
        <w:t>returns to incentives</w:t>
      </w:r>
      <w:r w:rsidRPr="00D5613D">
        <w:t xml:space="preserve">. Other design elements of the experimental games </w:t>
      </w:r>
      <w:r w:rsidRPr="00D5613D" w:rsidR="004C5F5C">
        <w:t>sometimes had</w:t>
      </w:r>
      <w:r w:rsidRPr="00D5613D">
        <w:t xml:space="preserve"> much larger impacts on the players’</w:t>
      </w:r>
      <w:r w:rsidRPr="00D5613D" w:rsidR="00234F08">
        <w:t xml:space="preserve"> choices than the stakes did.</w:t>
      </w:r>
      <w:r w:rsidR="00405823">
        <w:t xml:space="preserve">  However, many of these studies used relatively small samples and could have been underpowered to observe the true effect of monetary stakes on outcomes for these games.</w:t>
      </w:r>
    </w:p>
    <w:p w:rsidR="0078795B" w:rsidP="00AE1B9E" w:rsidRDefault="0078795B" w14:paraId="6F1E2A6C" w14:textId="77777777">
      <w:pPr>
        <w:spacing w:before="120" w:after="0"/>
        <w:rPr>
          <w:rFonts w:ascii="Times New Roman" w:hAnsi="Times New Roman"/>
          <w:color w:val="000000" w:themeColor="text1"/>
          <w:sz w:val="24"/>
          <w:highlight w:val="yellow"/>
        </w:rPr>
      </w:pPr>
    </w:p>
    <w:p w:rsidR="000C6712" w:rsidP="000C6712" w:rsidRDefault="000C6712" w14:paraId="092F7D42" w14:textId="54E6C16D">
      <w:pPr>
        <w:pStyle w:val="Caption"/>
        <w:keepNext/>
      </w:pPr>
      <w:bookmarkStart w:name="_Ref19736118" w:id="6"/>
      <w:r>
        <w:t xml:space="preserve">Table </w:t>
      </w:r>
      <w:fldSimple w:instr=" SEQ Table \* ARABIC ">
        <w:r w:rsidR="00B00651">
          <w:rPr>
            <w:noProof/>
          </w:rPr>
          <w:t>4</w:t>
        </w:r>
      </w:fldSimple>
      <w:bookmarkEnd w:id="6"/>
      <w:r>
        <w:t>: Summary of Results for Multi-Player Game Experiments</w:t>
      </w:r>
    </w:p>
    <w:tbl>
      <w:tblPr>
        <w:tblStyle w:val="TableGrid"/>
        <w:tblW w:w="0" w:type="auto"/>
        <w:tblLook w:val="04A0" w:firstRow="1" w:lastRow="0" w:firstColumn="1" w:lastColumn="0" w:noHBand="0" w:noVBand="1"/>
      </w:tblPr>
      <w:tblGrid>
        <w:gridCol w:w="1535"/>
        <w:gridCol w:w="1593"/>
        <w:gridCol w:w="1010"/>
        <w:gridCol w:w="1328"/>
        <w:gridCol w:w="1401"/>
        <w:gridCol w:w="1158"/>
        <w:gridCol w:w="1325"/>
      </w:tblGrid>
      <w:tr w:rsidRPr="0078795B" w:rsidR="00D8181C" w:rsidTr="00D8181C" w14:paraId="35EEE24B" w14:textId="77777777">
        <w:trPr>
          <w:trHeight w:val="300"/>
          <w:tblHeader/>
        </w:trPr>
        <w:tc>
          <w:tcPr>
            <w:tcW w:w="1513" w:type="dxa"/>
            <w:noWrap/>
            <w:hideMark/>
          </w:tcPr>
          <w:p w:rsidRPr="00265F77" w:rsidR="0078795B" w:rsidP="0078795B" w:rsidRDefault="0078795B" w14:paraId="6BB6FC89" w14:textId="77777777">
            <w:pPr>
              <w:spacing w:before="120"/>
              <w:rPr>
                <w:rFonts w:ascii="Calibri" w:hAnsi="Calibri" w:cs="Calibri"/>
                <w:b/>
                <w:bCs/>
                <w:color w:val="000000" w:themeColor="text1"/>
              </w:rPr>
            </w:pPr>
            <w:r w:rsidRPr="00265F77">
              <w:rPr>
                <w:rFonts w:ascii="Calibri" w:hAnsi="Calibri" w:cs="Calibri"/>
                <w:b/>
                <w:bCs/>
                <w:color w:val="000000" w:themeColor="text1"/>
              </w:rPr>
              <w:t>Study</w:t>
            </w:r>
          </w:p>
        </w:tc>
        <w:tc>
          <w:tcPr>
            <w:tcW w:w="1605" w:type="dxa"/>
            <w:noWrap/>
            <w:hideMark/>
          </w:tcPr>
          <w:p w:rsidRPr="00265F77" w:rsidR="0078795B" w:rsidP="0078795B" w:rsidRDefault="0078795B" w14:paraId="6602FE8A" w14:textId="77777777">
            <w:pPr>
              <w:spacing w:before="120"/>
              <w:rPr>
                <w:rFonts w:ascii="Calibri" w:hAnsi="Calibri" w:cs="Calibri"/>
                <w:b/>
                <w:bCs/>
                <w:color w:val="000000" w:themeColor="text1"/>
              </w:rPr>
            </w:pPr>
            <w:r w:rsidRPr="00265F77">
              <w:rPr>
                <w:rFonts w:ascii="Calibri" w:hAnsi="Calibri" w:cs="Calibri"/>
                <w:b/>
                <w:bCs/>
                <w:color w:val="000000" w:themeColor="text1"/>
              </w:rPr>
              <w:t>Description</w:t>
            </w:r>
          </w:p>
        </w:tc>
        <w:tc>
          <w:tcPr>
            <w:tcW w:w="1017" w:type="dxa"/>
            <w:noWrap/>
            <w:hideMark/>
          </w:tcPr>
          <w:p w:rsidRPr="00265F77" w:rsidR="0078795B" w:rsidP="0078795B" w:rsidRDefault="0078795B" w14:paraId="1BEBEE32" w14:textId="77777777">
            <w:pPr>
              <w:spacing w:before="120"/>
              <w:rPr>
                <w:rFonts w:ascii="Calibri" w:hAnsi="Calibri" w:cs="Calibri"/>
                <w:b/>
                <w:bCs/>
                <w:color w:val="000000" w:themeColor="text1"/>
              </w:rPr>
            </w:pPr>
            <w:r w:rsidRPr="00265F77">
              <w:rPr>
                <w:rFonts w:ascii="Calibri" w:hAnsi="Calibri" w:cs="Calibri"/>
                <w:b/>
                <w:bCs/>
                <w:color w:val="000000" w:themeColor="text1"/>
              </w:rPr>
              <w:t>Number of subjects</w:t>
            </w:r>
          </w:p>
        </w:tc>
        <w:tc>
          <w:tcPr>
            <w:tcW w:w="1338" w:type="dxa"/>
            <w:noWrap/>
            <w:hideMark/>
          </w:tcPr>
          <w:p w:rsidRPr="00265F77" w:rsidR="0078795B" w:rsidP="0078795B" w:rsidRDefault="0078795B" w14:paraId="451DA385" w14:textId="77777777">
            <w:pPr>
              <w:spacing w:before="120"/>
              <w:rPr>
                <w:rFonts w:ascii="Calibri" w:hAnsi="Calibri" w:cs="Calibri"/>
                <w:b/>
                <w:bCs/>
                <w:color w:val="000000" w:themeColor="text1"/>
              </w:rPr>
            </w:pPr>
            <w:r w:rsidRPr="00265F77">
              <w:rPr>
                <w:rFonts w:ascii="Calibri" w:hAnsi="Calibri" w:cs="Calibri"/>
                <w:b/>
                <w:bCs/>
                <w:color w:val="000000" w:themeColor="text1"/>
              </w:rPr>
              <w:t>Game Type</w:t>
            </w:r>
          </w:p>
        </w:tc>
        <w:tc>
          <w:tcPr>
            <w:tcW w:w="1411" w:type="dxa"/>
            <w:noWrap/>
            <w:hideMark/>
          </w:tcPr>
          <w:p w:rsidRPr="00265F77" w:rsidR="0078795B" w:rsidP="0078795B" w:rsidRDefault="0078795B" w14:paraId="1D16F75E" w14:textId="77777777">
            <w:pPr>
              <w:spacing w:before="120"/>
              <w:rPr>
                <w:rFonts w:ascii="Calibri" w:hAnsi="Calibri" w:cs="Calibri"/>
                <w:b/>
                <w:bCs/>
                <w:color w:val="000000" w:themeColor="text1"/>
              </w:rPr>
            </w:pPr>
            <w:r w:rsidRPr="00265F77">
              <w:rPr>
                <w:rFonts w:ascii="Calibri" w:hAnsi="Calibri" w:cs="Calibri"/>
                <w:b/>
                <w:bCs/>
                <w:color w:val="000000" w:themeColor="text1"/>
              </w:rPr>
              <w:t>Comparison</w:t>
            </w:r>
          </w:p>
        </w:tc>
        <w:tc>
          <w:tcPr>
            <w:tcW w:w="1166" w:type="dxa"/>
            <w:noWrap/>
            <w:hideMark/>
          </w:tcPr>
          <w:p w:rsidRPr="00265F77" w:rsidR="0078795B" w:rsidP="0078795B" w:rsidRDefault="0078795B" w14:paraId="151C80A8" w14:textId="77777777">
            <w:pPr>
              <w:spacing w:before="120"/>
              <w:rPr>
                <w:rFonts w:ascii="Calibri" w:hAnsi="Calibri" w:cs="Calibri"/>
                <w:b/>
                <w:bCs/>
                <w:color w:val="000000" w:themeColor="text1"/>
              </w:rPr>
            </w:pPr>
            <w:r w:rsidRPr="00265F77">
              <w:rPr>
                <w:rFonts w:ascii="Calibri" w:hAnsi="Calibri" w:cs="Calibri"/>
                <w:b/>
                <w:bCs/>
                <w:color w:val="000000" w:themeColor="text1"/>
              </w:rPr>
              <w:t>Effect of Incentives</w:t>
            </w:r>
          </w:p>
        </w:tc>
        <w:tc>
          <w:tcPr>
            <w:tcW w:w="1300" w:type="dxa"/>
            <w:noWrap/>
            <w:hideMark/>
          </w:tcPr>
          <w:p w:rsidRPr="00265F77" w:rsidR="0078795B" w:rsidP="0078795B" w:rsidRDefault="0078795B" w14:paraId="018066A8" w14:textId="77777777">
            <w:pPr>
              <w:spacing w:before="120"/>
              <w:rPr>
                <w:rFonts w:ascii="Calibri" w:hAnsi="Calibri" w:cs="Calibri"/>
                <w:b/>
                <w:bCs/>
                <w:color w:val="000000" w:themeColor="text1"/>
              </w:rPr>
            </w:pPr>
            <w:r w:rsidRPr="00265F77">
              <w:rPr>
                <w:rFonts w:ascii="Calibri" w:hAnsi="Calibri" w:cs="Calibri"/>
                <w:b/>
                <w:bCs/>
                <w:color w:val="000000" w:themeColor="text1"/>
              </w:rPr>
              <w:t>Effect on Outcome Variance</w:t>
            </w:r>
          </w:p>
        </w:tc>
      </w:tr>
      <w:tr w:rsidRPr="0078795B" w:rsidR="00D8181C" w:rsidTr="00D8181C" w14:paraId="27FEFAC5" w14:textId="77777777">
        <w:trPr>
          <w:trHeight w:val="315"/>
        </w:trPr>
        <w:tc>
          <w:tcPr>
            <w:tcW w:w="1513" w:type="dxa"/>
            <w:noWrap/>
            <w:hideMark/>
          </w:tcPr>
          <w:p w:rsidRPr="00265F77" w:rsidR="0078795B" w:rsidP="0078795B" w:rsidRDefault="0078795B" w14:paraId="286C37FB" w14:textId="77777777">
            <w:pPr>
              <w:spacing w:before="120"/>
              <w:rPr>
                <w:rFonts w:ascii="Calibri" w:hAnsi="Calibri" w:cs="Calibri"/>
                <w:color w:val="000000" w:themeColor="text1"/>
              </w:rPr>
            </w:pPr>
            <w:r w:rsidRPr="00265F77">
              <w:rPr>
                <w:rFonts w:ascii="Calibri" w:hAnsi="Calibri" w:cs="Calibri"/>
                <w:color w:val="000000" w:themeColor="text1"/>
              </w:rPr>
              <w:t xml:space="preserve">Amir, Rand, and Kobi Gal (2012) </w:t>
            </w:r>
          </w:p>
        </w:tc>
        <w:tc>
          <w:tcPr>
            <w:tcW w:w="1605" w:type="dxa"/>
            <w:noWrap/>
            <w:hideMark/>
          </w:tcPr>
          <w:p w:rsidRPr="00265F77" w:rsidR="0078795B" w:rsidP="0078795B" w:rsidRDefault="0078795B" w14:paraId="5AAC6A3B" w14:textId="77777777">
            <w:pPr>
              <w:spacing w:before="120"/>
              <w:rPr>
                <w:rFonts w:ascii="Calibri" w:hAnsi="Calibri" w:cs="Calibri"/>
                <w:color w:val="000000" w:themeColor="text1"/>
              </w:rPr>
            </w:pPr>
            <w:proofErr w:type="spellStart"/>
            <w:r w:rsidRPr="00265F77">
              <w:rPr>
                <w:rFonts w:ascii="Calibri" w:hAnsi="Calibri" w:cs="Calibri"/>
                <w:color w:val="000000" w:themeColor="text1"/>
              </w:rPr>
              <w:t>Mturk</w:t>
            </w:r>
            <w:proofErr w:type="spellEnd"/>
            <w:r w:rsidRPr="00265F77">
              <w:rPr>
                <w:rFonts w:ascii="Calibri" w:hAnsi="Calibri" w:cs="Calibri"/>
                <w:color w:val="000000" w:themeColor="text1"/>
              </w:rPr>
              <w:t xml:space="preserve"> Participants</w:t>
            </w:r>
          </w:p>
        </w:tc>
        <w:tc>
          <w:tcPr>
            <w:tcW w:w="1017" w:type="dxa"/>
            <w:noWrap/>
            <w:hideMark/>
          </w:tcPr>
          <w:p w:rsidRPr="00265F77" w:rsidR="0078795B" w:rsidP="0078795B" w:rsidRDefault="0078795B" w14:paraId="23742F4E" w14:textId="77777777">
            <w:pPr>
              <w:spacing w:before="120"/>
              <w:rPr>
                <w:rFonts w:ascii="Calibri" w:hAnsi="Calibri" w:cs="Calibri"/>
                <w:color w:val="000000" w:themeColor="text1"/>
              </w:rPr>
            </w:pPr>
            <w:r w:rsidRPr="00265F77">
              <w:rPr>
                <w:rFonts w:ascii="Calibri" w:hAnsi="Calibri" w:cs="Calibri"/>
                <w:color w:val="000000" w:themeColor="text1"/>
              </w:rPr>
              <w:t>756</w:t>
            </w:r>
          </w:p>
        </w:tc>
        <w:tc>
          <w:tcPr>
            <w:tcW w:w="1338" w:type="dxa"/>
            <w:noWrap/>
            <w:hideMark/>
          </w:tcPr>
          <w:p w:rsidRPr="00265F77" w:rsidR="0078795B" w:rsidP="0078795B" w:rsidRDefault="0078795B" w14:paraId="3B477CF5"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409190A1" w14:textId="77777777">
            <w:pPr>
              <w:spacing w:before="120"/>
              <w:rPr>
                <w:rFonts w:ascii="Calibri" w:hAnsi="Calibri" w:cs="Calibri"/>
                <w:color w:val="000000" w:themeColor="text1"/>
              </w:rPr>
            </w:pPr>
            <w:r w:rsidRPr="00265F77">
              <w:rPr>
                <w:rFonts w:ascii="Calibri" w:hAnsi="Calibri" w:cs="Calibri"/>
                <w:color w:val="000000" w:themeColor="text1"/>
              </w:rPr>
              <w:t>Hypothetical vs $1</w:t>
            </w:r>
          </w:p>
        </w:tc>
        <w:tc>
          <w:tcPr>
            <w:tcW w:w="1166" w:type="dxa"/>
            <w:noWrap/>
            <w:hideMark/>
          </w:tcPr>
          <w:p w:rsidRPr="00265F77" w:rsidR="0078795B" w:rsidP="0078795B" w:rsidRDefault="0078795B" w14:paraId="2B665139" w14:textId="77777777">
            <w:pPr>
              <w:spacing w:before="120"/>
              <w:rPr>
                <w:rFonts w:ascii="Calibri" w:hAnsi="Calibri" w:cs="Calibri"/>
                <w:color w:val="000000" w:themeColor="text1"/>
              </w:rPr>
            </w:pPr>
            <w:r w:rsidRPr="00265F77">
              <w:rPr>
                <w:rFonts w:ascii="Calibri" w:hAnsi="Calibri" w:cs="Calibri"/>
                <w:color w:val="000000" w:themeColor="text1"/>
              </w:rPr>
              <w:t>Larger offers</w:t>
            </w:r>
          </w:p>
        </w:tc>
        <w:tc>
          <w:tcPr>
            <w:tcW w:w="1300" w:type="dxa"/>
            <w:noWrap/>
            <w:hideMark/>
          </w:tcPr>
          <w:p w:rsidRPr="00265F77" w:rsidR="0078795B" w:rsidP="0078795B" w:rsidRDefault="0078795B" w14:paraId="0F46BE4B" w14:textId="77777777">
            <w:pPr>
              <w:spacing w:before="120"/>
              <w:rPr>
                <w:rFonts w:ascii="Calibri" w:hAnsi="Calibri" w:cs="Calibri"/>
                <w:color w:val="000000" w:themeColor="text1"/>
              </w:rPr>
            </w:pPr>
            <w:r w:rsidRPr="00265F77">
              <w:rPr>
                <w:rFonts w:ascii="Calibri" w:hAnsi="Calibri" w:cs="Calibri"/>
                <w:color w:val="000000" w:themeColor="text1"/>
              </w:rPr>
              <w:t>No change</w:t>
            </w:r>
          </w:p>
        </w:tc>
      </w:tr>
      <w:tr w:rsidRPr="0078795B" w:rsidR="00D8181C" w:rsidTr="00D8181C" w14:paraId="5580A884" w14:textId="77777777">
        <w:trPr>
          <w:trHeight w:val="315"/>
        </w:trPr>
        <w:tc>
          <w:tcPr>
            <w:tcW w:w="1513" w:type="dxa"/>
            <w:noWrap/>
            <w:hideMark/>
          </w:tcPr>
          <w:p w:rsidRPr="00265F77" w:rsidR="0078795B" w:rsidP="0078795B" w:rsidRDefault="0078795B" w14:paraId="7BE721E4" w14:textId="77777777">
            <w:pPr>
              <w:spacing w:before="120"/>
              <w:rPr>
                <w:rFonts w:ascii="Calibri" w:hAnsi="Calibri" w:cs="Calibri"/>
                <w:color w:val="000000" w:themeColor="text1"/>
              </w:rPr>
            </w:pPr>
            <w:r w:rsidRPr="00265F77">
              <w:rPr>
                <w:rFonts w:ascii="Calibri" w:hAnsi="Calibri" w:cs="Calibri"/>
                <w:color w:val="000000" w:themeColor="text1"/>
              </w:rPr>
              <w:t xml:space="preserve">Amir, Rand, and Kobi Gal (2012) </w:t>
            </w:r>
          </w:p>
        </w:tc>
        <w:tc>
          <w:tcPr>
            <w:tcW w:w="1605" w:type="dxa"/>
            <w:noWrap/>
            <w:hideMark/>
          </w:tcPr>
          <w:p w:rsidRPr="00265F77" w:rsidR="0078795B" w:rsidP="0078795B" w:rsidRDefault="0078795B" w14:paraId="6D0C2F39" w14:textId="77777777">
            <w:pPr>
              <w:spacing w:before="120"/>
              <w:rPr>
                <w:rFonts w:ascii="Calibri" w:hAnsi="Calibri" w:cs="Calibri"/>
                <w:color w:val="000000" w:themeColor="text1"/>
              </w:rPr>
            </w:pPr>
            <w:proofErr w:type="spellStart"/>
            <w:r w:rsidRPr="00265F77">
              <w:rPr>
                <w:rFonts w:ascii="Calibri" w:hAnsi="Calibri" w:cs="Calibri"/>
                <w:color w:val="000000" w:themeColor="text1"/>
              </w:rPr>
              <w:t>Mturk</w:t>
            </w:r>
            <w:proofErr w:type="spellEnd"/>
            <w:r w:rsidRPr="00265F77">
              <w:rPr>
                <w:rFonts w:ascii="Calibri" w:hAnsi="Calibri" w:cs="Calibri"/>
                <w:color w:val="000000" w:themeColor="text1"/>
              </w:rPr>
              <w:t xml:space="preserve"> Participants</w:t>
            </w:r>
          </w:p>
        </w:tc>
        <w:tc>
          <w:tcPr>
            <w:tcW w:w="1017" w:type="dxa"/>
            <w:noWrap/>
            <w:hideMark/>
          </w:tcPr>
          <w:p w:rsidRPr="00265F77" w:rsidR="0078795B" w:rsidP="0078795B" w:rsidRDefault="0078795B" w14:paraId="077C803E" w14:textId="77777777">
            <w:pPr>
              <w:spacing w:before="120"/>
              <w:rPr>
                <w:rFonts w:ascii="Calibri" w:hAnsi="Calibri" w:cs="Calibri"/>
                <w:color w:val="000000" w:themeColor="text1"/>
              </w:rPr>
            </w:pPr>
            <w:r w:rsidRPr="00265F77">
              <w:rPr>
                <w:rFonts w:ascii="Calibri" w:hAnsi="Calibri" w:cs="Calibri"/>
                <w:color w:val="000000" w:themeColor="text1"/>
              </w:rPr>
              <w:t>756</w:t>
            </w:r>
          </w:p>
        </w:tc>
        <w:tc>
          <w:tcPr>
            <w:tcW w:w="1338" w:type="dxa"/>
            <w:noWrap/>
            <w:hideMark/>
          </w:tcPr>
          <w:p w:rsidRPr="00265F77" w:rsidR="0078795B" w:rsidP="0078795B" w:rsidRDefault="0078795B" w14:paraId="4E50789B" w14:textId="77777777">
            <w:pPr>
              <w:spacing w:before="120"/>
              <w:rPr>
                <w:rFonts w:ascii="Calibri" w:hAnsi="Calibri" w:cs="Calibri"/>
                <w:color w:val="000000" w:themeColor="text1"/>
              </w:rPr>
            </w:pPr>
            <w:r w:rsidRPr="00265F77">
              <w:rPr>
                <w:rFonts w:ascii="Calibri" w:hAnsi="Calibri" w:cs="Calibri"/>
                <w:color w:val="000000" w:themeColor="text1"/>
              </w:rPr>
              <w:t>Dictator</w:t>
            </w:r>
          </w:p>
        </w:tc>
        <w:tc>
          <w:tcPr>
            <w:tcW w:w="1411" w:type="dxa"/>
            <w:noWrap/>
            <w:hideMark/>
          </w:tcPr>
          <w:p w:rsidRPr="00265F77" w:rsidR="0078795B" w:rsidP="0078795B" w:rsidRDefault="0078795B" w14:paraId="002FA0FD" w14:textId="77777777">
            <w:pPr>
              <w:spacing w:before="120"/>
              <w:rPr>
                <w:rFonts w:ascii="Calibri" w:hAnsi="Calibri" w:cs="Calibri"/>
                <w:color w:val="000000" w:themeColor="text1"/>
              </w:rPr>
            </w:pPr>
            <w:r w:rsidRPr="00265F77">
              <w:rPr>
                <w:rFonts w:ascii="Calibri" w:hAnsi="Calibri" w:cs="Calibri"/>
                <w:color w:val="000000" w:themeColor="text1"/>
              </w:rPr>
              <w:t>Hypothetical vs $1</w:t>
            </w:r>
          </w:p>
        </w:tc>
        <w:tc>
          <w:tcPr>
            <w:tcW w:w="1166" w:type="dxa"/>
            <w:noWrap/>
            <w:hideMark/>
          </w:tcPr>
          <w:p w:rsidRPr="00265F77" w:rsidR="0078795B" w:rsidP="0078795B" w:rsidRDefault="0078795B" w14:paraId="3E3FB2BF" w14:textId="77777777">
            <w:pPr>
              <w:spacing w:before="120"/>
              <w:rPr>
                <w:rFonts w:ascii="Calibri" w:hAnsi="Calibri" w:cs="Calibri"/>
                <w:color w:val="000000" w:themeColor="text1"/>
              </w:rPr>
            </w:pPr>
            <w:r w:rsidRPr="00265F77">
              <w:rPr>
                <w:rFonts w:ascii="Calibri" w:hAnsi="Calibri" w:cs="Calibri"/>
                <w:color w:val="000000" w:themeColor="text1"/>
              </w:rPr>
              <w:t>Lower offers</w:t>
            </w:r>
          </w:p>
        </w:tc>
        <w:tc>
          <w:tcPr>
            <w:tcW w:w="1300" w:type="dxa"/>
            <w:noWrap/>
            <w:hideMark/>
          </w:tcPr>
          <w:p w:rsidRPr="00265F77" w:rsidR="0078795B" w:rsidP="0078795B" w:rsidRDefault="0078795B" w14:paraId="2CB92301" w14:textId="77777777">
            <w:pPr>
              <w:spacing w:before="120"/>
              <w:rPr>
                <w:rFonts w:ascii="Calibri" w:hAnsi="Calibri" w:cs="Calibri"/>
                <w:color w:val="000000" w:themeColor="text1"/>
              </w:rPr>
            </w:pPr>
            <w:r w:rsidRPr="00265F77">
              <w:rPr>
                <w:rFonts w:ascii="Calibri" w:hAnsi="Calibri" w:cs="Calibri"/>
                <w:color w:val="000000" w:themeColor="text1"/>
              </w:rPr>
              <w:t>Less variance</w:t>
            </w:r>
          </w:p>
        </w:tc>
      </w:tr>
      <w:tr w:rsidRPr="0078795B" w:rsidR="00D8181C" w:rsidTr="00D8181C" w14:paraId="27D23C08" w14:textId="77777777">
        <w:trPr>
          <w:trHeight w:val="315"/>
        </w:trPr>
        <w:tc>
          <w:tcPr>
            <w:tcW w:w="1513" w:type="dxa"/>
            <w:noWrap/>
            <w:hideMark/>
          </w:tcPr>
          <w:p w:rsidRPr="00265F77" w:rsidR="0078795B" w:rsidP="0078795B" w:rsidRDefault="0078795B" w14:paraId="43CDB0E9" w14:textId="77777777">
            <w:pPr>
              <w:spacing w:before="120"/>
              <w:rPr>
                <w:rFonts w:ascii="Calibri" w:hAnsi="Calibri" w:cs="Calibri"/>
                <w:color w:val="000000" w:themeColor="text1"/>
              </w:rPr>
            </w:pPr>
            <w:r w:rsidRPr="00265F77">
              <w:rPr>
                <w:rFonts w:ascii="Calibri" w:hAnsi="Calibri" w:cs="Calibri"/>
                <w:color w:val="000000" w:themeColor="text1"/>
              </w:rPr>
              <w:t xml:space="preserve">Amir, Rand, and Kobi Gal (2012) </w:t>
            </w:r>
          </w:p>
        </w:tc>
        <w:tc>
          <w:tcPr>
            <w:tcW w:w="1605" w:type="dxa"/>
            <w:noWrap/>
            <w:hideMark/>
          </w:tcPr>
          <w:p w:rsidRPr="00265F77" w:rsidR="0078795B" w:rsidP="0078795B" w:rsidRDefault="0078795B" w14:paraId="4508B622" w14:textId="77777777">
            <w:pPr>
              <w:spacing w:before="120"/>
              <w:rPr>
                <w:rFonts w:ascii="Calibri" w:hAnsi="Calibri" w:cs="Calibri"/>
                <w:color w:val="000000" w:themeColor="text1"/>
              </w:rPr>
            </w:pPr>
            <w:proofErr w:type="spellStart"/>
            <w:r w:rsidRPr="00265F77">
              <w:rPr>
                <w:rFonts w:ascii="Calibri" w:hAnsi="Calibri" w:cs="Calibri"/>
                <w:color w:val="000000" w:themeColor="text1"/>
              </w:rPr>
              <w:t>Mturk</w:t>
            </w:r>
            <w:proofErr w:type="spellEnd"/>
            <w:r w:rsidRPr="00265F77">
              <w:rPr>
                <w:rFonts w:ascii="Calibri" w:hAnsi="Calibri" w:cs="Calibri"/>
                <w:color w:val="000000" w:themeColor="text1"/>
              </w:rPr>
              <w:t xml:space="preserve"> Participants</w:t>
            </w:r>
          </w:p>
        </w:tc>
        <w:tc>
          <w:tcPr>
            <w:tcW w:w="1017" w:type="dxa"/>
            <w:noWrap/>
            <w:hideMark/>
          </w:tcPr>
          <w:p w:rsidRPr="00265F77" w:rsidR="0078795B" w:rsidP="0078795B" w:rsidRDefault="0078795B" w14:paraId="7A4007DF" w14:textId="77777777">
            <w:pPr>
              <w:spacing w:before="120"/>
              <w:rPr>
                <w:rFonts w:ascii="Calibri" w:hAnsi="Calibri" w:cs="Calibri"/>
                <w:color w:val="000000" w:themeColor="text1"/>
              </w:rPr>
            </w:pPr>
            <w:r w:rsidRPr="00265F77">
              <w:rPr>
                <w:rFonts w:ascii="Calibri" w:hAnsi="Calibri" w:cs="Calibri"/>
                <w:color w:val="000000" w:themeColor="text1"/>
              </w:rPr>
              <w:t>756</w:t>
            </w:r>
          </w:p>
        </w:tc>
        <w:tc>
          <w:tcPr>
            <w:tcW w:w="1338" w:type="dxa"/>
            <w:noWrap/>
            <w:hideMark/>
          </w:tcPr>
          <w:p w:rsidRPr="00265F77" w:rsidR="0078795B" w:rsidP="0078795B" w:rsidRDefault="0078795B" w14:paraId="057AE7D5" w14:textId="77777777">
            <w:pPr>
              <w:spacing w:before="120"/>
              <w:rPr>
                <w:rFonts w:ascii="Calibri" w:hAnsi="Calibri" w:cs="Calibri"/>
                <w:color w:val="000000" w:themeColor="text1"/>
              </w:rPr>
            </w:pPr>
            <w:r w:rsidRPr="00265F77">
              <w:rPr>
                <w:rFonts w:ascii="Calibri" w:hAnsi="Calibri" w:cs="Calibri"/>
                <w:color w:val="000000" w:themeColor="text1"/>
              </w:rPr>
              <w:t>Trust</w:t>
            </w:r>
          </w:p>
        </w:tc>
        <w:tc>
          <w:tcPr>
            <w:tcW w:w="1411" w:type="dxa"/>
            <w:noWrap/>
            <w:hideMark/>
          </w:tcPr>
          <w:p w:rsidRPr="00265F77" w:rsidR="0078795B" w:rsidP="0078795B" w:rsidRDefault="0078795B" w14:paraId="571C868F" w14:textId="77777777">
            <w:pPr>
              <w:spacing w:before="120"/>
              <w:rPr>
                <w:rFonts w:ascii="Calibri" w:hAnsi="Calibri" w:cs="Calibri"/>
                <w:color w:val="000000" w:themeColor="text1"/>
              </w:rPr>
            </w:pPr>
            <w:r w:rsidRPr="00265F77">
              <w:rPr>
                <w:rFonts w:ascii="Calibri" w:hAnsi="Calibri" w:cs="Calibri"/>
                <w:color w:val="000000" w:themeColor="text1"/>
              </w:rPr>
              <w:t>Hypothetical vs $1</w:t>
            </w:r>
          </w:p>
        </w:tc>
        <w:tc>
          <w:tcPr>
            <w:tcW w:w="1166" w:type="dxa"/>
            <w:noWrap/>
            <w:hideMark/>
          </w:tcPr>
          <w:p w:rsidRPr="00265F77" w:rsidR="0078795B" w:rsidP="0078795B" w:rsidRDefault="0078795B" w14:paraId="7C62EDEB"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7A4E45A1" w14:textId="77777777">
            <w:pPr>
              <w:spacing w:before="120"/>
              <w:rPr>
                <w:rFonts w:ascii="Calibri" w:hAnsi="Calibri" w:cs="Calibri"/>
                <w:color w:val="000000" w:themeColor="text1"/>
              </w:rPr>
            </w:pPr>
            <w:r w:rsidRPr="00265F77">
              <w:rPr>
                <w:rFonts w:ascii="Calibri" w:hAnsi="Calibri" w:cs="Calibri"/>
                <w:color w:val="000000" w:themeColor="text1"/>
              </w:rPr>
              <w:t>No change</w:t>
            </w:r>
          </w:p>
        </w:tc>
      </w:tr>
      <w:tr w:rsidRPr="0078795B" w:rsidR="00D8181C" w:rsidTr="00D8181C" w14:paraId="641C53A7" w14:textId="77777777">
        <w:trPr>
          <w:trHeight w:val="315"/>
        </w:trPr>
        <w:tc>
          <w:tcPr>
            <w:tcW w:w="1513" w:type="dxa"/>
            <w:noWrap/>
            <w:hideMark/>
          </w:tcPr>
          <w:p w:rsidRPr="00265F77" w:rsidR="0078795B" w:rsidP="0078795B" w:rsidRDefault="0078795B" w14:paraId="4755D333" w14:textId="77777777">
            <w:pPr>
              <w:spacing w:before="120"/>
              <w:rPr>
                <w:rFonts w:ascii="Calibri" w:hAnsi="Calibri" w:cs="Calibri"/>
                <w:color w:val="000000" w:themeColor="text1"/>
              </w:rPr>
            </w:pPr>
            <w:r w:rsidRPr="00265F77">
              <w:rPr>
                <w:rFonts w:ascii="Calibri" w:hAnsi="Calibri" w:cs="Calibri"/>
                <w:color w:val="000000" w:themeColor="text1"/>
              </w:rPr>
              <w:t xml:space="preserve">Amir, Rand, and Kobi Gal (2012) </w:t>
            </w:r>
          </w:p>
        </w:tc>
        <w:tc>
          <w:tcPr>
            <w:tcW w:w="1605" w:type="dxa"/>
            <w:noWrap/>
            <w:hideMark/>
          </w:tcPr>
          <w:p w:rsidRPr="00265F77" w:rsidR="0078795B" w:rsidP="0078795B" w:rsidRDefault="0078795B" w14:paraId="429432A1" w14:textId="77777777">
            <w:pPr>
              <w:spacing w:before="120"/>
              <w:rPr>
                <w:rFonts w:ascii="Calibri" w:hAnsi="Calibri" w:cs="Calibri"/>
                <w:color w:val="000000" w:themeColor="text1"/>
              </w:rPr>
            </w:pPr>
            <w:proofErr w:type="spellStart"/>
            <w:r w:rsidRPr="00265F77">
              <w:rPr>
                <w:rFonts w:ascii="Calibri" w:hAnsi="Calibri" w:cs="Calibri"/>
                <w:color w:val="000000" w:themeColor="text1"/>
              </w:rPr>
              <w:t>Mturk</w:t>
            </w:r>
            <w:proofErr w:type="spellEnd"/>
            <w:r w:rsidRPr="00265F77">
              <w:rPr>
                <w:rFonts w:ascii="Calibri" w:hAnsi="Calibri" w:cs="Calibri"/>
                <w:color w:val="000000" w:themeColor="text1"/>
              </w:rPr>
              <w:t xml:space="preserve"> Participants</w:t>
            </w:r>
          </w:p>
        </w:tc>
        <w:tc>
          <w:tcPr>
            <w:tcW w:w="1017" w:type="dxa"/>
            <w:noWrap/>
            <w:hideMark/>
          </w:tcPr>
          <w:p w:rsidRPr="00265F77" w:rsidR="0078795B" w:rsidP="0078795B" w:rsidRDefault="0078795B" w14:paraId="4A6721EE" w14:textId="77777777">
            <w:pPr>
              <w:spacing w:before="120"/>
              <w:rPr>
                <w:rFonts w:ascii="Calibri" w:hAnsi="Calibri" w:cs="Calibri"/>
                <w:color w:val="000000" w:themeColor="text1"/>
              </w:rPr>
            </w:pPr>
            <w:r w:rsidRPr="00265F77">
              <w:rPr>
                <w:rFonts w:ascii="Calibri" w:hAnsi="Calibri" w:cs="Calibri"/>
                <w:color w:val="000000" w:themeColor="text1"/>
              </w:rPr>
              <w:t>756</w:t>
            </w:r>
          </w:p>
        </w:tc>
        <w:tc>
          <w:tcPr>
            <w:tcW w:w="1338" w:type="dxa"/>
            <w:noWrap/>
            <w:hideMark/>
          </w:tcPr>
          <w:p w:rsidRPr="00265F77" w:rsidR="0078795B" w:rsidP="0078795B" w:rsidRDefault="0078795B" w14:paraId="718D8053" w14:textId="77777777">
            <w:pPr>
              <w:spacing w:before="120"/>
              <w:rPr>
                <w:rFonts w:ascii="Calibri" w:hAnsi="Calibri" w:cs="Calibri"/>
                <w:color w:val="000000" w:themeColor="text1"/>
              </w:rPr>
            </w:pPr>
            <w:r w:rsidRPr="00265F77">
              <w:rPr>
                <w:rFonts w:ascii="Calibri" w:hAnsi="Calibri" w:cs="Calibri"/>
                <w:color w:val="000000" w:themeColor="text1"/>
              </w:rPr>
              <w:t>Public-Good</w:t>
            </w:r>
          </w:p>
        </w:tc>
        <w:tc>
          <w:tcPr>
            <w:tcW w:w="1411" w:type="dxa"/>
            <w:noWrap/>
            <w:hideMark/>
          </w:tcPr>
          <w:p w:rsidRPr="00265F77" w:rsidR="0078795B" w:rsidP="0078795B" w:rsidRDefault="0078795B" w14:paraId="5C80DA53" w14:textId="77777777">
            <w:pPr>
              <w:spacing w:before="120"/>
              <w:rPr>
                <w:rFonts w:ascii="Calibri" w:hAnsi="Calibri" w:cs="Calibri"/>
                <w:color w:val="000000" w:themeColor="text1"/>
              </w:rPr>
            </w:pPr>
            <w:r w:rsidRPr="00265F77">
              <w:rPr>
                <w:rFonts w:ascii="Calibri" w:hAnsi="Calibri" w:cs="Calibri"/>
                <w:color w:val="000000" w:themeColor="text1"/>
              </w:rPr>
              <w:t>Hypothetical vs $1</w:t>
            </w:r>
          </w:p>
        </w:tc>
        <w:tc>
          <w:tcPr>
            <w:tcW w:w="1166" w:type="dxa"/>
            <w:noWrap/>
            <w:hideMark/>
          </w:tcPr>
          <w:p w:rsidRPr="00265F77" w:rsidR="0078795B" w:rsidP="0078795B" w:rsidRDefault="0078795B" w14:paraId="56448AD3"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1E8EB757" w14:textId="77777777">
            <w:pPr>
              <w:spacing w:before="120"/>
              <w:rPr>
                <w:rFonts w:ascii="Calibri" w:hAnsi="Calibri" w:cs="Calibri"/>
                <w:color w:val="000000" w:themeColor="text1"/>
              </w:rPr>
            </w:pPr>
            <w:r w:rsidRPr="00265F77">
              <w:rPr>
                <w:rFonts w:ascii="Calibri" w:hAnsi="Calibri" w:cs="Calibri"/>
                <w:color w:val="000000" w:themeColor="text1"/>
              </w:rPr>
              <w:t>No change</w:t>
            </w:r>
          </w:p>
        </w:tc>
      </w:tr>
      <w:tr w:rsidRPr="0078795B" w:rsidR="00D8181C" w:rsidTr="00D8181C" w14:paraId="42F3173B" w14:textId="77777777">
        <w:trPr>
          <w:trHeight w:val="315"/>
        </w:trPr>
        <w:tc>
          <w:tcPr>
            <w:tcW w:w="1513" w:type="dxa"/>
            <w:noWrap/>
            <w:hideMark/>
          </w:tcPr>
          <w:p w:rsidRPr="00265F77" w:rsidR="0078795B" w:rsidP="0078795B" w:rsidRDefault="0078795B" w14:paraId="2DC21FB6" w14:textId="77777777">
            <w:pPr>
              <w:spacing w:before="120"/>
              <w:rPr>
                <w:rFonts w:ascii="Calibri" w:hAnsi="Calibri" w:cs="Calibri"/>
                <w:color w:val="000000" w:themeColor="text1"/>
              </w:rPr>
            </w:pPr>
            <w:r w:rsidRPr="00265F77">
              <w:rPr>
                <w:rFonts w:ascii="Calibri" w:hAnsi="Calibri" w:cs="Calibri"/>
                <w:color w:val="000000" w:themeColor="text1"/>
              </w:rPr>
              <w:t xml:space="preserve">Andersen et al. (2011) </w:t>
            </w:r>
          </w:p>
        </w:tc>
        <w:tc>
          <w:tcPr>
            <w:tcW w:w="1605" w:type="dxa"/>
            <w:noWrap/>
            <w:hideMark/>
          </w:tcPr>
          <w:p w:rsidRPr="00265F77" w:rsidR="0078795B" w:rsidP="0078795B" w:rsidRDefault="0078795B" w14:paraId="0B474E21" w14:textId="77777777">
            <w:pPr>
              <w:spacing w:before="120"/>
              <w:rPr>
                <w:rFonts w:ascii="Calibri" w:hAnsi="Calibri" w:cs="Calibri"/>
                <w:color w:val="000000" w:themeColor="text1"/>
              </w:rPr>
            </w:pPr>
            <w:r w:rsidRPr="00265F77">
              <w:rPr>
                <w:rFonts w:ascii="Calibri" w:hAnsi="Calibri" w:cs="Calibri"/>
                <w:color w:val="000000" w:themeColor="text1"/>
              </w:rPr>
              <w:t>Indian villagers</w:t>
            </w:r>
          </w:p>
        </w:tc>
        <w:tc>
          <w:tcPr>
            <w:tcW w:w="1017" w:type="dxa"/>
            <w:noWrap/>
            <w:hideMark/>
          </w:tcPr>
          <w:p w:rsidRPr="00265F77" w:rsidR="0078795B" w:rsidP="0078795B" w:rsidRDefault="0078795B" w14:paraId="498D06A1" w14:textId="77777777">
            <w:pPr>
              <w:spacing w:before="120"/>
              <w:rPr>
                <w:rFonts w:ascii="Calibri" w:hAnsi="Calibri" w:cs="Calibri"/>
                <w:color w:val="000000" w:themeColor="text1"/>
              </w:rPr>
            </w:pPr>
            <w:r w:rsidRPr="00265F77">
              <w:rPr>
                <w:rFonts w:ascii="Calibri" w:hAnsi="Calibri" w:cs="Calibri"/>
                <w:color w:val="000000" w:themeColor="text1"/>
              </w:rPr>
              <w:t>458</w:t>
            </w:r>
          </w:p>
        </w:tc>
        <w:tc>
          <w:tcPr>
            <w:tcW w:w="1338" w:type="dxa"/>
            <w:noWrap/>
            <w:hideMark/>
          </w:tcPr>
          <w:p w:rsidRPr="00265F77" w:rsidR="0078795B" w:rsidP="0078795B" w:rsidRDefault="0078795B" w14:paraId="424422A2"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4AF17A04" w14:textId="77777777">
            <w:pPr>
              <w:spacing w:before="120"/>
              <w:rPr>
                <w:rFonts w:ascii="Calibri" w:hAnsi="Calibri" w:cs="Calibri"/>
                <w:color w:val="000000" w:themeColor="text1"/>
              </w:rPr>
            </w:pPr>
            <w:r w:rsidRPr="00265F77">
              <w:rPr>
                <w:rFonts w:ascii="Calibri" w:hAnsi="Calibri" w:cs="Calibri"/>
                <w:color w:val="000000" w:themeColor="text1"/>
              </w:rPr>
              <w:t>$0.41 vs $4.1 vs $41 vs $410</w:t>
            </w:r>
          </w:p>
        </w:tc>
        <w:tc>
          <w:tcPr>
            <w:tcW w:w="1166" w:type="dxa"/>
            <w:noWrap/>
            <w:hideMark/>
          </w:tcPr>
          <w:p w:rsidRPr="00265F77" w:rsidR="0078795B" w:rsidP="0078795B" w:rsidRDefault="0078795B" w14:paraId="2CE2CB23" w14:textId="77777777">
            <w:pPr>
              <w:spacing w:before="120"/>
              <w:rPr>
                <w:rFonts w:ascii="Calibri" w:hAnsi="Calibri" w:cs="Calibri"/>
                <w:color w:val="000000" w:themeColor="text1"/>
              </w:rPr>
            </w:pPr>
            <w:r w:rsidRPr="00265F77">
              <w:rPr>
                <w:rFonts w:ascii="Calibri" w:hAnsi="Calibri" w:cs="Calibri"/>
                <w:color w:val="000000" w:themeColor="text1"/>
              </w:rPr>
              <w:t>Lower offers, less rejection</w:t>
            </w:r>
          </w:p>
        </w:tc>
        <w:tc>
          <w:tcPr>
            <w:tcW w:w="1300" w:type="dxa"/>
            <w:noWrap/>
            <w:hideMark/>
          </w:tcPr>
          <w:p w:rsidRPr="00265F77" w:rsidR="0078795B" w:rsidP="0078795B" w:rsidRDefault="0078795B" w14:paraId="1397D5D5"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2CFBCC5C" w14:textId="77777777">
        <w:trPr>
          <w:trHeight w:val="315"/>
        </w:trPr>
        <w:tc>
          <w:tcPr>
            <w:tcW w:w="1513" w:type="dxa"/>
            <w:noWrap/>
            <w:hideMark/>
          </w:tcPr>
          <w:p w:rsidRPr="00265F77" w:rsidR="0078795B" w:rsidP="0078795B" w:rsidRDefault="0078795B" w14:paraId="02CF1DE3" w14:textId="77777777">
            <w:pPr>
              <w:spacing w:before="120"/>
              <w:rPr>
                <w:rFonts w:ascii="Calibri" w:hAnsi="Calibri" w:cs="Calibri"/>
                <w:color w:val="000000" w:themeColor="text1"/>
              </w:rPr>
            </w:pPr>
            <w:r w:rsidRPr="00265F77">
              <w:rPr>
                <w:rFonts w:ascii="Calibri" w:hAnsi="Calibri" w:cs="Calibri"/>
                <w:color w:val="000000" w:themeColor="text1"/>
              </w:rPr>
              <w:t>Cameron (1995)</w:t>
            </w:r>
          </w:p>
        </w:tc>
        <w:tc>
          <w:tcPr>
            <w:tcW w:w="1605" w:type="dxa"/>
            <w:noWrap/>
            <w:hideMark/>
          </w:tcPr>
          <w:p w:rsidRPr="00265F77" w:rsidR="0078795B" w:rsidP="0078795B" w:rsidRDefault="0078795B" w14:paraId="5EBA2CB5" w14:textId="77777777">
            <w:pPr>
              <w:spacing w:before="120"/>
              <w:rPr>
                <w:rFonts w:ascii="Calibri" w:hAnsi="Calibri" w:cs="Calibri"/>
                <w:color w:val="000000" w:themeColor="text1"/>
              </w:rPr>
            </w:pPr>
            <w:r w:rsidRPr="00265F77">
              <w:rPr>
                <w:rFonts w:ascii="Calibri" w:hAnsi="Calibri" w:cs="Calibri"/>
                <w:color w:val="000000" w:themeColor="text1"/>
              </w:rPr>
              <w:t>Indonesian students</w:t>
            </w:r>
          </w:p>
        </w:tc>
        <w:tc>
          <w:tcPr>
            <w:tcW w:w="1017" w:type="dxa"/>
            <w:noWrap/>
            <w:hideMark/>
          </w:tcPr>
          <w:p w:rsidRPr="00265F77" w:rsidR="0078795B" w:rsidP="0078795B" w:rsidRDefault="0078795B" w14:paraId="27521225" w14:textId="77777777">
            <w:pPr>
              <w:spacing w:before="120"/>
              <w:rPr>
                <w:rFonts w:ascii="Calibri" w:hAnsi="Calibri" w:cs="Calibri"/>
                <w:color w:val="000000" w:themeColor="text1"/>
              </w:rPr>
            </w:pPr>
            <w:r w:rsidRPr="00265F77">
              <w:rPr>
                <w:rFonts w:ascii="Calibri" w:hAnsi="Calibri" w:cs="Calibri"/>
                <w:color w:val="000000" w:themeColor="text1"/>
              </w:rPr>
              <w:t>282</w:t>
            </w:r>
          </w:p>
        </w:tc>
        <w:tc>
          <w:tcPr>
            <w:tcW w:w="1338" w:type="dxa"/>
            <w:noWrap/>
            <w:hideMark/>
          </w:tcPr>
          <w:p w:rsidRPr="00265F77" w:rsidR="0078795B" w:rsidP="0078795B" w:rsidRDefault="0078795B" w14:paraId="128EDFA0"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0E25A9DC" w14:textId="77777777">
            <w:pPr>
              <w:spacing w:before="120"/>
              <w:rPr>
                <w:rFonts w:ascii="Calibri" w:hAnsi="Calibri" w:cs="Calibri"/>
                <w:color w:val="000000" w:themeColor="text1"/>
              </w:rPr>
            </w:pPr>
            <w:r w:rsidRPr="00265F77">
              <w:rPr>
                <w:rFonts w:ascii="Calibri" w:hAnsi="Calibri" w:cs="Calibri"/>
                <w:color w:val="000000" w:themeColor="text1"/>
              </w:rPr>
              <w:t>$10-15 vs $80-120</w:t>
            </w:r>
          </w:p>
        </w:tc>
        <w:tc>
          <w:tcPr>
            <w:tcW w:w="1166" w:type="dxa"/>
            <w:noWrap/>
            <w:hideMark/>
          </w:tcPr>
          <w:p w:rsidRPr="00265F77" w:rsidR="0078795B" w:rsidP="0078795B" w:rsidRDefault="0078795B" w14:paraId="55F22141"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44F2ADA1" w14:textId="77777777">
            <w:pPr>
              <w:spacing w:before="120"/>
              <w:rPr>
                <w:rFonts w:ascii="Calibri" w:hAnsi="Calibri" w:cs="Calibri"/>
                <w:color w:val="000000" w:themeColor="text1"/>
              </w:rPr>
            </w:pPr>
            <w:r w:rsidRPr="00265F77">
              <w:rPr>
                <w:rFonts w:ascii="Calibri" w:hAnsi="Calibri" w:cs="Calibri"/>
                <w:color w:val="000000" w:themeColor="text1"/>
              </w:rPr>
              <w:t>Decreased in real treatments but not in hypothetical treatment</w:t>
            </w:r>
          </w:p>
        </w:tc>
      </w:tr>
      <w:tr w:rsidRPr="0078795B" w:rsidR="00D8181C" w:rsidTr="00D8181C" w14:paraId="7D2E110D" w14:textId="77777777">
        <w:trPr>
          <w:trHeight w:val="315"/>
        </w:trPr>
        <w:tc>
          <w:tcPr>
            <w:tcW w:w="1513" w:type="dxa"/>
            <w:noWrap/>
            <w:hideMark/>
          </w:tcPr>
          <w:p w:rsidRPr="00265F77" w:rsidR="0078795B" w:rsidP="0078795B" w:rsidRDefault="0078795B" w14:paraId="52DBBB37" w14:textId="77777777">
            <w:pPr>
              <w:spacing w:before="120"/>
              <w:rPr>
                <w:rFonts w:ascii="Calibri" w:hAnsi="Calibri" w:cs="Calibri"/>
                <w:color w:val="000000" w:themeColor="text1"/>
              </w:rPr>
            </w:pPr>
            <w:r w:rsidRPr="00265F77">
              <w:rPr>
                <w:rFonts w:ascii="Calibri" w:hAnsi="Calibri" w:cs="Calibri"/>
                <w:color w:val="000000" w:themeColor="text1"/>
              </w:rPr>
              <w:t xml:space="preserve">Carpenter, </w:t>
            </w:r>
            <w:proofErr w:type="spellStart"/>
            <w:r w:rsidRPr="00265F77">
              <w:rPr>
                <w:rFonts w:ascii="Calibri" w:hAnsi="Calibri" w:cs="Calibri"/>
                <w:color w:val="000000" w:themeColor="text1"/>
              </w:rPr>
              <w:t>Verhoogen</w:t>
            </w:r>
            <w:proofErr w:type="spellEnd"/>
            <w:r w:rsidRPr="00265F77">
              <w:rPr>
                <w:rFonts w:ascii="Calibri" w:hAnsi="Calibri" w:cs="Calibri"/>
                <w:color w:val="000000" w:themeColor="text1"/>
              </w:rPr>
              <w:t xml:space="preserve">, and Burks (2005) </w:t>
            </w:r>
          </w:p>
        </w:tc>
        <w:tc>
          <w:tcPr>
            <w:tcW w:w="1605" w:type="dxa"/>
            <w:noWrap/>
            <w:hideMark/>
          </w:tcPr>
          <w:p w:rsidRPr="00265F77" w:rsidR="0078795B" w:rsidP="0078795B" w:rsidRDefault="0078795B" w14:paraId="52AA05FF" w14:textId="77777777">
            <w:pPr>
              <w:spacing w:before="120"/>
              <w:rPr>
                <w:rFonts w:ascii="Calibri" w:hAnsi="Calibri" w:cs="Calibri"/>
                <w:color w:val="000000" w:themeColor="text1"/>
              </w:rPr>
            </w:pPr>
            <w:r w:rsidRPr="00265F77">
              <w:rPr>
                <w:rFonts w:ascii="Calibri" w:hAnsi="Calibri" w:cs="Calibri"/>
                <w:color w:val="000000" w:themeColor="text1"/>
              </w:rPr>
              <w:t>US students</w:t>
            </w:r>
          </w:p>
        </w:tc>
        <w:tc>
          <w:tcPr>
            <w:tcW w:w="1017" w:type="dxa"/>
            <w:noWrap/>
            <w:hideMark/>
          </w:tcPr>
          <w:p w:rsidRPr="00265F77" w:rsidR="0078795B" w:rsidP="0078795B" w:rsidRDefault="0078795B" w14:paraId="5FB4D962" w14:textId="77777777">
            <w:pPr>
              <w:spacing w:before="120"/>
              <w:rPr>
                <w:rFonts w:ascii="Calibri" w:hAnsi="Calibri" w:cs="Calibri"/>
                <w:color w:val="000000" w:themeColor="text1"/>
              </w:rPr>
            </w:pPr>
            <w:r w:rsidRPr="00265F77">
              <w:rPr>
                <w:rFonts w:ascii="Calibri" w:hAnsi="Calibri" w:cs="Calibri"/>
                <w:color w:val="000000" w:themeColor="text1"/>
              </w:rPr>
              <w:t>39</w:t>
            </w:r>
          </w:p>
        </w:tc>
        <w:tc>
          <w:tcPr>
            <w:tcW w:w="1338" w:type="dxa"/>
            <w:noWrap/>
            <w:hideMark/>
          </w:tcPr>
          <w:p w:rsidRPr="00265F77" w:rsidR="0078795B" w:rsidP="0078795B" w:rsidRDefault="0078795B" w14:paraId="380464F6"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1BA1FB79" w14:textId="77777777">
            <w:pPr>
              <w:spacing w:before="120"/>
              <w:rPr>
                <w:rFonts w:ascii="Calibri" w:hAnsi="Calibri" w:cs="Calibri"/>
                <w:color w:val="000000" w:themeColor="text1"/>
              </w:rPr>
            </w:pPr>
            <w:r w:rsidRPr="00265F77">
              <w:rPr>
                <w:rFonts w:ascii="Calibri" w:hAnsi="Calibri" w:cs="Calibri"/>
                <w:color w:val="000000" w:themeColor="text1"/>
              </w:rPr>
              <w:t>$10 vs $100</w:t>
            </w:r>
          </w:p>
        </w:tc>
        <w:tc>
          <w:tcPr>
            <w:tcW w:w="1166" w:type="dxa"/>
            <w:noWrap/>
            <w:hideMark/>
          </w:tcPr>
          <w:p w:rsidRPr="00265F77" w:rsidR="0078795B" w:rsidP="0078795B" w:rsidRDefault="0078795B" w14:paraId="30391D16" w14:textId="77777777">
            <w:pPr>
              <w:spacing w:before="120"/>
              <w:rPr>
                <w:rFonts w:ascii="Calibri" w:hAnsi="Calibri" w:cs="Calibri"/>
                <w:color w:val="000000" w:themeColor="text1"/>
              </w:rPr>
            </w:pPr>
            <w:r w:rsidRPr="00265F77">
              <w:rPr>
                <w:rFonts w:ascii="Calibri" w:hAnsi="Calibri" w:cs="Calibri"/>
                <w:color w:val="000000" w:themeColor="text1"/>
              </w:rPr>
              <w:t>Lower offers</w:t>
            </w:r>
          </w:p>
        </w:tc>
        <w:tc>
          <w:tcPr>
            <w:tcW w:w="1300" w:type="dxa"/>
            <w:noWrap/>
            <w:hideMark/>
          </w:tcPr>
          <w:p w:rsidRPr="00265F77" w:rsidR="0078795B" w:rsidP="0078795B" w:rsidRDefault="0078795B" w14:paraId="1A1D9D73" w14:textId="77777777">
            <w:pPr>
              <w:spacing w:before="120"/>
              <w:rPr>
                <w:rFonts w:ascii="Calibri" w:hAnsi="Calibri" w:cs="Calibri"/>
                <w:color w:val="000000" w:themeColor="text1"/>
              </w:rPr>
            </w:pPr>
            <w:r w:rsidRPr="00265F77">
              <w:rPr>
                <w:rFonts w:ascii="Calibri" w:hAnsi="Calibri" w:cs="Calibri"/>
                <w:color w:val="000000" w:themeColor="text1"/>
              </w:rPr>
              <w:t>More variance</w:t>
            </w:r>
          </w:p>
        </w:tc>
      </w:tr>
      <w:tr w:rsidRPr="0078795B" w:rsidR="00D8181C" w:rsidTr="00D8181C" w14:paraId="629BDF72" w14:textId="77777777">
        <w:trPr>
          <w:trHeight w:val="315"/>
        </w:trPr>
        <w:tc>
          <w:tcPr>
            <w:tcW w:w="1513" w:type="dxa"/>
            <w:noWrap/>
            <w:hideMark/>
          </w:tcPr>
          <w:p w:rsidRPr="00265F77" w:rsidR="0078795B" w:rsidP="0078795B" w:rsidRDefault="0078795B" w14:paraId="6B511C7A" w14:textId="77777777">
            <w:pPr>
              <w:spacing w:before="120"/>
              <w:rPr>
                <w:rFonts w:ascii="Calibri" w:hAnsi="Calibri" w:cs="Calibri"/>
                <w:color w:val="000000" w:themeColor="text1"/>
              </w:rPr>
            </w:pPr>
            <w:r w:rsidRPr="00265F77">
              <w:rPr>
                <w:rFonts w:ascii="Calibri" w:hAnsi="Calibri" w:cs="Calibri"/>
                <w:color w:val="000000" w:themeColor="text1"/>
              </w:rPr>
              <w:t xml:space="preserve">Carpenter, </w:t>
            </w:r>
            <w:proofErr w:type="spellStart"/>
            <w:r w:rsidRPr="00265F77">
              <w:rPr>
                <w:rFonts w:ascii="Calibri" w:hAnsi="Calibri" w:cs="Calibri"/>
                <w:color w:val="000000" w:themeColor="text1"/>
              </w:rPr>
              <w:t>Verhoogen</w:t>
            </w:r>
            <w:proofErr w:type="spellEnd"/>
            <w:r w:rsidRPr="00265F77">
              <w:rPr>
                <w:rFonts w:ascii="Calibri" w:hAnsi="Calibri" w:cs="Calibri"/>
                <w:color w:val="000000" w:themeColor="text1"/>
              </w:rPr>
              <w:t xml:space="preserve">, and Burks (2005) </w:t>
            </w:r>
          </w:p>
        </w:tc>
        <w:tc>
          <w:tcPr>
            <w:tcW w:w="1605" w:type="dxa"/>
            <w:noWrap/>
            <w:hideMark/>
          </w:tcPr>
          <w:p w:rsidRPr="00265F77" w:rsidR="0078795B" w:rsidP="0078795B" w:rsidRDefault="0078795B" w14:paraId="21BE5ECC" w14:textId="77777777">
            <w:pPr>
              <w:spacing w:before="120"/>
              <w:rPr>
                <w:rFonts w:ascii="Calibri" w:hAnsi="Calibri" w:cs="Calibri"/>
                <w:color w:val="000000" w:themeColor="text1"/>
              </w:rPr>
            </w:pPr>
            <w:r w:rsidRPr="00265F77">
              <w:rPr>
                <w:rFonts w:ascii="Calibri" w:hAnsi="Calibri" w:cs="Calibri"/>
                <w:color w:val="000000" w:themeColor="text1"/>
              </w:rPr>
              <w:t>US students</w:t>
            </w:r>
          </w:p>
        </w:tc>
        <w:tc>
          <w:tcPr>
            <w:tcW w:w="1017" w:type="dxa"/>
            <w:noWrap/>
            <w:hideMark/>
          </w:tcPr>
          <w:p w:rsidRPr="00265F77" w:rsidR="0078795B" w:rsidP="0078795B" w:rsidRDefault="0078795B" w14:paraId="1F476FEF" w14:textId="77777777">
            <w:pPr>
              <w:spacing w:before="120"/>
              <w:rPr>
                <w:rFonts w:ascii="Calibri" w:hAnsi="Calibri" w:cs="Calibri"/>
                <w:color w:val="000000" w:themeColor="text1"/>
              </w:rPr>
            </w:pPr>
            <w:r w:rsidRPr="00265F77">
              <w:rPr>
                <w:rFonts w:ascii="Calibri" w:hAnsi="Calibri" w:cs="Calibri"/>
                <w:color w:val="000000" w:themeColor="text1"/>
              </w:rPr>
              <w:t>40</w:t>
            </w:r>
          </w:p>
        </w:tc>
        <w:tc>
          <w:tcPr>
            <w:tcW w:w="1338" w:type="dxa"/>
            <w:noWrap/>
            <w:hideMark/>
          </w:tcPr>
          <w:p w:rsidRPr="00265F77" w:rsidR="0078795B" w:rsidP="0078795B" w:rsidRDefault="0078795B" w14:paraId="129DE3AB" w14:textId="77777777">
            <w:pPr>
              <w:spacing w:before="120"/>
              <w:rPr>
                <w:rFonts w:ascii="Calibri" w:hAnsi="Calibri" w:cs="Calibri"/>
                <w:color w:val="000000" w:themeColor="text1"/>
              </w:rPr>
            </w:pPr>
            <w:r w:rsidRPr="00265F77">
              <w:rPr>
                <w:rFonts w:ascii="Calibri" w:hAnsi="Calibri" w:cs="Calibri"/>
                <w:color w:val="000000" w:themeColor="text1"/>
              </w:rPr>
              <w:t>Dictator</w:t>
            </w:r>
          </w:p>
        </w:tc>
        <w:tc>
          <w:tcPr>
            <w:tcW w:w="1411" w:type="dxa"/>
            <w:noWrap/>
            <w:hideMark/>
          </w:tcPr>
          <w:p w:rsidRPr="00265F77" w:rsidR="0078795B" w:rsidP="0078795B" w:rsidRDefault="0078795B" w14:paraId="4E33C14E" w14:textId="77777777">
            <w:pPr>
              <w:spacing w:before="120"/>
              <w:rPr>
                <w:rFonts w:ascii="Calibri" w:hAnsi="Calibri" w:cs="Calibri"/>
                <w:color w:val="000000" w:themeColor="text1"/>
              </w:rPr>
            </w:pPr>
            <w:r w:rsidRPr="00265F77">
              <w:rPr>
                <w:rFonts w:ascii="Calibri" w:hAnsi="Calibri" w:cs="Calibri"/>
                <w:color w:val="000000" w:themeColor="text1"/>
              </w:rPr>
              <w:t>$10 vs $100</w:t>
            </w:r>
          </w:p>
        </w:tc>
        <w:tc>
          <w:tcPr>
            <w:tcW w:w="1166" w:type="dxa"/>
            <w:noWrap/>
            <w:hideMark/>
          </w:tcPr>
          <w:p w:rsidRPr="00265F77" w:rsidR="0078795B" w:rsidP="0078795B" w:rsidRDefault="0078795B" w14:paraId="328BB14B"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341D4990" w14:textId="77777777">
            <w:pPr>
              <w:spacing w:before="120"/>
              <w:rPr>
                <w:rFonts w:ascii="Calibri" w:hAnsi="Calibri" w:cs="Calibri"/>
                <w:color w:val="000000" w:themeColor="text1"/>
              </w:rPr>
            </w:pPr>
            <w:r w:rsidRPr="00265F77">
              <w:rPr>
                <w:rFonts w:ascii="Calibri" w:hAnsi="Calibri" w:cs="Calibri"/>
                <w:color w:val="000000" w:themeColor="text1"/>
              </w:rPr>
              <w:t>Less variance</w:t>
            </w:r>
          </w:p>
        </w:tc>
      </w:tr>
      <w:tr w:rsidRPr="0078795B" w:rsidR="00D8181C" w:rsidTr="00D8181C" w14:paraId="416C42F0" w14:textId="77777777">
        <w:trPr>
          <w:trHeight w:val="315"/>
        </w:trPr>
        <w:tc>
          <w:tcPr>
            <w:tcW w:w="1513" w:type="dxa"/>
            <w:noWrap/>
            <w:hideMark/>
          </w:tcPr>
          <w:p w:rsidRPr="00265F77" w:rsidR="0078795B" w:rsidP="0078795B" w:rsidRDefault="0078795B" w14:paraId="10D7F2DB" w14:textId="77777777">
            <w:pPr>
              <w:spacing w:before="120"/>
              <w:rPr>
                <w:rFonts w:ascii="Calibri" w:hAnsi="Calibri" w:cs="Calibri"/>
                <w:color w:val="000000" w:themeColor="text1"/>
              </w:rPr>
            </w:pPr>
            <w:r w:rsidRPr="00265F77">
              <w:rPr>
                <w:rFonts w:ascii="Calibri" w:hAnsi="Calibri" w:cs="Calibri"/>
                <w:color w:val="000000" w:themeColor="text1"/>
              </w:rPr>
              <w:t xml:space="preserve">Cherry, </w:t>
            </w:r>
            <w:proofErr w:type="spellStart"/>
            <w:r w:rsidRPr="00265F77">
              <w:rPr>
                <w:rFonts w:ascii="Calibri" w:hAnsi="Calibri" w:cs="Calibri"/>
                <w:color w:val="000000" w:themeColor="text1"/>
              </w:rPr>
              <w:t>Frykblom</w:t>
            </w:r>
            <w:proofErr w:type="spellEnd"/>
            <w:r w:rsidRPr="00265F77">
              <w:rPr>
                <w:rFonts w:ascii="Calibri" w:hAnsi="Calibri" w:cs="Calibri"/>
                <w:color w:val="000000" w:themeColor="text1"/>
              </w:rPr>
              <w:t xml:space="preserve">, and </w:t>
            </w:r>
            <w:proofErr w:type="spellStart"/>
            <w:r w:rsidRPr="00265F77">
              <w:rPr>
                <w:rFonts w:ascii="Calibri" w:hAnsi="Calibri" w:cs="Calibri"/>
                <w:color w:val="000000" w:themeColor="text1"/>
              </w:rPr>
              <w:lastRenderedPageBreak/>
              <w:t>Shogren</w:t>
            </w:r>
            <w:proofErr w:type="spellEnd"/>
            <w:r w:rsidRPr="00265F77">
              <w:rPr>
                <w:rFonts w:ascii="Calibri" w:hAnsi="Calibri" w:cs="Calibri"/>
                <w:color w:val="000000" w:themeColor="text1"/>
              </w:rPr>
              <w:t xml:space="preserve"> (2002)</w:t>
            </w:r>
          </w:p>
        </w:tc>
        <w:tc>
          <w:tcPr>
            <w:tcW w:w="1605" w:type="dxa"/>
            <w:noWrap/>
            <w:hideMark/>
          </w:tcPr>
          <w:p w:rsidRPr="00265F77" w:rsidR="0078795B" w:rsidP="0078795B" w:rsidRDefault="0078795B" w14:paraId="478C7840" w14:textId="77777777">
            <w:pPr>
              <w:spacing w:before="120"/>
              <w:rPr>
                <w:rFonts w:ascii="Calibri" w:hAnsi="Calibri" w:cs="Calibri"/>
                <w:color w:val="000000" w:themeColor="text1"/>
              </w:rPr>
            </w:pPr>
            <w:r w:rsidRPr="00265F77">
              <w:rPr>
                <w:rFonts w:ascii="Calibri" w:hAnsi="Calibri" w:cs="Calibri"/>
                <w:color w:val="000000" w:themeColor="text1"/>
              </w:rPr>
              <w:lastRenderedPageBreak/>
              <w:t>US students</w:t>
            </w:r>
          </w:p>
        </w:tc>
        <w:tc>
          <w:tcPr>
            <w:tcW w:w="1017" w:type="dxa"/>
            <w:noWrap/>
            <w:hideMark/>
          </w:tcPr>
          <w:p w:rsidRPr="00265F77" w:rsidR="0078795B" w:rsidP="0078795B" w:rsidRDefault="0078795B" w14:paraId="72EE0E08" w14:textId="77777777">
            <w:pPr>
              <w:spacing w:before="120"/>
              <w:rPr>
                <w:rFonts w:ascii="Calibri" w:hAnsi="Calibri" w:cs="Calibri"/>
                <w:color w:val="000000" w:themeColor="text1"/>
              </w:rPr>
            </w:pPr>
            <w:r w:rsidRPr="00265F77">
              <w:rPr>
                <w:rFonts w:ascii="Calibri" w:hAnsi="Calibri" w:cs="Calibri"/>
                <w:color w:val="000000" w:themeColor="text1"/>
              </w:rPr>
              <w:t>174</w:t>
            </w:r>
          </w:p>
        </w:tc>
        <w:tc>
          <w:tcPr>
            <w:tcW w:w="1338" w:type="dxa"/>
            <w:noWrap/>
            <w:hideMark/>
          </w:tcPr>
          <w:p w:rsidRPr="00265F77" w:rsidR="0078795B" w:rsidP="0078795B" w:rsidRDefault="0078795B" w14:paraId="319D407E" w14:textId="77777777">
            <w:pPr>
              <w:spacing w:before="120"/>
              <w:rPr>
                <w:rFonts w:ascii="Calibri" w:hAnsi="Calibri" w:cs="Calibri"/>
                <w:color w:val="000000" w:themeColor="text1"/>
              </w:rPr>
            </w:pPr>
            <w:r w:rsidRPr="00265F77">
              <w:rPr>
                <w:rFonts w:ascii="Calibri" w:hAnsi="Calibri" w:cs="Calibri"/>
                <w:color w:val="000000" w:themeColor="text1"/>
              </w:rPr>
              <w:t>Dictator</w:t>
            </w:r>
          </w:p>
        </w:tc>
        <w:tc>
          <w:tcPr>
            <w:tcW w:w="1411" w:type="dxa"/>
            <w:noWrap/>
            <w:hideMark/>
          </w:tcPr>
          <w:p w:rsidRPr="00265F77" w:rsidR="0078795B" w:rsidP="0078795B" w:rsidRDefault="0078795B" w14:paraId="78BFF7B7" w14:textId="77777777">
            <w:pPr>
              <w:spacing w:before="120"/>
              <w:rPr>
                <w:rFonts w:ascii="Calibri" w:hAnsi="Calibri" w:cs="Calibri"/>
                <w:color w:val="000000" w:themeColor="text1"/>
              </w:rPr>
            </w:pPr>
            <w:r w:rsidRPr="00265F77">
              <w:rPr>
                <w:rFonts w:ascii="Calibri" w:hAnsi="Calibri" w:cs="Calibri"/>
                <w:color w:val="000000" w:themeColor="text1"/>
              </w:rPr>
              <w:t>$10 vs $40</w:t>
            </w:r>
          </w:p>
        </w:tc>
        <w:tc>
          <w:tcPr>
            <w:tcW w:w="1166" w:type="dxa"/>
            <w:noWrap/>
            <w:hideMark/>
          </w:tcPr>
          <w:p w:rsidRPr="00265F77" w:rsidR="0078795B" w:rsidP="0078795B" w:rsidRDefault="0078795B" w14:paraId="778F0E6E"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462981FB"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7FD04532" w14:textId="77777777">
        <w:trPr>
          <w:trHeight w:val="315"/>
        </w:trPr>
        <w:tc>
          <w:tcPr>
            <w:tcW w:w="1513" w:type="dxa"/>
            <w:noWrap/>
            <w:hideMark/>
          </w:tcPr>
          <w:p w:rsidRPr="00265F77" w:rsidR="0078795B" w:rsidP="0078795B" w:rsidRDefault="0078795B" w14:paraId="7150D956" w14:textId="77777777">
            <w:pPr>
              <w:spacing w:before="120"/>
              <w:rPr>
                <w:rFonts w:ascii="Calibri" w:hAnsi="Calibri" w:cs="Calibri"/>
                <w:color w:val="000000" w:themeColor="text1"/>
              </w:rPr>
            </w:pPr>
            <w:proofErr w:type="spellStart"/>
            <w:r w:rsidRPr="00265F77">
              <w:rPr>
                <w:rFonts w:ascii="Calibri" w:hAnsi="Calibri" w:cs="Calibri"/>
                <w:color w:val="000000" w:themeColor="text1"/>
              </w:rPr>
              <w:t>Diekmann</w:t>
            </w:r>
            <w:proofErr w:type="spellEnd"/>
            <w:r w:rsidRPr="00265F77">
              <w:rPr>
                <w:rFonts w:ascii="Calibri" w:hAnsi="Calibri" w:cs="Calibri"/>
                <w:color w:val="000000" w:themeColor="text1"/>
              </w:rPr>
              <w:t xml:space="preserve"> (2004) </w:t>
            </w:r>
          </w:p>
        </w:tc>
        <w:tc>
          <w:tcPr>
            <w:tcW w:w="1605" w:type="dxa"/>
            <w:noWrap/>
            <w:hideMark/>
          </w:tcPr>
          <w:p w:rsidRPr="00265F77" w:rsidR="0078795B" w:rsidP="0078795B" w:rsidRDefault="0078795B" w14:paraId="45AEA483" w14:textId="77777777">
            <w:pPr>
              <w:spacing w:before="120"/>
              <w:rPr>
                <w:rFonts w:ascii="Calibri" w:hAnsi="Calibri" w:cs="Calibri"/>
                <w:color w:val="000000" w:themeColor="text1"/>
              </w:rPr>
            </w:pPr>
            <w:r w:rsidRPr="00265F77">
              <w:rPr>
                <w:rFonts w:ascii="Calibri" w:hAnsi="Calibri" w:cs="Calibri"/>
                <w:color w:val="000000" w:themeColor="text1"/>
              </w:rPr>
              <w:t xml:space="preserve">Students  </w:t>
            </w:r>
          </w:p>
        </w:tc>
        <w:tc>
          <w:tcPr>
            <w:tcW w:w="1017" w:type="dxa"/>
            <w:noWrap/>
            <w:hideMark/>
          </w:tcPr>
          <w:p w:rsidRPr="00265F77" w:rsidR="0078795B" w:rsidP="0078795B" w:rsidRDefault="0078795B" w14:paraId="57EA218F" w14:textId="77777777">
            <w:pPr>
              <w:spacing w:before="120"/>
              <w:rPr>
                <w:rFonts w:ascii="Calibri" w:hAnsi="Calibri" w:cs="Calibri"/>
                <w:color w:val="000000" w:themeColor="text1"/>
              </w:rPr>
            </w:pPr>
            <w:r w:rsidRPr="00265F77">
              <w:rPr>
                <w:rFonts w:ascii="Calibri" w:hAnsi="Calibri" w:cs="Calibri"/>
                <w:color w:val="000000" w:themeColor="text1"/>
              </w:rPr>
              <w:t>69</w:t>
            </w:r>
          </w:p>
        </w:tc>
        <w:tc>
          <w:tcPr>
            <w:tcW w:w="1338" w:type="dxa"/>
            <w:noWrap/>
            <w:hideMark/>
          </w:tcPr>
          <w:p w:rsidRPr="00265F77" w:rsidR="0078795B" w:rsidP="0078795B" w:rsidRDefault="0078795B" w14:paraId="4C166156" w14:textId="77777777">
            <w:pPr>
              <w:spacing w:before="120"/>
              <w:rPr>
                <w:rFonts w:ascii="Calibri" w:hAnsi="Calibri" w:cs="Calibri"/>
                <w:color w:val="000000" w:themeColor="text1"/>
              </w:rPr>
            </w:pPr>
            <w:r w:rsidRPr="00265F77">
              <w:rPr>
                <w:rFonts w:ascii="Calibri" w:hAnsi="Calibri" w:cs="Calibri"/>
                <w:color w:val="000000" w:themeColor="text1"/>
              </w:rPr>
              <w:t>Dictator</w:t>
            </w:r>
          </w:p>
        </w:tc>
        <w:tc>
          <w:tcPr>
            <w:tcW w:w="1411" w:type="dxa"/>
            <w:noWrap/>
            <w:hideMark/>
          </w:tcPr>
          <w:p w:rsidRPr="00265F77" w:rsidR="0078795B" w:rsidP="0078795B" w:rsidRDefault="0078795B" w14:paraId="11A0F9C9" w14:textId="77777777">
            <w:pPr>
              <w:spacing w:before="120"/>
              <w:rPr>
                <w:rFonts w:ascii="Calibri" w:hAnsi="Calibri" w:cs="Calibri"/>
                <w:color w:val="000000" w:themeColor="text1"/>
              </w:rPr>
            </w:pPr>
            <w:r w:rsidRPr="00265F77">
              <w:rPr>
                <w:rFonts w:ascii="Calibri" w:hAnsi="Calibri" w:cs="Calibri"/>
                <w:color w:val="000000" w:themeColor="text1"/>
              </w:rPr>
              <w:t>$2.60 vs $6.50 vs $10.40</w:t>
            </w:r>
          </w:p>
        </w:tc>
        <w:tc>
          <w:tcPr>
            <w:tcW w:w="1166" w:type="dxa"/>
            <w:noWrap/>
            <w:hideMark/>
          </w:tcPr>
          <w:p w:rsidRPr="00265F77" w:rsidR="0078795B" w:rsidP="0078795B" w:rsidRDefault="0078795B" w14:paraId="679B49D1"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4B6BC0CD"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05E49596" w14:textId="77777777">
        <w:trPr>
          <w:trHeight w:val="315"/>
        </w:trPr>
        <w:tc>
          <w:tcPr>
            <w:tcW w:w="1513" w:type="dxa"/>
            <w:noWrap/>
            <w:hideMark/>
          </w:tcPr>
          <w:p w:rsidRPr="00265F77" w:rsidR="0078795B" w:rsidP="0078795B" w:rsidRDefault="0078795B" w14:paraId="73FB8F5D" w14:textId="77777777">
            <w:pPr>
              <w:spacing w:before="120"/>
              <w:rPr>
                <w:rFonts w:ascii="Calibri" w:hAnsi="Calibri" w:cs="Calibri"/>
                <w:color w:val="000000" w:themeColor="text1"/>
              </w:rPr>
            </w:pPr>
            <w:r w:rsidRPr="00265F77">
              <w:rPr>
                <w:rFonts w:ascii="Calibri" w:hAnsi="Calibri" w:cs="Calibri"/>
                <w:color w:val="000000" w:themeColor="text1"/>
              </w:rPr>
              <w:t xml:space="preserve">Engel (2011) </w:t>
            </w:r>
          </w:p>
        </w:tc>
        <w:tc>
          <w:tcPr>
            <w:tcW w:w="1605" w:type="dxa"/>
            <w:noWrap/>
            <w:hideMark/>
          </w:tcPr>
          <w:p w:rsidRPr="00265F77" w:rsidR="0078795B" w:rsidP="0078795B" w:rsidRDefault="0078795B" w14:paraId="14B7DAE6" w14:textId="77777777">
            <w:pPr>
              <w:spacing w:before="120"/>
              <w:rPr>
                <w:rFonts w:ascii="Calibri" w:hAnsi="Calibri" w:cs="Calibri"/>
                <w:color w:val="000000" w:themeColor="text1"/>
              </w:rPr>
            </w:pPr>
            <w:r w:rsidRPr="00265F77">
              <w:rPr>
                <w:rFonts w:ascii="Calibri" w:hAnsi="Calibri" w:cs="Calibri"/>
                <w:color w:val="000000" w:themeColor="text1"/>
              </w:rPr>
              <w:t>Meta-analysis of 129 studies</w:t>
            </w:r>
          </w:p>
        </w:tc>
        <w:tc>
          <w:tcPr>
            <w:tcW w:w="1017" w:type="dxa"/>
            <w:noWrap/>
            <w:hideMark/>
          </w:tcPr>
          <w:p w:rsidRPr="00265F77" w:rsidR="0078795B" w:rsidP="0078795B" w:rsidRDefault="0078795B" w14:paraId="6C55639F" w14:textId="77777777">
            <w:pPr>
              <w:spacing w:before="120"/>
              <w:rPr>
                <w:rFonts w:ascii="Calibri" w:hAnsi="Calibri" w:cs="Calibri"/>
                <w:color w:val="000000" w:themeColor="text1"/>
              </w:rPr>
            </w:pPr>
            <w:r w:rsidRPr="00265F77">
              <w:rPr>
                <w:rFonts w:ascii="Calibri" w:hAnsi="Calibri" w:cs="Calibri"/>
                <w:color w:val="000000" w:themeColor="text1"/>
              </w:rPr>
              <w:t>20813</w:t>
            </w:r>
          </w:p>
        </w:tc>
        <w:tc>
          <w:tcPr>
            <w:tcW w:w="1338" w:type="dxa"/>
            <w:noWrap/>
            <w:hideMark/>
          </w:tcPr>
          <w:p w:rsidRPr="00265F77" w:rsidR="0078795B" w:rsidP="0078795B" w:rsidRDefault="0078795B" w14:paraId="22DBC233" w14:textId="77777777">
            <w:pPr>
              <w:spacing w:before="120"/>
              <w:rPr>
                <w:rFonts w:ascii="Calibri" w:hAnsi="Calibri" w:cs="Calibri"/>
                <w:color w:val="000000" w:themeColor="text1"/>
              </w:rPr>
            </w:pPr>
            <w:r w:rsidRPr="00265F77">
              <w:rPr>
                <w:rFonts w:ascii="Calibri" w:hAnsi="Calibri" w:cs="Calibri"/>
                <w:color w:val="000000" w:themeColor="text1"/>
              </w:rPr>
              <w:t>Dictator</w:t>
            </w:r>
          </w:p>
        </w:tc>
        <w:tc>
          <w:tcPr>
            <w:tcW w:w="1411" w:type="dxa"/>
            <w:noWrap/>
            <w:hideMark/>
          </w:tcPr>
          <w:p w:rsidRPr="00265F77" w:rsidR="0078795B" w:rsidP="0078795B" w:rsidRDefault="0078795B" w14:paraId="63B5E6AE" w14:textId="77777777">
            <w:pPr>
              <w:spacing w:before="120"/>
              <w:rPr>
                <w:rFonts w:ascii="Calibri" w:hAnsi="Calibri" w:cs="Calibri"/>
                <w:color w:val="000000" w:themeColor="text1"/>
              </w:rPr>
            </w:pPr>
            <w:r w:rsidRPr="00265F77">
              <w:rPr>
                <w:rFonts w:ascii="Calibri" w:hAnsi="Calibri" w:cs="Calibri"/>
                <w:color w:val="000000" w:themeColor="text1"/>
              </w:rPr>
              <w:t>$0 up to $130</w:t>
            </w:r>
          </w:p>
        </w:tc>
        <w:tc>
          <w:tcPr>
            <w:tcW w:w="1166" w:type="dxa"/>
            <w:noWrap/>
            <w:hideMark/>
          </w:tcPr>
          <w:p w:rsidRPr="00265F77" w:rsidR="0078795B" w:rsidP="0078795B" w:rsidRDefault="0078795B" w14:paraId="545F9E57" w14:textId="77777777">
            <w:pPr>
              <w:spacing w:before="120"/>
              <w:rPr>
                <w:rFonts w:ascii="Calibri" w:hAnsi="Calibri" w:cs="Calibri"/>
                <w:color w:val="000000" w:themeColor="text1"/>
              </w:rPr>
            </w:pPr>
            <w:r w:rsidRPr="00265F77">
              <w:rPr>
                <w:rFonts w:ascii="Calibri" w:hAnsi="Calibri" w:cs="Calibri"/>
                <w:color w:val="000000" w:themeColor="text1"/>
              </w:rPr>
              <w:t>Lower offers</w:t>
            </w:r>
          </w:p>
        </w:tc>
        <w:tc>
          <w:tcPr>
            <w:tcW w:w="1300" w:type="dxa"/>
            <w:noWrap/>
            <w:hideMark/>
          </w:tcPr>
          <w:p w:rsidRPr="00265F77" w:rsidR="0078795B" w:rsidP="0078795B" w:rsidRDefault="0078795B" w14:paraId="734A567B"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13D09BCE" w14:textId="77777777">
        <w:trPr>
          <w:trHeight w:val="315"/>
        </w:trPr>
        <w:tc>
          <w:tcPr>
            <w:tcW w:w="1513" w:type="dxa"/>
            <w:noWrap/>
            <w:hideMark/>
          </w:tcPr>
          <w:p w:rsidRPr="00265F77" w:rsidR="0078795B" w:rsidP="0078795B" w:rsidRDefault="0078795B" w14:paraId="2D4B5A5C" w14:textId="77777777">
            <w:pPr>
              <w:spacing w:before="120"/>
              <w:rPr>
                <w:rFonts w:ascii="Calibri" w:hAnsi="Calibri" w:cs="Calibri"/>
                <w:color w:val="000000" w:themeColor="text1"/>
              </w:rPr>
            </w:pPr>
            <w:r w:rsidRPr="00265F77">
              <w:rPr>
                <w:rFonts w:ascii="Calibri" w:hAnsi="Calibri" w:cs="Calibri"/>
                <w:color w:val="000000" w:themeColor="text1"/>
              </w:rPr>
              <w:t>Forsythe et al. (1994)</w:t>
            </w:r>
          </w:p>
        </w:tc>
        <w:tc>
          <w:tcPr>
            <w:tcW w:w="1605" w:type="dxa"/>
            <w:noWrap/>
            <w:hideMark/>
          </w:tcPr>
          <w:p w:rsidRPr="00265F77" w:rsidR="0078795B" w:rsidP="0078795B" w:rsidRDefault="0078795B" w14:paraId="3ED63E1C" w14:textId="77777777">
            <w:pPr>
              <w:spacing w:before="120"/>
              <w:rPr>
                <w:rFonts w:ascii="Calibri" w:hAnsi="Calibri" w:cs="Calibri"/>
                <w:color w:val="000000" w:themeColor="text1"/>
              </w:rPr>
            </w:pPr>
            <w:r w:rsidRPr="00265F77">
              <w:rPr>
                <w:rFonts w:ascii="Calibri" w:hAnsi="Calibri" w:cs="Calibri"/>
                <w:color w:val="000000" w:themeColor="text1"/>
              </w:rPr>
              <w:t>US students</w:t>
            </w:r>
          </w:p>
        </w:tc>
        <w:tc>
          <w:tcPr>
            <w:tcW w:w="1017" w:type="dxa"/>
            <w:noWrap/>
            <w:hideMark/>
          </w:tcPr>
          <w:p w:rsidRPr="00265F77" w:rsidR="0078795B" w:rsidP="0078795B" w:rsidRDefault="0078795B" w14:paraId="3C1984F9" w14:textId="77777777">
            <w:pPr>
              <w:spacing w:before="120"/>
              <w:rPr>
                <w:rFonts w:ascii="Calibri" w:hAnsi="Calibri" w:cs="Calibri"/>
                <w:color w:val="000000" w:themeColor="text1"/>
              </w:rPr>
            </w:pPr>
            <w:r w:rsidRPr="00265F77">
              <w:rPr>
                <w:rFonts w:ascii="Calibri" w:hAnsi="Calibri" w:cs="Calibri"/>
                <w:color w:val="000000" w:themeColor="text1"/>
              </w:rPr>
              <w:t>206</w:t>
            </w:r>
          </w:p>
        </w:tc>
        <w:tc>
          <w:tcPr>
            <w:tcW w:w="1338" w:type="dxa"/>
            <w:noWrap/>
            <w:hideMark/>
          </w:tcPr>
          <w:p w:rsidRPr="00265F77" w:rsidR="0078795B" w:rsidP="0078795B" w:rsidRDefault="0078795B" w14:paraId="3A0F2544"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72156F40" w14:textId="77777777">
            <w:pPr>
              <w:spacing w:before="120"/>
              <w:rPr>
                <w:rFonts w:ascii="Calibri" w:hAnsi="Calibri" w:cs="Calibri"/>
                <w:color w:val="000000" w:themeColor="text1"/>
              </w:rPr>
            </w:pPr>
            <w:r w:rsidRPr="00265F77">
              <w:rPr>
                <w:rFonts w:ascii="Calibri" w:hAnsi="Calibri" w:cs="Calibri"/>
                <w:color w:val="000000" w:themeColor="text1"/>
              </w:rPr>
              <w:t>$0 vs $5 vs $10</w:t>
            </w:r>
          </w:p>
        </w:tc>
        <w:tc>
          <w:tcPr>
            <w:tcW w:w="1166" w:type="dxa"/>
            <w:noWrap/>
            <w:hideMark/>
          </w:tcPr>
          <w:p w:rsidRPr="00265F77" w:rsidR="0078795B" w:rsidP="0078795B" w:rsidRDefault="0078795B" w14:paraId="3B59EA61" w14:textId="77777777">
            <w:pPr>
              <w:spacing w:before="120"/>
              <w:rPr>
                <w:rFonts w:ascii="Calibri" w:hAnsi="Calibri" w:cs="Calibri"/>
                <w:color w:val="000000" w:themeColor="text1"/>
              </w:rPr>
            </w:pPr>
            <w:r w:rsidRPr="00265F77">
              <w:rPr>
                <w:rFonts w:ascii="Calibri" w:hAnsi="Calibri" w:cs="Calibri"/>
                <w:color w:val="000000" w:themeColor="text1"/>
              </w:rPr>
              <w:t>Less rejection</w:t>
            </w:r>
          </w:p>
        </w:tc>
        <w:tc>
          <w:tcPr>
            <w:tcW w:w="1300" w:type="dxa"/>
            <w:noWrap/>
            <w:hideMark/>
          </w:tcPr>
          <w:p w:rsidRPr="00265F77" w:rsidR="0078795B" w:rsidP="0078795B" w:rsidRDefault="0078795B" w14:paraId="03815618"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56133081" w14:textId="77777777">
        <w:trPr>
          <w:trHeight w:val="315"/>
        </w:trPr>
        <w:tc>
          <w:tcPr>
            <w:tcW w:w="1513" w:type="dxa"/>
            <w:noWrap/>
            <w:hideMark/>
          </w:tcPr>
          <w:p w:rsidRPr="00265F77" w:rsidR="0078795B" w:rsidP="0078795B" w:rsidRDefault="0078795B" w14:paraId="44F5F372" w14:textId="77777777">
            <w:pPr>
              <w:spacing w:before="120"/>
              <w:rPr>
                <w:rFonts w:ascii="Calibri" w:hAnsi="Calibri" w:cs="Calibri"/>
                <w:color w:val="000000" w:themeColor="text1"/>
              </w:rPr>
            </w:pPr>
            <w:r w:rsidRPr="00265F77">
              <w:rPr>
                <w:rFonts w:ascii="Calibri" w:hAnsi="Calibri" w:cs="Calibri"/>
                <w:color w:val="000000" w:themeColor="text1"/>
              </w:rPr>
              <w:t>Forsythe et al. (1994)</w:t>
            </w:r>
          </w:p>
        </w:tc>
        <w:tc>
          <w:tcPr>
            <w:tcW w:w="1605" w:type="dxa"/>
            <w:noWrap/>
            <w:hideMark/>
          </w:tcPr>
          <w:p w:rsidRPr="00265F77" w:rsidR="0078795B" w:rsidP="0078795B" w:rsidRDefault="0078795B" w14:paraId="2A892C70" w14:textId="77777777">
            <w:pPr>
              <w:spacing w:before="120"/>
              <w:rPr>
                <w:rFonts w:ascii="Calibri" w:hAnsi="Calibri" w:cs="Calibri"/>
                <w:color w:val="000000" w:themeColor="text1"/>
              </w:rPr>
            </w:pPr>
            <w:r w:rsidRPr="00265F77">
              <w:rPr>
                <w:rFonts w:ascii="Calibri" w:hAnsi="Calibri" w:cs="Calibri"/>
                <w:color w:val="000000" w:themeColor="text1"/>
              </w:rPr>
              <w:t>US students</w:t>
            </w:r>
          </w:p>
        </w:tc>
        <w:tc>
          <w:tcPr>
            <w:tcW w:w="1017" w:type="dxa"/>
            <w:noWrap/>
            <w:hideMark/>
          </w:tcPr>
          <w:p w:rsidRPr="00265F77" w:rsidR="0078795B" w:rsidP="0078795B" w:rsidRDefault="0078795B" w14:paraId="6B7A9E39" w14:textId="77777777">
            <w:pPr>
              <w:spacing w:before="120"/>
              <w:rPr>
                <w:rFonts w:ascii="Calibri" w:hAnsi="Calibri" w:cs="Calibri"/>
                <w:color w:val="000000" w:themeColor="text1"/>
              </w:rPr>
            </w:pPr>
            <w:r w:rsidRPr="00265F77">
              <w:rPr>
                <w:rFonts w:ascii="Calibri" w:hAnsi="Calibri" w:cs="Calibri"/>
                <w:color w:val="000000" w:themeColor="text1"/>
              </w:rPr>
              <w:t>206</w:t>
            </w:r>
          </w:p>
        </w:tc>
        <w:tc>
          <w:tcPr>
            <w:tcW w:w="1338" w:type="dxa"/>
            <w:noWrap/>
            <w:hideMark/>
          </w:tcPr>
          <w:p w:rsidRPr="00265F77" w:rsidR="0078795B" w:rsidP="0078795B" w:rsidRDefault="0078795B" w14:paraId="5A14F33B" w14:textId="77777777">
            <w:pPr>
              <w:spacing w:before="120"/>
              <w:rPr>
                <w:rFonts w:ascii="Calibri" w:hAnsi="Calibri" w:cs="Calibri"/>
                <w:color w:val="000000" w:themeColor="text1"/>
              </w:rPr>
            </w:pPr>
            <w:r w:rsidRPr="00265F77">
              <w:rPr>
                <w:rFonts w:ascii="Calibri" w:hAnsi="Calibri" w:cs="Calibri"/>
                <w:color w:val="000000" w:themeColor="text1"/>
              </w:rPr>
              <w:t>Dictator</w:t>
            </w:r>
          </w:p>
        </w:tc>
        <w:tc>
          <w:tcPr>
            <w:tcW w:w="1411" w:type="dxa"/>
            <w:noWrap/>
            <w:hideMark/>
          </w:tcPr>
          <w:p w:rsidRPr="00265F77" w:rsidR="0078795B" w:rsidP="0078795B" w:rsidRDefault="0078795B" w14:paraId="70C40874" w14:textId="77777777">
            <w:pPr>
              <w:spacing w:before="120"/>
              <w:rPr>
                <w:rFonts w:ascii="Calibri" w:hAnsi="Calibri" w:cs="Calibri"/>
                <w:color w:val="000000" w:themeColor="text1"/>
              </w:rPr>
            </w:pPr>
            <w:r w:rsidRPr="00265F77">
              <w:rPr>
                <w:rFonts w:ascii="Calibri" w:hAnsi="Calibri" w:cs="Calibri"/>
                <w:color w:val="000000" w:themeColor="text1"/>
              </w:rPr>
              <w:t>$0 vs $5 vs $10</w:t>
            </w:r>
          </w:p>
        </w:tc>
        <w:tc>
          <w:tcPr>
            <w:tcW w:w="1166" w:type="dxa"/>
            <w:noWrap/>
            <w:hideMark/>
          </w:tcPr>
          <w:p w:rsidRPr="00265F77" w:rsidR="0078795B" w:rsidP="0078795B" w:rsidRDefault="0078795B" w14:paraId="2B854B2B" w14:textId="77777777">
            <w:pPr>
              <w:spacing w:before="120"/>
              <w:rPr>
                <w:rFonts w:ascii="Calibri" w:hAnsi="Calibri" w:cs="Calibri"/>
                <w:color w:val="000000" w:themeColor="text1"/>
              </w:rPr>
            </w:pPr>
            <w:r w:rsidRPr="00265F77">
              <w:rPr>
                <w:rFonts w:ascii="Calibri" w:hAnsi="Calibri" w:cs="Calibri"/>
                <w:color w:val="000000" w:themeColor="text1"/>
              </w:rPr>
              <w:t>Lower offers</w:t>
            </w:r>
          </w:p>
        </w:tc>
        <w:tc>
          <w:tcPr>
            <w:tcW w:w="1300" w:type="dxa"/>
            <w:noWrap/>
            <w:hideMark/>
          </w:tcPr>
          <w:p w:rsidRPr="00265F77" w:rsidR="0078795B" w:rsidP="0078795B" w:rsidRDefault="0078795B" w14:paraId="33A1825E"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3F0CC86A" w14:textId="77777777">
        <w:trPr>
          <w:trHeight w:val="315"/>
        </w:trPr>
        <w:tc>
          <w:tcPr>
            <w:tcW w:w="1513" w:type="dxa"/>
            <w:noWrap/>
            <w:hideMark/>
          </w:tcPr>
          <w:p w:rsidRPr="00265F77" w:rsidR="0078795B" w:rsidP="0078795B" w:rsidRDefault="0078795B" w14:paraId="3938B555" w14:textId="77777777">
            <w:pPr>
              <w:spacing w:before="120"/>
              <w:rPr>
                <w:rFonts w:ascii="Calibri" w:hAnsi="Calibri" w:cs="Calibri"/>
                <w:color w:val="000000" w:themeColor="text1"/>
              </w:rPr>
            </w:pPr>
            <w:r w:rsidRPr="00265F77">
              <w:rPr>
                <w:rFonts w:ascii="Calibri" w:hAnsi="Calibri" w:cs="Calibri"/>
                <w:color w:val="000000" w:themeColor="text1"/>
              </w:rPr>
              <w:t xml:space="preserve">Gillis and Hettler (2007) </w:t>
            </w:r>
          </w:p>
        </w:tc>
        <w:tc>
          <w:tcPr>
            <w:tcW w:w="1605" w:type="dxa"/>
            <w:noWrap/>
            <w:hideMark/>
          </w:tcPr>
          <w:p w:rsidRPr="00265F77" w:rsidR="0078795B" w:rsidP="0078795B" w:rsidRDefault="0078795B" w14:paraId="4F914A01" w14:textId="77777777">
            <w:pPr>
              <w:spacing w:before="120"/>
              <w:rPr>
                <w:rFonts w:ascii="Calibri" w:hAnsi="Calibri" w:cs="Calibri"/>
                <w:color w:val="000000" w:themeColor="text1"/>
              </w:rPr>
            </w:pPr>
            <w:r w:rsidRPr="00265F77">
              <w:rPr>
                <w:rFonts w:ascii="Calibri" w:hAnsi="Calibri" w:cs="Calibri"/>
                <w:color w:val="000000" w:themeColor="text1"/>
              </w:rPr>
              <w:t>US students</w:t>
            </w:r>
          </w:p>
        </w:tc>
        <w:tc>
          <w:tcPr>
            <w:tcW w:w="1017" w:type="dxa"/>
            <w:noWrap/>
            <w:hideMark/>
          </w:tcPr>
          <w:p w:rsidRPr="00265F77" w:rsidR="0078795B" w:rsidP="0078795B" w:rsidRDefault="0078795B" w14:paraId="13D0F72F" w14:textId="77777777">
            <w:pPr>
              <w:spacing w:before="120"/>
              <w:rPr>
                <w:rFonts w:ascii="Calibri" w:hAnsi="Calibri" w:cs="Calibri"/>
                <w:color w:val="000000" w:themeColor="text1"/>
              </w:rPr>
            </w:pPr>
            <w:r w:rsidRPr="00265F77">
              <w:rPr>
                <w:rFonts w:ascii="Calibri" w:hAnsi="Calibri" w:cs="Calibri"/>
                <w:color w:val="000000" w:themeColor="text1"/>
              </w:rPr>
              <w:t>42</w:t>
            </w:r>
          </w:p>
        </w:tc>
        <w:tc>
          <w:tcPr>
            <w:tcW w:w="1338" w:type="dxa"/>
            <w:noWrap/>
            <w:hideMark/>
          </w:tcPr>
          <w:p w:rsidRPr="00265F77" w:rsidR="0078795B" w:rsidP="0078795B" w:rsidRDefault="0078795B" w14:paraId="52A7925A"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01A65D17" w14:textId="77777777">
            <w:pPr>
              <w:spacing w:before="120"/>
              <w:rPr>
                <w:rFonts w:ascii="Calibri" w:hAnsi="Calibri" w:cs="Calibri"/>
                <w:color w:val="000000" w:themeColor="text1"/>
              </w:rPr>
            </w:pPr>
            <w:r w:rsidRPr="00265F77">
              <w:rPr>
                <w:rFonts w:ascii="Calibri" w:hAnsi="Calibri" w:cs="Calibri"/>
                <w:color w:val="000000" w:themeColor="text1"/>
              </w:rPr>
              <w:t>$0 vs $10</w:t>
            </w:r>
          </w:p>
        </w:tc>
        <w:tc>
          <w:tcPr>
            <w:tcW w:w="1166" w:type="dxa"/>
            <w:noWrap/>
            <w:hideMark/>
          </w:tcPr>
          <w:p w:rsidRPr="00265F77" w:rsidR="0078795B" w:rsidP="0078795B" w:rsidRDefault="0078795B" w14:paraId="664DFF63" w14:textId="77777777">
            <w:pPr>
              <w:spacing w:before="120"/>
              <w:rPr>
                <w:rFonts w:ascii="Calibri" w:hAnsi="Calibri" w:cs="Calibri"/>
                <w:color w:val="000000" w:themeColor="text1"/>
              </w:rPr>
            </w:pPr>
            <w:r w:rsidRPr="00265F77">
              <w:rPr>
                <w:rFonts w:ascii="Calibri" w:hAnsi="Calibri" w:cs="Calibri"/>
                <w:color w:val="000000" w:themeColor="text1"/>
              </w:rPr>
              <w:t>Lower offers</w:t>
            </w:r>
          </w:p>
        </w:tc>
        <w:tc>
          <w:tcPr>
            <w:tcW w:w="1300" w:type="dxa"/>
            <w:noWrap/>
            <w:hideMark/>
          </w:tcPr>
          <w:p w:rsidRPr="00265F77" w:rsidR="0078795B" w:rsidP="0078795B" w:rsidRDefault="0078795B" w14:paraId="594B7678" w14:textId="77777777">
            <w:pPr>
              <w:spacing w:before="120"/>
              <w:rPr>
                <w:rFonts w:ascii="Calibri" w:hAnsi="Calibri" w:cs="Calibri"/>
                <w:color w:val="000000" w:themeColor="text1"/>
              </w:rPr>
            </w:pPr>
            <w:r w:rsidRPr="00265F77">
              <w:rPr>
                <w:rFonts w:ascii="Calibri" w:hAnsi="Calibri" w:cs="Calibri"/>
                <w:color w:val="000000" w:themeColor="text1"/>
              </w:rPr>
              <w:t>Less variance</w:t>
            </w:r>
          </w:p>
        </w:tc>
      </w:tr>
      <w:tr w:rsidRPr="0078795B" w:rsidR="00D8181C" w:rsidTr="00D8181C" w14:paraId="481214FF" w14:textId="77777777">
        <w:trPr>
          <w:trHeight w:val="315"/>
        </w:trPr>
        <w:tc>
          <w:tcPr>
            <w:tcW w:w="1513" w:type="dxa"/>
            <w:noWrap/>
            <w:hideMark/>
          </w:tcPr>
          <w:p w:rsidRPr="00265F77" w:rsidR="0078795B" w:rsidP="0078795B" w:rsidRDefault="0078795B" w14:paraId="687156C8" w14:textId="77777777">
            <w:pPr>
              <w:spacing w:before="120"/>
              <w:rPr>
                <w:rFonts w:ascii="Calibri" w:hAnsi="Calibri" w:cs="Calibri"/>
                <w:color w:val="000000" w:themeColor="text1"/>
              </w:rPr>
            </w:pPr>
            <w:r w:rsidRPr="00265F77">
              <w:rPr>
                <w:rFonts w:ascii="Calibri" w:hAnsi="Calibri" w:cs="Calibri"/>
                <w:color w:val="000000" w:themeColor="text1"/>
              </w:rPr>
              <w:t xml:space="preserve">Gillis and Hettler (2007) </w:t>
            </w:r>
          </w:p>
        </w:tc>
        <w:tc>
          <w:tcPr>
            <w:tcW w:w="1605" w:type="dxa"/>
            <w:noWrap/>
            <w:hideMark/>
          </w:tcPr>
          <w:p w:rsidRPr="00265F77" w:rsidR="0078795B" w:rsidP="0078795B" w:rsidRDefault="0078795B" w14:paraId="5F1B3369" w14:textId="77777777">
            <w:pPr>
              <w:spacing w:before="120"/>
              <w:rPr>
                <w:rFonts w:ascii="Calibri" w:hAnsi="Calibri" w:cs="Calibri"/>
                <w:color w:val="000000" w:themeColor="text1"/>
              </w:rPr>
            </w:pPr>
            <w:r w:rsidRPr="00265F77">
              <w:rPr>
                <w:rFonts w:ascii="Calibri" w:hAnsi="Calibri" w:cs="Calibri"/>
                <w:color w:val="000000" w:themeColor="text1"/>
              </w:rPr>
              <w:t>US students</w:t>
            </w:r>
          </w:p>
        </w:tc>
        <w:tc>
          <w:tcPr>
            <w:tcW w:w="1017" w:type="dxa"/>
            <w:noWrap/>
            <w:hideMark/>
          </w:tcPr>
          <w:p w:rsidRPr="00265F77" w:rsidR="0078795B" w:rsidP="0078795B" w:rsidRDefault="0078795B" w14:paraId="31902D8B" w14:textId="77777777">
            <w:pPr>
              <w:spacing w:before="120"/>
              <w:rPr>
                <w:rFonts w:ascii="Calibri" w:hAnsi="Calibri" w:cs="Calibri"/>
                <w:color w:val="000000" w:themeColor="text1"/>
              </w:rPr>
            </w:pPr>
            <w:r w:rsidRPr="00265F77">
              <w:rPr>
                <w:rFonts w:ascii="Calibri" w:hAnsi="Calibri" w:cs="Calibri"/>
                <w:color w:val="000000" w:themeColor="text1"/>
              </w:rPr>
              <w:t>80</w:t>
            </w:r>
          </w:p>
        </w:tc>
        <w:tc>
          <w:tcPr>
            <w:tcW w:w="1338" w:type="dxa"/>
            <w:noWrap/>
            <w:hideMark/>
          </w:tcPr>
          <w:p w:rsidRPr="00265F77" w:rsidR="0078795B" w:rsidP="0078795B" w:rsidRDefault="0078795B" w14:paraId="033004A4" w14:textId="77777777">
            <w:pPr>
              <w:spacing w:before="120"/>
              <w:rPr>
                <w:rFonts w:ascii="Calibri" w:hAnsi="Calibri" w:cs="Calibri"/>
                <w:color w:val="000000" w:themeColor="text1"/>
              </w:rPr>
            </w:pPr>
            <w:r w:rsidRPr="00265F77">
              <w:rPr>
                <w:rFonts w:ascii="Calibri" w:hAnsi="Calibri" w:cs="Calibri"/>
                <w:color w:val="000000" w:themeColor="text1"/>
              </w:rPr>
              <w:t>Public-Good</w:t>
            </w:r>
          </w:p>
        </w:tc>
        <w:tc>
          <w:tcPr>
            <w:tcW w:w="1411" w:type="dxa"/>
            <w:noWrap/>
            <w:hideMark/>
          </w:tcPr>
          <w:p w:rsidRPr="00265F77" w:rsidR="0078795B" w:rsidP="0078795B" w:rsidRDefault="0078795B" w14:paraId="642EC491" w14:textId="77777777">
            <w:pPr>
              <w:spacing w:before="120"/>
              <w:rPr>
                <w:rFonts w:ascii="Calibri" w:hAnsi="Calibri" w:cs="Calibri"/>
                <w:color w:val="000000" w:themeColor="text1"/>
              </w:rPr>
            </w:pPr>
            <w:r w:rsidRPr="00265F77">
              <w:rPr>
                <w:rFonts w:ascii="Calibri" w:hAnsi="Calibri" w:cs="Calibri"/>
                <w:color w:val="000000" w:themeColor="text1"/>
              </w:rPr>
              <w:t>Hypothetical vs real</w:t>
            </w:r>
          </w:p>
        </w:tc>
        <w:tc>
          <w:tcPr>
            <w:tcW w:w="1166" w:type="dxa"/>
            <w:noWrap/>
            <w:hideMark/>
          </w:tcPr>
          <w:p w:rsidRPr="00265F77" w:rsidR="0078795B" w:rsidP="0078795B" w:rsidRDefault="0078795B" w14:paraId="7137E955"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08FF5FFD" w14:textId="77777777">
            <w:pPr>
              <w:spacing w:before="120"/>
              <w:rPr>
                <w:rFonts w:ascii="Calibri" w:hAnsi="Calibri" w:cs="Calibri"/>
                <w:color w:val="000000" w:themeColor="text1"/>
              </w:rPr>
            </w:pPr>
            <w:r w:rsidRPr="00265F77">
              <w:rPr>
                <w:rFonts w:ascii="Calibri" w:hAnsi="Calibri" w:cs="Calibri"/>
                <w:color w:val="000000" w:themeColor="text1"/>
              </w:rPr>
              <w:t>Less variance</w:t>
            </w:r>
          </w:p>
        </w:tc>
      </w:tr>
      <w:tr w:rsidRPr="0078795B" w:rsidR="00D8181C" w:rsidTr="00D8181C" w14:paraId="24113390" w14:textId="77777777">
        <w:trPr>
          <w:trHeight w:val="315"/>
        </w:trPr>
        <w:tc>
          <w:tcPr>
            <w:tcW w:w="1513" w:type="dxa"/>
            <w:noWrap/>
            <w:hideMark/>
          </w:tcPr>
          <w:p w:rsidRPr="00265F77" w:rsidR="0078795B" w:rsidP="0078795B" w:rsidRDefault="0078795B" w14:paraId="78BC5B4B" w14:textId="77777777">
            <w:pPr>
              <w:spacing w:before="120"/>
              <w:rPr>
                <w:rFonts w:ascii="Calibri" w:hAnsi="Calibri" w:cs="Calibri"/>
                <w:color w:val="000000" w:themeColor="text1"/>
              </w:rPr>
            </w:pPr>
            <w:proofErr w:type="spellStart"/>
            <w:r w:rsidRPr="00265F77">
              <w:rPr>
                <w:rFonts w:ascii="Calibri" w:hAnsi="Calibri" w:cs="Calibri"/>
                <w:color w:val="000000" w:themeColor="text1"/>
              </w:rPr>
              <w:t>Guth</w:t>
            </w:r>
            <w:proofErr w:type="spellEnd"/>
            <w:r w:rsidRPr="00265F77">
              <w:rPr>
                <w:rFonts w:ascii="Calibri" w:hAnsi="Calibri" w:cs="Calibri"/>
                <w:color w:val="000000" w:themeColor="text1"/>
              </w:rPr>
              <w:t xml:space="preserve">, </w:t>
            </w:r>
            <w:proofErr w:type="spellStart"/>
            <w:r w:rsidRPr="00265F77">
              <w:rPr>
                <w:rFonts w:ascii="Calibri" w:hAnsi="Calibri" w:cs="Calibri"/>
                <w:color w:val="000000" w:themeColor="text1"/>
              </w:rPr>
              <w:t>Schmittberger</w:t>
            </w:r>
            <w:proofErr w:type="spellEnd"/>
            <w:r w:rsidRPr="00265F77">
              <w:rPr>
                <w:rFonts w:ascii="Calibri" w:hAnsi="Calibri" w:cs="Calibri"/>
                <w:color w:val="000000" w:themeColor="text1"/>
              </w:rPr>
              <w:t xml:space="preserve">, and </w:t>
            </w:r>
            <w:proofErr w:type="spellStart"/>
            <w:r w:rsidRPr="00265F77">
              <w:rPr>
                <w:rFonts w:ascii="Calibri" w:hAnsi="Calibri" w:cs="Calibri"/>
                <w:color w:val="000000" w:themeColor="text1"/>
              </w:rPr>
              <w:t>Schwarze</w:t>
            </w:r>
            <w:proofErr w:type="spellEnd"/>
            <w:r w:rsidRPr="00265F77">
              <w:rPr>
                <w:rFonts w:ascii="Calibri" w:hAnsi="Calibri" w:cs="Calibri"/>
                <w:color w:val="000000" w:themeColor="text1"/>
              </w:rPr>
              <w:t xml:space="preserve"> (1982) </w:t>
            </w:r>
          </w:p>
        </w:tc>
        <w:tc>
          <w:tcPr>
            <w:tcW w:w="1605" w:type="dxa"/>
            <w:noWrap/>
            <w:hideMark/>
          </w:tcPr>
          <w:p w:rsidRPr="00265F77" w:rsidR="0078795B" w:rsidP="0078795B" w:rsidRDefault="0078795B" w14:paraId="6D073239" w14:textId="77777777">
            <w:pPr>
              <w:spacing w:before="120"/>
              <w:rPr>
                <w:rFonts w:ascii="Calibri" w:hAnsi="Calibri" w:cs="Calibri"/>
                <w:color w:val="000000" w:themeColor="text1"/>
              </w:rPr>
            </w:pPr>
            <w:r w:rsidRPr="00265F77">
              <w:rPr>
                <w:rFonts w:ascii="Calibri" w:hAnsi="Calibri" w:cs="Calibri"/>
                <w:color w:val="000000" w:themeColor="text1"/>
              </w:rPr>
              <w:t>German students</w:t>
            </w:r>
          </w:p>
        </w:tc>
        <w:tc>
          <w:tcPr>
            <w:tcW w:w="1017" w:type="dxa"/>
            <w:noWrap/>
            <w:hideMark/>
          </w:tcPr>
          <w:p w:rsidRPr="00265F77" w:rsidR="0078795B" w:rsidP="0078795B" w:rsidRDefault="0078795B" w14:paraId="481E96CA" w14:textId="77777777">
            <w:pPr>
              <w:spacing w:before="120"/>
              <w:rPr>
                <w:rFonts w:ascii="Calibri" w:hAnsi="Calibri" w:cs="Calibri"/>
                <w:color w:val="000000" w:themeColor="text1"/>
              </w:rPr>
            </w:pPr>
            <w:r w:rsidRPr="00265F77">
              <w:rPr>
                <w:rFonts w:ascii="Calibri" w:hAnsi="Calibri" w:cs="Calibri"/>
                <w:color w:val="000000" w:themeColor="text1"/>
              </w:rPr>
              <w:t>42</w:t>
            </w:r>
          </w:p>
        </w:tc>
        <w:tc>
          <w:tcPr>
            <w:tcW w:w="1338" w:type="dxa"/>
            <w:noWrap/>
            <w:hideMark/>
          </w:tcPr>
          <w:p w:rsidRPr="00265F77" w:rsidR="0078795B" w:rsidP="0078795B" w:rsidRDefault="0078795B" w14:paraId="588B9461"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7DC834A3" w14:textId="77777777">
            <w:pPr>
              <w:spacing w:before="120"/>
              <w:rPr>
                <w:rFonts w:ascii="Calibri" w:hAnsi="Calibri" w:cs="Calibri"/>
                <w:color w:val="000000" w:themeColor="text1"/>
              </w:rPr>
            </w:pPr>
            <w:r w:rsidRPr="00265F77">
              <w:rPr>
                <w:rFonts w:ascii="Calibri" w:hAnsi="Calibri" w:cs="Calibri"/>
                <w:color w:val="000000" w:themeColor="text1"/>
              </w:rPr>
              <w:t>1.8 DM vs 18 DM</w:t>
            </w:r>
          </w:p>
        </w:tc>
        <w:tc>
          <w:tcPr>
            <w:tcW w:w="1166" w:type="dxa"/>
            <w:noWrap/>
            <w:hideMark/>
          </w:tcPr>
          <w:p w:rsidRPr="00265F77" w:rsidR="0078795B" w:rsidP="0078795B" w:rsidRDefault="0078795B" w14:paraId="04984489"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6089DDDC"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76494024" w14:textId="77777777">
        <w:trPr>
          <w:trHeight w:val="315"/>
        </w:trPr>
        <w:tc>
          <w:tcPr>
            <w:tcW w:w="1513" w:type="dxa"/>
            <w:noWrap/>
            <w:hideMark/>
          </w:tcPr>
          <w:p w:rsidRPr="00265F77" w:rsidR="0078795B" w:rsidP="0078795B" w:rsidRDefault="0078795B" w14:paraId="42F3F1B4" w14:textId="77777777">
            <w:pPr>
              <w:spacing w:before="120"/>
              <w:rPr>
                <w:rFonts w:ascii="Calibri" w:hAnsi="Calibri" w:cs="Calibri"/>
                <w:color w:val="000000" w:themeColor="text1"/>
              </w:rPr>
            </w:pPr>
            <w:r w:rsidRPr="00265F77">
              <w:rPr>
                <w:rFonts w:ascii="Calibri" w:hAnsi="Calibri" w:cs="Calibri"/>
                <w:color w:val="000000" w:themeColor="text1"/>
              </w:rPr>
              <w:t xml:space="preserve">Henrich (2000) </w:t>
            </w:r>
          </w:p>
        </w:tc>
        <w:tc>
          <w:tcPr>
            <w:tcW w:w="1605" w:type="dxa"/>
            <w:noWrap/>
            <w:hideMark/>
          </w:tcPr>
          <w:p w:rsidRPr="00265F77" w:rsidR="0078795B" w:rsidP="0078795B" w:rsidRDefault="0078795B" w14:paraId="238C70CA" w14:textId="77777777">
            <w:pPr>
              <w:spacing w:before="120"/>
              <w:rPr>
                <w:rFonts w:ascii="Calibri" w:hAnsi="Calibri" w:cs="Calibri"/>
                <w:color w:val="000000" w:themeColor="text1"/>
              </w:rPr>
            </w:pPr>
            <w:r w:rsidRPr="00265F77">
              <w:rPr>
                <w:rFonts w:ascii="Calibri" w:hAnsi="Calibri" w:cs="Calibri"/>
                <w:color w:val="000000" w:themeColor="text1"/>
              </w:rPr>
              <w:t>US students</w:t>
            </w:r>
          </w:p>
        </w:tc>
        <w:tc>
          <w:tcPr>
            <w:tcW w:w="1017" w:type="dxa"/>
            <w:noWrap/>
            <w:hideMark/>
          </w:tcPr>
          <w:p w:rsidRPr="00265F77" w:rsidR="0078795B" w:rsidP="0078795B" w:rsidRDefault="0078795B" w14:paraId="5DCFCC86" w14:textId="77777777">
            <w:pPr>
              <w:spacing w:before="120"/>
              <w:rPr>
                <w:rFonts w:ascii="Calibri" w:hAnsi="Calibri" w:cs="Calibri"/>
                <w:color w:val="000000" w:themeColor="text1"/>
              </w:rPr>
            </w:pPr>
            <w:r w:rsidRPr="00265F77">
              <w:rPr>
                <w:rFonts w:ascii="Calibri" w:hAnsi="Calibri" w:cs="Calibri"/>
                <w:color w:val="000000" w:themeColor="text1"/>
              </w:rPr>
              <w:t>81</w:t>
            </w:r>
          </w:p>
        </w:tc>
        <w:tc>
          <w:tcPr>
            <w:tcW w:w="1338" w:type="dxa"/>
            <w:noWrap/>
            <w:hideMark/>
          </w:tcPr>
          <w:p w:rsidRPr="00265F77" w:rsidR="0078795B" w:rsidP="0078795B" w:rsidRDefault="0078795B" w14:paraId="07E6140A"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209B7191" w14:textId="77777777">
            <w:pPr>
              <w:spacing w:before="120"/>
              <w:rPr>
                <w:rFonts w:ascii="Calibri" w:hAnsi="Calibri" w:cs="Calibri"/>
                <w:color w:val="000000" w:themeColor="text1"/>
              </w:rPr>
            </w:pPr>
            <w:r w:rsidRPr="00265F77">
              <w:rPr>
                <w:rFonts w:ascii="Calibri" w:hAnsi="Calibri" w:cs="Calibri"/>
                <w:color w:val="000000" w:themeColor="text1"/>
              </w:rPr>
              <w:t>$10 vs $160</w:t>
            </w:r>
          </w:p>
        </w:tc>
        <w:tc>
          <w:tcPr>
            <w:tcW w:w="1166" w:type="dxa"/>
            <w:noWrap/>
            <w:hideMark/>
          </w:tcPr>
          <w:p w:rsidRPr="00265F77" w:rsidR="0078795B" w:rsidP="0078795B" w:rsidRDefault="0078795B" w14:paraId="0660886B"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405E21F3" w14:textId="77777777">
            <w:pPr>
              <w:spacing w:before="120"/>
              <w:rPr>
                <w:rFonts w:ascii="Calibri" w:hAnsi="Calibri" w:cs="Calibri"/>
                <w:color w:val="000000" w:themeColor="text1"/>
              </w:rPr>
            </w:pPr>
            <w:r w:rsidRPr="00265F77">
              <w:rPr>
                <w:rFonts w:ascii="Calibri" w:hAnsi="Calibri" w:cs="Calibri"/>
                <w:color w:val="000000" w:themeColor="text1"/>
              </w:rPr>
              <w:t>Less variance</w:t>
            </w:r>
          </w:p>
        </w:tc>
      </w:tr>
      <w:tr w:rsidRPr="0078795B" w:rsidR="00D8181C" w:rsidTr="00D8181C" w14:paraId="6D3F5FFA" w14:textId="77777777">
        <w:trPr>
          <w:trHeight w:val="315"/>
        </w:trPr>
        <w:tc>
          <w:tcPr>
            <w:tcW w:w="1513" w:type="dxa"/>
            <w:noWrap/>
            <w:hideMark/>
          </w:tcPr>
          <w:p w:rsidRPr="00265F77" w:rsidR="0078795B" w:rsidP="0078795B" w:rsidRDefault="0078795B" w14:paraId="732E8F40" w14:textId="77777777">
            <w:pPr>
              <w:spacing w:before="120"/>
              <w:rPr>
                <w:rFonts w:ascii="Calibri" w:hAnsi="Calibri" w:cs="Calibri"/>
                <w:color w:val="000000" w:themeColor="text1"/>
              </w:rPr>
            </w:pPr>
            <w:r w:rsidRPr="00265F77">
              <w:rPr>
                <w:rFonts w:ascii="Calibri" w:hAnsi="Calibri" w:cs="Calibri"/>
                <w:color w:val="000000" w:themeColor="text1"/>
              </w:rPr>
              <w:t xml:space="preserve">Hoffman, McCabe, and Smith (1996) </w:t>
            </w:r>
          </w:p>
        </w:tc>
        <w:tc>
          <w:tcPr>
            <w:tcW w:w="1605" w:type="dxa"/>
            <w:noWrap/>
            <w:hideMark/>
          </w:tcPr>
          <w:p w:rsidRPr="00265F77" w:rsidR="0078795B" w:rsidP="0078795B" w:rsidRDefault="0078795B" w14:paraId="5C3A72EC" w14:textId="77777777">
            <w:pPr>
              <w:spacing w:before="120"/>
              <w:rPr>
                <w:rFonts w:ascii="Calibri" w:hAnsi="Calibri" w:cs="Calibri"/>
                <w:color w:val="000000" w:themeColor="text1"/>
              </w:rPr>
            </w:pPr>
            <w:r w:rsidRPr="00265F77">
              <w:rPr>
                <w:rFonts w:ascii="Calibri" w:hAnsi="Calibri" w:cs="Calibri"/>
                <w:color w:val="000000" w:themeColor="text1"/>
              </w:rPr>
              <w:t>US students</w:t>
            </w:r>
          </w:p>
        </w:tc>
        <w:tc>
          <w:tcPr>
            <w:tcW w:w="1017" w:type="dxa"/>
            <w:noWrap/>
            <w:hideMark/>
          </w:tcPr>
          <w:p w:rsidRPr="00265F77" w:rsidR="0078795B" w:rsidP="0078795B" w:rsidRDefault="0078795B" w14:paraId="4957BE7F" w14:textId="77777777">
            <w:pPr>
              <w:spacing w:before="120"/>
              <w:rPr>
                <w:rFonts w:ascii="Calibri" w:hAnsi="Calibri" w:cs="Calibri"/>
                <w:color w:val="000000" w:themeColor="text1"/>
              </w:rPr>
            </w:pPr>
            <w:r w:rsidRPr="00265F77">
              <w:rPr>
                <w:rFonts w:ascii="Calibri" w:hAnsi="Calibri" w:cs="Calibri"/>
                <w:color w:val="000000" w:themeColor="text1"/>
              </w:rPr>
              <w:t>196</w:t>
            </w:r>
          </w:p>
        </w:tc>
        <w:tc>
          <w:tcPr>
            <w:tcW w:w="1338" w:type="dxa"/>
            <w:noWrap/>
            <w:hideMark/>
          </w:tcPr>
          <w:p w:rsidRPr="00265F77" w:rsidR="0078795B" w:rsidP="0078795B" w:rsidRDefault="0078795B" w14:paraId="4633E428"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4FC49A16" w14:textId="77777777">
            <w:pPr>
              <w:spacing w:before="120"/>
              <w:rPr>
                <w:rFonts w:ascii="Calibri" w:hAnsi="Calibri" w:cs="Calibri"/>
                <w:color w:val="000000" w:themeColor="text1"/>
              </w:rPr>
            </w:pPr>
            <w:r w:rsidRPr="00265F77">
              <w:rPr>
                <w:rFonts w:ascii="Calibri" w:hAnsi="Calibri" w:cs="Calibri"/>
                <w:color w:val="000000" w:themeColor="text1"/>
              </w:rPr>
              <w:t>$10 vs $100</w:t>
            </w:r>
          </w:p>
        </w:tc>
        <w:tc>
          <w:tcPr>
            <w:tcW w:w="1166" w:type="dxa"/>
            <w:noWrap/>
            <w:hideMark/>
          </w:tcPr>
          <w:p w:rsidRPr="00265F77" w:rsidR="0078795B" w:rsidP="0078795B" w:rsidRDefault="0078795B" w14:paraId="445829BD"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05461925"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0E22C790" w14:textId="77777777">
        <w:trPr>
          <w:trHeight w:val="315"/>
        </w:trPr>
        <w:tc>
          <w:tcPr>
            <w:tcW w:w="1513" w:type="dxa"/>
            <w:noWrap/>
            <w:hideMark/>
          </w:tcPr>
          <w:p w:rsidRPr="00265F77" w:rsidR="0078795B" w:rsidP="0078795B" w:rsidRDefault="0078795B" w14:paraId="3351FB39" w14:textId="77777777">
            <w:pPr>
              <w:spacing w:before="120"/>
              <w:rPr>
                <w:rFonts w:ascii="Calibri" w:hAnsi="Calibri" w:cs="Calibri"/>
                <w:color w:val="000000" w:themeColor="text1"/>
              </w:rPr>
            </w:pPr>
            <w:r w:rsidRPr="00265F77">
              <w:rPr>
                <w:rFonts w:ascii="Calibri" w:hAnsi="Calibri" w:cs="Calibri"/>
                <w:color w:val="000000" w:themeColor="text1"/>
              </w:rPr>
              <w:t xml:space="preserve">Holm and </w:t>
            </w:r>
            <w:proofErr w:type="spellStart"/>
            <w:r w:rsidRPr="00265F77">
              <w:rPr>
                <w:rFonts w:ascii="Calibri" w:hAnsi="Calibri" w:cs="Calibri"/>
                <w:color w:val="000000" w:themeColor="text1"/>
              </w:rPr>
              <w:t>Nystedt</w:t>
            </w:r>
            <w:proofErr w:type="spellEnd"/>
            <w:r w:rsidRPr="00265F77">
              <w:rPr>
                <w:rFonts w:ascii="Calibri" w:hAnsi="Calibri" w:cs="Calibri"/>
                <w:color w:val="000000" w:themeColor="text1"/>
              </w:rPr>
              <w:t xml:space="preserve"> (2008) </w:t>
            </w:r>
          </w:p>
        </w:tc>
        <w:tc>
          <w:tcPr>
            <w:tcW w:w="1605" w:type="dxa"/>
            <w:noWrap/>
            <w:hideMark/>
          </w:tcPr>
          <w:p w:rsidRPr="00265F77" w:rsidR="0078795B" w:rsidP="0078795B" w:rsidRDefault="0078795B" w14:paraId="6B1F87DB" w14:textId="77777777">
            <w:pPr>
              <w:spacing w:before="120"/>
              <w:rPr>
                <w:rFonts w:ascii="Calibri" w:hAnsi="Calibri" w:cs="Calibri"/>
                <w:color w:val="000000" w:themeColor="text1"/>
              </w:rPr>
            </w:pPr>
            <w:r w:rsidRPr="00265F77">
              <w:rPr>
                <w:rFonts w:ascii="Calibri" w:hAnsi="Calibri" w:cs="Calibri"/>
                <w:color w:val="000000" w:themeColor="text1"/>
              </w:rPr>
              <w:t>Swedish students</w:t>
            </w:r>
          </w:p>
        </w:tc>
        <w:tc>
          <w:tcPr>
            <w:tcW w:w="1017" w:type="dxa"/>
            <w:noWrap/>
            <w:hideMark/>
          </w:tcPr>
          <w:p w:rsidRPr="00265F77" w:rsidR="0078795B" w:rsidP="0078795B" w:rsidRDefault="0078795B" w14:paraId="33ABC7B5" w14:textId="77777777">
            <w:pPr>
              <w:spacing w:before="120"/>
              <w:rPr>
                <w:rFonts w:ascii="Calibri" w:hAnsi="Calibri" w:cs="Calibri"/>
                <w:color w:val="000000" w:themeColor="text1"/>
              </w:rPr>
            </w:pPr>
            <w:r w:rsidRPr="00265F77">
              <w:rPr>
                <w:rFonts w:ascii="Calibri" w:hAnsi="Calibri" w:cs="Calibri"/>
                <w:color w:val="000000" w:themeColor="text1"/>
              </w:rPr>
              <w:t>-</w:t>
            </w:r>
          </w:p>
        </w:tc>
        <w:tc>
          <w:tcPr>
            <w:tcW w:w="1338" w:type="dxa"/>
            <w:noWrap/>
            <w:hideMark/>
          </w:tcPr>
          <w:p w:rsidRPr="00265F77" w:rsidR="0078795B" w:rsidP="0078795B" w:rsidRDefault="0078795B" w14:paraId="60193B00" w14:textId="77777777">
            <w:pPr>
              <w:spacing w:before="120"/>
              <w:rPr>
                <w:rFonts w:ascii="Calibri" w:hAnsi="Calibri" w:cs="Calibri"/>
                <w:color w:val="000000" w:themeColor="text1"/>
              </w:rPr>
            </w:pPr>
            <w:r w:rsidRPr="00265F77">
              <w:rPr>
                <w:rFonts w:ascii="Calibri" w:hAnsi="Calibri" w:cs="Calibri"/>
                <w:color w:val="000000" w:themeColor="text1"/>
              </w:rPr>
              <w:t>Trust</w:t>
            </w:r>
          </w:p>
        </w:tc>
        <w:tc>
          <w:tcPr>
            <w:tcW w:w="1411" w:type="dxa"/>
            <w:noWrap/>
            <w:hideMark/>
          </w:tcPr>
          <w:p w:rsidRPr="00265F77" w:rsidR="0078795B" w:rsidP="0078795B" w:rsidRDefault="0078795B" w14:paraId="42F95D72" w14:textId="77777777">
            <w:pPr>
              <w:spacing w:before="120"/>
              <w:rPr>
                <w:rFonts w:ascii="Calibri" w:hAnsi="Calibri" w:cs="Calibri"/>
                <w:color w:val="000000" w:themeColor="text1"/>
              </w:rPr>
            </w:pPr>
            <w:r w:rsidRPr="00265F77">
              <w:rPr>
                <w:rFonts w:ascii="Calibri" w:hAnsi="Calibri" w:cs="Calibri"/>
                <w:color w:val="000000" w:themeColor="text1"/>
              </w:rPr>
              <w:t>Hypothetical vs random lottery payment</w:t>
            </w:r>
          </w:p>
        </w:tc>
        <w:tc>
          <w:tcPr>
            <w:tcW w:w="1166" w:type="dxa"/>
            <w:noWrap/>
            <w:hideMark/>
          </w:tcPr>
          <w:p w:rsidRPr="00265F77" w:rsidR="0078795B" w:rsidP="0078795B" w:rsidRDefault="00C507D5" w14:paraId="7382AE36" w14:textId="04D9341F">
            <w:pPr>
              <w:spacing w:before="120"/>
              <w:rPr>
                <w:rFonts w:ascii="Calibri" w:hAnsi="Calibri" w:cs="Calibri"/>
                <w:color w:val="000000" w:themeColor="text1"/>
              </w:rPr>
            </w:pPr>
            <w:r w:rsidRPr="00265F77">
              <w:rPr>
                <w:rFonts w:ascii="Calibri" w:hAnsi="Calibri" w:cs="Calibri"/>
                <w:color w:val="000000" w:themeColor="text1"/>
              </w:rPr>
              <w:t>Larger</w:t>
            </w:r>
            <w:r w:rsidRPr="00265F77" w:rsidR="0078795B">
              <w:rPr>
                <w:rFonts w:ascii="Calibri" w:hAnsi="Calibri" w:cs="Calibri"/>
                <w:color w:val="000000" w:themeColor="text1"/>
              </w:rPr>
              <w:t xml:space="preserve"> offers</w:t>
            </w:r>
          </w:p>
        </w:tc>
        <w:tc>
          <w:tcPr>
            <w:tcW w:w="1300" w:type="dxa"/>
            <w:noWrap/>
            <w:hideMark/>
          </w:tcPr>
          <w:p w:rsidRPr="00265F77" w:rsidR="0078795B" w:rsidP="0078795B" w:rsidRDefault="0078795B" w14:paraId="7762389D"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75F36656" w14:textId="77777777">
        <w:trPr>
          <w:trHeight w:val="315"/>
        </w:trPr>
        <w:tc>
          <w:tcPr>
            <w:tcW w:w="1513" w:type="dxa"/>
            <w:noWrap/>
            <w:hideMark/>
          </w:tcPr>
          <w:p w:rsidRPr="00265F77" w:rsidR="0078795B" w:rsidP="0078795B" w:rsidRDefault="0078795B" w14:paraId="674EA1C6" w14:textId="77777777">
            <w:pPr>
              <w:spacing w:before="120"/>
              <w:rPr>
                <w:rFonts w:ascii="Calibri" w:hAnsi="Calibri" w:cs="Calibri"/>
                <w:color w:val="000000" w:themeColor="text1"/>
              </w:rPr>
            </w:pPr>
            <w:r w:rsidRPr="00265F77">
              <w:rPr>
                <w:rFonts w:ascii="Calibri" w:hAnsi="Calibri" w:cs="Calibri"/>
                <w:color w:val="000000" w:themeColor="text1"/>
              </w:rPr>
              <w:t>Johansson-</w:t>
            </w:r>
            <w:proofErr w:type="spellStart"/>
            <w:r w:rsidRPr="00265F77">
              <w:rPr>
                <w:rFonts w:ascii="Calibri" w:hAnsi="Calibri" w:cs="Calibri"/>
                <w:color w:val="000000" w:themeColor="text1"/>
              </w:rPr>
              <w:t>Stenman</w:t>
            </w:r>
            <w:proofErr w:type="spellEnd"/>
            <w:r w:rsidRPr="00265F77">
              <w:rPr>
                <w:rFonts w:ascii="Calibri" w:hAnsi="Calibri" w:cs="Calibri"/>
                <w:color w:val="000000" w:themeColor="text1"/>
              </w:rPr>
              <w:t>, Mahmud, and Martinsson (2005)</w:t>
            </w:r>
          </w:p>
        </w:tc>
        <w:tc>
          <w:tcPr>
            <w:tcW w:w="1605" w:type="dxa"/>
            <w:noWrap/>
            <w:hideMark/>
          </w:tcPr>
          <w:p w:rsidRPr="00265F77" w:rsidR="0078795B" w:rsidP="0078795B" w:rsidRDefault="0078795B" w14:paraId="4EA10730" w14:textId="77777777">
            <w:pPr>
              <w:spacing w:before="120"/>
              <w:rPr>
                <w:rFonts w:ascii="Calibri" w:hAnsi="Calibri" w:cs="Calibri"/>
                <w:color w:val="000000" w:themeColor="text1"/>
              </w:rPr>
            </w:pPr>
            <w:r w:rsidRPr="00265F77">
              <w:rPr>
                <w:rFonts w:ascii="Calibri" w:hAnsi="Calibri" w:cs="Calibri"/>
                <w:color w:val="000000" w:themeColor="text1"/>
              </w:rPr>
              <w:t>Bangladeshi villagers</w:t>
            </w:r>
          </w:p>
        </w:tc>
        <w:tc>
          <w:tcPr>
            <w:tcW w:w="1017" w:type="dxa"/>
            <w:noWrap/>
            <w:hideMark/>
          </w:tcPr>
          <w:p w:rsidRPr="00265F77" w:rsidR="0078795B" w:rsidP="0078795B" w:rsidRDefault="0078795B" w14:paraId="129DA99C" w14:textId="77777777">
            <w:pPr>
              <w:spacing w:before="120"/>
              <w:rPr>
                <w:rFonts w:ascii="Calibri" w:hAnsi="Calibri" w:cs="Calibri"/>
                <w:color w:val="000000" w:themeColor="text1"/>
              </w:rPr>
            </w:pPr>
            <w:r w:rsidRPr="00265F77">
              <w:rPr>
                <w:rFonts w:ascii="Calibri" w:hAnsi="Calibri" w:cs="Calibri"/>
                <w:color w:val="000000" w:themeColor="text1"/>
              </w:rPr>
              <w:t>370</w:t>
            </w:r>
          </w:p>
        </w:tc>
        <w:tc>
          <w:tcPr>
            <w:tcW w:w="1338" w:type="dxa"/>
            <w:noWrap/>
            <w:hideMark/>
          </w:tcPr>
          <w:p w:rsidRPr="00265F77" w:rsidR="0078795B" w:rsidP="0078795B" w:rsidRDefault="0078795B" w14:paraId="45809219" w14:textId="77777777">
            <w:pPr>
              <w:spacing w:before="120"/>
              <w:rPr>
                <w:rFonts w:ascii="Calibri" w:hAnsi="Calibri" w:cs="Calibri"/>
                <w:color w:val="000000" w:themeColor="text1"/>
              </w:rPr>
            </w:pPr>
            <w:r w:rsidRPr="00265F77">
              <w:rPr>
                <w:rFonts w:ascii="Calibri" w:hAnsi="Calibri" w:cs="Calibri"/>
                <w:color w:val="000000" w:themeColor="text1"/>
              </w:rPr>
              <w:t>Trust</w:t>
            </w:r>
          </w:p>
        </w:tc>
        <w:tc>
          <w:tcPr>
            <w:tcW w:w="1411" w:type="dxa"/>
            <w:noWrap/>
            <w:hideMark/>
          </w:tcPr>
          <w:p w:rsidRPr="00265F77" w:rsidR="0078795B" w:rsidP="0078795B" w:rsidRDefault="0078795B" w14:paraId="7071AD69" w14:textId="77777777">
            <w:pPr>
              <w:spacing w:before="120"/>
              <w:rPr>
                <w:rFonts w:ascii="Calibri" w:hAnsi="Calibri" w:cs="Calibri"/>
                <w:color w:val="000000" w:themeColor="text1"/>
              </w:rPr>
            </w:pPr>
            <w:r w:rsidRPr="00265F77">
              <w:rPr>
                <w:rFonts w:ascii="Calibri" w:hAnsi="Calibri" w:cs="Calibri"/>
                <w:color w:val="000000" w:themeColor="text1"/>
              </w:rPr>
              <w:t>$67.32 vs $1683</w:t>
            </w:r>
          </w:p>
        </w:tc>
        <w:tc>
          <w:tcPr>
            <w:tcW w:w="1166" w:type="dxa"/>
            <w:noWrap/>
            <w:hideMark/>
          </w:tcPr>
          <w:p w:rsidRPr="00265F77" w:rsidR="0078795B" w:rsidP="0078795B" w:rsidRDefault="0078795B" w14:paraId="5416774D" w14:textId="77777777">
            <w:pPr>
              <w:spacing w:before="120"/>
              <w:rPr>
                <w:rFonts w:ascii="Calibri" w:hAnsi="Calibri" w:cs="Calibri"/>
                <w:color w:val="000000" w:themeColor="text1"/>
              </w:rPr>
            </w:pPr>
            <w:r w:rsidRPr="00265F77">
              <w:rPr>
                <w:rFonts w:ascii="Calibri" w:hAnsi="Calibri" w:cs="Calibri"/>
                <w:color w:val="000000" w:themeColor="text1"/>
              </w:rPr>
              <w:t>Lower offers</w:t>
            </w:r>
          </w:p>
        </w:tc>
        <w:tc>
          <w:tcPr>
            <w:tcW w:w="1300" w:type="dxa"/>
            <w:noWrap/>
            <w:hideMark/>
          </w:tcPr>
          <w:p w:rsidRPr="00265F77" w:rsidR="0078795B" w:rsidP="0078795B" w:rsidRDefault="0078795B" w14:paraId="7CEB9D03"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06FF4ED5" w14:textId="77777777">
        <w:trPr>
          <w:trHeight w:val="315"/>
        </w:trPr>
        <w:tc>
          <w:tcPr>
            <w:tcW w:w="1513" w:type="dxa"/>
            <w:noWrap/>
            <w:hideMark/>
          </w:tcPr>
          <w:p w:rsidRPr="00265F77" w:rsidR="0078795B" w:rsidP="0078795B" w:rsidRDefault="0078795B" w14:paraId="15A9E0F7" w14:textId="77777777">
            <w:pPr>
              <w:spacing w:before="120"/>
              <w:rPr>
                <w:rFonts w:ascii="Calibri" w:hAnsi="Calibri" w:cs="Calibri"/>
                <w:color w:val="000000" w:themeColor="text1"/>
              </w:rPr>
            </w:pPr>
            <w:r w:rsidRPr="00265F77">
              <w:rPr>
                <w:rFonts w:ascii="Calibri" w:hAnsi="Calibri" w:cs="Calibri"/>
                <w:color w:val="000000" w:themeColor="text1"/>
              </w:rPr>
              <w:t xml:space="preserve">Johnson and </w:t>
            </w:r>
            <w:proofErr w:type="spellStart"/>
            <w:r w:rsidRPr="00265F77">
              <w:rPr>
                <w:rFonts w:ascii="Calibri" w:hAnsi="Calibri" w:cs="Calibri"/>
                <w:color w:val="000000" w:themeColor="text1"/>
              </w:rPr>
              <w:t>Mislin</w:t>
            </w:r>
            <w:proofErr w:type="spellEnd"/>
            <w:r w:rsidRPr="00265F77">
              <w:rPr>
                <w:rFonts w:ascii="Calibri" w:hAnsi="Calibri" w:cs="Calibri"/>
                <w:color w:val="000000" w:themeColor="text1"/>
              </w:rPr>
              <w:t xml:space="preserve"> (2011) </w:t>
            </w:r>
          </w:p>
        </w:tc>
        <w:tc>
          <w:tcPr>
            <w:tcW w:w="1605" w:type="dxa"/>
            <w:noWrap/>
            <w:hideMark/>
          </w:tcPr>
          <w:p w:rsidRPr="00265F77" w:rsidR="0078795B" w:rsidP="0078795B" w:rsidRDefault="0078795B" w14:paraId="3128109D" w14:textId="77777777">
            <w:pPr>
              <w:spacing w:before="120"/>
              <w:rPr>
                <w:rFonts w:ascii="Calibri" w:hAnsi="Calibri" w:cs="Calibri"/>
                <w:color w:val="000000" w:themeColor="text1"/>
              </w:rPr>
            </w:pPr>
            <w:r w:rsidRPr="00265F77">
              <w:rPr>
                <w:rFonts w:ascii="Calibri" w:hAnsi="Calibri" w:cs="Calibri"/>
                <w:color w:val="000000" w:themeColor="text1"/>
              </w:rPr>
              <w:t>Meta-analysis of 162 studies</w:t>
            </w:r>
          </w:p>
        </w:tc>
        <w:tc>
          <w:tcPr>
            <w:tcW w:w="1017" w:type="dxa"/>
            <w:noWrap/>
            <w:hideMark/>
          </w:tcPr>
          <w:p w:rsidRPr="00265F77" w:rsidR="0078795B" w:rsidP="0078795B" w:rsidRDefault="0078795B" w14:paraId="6912294E" w14:textId="77777777">
            <w:pPr>
              <w:spacing w:before="120"/>
              <w:rPr>
                <w:rFonts w:ascii="Calibri" w:hAnsi="Calibri" w:cs="Calibri"/>
                <w:color w:val="000000" w:themeColor="text1"/>
              </w:rPr>
            </w:pPr>
            <w:r w:rsidRPr="00265F77">
              <w:rPr>
                <w:rFonts w:ascii="Calibri" w:hAnsi="Calibri" w:cs="Calibri"/>
                <w:color w:val="000000" w:themeColor="text1"/>
              </w:rPr>
              <w:t>-</w:t>
            </w:r>
          </w:p>
        </w:tc>
        <w:tc>
          <w:tcPr>
            <w:tcW w:w="1338" w:type="dxa"/>
            <w:noWrap/>
            <w:hideMark/>
          </w:tcPr>
          <w:p w:rsidRPr="00265F77" w:rsidR="0078795B" w:rsidP="0078795B" w:rsidRDefault="0078795B" w14:paraId="78C7801B" w14:textId="77777777">
            <w:pPr>
              <w:spacing w:before="120"/>
              <w:rPr>
                <w:rFonts w:ascii="Calibri" w:hAnsi="Calibri" w:cs="Calibri"/>
                <w:color w:val="000000" w:themeColor="text1"/>
              </w:rPr>
            </w:pPr>
            <w:r w:rsidRPr="00265F77">
              <w:rPr>
                <w:rFonts w:ascii="Calibri" w:hAnsi="Calibri" w:cs="Calibri"/>
                <w:color w:val="000000" w:themeColor="text1"/>
              </w:rPr>
              <w:t>Trust</w:t>
            </w:r>
          </w:p>
        </w:tc>
        <w:tc>
          <w:tcPr>
            <w:tcW w:w="1411" w:type="dxa"/>
            <w:noWrap/>
            <w:hideMark/>
          </w:tcPr>
          <w:p w:rsidRPr="00265F77" w:rsidR="0078795B" w:rsidP="0078795B" w:rsidRDefault="0078795B" w14:paraId="188A85CB" w14:textId="77777777">
            <w:pPr>
              <w:spacing w:before="120"/>
              <w:rPr>
                <w:rFonts w:ascii="Calibri" w:hAnsi="Calibri" w:cs="Calibri"/>
                <w:color w:val="000000" w:themeColor="text1"/>
              </w:rPr>
            </w:pPr>
            <w:r w:rsidRPr="00265F77">
              <w:rPr>
                <w:rFonts w:ascii="Calibri" w:hAnsi="Calibri" w:cs="Calibri"/>
                <w:color w:val="000000" w:themeColor="text1"/>
              </w:rPr>
              <w:t>$0 up to $238.10</w:t>
            </w:r>
          </w:p>
        </w:tc>
        <w:tc>
          <w:tcPr>
            <w:tcW w:w="1166" w:type="dxa"/>
            <w:noWrap/>
            <w:hideMark/>
          </w:tcPr>
          <w:p w:rsidRPr="00265F77" w:rsidR="0078795B" w:rsidP="0078795B" w:rsidRDefault="0078795B" w14:paraId="153B8B80" w14:textId="77777777">
            <w:pPr>
              <w:spacing w:before="120"/>
              <w:rPr>
                <w:rFonts w:ascii="Calibri" w:hAnsi="Calibri" w:cs="Calibri"/>
                <w:color w:val="000000" w:themeColor="text1"/>
              </w:rPr>
            </w:pPr>
            <w:r w:rsidRPr="00265F77">
              <w:rPr>
                <w:rFonts w:ascii="Calibri" w:hAnsi="Calibri" w:cs="Calibri"/>
                <w:color w:val="000000" w:themeColor="text1"/>
              </w:rPr>
              <w:t>Could not assess</w:t>
            </w:r>
          </w:p>
        </w:tc>
        <w:tc>
          <w:tcPr>
            <w:tcW w:w="1300" w:type="dxa"/>
            <w:noWrap/>
            <w:hideMark/>
          </w:tcPr>
          <w:p w:rsidRPr="00265F77" w:rsidR="0078795B" w:rsidP="0078795B" w:rsidRDefault="0078795B" w14:paraId="28635D4E"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1B64FB9A" w14:textId="77777777">
        <w:trPr>
          <w:trHeight w:val="315"/>
        </w:trPr>
        <w:tc>
          <w:tcPr>
            <w:tcW w:w="1513" w:type="dxa"/>
            <w:noWrap/>
            <w:hideMark/>
          </w:tcPr>
          <w:p w:rsidRPr="00265F77" w:rsidR="0078795B" w:rsidP="0078795B" w:rsidRDefault="0078795B" w14:paraId="0B7FFE86" w14:textId="77777777">
            <w:pPr>
              <w:spacing w:before="120"/>
              <w:rPr>
                <w:rFonts w:ascii="Calibri" w:hAnsi="Calibri" w:cs="Calibri"/>
                <w:color w:val="000000" w:themeColor="text1"/>
              </w:rPr>
            </w:pPr>
            <w:r w:rsidRPr="00265F77">
              <w:rPr>
                <w:rFonts w:ascii="Calibri" w:hAnsi="Calibri" w:cs="Calibri"/>
                <w:color w:val="000000" w:themeColor="text1"/>
              </w:rPr>
              <w:t xml:space="preserve">Kocher, Martinsson, </w:t>
            </w:r>
            <w:r w:rsidRPr="00265F77">
              <w:rPr>
                <w:rFonts w:ascii="Calibri" w:hAnsi="Calibri" w:cs="Calibri"/>
                <w:color w:val="000000" w:themeColor="text1"/>
              </w:rPr>
              <w:lastRenderedPageBreak/>
              <w:t>and Visser (2008)</w:t>
            </w:r>
          </w:p>
        </w:tc>
        <w:tc>
          <w:tcPr>
            <w:tcW w:w="1605" w:type="dxa"/>
            <w:noWrap/>
            <w:hideMark/>
          </w:tcPr>
          <w:p w:rsidRPr="00265F77" w:rsidR="0078795B" w:rsidP="0078795B" w:rsidRDefault="0078795B" w14:paraId="4854168C" w14:textId="77777777">
            <w:pPr>
              <w:spacing w:before="120"/>
              <w:rPr>
                <w:rFonts w:ascii="Calibri" w:hAnsi="Calibri" w:cs="Calibri"/>
                <w:color w:val="000000" w:themeColor="text1"/>
              </w:rPr>
            </w:pPr>
            <w:r w:rsidRPr="00265F77">
              <w:rPr>
                <w:rFonts w:ascii="Calibri" w:hAnsi="Calibri" w:cs="Calibri"/>
                <w:color w:val="000000" w:themeColor="text1"/>
              </w:rPr>
              <w:lastRenderedPageBreak/>
              <w:t>South African students</w:t>
            </w:r>
          </w:p>
        </w:tc>
        <w:tc>
          <w:tcPr>
            <w:tcW w:w="1017" w:type="dxa"/>
            <w:noWrap/>
            <w:hideMark/>
          </w:tcPr>
          <w:p w:rsidRPr="00265F77" w:rsidR="0078795B" w:rsidP="0078795B" w:rsidRDefault="0078795B" w14:paraId="5CF1D7B8" w14:textId="77777777">
            <w:pPr>
              <w:spacing w:before="120"/>
              <w:rPr>
                <w:rFonts w:ascii="Calibri" w:hAnsi="Calibri" w:cs="Calibri"/>
                <w:color w:val="000000" w:themeColor="text1"/>
              </w:rPr>
            </w:pPr>
            <w:r w:rsidRPr="00265F77">
              <w:rPr>
                <w:rFonts w:ascii="Calibri" w:hAnsi="Calibri" w:cs="Calibri"/>
                <w:color w:val="000000" w:themeColor="text1"/>
              </w:rPr>
              <w:t>120</w:t>
            </w:r>
          </w:p>
        </w:tc>
        <w:tc>
          <w:tcPr>
            <w:tcW w:w="1338" w:type="dxa"/>
            <w:noWrap/>
            <w:hideMark/>
          </w:tcPr>
          <w:p w:rsidRPr="00265F77" w:rsidR="0078795B" w:rsidP="0078795B" w:rsidRDefault="0078795B" w14:paraId="44ED8609" w14:textId="77777777">
            <w:pPr>
              <w:spacing w:before="120"/>
              <w:rPr>
                <w:rFonts w:ascii="Calibri" w:hAnsi="Calibri" w:cs="Calibri"/>
                <w:color w:val="000000" w:themeColor="text1"/>
              </w:rPr>
            </w:pPr>
            <w:r w:rsidRPr="00265F77">
              <w:rPr>
                <w:rFonts w:ascii="Calibri" w:hAnsi="Calibri" w:cs="Calibri"/>
                <w:color w:val="000000" w:themeColor="text1"/>
              </w:rPr>
              <w:t>Public-Good</w:t>
            </w:r>
          </w:p>
        </w:tc>
        <w:tc>
          <w:tcPr>
            <w:tcW w:w="1411" w:type="dxa"/>
            <w:noWrap/>
            <w:hideMark/>
          </w:tcPr>
          <w:p w:rsidRPr="00265F77" w:rsidR="0078795B" w:rsidP="0078795B" w:rsidRDefault="0078795B" w14:paraId="673BD917" w14:textId="77777777">
            <w:pPr>
              <w:spacing w:before="120"/>
              <w:rPr>
                <w:rFonts w:ascii="Calibri" w:hAnsi="Calibri" w:cs="Calibri"/>
                <w:color w:val="000000" w:themeColor="text1"/>
              </w:rPr>
            </w:pPr>
            <w:r w:rsidRPr="00265F77">
              <w:rPr>
                <w:rFonts w:ascii="Calibri" w:hAnsi="Calibri" w:cs="Calibri"/>
                <w:color w:val="000000" w:themeColor="text1"/>
              </w:rPr>
              <w:t>$0.25 vs $1.23</w:t>
            </w:r>
          </w:p>
        </w:tc>
        <w:tc>
          <w:tcPr>
            <w:tcW w:w="1166" w:type="dxa"/>
            <w:noWrap/>
            <w:hideMark/>
          </w:tcPr>
          <w:p w:rsidRPr="00265F77" w:rsidR="0078795B" w:rsidP="0078795B" w:rsidRDefault="0078795B" w14:paraId="7E042EAE"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017FB590"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3AF31EDB" w14:textId="77777777">
        <w:trPr>
          <w:trHeight w:val="315"/>
        </w:trPr>
        <w:tc>
          <w:tcPr>
            <w:tcW w:w="1513" w:type="dxa"/>
            <w:noWrap/>
            <w:hideMark/>
          </w:tcPr>
          <w:p w:rsidRPr="00265F77" w:rsidR="0078795B" w:rsidP="0078795B" w:rsidRDefault="0078795B" w14:paraId="0C1515D2" w14:textId="77777777">
            <w:pPr>
              <w:spacing w:before="120"/>
              <w:rPr>
                <w:rFonts w:ascii="Calibri" w:hAnsi="Calibri" w:cs="Calibri"/>
                <w:color w:val="000000" w:themeColor="text1"/>
              </w:rPr>
            </w:pPr>
            <w:r w:rsidRPr="00265F77">
              <w:rPr>
                <w:rFonts w:ascii="Calibri" w:hAnsi="Calibri" w:cs="Calibri"/>
                <w:color w:val="000000" w:themeColor="text1"/>
              </w:rPr>
              <w:t xml:space="preserve">List and Cherry (2008) </w:t>
            </w:r>
          </w:p>
        </w:tc>
        <w:tc>
          <w:tcPr>
            <w:tcW w:w="1605" w:type="dxa"/>
            <w:noWrap/>
            <w:hideMark/>
          </w:tcPr>
          <w:p w:rsidRPr="00265F77" w:rsidR="0078795B" w:rsidP="0078795B" w:rsidRDefault="0078795B" w14:paraId="1FF2D439" w14:textId="77777777">
            <w:pPr>
              <w:spacing w:before="120"/>
              <w:rPr>
                <w:rFonts w:ascii="Calibri" w:hAnsi="Calibri" w:cs="Calibri"/>
                <w:color w:val="000000" w:themeColor="text1"/>
              </w:rPr>
            </w:pPr>
            <w:r w:rsidRPr="00265F77">
              <w:rPr>
                <w:rFonts w:ascii="Calibri" w:hAnsi="Calibri" w:cs="Calibri"/>
                <w:color w:val="000000" w:themeColor="text1"/>
              </w:rPr>
              <w:t>US students</w:t>
            </w:r>
          </w:p>
        </w:tc>
        <w:tc>
          <w:tcPr>
            <w:tcW w:w="1017" w:type="dxa"/>
            <w:noWrap/>
            <w:hideMark/>
          </w:tcPr>
          <w:p w:rsidRPr="00265F77" w:rsidR="0078795B" w:rsidP="0078795B" w:rsidRDefault="0078795B" w14:paraId="41C45002" w14:textId="77777777">
            <w:pPr>
              <w:spacing w:before="120"/>
              <w:rPr>
                <w:rFonts w:ascii="Calibri" w:hAnsi="Calibri" w:cs="Calibri"/>
                <w:color w:val="000000" w:themeColor="text1"/>
              </w:rPr>
            </w:pPr>
            <w:r w:rsidRPr="00265F77">
              <w:rPr>
                <w:rFonts w:ascii="Calibri" w:hAnsi="Calibri" w:cs="Calibri"/>
                <w:color w:val="000000" w:themeColor="text1"/>
              </w:rPr>
              <w:t>310</w:t>
            </w:r>
          </w:p>
        </w:tc>
        <w:tc>
          <w:tcPr>
            <w:tcW w:w="1338" w:type="dxa"/>
            <w:noWrap/>
            <w:hideMark/>
          </w:tcPr>
          <w:p w:rsidRPr="00265F77" w:rsidR="0078795B" w:rsidP="0078795B" w:rsidRDefault="0078795B" w14:paraId="233E2EE3" w14:textId="77777777">
            <w:pPr>
              <w:spacing w:before="120"/>
              <w:rPr>
                <w:rFonts w:ascii="Calibri" w:hAnsi="Calibri" w:cs="Calibri"/>
                <w:color w:val="000000" w:themeColor="text1"/>
              </w:rPr>
            </w:pPr>
            <w:r w:rsidRPr="00265F77">
              <w:rPr>
                <w:rFonts w:ascii="Calibri" w:hAnsi="Calibri" w:cs="Calibri"/>
                <w:color w:val="000000" w:themeColor="text1"/>
              </w:rPr>
              <w:t>Dictator</w:t>
            </w:r>
          </w:p>
        </w:tc>
        <w:tc>
          <w:tcPr>
            <w:tcW w:w="1411" w:type="dxa"/>
            <w:noWrap/>
            <w:hideMark/>
          </w:tcPr>
          <w:p w:rsidRPr="00265F77" w:rsidR="0078795B" w:rsidP="0078795B" w:rsidRDefault="0078795B" w14:paraId="239987A5" w14:textId="77777777">
            <w:pPr>
              <w:spacing w:before="120"/>
              <w:rPr>
                <w:rFonts w:ascii="Calibri" w:hAnsi="Calibri" w:cs="Calibri"/>
                <w:color w:val="000000" w:themeColor="text1"/>
              </w:rPr>
            </w:pPr>
            <w:r w:rsidRPr="00265F77">
              <w:rPr>
                <w:rFonts w:ascii="Calibri" w:hAnsi="Calibri" w:cs="Calibri"/>
                <w:color w:val="000000" w:themeColor="text1"/>
              </w:rPr>
              <w:t>$20 vs $100</w:t>
            </w:r>
          </w:p>
        </w:tc>
        <w:tc>
          <w:tcPr>
            <w:tcW w:w="1166" w:type="dxa"/>
            <w:noWrap/>
            <w:hideMark/>
          </w:tcPr>
          <w:p w:rsidRPr="00265F77" w:rsidR="0078795B" w:rsidP="0078795B" w:rsidRDefault="0078795B" w14:paraId="53F57BDD"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0B9DAC99"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55613E01" w14:textId="77777777">
        <w:trPr>
          <w:trHeight w:val="315"/>
        </w:trPr>
        <w:tc>
          <w:tcPr>
            <w:tcW w:w="1513" w:type="dxa"/>
            <w:noWrap/>
            <w:hideMark/>
          </w:tcPr>
          <w:p w:rsidRPr="00265F77" w:rsidR="0078795B" w:rsidP="0078795B" w:rsidRDefault="0078795B" w14:paraId="1BF39705" w14:textId="77777777">
            <w:pPr>
              <w:spacing w:before="120"/>
              <w:rPr>
                <w:rFonts w:ascii="Calibri" w:hAnsi="Calibri" w:cs="Calibri"/>
                <w:color w:val="000000" w:themeColor="text1"/>
              </w:rPr>
            </w:pPr>
            <w:r w:rsidRPr="00265F77">
              <w:rPr>
                <w:rFonts w:ascii="Calibri" w:hAnsi="Calibri" w:cs="Calibri"/>
                <w:color w:val="000000" w:themeColor="text1"/>
              </w:rPr>
              <w:t>List and Cherry (2000)</w:t>
            </w:r>
          </w:p>
        </w:tc>
        <w:tc>
          <w:tcPr>
            <w:tcW w:w="1605" w:type="dxa"/>
            <w:noWrap/>
            <w:hideMark/>
          </w:tcPr>
          <w:p w:rsidRPr="00265F77" w:rsidR="0078795B" w:rsidP="0078795B" w:rsidRDefault="0078795B" w14:paraId="6AF55E06" w14:textId="77777777">
            <w:pPr>
              <w:spacing w:before="120"/>
              <w:rPr>
                <w:rFonts w:ascii="Calibri" w:hAnsi="Calibri" w:cs="Calibri"/>
                <w:color w:val="000000" w:themeColor="text1"/>
              </w:rPr>
            </w:pPr>
            <w:r w:rsidRPr="00265F77">
              <w:rPr>
                <w:rFonts w:ascii="Calibri" w:hAnsi="Calibri" w:cs="Calibri"/>
                <w:color w:val="000000" w:themeColor="text1"/>
              </w:rPr>
              <w:t>US students</w:t>
            </w:r>
          </w:p>
        </w:tc>
        <w:tc>
          <w:tcPr>
            <w:tcW w:w="1017" w:type="dxa"/>
            <w:noWrap/>
            <w:hideMark/>
          </w:tcPr>
          <w:p w:rsidRPr="00265F77" w:rsidR="0078795B" w:rsidP="0078795B" w:rsidRDefault="0078795B" w14:paraId="622509C2" w14:textId="77777777">
            <w:pPr>
              <w:spacing w:before="120"/>
              <w:rPr>
                <w:rFonts w:ascii="Calibri" w:hAnsi="Calibri" w:cs="Calibri"/>
                <w:color w:val="000000" w:themeColor="text1"/>
              </w:rPr>
            </w:pPr>
            <w:r w:rsidRPr="00265F77">
              <w:rPr>
                <w:rFonts w:ascii="Calibri" w:hAnsi="Calibri" w:cs="Calibri"/>
                <w:color w:val="000000" w:themeColor="text1"/>
              </w:rPr>
              <w:t>56</w:t>
            </w:r>
          </w:p>
        </w:tc>
        <w:tc>
          <w:tcPr>
            <w:tcW w:w="1338" w:type="dxa"/>
            <w:noWrap/>
            <w:hideMark/>
          </w:tcPr>
          <w:p w:rsidRPr="00265F77" w:rsidR="0078795B" w:rsidP="0078795B" w:rsidRDefault="0078795B" w14:paraId="41F441CD"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528D25A5" w14:textId="77777777">
            <w:pPr>
              <w:spacing w:before="120"/>
              <w:rPr>
                <w:rFonts w:ascii="Calibri" w:hAnsi="Calibri" w:cs="Calibri"/>
                <w:color w:val="000000" w:themeColor="text1"/>
              </w:rPr>
            </w:pPr>
            <w:r w:rsidRPr="00265F77">
              <w:rPr>
                <w:rFonts w:ascii="Calibri" w:hAnsi="Calibri" w:cs="Calibri"/>
                <w:color w:val="000000" w:themeColor="text1"/>
              </w:rPr>
              <w:t>$20 vs $400</w:t>
            </w:r>
          </w:p>
        </w:tc>
        <w:tc>
          <w:tcPr>
            <w:tcW w:w="1166" w:type="dxa"/>
            <w:noWrap/>
            <w:hideMark/>
          </w:tcPr>
          <w:p w:rsidRPr="00265F77" w:rsidR="0078795B" w:rsidP="0078795B" w:rsidRDefault="0078795B" w14:paraId="0BEA126C" w14:textId="77777777">
            <w:pPr>
              <w:spacing w:before="120"/>
              <w:rPr>
                <w:rFonts w:ascii="Calibri" w:hAnsi="Calibri" w:cs="Calibri"/>
                <w:color w:val="000000" w:themeColor="text1"/>
              </w:rPr>
            </w:pPr>
            <w:r w:rsidRPr="00265F77">
              <w:rPr>
                <w:rFonts w:ascii="Calibri" w:hAnsi="Calibri" w:cs="Calibri"/>
                <w:color w:val="000000" w:themeColor="text1"/>
              </w:rPr>
              <w:t>Less rejection</w:t>
            </w:r>
          </w:p>
        </w:tc>
        <w:tc>
          <w:tcPr>
            <w:tcW w:w="1300" w:type="dxa"/>
            <w:noWrap/>
            <w:hideMark/>
          </w:tcPr>
          <w:p w:rsidRPr="00265F77" w:rsidR="0078795B" w:rsidP="0078795B" w:rsidRDefault="0078795B" w14:paraId="2DD166CB"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0F6A5FFD" w14:textId="77777777">
        <w:trPr>
          <w:trHeight w:val="315"/>
        </w:trPr>
        <w:tc>
          <w:tcPr>
            <w:tcW w:w="1513" w:type="dxa"/>
            <w:noWrap/>
            <w:hideMark/>
          </w:tcPr>
          <w:p w:rsidRPr="00265F77" w:rsidR="0078795B" w:rsidP="0078795B" w:rsidRDefault="0078795B" w14:paraId="0E94986A" w14:textId="77777777">
            <w:pPr>
              <w:spacing w:before="120"/>
              <w:rPr>
                <w:rFonts w:ascii="Calibri" w:hAnsi="Calibri" w:cs="Calibri"/>
                <w:color w:val="000000" w:themeColor="text1"/>
              </w:rPr>
            </w:pPr>
            <w:r w:rsidRPr="00265F77">
              <w:rPr>
                <w:rFonts w:ascii="Calibri" w:hAnsi="Calibri" w:cs="Calibri"/>
                <w:color w:val="000000" w:themeColor="text1"/>
              </w:rPr>
              <w:t xml:space="preserve">Munier and </w:t>
            </w:r>
            <w:proofErr w:type="spellStart"/>
            <w:r w:rsidRPr="00265F77">
              <w:rPr>
                <w:rFonts w:ascii="Calibri" w:hAnsi="Calibri" w:cs="Calibri"/>
                <w:color w:val="000000" w:themeColor="text1"/>
              </w:rPr>
              <w:t>Zaharia</w:t>
            </w:r>
            <w:proofErr w:type="spellEnd"/>
            <w:r w:rsidRPr="00265F77">
              <w:rPr>
                <w:rFonts w:ascii="Calibri" w:hAnsi="Calibri" w:cs="Calibri"/>
                <w:color w:val="000000" w:themeColor="text1"/>
              </w:rPr>
              <w:t xml:space="preserve"> (2002) </w:t>
            </w:r>
          </w:p>
        </w:tc>
        <w:tc>
          <w:tcPr>
            <w:tcW w:w="1605" w:type="dxa"/>
            <w:noWrap/>
            <w:hideMark/>
          </w:tcPr>
          <w:p w:rsidRPr="00265F77" w:rsidR="0078795B" w:rsidP="0078795B" w:rsidRDefault="0078795B" w14:paraId="75A7CB22" w14:textId="77777777">
            <w:pPr>
              <w:spacing w:before="120"/>
              <w:rPr>
                <w:rFonts w:ascii="Calibri" w:hAnsi="Calibri" w:cs="Calibri"/>
                <w:color w:val="000000" w:themeColor="text1"/>
              </w:rPr>
            </w:pPr>
            <w:r w:rsidRPr="00265F77">
              <w:rPr>
                <w:rFonts w:ascii="Calibri" w:hAnsi="Calibri" w:cs="Calibri"/>
                <w:color w:val="000000" w:themeColor="text1"/>
              </w:rPr>
              <w:t>France and Romania</w:t>
            </w:r>
          </w:p>
        </w:tc>
        <w:tc>
          <w:tcPr>
            <w:tcW w:w="1017" w:type="dxa"/>
            <w:noWrap/>
            <w:hideMark/>
          </w:tcPr>
          <w:p w:rsidRPr="00265F77" w:rsidR="0078795B" w:rsidP="0078795B" w:rsidRDefault="0078795B" w14:paraId="4128D322" w14:textId="77777777">
            <w:pPr>
              <w:spacing w:before="120"/>
              <w:rPr>
                <w:rFonts w:ascii="Calibri" w:hAnsi="Calibri" w:cs="Calibri"/>
                <w:color w:val="000000" w:themeColor="text1"/>
              </w:rPr>
            </w:pPr>
            <w:r w:rsidRPr="00265F77">
              <w:rPr>
                <w:rFonts w:ascii="Calibri" w:hAnsi="Calibri" w:cs="Calibri"/>
                <w:color w:val="000000" w:themeColor="text1"/>
              </w:rPr>
              <w:t>124</w:t>
            </w:r>
          </w:p>
        </w:tc>
        <w:tc>
          <w:tcPr>
            <w:tcW w:w="1338" w:type="dxa"/>
            <w:noWrap/>
            <w:hideMark/>
          </w:tcPr>
          <w:p w:rsidRPr="00265F77" w:rsidR="0078795B" w:rsidP="0078795B" w:rsidRDefault="0078795B" w14:paraId="56389BE3"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54C139D1" w14:textId="77777777">
            <w:pPr>
              <w:spacing w:before="120"/>
              <w:rPr>
                <w:rFonts w:ascii="Calibri" w:hAnsi="Calibri" w:cs="Calibri"/>
                <w:color w:val="000000" w:themeColor="text1"/>
              </w:rPr>
            </w:pPr>
            <w:r w:rsidRPr="00265F77">
              <w:rPr>
                <w:rFonts w:ascii="Calibri" w:hAnsi="Calibri" w:cs="Calibri"/>
                <w:color w:val="000000" w:themeColor="text1"/>
              </w:rPr>
              <w:t>$7.2 vs $360</w:t>
            </w:r>
          </w:p>
        </w:tc>
        <w:tc>
          <w:tcPr>
            <w:tcW w:w="1166" w:type="dxa"/>
            <w:noWrap/>
            <w:hideMark/>
          </w:tcPr>
          <w:p w:rsidRPr="00265F77" w:rsidR="0078795B" w:rsidP="0078795B" w:rsidRDefault="0078795B" w14:paraId="13D3E56A" w14:textId="77777777">
            <w:pPr>
              <w:spacing w:before="120"/>
              <w:rPr>
                <w:rFonts w:ascii="Calibri" w:hAnsi="Calibri" w:cs="Calibri"/>
                <w:color w:val="000000" w:themeColor="text1"/>
              </w:rPr>
            </w:pPr>
            <w:r w:rsidRPr="00265F77">
              <w:rPr>
                <w:rFonts w:ascii="Calibri" w:hAnsi="Calibri" w:cs="Calibri"/>
                <w:color w:val="000000" w:themeColor="text1"/>
              </w:rPr>
              <w:t>Less rejection</w:t>
            </w:r>
          </w:p>
        </w:tc>
        <w:tc>
          <w:tcPr>
            <w:tcW w:w="1300" w:type="dxa"/>
            <w:noWrap/>
            <w:hideMark/>
          </w:tcPr>
          <w:p w:rsidRPr="00265F77" w:rsidR="0078795B" w:rsidP="0078795B" w:rsidRDefault="0078795B" w14:paraId="4314C8DB"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741A5896" w14:textId="77777777">
        <w:trPr>
          <w:trHeight w:val="315"/>
        </w:trPr>
        <w:tc>
          <w:tcPr>
            <w:tcW w:w="1513" w:type="dxa"/>
            <w:noWrap/>
            <w:hideMark/>
          </w:tcPr>
          <w:p w:rsidRPr="00265F77" w:rsidR="0078795B" w:rsidP="0078795B" w:rsidRDefault="0078795B" w14:paraId="7EF12BFF" w14:textId="77777777">
            <w:pPr>
              <w:spacing w:before="120"/>
              <w:rPr>
                <w:rFonts w:ascii="Calibri" w:hAnsi="Calibri" w:cs="Calibri"/>
                <w:color w:val="000000" w:themeColor="text1"/>
              </w:rPr>
            </w:pPr>
            <w:proofErr w:type="spellStart"/>
            <w:r w:rsidRPr="00265F77">
              <w:rPr>
                <w:rFonts w:ascii="Calibri" w:hAnsi="Calibri" w:cs="Calibri"/>
                <w:color w:val="000000" w:themeColor="text1"/>
              </w:rPr>
              <w:t>Novakova</w:t>
            </w:r>
            <w:proofErr w:type="spellEnd"/>
            <w:r w:rsidRPr="00265F77">
              <w:rPr>
                <w:rFonts w:ascii="Calibri" w:hAnsi="Calibri" w:cs="Calibri"/>
                <w:color w:val="000000" w:themeColor="text1"/>
              </w:rPr>
              <w:t xml:space="preserve"> and </w:t>
            </w:r>
            <w:proofErr w:type="spellStart"/>
            <w:r w:rsidRPr="00265F77">
              <w:rPr>
                <w:rFonts w:ascii="Calibri" w:hAnsi="Calibri" w:cs="Calibri"/>
                <w:color w:val="000000" w:themeColor="text1"/>
              </w:rPr>
              <w:t>Flegr</w:t>
            </w:r>
            <w:proofErr w:type="spellEnd"/>
            <w:r w:rsidRPr="00265F77">
              <w:rPr>
                <w:rFonts w:ascii="Calibri" w:hAnsi="Calibri" w:cs="Calibri"/>
                <w:color w:val="000000" w:themeColor="text1"/>
              </w:rPr>
              <w:t xml:space="preserve"> (2013) </w:t>
            </w:r>
          </w:p>
        </w:tc>
        <w:tc>
          <w:tcPr>
            <w:tcW w:w="1605" w:type="dxa"/>
            <w:noWrap/>
            <w:hideMark/>
          </w:tcPr>
          <w:p w:rsidRPr="00265F77" w:rsidR="0078795B" w:rsidP="0078795B" w:rsidRDefault="0078795B" w14:paraId="0531D398" w14:textId="77777777">
            <w:pPr>
              <w:spacing w:before="120"/>
              <w:rPr>
                <w:rFonts w:ascii="Calibri" w:hAnsi="Calibri" w:cs="Calibri"/>
                <w:color w:val="000000" w:themeColor="text1"/>
              </w:rPr>
            </w:pPr>
            <w:r w:rsidRPr="00265F77">
              <w:rPr>
                <w:rFonts w:ascii="Calibri" w:hAnsi="Calibri" w:cs="Calibri"/>
                <w:color w:val="000000" w:themeColor="text1"/>
              </w:rPr>
              <w:t>Students in Czechoslovakia</w:t>
            </w:r>
          </w:p>
        </w:tc>
        <w:tc>
          <w:tcPr>
            <w:tcW w:w="1017" w:type="dxa"/>
            <w:noWrap/>
            <w:hideMark/>
          </w:tcPr>
          <w:p w:rsidRPr="00265F77" w:rsidR="0078795B" w:rsidP="0078795B" w:rsidRDefault="0078795B" w14:paraId="638F2EBB" w14:textId="77777777">
            <w:pPr>
              <w:spacing w:before="120"/>
              <w:rPr>
                <w:rFonts w:ascii="Calibri" w:hAnsi="Calibri" w:cs="Calibri"/>
                <w:color w:val="000000" w:themeColor="text1"/>
              </w:rPr>
            </w:pPr>
            <w:r w:rsidRPr="00265F77">
              <w:rPr>
                <w:rFonts w:ascii="Calibri" w:hAnsi="Calibri" w:cs="Calibri"/>
                <w:color w:val="000000" w:themeColor="text1"/>
              </w:rPr>
              <w:t>524</w:t>
            </w:r>
          </w:p>
        </w:tc>
        <w:tc>
          <w:tcPr>
            <w:tcW w:w="1338" w:type="dxa"/>
            <w:noWrap/>
            <w:hideMark/>
          </w:tcPr>
          <w:p w:rsidRPr="00265F77" w:rsidR="0078795B" w:rsidP="0078795B" w:rsidRDefault="0078795B" w14:paraId="0700A4D6"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3EC0649C" w14:textId="77777777">
            <w:pPr>
              <w:spacing w:before="120"/>
              <w:rPr>
                <w:rFonts w:ascii="Calibri" w:hAnsi="Calibri" w:cs="Calibri"/>
                <w:color w:val="000000" w:themeColor="text1"/>
              </w:rPr>
            </w:pPr>
            <w:r w:rsidRPr="00265F77">
              <w:rPr>
                <w:rFonts w:ascii="Calibri" w:hAnsi="Calibri" w:cs="Calibri"/>
                <w:color w:val="000000" w:themeColor="text1"/>
              </w:rPr>
              <w:t>Hypothetical $1 to up hypothetical $10,000</w:t>
            </w:r>
          </w:p>
        </w:tc>
        <w:tc>
          <w:tcPr>
            <w:tcW w:w="1166" w:type="dxa"/>
            <w:noWrap/>
            <w:hideMark/>
          </w:tcPr>
          <w:p w:rsidRPr="00265F77" w:rsidR="0078795B" w:rsidP="0078795B" w:rsidRDefault="0078795B" w14:paraId="75E0775B" w14:textId="77777777">
            <w:pPr>
              <w:spacing w:before="120"/>
              <w:rPr>
                <w:rFonts w:ascii="Calibri" w:hAnsi="Calibri" w:cs="Calibri"/>
                <w:color w:val="000000" w:themeColor="text1"/>
              </w:rPr>
            </w:pPr>
            <w:r w:rsidRPr="00265F77">
              <w:rPr>
                <w:rFonts w:ascii="Calibri" w:hAnsi="Calibri" w:cs="Calibri"/>
                <w:color w:val="000000" w:themeColor="text1"/>
              </w:rPr>
              <w:t>Less rejection</w:t>
            </w:r>
          </w:p>
        </w:tc>
        <w:tc>
          <w:tcPr>
            <w:tcW w:w="1300" w:type="dxa"/>
            <w:noWrap/>
            <w:hideMark/>
          </w:tcPr>
          <w:p w:rsidRPr="00265F77" w:rsidR="0078795B" w:rsidP="0078795B" w:rsidRDefault="0078795B" w14:paraId="3F4FD139"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74703D34" w14:textId="77777777">
        <w:trPr>
          <w:trHeight w:val="315"/>
        </w:trPr>
        <w:tc>
          <w:tcPr>
            <w:tcW w:w="1513" w:type="dxa"/>
            <w:noWrap/>
            <w:hideMark/>
          </w:tcPr>
          <w:p w:rsidRPr="00265F77" w:rsidR="0078795B" w:rsidP="0078795B" w:rsidRDefault="0078795B" w14:paraId="31C56D60" w14:textId="77777777">
            <w:pPr>
              <w:spacing w:before="120"/>
              <w:rPr>
                <w:rFonts w:ascii="Calibri" w:hAnsi="Calibri" w:cs="Calibri"/>
                <w:color w:val="000000" w:themeColor="text1"/>
              </w:rPr>
            </w:pPr>
            <w:proofErr w:type="spellStart"/>
            <w:r w:rsidRPr="00265F77">
              <w:rPr>
                <w:rFonts w:ascii="Calibri" w:hAnsi="Calibri" w:cs="Calibri"/>
                <w:color w:val="000000" w:themeColor="text1"/>
              </w:rPr>
              <w:t>Novakova</w:t>
            </w:r>
            <w:proofErr w:type="spellEnd"/>
            <w:r w:rsidRPr="00265F77">
              <w:rPr>
                <w:rFonts w:ascii="Calibri" w:hAnsi="Calibri" w:cs="Calibri"/>
                <w:color w:val="000000" w:themeColor="text1"/>
              </w:rPr>
              <w:t xml:space="preserve"> and </w:t>
            </w:r>
            <w:proofErr w:type="spellStart"/>
            <w:r w:rsidRPr="00265F77">
              <w:rPr>
                <w:rFonts w:ascii="Calibri" w:hAnsi="Calibri" w:cs="Calibri"/>
                <w:color w:val="000000" w:themeColor="text1"/>
              </w:rPr>
              <w:t>Flegr</w:t>
            </w:r>
            <w:proofErr w:type="spellEnd"/>
            <w:r w:rsidRPr="00265F77">
              <w:rPr>
                <w:rFonts w:ascii="Calibri" w:hAnsi="Calibri" w:cs="Calibri"/>
                <w:color w:val="000000" w:themeColor="text1"/>
              </w:rPr>
              <w:t xml:space="preserve"> (2013) </w:t>
            </w:r>
          </w:p>
        </w:tc>
        <w:tc>
          <w:tcPr>
            <w:tcW w:w="1605" w:type="dxa"/>
            <w:noWrap/>
            <w:hideMark/>
          </w:tcPr>
          <w:p w:rsidRPr="00265F77" w:rsidR="0078795B" w:rsidP="0078795B" w:rsidRDefault="0078795B" w14:paraId="7E01D184" w14:textId="77777777">
            <w:pPr>
              <w:spacing w:before="120"/>
              <w:rPr>
                <w:rFonts w:ascii="Calibri" w:hAnsi="Calibri" w:cs="Calibri"/>
                <w:color w:val="000000" w:themeColor="text1"/>
              </w:rPr>
            </w:pPr>
            <w:r w:rsidRPr="00265F77">
              <w:rPr>
                <w:rFonts w:ascii="Calibri" w:hAnsi="Calibri" w:cs="Calibri"/>
                <w:color w:val="000000" w:themeColor="text1"/>
              </w:rPr>
              <w:t>Students in Czechoslovakia</w:t>
            </w:r>
          </w:p>
        </w:tc>
        <w:tc>
          <w:tcPr>
            <w:tcW w:w="1017" w:type="dxa"/>
            <w:noWrap/>
            <w:hideMark/>
          </w:tcPr>
          <w:p w:rsidRPr="00265F77" w:rsidR="0078795B" w:rsidP="0078795B" w:rsidRDefault="0078795B" w14:paraId="26CFA665" w14:textId="77777777">
            <w:pPr>
              <w:spacing w:before="120"/>
              <w:rPr>
                <w:rFonts w:ascii="Calibri" w:hAnsi="Calibri" w:cs="Calibri"/>
                <w:color w:val="000000" w:themeColor="text1"/>
              </w:rPr>
            </w:pPr>
            <w:r w:rsidRPr="00265F77">
              <w:rPr>
                <w:rFonts w:ascii="Calibri" w:hAnsi="Calibri" w:cs="Calibri"/>
                <w:color w:val="000000" w:themeColor="text1"/>
              </w:rPr>
              <w:t>524</w:t>
            </w:r>
          </w:p>
        </w:tc>
        <w:tc>
          <w:tcPr>
            <w:tcW w:w="1338" w:type="dxa"/>
            <w:noWrap/>
            <w:hideMark/>
          </w:tcPr>
          <w:p w:rsidRPr="00265F77" w:rsidR="0078795B" w:rsidP="0078795B" w:rsidRDefault="0078795B" w14:paraId="072F4AD5" w14:textId="77777777">
            <w:pPr>
              <w:spacing w:before="120"/>
              <w:rPr>
                <w:rFonts w:ascii="Calibri" w:hAnsi="Calibri" w:cs="Calibri"/>
                <w:color w:val="000000" w:themeColor="text1"/>
              </w:rPr>
            </w:pPr>
            <w:r w:rsidRPr="00265F77">
              <w:rPr>
                <w:rFonts w:ascii="Calibri" w:hAnsi="Calibri" w:cs="Calibri"/>
                <w:color w:val="000000" w:themeColor="text1"/>
              </w:rPr>
              <w:t>Dictator</w:t>
            </w:r>
          </w:p>
        </w:tc>
        <w:tc>
          <w:tcPr>
            <w:tcW w:w="1411" w:type="dxa"/>
            <w:noWrap/>
            <w:hideMark/>
          </w:tcPr>
          <w:p w:rsidRPr="00265F77" w:rsidR="0078795B" w:rsidP="0078795B" w:rsidRDefault="0078795B" w14:paraId="3C569490" w14:textId="77777777">
            <w:pPr>
              <w:spacing w:before="120"/>
              <w:rPr>
                <w:rFonts w:ascii="Calibri" w:hAnsi="Calibri" w:cs="Calibri"/>
                <w:color w:val="000000" w:themeColor="text1"/>
              </w:rPr>
            </w:pPr>
            <w:r w:rsidRPr="00265F77">
              <w:rPr>
                <w:rFonts w:ascii="Calibri" w:hAnsi="Calibri" w:cs="Calibri"/>
                <w:color w:val="000000" w:themeColor="text1"/>
              </w:rPr>
              <w:t>Hypothetical $1 to up hypothetical $10,000</w:t>
            </w:r>
          </w:p>
        </w:tc>
        <w:tc>
          <w:tcPr>
            <w:tcW w:w="1166" w:type="dxa"/>
            <w:noWrap/>
            <w:hideMark/>
          </w:tcPr>
          <w:p w:rsidRPr="00265F77" w:rsidR="0078795B" w:rsidP="0078795B" w:rsidRDefault="0078795B" w14:paraId="608E2137" w14:textId="77777777">
            <w:pPr>
              <w:spacing w:before="120"/>
              <w:rPr>
                <w:rFonts w:ascii="Calibri" w:hAnsi="Calibri" w:cs="Calibri"/>
                <w:color w:val="000000" w:themeColor="text1"/>
              </w:rPr>
            </w:pPr>
            <w:r w:rsidRPr="00265F77">
              <w:rPr>
                <w:rFonts w:ascii="Calibri" w:hAnsi="Calibri" w:cs="Calibri"/>
                <w:color w:val="000000" w:themeColor="text1"/>
              </w:rPr>
              <w:t>Lower offers</w:t>
            </w:r>
          </w:p>
        </w:tc>
        <w:tc>
          <w:tcPr>
            <w:tcW w:w="1300" w:type="dxa"/>
            <w:noWrap/>
            <w:hideMark/>
          </w:tcPr>
          <w:p w:rsidRPr="00265F77" w:rsidR="0078795B" w:rsidP="0078795B" w:rsidRDefault="0078795B" w14:paraId="479D3111"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738DCEC0" w14:textId="77777777">
        <w:trPr>
          <w:trHeight w:val="315"/>
        </w:trPr>
        <w:tc>
          <w:tcPr>
            <w:tcW w:w="1513" w:type="dxa"/>
            <w:noWrap/>
            <w:hideMark/>
          </w:tcPr>
          <w:p w:rsidRPr="00265F77" w:rsidR="0078795B" w:rsidP="0078795B" w:rsidRDefault="0078795B" w14:paraId="10E8E08A" w14:textId="77777777">
            <w:pPr>
              <w:spacing w:before="120"/>
              <w:rPr>
                <w:rFonts w:ascii="Calibri" w:hAnsi="Calibri" w:cs="Calibri"/>
                <w:color w:val="000000" w:themeColor="text1"/>
              </w:rPr>
            </w:pPr>
            <w:proofErr w:type="spellStart"/>
            <w:r w:rsidRPr="00265F77">
              <w:rPr>
                <w:rFonts w:ascii="Calibri" w:hAnsi="Calibri" w:cs="Calibri"/>
                <w:color w:val="000000" w:themeColor="text1"/>
              </w:rPr>
              <w:t>Oosterbeek</w:t>
            </w:r>
            <w:proofErr w:type="spellEnd"/>
            <w:r w:rsidRPr="00265F77">
              <w:rPr>
                <w:rFonts w:ascii="Calibri" w:hAnsi="Calibri" w:cs="Calibri"/>
                <w:color w:val="000000" w:themeColor="text1"/>
              </w:rPr>
              <w:t xml:space="preserve">, </w:t>
            </w:r>
            <w:proofErr w:type="spellStart"/>
            <w:r w:rsidRPr="00265F77">
              <w:rPr>
                <w:rFonts w:ascii="Calibri" w:hAnsi="Calibri" w:cs="Calibri"/>
                <w:color w:val="000000" w:themeColor="text1"/>
              </w:rPr>
              <w:t>Sloof</w:t>
            </w:r>
            <w:proofErr w:type="spellEnd"/>
            <w:r w:rsidRPr="00265F77">
              <w:rPr>
                <w:rFonts w:ascii="Calibri" w:hAnsi="Calibri" w:cs="Calibri"/>
                <w:color w:val="000000" w:themeColor="text1"/>
              </w:rPr>
              <w:t xml:space="preserve">, and Van de </w:t>
            </w:r>
            <w:proofErr w:type="spellStart"/>
            <w:r w:rsidRPr="00265F77">
              <w:rPr>
                <w:rFonts w:ascii="Calibri" w:hAnsi="Calibri" w:cs="Calibri"/>
                <w:color w:val="000000" w:themeColor="text1"/>
              </w:rPr>
              <w:t>Kuilen</w:t>
            </w:r>
            <w:proofErr w:type="spellEnd"/>
            <w:r w:rsidRPr="00265F77">
              <w:rPr>
                <w:rFonts w:ascii="Calibri" w:hAnsi="Calibri" w:cs="Calibri"/>
                <w:color w:val="000000" w:themeColor="text1"/>
              </w:rPr>
              <w:t xml:space="preserve"> (2004) </w:t>
            </w:r>
          </w:p>
        </w:tc>
        <w:tc>
          <w:tcPr>
            <w:tcW w:w="1605" w:type="dxa"/>
            <w:noWrap/>
            <w:hideMark/>
          </w:tcPr>
          <w:p w:rsidRPr="00265F77" w:rsidR="0078795B" w:rsidP="0078795B" w:rsidRDefault="0078795B" w14:paraId="50FAD04B" w14:textId="77777777">
            <w:pPr>
              <w:spacing w:before="120"/>
              <w:rPr>
                <w:rFonts w:ascii="Calibri" w:hAnsi="Calibri" w:cs="Calibri"/>
                <w:color w:val="000000" w:themeColor="text1"/>
              </w:rPr>
            </w:pPr>
            <w:r w:rsidRPr="00265F77">
              <w:rPr>
                <w:rFonts w:ascii="Calibri" w:hAnsi="Calibri" w:cs="Calibri"/>
                <w:color w:val="000000" w:themeColor="text1"/>
              </w:rPr>
              <w:t>Meta-analysis of 37 studies</w:t>
            </w:r>
          </w:p>
        </w:tc>
        <w:tc>
          <w:tcPr>
            <w:tcW w:w="1017" w:type="dxa"/>
            <w:noWrap/>
            <w:hideMark/>
          </w:tcPr>
          <w:p w:rsidRPr="00265F77" w:rsidR="0078795B" w:rsidP="0078795B" w:rsidRDefault="0078795B" w14:paraId="4115B5FF" w14:textId="77777777">
            <w:pPr>
              <w:spacing w:before="120"/>
              <w:rPr>
                <w:rFonts w:ascii="Calibri" w:hAnsi="Calibri" w:cs="Calibri"/>
                <w:color w:val="000000" w:themeColor="text1"/>
              </w:rPr>
            </w:pPr>
            <w:r w:rsidRPr="00265F77">
              <w:rPr>
                <w:rFonts w:ascii="Calibri" w:hAnsi="Calibri" w:cs="Calibri"/>
                <w:color w:val="000000" w:themeColor="text1"/>
              </w:rPr>
              <w:t>-</w:t>
            </w:r>
          </w:p>
        </w:tc>
        <w:tc>
          <w:tcPr>
            <w:tcW w:w="1338" w:type="dxa"/>
            <w:noWrap/>
            <w:hideMark/>
          </w:tcPr>
          <w:p w:rsidRPr="00265F77" w:rsidR="0078795B" w:rsidP="0078795B" w:rsidRDefault="0078795B" w14:paraId="78F3CEED"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3C564B64" w14:textId="77777777">
            <w:pPr>
              <w:spacing w:before="120"/>
              <w:rPr>
                <w:rFonts w:ascii="Calibri" w:hAnsi="Calibri" w:cs="Calibri"/>
                <w:color w:val="000000" w:themeColor="text1"/>
              </w:rPr>
            </w:pPr>
            <w:r w:rsidRPr="00265F77">
              <w:rPr>
                <w:rFonts w:ascii="Calibri" w:hAnsi="Calibri" w:cs="Calibri"/>
                <w:color w:val="000000" w:themeColor="text1"/>
              </w:rPr>
              <w:t>$0.33 up to $400</w:t>
            </w:r>
          </w:p>
        </w:tc>
        <w:tc>
          <w:tcPr>
            <w:tcW w:w="1166" w:type="dxa"/>
            <w:noWrap/>
            <w:hideMark/>
          </w:tcPr>
          <w:p w:rsidRPr="00265F77" w:rsidR="0078795B" w:rsidP="0078795B" w:rsidRDefault="0078795B" w14:paraId="55970761" w14:textId="77777777">
            <w:pPr>
              <w:spacing w:before="120"/>
              <w:rPr>
                <w:rFonts w:ascii="Calibri" w:hAnsi="Calibri" w:cs="Calibri"/>
                <w:color w:val="000000" w:themeColor="text1"/>
              </w:rPr>
            </w:pPr>
            <w:r w:rsidRPr="00265F77">
              <w:rPr>
                <w:rFonts w:ascii="Calibri" w:hAnsi="Calibri" w:cs="Calibri"/>
                <w:color w:val="000000" w:themeColor="text1"/>
              </w:rPr>
              <w:t>Lower offers, less rejection</w:t>
            </w:r>
          </w:p>
        </w:tc>
        <w:tc>
          <w:tcPr>
            <w:tcW w:w="1300" w:type="dxa"/>
            <w:noWrap/>
            <w:hideMark/>
          </w:tcPr>
          <w:p w:rsidRPr="00265F77" w:rsidR="0078795B" w:rsidP="0078795B" w:rsidRDefault="0078795B" w14:paraId="1E02FC17"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0252D159" w14:textId="77777777">
        <w:trPr>
          <w:trHeight w:val="315"/>
        </w:trPr>
        <w:tc>
          <w:tcPr>
            <w:tcW w:w="1513" w:type="dxa"/>
            <w:noWrap/>
            <w:hideMark/>
          </w:tcPr>
          <w:p w:rsidRPr="00265F77" w:rsidR="0078795B" w:rsidP="0078795B" w:rsidRDefault="0078795B" w14:paraId="22419822" w14:textId="77777777">
            <w:pPr>
              <w:spacing w:before="120"/>
              <w:rPr>
                <w:rFonts w:ascii="Calibri" w:hAnsi="Calibri" w:cs="Calibri"/>
                <w:color w:val="000000" w:themeColor="text1"/>
              </w:rPr>
            </w:pPr>
            <w:proofErr w:type="spellStart"/>
            <w:r w:rsidRPr="00265F77">
              <w:rPr>
                <w:rFonts w:ascii="Calibri" w:hAnsi="Calibri" w:cs="Calibri"/>
                <w:color w:val="000000" w:themeColor="text1"/>
              </w:rPr>
              <w:t>Raihani</w:t>
            </w:r>
            <w:proofErr w:type="spellEnd"/>
            <w:r w:rsidRPr="00265F77">
              <w:rPr>
                <w:rFonts w:ascii="Calibri" w:hAnsi="Calibri" w:cs="Calibri"/>
                <w:color w:val="000000" w:themeColor="text1"/>
              </w:rPr>
              <w:t xml:space="preserve">, Mace, and </w:t>
            </w:r>
            <w:proofErr w:type="spellStart"/>
            <w:r w:rsidRPr="00265F77">
              <w:rPr>
                <w:rFonts w:ascii="Calibri" w:hAnsi="Calibri" w:cs="Calibri"/>
                <w:color w:val="000000" w:themeColor="text1"/>
              </w:rPr>
              <w:t>Lamba</w:t>
            </w:r>
            <w:proofErr w:type="spellEnd"/>
            <w:r w:rsidRPr="00265F77">
              <w:rPr>
                <w:rFonts w:ascii="Calibri" w:hAnsi="Calibri" w:cs="Calibri"/>
                <w:color w:val="000000" w:themeColor="text1"/>
              </w:rPr>
              <w:t xml:space="preserve"> (2013) </w:t>
            </w:r>
          </w:p>
        </w:tc>
        <w:tc>
          <w:tcPr>
            <w:tcW w:w="1605" w:type="dxa"/>
            <w:noWrap/>
            <w:hideMark/>
          </w:tcPr>
          <w:p w:rsidRPr="00265F77" w:rsidR="0078795B" w:rsidP="0078795B" w:rsidRDefault="0078795B" w14:paraId="497617E8" w14:textId="77777777">
            <w:pPr>
              <w:spacing w:before="120"/>
              <w:rPr>
                <w:rFonts w:ascii="Calibri" w:hAnsi="Calibri" w:cs="Calibri"/>
                <w:color w:val="000000" w:themeColor="text1"/>
              </w:rPr>
            </w:pPr>
            <w:proofErr w:type="spellStart"/>
            <w:r w:rsidRPr="00265F77">
              <w:rPr>
                <w:rFonts w:ascii="Calibri" w:hAnsi="Calibri" w:cs="Calibri"/>
                <w:color w:val="000000" w:themeColor="text1"/>
              </w:rPr>
              <w:t>Mturk</w:t>
            </w:r>
            <w:proofErr w:type="spellEnd"/>
            <w:r w:rsidRPr="00265F77">
              <w:rPr>
                <w:rFonts w:ascii="Calibri" w:hAnsi="Calibri" w:cs="Calibri"/>
                <w:color w:val="000000" w:themeColor="text1"/>
              </w:rPr>
              <w:t xml:space="preserve"> Participants in US and India</w:t>
            </w:r>
          </w:p>
        </w:tc>
        <w:tc>
          <w:tcPr>
            <w:tcW w:w="1017" w:type="dxa"/>
            <w:noWrap/>
            <w:hideMark/>
          </w:tcPr>
          <w:p w:rsidRPr="00265F77" w:rsidR="0078795B" w:rsidP="0078795B" w:rsidRDefault="0078795B" w14:paraId="52800B07" w14:textId="77777777">
            <w:pPr>
              <w:spacing w:before="120"/>
              <w:rPr>
                <w:rFonts w:ascii="Calibri" w:hAnsi="Calibri" w:cs="Calibri"/>
                <w:color w:val="000000" w:themeColor="text1"/>
              </w:rPr>
            </w:pPr>
            <w:r w:rsidRPr="00265F77">
              <w:rPr>
                <w:rFonts w:ascii="Calibri" w:hAnsi="Calibri" w:cs="Calibri"/>
                <w:color w:val="000000" w:themeColor="text1"/>
              </w:rPr>
              <w:t>1174</w:t>
            </w:r>
          </w:p>
        </w:tc>
        <w:tc>
          <w:tcPr>
            <w:tcW w:w="1338" w:type="dxa"/>
            <w:noWrap/>
            <w:hideMark/>
          </w:tcPr>
          <w:p w:rsidRPr="00265F77" w:rsidR="0078795B" w:rsidP="0078795B" w:rsidRDefault="0078795B" w14:paraId="1533ED07" w14:textId="77777777">
            <w:pPr>
              <w:spacing w:before="120"/>
              <w:rPr>
                <w:rFonts w:ascii="Calibri" w:hAnsi="Calibri" w:cs="Calibri"/>
                <w:color w:val="000000" w:themeColor="text1"/>
              </w:rPr>
            </w:pPr>
            <w:r w:rsidRPr="00265F77">
              <w:rPr>
                <w:rFonts w:ascii="Calibri" w:hAnsi="Calibri" w:cs="Calibri"/>
                <w:color w:val="000000" w:themeColor="text1"/>
              </w:rPr>
              <w:t>Dictator</w:t>
            </w:r>
          </w:p>
        </w:tc>
        <w:tc>
          <w:tcPr>
            <w:tcW w:w="1411" w:type="dxa"/>
            <w:noWrap/>
            <w:hideMark/>
          </w:tcPr>
          <w:p w:rsidRPr="00265F77" w:rsidR="0078795B" w:rsidP="0078795B" w:rsidRDefault="0078795B" w14:paraId="0418E516" w14:textId="77777777">
            <w:pPr>
              <w:spacing w:before="120"/>
              <w:rPr>
                <w:rFonts w:ascii="Calibri" w:hAnsi="Calibri" w:cs="Calibri"/>
                <w:color w:val="000000" w:themeColor="text1"/>
              </w:rPr>
            </w:pPr>
            <w:r w:rsidRPr="00265F77">
              <w:rPr>
                <w:rFonts w:ascii="Calibri" w:hAnsi="Calibri" w:cs="Calibri"/>
                <w:color w:val="000000" w:themeColor="text1"/>
              </w:rPr>
              <w:t>$1 vs $5 vs $10</w:t>
            </w:r>
          </w:p>
        </w:tc>
        <w:tc>
          <w:tcPr>
            <w:tcW w:w="1166" w:type="dxa"/>
            <w:noWrap/>
            <w:hideMark/>
          </w:tcPr>
          <w:p w:rsidRPr="00265F77" w:rsidR="0078795B" w:rsidP="0078795B" w:rsidRDefault="0078795B" w14:paraId="4A1931AB" w14:textId="77777777">
            <w:pPr>
              <w:spacing w:before="120"/>
              <w:rPr>
                <w:rFonts w:ascii="Calibri" w:hAnsi="Calibri" w:cs="Calibri"/>
                <w:color w:val="000000" w:themeColor="text1"/>
              </w:rPr>
            </w:pPr>
            <w:r w:rsidRPr="00265F77">
              <w:rPr>
                <w:rFonts w:ascii="Calibri" w:hAnsi="Calibri" w:cs="Calibri"/>
                <w:color w:val="000000" w:themeColor="text1"/>
              </w:rPr>
              <w:t>No change for US players; lower offers for Indian players</w:t>
            </w:r>
          </w:p>
        </w:tc>
        <w:tc>
          <w:tcPr>
            <w:tcW w:w="1300" w:type="dxa"/>
            <w:noWrap/>
            <w:hideMark/>
          </w:tcPr>
          <w:p w:rsidRPr="00265F77" w:rsidR="0078795B" w:rsidP="0078795B" w:rsidRDefault="0078795B" w14:paraId="43933B32" w14:textId="77777777">
            <w:pPr>
              <w:spacing w:before="120"/>
              <w:rPr>
                <w:rFonts w:ascii="Calibri" w:hAnsi="Calibri" w:cs="Calibri"/>
                <w:color w:val="000000" w:themeColor="text1"/>
              </w:rPr>
            </w:pPr>
            <w:r w:rsidRPr="00265F77">
              <w:rPr>
                <w:rFonts w:ascii="Calibri" w:hAnsi="Calibri" w:cs="Calibri"/>
                <w:color w:val="000000" w:themeColor="text1"/>
              </w:rPr>
              <w:t>More variance</w:t>
            </w:r>
          </w:p>
        </w:tc>
      </w:tr>
      <w:tr w:rsidRPr="0078795B" w:rsidR="00D8181C" w:rsidTr="00D8181C" w14:paraId="7F11E06D" w14:textId="77777777">
        <w:trPr>
          <w:trHeight w:val="315"/>
        </w:trPr>
        <w:tc>
          <w:tcPr>
            <w:tcW w:w="1513" w:type="dxa"/>
            <w:noWrap/>
            <w:hideMark/>
          </w:tcPr>
          <w:p w:rsidRPr="00265F77" w:rsidR="0078795B" w:rsidP="0078795B" w:rsidRDefault="0078795B" w14:paraId="3E35F130" w14:textId="77777777">
            <w:pPr>
              <w:spacing w:before="120"/>
              <w:rPr>
                <w:rFonts w:ascii="Calibri" w:hAnsi="Calibri" w:cs="Calibri"/>
                <w:color w:val="000000" w:themeColor="text1"/>
              </w:rPr>
            </w:pPr>
            <w:r w:rsidRPr="00265F77">
              <w:rPr>
                <w:rFonts w:ascii="Calibri" w:hAnsi="Calibri" w:cs="Calibri"/>
                <w:color w:val="000000" w:themeColor="text1"/>
              </w:rPr>
              <w:t>Roth et al. (1991)</w:t>
            </w:r>
          </w:p>
        </w:tc>
        <w:tc>
          <w:tcPr>
            <w:tcW w:w="1605" w:type="dxa"/>
            <w:noWrap/>
            <w:hideMark/>
          </w:tcPr>
          <w:p w:rsidRPr="00265F77" w:rsidR="0078795B" w:rsidP="0078795B" w:rsidRDefault="0078795B" w14:paraId="36729E93" w14:textId="77777777">
            <w:pPr>
              <w:spacing w:before="120"/>
              <w:rPr>
                <w:rFonts w:ascii="Calibri" w:hAnsi="Calibri" w:cs="Calibri"/>
                <w:color w:val="000000" w:themeColor="text1"/>
              </w:rPr>
            </w:pPr>
            <w:r w:rsidRPr="00265F77">
              <w:rPr>
                <w:rFonts w:ascii="Calibri" w:hAnsi="Calibri" w:cs="Calibri"/>
                <w:color w:val="000000" w:themeColor="text1"/>
              </w:rPr>
              <w:t>Students from the US, Yugoslavia, Israel, and Japan</w:t>
            </w:r>
          </w:p>
        </w:tc>
        <w:tc>
          <w:tcPr>
            <w:tcW w:w="1017" w:type="dxa"/>
            <w:noWrap/>
            <w:hideMark/>
          </w:tcPr>
          <w:p w:rsidRPr="00265F77" w:rsidR="0078795B" w:rsidP="0078795B" w:rsidRDefault="0078795B" w14:paraId="663A399A" w14:textId="77777777">
            <w:pPr>
              <w:spacing w:before="120"/>
              <w:rPr>
                <w:rFonts w:ascii="Calibri" w:hAnsi="Calibri" w:cs="Calibri"/>
                <w:color w:val="000000" w:themeColor="text1"/>
              </w:rPr>
            </w:pPr>
            <w:r w:rsidRPr="00265F77">
              <w:rPr>
                <w:rFonts w:ascii="Calibri" w:hAnsi="Calibri" w:cs="Calibri"/>
                <w:color w:val="000000" w:themeColor="text1"/>
              </w:rPr>
              <w:t>126</w:t>
            </w:r>
          </w:p>
        </w:tc>
        <w:tc>
          <w:tcPr>
            <w:tcW w:w="1338" w:type="dxa"/>
            <w:noWrap/>
            <w:hideMark/>
          </w:tcPr>
          <w:p w:rsidRPr="00265F77" w:rsidR="0078795B" w:rsidP="0078795B" w:rsidRDefault="0078795B" w14:paraId="62C0BEBB"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1761FA75" w14:textId="77777777">
            <w:pPr>
              <w:spacing w:before="120"/>
              <w:rPr>
                <w:rFonts w:ascii="Calibri" w:hAnsi="Calibri" w:cs="Calibri"/>
                <w:color w:val="000000" w:themeColor="text1"/>
              </w:rPr>
            </w:pPr>
            <w:r w:rsidRPr="00265F77">
              <w:rPr>
                <w:rFonts w:ascii="Calibri" w:hAnsi="Calibri" w:cs="Calibri"/>
                <w:color w:val="000000" w:themeColor="text1"/>
              </w:rPr>
              <w:t>$10 vs $30</w:t>
            </w:r>
          </w:p>
        </w:tc>
        <w:tc>
          <w:tcPr>
            <w:tcW w:w="1166" w:type="dxa"/>
            <w:noWrap/>
            <w:hideMark/>
          </w:tcPr>
          <w:p w:rsidRPr="00265F77" w:rsidR="0078795B" w:rsidP="0078795B" w:rsidRDefault="0078795B" w14:paraId="24D20AE9"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28F94D29"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7EA0737B" w14:textId="77777777">
        <w:trPr>
          <w:trHeight w:val="315"/>
        </w:trPr>
        <w:tc>
          <w:tcPr>
            <w:tcW w:w="1513" w:type="dxa"/>
            <w:noWrap/>
            <w:hideMark/>
          </w:tcPr>
          <w:p w:rsidRPr="00265F77" w:rsidR="0078795B" w:rsidP="0078795B" w:rsidRDefault="0078795B" w14:paraId="6BDBC130" w14:textId="77777777">
            <w:pPr>
              <w:spacing w:before="120"/>
              <w:rPr>
                <w:rFonts w:ascii="Calibri" w:hAnsi="Calibri" w:cs="Calibri"/>
                <w:color w:val="000000" w:themeColor="text1"/>
              </w:rPr>
            </w:pPr>
            <w:r w:rsidRPr="00265F77">
              <w:rPr>
                <w:rFonts w:ascii="Calibri" w:hAnsi="Calibri" w:cs="Calibri"/>
                <w:color w:val="000000" w:themeColor="text1"/>
              </w:rPr>
              <w:t xml:space="preserve">Sefton (1992) </w:t>
            </w:r>
          </w:p>
        </w:tc>
        <w:tc>
          <w:tcPr>
            <w:tcW w:w="1605" w:type="dxa"/>
            <w:noWrap/>
            <w:hideMark/>
          </w:tcPr>
          <w:p w:rsidRPr="00265F77" w:rsidR="0078795B" w:rsidP="0078795B" w:rsidRDefault="0078795B" w14:paraId="688F378F" w14:textId="77777777">
            <w:pPr>
              <w:spacing w:before="120"/>
              <w:rPr>
                <w:rFonts w:ascii="Calibri" w:hAnsi="Calibri" w:cs="Calibri"/>
                <w:color w:val="000000" w:themeColor="text1"/>
              </w:rPr>
            </w:pPr>
            <w:r w:rsidRPr="00265F77">
              <w:rPr>
                <w:rFonts w:ascii="Calibri" w:hAnsi="Calibri" w:cs="Calibri"/>
                <w:color w:val="000000" w:themeColor="text1"/>
              </w:rPr>
              <w:t>US students</w:t>
            </w:r>
          </w:p>
        </w:tc>
        <w:tc>
          <w:tcPr>
            <w:tcW w:w="1017" w:type="dxa"/>
            <w:noWrap/>
            <w:hideMark/>
          </w:tcPr>
          <w:p w:rsidRPr="00265F77" w:rsidR="0078795B" w:rsidP="0078795B" w:rsidRDefault="0078795B" w14:paraId="59536328" w14:textId="77777777">
            <w:pPr>
              <w:spacing w:before="120"/>
              <w:rPr>
                <w:rFonts w:ascii="Calibri" w:hAnsi="Calibri" w:cs="Calibri"/>
                <w:color w:val="000000" w:themeColor="text1"/>
              </w:rPr>
            </w:pPr>
            <w:r w:rsidRPr="00265F77">
              <w:rPr>
                <w:rFonts w:ascii="Calibri" w:hAnsi="Calibri" w:cs="Calibri"/>
                <w:color w:val="000000" w:themeColor="text1"/>
              </w:rPr>
              <w:t>48</w:t>
            </w:r>
          </w:p>
        </w:tc>
        <w:tc>
          <w:tcPr>
            <w:tcW w:w="1338" w:type="dxa"/>
            <w:noWrap/>
            <w:hideMark/>
          </w:tcPr>
          <w:p w:rsidRPr="00265F77" w:rsidR="0078795B" w:rsidP="0078795B" w:rsidRDefault="0078795B" w14:paraId="6F0FD92F"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4E0BD03E" w14:textId="77777777">
            <w:pPr>
              <w:spacing w:before="120"/>
              <w:rPr>
                <w:rFonts w:ascii="Calibri" w:hAnsi="Calibri" w:cs="Calibri"/>
                <w:color w:val="000000" w:themeColor="text1"/>
              </w:rPr>
            </w:pPr>
            <w:r w:rsidRPr="00265F77">
              <w:rPr>
                <w:rFonts w:ascii="Calibri" w:hAnsi="Calibri" w:cs="Calibri"/>
                <w:color w:val="000000" w:themeColor="text1"/>
              </w:rPr>
              <w:t xml:space="preserve">$0 vs $5  </w:t>
            </w:r>
          </w:p>
        </w:tc>
        <w:tc>
          <w:tcPr>
            <w:tcW w:w="1166" w:type="dxa"/>
            <w:noWrap/>
            <w:hideMark/>
          </w:tcPr>
          <w:p w:rsidRPr="00265F77" w:rsidR="0078795B" w:rsidP="0078795B" w:rsidRDefault="0078795B" w14:paraId="3640B137" w14:textId="77777777">
            <w:pPr>
              <w:spacing w:before="120"/>
              <w:rPr>
                <w:rFonts w:ascii="Calibri" w:hAnsi="Calibri" w:cs="Calibri"/>
                <w:color w:val="000000" w:themeColor="text1"/>
              </w:rPr>
            </w:pPr>
            <w:r w:rsidRPr="00265F77">
              <w:rPr>
                <w:rFonts w:ascii="Calibri" w:hAnsi="Calibri" w:cs="Calibri"/>
                <w:color w:val="000000" w:themeColor="text1"/>
              </w:rPr>
              <w:t>Lower offers</w:t>
            </w:r>
          </w:p>
        </w:tc>
        <w:tc>
          <w:tcPr>
            <w:tcW w:w="1300" w:type="dxa"/>
            <w:noWrap/>
            <w:hideMark/>
          </w:tcPr>
          <w:p w:rsidRPr="00265F77" w:rsidR="0078795B" w:rsidP="0078795B" w:rsidRDefault="0078795B" w14:paraId="6ADB6AE3"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3AB7AF6B" w14:textId="77777777">
        <w:trPr>
          <w:trHeight w:val="315"/>
        </w:trPr>
        <w:tc>
          <w:tcPr>
            <w:tcW w:w="1513" w:type="dxa"/>
            <w:noWrap/>
            <w:hideMark/>
          </w:tcPr>
          <w:p w:rsidRPr="00265F77" w:rsidR="0078795B" w:rsidP="0078795B" w:rsidRDefault="0078795B" w14:paraId="6C7B40F9" w14:textId="77777777">
            <w:pPr>
              <w:spacing w:before="120"/>
              <w:rPr>
                <w:rFonts w:ascii="Calibri" w:hAnsi="Calibri" w:cs="Calibri"/>
                <w:color w:val="000000" w:themeColor="text1"/>
              </w:rPr>
            </w:pPr>
            <w:r w:rsidRPr="00265F77">
              <w:rPr>
                <w:rFonts w:ascii="Calibri" w:hAnsi="Calibri" w:cs="Calibri"/>
                <w:color w:val="000000" w:themeColor="text1"/>
              </w:rPr>
              <w:t xml:space="preserve">Slonim and Roth (1998) </w:t>
            </w:r>
          </w:p>
        </w:tc>
        <w:tc>
          <w:tcPr>
            <w:tcW w:w="1605" w:type="dxa"/>
            <w:noWrap/>
            <w:hideMark/>
          </w:tcPr>
          <w:p w:rsidRPr="00265F77" w:rsidR="0078795B" w:rsidP="0078795B" w:rsidRDefault="0078795B" w14:paraId="4F788412" w14:textId="77777777">
            <w:pPr>
              <w:spacing w:before="120"/>
              <w:rPr>
                <w:rFonts w:ascii="Calibri" w:hAnsi="Calibri" w:cs="Calibri"/>
                <w:color w:val="000000" w:themeColor="text1"/>
              </w:rPr>
            </w:pPr>
            <w:r w:rsidRPr="00265F77">
              <w:rPr>
                <w:rFonts w:ascii="Calibri" w:hAnsi="Calibri" w:cs="Calibri"/>
                <w:color w:val="000000" w:themeColor="text1"/>
              </w:rPr>
              <w:t>Slovakian players</w:t>
            </w:r>
          </w:p>
        </w:tc>
        <w:tc>
          <w:tcPr>
            <w:tcW w:w="1017" w:type="dxa"/>
            <w:noWrap/>
            <w:hideMark/>
          </w:tcPr>
          <w:p w:rsidRPr="00265F77" w:rsidR="0078795B" w:rsidP="0078795B" w:rsidRDefault="0078795B" w14:paraId="5D6F8ADE" w14:textId="77777777">
            <w:pPr>
              <w:spacing w:before="120"/>
              <w:rPr>
                <w:rFonts w:ascii="Calibri" w:hAnsi="Calibri" w:cs="Calibri"/>
                <w:color w:val="000000" w:themeColor="text1"/>
              </w:rPr>
            </w:pPr>
            <w:r w:rsidRPr="00265F77">
              <w:rPr>
                <w:rFonts w:ascii="Calibri" w:hAnsi="Calibri" w:cs="Calibri"/>
                <w:color w:val="000000" w:themeColor="text1"/>
              </w:rPr>
              <w:t>82</w:t>
            </w:r>
          </w:p>
        </w:tc>
        <w:tc>
          <w:tcPr>
            <w:tcW w:w="1338" w:type="dxa"/>
            <w:noWrap/>
            <w:hideMark/>
          </w:tcPr>
          <w:p w:rsidRPr="00265F77" w:rsidR="0078795B" w:rsidP="0078795B" w:rsidRDefault="0078795B" w14:paraId="1B2F48CF"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0008DEBB" w14:textId="77777777">
            <w:pPr>
              <w:spacing w:before="120"/>
              <w:rPr>
                <w:rFonts w:ascii="Calibri" w:hAnsi="Calibri" w:cs="Calibri"/>
                <w:color w:val="000000" w:themeColor="text1"/>
              </w:rPr>
            </w:pPr>
            <w:r w:rsidRPr="00265F77">
              <w:rPr>
                <w:rFonts w:ascii="Calibri" w:hAnsi="Calibri" w:cs="Calibri"/>
                <w:color w:val="000000" w:themeColor="text1"/>
              </w:rPr>
              <w:t>$1.9 vs $9.6 vs $48.4</w:t>
            </w:r>
          </w:p>
        </w:tc>
        <w:tc>
          <w:tcPr>
            <w:tcW w:w="1166" w:type="dxa"/>
            <w:noWrap/>
            <w:hideMark/>
          </w:tcPr>
          <w:p w:rsidRPr="00265F77" w:rsidR="0078795B" w:rsidP="0078795B" w:rsidRDefault="0078795B" w14:paraId="6F5561E1" w14:textId="77777777">
            <w:pPr>
              <w:spacing w:before="120"/>
              <w:rPr>
                <w:rFonts w:ascii="Calibri" w:hAnsi="Calibri" w:cs="Calibri"/>
                <w:color w:val="000000" w:themeColor="text1"/>
              </w:rPr>
            </w:pPr>
            <w:r w:rsidRPr="00265F77">
              <w:rPr>
                <w:rFonts w:ascii="Calibri" w:hAnsi="Calibri" w:cs="Calibri"/>
                <w:color w:val="000000" w:themeColor="text1"/>
              </w:rPr>
              <w:t xml:space="preserve">No change in one-shot game, </w:t>
            </w:r>
            <w:r w:rsidRPr="00265F77">
              <w:rPr>
                <w:rFonts w:ascii="Calibri" w:hAnsi="Calibri" w:cs="Calibri"/>
                <w:color w:val="000000" w:themeColor="text1"/>
              </w:rPr>
              <w:lastRenderedPageBreak/>
              <w:t>change in repeated game</w:t>
            </w:r>
          </w:p>
        </w:tc>
        <w:tc>
          <w:tcPr>
            <w:tcW w:w="1300" w:type="dxa"/>
            <w:noWrap/>
            <w:hideMark/>
          </w:tcPr>
          <w:p w:rsidRPr="00265F77" w:rsidR="0078795B" w:rsidP="0078795B" w:rsidRDefault="0078795B" w14:paraId="3998EC8D" w14:textId="77777777">
            <w:pPr>
              <w:spacing w:before="120"/>
              <w:rPr>
                <w:rFonts w:ascii="Calibri" w:hAnsi="Calibri" w:cs="Calibri"/>
                <w:color w:val="000000" w:themeColor="text1"/>
              </w:rPr>
            </w:pPr>
            <w:r w:rsidRPr="00265F77">
              <w:rPr>
                <w:rFonts w:ascii="Calibri" w:hAnsi="Calibri" w:cs="Calibri"/>
                <w:color w:val="000000" w:themeColor="text1"/>
              </w:rPr>
              <w:lastRenderedPageBreak/>
              <w:t>-</w:t>
            </w:r>
          </w:p>
        </w:tc>
      </w:tr>
      <w:tr w:rsidRPr="0078795B" w:rsidR="00D8181C" w:rsidTr="00D8181C" w14:paraId="3D96D642" w14:textId="77777777">
        <w:trPr>
          <w:trHeight w:val="315"/>
        </w:trPr>
        <w:tc>
          <w:tcPr>
            <w:tcW w:w="1513" w:type="dxa"/>
            <w:noWrap/>
            <w:hideMark/>
          </w:tcPr>
          <w:p w:rsidRPr="00265F77" w:rsidR="0078795B" w:rsidP="0078795B" w:rsidRDefault="0078795B" w14:paraId="33D17FAD" w14:textId="77777777">
            <w:pPr>
              <w:spacing w:before="120"/>
              <w:rPr>
                <w:rFonts w:ascii="Calibri" w:hAnsi="Calibri" w:cs="Calibri"/>
                <w:color w:val="000000" w:themeColor="text1"/>
              </w:rPr>
            </w:pPr>
            <w:r w:rsidRPr="00265F77">
              <w:rPr>
                <w:rFonts w:ascii="Calibri" w:hAnsi="Calibri" w:cs="Calibri"/>
                <w:color w:val="000000" w:themeColor="text1"/>
              </w:rPr>
              <w:t xml:space="preserve">Straub and </w:t>
            </w:r>
            <w:proofErr w:type="spellStart"/>
            <w:r w:rsidRPr="00265F77">
              <w:rPr>
                <w:rFonts w:ascii="Calibri" w:hAnsi="Calibri" w:cs="Calibri"/>
                <w:color w:val="000000" w:themeColor="text1"/>
              </w:rPr>
              <w:t>Murnighan</w:t>
            </w:r>
            <w:proofErr w:type="spellEnd"/>
            <w:r w:rsidRPr="00265F77">
              <w:rPr>
                <w:rFonts w:ascii="Calibri" w:hAnsi="Calibri" w:cs="Calibri"/>
                <w:color w:val="000000" w:themeColor="text1"/>
              </w:rPr>
              <w:t xml:space="preserve"> (1995) </w:t>
            </w:r>
          </w:p>
        </w:tc>
        <w:tc>
          <w:tcPr>
            <w:tcW w:w="1605" w:type="dxa"/>
            <w:noWrap/>
            <w:hideMark/>
          </w:tcPr>
          <w:p w:rsidRPr="00265F77" w:rsidR="0078795B" w:rsidP="0078795B" w:rsidRDefault="0078795B" w14:paraId="071BE798" w14:textId="77777777">
            <w:pPr>
              <w:spacing w:before="120"/>
              <w:rPr>
                <w:rFonts w:ascii="Calibri" w:hAnsi="Calibri" w:cs="Calibri"/>
                <w:color w:val="000000" w:themeColor="text1"/>
              </w:rPr>
            </w:pPr>
            <w:r w:rsidRPr="00265F77">
              <w:rPr>
                <w:rFonts w:ascii="Calibri" w:hAnsi="Calibri" w:cs="Calibri"/>
                <w:color w:val="000000" w:themeColor="text1"/>
              </w:rPr>
              <w:t>Students</w:t>
            </w:r>
          </w:p>
        </w:tc>
        <w:tc>
          <w:tcPr>
            <w:tcW w:w="1017" w:type="dxa"/>
            <w:noWrap/>
            <w:hideMark/>
          </w:tcPr>
          <w:p w:rsidRPr="00265F77" w:rsidR="0078795B" w:rsidP="0078795B" w:rsidRDefault="0078795B" w14:paraId="54905A3B" w14:textId="77777777">
            <w:pPr>
              <w:spacing w:before="120"/>
              <w:rPr>
                <w:rFonts w:ascii="Calibri" w:hAnsi="Calibri" w:cs="Calibri"/>
                <w:color w:val="000000" w:themeColor="text1"/>
              </w:rPr>
            </w:pPr>
            <w:r w:rsidRPr="00265F77">
              <w:rPr>
                <w:rFonts w:ascii="Calibri" w:hAnsi="Calibri" w:cs="Calibri"/>
                <w:color w:val="000000" w:themeColor="text1"/>
              </w:rPr>
              <w:t>49</w:t>
            </w:r>
          </w:p>
        </w:tc>
        <w:tc>
          <w:tcPr>
            <w:tcW w:w="1338" w:type="dxa"/>
            <w:noWrap/>
            <w:hideMark/>
          </w:tcPr>
          <w:p w:rsidRPr="00265F77" w:rsidR="0078795B" w:rsidP="0078795B" w:rsidRDefault="0078795B" w14:paraId="40E2631F"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4801865C" w14:textId="77777777">
            <w:pPr>
              <w:spacing w:before="120"/>
              <w:rPr>
                <w:rFonts w:ascii="Calibri" w:hAnsi="Calibri" w:cs="Calibri"/>
                <w:color w:val="000000" w:themeColor="text1"/>
              </w:rPr>
            </w:pPr>
            <w:r w:rsidRPr="00265F77">
              <w:rPr>
                <w:rFonts w:ascii="Calibri" w:hAnsi="Calibri" w:cs="Calibri"/>
                <w:color w:val="000000" w:themeColor="text1"/>
              </w:rPr>
              <w:t>$5 vs $100</w:t>
            </w:r>
          </w:p>
        </w:tc>
        <w:tc>
          <w:tcPr>
            <w:tcW w:w="1166" w:type="dxa"/>
            <w:noWrap/>
            <w:hideMark/>
          </w:tcPr>
          <w:p w:rsidRPr="00265F77" w:rsidR="0078795B" w:rsidP="0078795B" w:rsidRDefault="0078795B" w14:paraId="7D8C590D"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0C413B91" w14:textId="77777777">
            <w:pPr>
              <w:spacing w:before="120"/>
              <w:rPr>
                <w:rFonts w:ascii="Calibri" w:hAnsi="Calibri" w:cs="Calibri"/>
                <w:color w:val="000000" w:themeColor="text1"/>
              </w:rPr>
            </w:pPr>
            <w:r w:rsidRPr="00265F77">
              <w:rPr>
                <w:rFonts w:ascii="Calibri" w:hAnsi="Calibri" w:cs="Calibri"/>
                <w:color w:val="000000" w:themeColor="text1"/>
              </w:rPr>
              <w:t>-</w:t>
            </w:r>
          </w:p>
        </w:tc>
      </w:tr>
      <w:tr w:rsidRPr="0078795B" w:rsidR="00D8181C" w:rsidTr="00D8181C" w14:paraId="4EB12C8D" w14:textId="77777777">
        <w:trPr>
          <w:trHeight w:val="315"/>
        </w:trPr>
        <w:tc>
          <w:tcPr>
            <w:tcW w:w="1513" w:type="dxa"/>
            <w:noWrap/>
            <w:hideMark/>
          </w:tcPr>
          <w:p w:rsidRPr="00265F77" w:rsidR="0078795B" w:rsidP="0078795B" w:rsidRDefault="0078795B" w14:paraId="5EA67EBC" w14:textId="77777777">
            <w:pPr>
              <w:spacing w:before="120"/>
              <w:rPr>
                <w:rFonts w:ascii="Calibri" w:hAnsi="Calibri" w:cs="Calibri"/>
                <w:color w:val="000000" w:themeColor="text1"/>
              </w:rPr>
            </w:pPr>
            <w:proofErr w:type="spellStart"/>
            <w:r w:rsidRPr="00265F77">
              <w:rPr>
                <w:rFonts w:ascii="Calibri" w:hAnsi="Calibri" w:cs="Calibri"/>
                <w:color w:val="000000" w:themeColor="text1"/>
              </w:rPr>
              <w:t>Tompkinson</w:t>
            </w:r>
            <w:proofErr w:type="spellEnd"/>
            <w:r w:rsidRPr="00265F77">
              <w:rPr>
                <w:rFonts w:ascii="Calibri" w:hAnsi="Calibri" w:cs="Calibri"/>
                <w:color w:val="000000" w:themeColor="text1"/>
              </w:rPr>
              <w:t xml:space="preserve"> and </w:t>
            </w:r>
            <w:proofErr w:type="spellStart"/>
            <w:r w:rsidRPr="00265F77">
              <w:rPr>
                <w:rFonts w:ascii="Calibri" w:hAnsi="Calibri" w:cs="Calibri"/>
                <w:color w:val="000000" w:themeColor="text1"/>
              </w:rPr>
              <w:t>Bethwaite</w:t>
            </w:r>
            <w:proofErr w:type="spellEnd"/>
            <w:r w:rsidRPr="00265F77">
              <w:rPr>
                <w:rFonts w:ascii="Calibri" w:hAnsi="Calibri" w:cs="Calibri"/>
                <w:color w:val="000000" w:themeColor="text1"/>
              </w:rPr>
              <w:t xml:space="preserve"> (1995)</w:t>
            </w:r>
          </w:p>
        </w:tc>
        <w:tc>
          <w:tcPr>
            <w:tcW w:w="1605" w:type="dxa"/>
            <w:noWrap/>
            <w:hideMark/>
          </w:tcPr>
          <w:p w:rsidRPr="00265F77" w:rsidR="0078795B" w:rsidP="0078795B" w:rsidRDefault="0078795B" w14:paraId="3458ED8E" w14:textId="77777777">
            <w:pPr>
              <w:spacing w:before="120"/>
              <w:rPr>
                <w:rFonts w:ascii="Calibri" w:hAnsi="Calibri" w:cs="Calibri"/>
                <w:color w:val="000000" w:themeColor="text1"/>
              </w:rPr>
            </w:pPr>
            <w:r w:rsidRPr="00265F77">
              <w:rPr>
                <w:rFonts w:ascii="Calibri" w:hAnsi="Calibri" w:cs="Calibri"/>
                <w:color w:val="000000" w:themeColor="text1"/>
              </w:rPr>
              <w:t>Lawyers</w:t>
            </w:r>
          </w:p>
        </w:tc>
        <w:tc>
          <w:tcPr>
            <w:tcW w:w="1017" w:type="dxa"/>
            <w:noWrap/>
            <w:hideMark/>
          </w:tcPr>
          <w:p w:rsidRPr="00265F77" w:rsidR="0078795B" w:rsidP="0078795B" w:rsidRDefault="0078795B" w14:paraId="529E32B5" w14:textId="77777777">
            <w:pPr>
              <w:spacing w:before="120"/>
              <w:rPr>
                <w:rFonts w:ascii="Calibri" w:hAnsi="Calibri" w:cs="Calibri"/>
                <w:color w:val="000000" w:themeColor="text1"/>
              </w:rPr>
            </w:pPr>
            <w:r w:rsidRPr="00265F77">
              <w:rPr>
                <w:rFonts w:ascii="Calibri" w:hAnsi="Calibri" w:cs="Calibri"/>
                <w:color w:val="000000" w:themeColor="text1"/>
              </w:rPr>
              <w:t>43</w:t>
            </w:r>
          </w:p>
        </w:tc>
        <w:tc>
          <w:tcPr>
            <w:tcW w:w="1338" w:type="dxa"/>
            <w:noWrap/>
            <w:hideMark/>
          </w:tcPr>
          <w:p w:rsidRPr="00265F77" w:rsidR="0078795B" w:rsidP="0078795B" w:rsidRDefault="0078795B" w14:paraId="1A0C2698" w14:textId="77777777">
            <w:pPr>
              <w:spacing w:before="120"/>
              <w:rPr>
                <w:rFonts w:ascii="Calibri" w:hAnsi="Calibri" w:cs="Calibri"/>
                <w:color w:val="000000" w:themeColor="text1"/>
              </w:rPr>
            </w:pPr>
            <w:r w:rsidRPr="00265F77">
              <w:rPr>
                <w:rFonts w:ascii="Calibri" w:hAnsi="Calibri" w:cs="Calibri"/>
                <w:color w:val="000000" w:themeColor="text1"/>
              </w:rPr>
              <w:t>Ultimatum</w:t>
            </w:r>
          </w:p>
        </w:tc>
        <w:tc>
          <w:tcPr>
            <w:tcW w:w="1411" w:type="dxa"/>
            <w:noWrap/>
            <w:hideMark/>
          </w:tcPr>
          <w:p w:rsidRPr="00265F77" w:rsidR="0078795B" w:rsidP="0078795B" w:rsidRDefault="0078795B" w14:paraId="5F314AB7" w14:textId="77777777">
            <w:pPr>
              <w:spacing w:before="120"/>
              <w:rPr>
                <w:rFonts w:ascii="Calibri" w:hAnsi="Calibri" w:cs="Calibri"/>
                <w:color w:val="000000" w:themeColor="text1"/>
              </w:rPr>
            </w:pPr>
            <w:r w:rsidRPr="00265F77">
              <w:rPr>
                <w:rFonts w:ascii="Calibri" w:hAnsi="Calibri" w:cs="Calibri"/>
                <w:color w:val="000000" w:themeColor="text1"/>
              </w:rPr>
              <w:t>Hypothetical $10 vs Hypothetical $10,000</w:t>
            </w:r>
          </w:p>
        </w:tc>
        <w:tc>
          <w:tcPr>
            <w:tcW w:w="1166" w:type="dxa"/>
            <w:noWrap/>
            <w:hideMark/>
          </w:tcPr>
          <w:p w:rsidRPr="00265F77" w:rsidR="0078795B" w:rsidP="0078795B" w:rsidRDefault="0078795B" w14:paraId="010C42D9" w14:textId="77777777">
            <w:pPr>
              <w:spacing w:before="120"/>
              <w:rPr>
                <w:rFonts w:ascii="Calibri" w:hAnsi="Calibri" w:cs="Calibri"/>
                <w:color w:val="000000" w:themeColor="text1"/>
              </w:rPr>
            </w:pPr>
            <w:r w:rsidRPr="00265F77">
              <w:rPr>
                <w:rFonts w:ascii="Calibri" w:hAnsi="Calibri" w:cs="Calibri"/>
                <w:color w:val="000000" w:themeColor="text1"/>
              </w:rPr>
              <w:t>No change</w:t>
            </w:r>
          </w:p>
        </w:tc>
        <w:tc>
          <w:tcPr>
            <w:tcW w:w="1300" w:type="dxa"/>
            <w:noWrap/>
            <w:hideMark/>
          </w:tcPr>
          <w:p w:rsidRPr="00265F77" w:rsidR="0078795B" w:rsidP="0078795B" w:rsidRDefault="0078795B" w14:paraId="4E6D35AE" w14:textId="77777777">
            <w:pPr>
              <w:spacing w:before="120"/>
              <w:rPr>
                <w:rFonts w:ascii="Calibri" w:hAnsi="Calibri" w:cs="Calibri"/>
                <w:color w:val="000000" w:themeColor="text1"/>
              </w:rPr>
            </w:pPr>
            <w:r w:rsidRPr="00265F77">
              <w:rPr>
                <w:rFonts w:ascii="Calibri" w:hAnsi="Calibri" w:cs="Calibri"/>
                <w:color w:val="000000" w:themeColor="text1"/>
              </w:rPr>
              <w:t>Increasing CV with higher stakes</w:t>
            </w:r>
          </w:p>
        </w:tc>
      </w:tr>
    </w:tbl>
    <w:p w:rsidR="0078795B" w:rsidP="00AE1B9E" w:rsidRDefault="0078795B" w14:paraId="6378EDC9" w14:textId="77777777">
      <w:pPr>
        <w:spacing w:before="120" w:after="0"/>
        <w:rPr>
          <w:rFonts w:ascii="Times New Roman" w:hAnsi="Times New Roman"/>
          <w:color w:val="000000" w:themeColor="text1"/>
          <w:sz w:val="24"/>
          <w:highlight w:val="yellow"/>
        </w:rPr>
      </w:pPr>
    </w:p>
    <w:p w:rsidRPr="0065550D" w:rsidR="00C52E7A" w:rsidP="00AE1B9E" w:rsidRDefault="00C52E7A" w14:paraId="4042EA65" w14:textId="77777777">
      <w:pPr>
        <w:spacing w:before="120" w:after="0"/>
        <w:rPr>
          <w:rFonts w:ascii="Times New Roman" w:hAnsi="Times New Roman"/>
          <w:color w:val="000000" w:themeColor="text1"/>
          <w:sz w:val="24"/>
          <w:highlight w:val="yellow"/>
        </w:rPr>
      </w:pPr>
    </w:p>
    <w:p w:rsidRPr="00776B88" w:rsidR="00DC513C" w:rsidP="00776B88" w:rsidRDefault="00502155" w14:paraId="6DFAF330" w14:textId="5545C715">
      <w:pPr>
        <w:pStyle w:val="Heading2"/>
        <w:rPr>
          <w:rStyle w:val="Heading2Char"/>
        </w:rPr>
      </w:pPr>
      <w:r w:rsidRPr="00776B88">
        <w:rPr>
          <w:rStyle w:val="Heading2Char"/>
        </w:rPr>
        <w:t>5</w:t>
      </w:r>
      <w:r w:rsidRPr="00776B88" w:rsidR="000A0CEE">
        <w:rPr>
          <w:rStyle w:val="Heading2Char"/>
        </w:rPr>
        <w:t xml:space="preserve">.3 Market </w:t>
      </w:r>
      <w:r w:rsidRPr="00776B88" w:rsidR="00441D7C">
        <w:rPr>
          <w:rStyle w:val="Heading2Char"/>
        </w:rPr>
        <w:t>E</w:t>
      </w:r>
      <w:r w:rsidRPr="00776B88" w:rsidR="000A0CEE">
        <w:rPr>
          <w:rStyle w:val="Heading2Char"/>
        </w:rPr>
        <w:t>xperiments</w:t>
      </w:r>
    </w:p>
    <w:p w:rsidRPr="0065550D" w:rsidR="00EA7721" w:rsidP="00776B88" w:rsidRDefault="00502155" w14:paraId="62F26FF9" w14:textId="1D933745">
      <w:pPr>
        <w:pStyle w:val="Heading3"/>
      </w:pPr>
      <w:r w:rsidRPr="0065550D">
        <w:t>5</w:t>
      </w:r>
      <w:r w:rsidRPr="0065550D" w:rsidR="00EA7721">
        <w:t xml:space="preserve">.3.1. Why this method is relevant for informing USDA </w:t>
      </w:r>
      <w:proofErr w:type="gramStart"/>
      <w:r w:rsidRPr="0065550D" w:rsidR="00EA7721">
        <w:t>policy-making</w:t>
      </w:r>
      <w:proofErr w:type="gramEnd"/>
    </w:p>
    <w:p w:rsidRPr="00ED4252" w:rsidR="00330CC3" w:rsidP="00300E25" w:rsidRDefault="00330CC3" w14:paraId="73B4543F" w14:textId="77777777">
      <w:r w:rsidRPr="00ED4252">
        <w:t xml:space="preserve">Experimental economists use market experiments to understand how the trading environment affects market prices, trading patterns, total welfare, and the types of individuals how participate in markets.  Most agricultural inputs and outputs are traded in markets.  Many USDA programs and policies explicitly aim to influence the trading patterns in agricultural markets by reporting on monthly prices, production and supply estimates, and trade statistics; establishing quality grading standards for commodities; facilitating participation in domestic and international markets for disadvantaged producers; regulating market transactions for dairy and other agricultural products; etc.  USDA already collects non-experimental data to inform policymaking on agricultural markets (e.g. 83 FR 11492, 83 FR 30397, 83 FR 44563, 83 FR 48794).  Market experiments complement these other types of data collections by allowing for testing of causal inferences about treatment effects on market outcomes.    </w:t>
      </w:r>
    </w:p>
    <w:p w:rsidRPr="0065550D" w:rsidR="001854D4" w:rsidP="00EA7721" w:rsidRDefault="001854D4" w14:paraId="22E57DA3" w14:textId="630E110C">
      <w:pPr>
        <w:rPr>
          <w:rFonts w:ascii="Times New Roman" w:hAnsi="Times New Roman"/>
          <w:color w:val="000000" w:themeColor="text1"/>
          <w:sz w:val="24"/>
        </w:rPr>
      </w:pPr>
    </w:p>
    <w:p w:rsidRPr="0065550D" w:rsidR="00EA7721" w:rsidP="00CD49F6" w:rsidRDefault="00502155" w14:paraId="09BE932E" w14:textId="50D6E407">
      <w:pPr>
        <w:pStyle w:val="Heading3"/>
      </w:pPr>
      <w:r w:rsidRPr="0065550D">
        <w:t>5</w:t>
      </w:r>
      <w:r w:rsidRPr="0065550D" w:rsidR="00EA7721">
        <w:t>.3.2. How market experiments work</w:t>
      </w:r>
    </w:p>
    <w:p w:rsidR="00B53A14" w:rsidP="00300E25" w:rsidRDefault="00B53A14" w14:paraId="3C6FE438" w14:textId="77777777">
      <w:r w:rsidRPr="00ED4252">
        <w:t xml:space="preserve">Market experiments are experiments in which subjects act as buyers and sellers trading for a good.  While auction experiments may also have buyers and sellers trading a good, the purpose of an auction experiment is to reveal subjects’ willingness to pay/willingness to sell.  In contrast, market experiments typically induce subjects’ valuations </w:t>
      </w:r>
      <w:proofErr w:type="gramStart"/>
      <w:r w:rsidRPr="00ED4252">
        <w:t>in order to</w:t>
      </w:r>
      <w:proofErr w:type="gramEnd"/>
      <w:r w:rsidRPr="00ED4252">
        <w:t xml:space="preserve"> understand how changes in the trading environment influence the market outcomes.   </w:t>
      </w:r>
    </w:p>
    <w:p w:rsidRPr="00ED4252" w:rsidR="00B53A14" w:rsidP="00300E25" w:rsidRDefault="00B53A14" w14:paraId="2B9306CC" w14:textId="041894BE">
      <w:r>
        <w:t xml:space="preserve">Unlike real-effort tasks, these experiments rely on </w:t>
      </w:r>
      <w:r w:rsidRPr="00ED4252">
        <w:t xml:space="preserve">stated-effort in which </w:t>
      </w:r>
      <w:r>
        <w:t xml:space="preserve">a </w:t>
      </w:r>
      <w:proofErr w:type="gramStart"/>
      <w:r w:rsidRPr="00ED4252">
        <w:t>sellers</w:t>
      </w:r>
      <w:proofErr w:type="gramEnd"/>
      <w:r w:rsidRPr="00ED4252">
        <w:t xml:space="preserve"> </w:t>
      </w:r>
      <w:r>
        <w:t xml:space="preserve">is contracted to </w:t>
      </w:r>
      <w:r w:rsidRPr="00ED4252">
        <w:t>sell a product</w:t>
      </w:r>
      <w:r>
        <w:t xml:space="preserve"> and is typically provided with a cost and revenue function. </w:t>
      </w:r>
      <w:r w:rsidRPr="00ED4252">
        <w:t>The good traded may be an abstract good or a real good (i.e. an endowment effect experiment).   The trading environment may involve a centralized price discovery mechanism (e.g</w:t>
      </w:r>
      <w:r w:rsidR="00AE3596">
        <w:t>.</w:t>
      </w:r>
      <w:r w:rsidRPr="00ED4252">
        <w:t xml:space="preserve"> an auction), or rely on decentralized transactions (e.g. bilateral trading, bilateral or multilateral contracting).  Experiments often induce values for buyers’ willingness to pay and sellers’ willingness to accept </w:t>
      </w:r>
      <w:proofErr w:type="gramStart"/>
      <w:r w:rsidRPr="00ED4252">
        <w:t>in order to</w:t>
      </w:r>
      <w:proofErr w:type="gramEnd"/>
      <w:r w:rsidRPr="00ED4252">
        <w:t xml:space="preserve"> study the effects of treatments on the trading environment.   </w:t>
      </w:r>
    </w:p>
    <w:p w:rsidRPr="0065550D" w:rsidR="00EC415E" w:rsidP="00EA7721" w:rsidRDefault="00EC415E" w14:paraId="53B5DCC8" w14:textId="79FAFCAA">
      <w:pPr>
        <w:rPr>
          <w:rFonts w:ascii="Times New Roman" w:hAnsi="Times New Roman"/>
          <w:color w:val="000000" w:themeColor="text1"/>
          <w:sz w:val="24"/>
        </w:rPr>
      </w:pPr>
    </w:p>
    <w:p w:rsidRPr="0065550D" w:rsidR="00EA7721" w:rsidP="00CD49F6" w:rsidRDefault="00EB4117" w14:paraId="6F20F884" w14:textId="0BA27F6E">
      <w:pPr>
        <w:pStyle w:val="Heading3"/>
      </w:pPr>
      <w:r w:rsidRPr="0065550D">
        <w:t>5</w:t>
      </w:r>
      <w:r w:rsidRPr="0065550D" w:rsidR="00EA7721">
        <w:t xml:space="preserve">.3.3. How payment calibration </w:t>
      </w:r>
      <w:r w:rsidRPr="0065550D" w:rsidR="005152A0">
        <w:t>affects</w:t>
      </w:r>
      <w:r w:rsidRPr="0065550D" w:rsidR="00EA7721">
        <w:t xml:space="preserve"> measurement of outcomes</w:t>
      </w:r>
    </w:p>
    <w:p w:rsidRPr="00ED4252" w:rsidR="00AE3596" w:rsidP="00300E25" w:rsidRDefault="00AE3596" w14:paraId="401878A9" w14:textId="77777777">
      <w:r w:rsidRPr="00ED4252">
        <w:t xml:space="preserve">Error in market experiments occurs when a subject makes a decision that is inconsistent with their true preferences.  When the trading environment is a double auction, error occurs when subjects make bids or sales offers inconsistent with their true valuation for the good.  When the trading environment is a decentralized transaction, error occurs when (1) subjects make contract or trade offers inconsistent with their true value of the transaction, or (2) subjects accept contract or trade offers inconsistent with their true value for the transaction.  </w:t>
      </w:r>
    </w:p>
    <w:p w:rsidRPr="00ED4252" w:rsidR="00AE3596" w:rsidP="00300E25" w:rsidRDefault="00AE3596" w14:paraId="05D9C5D6" w14:textId="77777777">
      <w:r w:rsidRPr="00ED4252">
        <w:t xml:space="preserve">The implications of this type of error are different depending on the outcome measured.  For example, consider a market experiment where a small number of subjects acting as buyers and sellers trade for a hypothetical good in a single round of bilateral contracting where buyers offer a contract to one of the sellers and the seller must decide whether to accept or reject the contract.  Assume that one seller accepted a contract in error in one of the rounds of trading.  A single incorrect decision to accept the contract could potentially have a larger effect on the share of contracts accepted (because this number is bounded between zero and one) than if the metric of interest was total social welfare generated from contracting (a number with no bounds).        </w:t>
      </w:r>
    </w:p>
    <w:p w:rsidRPr="00ED4252" w:rsidR="00AE3596" w:rsidP="00300E25" w:rsidRDefault="00AE3596" w14:paraId="0E875F70" w14:textId="77777777">
      <w:r w:rsidRPr="00ED4252">
        <w:t xml:space="preserve">Performance payments provide incentives for subjects to exert effort in considering their decisions within the experiment.  The extent of this incentive depends on three things: the level of performance payments, the payment spread between low effort and high effort outcomes, and the extent to which subjects’ individual decisions can influence common outcomes.  For example, consider a double auction market experiment where buyers earn their endowment less the market-clearing price if they purchase the good and nothing if they fail to purchase the good.  Assume the market clearing price occurs is equivalent to 60% of the buyer’s endowment.  At endowments of $1.00, the market-clearing price is $0.60, and the difference in earning between purchasing the good and not purchasing is $0.60.  At endowments of $10.00, the market-clearing price is $6.00 and the incentive to succeed in purchasing the good is $6.00 as well.  The $10 endowment generates stronger incentives for the buyer to want to purchase the good.  </w:t>
      </w:r>
    </w:p>
    <w:p w:rsidRPr="00C94F29" w:rsidR="00117469" w:rsidP="00300E25" w:rsidRDefault="00AE3596" w14:paraId="40610E68" w14:textId="4C89D666">
      <w:r w:rsidRPr="00ED4252">
        <w:t xml:space="preserve">When the buyer’s bids influence what the market-clearing price will be, then the strength of the incentives is also be conditional on the buyer’s bidding strategy.  If the buyer commits an error and bids more than his/her true willingness to pay, this </w:t>
      </w:r>
      <w:proofErr w:type="gramStart"/>
      <w:r w:rsidRPr="00ED4252">
        <w:t>would</w:t>
      </w:r>
      <w:proofErr w:type="gramEnd"/>
      <w:r w:rsidRPr="00ED4252">
        <w:t xml:space="preserve"> increase the market-clearing price, and decrease the buyer’s earnings from purchasing the good.  The earnings penalty from overbidding also scales with the level of endowments.  Buyers can overbid their true preferences more for endowments of $10 than for endowments of $1, generating larger earnings penalties for overbidding with larger magni</w:t>
      </w:r>
      <w:r w:rsidR="00300E25">
        <w:t xml:space="preserve">tude bidding errors.      </w:t>
      </w:r>
    </w:p>
    <w:p w:rsidRPr="0065550D" w:rsidR="00A74971" w:rsidP="00EA7721" w:rsidRDefault="00A74971" w14:paraId="475FC138" w14:textId="07EA3E34">
      <w:pPr>
        <w:rPr>
          <w:rFonts w:ascii="Times New Roman" w:hAnsi="Times New Roman"/>
          <w:color w:val="000000" w:themeColor="text1"/>
          <w:sz w:val="24"/>
        </w:rPr>
      </w:pPr>
    </w:p>
    <w:p w:rsidRPr="0065550D" w:rsidR="00EA7721" w:rsidP="00CD49F6" w:rsidRDefault="00EB4117" w14:paraId="5EEAD19E" w14:textId="2782C7E9">
      <w:pPr>
        <w:pStyle w:val="Heading3"/>
      </w:pPr>
      <w:r w:rsidRPr="0065550D">
        <w:t>5</w:t>
      </w:r>
      <w:r w:rsidRPr="0065550D" w:rsidR="00EA7721">
        <w:t>.3.4 Norms for incentive payments</w:t>
      </w:r>
      <w:r w:rsidRPr="0065550D" w:rsidR="00C00A56">
        <w:t xml:space="preserve"> in market experiments</w:t>
      </w:r>
    </w:p>
    <w:p w:rsidRPr="00ED4252" w:rsidR="00C94F29" w:rsidP="00EF34B3" w:rsidRDefault="00C94F29" w14:paraId="3801A6C7" w14:textId="7F858420">
      <w:r>
        <w:t xml:space="preserve">Market experiments typically provide subjects, divided into buyers and sellers, revenue, cost, and utility functions in terms of points or tokens. These points are then converted at the end of the experiment into currency. </w:t>
      </w:r>
      <w:r w:rsidR="00FD7DFC">
        <w:t xml:space="preserve">The studies reviewed do not suggest a particular norm for the range of incentive payments used.  </w:t>
      </w:r>
      <w:r>
        <w:t xml:space="preserve">In general, economic experiments </w:t>
      </w:r>
      <w:r w:rsidR="00FD7DFC">
        <w:t xml:space="preserve">aim to </w:t>
      </w:r>
      <w:r>
        <w:t xml:space="preserve">pay a </w:t>
      </w:r>
      <w:proofErr w:type="gramStart"/>
      <w:r>
        <w:t>competitive wages</w:t>
      </w:r>
      <w:proofErr w:type="gramEnd"/>
      <w:r>
        <w:t xml:space="preserve"> to what a subject (typically a student) could earn for an hour worth of work outside of the laboratory. </w:t>
      </w:r>
    </w:p>
    <w:p w:rsidRPr="0065550D" w:rsidR="005F6AB6" w:rsidP="00EF34B3" w:rsidRDefault="005F6AB6" w14:paraId="0A37DCDD" w14:textId="77777777">
      <w:pPr>
        <w:rPr>
          <w:color w:val="000000" w:themeColor="text1"/>
        </w:rPr>
      </w:pPr>
    </w:p>
    <w:p w:rsidRPr="0065550D" w:rsidR="00EA7721" w:rsidP="00CD49F6" w:rsidRDefault="00EB4117" w14:paraId="7178895D" w14:textId="1A7C0424">
      <w:pPr>
        <w:pStyle w:val="Heading3"/>
      </w:pPr>
      <w:r w:rsidRPr="0065550D">
        <w:t>5</w:t>
      </w:r>
      <w:r w:rsidRPr="0065550D" w:rsidR="00EA7721">
        <w:t>.3.5 Results for the impact of performance payments on outcomes</w:t>
      </w:r>
    </w:p>
    <w:p w:rsidRPr="00ED4252" w:rsidR="00E932B5" w:rsidP="00EF34B3" w:rsidRDefault="00E932B5" w14:paraId="3FA832A4" w14:textId="77777777">
      <w:r>
        <w:t xml:space="preserve">Few market experiments have analyzed the effect of performance pay on effort. Only the study by </w:t>
      </w:r>
      <w:r>
        <w:fldChar w:fldCharType="begin"/>
      </w:r>
      <w:r>
        <w:instrText xml:space="preserve"> ADDIN ZOTERO_ITEM CSL_CITATION {"citationID":"NJpFgDR7","properties":{"formattedCitation":"(Irlenbusch and Ruchala 2008)","plainCitation":"(Irlenbusch and Ruchala 2008)","noteIndex":0},"citationItems":[{"id":3390,"uris":["http://zotero.org/users/3311939/items/HFT86HB7"],"uri":["http://zotero.org/users/3311939/items/HFT86HB7"],"itemData":{"id":3390,"type":"article-journal","title":"Relative rewards within team-based compensation","container-title":"Labour economics","page":"141–167","volume":"15","issue":"2","source":"Google Scholar","author":[{"family":"Irlenbusch","given":"Bernd"},{"family":"Ruchala","given":"Gabriele K."}],"issued":{"date-parts":[["2008"]]}}}],"schema":"https://github.com/citation-style-language/schema/raw/master/csl-citation.json"} </w:instrText>
      </w:r>
      <w:r>
        <w:fldChar w:fldCharType="separate"/>
      </w:r>
      <w:r w:rsidRPr="00ED4252">
        <w:t xml:space="preserve">Irlenbusch and Ruchala </w:t>
      </w:r>
      <w:r>
        <w:t>(</w:t>
      </w:r>
      <w:r w:rsidRPr="00ED4252">
        <w:t>2008)</w:t>
      </w:r>
      <w:r>
        <w:fldChar w:fldCharType="end"/>
      </w:r>
      <w:r>
        <w:t xml:space="preserve">, a public good game, had enough data to calculate the coefficient of variation. The study tested payments of $0.00, $0.09, and $0.42, finding that increasing payments improved effort, and that the coefficient of variation shrunk with the increase (0.8, 0.7, 0.6, respectively for each payment level). </w:t>
      </w:r>
    </w:p>
    <w:p w:rsidRPr="00ED4252" w:rsidR="00E932B5" w:rsidP="00EF34B3" w:rsidRDefault="00E932B5" w14:paraId="06E3FA55" w14:textId="3016F3F5">
      <w:r>
        <w:t xml:space="preserve">Other market experiments reviewed have found either positive or ambiguous effects of increased payments on effort </w:t>
      </w:r>
      <w:r>
        <w:fldChar w:fldCharType="begin"/>
      </w:r>
      <w:r>
        <w:instrText xml:space="preserve"> ADDIN ZOTERO_ITEM CSL_CITATION {"citationID":"swMnGGT7","properties":{"formattedCitation":"(Cooper et al. 1999; heyman and Ariely 2004; Kocher, Martinsson, and Visser 2008; Ederer and Manso 2013)","plainCitation":"(Cooper et al. 1999; heyman and Ariely 2004; Kocher, Martinsson, and Visser 2008; Ederer and Manso 2013)","noteIndex":0},"citationItems":[{"id":535,"uris":["http://zotero.org/users/3311939/items/KEUI9AVR"],"uri":["http://zotero.org/users/3311939/items/KEUI9AVR"],"itemData":{"id":535,"type":"article-journal","title":"Gaming against Managers in Incentive Systems: Experimental Results with Chinese Students and Chinese Managers","container-title":"The American Economic Review","page":"781-804","volume":"89","issue":"4","author":[{"family":"Cooper","given":"David J"},{"family":"Kagel","given":"John H"},{"family":"Lo","given":"Wei"},{"family":"Gu","given":"Qing Liang"}],"issued":{"date-parts":[["1999",9]]}}},{"id":130,"uris":["http://zotero.org/users/3311939/items/7NPZN67X"],"uri":["http://zotero.org/users/3311939/items/7NPZN67X"],"itemData":{"id":130,"type":"article-journal","title":"Effort for payment a tale of two markets.","container-title":"Psychological science","page":"787-793","volume":"15","issue":"11","author":[{"family":"heyman","given":"James"},{"family":"Ariely","given":"Dan"}],"issued":{"date-parts":[["2004"]]}}},{"id":110,"uris":["http://zotero.org/users/3311939/items/CA46QM45"],"uri":["http://zotero.org/users/3311939/items/CA46QM45"],"itemData":{"id":110,"type":"article-journal","title":"Does stake size matter for cooperation and punishment?","container-title":"Economic Letters","page":"508-511","volume":"99","issue":"3","abstract":"The effects of stake size on cooperation and punishment are investigated using a public goods experiment. We find that an increase in stake size does neither significantly affect cooperation nor the level of punishment.","author":[{"family":"Kocher","given":"Martin"},{"family":"Martinsson","given":"Peter"},{"family":"Visser","given":"Martine"}],"issued":{"date-parts":[["2008",6]]}}},{"id":534,"uris":["http://zotero.org/users/3311939/items/RT5R23Q6"],"uri":["http://zotero.org/users/3311939/items/RT5R23Q6"],"itemData":{"id":534,"type":"article-journal","title":"Is Pay-for-Performance Detrimental to Innovation?","container-title":"Management Science","volume":"59","issue":"7","author":[{"family":"Ederer","given":"Florian"},{"family":"Manso","given":"Gustavo"}],"issued":{"date-parts":[["2013"]]}}}],"schema":"https://github.com/citation-style-language/schema/raw/master/csl-citation.json"} </w:instrText>
      </w:r>
      <w:r>
        <w:fldChar w:fldCharType="separate"/>
      </w:r>
      <w:r w:rsidR="006C2865">
        <w:t xml:space="preserve">(Cooper et al. 1999; Heyman and Ariely, </w:t>
      </w:r>
      <w:r w:rsidRPr="00843C9B">
        <w:t>2004; Kocher, Martinsson, and Visser</w:t>
      </w:r>
      <w:r w:rsidR="006C2865">
        <w:t>,</w:t>
      </w:r>
      <w:r w:rsidRPr="00843C9B">
        <w:t xml:space="preserve"> 2008; Ederer and Manso</w:t>
      </w:r>
      <w:r w:rsidR="006C2865">
        <w:t>,</w:t>
      </w:r>
      <w:r w:rsidRPr="00843C9B">
        <w:t xml:space="preserve"> 2013)</w:t>
      </w:r>
      <w:r>
        <w:fldChar w:fldCharType="end"/>
      </w:r>
      <w:r w:rsidR="006C2865">
        <w:t xml:space="preserve">.  </w:t>
      </w:r>
    </w:p>
    <w:p w:rsidR="00330498" w:rsidP="00EF34B3" w:rsidRDefault="00E932B5" w14:paraId="2588E974" w14:textId="7D043FAC">
      <w:r>
        <w:t xml:space="preserve">As examples of ambiguous findings in market experiments, </w:t>
      </w:r>
      <w:r w:rsidRPr="00ED4252">
        <w:t>Cooper et al. (1999) found that sessions that provided relatively high pay led to more-frequent strategic behavior from participants in the first two-thirds of the experiment relative to sessions that provided standard pay</w:t>
      </w:r>
      <w:r>
        <w:t xml:space="preserve">, though </w:t>
      </w:r>
      <w:r w:rsidRPr="00ED4252">
        <w:t xml:space="preserve">the last third of the experiment high pay </w:t>
      </w:r>
      <w:r>
        <w:t xml:space="preserve">had no effect. </w:t>
      </w:r>
      <w:r w:rsidRPr="00ED4252">
        <w:t>Kocher, Martinsson, and Schindler (2017) assessed the effect of stake size in an experimental asset market in which traders could buy or sell shares. Half of the traders received relatively small endowments and the other half received relatively large endowments. They found that higher stakes increased the volume of trade but did</w:t>
      </w:r>
      <w:r>
        <w:t xml:space="preserve"> not lead to asset overpricing. </w:t>
      </w:r>
      <w:proofErr w:type="spellStart"/>
      <w:r w:rsidRPr="00ED4252">
        <w:t>Ederer</w:t>
      </w:r>
      <w:proofErr w:type="spellEnd"/>
      <w:r w:rsidRPr="00ED4252">
        <w:t xml:space="preserve"> and </w:t>
      </w:r>
      <w:proofErr w:type="spellStart"/>
      <w:r w:rsidRPr="00ED4252">
        <w:t>Manso</w:t>
      </w:r>
      <w:proofErr w:type="spellEnd"/>
      <w:r w:rsidRPr="00ED4252">
        <w:t xml:space="preserve"> (2013)</w:t>
      </w:r>
      <w:r>
        <w:t xml:space="preserve"> compared fixed-rate and </w:t>
      </w:r>
      <w:r w:rsidRPr="00ED4252">
        <w:t>per</w:t>
      </w:r>
      <w:r>
        <w:t>formance-based (profits from business decisions)</w:t>
      </w:r>
      <w:r w:rsidRPr="00ED4252">
        <w:t xml:space="preserve">, </w:t>
      </w:r>
      <w:r>
        <w:t xml:space="preserve">and found </w:t>
      </w:r>
      <w:r w:rsidRPr="00ED4252">
        <w:t>subjects in the fixed-rate scheme spent the lea</w:t>
      </w:r>
      <w:r>
        <w:t>st amount of time evaluating</w:t>
      </w:r>
      <w:r w:rsidRPr="00ED4252">
        <w:t xml:space="preserve"> decisions and effort into recording their previous choices</w:t>
      </w:r>
      <w:r w:rsidR="00E21570">
        <w:t>, but no difference</w:t>
      </w:r>
      <w:r>
        <w:t xml:space="preserve"> in average profits</w:t>
      </w:r>
      <w:r w:rsidR="00E21570">
        <w:t xml:space="preserve"> between the incentive schemes</w:t>
      </w:r>
      <w:r>
        <w:t>.</w:t>
      </w:r>
    </w:p>
    <w:p w:rsidRPr="0065550D" w:rsidR="00CD49F6" w:rsidP="00EF34B3" w:rsidRDefault="00CD49F6" w14:paraId="6BA45107" w14:textId="77777777"/>
    <w:p w:rsidRPr="009248F2" w:rsidR="00DC513C" w:rsidP="009248F2" w:rsidRDefault="00036296" w14:paraId="09C1B749" w14:textId="0ED591B2">
      <w:pPr>
        <w:pStyle w:val="Heading2"/>
        <w:rPr>
          <w:rStyle w:val="Heading2Char"/>
        </w:rPr>
      </w:pPr>
      <w:r w:rsidRPr="009248F2">
        <w:rPr>
          <w:rStyle w:val="Heading2Char"/>
        </w:rPr>
        <w:t>5</w:t>
      </w:r>
      <w:r w:rsidRPr="009248F2" w:rsidR="0044154C">
        <w:rPr>
          <w:rStyle w:val="Heading2Char"/>
        </w:rPr>
        <w:t xml:space="preserve">.4 </w:t>
      </w:r>
      <w:r w:rsidRPr="009248F2" w:rsidR="0076242A">
        <w:rPr>
          <w:rStyle w:val="Heading2Char"/>
        </w:rPr>
        <w:t xml:space="preserve">Risk </w:t>
      </w:r>
      <w:r w:rsidRPr="009248F2" w:rsidR="004825FE">
        <w:rPr>
          <w:rStyle w:val="Heading2Char"/>
        </w:rPr>
        <w:t>E</w:t>
      </w:r>
      <w:r w:rsidRPr="009248F2" w:rsidR="0076242A">
        <w:rPr>
          <w:rStyle w:val="Heading2Char"/>
        </w:rPr>
        <w:t>licitations</w:t>
      </w:r>
    </w:p>
    <w:p w:rsidRPr="0065550D" w:rsidR="00693E02" w:rsidP="009248F2" w:rsidRDefault="00036296" w14:paraId="1C134287" w14:textId="4FFD3F87">
      <w:pPr>
        <w:pStyle w:val="Heading3"/>
      </w:pPr>
      <w:r w:rsidRPr="0065550D">
        <w:t>5</w:t>
      </w:r>
      <w:r w:rsidRPr="0065550D" w:rsidR="00693E02">
        <w:t xml:space="preserve">.4.1. Why this method is relevant for informing USDA </w:t>
      </w:r>
      <w:proofErr w:type="gramStart"/>
      <w:r w:rsidRPr="0065550D" w:rsidR="00693E02">
        <w:t>policy-making</w:t>
      </w:r>
      <w:proofErr w:type="gramEnd"/>
    </w:p>
    <w:p w:rsidRPr="00EF34B3" w:rsidR="00A10FA4" w:rsidP="00A10FA4" w:rsidRDefault="00A10FA4" w14:paraId="2AD2E3A2" w14:textId="77777777">
      <w:pPr>
        <w:spacing w:before="120" w:after="0"/>
        <w:rPr>
          <w:rFonts w:ascii="Calibri" w:hAnsi="Calibri" w:cs="Calibri"/>
        </w:rPr>
      </w:pPr>
      <w:r w:rsidRPr="00EF34B3">
        <w:rPr>
          <w:rFonts w:ascii="Calibri" w:hAnsi="Calibri" w:cs="Calibri"/>
        </w:rPr>
        <w:t xml:space="preserve">There is inherently uncertainty about the future. U.S. agricultural producers face many risks, such as changes in commodity prices, unpredictable weather, and other events beyond their control. In agricultural economics, risk has long been recognized as an important driver of decisions related to production (see </w:t>
      </w:r>
      <w:proofErr w:type="spellStart"/>
      <w:r w:rsidRPr="00EF34B3">
        <w:rPr>
          <w:rFonts w:ascii="Calibri" w:hAnsi="Calibri" w:cs="Calibri"/>
        </w:rPr>
        <w:t>Antle</w:t>
      </w:r>
      <w:proofErr w:type="spellEnd"/>
      <w:r w:rsidRPr="00EF34B3">
        <w:rPr>
          <w:rFonts w:ascii="Calibri" w:hAnsi="Calibri" w:cs="Calibri"/>
        </w:rPr>
        <w:t xml:space="preserve">, 1983; Hardaker, 2004; </w:t>
      </w:r>
      <w:proofErr w:type="spellStart"/>
      <w:r w:rsidRPr="00EF34B3">
        <w:rPr>
          <w:rFonts w:ascii="Calibri" w:hAnsi="Calibri" w:cs="Calibri"/>
        </w:rPr>
        <w:t>Chavas</w:t>
      </w:r>
      <w:proofErr w:type="spellEnd"/>
      <w:r w:rsidRPr="00EF34B3">
        <w:rPr>
          <w:rFonts w:ascii="Calibri" w:hAnsi="Calibri" w:cs="Calibri"/>
        </w:rPr>
        <w:t xml:space="preserve"> et al., 2010; Just and Pope, 2013), including pesticide use (Pannell, 1991), adoption of cover crops (Snapp et al., 2005; </w:t>
      </w:r>
      <w:proofErr w:type="spellStart"/>
      <w:r w:rsidRPr="00EF34B3">
        <w:rPr>
          <w:rFonts w:ascii="Calibri" w:hAnsi="Calibri" w:cs="Calibri"/>
        </w:rPr>
        <w:t>Schipanski</w:t>
      </w:r>
      <w:proofErr w:type="spellEnd"/>
      <w:r w:rsidRPr="00EF34B3">
        <w:rPr>
          <w:rFonts w:ascii="Calibri" w:hAnsi="Calibri" w:cs="Calibri"/>
        </w:rPr>
        <w:t xml:space="preserve"> et al., 2014), and adoption of crop insurance (Goodwin and </w:t>
      </w:r>
      <w:proofErr w:type="spellStart"/>
      <w:r w:rsidRPr="00EF34B3">
        <w:rPr>
          <w:rFonts w:ascii="Calibri" w:hAnsi="Calibri" w:cs="Calibri"/>
        </w:rPr>
        <w:t>Kastens</w:t>
      </w:r>
      <w:proofErr w:type="spellEnd"/>
      <w:r w:rsidRPr="00EF34B3">
        <w:rPr>
          <w:rFonts w:ascii="Calibri" w:hAnsi="Calibri" w:cs="Calibri"/>
        </w:rPr>
        <w:t xml:space="preserve">, 1993; Smith and Baquet, 1996; Coble et al., 1996; </w:t>
      </w:r>
      <w:proofErr w:type="spellStart"/>
      <w:r w:rsidRPr="00EF34B3">
        <w:rPr>
          <w:rFonts w:ascii="Calibri" w:hAnsi="Calibri" w:cs="Calibri"/>
        </w:rPr>
        <w:t>Velandia</w:t>
      </w:r>
      <w:proofErr w:type="spellEnd"/>
      <w:r w:rsidRPr="00EF34B3">
        <w:rPr>
          <w:rFonts w:ascii="Calibri" w:hAnsi="Calibri" w:cs="Calibri"/>
        </w:rPr>
        <w:t xml:space="preserve"> et al., 2009). Economics broadly recognizes that risk enters nearly all decisions and should be accounted for to generate more accurate predictions of behavior or analyses of the effects of policy.</w:t>
      </w:r>
    </w:p>
    <w:p w:rsidRPr="00EF34B3" w:rsidR="009F5EF1" w:rsidP="009F5EF1" w:rsidRDefault="009F5EF1" w14:paraId="34FAD355" w14:textId="77777777">
      <w:pPr>
        <w:spacing w:before="120" w:after="0"/>
        <w:rPr>
          <w:rFonts w:ascii="Calibri" w:hAnsi="Calibri" w:cs="Calibri"/>
          <w:color w:val="000000" w:themeColor="text1"/>
        </w:rPr>
      </w:pPr>
      <w:r w:rsidRPr="00EF34B3">
        <w:rPr>
          <w:rFonts w:ascii="Calibri" w:hAnsi="Calibri" w:cs="Calibri"/>
          <w:color w:val="000000" w:themeColor="text1"/>
        </w:rPr>
        <w:t xml:space="preserve">Economic models of risk address two components: risk exposure and risk preference. Risk exposure determines the range of possible outcomes and the probability of each outcome occurring. Risk preference is an innate characteristic of individuals and is usually assumed to be independent of the actual degree of risk exposure. Six types of risk preferences are </w:t>
      </w:r>
      <w:proofErr w:type="gramStart"/>
      <w:r w:rsidRPr="00EF34B3">
        <w:rPr>
          <w:rFonts w:ascii="Calibri" w:hAnsi="Calibri" w:cs="Calibri"/>
          <w:color w:val="000000" w:themeColor="text1"/>
        </w:rPr>
        <w:t>most commonly studied</w:t>
      </w:r>
      <w:proofErr w:type="gramEnd"/>
      <w:r w:rsidRPr="00EF34B3">
        <w:rPr>
          <w:rFonts w:ascii="Calibri" w:hAnsi="Calibri" w:cs="Calibri"/>
          <w:color w:val="000000" w:themeColor="text1"/>
        </w:rPr>
        <w:t xml:space="preserve"> in economics experiments:</w:t>
      </w:r>
    </w:p>
    <w:p w:rsidRPr="00EF34B3" w:rsidR="009F5EF1" w:rsidP="009F5EF1" w:rsidRDefault="009F5EF1" w14:paraId="158A3AF3" w14:textId="77777777">
      <w:pPr>
        <w:pStyle w:val="ListParagraph"/>
        <w:numPr>
          <w:ilvl w:val="0"/>
          <w:numId w:val="5"/>
        </w:numPr>
        <w:spacing w:before="120" w:after="0"/>
        <w:contextualSpacing w:val="0"/>
        <w:rPr>
          <w:rFonts w:ascii="Calibri" w:hAnsi="Calibri" w:cs="Calibri"/>
          <w:color w:val="000000" w:themeColor="text1"/>
        </w:rPr>
      </w:pPr>
      <w:r w:rsidRPr="00EF34B3">
        <w:rPr>
          <w:rFonts w:ascii="Calibri" w:hAnsi="Calibri" w:cs="Calibri"/>
          <w:color w:val="000000" w:themeColor="text1"/>
        </w:rPr>
        <w:t>Known gains and probabilities (risk preference)</w:t>
      </w:r>
    </w:p>
    <w:p w:rsidRPr="00EF34B3" w:rsidR="009F5EF1" w:rsidP="009F5EF1" w:rsidRDefault="009F5EF1" w14:paraId="7304324C" w14:textId="77777777">
      <w:pPr>
        <w:pStyle w:val="ListParagraph"/>
        <w:numPr>
          <w:ilvl w:val="0"/>
          <w:numId w:val="5"/>
        </w:numPr>
        <w:spacing w:before="120" w:after="0"/>
        <w:contextualSpacing w:val="0"/>
        <w:rPr>
          <w:rFonts w:ascii="Calibri" w:hAnsi="Calibri" w:cs="Calibri"/>
          <w:color w:val="000000" w:themeColor="text1"/>
        </w:rPr>
      </w:pPr>
      <w:r w:rsidRPr="00EF34B3">
        <w:rPr>
          <w:rFonts w:ascii="Calibri" w:hAnsi="Calibri" w:cs="Calibri"/>
          <w:color w:val="000000" w:themeColor="text1"/>
        </w:rPr>
        <w:t>Known losses and probabilities (loss-aversion preference)</w:t>
      </w:r>
    </w:p>
    <w:p w:rsidRPr="00EF34B3" w:rsidR="009F5EF1" w:rsidP="009F5EF1" w:rsidRDefault="009F5EF1" w14:paraId="030A8C64" w14:textId="77777777">
      <w:pPr>
        <w:pStyle w:val="ListParagraph"/>
        <w:numPr>
          <w:ilvl w:val="0"/>
          <w:numId w:val="5"/>
        </w:numPr>
        <w:spacing w:before="120" w:after="0"/>
        <w:contextualSpacing w:val="0"/>
        <w:rPr>
          <w:rFonts w:ascii="Calibri" w:hAnsi="Calibri" w:cs="Calibri"/>
          <w:color w:val="000000" w:themeColor="text1"/>
        </w:rPr>
      </w:pPr>
      <w:r w:rsidRPr="00EF34B3">
        <w:rPr>
          <w:rFonts w:ascii="Calibri" w:hAnsi="Calibri" w:cs="Calibri"/>
          <w:color w:val="000000" w:themeColor="text1"/>
        </w:rPr>
        <w:t xml:space="preserve">Unknown </w:t>
      </w:r>
      <w:proofErr w:type="gramStart"/>
      <w:r w:rsidRPr="00EF34B3">
        <w:rPr>
          <w:rFonts w:ascii="Calibri" w:hAnsi="Calibri" w:cs="Calibri"/>
          <w:color w:val="000000" w:themeColor="text1"/>
        </w:rPr>
        <w:t>pay-offs</w:t>
      </w:r>
      <w:proofErr w:type="gramEnd"/>
      <w:r w:rsidRPr="00EF34B3">
        <w:rPr>
          <w:rFonts w:ascii="Calibri" w:hAnsi="Calibri" w:cs="Calibri"/>
          <w:color w:val="000000" w:themeColor="text1"/>
        </w:rPr>
        <w:t xml:space="preserve"> or probabilities (ambiguity preference)</w:t>
      </w:r>
    </w:p>
    <w:p w:rsidRPr="00EF34B3" w:rsidR="009F5EF1" w:rsidP="009F5EF1" w:rsidRDefault="009F5EF1" w14:paraId="46B898B1" w14:textId="77777777">
      <w:pPr>
        <w:pStyle w:val="ListParagraph"/>
        <w:numPr>
          <w:ilvl w:val="0"/>
          <w:numId w:val="5"/>
        </w:numPr>
        <w:spacing w:before="120" w:after="0"/>
        <w:contextualSpacing w:val="0"/>
        <w:rPr>
          <w:rFonts w:ascii="Calibri" w:hAnsi="Calibri" w:cs="Calibri"/>
          <w:color w:val="000000" w:themeColor="text1"/>
        </w:rPr>
      </w:pPr>
      <w:r w:rsidRPr="00EF34B3">
        <w:rPr>
          <w:rFonts w:ascii="Calibri" w:hAnsi="Calibri" w:cs="Calibri"/>
          <w:color w:val="000000" w:themeColor="text1"/>
        </w:rPr>
        <w:lastRenderedPageBreak/>
        <w:t>Variation in risk with time (joint risk and time preferences)</w:t>
      </w:r>
    </w:p>
    <w:p w:rsidRPr="00EF34B3" w:rsidR="009F5EF1" w:rsidP="009F5EF1" w:rsidRDefault="009F5EF1" w14:paraId="32C69944" w14:textId="77777777">
      <w:pPr>
        <w:pStyle w:val="ListParagraph"/>
        <w:numPr>
          <w:ilvl w:val="0"/>
          <w:numId w:val="5"/>
        </w:numPr>
        <w:spacing w:before="120" w:after="0"/>
        <w:contextualSpacing w:val="0"/>
        <w:rPr>
          <w:rFonts w:ascii="Calibri" w:hAnsi="Calibri" w:cs="Calibri"/>
          <w:color w:val="000000" w:themeColor="text1"/>
        </w:rPr>
      </w:pPr>
      <w:r w:rsidRPr="00EF34B3">
        <w:rPr>
          <w:rFonts w:ascii="Calibri" w:hAnsi="Calibri" w:cs="Calibri"/>
          <w:color w:val="000000" w:themeColor="text1"/>
        </w:rPr>
        <w:t>Variation in risk based on framing of the problem (narrow bracketing or myopia)</w:t>
      </w:r>
    </w:p>
    <w:p w:rsidRPr="00EF34B3" w:rsidR="009F5EF1" w:rsidP="009F5EF1" w:rsidRDefault="009F5EF1" w14:paraId="07F2A3D1" w14:textId="77777777">
      <w:pPr>
        <w:pStyle w:val="ListParagraph"/>
        <w:numPr>
          <w:ilvl w:val="0"/>
          <w:numId w:val="5"/>
        </w:numPr>
        <w:spacing w:before="120" w:after="0"/>
        <w:contextualSpacing w:val="0"/>
        <w:rPr>
          <w:rFonts w:ascii="Calibri" w:hAnsi="Calibri" w:cs="Calibri"/>
          <w:color w:val="000000" w:themeColor="text1"/>
        </w:rPr>
      </w:pPr>
      <w:r w:rsidRPr="00EF34B3">
        <w:rPr>
          <w:rFonts w:ascii="Calibri" w:hAnsi="Calibri" w:cs="Calibri"/>
          <w:color w:val="000000" w:themeColor="text1"/>
        </w:rPr>
        <w:t>Variation based on the nature of the party that benefits (social or other-regarding preferences)</w:t>
      </w:r>
    </w:p>
    <w:p w:rsidRPr="00EF34B3" w:rsidR="00AB792C" w:rsidP="00AB792C" w:rsidRDefault="009F5EF1" w14:paraId="69A7A25F" w14:textId="344ED3B8">
      <w:pPr>
        <w:spacing w:before="120" w:after="0"/>
        <w:rPr>
          <w:rFonts w:ascii="Calibri" w:hAnsi="Calibri" w:cs="Calibri"/>
          <w:color w:val="000000" w:themeColor="text1"/>
        </w:rPr>
      </w:pPr>
      <w:r w:rsidRPr="00EF34B3">
        <w:rPr>
          <w:rFonts w:ascii="Calibri" w:hAnsi="Calibri" w:cs="Calibri"/>
          <w:color w:val="000000" w:themeColor="text1"/>
        </w:rPr>
        <w:t>We concentrate on experiments involving the first type</w:t>
      </w:r>
      <w:r w:rsidRPr="00EF34B3" w:rsidR="00681B49">
        <w:rPr>
          <w:rFonts w:ascii="Calibri" w:hAnsi="Calibri" w:cs="Calibri"/>
          <w:color w:val="000000" w:themeColor="text1"/>
        </w:rPr>
        <w:t xml:space="preserve"> – </w:t>
      </w:r>
      <w:r w:rsidRPr="00EF34B3">
        <w:rPr>
          <w:rFonts w:ascii="Calibri" w:hAnsi="Calibri" w:cs="Calibri"/>
          <w:color w:val="000000" w:themeColor="text1"/>
        </w:rPr>
        <w:t>risks with known gains and probabilities. When a study’s methods measured multiple components of risk attitudes simultaneously, we focused on the effect of performance incentives on participants’ risk attitudes.</w:t>
      </w:r>
    </w:p>
    <w:p w:rsidRPr="00EF34B3" w:rsidR="00AB792C" w:rsidP="00AB792C" w:rsidRDefault="00AB792C" w14:paraId="5CE49BF2" w14:textId="5F0D0CBF">
      <w:pPr>
        <w:spacing w:before="120" w:after="0"/>
        <w:rPr>
          <w:rFonts w:ascii="Calibri" w:hAnsi="Calibri" w:cs="Calibri"/>
          <w:color w:val="000000" w:themeColor="text1"/>
        </w:rPr>
      </w:pPr>
      <w:r w:rsidRPr="00EF34B3">
        <w:rPr>
          <w:rFonts w:ascii="Calibri" w:hAnsi="Calibri" w:cs="Calibri"/>
          <w:color w:val="000000" w:themeColor="text1"/>
        </w:rPr>
        <w:t xml:space="preserve">To understand risk preferences, economists use a variety of methods, including experiments, collection of survey data on stated risk attitudes, and analysis of actual purchases of high-risk assets such as insurance policies and financial investments. Experimental studies are the </w:t>
      </w:r>
      <w:proofErr w:type="gramStart"/>
      <w:r w:rsidRPr="00EF34B3">
        <w:rPr>
          <w:rFonts w:ascii="Calibri" w:hAnsi="Calibri" w:cs="Calibri"/>
          <w:color w:val="000000" w:themeColor="text1"/>
        </w:rPr>
        <w:t>most commonly used</w:t>
      </w:r>
      <w:proofErr w:type="gramEnd"/>
      <w:r w:rsidRPr="00EF34B3">
        <w:rPr>
          <w:rFonts w:ascii="Calibri" w:hAnsi="Calibri" w:cs="Calibri"/>
          <w:color w:val="000000" w:themeColor="text1"/>
        </w:rPr>
        <w:t xml:space="preserve"> method and provide the greatest control over the design of the risk tasks and financial incentives (</w:t>
      </w:r>
      <w:proofErr w:type="spellStart"/>
      <w:r w:rsidRPr="00EF34B3">
        <w:rPr>
          <w:rFonts w:ascii="Calibri" w:hAnsi="Calibri" w:cs="Calibri"/>
          <w:color w:val="000000" w:themeColor="text1"/>
        </w:rPr>
        <w:t>Charness</w:t>
      </w:r>
      <w:proofErr w:type="spellEnd"/>
      <w:r w:rsidRPr="00EF34B3">
        <w:rPr>
          <w:rFonts w:ascii="Calibri" w:hAnsi="Calibri" w:cs="Calibri"/>
          <w:color w:val="000000" w:themeColor="text1"/>
        </w:rPr>
        <w:t xml:space="preserve"> et al., 2013). Such experiments use decisions made by subjects to characterize their individual risk attitudes and identify the distribution of risk attitudes across all subjects in the experiment.</w:t>
      </w:r>
    </w:p>
    <w:p w:rsidRPr="00EF34B3" w:rsidR="00117469" w:rsidP="00AB792C" w:rsidRDefault="00AB792C" w14:paraId="3B3B6CE3" w14:textId="4F1CFFFA">
      <w:pPr>
        <w:spacing w:before="120" w:after="0"/>
        <w:rPr>
          <w:rFonts w:ascii="Calibri" w:hAnsi="Calibri" w:cs="Calibri"/>
          <w:color w:val="000000" w:themeColor="text1"/>
        </w:rPr>
      </w:pPr>
      <w:r w:rsidRPr="00EF34B3">
        <w:rPr>
          <w:rFonts w:ascii="Calibri" w:hAnsi="Calibri" w:cs="Calibri"/>
          <w:color w:val="000000" w:themeColor="text1"/>
        </w:rPr>
        <w:t xml:space="preserve">A review of studies conducted since 1980 shows that numerous risk-elicitation methods have been used in economics experiments, and eleven methods for measuring risk-aversion have been replicated widely using diverse pools of subject. </w:t>
      </w:r>
      <w:r w:rsidRPr="00EF34B3" w:rsidR="00726EF2">
        <w:rPr>
          <w:rFonts w:ascii="Calibri" w:hAnsi="Calibri" w:cs="Calibri"/>
          <w:color w:val="000000" w:themeColor="text1"/>
        </w:rPr>
        <w:t xml:space="preserve">These eleven methods fall into </w:t>
      </w:r>
      <w:r w:rsidRPr="00EF34B3" w:rsidR="00994761">
        <w:rPr>
          <w:rFonts w:ascii="Calibri" w:hAnsi="Calibri" w:cs="Calibri"/>
          <w:color w:val="000000" w:themeColor="text1"/>
        </w:rPr>
        <w:t xml:space="preserve">three </w:t>
      </w:r>
      <w:r w:rsidRPr="00EF34B3" w:rsidR="00726EF2">
        <w:rPr>
          <w:rFonts w:ascii="Calibri" w:hAnsi="Calibri" w:cs="Calibri"/>
          <w:color w:val="000000" w:themeColor="text1"/>
        </w:rPr>
        <w:t>basic categories:</w:t>
      </w:r>
    </w:p>
    <w:p w:rsidRPr="00EF34B3" w:rsidR="00AB792C" w:rsidP="00AB792C" w:rsidRDefault="00AB792C" w14:paraId="2155D8A0" w14:textId="1EE7BC9C">
      <w:pPr>
        <w:pStyle w:val="ListParagraph"/>
        <w:numPr>
          <w:ilvl w:val="0"/>
          <w:numId w:val="3"/>
        </w:numPr>
        <w:spacing w:before="120" w:after="0"/>
        <w:contextualSpacing w:val="0"/>
        <w:rPr>
          <w:rFonts w:ascii="Calibri" w:hAnsi="Calibri" w:cs="Calibri"/>
          <w:color w:val="000000" w:themeColor="text1"/>
        </w:rPr>
      </w:pPr>
      <w:r w:rsidRPr="00EF34B3">
        <w:rPr>
          <w:rFonts w:ascii="Calibri" w:hAnsi="Calibri" w:cs="Calibri"/>
          <w:color w:val="000000" w:themeColor="text1"/>
        </w:rPr>
        <w:t xml:space="preserve">Paid lottery tasks (Binswanger, 1980, 1981; Holt and </w:t>
      </w:r>
      <w:proofErr w:type="spellStart"/>
      <w:r w:rsidRPr="00EF34B3">
        <w:rPr>
          <w:rFonts w:ascii="Calibri" w:hAnsi="Calibri" w:cs="Calibri"/>
          <w:color w:val="000000" w:themeColor="text1"/>
        </w:rPr>
        <w:t>Laury</w:t>
      </w:r>
      <w:proofErr w:type="spellEnd"/>
      <w:r w:rsidRPr="00EF34B3">
        <w:rPr>
          <w:rFonts w:ascii="Calibri" w:hAnsi="Calibri" w:cs="Calibri"/>
          <w:color w:val="000000" w:themeColor="text1"/>
        </w:rPr>
        <w:t xml:space="preserve">, 2002, 2005; Eckel and Grossman, 2008; Harrison et al., 2005; </w:t>
      </w:r>
      <w:proofErr w:type="spellStart"/>
      <w:r w:rsidRPr="00EF34B3">
        <w:rPr>
          <w:rFonts w:ascii="Calibri" w:hAnsi="Calibri" w:cs="Calibri"/>
          <w:color w:val="000000" w:themeColor="text1"/>
        </w:rPr>
        <w:t>Abdellaoui</w:t>
      </w:r>
      <w:proofErr w:type="spellEnd"/>
      <w:r w:rsidRPr="00EF34B3">
        <w:rPr>
          <w:rFonts w:ascii="Calibri" w:hAnsi="Calibri" w:cs="Calibri"/>
          <w:color w:val="000000" w:themeColor="text1"/>
        </w:rPr>
        <w:t xml:space="preserve"> et al., 2007; </w:t>
      </w:r>
      <w:proofErr w:type="spellStart"/>
      <w:r w:rsidRPr="00EF34B3">
        <w:rPr>
          <w:rFonts w:ascii="Calibri" w:hAnsi="Calibri" w:cs="Calibri"/>
          <w:color w:val="000000" w:themeColor="text1"/>
        </w:rPr>
        <w:t>Bruhin</w:t>
      </w:r>
      <w:proofErr w:type="spellEnd"/>
      <w:r w:rsidRPr="00EF34B3">
        <w:rPr>
          <w:rFonts w:ascii="Calibri" w:hAnsi="Calibri" w:cs="Calibri"/>
          <w:color w:val="000000" w:themeColor="text1"/>
        </w:rPr>
        <w:t xml:space="preserve"> et al., 2010; Tanaka et al., 2010).</w:t>
      </w:r>
    </w:p>
    <w:p w:rsidRPr="00EF34B3" w:rsidR="00AB792C" w:rsidP="00AB792C" w:rsidRDefault="00AB792C" w14:paraId="7564266C" w14:textId="77777777">
      <w:pPr>
        <w:pStyle w:val="ListParagraph"/>
        <w:numPr>
          <w:ilvl w:val="0"/>
          <w:numId w:val="3"/>
        </w:numPr>
        <w:spacing w:before="120" w:after="0"/>
        <w:contextualSpacing w:val="0"/>
        <w:rPr>
          <w:rFonts w:ascii="Calibri" w:hAnsi="Calibri" w:cs="Calibri"/>
          <w:color w:val="000000" w:themeColor="text1"/>
        </w:rPr>
      </w:pPr>
      <w:r w:rsidRPr="00EF34B3">
        <w:rPr>
          <w:rFonts w:ascii="Calibri" w:hAnsi="Calibri" w:cs="Calibri"/>
          <w:color w:val="000000" w:themeColor="text1"/>
        </w:rPr>
        <w:t xml:space="preserve">Paid investment tasks (Gneezy and Potters, 1997; </w:t>
      </w:r>
      <w:proofErr w:type="spellStart"/>
      <w:r w:rsidRPr="00EF34B3">
        <w:rPr>
          <w:rFonts w:ascii="Calibri" w:hAnsi="Calibri" w:cs="Calibri"/>
          <w:color w:val="000000" w:themeColor="text1"/>
        </w:rPr>
        <w:t>Andreoni</w:t>
      </w:r>
      <w:proofErr w:type="spellEnd"/>
      <w:r w:rsidRPr="00EF34B3">
        <w:rPr>
          <w:rFonts w:ascii="Calibri" w:hAnsi="Calibri" w:cs="Calibri"/>
          <w:color w:val="000000" w:themeColor="text1"/>
        </w:rPr>
        <w:t xml:space="preserve"> and Sprenger, 2012a, 2012b).</w:t>
      </w:r>
    </w:p>
    <w:p w:rsidRPr="00EF34B3" w:rsidR="00AB792C" w:rsidP="00AB792C" w:rsidRDefault="00AB792C" w14:paraId="1E22F532" w14:textId="77777777">
      <w:pPr>
        <w:pStyle w:val="ListParagraph"/>
        <w:numPr>
          <w:ilvl w:val="0"/>
          <w:numId w:val="3"/>
        </w:numPr>
        <w:spacing w:before="120" w:after="0"/>
        <w:contextualSpacing w:val="0"/>
        <w:rPr>
          <w:rFonts w:ascii="Calibri" w:hAnsi="Calibri" w:cs="Calibri"/>
          <w:color w:val="000000" w:themeColor="text1"/>
        </w:rPr>
      </w:pPr>
      <w:r w:rsidRPr="00EF34B3">
        <w:rPr>
          <w:rFonts w:ascii="Calibri" w:hAnsi="Calibri" w:cs="Calibri"/>
          <w:color w:val="000000" w:themeColor="text1"/>
        </w:rPr>
        <w:t>Unpaid tasks such as balloon analogues (</w:t>
      </w:r>
      <w:proofErr w:type="spellStart"/>
      <w:r w:rsidRPr="00EF34B3">
        <w:rPr>
          <w:rFonts w:ascii="Calibri" w:hAnsi="Calibri" w:cs="Calibri"/>
          <w:color w:val="000000" w:themeColor="text1"/>
        </w:rPr>
        <w:t>Lejuez</w:t>
      </w:r>
      <w:proofErr w:type="spellEnd"/>
      <w:r w:rsidRPr="00EF34B3">
        <w:rPr>
          <w:rFonts w:ascii="Calibri" w:hAnsi="Calibri" w:cs="Calibri"/>
          <w:color w:val="000000" w:themeColor="text1"/>
        </w:rPr>
        <w:t xml:space="preserve"> et al., 2002) and “bomb” risk (</w:t>
      </w:r>
      <w:proofErr w:type="spellStart"/>
      <w:r w:rsidRPr="00EF34B3">
        <w:rPr>
          <w:rFonts w:ascii="Calibri" w:hAnsi="Calibri" w:cs="Calibri"/>
          <w:color w:val="000000" w:themeColor="text1"/>
        </w:rPr>
        <w:t>Crosetto</w:t>
      </w:r>
      <w:proofErr w:type="spellEnd"/>
      <w:r w:rsidRPr="00EF34B3">
        <w:rPr>
          <w:rFonts w:ascii="Calibri" w:hAnsi="Calibri" w:cs="Calibri"/>
          <w:color w:val="000000" w:themeColor="text1"/>
        </w:rPr>
        <w:t xml:space="preserve"> and </w:t>
      </w:r>
      <w:proofErr w:type="spellStart"/>
      <w:r w:rsidRPr="00EF34B3">
        <w:rPr>
          <w:rFonts w:ascii="Calibri" w:hAnsi="Calibri" w:cs="Calibri"/>
          <w:color w:val="000000" w:themeColor="text1"/>
        </w:rPr>
        <w:t>Filippin</w:t>
      </w:r>
      <w:proofErr w:type="spellEnd"/>
      <w:r w:rsidRPr="00EF34B3">
        <w:rPr>
          <w:rFonts w:ascii="Calibri" w:hAnsi="Calibri" w:cs="Calibri"/>
          <w:color w:val="000000" w:themeColor="text1"/>
        </w:rPr>
        <w:t>, 2013).</w:t>
      </w:r>
    </w:p>
    <w:p w:rsidRPr="00EF34B3" w:rsidR="00506141" w:rsidP="00693E02" w:rsidRDefault="00506141" w14:paraId="2BD6025B" w14:textId="77777777">
      <w:pPr>
        <w:rPr>
          <w:rFonts w:ascii="Calibri" w:hAnsi="Calibri" w:cs="Calibri"/>
          <w:color w:val="000000" w:themeColor="text1"/>
        </w:rPr>
      </w:pPr>
    </w:p>
    <w:p w:rsidRPr="00EF34B3" w:rsidR="00117469" w:rsidP="00693E02" w:rsidRDefault="00506141" w14:paraId="628B6A1F" w14:textId="4635517E">
      <w:pPr>
        <w:rPr>
          <w:rFonts w:ascii="Calibri" w:hAnsi="Calibri" w:cs="Calibri"/>
          <w:color w:val="000000" w:themeColor="text1"/>
        </w:rPr>
      </w:pPr>
      <w:r w:rsidRPr="00EF34B3">
        <w:rPr>
          <w:rFonts w:ascii="Calibri" w:hAnsi="Calibri" w:cs="Calibri"/>
          <w:color w:val="000000" w:themeColor="text1"/>
        </w:rPr>
        <w:t xml:space="preserve">USDA ERS experimental research on risk attitudes has </w:t>
      </w:r>
      <w:r w:rsidRPr="00EF34B3" w:rsidR="00D90293">
        <w:rPr>
          <w:rFonts w:ascii="Calibri" w:hAnsi="Calibri" w:cs="Calibri"/>
          <w:color w:val="000000" w:themeColor="text1"/>
        </w:rPr>
        <w:t xml:space="preserve">primarily </w:t>
      </w:r>
      <w:r w:rsidRPr="00EF34B3">
        <w:rPr>
          <w:rFonts w:ascii="Calibri" w:hAnsi="Calibri" w:cs="Calibri"/>
          <w:color w:val="000000" w:themeColor="text1"/>
        </w:rPr>
        <w:t xml:space="preserve">relied on paid lottery tasks </w:t>
      </w:r>
      <w:r w:rsidRPr="00EF34B3" w:rsidR="007749BC">
        <w:rPr>
          <w:rFonts w:ascii="Calibri" w:hAnsi="Calibri" w:cs="Calibri"/>
          <w:color w:val="000000" w:themeColor="text1"/>
        </w:rPr>
        <w:t xml:space="preserve">to elicit risk preferences </w:t>
      </w:r>
      <w:r w:rsidRPr="00EF34B3">
        <w:rPr>
          <w:rFonts w:ascii="Calibri" w:hAnsi="Calibri" w:cs="Calibri"/>
          <w:color w:val="000000" w:themeColor="text1"/>
        </w:rPr>
        <w:t>(</w:t>
      </w:r>
      <w:r w:rsidRPr="00EF34B3" w:rsidR="00D07CE6">
        <w:rPr>
          <w:rFonts w:ascii="Calibri" w:hAnsi="Calibri" w:cs="Calibri"/>
          <w:color w:val="000000" w:themeColor="text1"/>
        </w:rPr>
        <w:t xml:space="preserve">Hellerstein </w:t>
      </w:r>
      <w:r w:rsidRPr="00EF34B3" w:rsidR="004D4C9D">
        <w:rPr>
          <w:rFonts w:ascii="Calibri" w:hAnsi="Calibri" w:cs="Calibri"/>
          <w:color w:val="000000" w:themeColor="text1"/>
        </w:rPr>
        <w:t>et al.</w:t>
      </w:r>
      <w:r w:rsidRPr="00EF34B3" w:rsidR="00D07CE6">
        <w:rPr>
          <w:rFonts w:ascii="Calibri" w:hAnsi="Calibri" w:cs="Calibri"/>
          <w:color w:val="000000" w:themeColor="text1"/>
        </w:rPr>
        <w:t xml:space="preserve">, 2013; </w:t>
      </w:r>
      <w:r w:rsidRPr="00EF34B3" w:rsidR="007749BC">
        <w:rPr>
          <w:rFonts w:ascii="Calibri" w:hAnsi="Calibri" w:cs="Calibri"/>
          <w:color w:val="000000" w:themeColor="text1"/>
        </w:rPr>
        <w:t>81 FR 63736).</w:t>
      </w:r>
      <w:r w:rsidRPr="00EF34B3" w:rsidR="00445DA1">
        <w:rPr>
          <w:rFonts w:ascii="Calibri" w:hAnsi="Calibri" w:cs="Calibri"/>
          <w:color w:val="000000" w:themeColor="text1"/>
        </w:rPr>
        <w:t xml:space="preserve"> </w:t>
      </w:r>
      <w:r w:rsidRPr="00EF34B3" w:rsidR="00D90293">
        <w:rPr>
          <w:rFonts w:ascii="Calibri" w:hAnsi="Calibri" w:cs="Calibri"/>
          <w:color w:val="000000" w:themeColor="text1"/>
        </w:rPr>
        <w:t>For this reason, we restrict our discussion to those methods.</w:t>
      </w:r>
      <w:r w:rsidRPr="00EF34B3" w:rsidR="00000075">
        <w:rPr>
          <w:rFonts w:ascii="Calibri" w:hAnsi="Calibri" w:cs="Calibri"/>
          <w:color w:val="000000" w:themeColor="text1"/>
        </w:rPr>
        <w:t xml:space="preserve">    </w:t>
      </w:r>
    </w:p>
    <w:p w:rsidRPr="0065550D" w:rsidR="00506141" w:rsidP="00693E02" w:rsidRDefault="00506141" w14:paraId="4C2538EC" w14:textId="71CD0D7D">
      <w:pPr>
        <w:rPr>
          <w:rFonts w:ascii="Times New Roman" w:hAnsi="Times New Roman"/>
          <w:color w:val="000000" w:themeColor="text1"/>
          <w:sz w:val="24"/>
        </w:rPr>
      </w:pPr>
    </w:p>
    <w:p w:rsidRPr="0065550D" w:rsidR="00693E02" w:rsidP="009248F2" w:rsidRDefault="003434D1" w14:paraId="29EBE752" w14:textId="3B05F4BE">
      <w:pPr>
        <w:pStyle w:val="Heading3"/>
      </w:pPr>
      <w:r w:rsidRPr="0065550D">
        <w:t>5</w:t>
      </w:r>
      <w:r w:rsidRPr="0065550D" w:rsidR="00693E02">
        <w:t xml:space="preserve">.4.2. How </w:t>
      </w:r>
      <w:r w:rsidRPr="0065550D" w:rsidR="003102D6">
        <w:t xml:space="preserve">risk </w:t>
      </w:r>
      <w:r w:rsidRPr="0065550D" w:rsidR="00454FEB">
        <w:t>elicitations</w:t>
      </w:r>
      <w:r w:rsidRPr="0065550D" w:rsidR="00693E02">
        <w:t xml:space="preserve"> work</w:t>
      </w:r>
    </w:p>
    <w:p w:rsidRPr="00C85069" w:rsidR="00744AF6" w:rsidP="008D0C87" w:rsidRDefault="00744AF6" w14:paraId="537B63E1" w14:textId="7F38F829">
      <w:r w:rsidRPr="00C85069">
        <w:t xml:space="preserve">The most commonly used </w:t>
      </w:r>
      <w:r>
        <w:t xml:space="preserve">paid lottery </w:t>
      </w:r>
      <w:r w:rsidRPr="00C85069">
        <w:t xml:space="preserve">methods </w:t>
      </w:r>
      <w:r>
        <w:t>are</w:t>
      </w:r>
      <w:r w:rsidRPr="00C85069">
        <w:t xml:space="preserve"> single</w:t>
      </w:r>
      <w:r>
        <w:t>-</w:t>
      </w:r>
      <w:r w:rsidRPr="00C85069">
        <w:t>choice task</w:t>
      </w:r>
      <w:r>
        <w:t>s</w:t>
      </w:r>
      <w:r w:rsidRPr="00C85069">
        <w:t xml:space="preserve"> (Binswanger</w:t>
      </w:r>
      <w:r w:rsidR="000B5BAA">
        <w:t>, 1980;</w:t>
      </w:r>
      <w:r w:rsidRPr="00C85069">
        <w:t xml:space="preserve"> Eckel and Grossman</w:t>
      </w:r>
      <w:r w:rsidR="000B5BAA">
        <w:t>, 2008</w:t>
      </w:r>
      <w:r w:rsidRPr="00C85069">
        <w:t>), multiple price list</w:t>
      </w:r>
      <w:r>
        <w:t>s</w:t>
      </w:r>
      <w:r w:rsidRPr="00C85069">
        <w:t xml:space="preserve"> with varying probabilities (Holt and </w:t>
      </w:r>
      <w:proofErr w:type="spellStart"/>
      <w:r w:rsidRPr="00C85069">
        <w:t>Laury</w:t>
      </w:r>
      <w:proofErr w:type="spellEnd"/>
      <w:r w:rsidR="000B5BAA">
        <w:t>, 2002;</w:t>
      </w:r>
      <w:r w:rsidRPr="00C85069">
        <w:t xml:space="preserve"> Harrison</w:t>
      </w:r>
      <w:r w:rsidR="000B5BAA">
        <w:t xml:space="preserve"> et al, 2005</w:t>
      </w:r>
      <w:r w:rsidRPr="00C85069">
        <w:t>), certain vs risky decision</w:t>
      </w:r>
      <w:r>
        <w:t>s</w:t>
      </w:r>
      <w:r w:rsidRPr="00C85069">
        <w:t xml:space="preserve"> (</w:t>
      </w:r>
      <w:proofErr w:type="spellStart"/>
      <w:r w:rsidRPr="00C85069">
        <w:t>Bruhin</w:t>
      </w:r>
      <w:proofErr w:type="spellEnd"/>
      <w:r w:rsidRPr="00C85069">
        <w:t xml:space="preserve"> et al.</w:t>
      </w:r>
      <w:r w:rsidR="000B5BAA">
        <w:t>, 2010</w:t>
      </w:r>
      <w:r w:rsidRPr="00C85069">
        <w:t xml:space="preserve">), </w:t>
      </w:r>
      <w:r>
        <w:t xml:space="preserve">and </w:t>
      </w:r>
      <w:r w:rsidRPr="00C85069">
        <w:t>multiple price list</w:t>
      </w:r>
      <w:r>
        <w:t>s</w:t>
      </w:r>
      <w:r w:rsidRPr="00C85069">
        <w:t xml:space="preserve"> with varying payment levels (Tanaka et al.</w:t>
      </w:r>
      <w:r w:rsidR="000B5BAA">
        <w:t>, 2010</w:t>
      </w:r>
      <w:r>
        <w:t>).</w:t>
      </w:r>
      <w:r w:rsidR="00A276E9">
        <w:t xml:space="preserve">  We restrict our analysis to the </w:t>
      </w:r>
      <w:r w:rsidR="00532D35">
        <w:t xml:space="preserve">three </w:t>
      </w:r>
      <w:proofErr w:type="gramStart"/>
      <w:r w:rsidR="00532D35">
        <w:t>most commonly employed</w:t>
      </w:r>
      <w:proofErr w:type="gramEnd"/>
      <w:r w:rsidR="00532D35">
        <w:t xml:space="preserve"> methods:  the single-choice method, the Holt and </w:t>
      </w:r>
      <w:proofErr w:type="spellStart"/>
      <w:r w:rsidR="00532D35">
        <w:t>Laury</w:t>
      </w:r>
      <w:proofErr w:type="spellEnd"/>
      <w:r w:rsidR="00532D35">
        <w:t xml:space="preserve"> multiple price list, and the certain vs. risky method.  </w:t>
      </w:r>
      <w:r>
        <w:t xml:space="preserve">  </w:t>
      </w:r>
    </w:p>
    <w:p w:rsidRPr="0065550D" w:rsidR="00190611" w:rsidP="008D0C87" w:rsidRDefault="00744AF6" w14:paraId="3E43E51C" w14:textId="3B7B4F0E">
      <w:pPr>
        <w:rPr>
          <w:color w:val="000000" w:themeColor="text1"/>
        </w:rPr>
      </w:pPr>
      <w:r>
        <w:t>In t</w:t>
      </w:r>
      <w:r w:rsidRPr="00C85069">
        <w:t xml:space="preserve">he </w:t>
      </w:r>
      <w:r w:rsidRPr="00AE1B9E">
        <w:t>Binswanger</w:t>
      </w:r>
      <w:r w:rsidRPr="00C85069">
        <w:t xml:space="preserve"> </w:t>
      </w:r>
      <w:r>
        <w:t xml:space="preserve">single-choice </w:t>
      </w:r>
      <w:r w:rsidRPr="00C85069">
        <w:t>method (Binswanger, 1980, 1981)</w:t>
      </w:r>
      <w:r>
        <w:t>,</w:t>
      </w:r>
      <w:r w:rsidRPr="00C85069">
        <w:t xml:space="preserve"> subjects </w:t>
      </w:r>
      <w:r>
        <w:t>choose</w:t>
      </w:r>
      <w:r w:rsidRPr="00C85069">
        <w:t xml:space="preserve"> between</w:t>
      </w:r>
      <w:r>
        <w:t xml:space="preserve"> eight </w:t>
      </w:r>
      <w:r w:rsidRPr="00C85069">
        <w:t>options</w:t>
      </w:r>
      <w:r>
        <w:t xml:space="preserve"> by reporting the row containing their preferred option as shown in </w:t>
      </w:r>
      <w:r w:rsidR="004F5AAA">
        <w:fldChar w:fldCharType="begin"/>
      </w:r>
      <w:r w:rsidR="004F5AAA">
        <w:instrText xml:space="preserve"> REF _Ref19782560 \h </w:instrText>
      </w:r>
      <w:r w:rsidR="008D0C87">
        <w:instrText xml:space="preserve"> \* MERGEFORMAT </w:instrText>
      </w:r>
      <w:r w:rsidR="004F5AAA">
        <w:fldChar w:fldCharType="separate"/>
      </w:r>
      <w:r w:rsidR="008D0C87">
        <w:t xml:space="preserve">Table </w:t>
      </w:r>
      <w:r w:rsidR="008D0C87">
        <w:rPr>
          <w:noProof/>
        </w:rPr>
        <w:t>5</w:t>
      </w:r>
      <w:r w:rsidR="004F5AAA">
        <w:fldChar w:fldCharType="end"/>
      </w:r>
      <w:r w:rsidR="004F5AAA">
        <w:t xml:space="preserve">. </w:t>
      </w:r>
      <w:r>
        <w:t>Their degree of r</w:t>
      </w:r>
      <w:r w:rsidRPr="00C85069">
        <w:t>isk</w:t>
      </w:r>
      <w:r>
        <w:t>-</w:t>
      </w:r>
      <w:r w:rsidRPr="00C85069">
        <w:t xml:space="preserve">aversion is inferred </w:t>
      </w:r>
      <w:r>
        <w:t>from</w:t>
      </w:r>
      <w:r w:rsidRPr="00C85069">
        <w:t xml:space="preserve"> the row selected. As the row number increase</w:t>
      </w:r>
      <w:r>
        <w:t>s</w:t>
      </w:r>
      <w:r w:rsidRPr="00C85069">
        <w:t xml:space="preserve">, the expected value of the risky choice </w:t>
      </w:r>
      <w:r>
        <w:t xml:space="preserve">and </w:t>
      </w:r>
      <w:r w:rsidRPr="00C85069">
        <w:t>the spread between the po</w:t>
      </w:r>
      <w:r>
        <w:t>tential</w:t>
      </w:r>
      <w:r w:rsidRPr="00C85069">
        <w:t xml:space="preserve"> </w:t>
      </w:r>
      <w:proofErr w:type="gramStart"/>
      <w:r w:rsidRPr="00C85069">
        <w:t>pay-offs</w:t>
      </w:r>
      <w:proofErr w:type="gramEnd"/>
      <w:r>
        <w:t xml:space="preserve"> increase</w:t>
      </w:r>
      <w:r w:rsidRPr="00C85069">
        <w:t xml:space="preserve">. </w:t>
      </w:r>
      <w:r>
        <w:t>In the example shown in the table, r</w:t>
      </w:r>
      <w:r w:rsidRPr="00C85069">
        <w:t xml:space="preserve">ows 3 and 4 have expected values of </w:t>
      </w:r>
      <w:r>
        <w:t>$</w:t>
      </w:r>
      <w:r w:rsidRPr="00C85069">
        <w:t xml:space="preserve">80, rows 5 and 6 have expected values of </w:t>
      </w:r>
      <w:r>
        <w:t>$</w:t>
      </w:r>
      <w:r w:rsidRPr="00C85069">
        <w:t xml:space="preserve">90, and rows 7 and 8 have expected values of </w:t>
      </w:r>
      <w:r>
        <w:t>$</w:t>
      </w:r>
      <w:r w:rsidRPr="00C85069">
        <w:t>100</w:t>
      </w:r>
      <w:r>
        <w:t>, and</w:t>
      </w:r>
      <w:r w:rsidRPr="00C85069">
        <w:t xml:space="preserve"> </w:t>
      </w:r>
      <w:r>
        <w:t>a</w:t>
      </w:r>
      <w:r w:rsidRPr="00C85069">
        <w:t xml:space="preserve"> risk</w:t>
      </w:r>
      <w:r>
        <w:t>-</w:t>
      </w:r>
      <w:r w:rsidRPr="00C85069">
        <w:t xml:space="preserve">neutral person would be indifferent between rows 7 and 8 </w:t>
      </w:r>
      <w:r>
        <w:t>since</w:t>
      </w:r>
      <w:r w:rsidRPr="00C85069">
        <w:t xml:space="preserve"> th</w:t>
      </w:r>
      <w:r>
        <w:t>o</w:t>
      </w:r>
      <w:r w:rsidRPr="00C85069">
        <w:t xml:space="preserve">se </w:t>
      </w:r>
      <w:r>
        <w:t>offer the greatest</w:t>
      </w:r>
      <w:r w:rsidRPr="00C85069">
        <w:t xml:space="preserve"> expected value. A risk</w:t>
      </w:r>
      <w:r>
        <w:t>-</w:t>
      </w:r>
      <w:r w:rsidRPr="00C85069">
        <w:t xml:space="preserve">averse person </w:t>
      </w:r>
      <w:r>
        <w:t xml:space="preserve">would choose row 1, 2, 3, </w:t>
      </w:r>
      <w:r w:rsidRPr="00C85069">
        <w:t>5</w:t>
      </w:r>
      <w:r>
        <w:t>, or 7</w:t>
      </w:r>
      <w:r w:rsidRPr="00C85069">
        <w:t xml:space="preserve"> </w:t>
      </w:r>
      <w:r w:rsidRPr="00C85069">
        <w:lastRenderedPageBreak/>
        <w:t xml:space="preserve">depending on the </w:t>
      </w:r>
      <w:r>
        <w:t>degree</w:t>
      </w:r>
      <w:r w:rsidRPr="00C85069">
        <w:t xml:space="preserve"> of the aversion. </w:t>
      </w:r>
      <w:r>
        <w:br/>
      </w:r>
    </w:p>
    <w:p w:rsidR="001A7036" w:rsidP="001A7036" w:rsidRDefault="001A7036" w14:paraId="6108C0C7" w14:textId="5EC73A2F">
      <w:pPr>
        <w:pStyle w:val="Caption"/>
        <w:keepNext/>
      </w:pPr>
      <w:bookmarkStart w:name="_Ref19782560" w:id="7"/>
      <w:r>
        <w:t xml:space="preserve">Table </w:t>
      </w:r>
      <w:fldSimple w:instr=" SEQ Table \* ARABIC ">
        <w:r w:rsidR="008D0C87">
          <w:rPr>
            <w:noProof/>
          </w:rPr>
          <w:t>5</w:t>
        </w:r>
      </w:fldSimple>
      <w:bookmarkEnd w:id="7"/>
      <w:r>
        <w:t>: Example of a Binswanger-style Single-Choice Risk Elicitation with Responses for a Risk-Neutral Subject</w:t>
      </w:r>
    </w:p>
    <w:tbl>
      <w:tblPr>
        <w:tblStyle w:val="TableGrid"/>
        <w:tblW w:w="0" w:type="auto"/>
        <w:tblLook w:val="04A0" w:firstRow="1" w:lastRow="0" w:firstColumn="1" w:lastColumn="0" w:noHBand="0" w:noVBand="1"/>
      </w:tblPr>
      <w:tblGrid>
        <w:gridCol w:w="1345"/>
        <w:gridCol w:w="3330"/>
        <w:gridCol w:w="2340"/>
      </w:tblGrid>
      <w:tr w:rsidRPr="00086557" w:rsidR="00190611" w:rsidTr="00AE1B9E" w14:paraId="2395FEFC" w14:textId="77777777">
        <w:tc>
          <w:tcPr>
            <w:tcW w:w="1345" w:type="dxa"/>
          </w:tcPr>
          <w:p w:rsidRPr="00086557" w:rsidR="00190611" w:rsidP="004B3360" w:rsidRDefault="00190611" w14:paraId="4DB93AEA" w14:textId="77777777">
            <w:pPr>
              <w:rPr>
                <w:rFonts w:ascii="Calibri" w:hAnsi="Calibri" w:cs="Calibri"/>
                <w:color w:val="000000" w:themeColor="text1"/>
              </w:rPr>
            </w:pPr>
            <w:r w:rsidRPr="00086557">
              <w:rPr>
                <w:rFonts w:ascii="Calibri" w:hAnsi="Calibri" w:cs="Calibri"/>
                <w:color w:val="000000" w:themeColor="text1"/>
              </w:rPr>
              <w:t>Row</w:t>
            </w:r>
          </w:p>
        </w:tc>
        <w:tc>
          <w:tcPr>
            <w:tcW w:w="3330" w:type="dxa"/>
          </w:tcPr>
          <w:p w:rsidRPr="00086557" w:rsidR="00190611" w:rsidP="004B3360" w:rsidRDefault="00190611" w14:paraId="5615F162" w14:textId="77777777">
            <w:pPr>
              <w:rPr>
                <w:rFonts w:ascii="Calibri" w:hAnsi="Calibri" w:cs="Calibri"/>
                <w:color w:val="000000" w:themeColor="text1"/>
              </w:rPr>
            </w:pPr>
            <w:r w:rsidRPr="00086557">
              <w:rPr>
                <w:rFonts w:ascii="Calibri" w:hAnsi="Calibri" w:cs="Calibri"/>
                <w:color w:val="000000" w:themeColor="text1"/>
              </w:rPr>
              <w:t>Risk</w:t>
            </w:r>
          </w:p>
        </w:tc>
        <w:tc>
          <w:tcPr>
            <w:tcW w:w="2340" w:type="dxa"/>
          </w:tcPr>
          <w:p w:rsidRPr="00086557" w:rsidR="00190611" w:rsidP="00AE1B9E" w:rsidRDefault="00190611" w14:paraId="22DA164B" w14:textId="77777777">
            <w:pPr>
              <w:jc w:val="center"/>
              <w:rPr>
                <w:rFonts w:ascii="Calibri" w:hAnsi="Calibri" w:cs="Calibri"/>
                <w:color w:val="000000" w:themeColor="text1"/>
              </w:rPr>
            </w:pPr>
            <w:r w:rsidRPr="00086557">
              <w:rPr>
                <w:rFonts w:ascii="Calibri" w:hAnsi="Calibri" w:cs="Calibri"/>
                <w:color w:val="000000" w:themeColor="text1"/>
              </w:rPr>
              <w:t>Preferred Option</w:t>
            </w:r>
          </w:p>
        </w:tc>
      </w:tr>
      <w:tr w:rsidRPr="00086557" w:rsidR="006440A4" w:rsidTr="00AE1B9E" w14:paraId="2ABF31CF" w14:textId="77777777">
        <w:tc>
          <w:tcPr>
            <w:tcW w:w="1345" w:type="dxa"/>
          </w:tcPr>
          <w:p w:rsidRPr="00086557" w:rsidR="006440A4" w:rsidP="004B3360" w:rsidRDefault="006440A4" w14:paraId="4C63C4D1" w14:textId="77777777">
            <w:pPr>
              <w:rPr>
                <w:rFonts w:ascii="Calibri" w:hAnsi="Calibri" w:cs="Calibri"/>
                <w:color w:val="000000" w:themeColor="text1"/>
              </w:rPr>
            </w:pPr>
            <w:r w:rsidRPr="00086557">
              <w:rPr>
                <w:rFonts w:ascii="Calibri" w:hAnsi="Calibri" w:cs="Calibri"/>
                <w:color w:val="000000" w:themeColor="text1"/>
              </w:rPr>
              <w:t>1</w:t>
            </w:r>
          </w:p>
        </w:tc>
        <w:tc>
          <w:tcPr>
            <w:tcW w:w="3330" w:type="dxa"/>
          </w:tcPr>
          <w:p w:rsidRPr="00086557" w:rsidR="006440A4" w:rsidP="004B3360" w:rsidRDefault="006440A4" w14:paraId="2A825367" w14:textId="799D45AD">
            <w:pPr>
              <w:rPr>
                <w:rFonts w:ascii="Calibri" w:hAnsi="Calibri" w:cs="Calibri"/>
                <w:color w:val="000000" w:themeColor="text1"/>
              </w:rPr>
            </w:pPr>
            <w:r w:rsidRPr="00086557">
              <w:rPr>
                <w:rFonts w:ascii="Calibri" w:hAnsi="Calibri" w:cs="Calibri"/>
                <w:color w:val="000000" w:themeColor="text1"/>
              </w:rPr>
              <w:t xml:space="preserve">100% chance of getting </w:t>
            </w:r>
            <w:r w:rsidRPr="00086557" w:rsidR="008B6DCC">
              <w:rPr>
                <w:rFonts w:ascii="Calibri" w:hAnsi="Calibri" w:cs="Calibri"/>
                <w:color w:val="000000" w:themeColor="text1"/>
              </w:rPr>
              <w:t>$</w:t>
            </w:r>
            <w:r w:rsidRPr="00086557">
              <w:rPr>
                <w:rFonts w:ascii="Calibri" w:hAnsi="Calibri" w:cs="Calibri"/>
                <w:color w:val="000000" w:themeColor="text1"/>
              </w:rPr>
              <w:t>50</w:t>
            </w:r>
          </w:p>
        </w:tc>
        <w:tc>
          <w:tcPr>
            <w:tcW w:w="2340" w:type="dxa"/>
            <w:vMerge w:val="restart"/>
            <w:vAlign w:val="center"/>
          </w:tcPr>
          <w:p w:rsidRPr="00086557" w:rsidR="006440A4" w:rsidP="00AE1B9E" w:rsidRDefault="00285165" w14:paraId="64C66936" w14:textId="125B02EC">
            <w:pPr>
              <w:jc w:val="center"/>
              <w:rPr>
                <w:rFonts w:ascii="Calibri" w:hAnsi="Calibri" w:cs="Calibri"/>
                <w:color w:val="000000" w:themeColor="text1"/>
              </w:rPr>
            </w:pPr>
            <w:r w:rsidRPr="00086557">
              <w:rPr>
                <w:rFonts w:ascii="Calibri" w:hAnsi="Calibri" w:cs="Calibri"/>
                <w:color w:val="000000" w:themeColor="text1"/>
              </w:rPr>
              <w:t>Row</w:t>
            </w:r>
            <w:r w:rsidRPr="00086557" w:rsidR="00232382">
              <w:rPr>
                <w:rFonts w:ascii="Calibri" w:hAnsi="Calibri" w:cs="Calibri"/>
                <w:color w:val="000000" w:themeColor="text1"/>
              </w:rPr>
              <w:t xml:space="preserve"> 7 or </w:t>
            </w:r>
            <w:r w:rsidRPr="00086557" w:rsidR="006440A4">
              <w:rPr>
                <w:rFonts w:ascii="Calibri" w:hAnsi="Calibri" w:cs="Calibri"/>
                <w:color w:val="000000" w:themeColor="text1"/>
              </w:rPr>
              <w:t>8</w:t>
            </w:r>
          </w:p>
        </w:tc>
      </w:tr>
      <w:tr w:rsidRPr="00086557" w:rsidR="006440A4" w:rsidTr="00AE1B9E" w14:paraId="7715102B" w14:textId="77777777">
        <w:tc>
          <w:tcPr>
            <w:tcW w:w="1345" w:type="dxa"/>
          </w:tcPr>
          <w:p w:rsidRPr="00086557" w:rsidR="006440A4" w:rsidP="004B3360" w:rsidRDefault="006440A4" w14:paraId="03E688FA" w14:textId="77777777">
            <w:pPr>
              <w:rPr>
                <w:rFonts w:ascii="Calibri" w:hAnsi="Calibri" w:cs="Calibri"/>
                <w:color w:val="000000" w:themeColor="text1"/>
              </w:rPr>
            </w:pPr>
            <w:r w:rsidRPr="00086557">
              <w:rPr>
                <w:rFonts w:ascii="Calibri" w:hAnsi="Calibri" w:cs="Calibri"/>
                <w:color w:val="000000" w:themeColor="text1"/>
              </w:rPr>
              <w:t>2</w:t>
            </w:r>
          </w:p>
        </w:tc>
        <w:tc>
          <w:tcPr>
            <w:tcW w:w="3330" w:type="dxa"/>
          </w:tcPr>
          <w:p w:rsidRPr="00086557" w:rsidR="006440A4" w:rsidP="004B3360" w:rsidRDefault="006440A4" w14:paraId="3E2189D4" w14:textId="2186F55C">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8B6DCC">
              <w:rPr>
                <w:rFonts w:ascii="Calibri" w:hAnsi="Calibri" w:cs="Calibri"/>
                <w:color w:val="000000" w:themeColor="text1"/>
              </w:rPr>
              <w:t>$</w:t>
            </w:r>
            <w:r w:rsidRPr="00086557">
              <w:rPr>
                <w:rFonts w:ascii="Calibri" w:hAnsi="Calibri" w:cs="Calibri"/>
                <w:color w:val="000000" w:themeColor="text1"/>
              </w:rPr>
              <w:t>45</w:t>
            </w:r>
          </w:p>
          <w:p w:rsidRPr="00086557" w:rsidR="006440A4" w:rsidP="004B3360" w:rsidRDefault="006440A4" w14:paraId="27B16DE6" w14:textId="517F9978">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8B6DCC">
              <w:rPr>
                <w:rFonts w:ascii="Calibri" w:hAnsi="Calibri" w:cs="Calibri"/>
                <w:color w:val="000000" w:themeColor="text1"/>
              </w:rPr>
              <w:t>$</w:t>
            </w:r>
            <w:r w:rsidRPr="00086557">
              <w:rPr>
                <w:rFonts w:ascii="Calibri" w:hAnsi="Calibri" w:cs="Calibri"/>
                <w:color w:val="000000" w:themeColor="text1"/>
              </w:rPr>
              <w:t>95</w:t>
            </w:r>
          </w:p>
        </w:tc>
        <w:tc>
          <w:tcPr>
            <w:tcW w:w="2340" w:type="dxa"/>
            <w:vMerge/>
          </w:tcPr>
          <w:p w:rsidRPr="00086557" w:rsidR="006440A4" w:rsidP="004B3360" w:rsidRDefault="006440A4" w14:paraId="5CD1C8E6" w14:textId="77777777">
            <w:pPr>
              <w:rPr>
                <w:rFonts w:ascii="Calibri" w:hAnsi="Calibri" w:cs="Calibri"/>
                <w:color w:val="000000" w:themeColor="text1"/>
              </w:rPr>
            </w:pPr>
          </w:p>
        </w:tc>
      </w:tr>
      <w:tr w:rsidRPr="00086557" w:rsidR="006440A4" w:rsidTr="00AE1B9E" w14:paraId="18E1815E" w14:textId="77777777">
        <w:tc>
          <w:tcPr>
            <w:tcW w:w="1345" w:type="dxa"/>
          </w:tcPr>
          <w:p w:rsidRPr="00086557" w:rsidR="006440A4" w:rsidP="004B3360" w:rsidRDefault="006440A4" w14:paraId="7E1A420B" w14:textId="77777777">
            <w:pPr>
              <w:rPr>
                <w:rFonts w:ascii="Calibri" w:hAnsi="Calibri" w:cs="Calibri"/>
                <w:color w:val="000000" w:themeColor="text1"/>
              </w:rPr>
            </w:pPr>
            <w:r w:rsidRPr="00086557">
              <w:rPr>
                <w:rFonts w:ascii="Calibri" w:hAnsi="Calibri" w:cs="Calibri"/>
                <w:color w:val="000000" w:themeColor="text1"/>
              </w:rPr>
              <w:t>3</w:t>
            </w:r>
          </w:p>
        </w:tc>
        <w:tc>
          <w:tcPr>
            <w:tcW w:w="3330" w:type="dxa"/>
          </w:tcPr>
          <w:p w:rsidRPr="00086557" w:rsidR="006440A4" w:rsidP="004B3360" w:rsidRDefault="006440A4" w14:paraId="5064AD16" w14:textId="272F82A3">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8B6DCC">
              <w:rPr>
                <w:rFonts w:ascii="Calibri" w:hAnsi="Calibri" w:cs="Calibri"/>
                <w:color w:val="000000" w:themeColor="text1"/>
              </w:rPr>
              <w:t>$</w:t>
            </w:r>
            <w:r w:rsidRPr="00086557">
              <w:rPr>
                <w:rFonts w:ascii="Calibri" w:hAnsi="Calibri" w:cs="Calibri"/>
                <w:color w:val="000000" w:themeColor="text1"/>
              </w:rPr>
              <w:t>40</w:t>
            </w:r>
          </w:p>
          <w:p w:rsidRPr="00086557" w:rsidR="006440A4" w:rsidP="004B3360" w:rsidRDefault="006440A4" w14:paraId="41510008" w14:textId="64B36C39">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8B6DCC">
              <w:rPr>
                <w:rFonts w:ascii="Calibri" w:hAnsi="Calibri" w:cs="Calibri"/>
                <w:color w:val="000000" w:themeColor="text1"/>
              </w:rPr>
              <w:t>$</w:t>
            </w:r>
            <w:r w:rsidRPr="00086557">
              <w:rPr>
                <w:rFonts w:ascii="Calibri" w:hAnsi="Calibri" w:cs="Calibri"/>
                <w:color w:val="000000" w:themeColor="text1"/>
              </w:rPr>
              <w:t>120</w:t>
            </w:r>
          </w:p>
        </w:tc>
        <w:tc>
          <w:tcPr>
            <w:tcW w:w="2340" w:type="dxa"/>
            <w:vMerge/>
          </w:tcPr>
          <w:p w:rsidRPr="00086557" w:rsidR="006440A4" w:rsidP="004B3360" w:rsidRDefault="006440A4" w14:paraId="5B7B00FB" w14:textId="77777777">
            <w:pPr>
              <w:rPr>
                <w:rFonts w:ascii="Calibri" w:hAnsi="Calibri" w:cs="Calibri"/>
                <w:color w:val="000000" w:themeColor="text1"/>
              </w:rPr>
            </w:pPr>
          </w:p>
        </w:tc>
      </w:tr>
      <w:tr w:rsidRPr="00086557" w:rsidR="006440A4" w:rsidTr="00AE1B9E" w14:paraId="6CB39EA5" w14:textId="77777777">
        <w:tc>
          <w:tcPr>
            <w:tcW w:w="1345" w:type="dxa"/>
          </w:tcPr>
          <w:p w:rsidRPr="00086557" w:rsidR="006440A4" w:rsidP="004B3360" w:rsidRDefault="006440A4" w14:paraId="1E2CA102" w14:textId="77777777">
            <w:pPr>
              <w:rPr>
                <w:rFonts w:ascii="Calibri" w:hAnsi="Calibri" w:cs="Calibri"/>
                <w:color w:val="000000" w:themeColor="text1"/>
              </w:rPr>
            </w:pPr>
            <w:r w:rsidRPr="00086557">
              <w:rPr>
                <w:rFonts w:ascii="Calibri" w:hAnsi="Calibri" w:cs="Calibri"/>
                <w:color w:val="000000" w:themeColor="text1"/>
              </w:rPr>
              <w:t>4</w:t>
            </w:r>
          </w:p>
        </w:tc>
        <w:tc>
          <w:tcPr>
            <w:tcW w:w="3330" w:type="dxa"/>
          </w:tcPr>
          <w:p w:rsidRPr="00086557" w:rsidR="006440A4" w:rsidP="004B3360" w:rsidRDefault="006440A4" w14:paraId="3129837F" w14:textId="524BABB6">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8B6DCC">
              <w:rPr>
                <w:rFonts w:ascii="Calibri" w:hAnsi="Calibri" w:cs="Calibri"/>
                <w:color w:val="000000" w:themeColor="text1"/>
              </w:rPr>
              <w:t>$</w:t>
            </w:r>
            <w:r w:rsidRPr="00086557">
              <w:rPr>
                <w:rFonts w:ascii="Calibri" w:hAnsi="Calibri" w:cs="Calibri"/>
                <w:color w:val="000000" w:themeColor="text1"/>
              </w:rPr>
              <w:t>35</w:t>
            </w:r>
          </w:p>
          <w:p w:rsidRPr="00086557" w:rsidR="006440A4" w:rsidP="004B3360" w:rsidRDefault="006440A4" w14:paraId="20A67AB4" w14:textId="3C073943">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8B6DCC">
              <w:rPr>
                <w:rFonts w:ascii="Calibri" w:hAnsi="Calibri" w:cs="Calibri"/>
                <w:color w:val="000000" w:themeColor="text1"/>
              </w:rPr>
              <w:t>$</w:t>
            </w:r>
            <w:r w:rsidRPr="00086557">
              <w:rPr>
                <w:rFonts w:ascii="Calibri" w:hAnsi="Calibri" w:cs="Calibri"/>
                <w:color w:val="000000" w:themeColor="text1"/>
              </w:rPr>
              <w:t>125</w:t>
            </w:r>
          </w:p>
        </w:tc>
        <w:tc>
          <w:tcPr>
            <w:tcW w:w="2340" w:type="dxa"/>
            <w:vMerge/>
          </w:tcPr>
          <w:p w:rsidRPr="00086557" w:rsidR="006440A4" w:rsidP="004B3360" w:rsidRDefault="006440A4" w14:paraId="2DBDFD85" w14:textId="77777777">
            <w:pPr>
              <w:rPr>
                <w:rFonts w:ascii="Calibri" w:hAnsi="Calibri" w:cs="Calibri"/>
                <w:color w:val="000000" w:themeColor="text1"/>
              </w:rPr>
            </w:pPr>
          </w:p>
        </w:tc>
      </w:tr>
      <w:tr w:rsidRPr="00086557" w:rsidR="006440A4" w:rsidTr="00AE1B9E" w14:paraId="2FA21959" w14:textId="77777777">
        <w:tc>
          <w:tcPr>
            <w:tcW w:w="1345" w:type="dxa"/>
          </w:tcPr>
          <w:p w:rsidRPr="00086557" w:rsidR="006440A4" w:rsidP="004B3360" w:rsidRDefault="006440A4" w14:paraId="41DA1D26" w14:textId="77777777">
            <w:pPr>
              <w:rPr>
                <w:rFonts w:ascii="Calibri" w:hAnsi="Calibri" w:cs="Calibri"/>
                <w:color w:val="000000" w:themeColor="text1"/>
              </w:rPr>
            </w:pPr>
            <w:r w:rsidRPr="00086557">
              <w:rPr>
                <w:rFonts w:ascii="Calibri" w:hAnsi="Calibri" w:cs="Calibri"/>
                <w:color w:val="000000" w:themeColor="text1"/>
              </w:rPr>
              <w:t>5</w:t>
            </w:r>
          </w:p>
        </w:tc>
        <w:tc>
          <w:tcPr>
            <w:tcW w:w="3330" w:type="dxa"/>
          </w:tcPr>
          <w:p w:rsidRPr="00086557" w:rsidR="006440A4" w:rsidP="004B3360" w:rsidRDefault="006440A4" w14:paraId="679D025C" w14:textId="7C2C9880">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8B6DCC">
              <w:rPr>
                <w:rFonts w:ascii="Calibri" w:hAnsi="Calibri" w:cs="Calibri"/>
                <w:color w:val="000000" w:themeColor="text1"/>
              </w:rPr>
              <w:t>$</w:t>
            </w:r>
            <w:r w:rsidRPr="00086557">
              <w:rPr>
                <w:rFonts w:ascii="Calibri" w:hAnsi="Calibri" w:cs="Calibri"/>
                <w:color w:val="000000" w:themeColor="text1"/>
              </w:rPr>
              <w:t>30</w:t>
            </w:r>
          </w:p>
          <w:p w:rsidRPr="00086557" w:rsidR="006440A4" w:rsidP="004B3360" w:rsidRDefault="006440A4" w14:paraId="0D706F2C" w14:textId="55E36C8C">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8B6DCC">
              <w:rPr>
                <w:rFonts w:ascii="Calibri" w:hAnsi="Calibri" w:cs="Calibri"/>
                <w:color w:val="000000" w:themeColor="text1"/>
              </w:rPr>
              <w:t>$</w:t>
            </w:r>
            <w:r w:rsidRPr="00086557">
              <w:rPr>
                <w:rFonts w:ascii="Calibri" w:hAnsi="Calibri" w:cs="Calibri"/>
                <w:color w:val="000000" w:themeColor="text1"/>
              </w:rPr>
              <w:t>150</w:t>
            </w:r>
          </w:p>
        </w:tc>
        <w:tc>
          <w:tcPr>
            <w:tcW w:w="2340" w:type="dxa"/>
            <w:vMerge/>
          </w:tcPr>
          <w:p w:rsidRPr="00086557" w:rsidR="006440A4" w:rsidP="004B3360" w:rsidRDefault="006440A4" w14:paraId="2D65A61B" w14:textId="77777777">
            <w:pPr>
              <w:rPr>
                <w:rFonts w:ascii="Calibri" w:hAnsi="Calibri" w:cs="Calibri"/>
                <w:color w:val="000000" w:themeColor="text1"/>
              </w:rPr>
            </w:pPr>
          </w:p>
        </w:tc>
      </w:tr>
      <w:tr w:rsidRPr="00086557" w:rsidR="006440A4" w:rsidTr="00AE1B9E" w14:paraId="6D9EC54D" w14:textId="77777777">
        <w:tc>
          <w:tcPr>
            <w:tcW w:w="1345" w:type="dxa"/>
          </w:tcPr>
          <w:p w:rsidRPr="00086557" w:rsidR="006440A4" w:rsidP="004B3360" w:rsidRDefault="006440A4" w14:paraId="78B3465E" w14:textId="77777777">
            <w:pPr>
              <w:rPr>
                <w:rFonts w:ascii="Calibri" w:hAnsi="Calibri" w:cs="Calibri"/>
                <w:color w:val="000000" w:themeColor="text1"/>
              </w:rPr>
            </w:pPr>
            <w:r w:rsidRPr="00086557">
              <w:rPr>
                <w:rFonts w:ascii="Calibri" w:hAnsi="Calibri" w:cs="Calibri"/>
                <w:color w:val="000000" w:themeColor="text1"/>
              </w:rPr>
              <w:t>6</w:t>
            </w:r>
          </w:p>
        </w:tc>
        <w:tc>
          <w:tcPr>
            <w:tcW w:w="3330" w:type="dxa"/>
          </w:tcPr>
          <w:p w:rsidRPr="00086557" w:rsidR="006440A4" w:rsidP="004B3360" w:rsidRDefault="006440A4" w14:paraId="109F7897" w14:textId="10C80F0E">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8B6DCC">
              <w:rPr>
                <w:rFonts w:ascii="Calibri" w:hAnsi="Calibri" w:cs="Calibri"/>
                <w:color w:val="000000" w:themeColor="text1"/>
              </w:rPr>
              <w:t>$</w:t>
            </w:r>
            <w:r w:rsidRPr="00086557">
              <w:rPr>
                <w:rFonts w:ascii="Calibri" w:hAnsi="Calibri" w:cs="Calibri"/>
                <w:color w:val="000000" w:themeColor="text1"/>
              </w:rPr>
              <w:t>20</w:t>
            </w:r>
          </w:p>
          <w:p w:rsidRPr="00086557" w:rsidR="006440A4" w:rsidP="004B3360" w:rsidRDefault="006440A4" w14:paraId="50E1F6D2" w14:textId="65F6378B">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8B6DCC">
              <w:rPr>
                <w:rFonts w:ascii="Calibri" w:hAnsi="Calibri" w:cs="Calibri"/>
                <w:color w:val="000000" w:themeColor="text1"/>
              </w:rPr>
              <w:t>$</w:t>
            </w:r>
            <w:r w:rsidRPr="00086557">
              <w:rPr>
                <w:rFonts w:ascii="Calibri" w:hAnsi="Calibri" w:cs="Calibri"/>
                <w:color w:val="000000" w:themeColor="text1"/>
              </w:rPr>
              <w:t>160</w:t>
            </w:r>
          </w:p>
        </w:tc>
        <w:tc>
          <w:tcPr>
            <w:tcW w:w="2340" w:type="dxa"/>
            <w:vMerge/>
          </w:tcPr>
          <w:p w:rsidRPr="00086557" w:rsidR="006440A4" w:rsidP="004B3360" w:rsidRDefault="006440A4" w14:paraId="07C6B873" w14:textId="77777777">
            <w:pPr>
              <w:rPr>
                <w:rFonts w:ascii="Calibri" w:hAnsi="Calibri" w:cs="Calibri"/>
                <w:color w:val="000000" w:themeColor="text1"/>
              </w:rPr>
            </w:pPr>
          </w:p>
        </w:tc>
      </w:tr>
      <w:tr w:rsidRPr="00086557" w:rsidR="006440A4" w:rsidTr="00AE1B9E" w14:paraId="76BFC6A7" w14:textId="77777777">
        <w:tc>
          <w:tcPr>
            <w:tcW w:w="1345" w:type="dxa"/>
          </w:tcPr>
          <w:p w:rsidRPr="00086557" w:rsidR="006440A4" w:rsidP="004B3360" w:rsidRDefault="006440A4" w14:paraId="7F041DA5" w14:textId="77777777">
            <w:pPr>
              <w:rPr>
                <w:rFonts w:ascii="Calibri" w:hAnsi="Calibri" w:cs="Calibri"/>
                <w:color w:val="000000" w:themeColor="text1"/>
              </w:rPr>
            </w:pPr>
            <w:r w:rsidRPr="00086557">
              <w:rPr>
                <w:rFonts w:ascii="Calibri" w:hAnsi="Calibri" w:cs="Calibri"/>
                <w:color w:val="000000" w:themeColor="text1"/>
              </w:rPr>
              <w:t>7</w:t>
            </w:r>
          </w:p>
        </w:tc>
        <w:tc>
          <w:tcPr>
            <w:tcW w:w="3330" w:type="dxa"/>
          </w:tcPr>
          <w:p w:rsidRPr="00086557" w:rsidR="006440A4" w:rsidP="004B3360" w:rsidRDefault="006440A4" w14:paraId="5BF23AC0" w14:textId="31BDB6D3">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8B6DCC">
              <w:rPr>
                <w:rFonts w:ascii="Calibri" w:hAnsi="Calibri" w:cs="Calibri"/>
                <w:color w:val="000000" w:themeColor="text1"/>
              </w:rPr>
              <w:t>$</w:t>
            </w:r>
            <w:r w:rsidRPr="00086557">
              <w:rPr>
                <w:rFonts w:ascii="Calibri" w:hAnsi="Calibri" w:cs="Calibri"/>
                <w:color w:val="000000" w:themeColor="text1"/>
              </w:rPr>
              <w:t>10</w:t>
            </w:r>
          </w:p>
          <w:p w:rsidRPr="00086557" w:rsidR="006440A4" w:rsidP="004B3360" w:rsidRDefault="006440A4" w14:paraId="76C4C2AB" w14:textId="561B82A2">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8B6DCC">
              <w:rPr>
                <w:rFonts w:ascii="Calibri" w:hAnsi="Calibri" w:cs="Calibri"/>
                <w:color w:val="000000" w:themeColor="text1"/>
              </w:rPr>
              <w:t>$</w:t>
            </w:r>
            <w:r w:rsidRPr="00086557">
              <w:rPr>
                <w:rFonts w:ascii="Calibri" w:hAnsi="Calibri" w:cs="Calibri"/>
                <w:color w:val="000000" w:themeColor="text1"/>
              </w:rPr>
              <w:t>190</w:t>
            </w:r>
          </w:p>
        </w:tc>
        <w:tc>
          <w:tcPr>
            <w:tcW w:w="2340" w:type="dxa"/>
            <w:vMerge/>
          </w:tcPr>
          <w:p w:rsidRPr="00086557" w:rsidR="006440A4" w:rsidP="004B3360" w:rsidRDefault="006440A4" w14:paraId="756D220A" w14:textId="77777777">
            <w:pPr>
              <w:rPr>
                <w:rFonts w:ascii="Calibri" w:hAnsi="Calibri" w:cs="Calibri"/>
                <w:color w:val="000000" w:themeColor="text1"/>
              </w:rPr>
            </w:pPr>
          </w:p>
        </w:tc>
      </w:tr>
      <w:tr w:rsidRPr="00086557" w:rsidR="006440A4" w:rsidTr="00AE1B9E" w14:paraId="3A1007A5" w14:textId="77777777">
        <w:tc>
          <w:tcPr>
            <w:tcW w:w="1345" w:type="dxa"/>
          </w:tcPr>
          <w:p w:rsidRPr="00086557" w:rsidR="006440A4" w:rsidP="004B3360" w:rsidRDefault="006440A4" w14:paraId="3634D999" w14:textId="77777777">
            <w:pPr>
              <w:rPr>
                <w:rFonts w:ascii="Calibri" w:hAnsi="Calibri" w:cs="Calibri"/>
                <w:color w:val="000000" w:themeColor="text1"/>
              </w:rPr>
            </w:pPr>
            <w:r w:rsidRPr="00086557">
              <w:rPr>
                <w:rFonts w:ascii="Calibri" w:hAnsi="Calibri" w:cs="Calibri"/>
                <w:color w:val="000000" w:themeColor="text1"/>
              </w:rPr>
              <w:t>8</w:t>
            </w:r>
          </w:p>
        </w:tc>
        <w:tc>
          <w:tcPr>
            <w:tcW w:w="3330" w:type="dxa"/>
          </w:tcPr>
          <w:p w:rsidRPr="00086557" w:rsidR="006440A4" w:rsidP="004B3360" w:rsidRDefault="006440A4" w14:paraId="248C8FD6" w14:textId="2D338D73">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2408A7">
              <w:rPr>
                <w:rFonts w:ascii="Calibri" w:hAnsi="Calibri" w:cs="Calibri"/>
                <w:color w:val="000000" w:themeColor="text1"/>
              </w:rPr>
              <w:t>$</w:t>
            </w:r>
            <w:r w:rsidRPr="00086557">
              <w:rPr>
                <w:rFonts w:ascii="Calibri" w:hAnsi="Calibri" w:cs="Calibri"/>
                <w:color w:val="000000" w:themeColor="text1"/>
              </w:rPr>
              <w:t>0</w:t>
            </w:r>
          </w:p>
          <w:p w:rsidRPr="00086557" w:rsidR="006440A4" w:rsidP="004B3360" w:rsidRDefault="006440A4" w14:paraId="3F76C2A2" w14:textId="2DC6319F">
            <w:pPr>
              <w:rPr>
                <w:rFonts w:ascii="Calibri" w:hAnsi="Calibri" w:cs="Calibri"/>
                <w:color w:val="000000" w:themeColor="text1"/>
              </w:rPr>
            </w:pPr>
            <w:r w:rsidRPr="00086557">
              <w:rPr>
                <w:rFonts w:ascii="Calibri" w:hAnsi="Calibri" w:cs="Calibri"/>
                <w:color w:val="000000" w:themeColor="text1"/>
              </w:rPr>
              <w:t xml:space="preserve">50% chance of getting </w:t>
            </w:r>
            <w:r w:rsidRPr="00086557" w:rsidR="002408A7">
              <w:rPr>
                <w:rFonts w:ascii="Calibri" w:hAnsi="Calibri" w:cs="Calibri"/>
                <w:color w:val="000000" w:themeColor="text1"/>
              </w:rPr>
              <w:t>$</w:t>
            </w:r>
            <w:r w:rsidRPr="00086557">
              <w:rPr>
                <w:rFonts w:ascii="Calibri" w:hAnsi="Calibri" w:cs="Calibri"/>
                <w:color w:val="000000" w:themeColor="text1"/>
              </w:rPr>
              <w:t>200</w:t>
            </w:r>
          </w:p>
        </w:tc>
        <w:tc>
          <w:tcPr>
            <w:tcW w:w="2340" w:type="dxa"/>
            <w:vMerge/>
          </w:tcPr>
          <w:p w:rsidRPr="00086557" w:rsidR="006440A4" w:rsidP="004B3360" w:rsidRDefault="006440A4" w14:paraId="4A159C0A" w14:textId="77777777">
            <w:pPr>
              <w:rPr>
                <w:rFonts w:ascii="Calibri" w:hAnsi="Calibri" w:cs="Calibri"/>
                <w:color w:val="000000" w:themeColor="text1"/>
              </w:rPr>
            </w:pPr>
          </w:p>
        </w:tc>
      </w:tr>
    </w:tbl>
    <w:p w:rsidRPr="0065550D" w:rsidR="00BB2DFB" w:rsidP="00AE1B9E" w:rsidRDefault="00BB2DFB" w14:paraId="140220E2" w14:textId="77777777">
      <w:pPr>
        <w:spacing w:before="120" w:after="0"/>
        <w:rPr>
          <w:rFonts w:ascii="Times New Roman" w:hAnsi="Times New Roman"/>
          <w:color w:val="000000" w:themeColor="text1"/>
          <w:sz w:val="24"/>
        </w:rPr>
      </w:pPr>
    </w:p>
    <w:p w:rsidRPr="00C85069" w:rsidR="005B3479" w:rsidP="00086557" w:rsidRDefault="005B3479" w14:paraId="05F748F1" w14:textId="3474931A">
      <w:r w:rsidRPr="00C85069">
        <w:t xml:space="preserve">The Eckel and Grossman </w:t>
      </w:r>
      <w:r>
        <w:t xml:space="preserve">multi-choice </w:t>
      </w:r>
      <w:r w:rsidRPr="00C85069">
        <w:t>method (Eckel and Grossman</w:t>
      </w:r>
      <w:r>
        <w:t>,</w:t>
      </w:r>
      <w:r w:rsidRPr="00C85069">
        <w:t xml:space="preserve"> 2002, 2008) uses a variant o</w:t>
      </w:r>
      <w:r>
        <w:t>f</w:t>
      </w:r>
      <w:r w:rsidRPr="00C85069">
        <w:t xml:space="preserve"> the Binswanger method to jointly study risk and loss</w:t>
      </w:r>
      <w:r>
        <w:t>-</w:t>
      </w:r>
      <w:r w:rsidRPr="00C85069">
        <w:t xml:space="preserve">aversion. </w:t>
      </w:r>
      <w:r>
        <w:t>T</w:t>
      </w:r>
      <w:r w:rsidRPr="00C85069">
        <w:t xml:space="preserve">he menu </w:t>
      </w:r>
      <w:r>
        <w:t>presents</w:t>
      </w:r>
      <w:r w:rsidRPr="00C85069">
        <w:t xml:space="preserve"> </w:t>
      </w:r>
      <w:r>
        <w:t xml:space="preserve">five </w:t>
      </w:r>
      <w:r w:rsidRPr="00C85069">
        <w:t>alternatives</w:t>
      </w:r>
      <w:r>
        <w:t xml:space="preserve"> that offer different values. Subjects select only one option, providing</w:t>
      </w:r>
      <w:r w:rsidRPr="00C85069">
        <w:t xml:space="preserve"> no opportunity for subjects to make choices </w:t>
      </w:r>
      <w:r>
        <w:t xml:space="preserve">that are </w:t>
      </w:r>
      <w:r w:rsidRPr="00C85069">
        <w:t xml:space="preserve">inconsistent with expected utility theory. In some </w:t>
      </w:r>
      <w:r w:rsidR="006D77D7">
        <w:t>versions of the method</w:t>
      </w:r>
      <w:r>
        <w:t>,</w:t>
      </w:r>
      <w:r w:rsidRPr="00C85069">
        <w:t xml:space="preserve"> </w:t>
      </w:r>
      <w:r>
        <w:t xml:space="preserve">the two rows with the greatest expected </w:t>
      </w:r>
      <w:proofErr w:type="gramStart"/>
      <w:r>
        <w:t>pay-offs</w:t>
      </w:r>
      <w:proofErr w:type="gramEnd"/>
      <w:r>
        <w:t xml:space="preserve"> offer lotteries that have the potential for a large winning and a </w:t>
      </w:r>
      <w:r w:rsidRPr="00C85069">
        <w:t>negative pay-off. As in Binswanger, subjects cho</w:t>
      </w:r>
      <w:r>
        <w:t>o</w:t>
      </w:r>
      <w:r w:rsidRPr="00C85069">
        <w:t xml:space="preserve">se the row they </w:t>
      </w:r>
      <w:proofErr w:type="gramStart"/>
      <w:r w:rsidRPr="00C85069">
        <w:t>prefer</w:t>
      </w:r>
      <w:proofErr w:type="gramEnd"/>
      <w:r w:rsidRPr="00C85069">
        <w:t xml:space="preserve"> and risk</w:t>
      </w:r>
      <w:r>
        <w:t>-</w:t>
      </w:r>
      <w:r w:rsidRPr="00C85069">
        <w:t xml:space="preserve">aversion </w:t>
      </w:r>
      <w:r>
        <w:t>i</w:t>
      </w:r>
      <w:r w:rsidRPr="00C85069">
        <w:t xml:space="preserve">s inferred </w:t>
      </w:r>
      <w:r>
        <w:t>from</w:t>
      </w:r>
      <w:r w:rsidRPr="00C85069">
        <w:t xml:space="preserve"> the row selected.</w:t>
      </w:r>
    </w:p>
    <w:p w:rsidRPr="00C85069" w:rsidR="005B3479" w:rsidP="00086557" w:rsidRDefault="005B3479" w14:paraId="7AB60383" w14:textId="7B8C36B8">
      <w:r>
        <w:t>In t</w:t>
      </w:r>
      <w:r w:rsidRPr="00C85069">
        <w:t xml:space="preserve">he Holt and </w:t>
      </w:r>
      <w:proofErr w:type="spellStart"/>
      <w:r w:rsidRPr="00C85069">
        <w:t>Laury</w:t>
      </w:r>
      <w:proofErr w:type="spellEnd"/>
      <w:r w:rsidRPr="00C85069">
        <w:t xml:space="preserve"> </w:t>
      </w:r>
      <w:r>
        <w:t xml:space="preserve">multi-choice </w:t>
      </w:r>
      <w:r w:rsidRPr="00C85069">
        <w:t xml:space="preserve">method (Holt and </w:t>
      </w:r>
      <w:proofErr w:type="spellStart"/>
      <w:r w:rsidRPr="00C85069">
        <w:t>Laury</w:t>
      </w:r>
      <w:proofErr w:type="spellEnd"/>
      <w:r w:rsidRPr="00C85069">
        <w:t>, 2002, 2005)</w:t>
      </w:r>
      <w:r>
        <w:t>,</w:t>
      </w:r>
      <w:r w:rsidRPr="00C85069">
        <w:t xml:space="preserve"> subjects make </w:t>
      </w:r>
      <w:r>
        <w:t>ten</w:t>
      </w:r>
      <w:r w:rsidRPr="00C85069">
        <w:t xml:space="preserve"> choices </w:t>
      </w:r>
      <w:r>
        <w:t xml:space="preserve">from a list like the one shown in </w:t>
      </w:r>
      <w:r w:rsidR="0058590F">
        <w:fldChar w:fldCharType="begin"/>
      </w:r>
      <w:r w:rsidR="0058590F">
        <w:instrText xml:space="preserve"> REF _Ref19782684 \h </w:instrText>
      </w:r>
      <w:r w:rsidR="00086557">
        <w:instrText xml:space="preserve"> \* MERGEFORMAT </w:instrText>
      </w:r>
      <w:r w:rsidR="0058590F">
        <w:fldChar w:fldCharType="separate"/>
      </w:r>
      <w:r w:rsidR="00086557">
        <w:t xml:space="preserve">Table </w:t>
      </w:r>
      <w:r w:rsidR="00086557">
        <w:rPr>
          <w:noProof/>
        </w:rPr>
        <w:t>6</w:t>
      </w:r>
      <w:r w:rsidR="0058590F">
        <w:fldChar w:fldCharType="end"/>
      </w:r>
      <w:r>
        <w:t>.</w:t>
      </w:r>
      <w:r w:rsidRPr="00C85069">
        <w:t xml:space="preserve"> </w:t>
      </w:r>
      <w:r>
        <w:t>In e</w:t>
      </w:r>
      <w:r w:rsidRPr="00C85069">
        <w:t xml:space="preserve">ach row </w:t>
      </w:r>
      <w:r>
        <w:t xml:space="preserve">the payments offered by option A stay the same, as do the payments offered by option B. Both options have small and large payments with some probability. </w:t>
      </w:r>
      <w:r w:rsidRPr="00C85069">
        <w:t>Option A is always the less</w:t>
      </w:r>
      <w:r>
        <w:t>-</w:t>
      </w:r>
      <w:r w:rsidRPr="00C85069">
        <w:t>risky option because the spread between pay-offs is only $0.40 (compared to a spread of $3.75 for option B)</w:t>
      </w:r>
      <w:r>
        <w:t>, and the</w:t>
      </w:r>
      <w:r w:rsidRPr="00C85069">
        <w:t xml:space="preserve"> </w:t>
      </w:r>
      <w:r>
        <w:t>options</w:t>
      </w:r>
      <w:r w:rsidRPr="00C85069">
        <w:t xml:space="preserve"> are calibrated so that </w:t>
      </w:r>
      <w:r>
        <w:t>the greatest potential pay-off sometimes occurs in the less-risky option A and other times in the more-risky option B. The s</w:t>
      </w:r>
      <w:r w:rsidRPr="00C85069">
        <w:t>ubjects record a decision (</w:t>
      </w:r>
      <w:r>
        <w:t>option</w:t>
      </w:r>
      <w:r w:rsidRPr="00C85069">
        <w:t xml:space="preserve"> A or B) for every row in the menu</w:t>
      </w:r>
      <w:r>
        <w:t>, and</w:t>
      </w:r>
      <w:r w:rsidRPr="00C85069">
        <w:t xml:space="preserve"> </w:t>
      </w:r>
      <w:r>
        <w:t>their degree of r</w:t>
      </w:r>
      <w:r w:rsidRPr="00C85069">
        <w:t>isk</w:t>
      </w:r>
      <w:r>
        <w:t>-</w:t>
      </w:r>
      <w:r w:rsidRPr="00C85069">
        <w:t xml:space="preserve">aversion is inferred </w:t>
      </w:r>
      <w:r>
        <w:t xml:space="preserve">from </w:t>
      </w:r>
      <w:r w:rsidRPr="00C85069">
        <w:t xml:space="preserve">the proportion of rows </w:t>
      </w:r>
      <w:r>
        <w:t>in which option A was selected</w:t>
      </w:r>
      <w:r w:rsidRPr="00C85069">
        <w:t>. A</w:t>
      </w:r>
      <w:r>
        <w:t> </w:t>
      </w:r>
      <w:r w:rsidRPr="00C85069">
        <w:t>risk</w:t>
      </w:r>
      <w:r>
        <w:t>-</w:t>
      </w:r>
      <w:r w:rsidRPr="00C85069">
        <w:t>neutral person would choose the option</w:t>
      </w:r>
      <w:r>
        <w:t xml:space="preserve"> in each row that offers the greatest</w:t>
      </w:r>
      <w:r w:rsidRPr="00C85069">
        <w:t xml:space="preserve"> expected value </w:t>
      </w:r>
      <w:r>
        <w:t>(</w:t>
      </w:r>
      <w:r w:rsidRPr="00C85069">
        <w:t xml:space="preserve">A </w:t>
      </w:r>
      <w:r>
        <w:t>in</w:t>
      </w:r>
      <w:r w:rsidRPr="00C85069">
        <w:t xml:space="preserve"> rows 1</w:t>
      </w:r>
      <w:r>
        <w:t xml:space="preserve"> through </w:t>
      </w:r>
      <w:r w:rsidRPr="00C85069">
        <w:t xml:space="preserve">4 and B </w:t>
      </w:r>
      <w:r>
        <w:t>in</w:t>
      </w:r>
      <w:r w:rsidRPr="00C85069">
        <w:t xml:space="preserve"> rows 5</w:t>
      </w:r>
      <w:r>
        <w:t xml:space="preserve"> through </w:t>
      </w:r>
      <w:r w:rsidRPr="00C85069">
        <w:t>10</w:t>
      </w:r>
      <w:r>
        <w:t>), and a</w:t>
      </w:r>
      <w:r w:rsidRPr="00C85069">
        <w:t xml:space="preserve"> risk</w:t>
      </w:r>
      <w:r>
        <w:t>-</w:t>
      </w:r>
      <w:r w:rsidRPr="00C85069">
        <w:t xml:space="preserve">averse person would choose </w:t>
      </w:r>
      <w:r>
        <w:t xml:space="preserve">option </w:t>
      </w:r>
      <w:r w:rsidRPr="00C85069">
        <w:t xml:space="preserve">A </w:t>
      </w:r>
      <w:r>
        <w:t xml:space="preserve">more often than </w:t>
      </w:r>
      <w:r w:rsidRPr="00C85069">
        <w:t>a risk</w:t>
      </w:r>
      <w:r>
        <w:t>-</w:t>
      </w:r>
      <w:r w:rsidRPr="00C85069">
        <w:t>neutral person.</w:t>
      </w:r>
    </w:p>
    <w:p w:rsidRPr="0065550D" w:rsidR="005B3479" w:rsidP="00AE1B9E" w:rsidRDefault="005B3479" w14:paraId="2809405F" w14:textId="77777777">
      <w:pPr>
        <w:spacing w:before="120" w:after="0"/>
        <w:rPr>
          <w:rFonts w:ascii="Times New Roman" w:hAnsi="Times New Roman"/>
          <w:color w:val="000000" w:themeColor="text1"/>
          <w:sz w:val="24"/>
        </w:rPr>
      </w:pPr>
    </w:p>
    <w:p w:rsidR="00E12BB8" w:rsidP="00E12BB8" w:rsidRDefault="00E12BB8" w14:paraId="7E11BE8C" w14:textId="7138012D">
      <w:pPr>
        <w:pStyle w:val="Caption"/>
        <w:keepNext/>
      </w:pPr>
      <w:bookmarkStart w:name="_Ref19782684" w:id="8"/>
      <w:r>
        <w:t xml:space="preserve">Table </w:t>
      </w:r>
      <w:fldSimple w:instr=" SEQ Table \* ARABIC ">
        <w:r w:rsidR="00B00651">
          <w:rPr>
            <w:noProof/>
          </w:rPr>
          <w:t>6</w:t>
        </w:r>
      </w:fldSimple>
      <w:bookmarkEnd w:id="8"/>
      <w:r>
        <w:t xml:space="preserve">: Example of a Holt and </w:t>
      </w:r>
      <w:proofErr w:type="spellStart"/>
      <w:r>
        <w:t>Laury</w:t>
      </w:r>
      <w:proofErr w:type="spellEnd"/>
      <w:r>
        <w:t xml:space="preserve"> Risk Elicitation with Responses for a Risk-Neutral Subject</w:t>
      </w:r>
    </w:p>
    <w:tbl>
      <w:tblPr>
        <w:tblStyle w:val="TableGrid"/>
        <w:tblW w:w="0" w:type="auto"/>
        <w:tblLook w:val="04A0" w:firstRow="1" w:lastRow="0" w:firstColumn="1" w:lastColumn="0" w:noHBand="0" w:noVBand="1"/>
      </w:tblPr>
      <w:tblGrid>
        <w:gridCol w:w="670"/>
        <w:gridCol w:w="3222"/>
        <w:gridCol w:w="3311"/>
        <w:gridCol w:w="1882"/>
      </w:tblGrid>
      <w:tr w:rsidRPr="00B26301" w:rsidR="00326EA2" w:rsidTr="00AE1B9E" w14:paraId="657DC1F2" w14:textId="77777777">
        <w:tc>
          <w:tcPr>
            <w:tcW w:w="670" w:type="dxa"/>
          </w:tcPr>
          <w:p w:rsidRPr="00B26301" w:rsidR="00326EA2" w:rsidP="004B3360" w:rsidRDefault="00326EA2" w14:paraId="2D3A6DF9" w14:textId="77777777">
            <w:pPr>
              <w:rPr>
                <w:rFonts w:ascii="Calibri" w:hAnsi="Calibri" w:cs="Calibri"/>
                <w:color w:val="000000" w:themeColor="text1"/>
              </w:rPr>
            </w:pPr>
            <w:r w:rsidRPr="00B26301">
              <w:rPr>
                <w:rFonts w:ascii="Calibri" w:hAnsi="Calibri" w:cs="Calibri"/>
                <w:color w:val="000000" w:themeColor="text1"/>
              </w:rPr>
              <w:t>Row</w:t>
            </w:r>
          </w:p>
        </w:tc>
        <w:tc>
          <w:tcPr>
            <w:tcW w:w="3222" w:type="dxa"/>
          </w:tcPr>
          <w:p w:rsidRPr="00B26301" w:rsidR="00326EA2" w:rsidP="004B3360" w:rsidRDefault="00326EA2" w14:paraId="3599BF8D" w14:textId="77777777">
            <w:pPr>
              <w:rPr>
                <w:rFonts w:ascii="Calibri" w:hAnsi="Calibri" w:cs="Calibri"/>
                <w:color w:val="000000" w:themeColor="text1"/>
              </w:rPr>
            </w:pPr>
            <w:r w:rsidRPr="00B26301">
              <w:rPr>
                <w:rFonts w:ascii="Calibri" w:hAnsi="Calibri" w:cs="Calibri"/>
                <w:color w:val="000000" w:themeColor="text1"/>
              </w:rPr>
              <w:t>Option A</w:t>
            </w:r>
          </w:p>
        </w:tc>
        <w:tc>
          <w:tcPr>
            <w:tcW w:w="3311" w:type="dxa"/>
          </w:tcPr>
          <w:p w:rsidRPr="00B26301" w:rsidR="00326EA2" w:rsidP="004B3360" w:rsidRDefault="00326EA2" w14:paraId="665652BF" w14:textId="77777777">
            <w:pPr>
              <w:rPr>
                <w:rFonts w:ascii="Calibri" w:hAnsi="Calibri" w:cs="Calibri"/>
                <w:color w:val="000000" w:themeColor="text1"/>
              </w:rPr>
            </w:pPr>
            <w:r w:rsidRPr="00B26301">
              <w:rPr>
                <w:rFonts w:ascii="Calibri" w:hAnsi="Calibri" w:cs="Calibri"/>
                <w:color w:val="000000" w:themeColor="text1"/>
              </w:rPr>
              <w:t>Option B</w:t>
            </w:r>
          </w:p>
        </w:tc>
        <w:tc>
          <w:tcPr>
            <w:tcW w:w="1882" w:type="dxa"/>
          </w:tcPr>
          <w:p w:rsidRPr="00B26301" w:rsidR="00326EA2" w:rsidP="004B3360" w:rsidRDefault="00326EA2" w14:paraId="18B15104" w14:textId="77777777">
            <w:pPr>
              <w:rPr>
                <w:rFonts w:ascii="Calibri" w:hAnsi="Calibri" w:cs="Calibri"/>
                <w:color w:val="000000" w:themeColor="text1"/>
              </w:rPr>
            </w:pPr>
            <w:r w:rsidRPr="00B26301">
              <w:rPr>
                <w:rFonts w:ascii="Calibri" w:hAnsi="Calibri" w:cs="Calibri"/>
                <w:color w:val="000000" w:themeColor="text1"/>
              </w:rPr>
              <w:t>Preferred Option</w:t>
            </w:r>
          </w:p>
        </w:tc>
      </w:tr>
      <w:tr w:rsidRPr="00B26301" w:rsidR="00326EA2" w:rsidTr="00AE1B9E" w14:paraId="6E2E26B3" w14:textId="77777777">
        <w:tc>
          <w:tcPr>
            <w:tcW w:w="670" w:type="dxa"/>
          </w:tcPr>
          <w:p w:rsidRPr="00B26301" w:rsidR="00326EA2" w:rsidP="004B3360" w:rsidRDefault="00326EA2" w14:paraId="2486434C" w14:textId="77777777">
            <w:pPr>
              <w:rPr>
                <w:rFonts w:ascii="Calibri" w:hAnsi="Calibri" w:cs="Calibri"/>
                <w:color w:val="000000" w:themeColor="text1"/>
              </w:rPr>
            </w:pPr>
            <w:r w:rsidRPr="00B26301">
              <w:rPr>
                <w:rFonts w:ascii="Calibri" w:hAnsi="Calibri" w:cs="Calibri"/>
                <w:color w:val="000000" w:themeColor="text1"/>
              </w:rPr>
              <w:t>1</w:t>
            </w:r>
          </w:p>
        </w:tc>
        <w:tc>
          <w:tcPr>
            <w:tcW w:w="3222" w:type="dxa"/>
          </w:tcPr>
          <w:p w:rsidRPr="00B26301" w:rsidR="00326EA2" w:rsidP="004B3360" w:rsidRDefault="00326EA2" w14:paraId="4DD0810B" w14:textId="77777777">
            <w:pPr>
              <w:rPr>
                <w:rFonts w:ascii="Calibri" w:hAnsi="Calibri" w:cs="Calibri"/>
                <w:color w:val="000000" w:themeColor="text1"/>
              </w:rPr>
            </w:pPr>
            <w:r w:rsidRPr="00B26301">
              <w:rPr>
                <w:rFonts w:ascii="Calibri" w:hAnsi="Calibri" w:cs="Calibri"/>
                <w:color w:val="000000" w:themeColor="text1"/>
              </w:rPr>
              <w:t>10% chance of getting $2.00</w:t>
            </w:r>
          </w:p>
          <w:p w:rsidRPr="00B26301" w:rsidR="00326EA2" w:rsidP="004B3360" w:rsidRDefault="00326EA2" w14:paraId="52F352F2" w14:textId="77777777">
            <w:pPr>
              <w:rPr>
                <w:rFonts w:ascii="Calibri" w:hAnsi="Calibri" w:cs="Calibri"/>
                <w:color w:val="000000" w:themeColor="text1"/>
              </w:rPr>
            </w:pPr>
            <w:r w:rsidRPr="00B26301">
              <w:rPr>
                <w:rFonts w:ascii="Calibri" w:hAnsi="Calibri" w:cs="Calibri"/>
                <w:color w:val="000000" w:themeColor="text1"/>
              </w:rPr>
              <w:t>90% chance of getting $1.60</w:t>
            </w:r>
          </w:p>
        </w:tc>
        <w:tc>
          <w:tcPr>
            <w:tcW w:w="3311" w:type="dxa"/>
          </w:tcPr>
          <w:p w:rsidRPr="00B26301" w:rsidR="00326EA2" w:rsidP="004B3360" w:rsidRDefault="00326EA2" w14:paraId="5BC1E07C" w14:textId="77777777">
            <w:pPr>
              <w:rPr>
                <w:rFonts w:ascii="Calibri" w:hAnsi="Calibri" w:cs="Calibri"/>
                <w:color w:val="000000" w:themeColor="text1"/>
              </w:rPr>
            </w:pPr>
            <w:r w:rsidRPr="00B26301">
              <w:rPr>
                <w:rFonts w:ascii="Calibri" w:hAnsi="Calibri" w:cs="Calibri"/>
                <w:color w:val="000000" w:themeColor="text1"/>
              </w:rPr>
              <w:t>10% chance of getting $3.85</w:t>
            </w:r>
          </w:p>
          <w:p w:rsidRPr="00B26301" w:rsidR="00326EA2" w:rsidP="004B3360" w:rsidRDefault="00326EA2" w14:paraId="37CDD555" w14:textId="77777777">
            <w:pPr>
              <w:rPr>
                <w:rFonts w:ascii="Calibri" w:hAnsi="Calibri" w:cs="Calibri"/>
                <w:color w:val="000000" w:themeColor="text1"/>
              </w:rPr>
            </w:pPr>
            <w:r w:rsidRPr="00B26301">
              <w:rPr>
                <w:rFonts w:ascii="Calibri" w:hAnsi="Calibri" w:cs="Calibri"/>
                <w:color w:val="000000" w:themeColor="text1"/>
              </w:rPr>
              <w:t>90% chance of getting $0.10</w:t>
            </w:r>
          </w:p>
        </w:tc>
        <w:tc>
          <w:tcPr>
            <w:tcW w:w="1882" w:type="dxa"/>
          </w:tcPr>
          <w:p w:rsidRPr="00B26301" w:rsidR="00326EA2" w:rsidP="00AE1B9E" w:rsidRDefault="00326EA2" w14:paraId="6E7DE103" w14:textId="77777777">
            <w:pPr>
              <w:jc w:val="center"/>
              <w:rPr>
                <w:rFonts w:ascii="Calibri" w:hAnsi="Calibri" w:cs="Calibri"/>
                <w:color w:val="000000" w:themeColor="text1"/>
              </w:rPr>
            </w:pPr>
            <w:r w:rsidRPr="00B26301">
              <w:rPr>
                <w:rFonts w:ascii="Calibri" w:hAnsi="Calibri" w:cs="Calibri"/>
                <w:color w:val="000000" w:themeColor="text1"/>
              </w:rPr>
              <w:t>A</w:t>
            </w:r>
          </w:p>
        </w:tc>
      </w:tr>
      <w:tr w:rsidRPr="00B26301" w:rsidR="00326EA2" w:rsidTr="00AE1B9E" w14:paraId="0F66B860" w14:textId="77777777">
        <w:tc>
          <w:tcPr>
            <w:tcW w:w="670" w:type="dxa"/>
          </w:tcPr>
          <w:p w:rsidRPr="00B26301" w:rsidR="00326EA2" w:rsidP="004B3360" w:rsidRDefault="00326EA2" w14:paraId="7B8F8F8B" w14:textId="77777777">
            <w:pPr>
              <w:rPr>
                <w:rFonts w:ascii="Calibri" w:hAnsi="Calibri" w:cs="Calibri"/>
                <w:color w:val="000000" w:themeColor="text1"/>
              </w:rPr>
            </w:pPr>
            <w:r w:rsidRPr="00B26301">
              <w:rPr>
                <w:rFonts w:ascii="Calibri" w:hAnsi="Calibri" w:cs="Calibri"/>
                <w:color w:val="000000" w:themeColor="text1"/>
              </w:rPr>
              <w:lastRenderedPageBreak/>
              <w:t>2</w:t>
            </w:r>
          </w:p>
        </w:tc>
        <w:tc>
          <w:tcPr>
            <w:tcW w:w="3222" w:type="dxa"/>
          </w:tcPr>
          <w:p w:rsidRPr="00B26301" w:rsidR="00326EA2" w:rsidP="004B3360" w:rsidRDefault="00326EA2" w14:paraId="4D82C4B3" w14:textId="77777777">
            <w:pPr>
              <w:rPr>
                <w:rFonts w:ascii="Calibri" w:hAnsi="Calibri" w:cs="Calibri"/>
                <w:color w:val="000000" w:themeColor="text1"/>
              </w:rPr>
            </w:pPr>
            <w:r w:rsidRPr="00B26301">
              <w:rPr>
                <w:rFonts w:ascii="Calibri" w:hAnsi="Calibri" w:cs="Calibri"/>
                <w:color w:val="000000" w:themeColor="text1"/>
              </w:rPr>
              <w:t>20% chance of getting $2.00</w:t>
            </w:r>
          </w:p>
          <w:p w:rsidRPr="00B26301" w:rsidR="00326EA2" w:rsidP="004B3360" w:rsidRDefault="00326EA2" w14:paraId="2CC0F4F3" w14:textId="77777777">
            <w:pPr>
              <w:rPr>
                <w:rFonts w:ascii="Calibri" w:hAnsi="Calibri" w:cs="Calibri"/>
                <w:color w:val="000000" w:themeColor="text1"/>
              </w:rPr>
            </w:pPr>
            <w:r w:rsidRPr="00B26301">
              <w:rPr>
                <w:rFonts w:ascii="Calibri" w:hAnsi="Calibri" w:cs="Calibri"/>
                <w:color w:val="000000" w:themeColor="text1"/>
              </w:rPr>
              <w:t>80% chance of getting $1.60</w:t>
            </w:r>
          </w:p>
        </w:tc>
        <w:tc>
          <w:tcPr>
            <w:tcW w:w="3311" w:type="dxa"/>
          </w:tcPr>
          <w:p w:rsidRPr="00B26301" w:rsidR="00326EA2" w:rsidP="004B3360" w:rsidRDefault="00326EA2" w14:paraId="0181D3AA" w14:textId="77777777">
            <w:pPr>
              <w:rPr>
                <w:rFonts w:ascii="Calibri" w:hAnsi="Calibri" w:cs="Calibri"/>
                <w:color w:val="000000" w:themeColor="text1"/>
              </w:rPr>
            </w:pPr>
            <w:r w:rsidRPr="00B26301">
              <w:rPr>
                <w:rFonts w:ascii="Calibri" w:hAnsi="Calibri" w:cs="Calibri"/>
                <w:color w:val="000000" w:themeColor="text1"/>
              </w:rPr>
              <w:t>20% chance of getting $3.85</w:t>
            </w:r>
          </w:p>
          <w:p w:rsidRPr="00B26301" w:rsidR="00326EA2" w:rsidP="004B3360" w:rsidRDefault="00326EA2" w14:paraId="6CA1DBE0" w14:textId="77777777">
            <w:pPr>
              <w:rPr>
                <w:rFonts w:ascii="Calibri" w:hAnsi="Calibri" w:cs="Calibri"/>
                <w:color w:val="000000" w:themeColor="text1"/>
              </w:rPr>
            </w:pPr>
            <w:r w:rsidRPr="00B26301">
              <w:rPr>
                <w:rFonts w:ascii="Calibri" w:hAnsi="Calibri" w:cs="Calibri"/>
                <w:color w:val="000000" w:themeColor="text1"/>
              </w:rPr>
              <w:t>80% chance of getting $0.10</w:t>
            </w:r>
          </w:p>
        </w:tc>
        <w:tc>
          <w:tcPr>
            <w:tcW w:w="1882" w:type="dxa"/>
          </w:tcPr>
          <w:p w:rsidRPr="00B26301" w:rsidR="00326EA2" w:rsidP="00AE1B9E" w:rsidRDefault="00326EA2" w14:paraId="187D0648" w14:textId="77777777">
            <w:pPr>
              <w:jc w:val="center"/>
              <w:rPr>
                <w:rFonts w:ascii="Calibri" w:hAnsi="Calibri" w:cs="Calibri"/>
                <w:color w:val="000000" w:themeColor="text1"/>
              </w:rPr>
            </w:pPr>
            <w:r w:rsidRPr="00B26301">
              <w:rPr>
                <w:rFonts w:ascii="Calibri" w:hAnsi="Calibri" w:cs="Calibri"/>
                <w:color w:val="000000" w:themeColor="text1"/>
              </w:rPr>
              <w:t>A</w:t>
            </w:r>
          </w:p>
        </w:tc>
      </w:tr>
      <w:tr w:rsidRPr="00B26301" w:rsidR="00326EA2" w:rsidTr="00AE1B9E" w14:paraId="6E5CEBFD" w14:textId="77777777">
        <w:tc>
          <w:tcPr>
            <w:tcW w:w="670" w:type="dxa"/>
          </w:tcPr>
          <w:p w:rsidRPr="00B26301" w:rsidR="00326EA2" w:rsidP="004B3360" w:rsidRDefault="00326EA2" w14:paraId="72BBE189" w14:textId="77777777">
            <w:pPr>
              <w:rPr>
                <w:rFonts w:ascii="Calibri" w:hAnsi="Calibri" w:cs="Calibri"/>
                <w:color w:val="000000" w:themeColor="text1"/>
              </w:rPr>
            </w:pPr>
            <w:r w:rsidRPr="00B26301">
              <w:rPr>
                <w:rFonts w:ascii="Calibri" w:hAnsi="Calibri" w:cs="Calibri"/>
                <w:color w:val="000000" w:themeColor="text1"/>
              </w:rPr>
              <w:t>3</w:t>
            </w:r>
          </w:p>
        </w:tc>
        <w:tc>
          <w:tcPr>
            <w:tcW w:w="3222" w:type="dxa"/>
          </w:tcPr>
          <w:p w:rsidRPr="00B26301" w:rsidR="00326EA2" w:rsidP="004B3360" w:rsidRDefault="00326EA2" w14:paraId="2CC83A7C" w14:textId="77777777">
            <w:pPr>
              <w:rPr>
                <w:rFonts w:ascii="Calibri" w:hAnsi="Calibri" w:cs="Calibri"/>
                <w:color w:val="000000" w:themeColor="text1"/>
              </w:rPr>
            </w:pPr>
            <w:r w:rsidRPr="00B26301">
              <w:rPr>
                <w:rFonts w:ascii="Calibri" w:hAnsi="Calibri" w:cs="Calibri"/>
                <w:color w:val="000000" w:themeColor="text1"/>
              </w:rPr>
              <w:t>30% chance of getting $2.00</w:t>
            </w:r>
          </w:p>
          <w:p w:rsidRPr="00B26301" w:rsidR="00326EA2" w:rsidP="004B3360" w:rsidRDefault="00326EA2" w14:paraId="18786850" w14:textId="77777777">
            <w:pPr>
              <w:rPr>
                <w:rFonts w:ascii="Calibri" w:hAnsi="Calibri" w:cs="Calibri"/>
                <w:color w:val="000000" w:themeColor="text1"/>
              </w:rPr>
            </w:pPr>
            <w:r w:rsidRPr="00B26301">
              <w:rPr>
                <w:rFonts w:ascii="Calibri" w:hAnsi="Calibri" w:cs="Calibri"/>
                <w:color w:val="000000" w:themeColor="text1"/>
              </w:rPr>
              <w:t>70% chance of getting $1.60</w:t>
            </w:r>
          </w:p>
        </w:tc>
        <w:tc>
          <w:tcPr>
            <w:tcW w:w="3311" w:type="dxa"/>
          </w:tcPr>
          <w:p w:rsidRPr="00B26301" w:rsidR="00326EA2" w:rsidP="004B3360" w:rsidRDefault="00326EA2" w14:paraId="5E46808E" w14:textId="77777777">
            <w:pPr>
              <w:rPr>
                <w:rFonts w:ascii="Calibri" w:hAnsi="Calibri" w:cs="Calibri"/>
                <w:color w:val="000000" w:themeColor="text1"/>
              </w:rPr>
            </w:pPr>
            <w:r w:rsidRPr="00B26301">
              <w:rPr>
                <w:rFonts w:ascii="Calibri" w:hAnsi="Calibri" w:cs="Calibri"/>
                <w:color w:val="000000" w:themeColor="text1"/>
              </w:rPr>
              <w:t>30% chance of getting $3.85</w:t>
            </w:r>
          </w:p>
          <w:p w:rsidRPr="00B26301" w:rsidR="00326EA2" w:rsidP="004B3360" w:rsidRDefault="00326EA2" w14:paraId="51BEA9F7" w14:textId="77777777">
            <w:pPr>
              <w:rPr>
                <w:rFonts w:ascii="Calibri" w:hAnsi="Calibri" w:cs="Calibri"/>
                <w:color w:val="000000" w:themeColor="text1"/>
              </w:rPr>
            </w:pPr>
            <w:r w:rsidRPr="00B26301">
              <w:rPr>
                <w:rFonts w:ascii="Calibri" w:hAnsi="Calibri" w:cs="Calibri"/>
                <w:color w:val="000000" w:themeColor="text1"/>
              </w:rPr>
              <w:t>70% chance of getting $0.10</w:t>
            </w:r>
          </w:p>
        </w:tc>
        <w:tc>
          <w:tcPr>
            <w:tcW w:w="1882" w:type="dxa"/>
          </w:tcPr>
          <w:p w:rsidRPr="00B26301" w:rsidR="00326EA2" w:rsidP="00AE1B9E" w:rsidRDefault="00326EA2" w14:paraId="1A8B5587" w14:textId="77777777">
            <w:pPr>
              <w:jc w:val="center"/>
              <w:rPr>
                <w:rFonts w:ascii="Calibri" w:hAnsi="Calibri" w:cs="Calibri"/>
                <w:color w:val="000000" w:themeColor="text1"/>
              </w:rPr>
            </w:pPr>
            <w:r w:rsidRPr="00B26301">
              <w:rPr>
                <w:rFonts w:ascii="Calibri" w:hAnsi="Calibri" w:cs="Calibri"/>
                <w:color w:val="000000" w:themeColor="text1"/>
              </w:rPr>
              <w:t>A</w:t>
            </w:r>
          </w:p>
        </w:tc>
      </w:tr>
      <w:tr w:rsidRPr="00B26301" w:rsidR="00326EA2" w:rsidTr="00AE1B9E" w14:paraId="1DCC2A3A" w14:textId="77777777">
        <w:tc>
          <w:tcPr>
            <w:tcW w:w="670" w:type="dxa"/>
          </w:tcPr>
          <w:p w:rsidRPr="00B26301" w:rsidR="00326EA2" w:rsidP="004B3360" w:rsidRDefault="00326EA2" w14:paraId="7DD641D7" w14:textId="77777777">
            <w:pPr>
              <w:rPr>
                <w:rFonts w:ascii="Calibri" w:hAnsi="Calibri" w:cs="Calibri"/>
                <w:color w:val="000000" w:themeColor="text1"/>
              </w:rPr>
            </w:pPr>
            <w:r w:rsidRPr="00B26301">
              <w:rPr>
                <w:rFonts w:ascii="Calibri" w:hAnsi="Calibri" w:cs="Calibri"/>
                <w:color w:val="000000" w:themeColor="text1"/>
              </w:rPr>
              <w:t>4</w:t>
            </w:r>
          </w:p>
        </w:tc>
        <w:tc>
          <w:tcPr>
            <w:tcW w:w="3222" w:type="dxa"/>
          </w:tcPr>
          <w:p w:rsidRPr="00B26301" w:rsidR="00326EA2" w:rsidP="004B3360" w:rsidRDefault="00326EA2" w14:paraId="1FA8DBE7" w14:textId="77777777">
            <w:pPr>
              <w:rPr>
                <w:rFonts w:ascii="Calibri" w:hAnsi="Calibri" w:cs="Calibri"/>
                <w:color w:val="000000" w:themeColor="text1"/>
              </w:rPr>
            </w:pPr>
            <w:r w:rsidRPr="00B26301">
              <w:rPr>
                <w:rFonts w:ascii="Calibri" w:hAnsi="Calibri" w:cs="Calibri"/>
                <w:color w:val="000000" w:themeColor="text1"/>
              </w:rPr>
              <w:t>40% chance of getting $2.00</w:t>
            </w:r>
          </w:p>
          <w:p w:rsidRPr="00B26301" w:rsidR="00326EA2" w:rsidP="004B3360" w:rsidRDefault="00326EA2" w14:paraId="2C08FE11" w14:textId="77777777">
            <w:pPr>
              <w:rPr>
                <w:rFonts w:ascii="Calibri" w:hAnsi="Calibri" w:cs="Calibri"/>
                <w:color w:val="000000" w:themeColor="text1"/>
              </w:rPr>
            </w:pPr>
            <w:r w:rsidRPr="00B26301">
              <w:rPr>
                <w:rFonts w:ascii="Calibri" w:hAnsi="Calibri" w:cs="Calibri"/>
                <w:color w:val="000000" w:themeColor="text1"/>
              </w:rPr>
              <w:t>60% chance of getting $1.60</w:t>
            </w:r>
          </w:p>
        </w:tc>
        <w:tc>
          <w:tcPr>
            <w:tcW w:w="3311" w:type="dxa"/>
          </w:tcPr>
          <w:p w:rsidRPr="00B26301" w:rsidR="00326EA2" w:rsidP="004B3360" w:rsidRDefault="00326EA2" w14:paraId="7007A126" w14:textId="77777777">
            <w:pPr>
              <w:rPr>
                <w:rFonts w:ascii="Calibri" w:hAnsi="Calibri" w:cs="Calibri"/>
                <w:color w:val="000000" w:themeColor="text1"/>
              </w:rPr>
            </w:pPr>
            <w:r w:rsidRPr="00B26301">
              <w:rPr>
                <w:rFonts w:ascii="Calibri" w:hAnsi="Calibri" w:cs="Calibri"/>
                <w:color w:val="000000" w:themeColor="text1"/>
              </w:rPr>
              <w:t>40% chance of getting $3.85</w:t>
            </w:r>
          </w:p>
          <w:p w:rsidRPr="00B26301" w:rsidR="00326EA2" w:rsidP="004B3360" w:rsidRDefault="00326EA2" w14:paraId="6FBE19E0" w14:textId="77777777">
            <w:pPr>
              <w:rPr>
                <w:rFonts w:ascii="Calibri" w:hAnsi="Calibri" w:cs="Calibri"/>
                <w:color w:val="000000" w:themeColor="text1"/>
              </w:rPr>
            </w:pPr>
            <w:r w:rsidRPr="00B26301">
              <w:rPr>
                <w:rFonts w:ascii="Calibri" w:hAnsi="Calibri" w:cs="Calibri"/>
                <w:color w:val="000000" w:themeColor="text1"/>
              </w:rPr>
              <w:t>60% chance of getting $0.10</w:t>
            </w:r>
          </w:p>
        </w:tc>
        <w:tc>
          <w:tcPr>
            <w:tcW w:w="1882" w:type="dxa"/>
          </w:tcPr>
          <w:p w:rsidRPr="00B26301" w:rsidR="00326EA2" w:rsidP="00AE1B9E" w:rsidRDefault="00326EA2" w14:paraId="6AF395F1" w14:textId="77777777">
            <w:pPr>
              <w:jc w:val="center"/>
              <w:rPr>
                <w:rFonts w:ascii="Calibri" w:hAnsi="Calibri" w:cs="Calibri"/>
                <w:color w:val="000000" w:themeColor="text1"/>
              </w:rPr>
            </w:pPr>
            <w:r w:rsidRPr="00B26301">
              <w:rPr>
                <w:rFonts w:ascii="Calibri" w:hAnsi="Calibri" w:cs="Calibri"/>
                <w:color w:val="000000" w:themeColor="text1"/>
              </w:rPr>
              <w:t>A</w:t>
            </w:r>
          </w:p>
        </w:tc>
      </w:tr>
      <w:tr w:rsidRPr="00B26301" w:rsidR="00326EA2" w:rsidTr="00AE1B9E" w14:paraId="40DC8D76" w14:textId="77777777">
        <w:tc>
          <w:tcPr>
            <w:tcW w:w="670" w:type="dxa"/>
          </w:tcPr>
          <w:p w:rsidRPr="00B26301" w:rsidR="00326EA2" w:rsidP="004B3360" w:rsidRDefault="00326EA2" w14:paraId="3C7CA74C" w14:textId="77777777">
            <w:pPr>
              <w:rPr>
                <w:rFonts w:ascii="Calibri" w:hAnsi="Calibri" w:cs="Calibri"/>
                <w:color w:val="000000" w:themeColor="text1"/>
              </w:rPr>
            </w:pPr>
            <w:r w:rsidRPr="00B26301">
              <w:rPr>
                <w:rFonts w:ascii="Calibri" w:hAnsi="Calibri" w:cs="Calibri"/>
                <w:color w:val="000000" w:themeColor="text1"/>
              </w:rPr>
              <w:t>5</w:t>
            </w:r>
          </w:p>
        </w:tc>
        <w:tc>
          <w:tcPr>
            <w:tcW w:w="3222" w:type="dxa"/>
          </w:tcPr>
          <w:p w:rsidRPr="00B26301" w:rsidR="00326EA2" w:rsidP="004B3360" w:rsidRDefault="00326EA2" w14:paraId="152AD93E" w14:textId="77777777">
            <w:pPr>
              <w:rPr>
                <w:rFonts w:ascii="Calibri" w:hAnsi="Calibri" w:cs="Calibri"/>
                <w:color w:val="000000" w:themeColor="text1"/>
              </w:rPr>
            </w:pPr>
            <w:r w:rsidRPr="00B26301">
              <w:rPr>
                <w:rFonts w:ascii="Calibri" w:hAnsi="Calibri" w:cs="Calibri"/>
                <w:color w:val="000000" w:themeColor="text1"/>
              </w:rPr>
              <w:t>50% chance of getting $2.00</w:t>
            </w:r>
          </w:p>
          <w:p w:rsidRPr="00B26301" w:rsidR="00326EA2" w:rsidP="004B3360" w:rsidRDefault="00326EA2" w14:paraId="27DCCFB4" w14:textId="77777777">
            <w:pPr>
              <w:rPr>
                <w:rFonts w:ascii="Calibri" w:hAnsi="Calibri" w:cs="Calibri"/>
                <w:color w:val="000000" w:themeColor="text1"/>
              </w:rPr>
            </w:pPr>
            <w:r w:rsidRPr="00B26301">
              <w:rPr>
                <w:rFonts w:ascii="Calibri" w:hAnsi="Calibri" w:cs="Calibri"/>
                <w:color w:val="000000" w:themeColor="text1"/>
              </w:rPr>
              <w:t>50% chance of getting $1.60</w:t>
            </w:r>
          </w:p>
        </w:tc>
        <w:tc>
          <w:tcPr>
            <w:tcW w:w="3311" w:type="dxa"/>
          </w:tcPr>
          <w:p w:rsidRPr="00B26301" w:rsidR="00326EA2" w:rsidP="004B3360" w:rsidRDefault="00326EA2" w14:paraId="5D18FE5C" w14:textId="77777777">
            <w:pPr>
              <w:rPr>
                <w:rFonts w:ascii="Calibri" w:hAnsi="Calibri" w:cs="Calibri"/>
                <w:color w:val="000000" w:themeColor="text1"/>
              </w:rPr>
            </w:pPr>
            <w:r w:rsidRPr="00B26301">
              <w:rPr>
                <w:rFonts w:ascii="Calibri" w:hAnsi="Calibri" w:cs="Calibri"/>
                <w:color w:val="000000" w:themeColor="text1"/>
              </w:rPr>
              <w:t>50% chance of getting $3.85</w:t>
            </w:r>
          </w:p>
          <w:p w:rsidRPr="00B26301" w:rsidR="00326EA2" w:rsidP="004B3360" w:rsidRDefault="00326EA2" w14:paraId="22E304B0" w14:textId="77777777">
            <w:pPr>
              <w:rPr>
                <w:rFonts w:ascii="Calibri" w:hAnsi="Calibri" w:cs="Calibri"/>
                <w:color w:val="000000" w:themeColor="text1"/>
              </w:rPr>
            </w:pPr>
            <w:r w:rsidRPr="00B26301">
              <w:rPr>
                <w:rFonts w:ascii="Calibri" w:hAnsi="Calibri" w:cs="Calibri"/>
                <w:color w:val="000000" w:themeColor="text1"/>
              </w:rPr>
              <w:t>50% chance of getting $0.10</w:t>
            </w:r>
          </w:p>
        </w:tc>
        <w:tc>
          <w:tcPr>
            <w:tcW w:w="1882" w:type="dxa"/>
          </w:tcPr>
          <w:p w:rsidRPr="00B26301" w:rsidR="00326EA2" w:rsidP="00AE1B9E" w:rsidRDefault="00326EA2" w14:paraId="7A3791AD" w14:textId="77777777">
            <w:pPr>
              <w:jc w:val="center"/>
              <w:rPr>
                <w:rFonts w:ascii="Calibri" w:hAnsi="Calibri" w:cs="Calibri"/>
                <w:color w:val="000000" w:themeColor="text1"/>
              </w:rPr>
            </w:pPr>
            <w:r w:rsidRPr="00B26301">
              <w:rPr>
                <w:rFonts w:ascii="Calibri" w:hAnsi="Calibri" w:cs="Calibri"/>
                <w:color w:val="000000" w:themeColor="text1"/>
              </w:rPr>
              <w:t>B</w:t>
            </w:r>
          </w:p>
        </w:tc>
      </w:tr>
      <w:tr w:rsidRPr="00B26301" w:rsidR="00326EA2" w:rsidTr="00AE1B9E" w14:paraId="172A7736" w14:textId="77777777">
        <w:tc>
          <w:tcPr>
            <w:tcW w:w="670" w:type="dxa"/>
          </w:tcPr>
          <w:p w:rsidRPr="00B26301" w:rsidR="00326EA2" w:rsidP="004B3360" w:rsidRDefault="00326EA2" w14:paraId="682BCC32" w14:textId="77777777">
            <w:pPr>
              <w:rPr>
                <w:rFonts w:ascii="Calibri" w:hAnsi="Calibri" w:cs="Calibri"/>
                <w:color w:val="000000" w:themeColor="text1"/>
              </w:rPr>
            </w:pPr>
            <w:r w:rsidRPr="00B26301">
              <w:rPr>
                <w:rFonts w:ascii="Calibri" w:hAnsi="Calibri" w:cs="Calibri"/>
                <w:color w:val="000000" w:themeColor="text1"/>
              </w:rPr>
              <w:t>6</w:t>
            </w:r>
          </w:p>
        </w:tc>
        <w:tc>
          <w:tcPr>
            <w:tcW w:w="3222" w:type="dxa"/>
          </w:tcPr>
          <w:p w:rsidRPr="00B26301" w:rsidR="00326EA2" w:rsidP="004B3360" w:rsidRDefault="00326EA2" w14:paraId="73457C51" w14:textId="77777777">
            <w:pPr>
              <w:rPr>
                <w:rFonts w:ascii="Calibri" w:hAnsi="Calibri" w:cs="Calibri"/>
                <w:color w:val="000000" w:themeColor="text1"/>
              </w:rPr>
            </w:pPr>
            <w:r w:rsidRPr="00B26301">
              <w:rPr>
                <w:rFonts w:ascii="Calibri" w:hAnsi="Calibri" w:cs="Calibri"/>
                <w:color w:val="000000" w:themeColor="text1"/>
              </w:rPr>
              <w:t>60% chance of getting $2.00</w:t>
            </w:r>
          </w:p>
          <w:p w:rsidRPr="00B26301" w:rsidR="00326EA2" w:rsidP="004B3360" w:rsidRDefault="00326EA2" w14:paraId="4BBF2DAE" w14:textId="77777777">
            <w:pPr>
              <w:rPr>
                <w:rFonts w:ascii="Calibri" w:hAnsi="Calibri" w:cs="Calibri"/>
                <w:color w:val="000000" w:themeColor="text1"/>
              </w:rPr>
            </w:pPr>
            <w:r w:rsidRPr="00B26301">
              <w:rPr>
                <w:rFonts w:ascii="Calibri" w:hAnsi="Calibri" w:cs="Calibri"/>
                <w:color w:val="000000" w:themeColor="text1"/>
              </w:rPr>
              <w:t>40% chance of getting $1.60</w:t>
            </w:r>
          </w:p>
        </w:tc>
        <w:tc>
          <w:tcPr>
            <w:tcW w:w="3311" w:type="dxa"/>
          </w:tcPr>
          <w:p w:rsidRPr="00B26301" w:rsidR="00326EA2" w:rsidP="004B3360" w:rsidRDefault="00326EA2" w14:paraId="0048489A" w14:textId="77777777">
            <w:pPr>
              <w:rPr>
                <w:rFonts w:ascii="Calibri" w:hAnsi="Calibri" w:cs="Calibri"/>
                <w:color w:val="000000" w:themeColor="text1"/>
              </w:rPr>
            </w:pPr>
            <w:r w:rsidRPr="00B26301">
              <w:rPr>
                <w:rFonts w:ascii="Calibri" w:hAnsi="Calibri" w:cs="Calibri"/>
                <w:color w:val="000000" w:themeColor="text1"/>
              </w:rPr>
              <w:t>60% chance of getting $3.85</w:t>
            </w:r>
          </w:p>
          <w:p w:rsidRPr="00B26301" w:rsidR="00326EA2" w:rsidP="004B3360" w:rsidRDefault="00326EA2" w14:paraId="7015EDFF" w14:textId="77777777">
            <w:pPr>
              <w:rPr>
                <w:rFonts w:ascii="Calibri" w:hAnsi="Calibri" w:cs="Calibri"/>
                <w:color w:val="000000" w:themeColor="text1"/>
              </w:rPr>
            </w:pPr>
            <w:r w:rsidRPr="00B26301">
              <w:rPr>
                <w:rFonts w:ascii="Calibri" w:hAnsi="Calibri" w:cs="Calibri"/>
                <w:color w:val="000000" w:themeColor="text1"/>
              </w:rPr>
              <w:t>40% chance of getting $0.10</w:t>
            </w:r>
          </w:p>
        </w:tc>
        <w:tc>
          <w:tcPr>
            <w:tcW w:w="1882" w:type="dxa"/>
          </w:tcPr>
          <w:p w:rsidRPr="00B26301" w:rsidR="00326EA2" w:rsidP="00AE1B9E" w:rsidRDefault="00326EA2" w14:paraId="1458365E" w14:textId="77777777">
            <w:pPr>
              <w:jc w:val="center"/>
              <w:rPr>
                <w:rFonts w:ascii="Calibri" w:hAnsi="Calibri" w:cs="Calibri"/>
                <w:color w:val="000000" w:themeColor="text1"/>
              </w:rPr>
            </w:pPr>
            <w:r w:rsidRPr="00B26301">
              <w:rPr>
                <w:rFonts w:ascii="Calibri" w:hAnsi="Calibri" w:cs="Calibri"/>
                <w:color w:val="000000" w:themeColor="text1"/>
              </w:rPr>
              <w:t>B</w:t>
            </w:r>
          </w:p>
        </w:tc>
      </w:tr>
      <w:tr w:rsidRPr="00B26301" w:rsidR="00326EA2" w:rsidTr="00AE1B9E" w14:paraId="469405D5" w14:textId="77777777">
        <w:tc>
          <w:tcPr>
            <w:tcW w:w="670" w:type="dxa"/>
          </w:tcPr>
          <w:p w:rsidRPr="00B26301" w:rsidR="00326EA2" w:rsidP="004B3360" w:rsidRDefault="00326EA2" w14:paraId="532C1BE5" w14:textId="77777777">
            <w:pPr>
              <w:rPr>
                <w:rFonts w:ascii="Calibri" w:hAnsi="Calibri" w:cs="Calibri"/>
                <w:color w:val="000000" w:themeColor="text1"/>
              </w:rPr>
            </w:pPr>
            <w:r w:rsidRPr="00B26301">
              <w:rPr>
                <w:rFonts w:ascii="Calibri" w:hAnsi="Calibri" w:cs="Calibri"/>
                <w:color w:val="000000" w:themeColor="text1"/>
              </w:rPr>
              <w:t>7</w:t>
            </w:r>
          </w:p>
        </w:tc>
        <w:tc>
          <w:tcPr>
            <w:tcW w:w="3222" w:type="dxa"/>
          </w:tcPr>
          <w:p w:rsidRPr="00B26301" w:rsidR="00326EA2" w:rsidP="004B3360" w:rsidRDefault="00326EA2" w14:paraId="5E3712C1" w14:textId="77777777">
            <w:pPr>
              <w:rPr>
                <w:rFonts w:ascii="Calibri" w:hAnsi="Calibri" w:cs="Calibri"/>
                <w:color w:val="000000" w:themeColor="text1"/>
              </w:rPr>
            </w:pPr>
            <w:r w:rsidRPr="00B26301">
              <w:rPr>
                <w:rFonts w:ascii="Calibri" w:hAnsi="Calibri" w:cs="Calibri"/>
                <w:color w:val="000000" w:themeColor="text1"/>
              </w:rPr>
              <w:t>70% chance of getting $2.00</w:t>
            </w:r>
          </w:p>
          <w:p w:rsidRPr="00B26301" w:rsidR="00326EA2" w:rsidP="004B3360" w:rsidRDefault="00326EA2" w14:paraId="01D76BE8" w14:textId="77777777">
            <w:pPr>
              <w:rPr>
                <w:rFonts w:ascii="Calibri" w:hAnsi="Calibri" w:cs="Calibri"/>
                <w:color w:val="000000" w:themeColor="text1"/>
              </w:rPr>
            </w:pPr>
            <w:r w:rsidRPr="00B26301">
              <w:rPr>
                <w:rFonts w:ascii="Calibri" w:hAnsi="Calibri" w:cs="Calibri"/>
                <w:color w:val="000000" w:themeColor="text1"/>
              </w:rPr>
              <w:t>30% chance of getting $1.60</w:t>
            </w:r>
          </w:p>
        </w:tc>
        <w:tc>
          <w:tcPr>
            <w:tcW w:w="3311" w:type="dxa"/>
          </w:tcPr>
          <w:p w:rsidRPr="00B26301" w:rsidR="00326EA2" w:rsidP="004B3360" w:rsidRDefault="00326EA2" w14:paraId="40534513" w14:textId="77777777">
            <w:pPr>
              <w:rPr>
                <w:rFonts w:ascii="Calibri" w:hAnsi="Calibri" w:cs="Calibri"/>
                <w:color w:val="000000" w:themeColor="text1"/>
              </w:rPr>
            </w:pPr>
            <w:r w:rsidRPr="00B26301">
              <w:rPr>
                <w:rFonts w:ascii="Calibri" w:hAnsi="Calibri" w:cs="Calibri"/>
                <w:color w:val="000000" w:themeColor="text1"/>
              </w:rPr>
              <w:t>70% chance of getting $3.85</w:t>
            </w:r>
          </w:p>
          <w:p w:rsidRPr="00B26301" w:rsidR="00326EA2" w:rsidP="004B3360" w:rsidRDefault="00326EA2" w14:paraId="558DC0AC" w14:textId="77777777">
            <w:pPr>
              <w:rPr>
                <w:rFonts w:ascii="Calibri" w:hAnsi="Calibri" w:cs="Calibri"/>
                <w:color w:val="000000" w:themeColor="text1"/>
              </w:rPr>
            </w:pPr>
            <w:r w:rsidRPr="00B26301">
              <w:rPr>
                <w:rFonts w:ascii="Calibri" w:hAnsi="Calibri" w:cs="Calibri"/>
                <w:color w:val="000000" w:themeColor="text1"/>
              </w:rPr>
              <w:t>30% chance of getting $0.10</w:t>
            </w:r>
          </w:p>
        </w:tc>
        <w:tc>
          <w:tcPr>
            <w:tcW w:w="1882" w:type="dxa"/>
          </w:tcPr>
          <w:p w:rsidRPr="00B26301" w:rsidR="00326EA2" w:rsidP="00AE1B9E" w:rsidRDefault="00326EA2" w14:paraId="3A255E00" w14:textId="77777777">
            <w:pPr>
              <w:jc w:val="center"/>
              <w:rPr>
                <w:rFonts w:ascii="Calibri" w:hAnsi="Calibri" w:cs="Calibri"/>
                <w:color w:val="000000" w:themeColor="text1"/>
              </w:rPr>
            </w:pPr>
            <w:r w:rsidRPr="00B26301">
              <w:rPr>
                <w:rFonts w:ascii="Calibri" w:hAnsi="Calibri" w:cs="Calibri"/>
                <w:color w:val="000000" w:themeColor="text1"/>
              </w:rPr>
              <w:t>B</w:t>
            </w:r>
          </w:p>
        </w:tc>
      </w:tr>
      <w:tr w:rsidRPr="00B26301" w:rsidR="00326EA2" w:rsidTr="00AE1B9E" w14:paraId="1F734CB6" w14:textId="77777777">
        <w:tc>
          <w:tcPr>
            <w:tcW w:w="670" w:type="dxa"/>
          </w:tcPr>
          <w:p w:rsidRPr="00B26301" w:rsidR="00326EA2" w:rsidP="004B3360" w:rsidRDefault="00326EA2" w14:paraId="37B0A26F" w14:textId="77777777">
            <w:pPr>
              <w:rPr>
                <w:rFonts w:ascii="Calibri" w:hAnsi="Calibri" w:cs="Calibri"/>
                <w:color w:val="000000" w:themeColor="text1"/>
              </w:rPr>
            </w:pPr>
            <w:r w:rsidRPr="00B26301">
              <w:rPr>
                <w:rFonts w:ascii="Calibri" w:hAnsi="Calibri" w:cs="Calibri"/>
                <w:color w:val="000000" w:themeColor="text1"/>
              </w:rPr>
              <w:t>8</w:t>
            </w:r>
          </w:p>
        </w:tc>
        <w:tc>
          <w:tcPr>
            <w:tcW w:w="3222" w:type="dxa"/>
          </w:tcPr>
          <w:p w:rsidRPr="00B26301" w:rsidR="00326EA2" w:rsidP="004B3360" w:rsidRDefault="00326EA2" w14:paraId="0E543EF0" w14:textId="77777777">
            <w:pPr>
              <w:rPr>
                <w:rFonts w:ascii="Calibri" w:hAnsi="Calibri" w:cs="Calibri"/>
                <w:color w:val="000000" w:themeColor="text1"/>
              </w:rPr>
            </w:pPr>
            <w:r w:rsidRPr="00B26301">
              <w:rPr>
                <w:rFonts w:ascii="Calibri" w:hAnsi="Calibri" w:cs="Calibri"/>
                <w:color w:val="000000" w:themeColor="text1"/>
              </w:rPr>
              <w:t>80% chance of getting $2.00</w:t>
            </w:r>
          </w:p>
          <w:p w:rsidRPr="00B26301" w:rsidR="00326EA2" w:rsidP="004B3360" w:rsidRDefault="00326EA2" w14:paraId="50FF4305" w14:textId="77777777">
            <w:pPr>
              <w:rPr>
                <w:rFonts w:ascii="Calibri" w:hAnsi="Calibri" w:cs="Calibri"/>
                <w:color w:val="000000" w:themeColor="text1"/>
              </w:rPr>
            </w:pPr>
            <w:r w:rsidRPr="00B26301">
              <w:rPr>
                <w:rFonts w:ascii="Calibri" w:hAnsi="Calibri" w:cs="Calibri"/>
                <w:color w:val="000000" w:themeColor="text1"/>
              </w:rPr>
              <w:t>20% chance of getting $1.60</w:t>
            </w:r>
          </w:p>
        </w:tc>
        <w:tc>
          <w:tcPr>
            <w:tcW w:w="3311" w:type="dxa"/>
          </w:tcPr>
          <w:p w:rsidRPr="00B26301" w:rsidR="00326EA2" w:rsidP="004B3360" w:rsidRDefault="00326EA2" w14:paraId="6BBAFBBE" w14:textId="77777777">
            <w:pPr>
              <w:rPr>
                <w:rFonts w:ascii="Calibri" w:hAnsi="Calibri" w:cs="Calibri"/>
                <w:color w:val="000000" w:themeColor="text1"/>
              </w:rPr>
            </w:pPr>
            <w:r w:rsidRPr="00B26301">
              <w:rPr>
                <w:rFonts w:ascii="Calibri" w:hAnsi="Calibri" w:cs="Calibri"/>
                <w:color w:val="000000" w:themeColor="text1"/>
              </w:rPr>
              <w:t>80% chance of getting $3.85</w:t>
            </w:r>
          </w:p>
          <w:p w:rsidRPr="00B26301" w:rsidR="00326EA2" w:rsidP="004B3360" w:rsidRDefault="00326EA2" w14:paraId="7F589B8F" w14:textId="77777777">
            <w:pPr>
              <w:rPr>
                <w:rFonts w:ascii="Calibri" w:hAnsi="Calibri" w:cs="Calibri"/>
                <w:color w:val="000000" w:themeColor="text1"/>
              </w:rPr>
            </w:pPr>
            <w:r w:rsidRPr="00B26301">
              <w:rPr>
                <w:rFonts w:ascii="Calibri" w:hAnsi="Calibri" w:cs="Calibri"/>
                <w:color w:val="000000" w:themeColor="text1"/>
              </w:rPr>
              <w:t>20% chance of getting $0.10</w:t>
            </w:r>
          </w:p>
        </w:tc>
        <w:tc>
          <w:tcPr>
            <w:tcW w:w="1882" w:type="dxa"/>
          </w:tcPr>
          <w:p w:rsidRPr="00B26301" w:rsidR="00326EA2" w:rsidP="00AE1B9E" w:rsidRDefault="00326EA2" w14:paraId="0554C0C1" w14:textId="77777777">
            <w:pPr>
              <w:jc w:val="center"/>
              <w:rPr>
                <w:rFonts w:ascii="Calibri" w:hAnsi="Calibri" w:cs="Calibri"/>
                <w:color w:val="000000" w:themeColor="text1"/>
              </w:rPr>
            </w:pPr>
            <w:r w:rsidRPr="00B26301">
              <w:rPr>
                <w:rFonts w:ascii="Calibri" w:hAnsi="Calibri" w:cs="Calibri"/>
                <w:color w:val="000000" w:themeColor="text1"/>
              </w:rPr>
              <w:t>B</w:t>
            </w:r>
          </w:p>
        </w:tc>
      </w:tr>
      <w:tr w:rsidRPr="00B26301" w:rsidR="00326EA2" w:rsidTr="00AE1B9E" w14:paraId="1FF8652C" w14:textId="77777777">
        <w:tc>
          <w:tcPr>
            <w:tcW w:w="670" w:type="dxa"/>
          </w:tcPr>
          <w:p w:rsidRPr="00B26301" w:rsidR="00326EA2" w:rsidP="004B3360" w:rsidRDefault="00326EA2" w14:paraId="2552961F" w14:textId="77777777">
            <w:pPr>
              <w:rPr>
                <w:rFonts w:ascii="Calibri" w:hAnsi="Calibri" w:cs="Calibri"/>
                <w:color w:val="000000" w:themeColor="text1"/>
              </w:rPr>
            </w:pPr>
            <w:r w:rsidRPr="00B26301">
              <w:rPr>
                <w:rFonts w:ascii="Calibri" w:hAnsi="Calibri" w:cs="Calibri"/>
                <w:color w:val="000000" w:themeColor="text1"/>
              </w:rPr>
              <w:t>9</w:t>
            </w:r>
          </w:p>
        </w:tc>
        <w:tc>
          <w:tcPr>
            <w:tcW w:w="3222" w:type="dxa"/>
          </w:tcPr>
          <w:p w:rsidRPr="00B26301" w:rsidR="00326EA2" w:rsidP="004B3360" w:rsidRDefault="00326EA2" w14:paraId="6C55D8FC" w14:textId="77777777">
            <w:pPr>
              <w:rPr>
                <w:rFonts w:ascii="Calibri" w:hAnsi="Calibri" w:cs="Calibri"/>
                <w:color w:val="000000" w:themeColor="text1"/>
              </w:rPr>
            </w:pPr>
            <w:r w:rsidRPr="00B26301">
              <w:rPr>
                <w:rFonts w:ascii="Calibri" w:hAnsi="Calibri" w:cs="Calibri"/>
                <w:color w:val="000000" w:themeColor="text1"/>
              </w:rPr>
              <w:t>90% chance of getting $2.00</w:t>
            </w:r>
          </w:p>
          <w:p w:rsidRPr="00B26301" w:rsidR="00326EA2" w:rsidP="004B3360" w:rsidRDefault="00326EA2" w14:paraId="34721E74" w14:textId="77777777">
            <w:pPr>
              <w:rPr>
                <w:rFonts w:ascii="Calibri" w:hAnsi="Calibri" w:cs="Calibri"/>
                <w:color w:val="000000" w:themeColor="text1"/>
              </w:rPr>
            </w:pPr>
            <w:r w:rsidRPr="00B26301">
              <w:rPr>
                <w:rFonts w:ascii="Calibri" w:hAnsi="Calibri" w:cs="Calibri"/>
                <w:color w:val="000000" w:themeColor="text1"/>
              </w:rPr>
              <w:t>10% chance of getting $1.60</w:t>
            </w:r>
          </w:p>
        </w:tc>
        <w:tc>
          <w:tcPr>
            <w:tcW w:w="3311" w:type="dxa"/>
          </w:tcPr>
          <w:p w:rsidRPr="00B26301" w:rsidR="00326EA2" w:rsidP="004B3360" w:rsidRDefault="00326EA2" w14:paraId="190718FE" w14:textId="77777777">
            <w:pPr>
              <w:rPr>
                <w:rFonts w:ascii="Calibri" w:hAnsi="Calibri" w:cs="Calibri"/>
                <w:color w:val="000000" w:themeColor="text1"/>
              </w:rPr>
            </w:pPr>
            <w:r w:rsidRPr="00B26301">
              <w:rPr>
                <w:rFonts w:ascii="Calibri" w:hAnsi="Calibri" w:cs="Calibri"/>
                <w:color w:val="000000" w:themeColor="text1"/>
              </w:rPr>
              <w:t>90% chance of getting $3.85</w:t>
            </w:r>
          </w:p>
          <w:p w:rsidRPr="00B26301" w:rsidR="00326EA2" w:rsidP="004B3360" w:rsidRDefault="00326EA2" w14:paraId="40567B60" w14:textId="77777777">
            <w:pPr>
              <w:rPr>
                <w:rFonts w:ascii="Calibri" w:hAnsi="Calibri" w:cs="Calibri"/>
                <w:color w:val="000000" w:themeColor="text1"/>
              </w:rPr>
            </w:pPr>
            <w:r w:rsidRPr="00B26301">
              <w:rPr>
                <w:rFonts w:ascii="Calibri" w:hAnsi="Calibri" w:cs="Calibri"/>
                <w:color w:val="000000" w:themeColor="text1"/>
              </w:rPr>
              <w:t>10% chance of getting $0.10</w:t>
            </w:r>
          </w:p>
        </w:tc>
        <w:tc>
          <w:tcPr>
            <w:tcW w:w="1882" w:type="dxa"/>
          </w:tcPr>
          <w:p w:rsidRPr="00B26301" w:rsidR="00326EA2" w:rsidP="00AE1B9E" w:rsidRDefault="00326EA2" w14:paraId="50C7E711" w14:textId="77777777">
            <w:pPr>
              <w:jc w:val="center"/>
              <w:rPr>
                <w:rFonts w:ascii="Calibri" w:hAnsi="Calibri" w:cs="Calibri"/>
                <w:color w:val="000000" w:themeColor="text1"/>
              </w:rPr>
            </w:pPr>
            <w:r w:rsidRPr="00B26301">
              <w:rPr>
                <w:rFonts w:ascii="Calibri" w:hAnsi="Calibri" w:cs="Calibri"/>
                <w:color w:val="000000" w:themeColor="text1"/>
              </w:rPr>
              <w:t>B</w:t>
            </w:r>
          </w:p>
        </w:tc>
      </w:tr>
      <w:tr w:rsidRPr="00B26301" w:rsidR="00326EA2" w:rsidTr="00AE1B9E" w14:paraId="1FC7C333" w14:textId="77777777">
        <w:tc>
          <w:tcPr>
            <w:tcW w:w="670" w:type="dxa"/>
          </w:tcPr>
          <w:p w:rsidRPr="00B26301" w:rsidR="00326EA2" w:rsidP="004B3360" w:rsidRDefault="00326EA2" w14:paraId="174E1557" w14:textId="77777777">
            <w:pPr>
              <w:rPr>
                <w:rFonts w:ascii="Calibri" w:hAnsi="Calibri" w:cs="Calibri"/>
                <w:color w:val="000000" w:themeColor="text1"/>
              </w:rPr>
            </w:pPr>
            <w:r w:rsidRPr="00B26301">
              <w:rPr>
                <w:rFonts w:ascii="Calibri" w:hAnsi="Calibri" w:cs="Calibri"/>
                <w:color w:val="000000" w:themeColor="text1"/>
              </w:rPr>
              <w:t>10</w:t>
            </w:r>
          </w:p>
        </w:tc>
        <w:tc>
          <w:tcPr>
            <w:tcW w:w="3222" w:type="dxa"/>
          </w:tcPr>
          <w:p w:rsidRPr="00B26301" w:rsidR="00326EA2" w:rsidP="004B3360" w:rsidRDefault="00326EA2" w14:paraId="2995619B" w14:textId="77777777">
            <w:pPr>
              <w:rPr>
                <w:rFonts w:ascii="Calibri" w:hAnsi="Calibri" w:cs="Calibri"/>
                <w:color w:val="000000" w:themeColor="text1"/>
              </w:rPr>
            </w:pPr>
            <w:r w:rsidRPr="00B26301">
              <w:rPr>
                <w:rFonts w:ascii="Calibri" w:hAnsi="Calibri" w:cs="Calibri"/>
                <w:color w:val="000000" w:themeColor="text1"/>
              </w:rPr>
              <w:t>100% chance of getting $2.00</w:t>
            </w:r>
          </w:p>
          <w:p w:rsidRPr="00B26301" w:rsidR="00326EA2" w:rsidP="004B3360" w:rsidRDefault="00326EA2" w14:paraId="62CE3738" w14:textId="77777777">
            <w:pPr>
              <w:rPr>
                <w:rFonts w:ascii="Calibri" w:hAnsi="Calibri" w:cs="Calibri"/>
                <w:color w:val="000000" w:themeColor="text1"/>
              </w:rPr>
            </w:pPr>
            <w:r w:rsidRPr="00B26301">
              <w:rPr>
                <w:rFonts w:ascii="Calibri" w:hAnsi="Calibri" w:cs="Calibri"/>
                <w:color w:val="000000" w:themeColor="text1"/>
              </w:rPr>
              <w:t>0% chance of getting $1.60</w:t>
            </w:r>
          </w:p>
        </w:tc>
        <w:tc>
          <w:tcPr>
            <w:tcW w:w="3311" w:type="dxa"/>
          </w:tcPr>
          <w:p w:rsidRPr="00B26301" w:rsidR="00326EA2" w:rsidP="004B3360" w:rsidRDefault="00326EA2" w14:paraId="1C295D3A" w14:textId="77777777">
            <w:pPr>
              <w:rPr>
                <w:rFonts w:ascii="Calibri" w:hAnsi="Calibri" w:cs="Calibri"/>
                <w:color w:val="000000" w:themeColor="text1"/>
              </w:rPr>
            </w:pPr>
            <w:r w:rsidRPr="00B26301">
              <w:rPr>
                <w:rFonts w:ascii="Calibri" w:hAnsi="Calibri" w:cs="Calibri"/>
                <w:color w:val="000000" w:themeColor="text1"/>
              </w:rPr>
              <w:t>100% chance of getting $3.85</w:t>
            </w:r>
          </w:p>
          <w:p w:rsidRPr="00B26301" w:rsidR="00326EA2" w:rsidP="004B3360" w:rsidRDefault="00326EA2" w14:paraId="79EA3389" w14:textId="77777777">
            <w:pPr>
              <w:rPr>
                <w:rFonts w:ascii="Calibri" w:hAnsi="Calibri" w:cs="Calibri"/>
                <w:color w:val="000000" w:themeColor="text1"/>
              </w:rPr>
            </w:pPr>
            <w:r w:rsidRPr="00B26301">
              <w:rPr>
                <w:rFonts w:ascii="Calibri" w:hAnsi="Calibri" w:cs="Calibri"/>
                <w:color w:val="000000" w:themeColor="text1"/>
              </w:rPr>
              <w:t>0% chance of getting $0.10</w:t>
            </w:r>
          </w:p>
        </w:tc>
        <w:tc>
          <w:tcPr>
            <w:tcW w:w="1882" w:type="dxa"/>
          </w:tcPr>
          <w:p w:rsidRPr="00B26301" w:rsidR="00326EA2" w:rsidP="00AE1B9E" w:rsidRDefault="00326EA2" w14:paraId="28C81B30" w14:textId="77777777">
            <w:pPr>
              <w:jc w:val="center"/>
              <w:rPr>
                <w:rFonts w:ascii="Calibri" w:hAnsi="Calibri" w:cs="Calibri"/>
                <w:color w:val="000000" w:themeColor="text1"/>
              </w:rPr>
            </w:pPr>
            <w:r w:rsidRPr="00B26301">
              <w:rPr>
                <w:rFonts w:ascii="Calibri" w:hAnsi="Calibri" w:cs="Calibri"/>
                <w:color w:val="000000" w:themeColor="text1"/>
              </w:rPr>
              <w:t>B</w:t>
            </w:r>
          </w:p>
        </w:tc>
      </w:tr>
    </w:tbl>
    <w:p w:rsidRPr="0065550D" w:rsidR="00326EA2" w:rsidP="004B3360" w:rsidRDefault="00326EA2" w14:paraId="4D984F4C" w14:textId="77777777">
      <w:pPr>
        <w:rPr>
          <w:rFonts w:ascii="Times New Roman" w:hAnsi="Times New Roman"/>
          <w:color w:val="000000" w:themeColor="text1"/>
          <w:sz w:val="24"/>
        </w:rPr>
      </w:pPr>
    </w:p>
    <w:p w:rsidR="00F842FB" w:rsidP="00A81F87" w:rsidRDefault="00090B16" w14:paraId="5F73F7BB" w14:textId="2C4D4B24">
      <w:r>
        <w:t xml:space="preserve">There are several variants of the certain vs. risky task.  </w:t>
      </w:r>
      <w:r w:rsidR="00F842FB">
        <w:t xml:space="preserve">In </w:t>
      </w:r>
      <w:proofErr w:type="spellStart"/>
      <w:r w:rsidRPr="00C85069" w:rsidR="00F842FB">
        <w:t>Bruhin</w:t>
      </w:r>
      <w:proofErr w:type="spellEnd"/>
      <w:r w:rsidRPr="00C85069" w:rsidR="00F842FB">
        <w:t xml:space="preserve"> et al.</w:t>
      </w:r>
      <w:r w:rsidR="00F842FB">
        <w:t>’s lottery method</w:t>
      </w:r>
      <w:r w:rsidRPr="00C85069" w:rsidR="00F842FB">
        <w:t xml:space="preserve"> (2010)</w:t>
      </w:r>
      <w:r w:rsidR="00F842FB">
        <w:t>,</w:t>
      </w:r>
      <w:r w:rsidRPr="00C85069" w:rsidR="00F842FB">
        <w:t xml:space="preserve"> subjects </w:t>
      </w:r>
      <w:r w:rsidR="00F842FB">
        <w:t>made multiple choices between a certain pay-off (option B) and a risky option (option A) that would potentially pay</w:t>
      </w:r>
      <w:r w:rsidR="000A4B25">
        <w:t xml:space="preserve"> more as shown in the sample in</w:t>
      </w:r>
      <w:r w:rsidRPr="00C85069" w:rsidR="00F842FB">
        <w:t xml:space="preserve"> </w:t>
      </w:r>
      <w:r w:rsidR="000A4B25">
        <w:fldChar w:fldCharType="begin"/>
      </w:r>
      <w:r w:rsidR="000A4B25">
        <w:instrText xml:space="preserve"> REF _Ref19782805 \h </w:instrText>
      </w:r>
      <w:r w:rsidR="00A81F87">
        <w:instrText xml:space="preserve"> \* MERGEFORMAT </w:instrText>
      </w:r>
      <w:r w:rsidR="000A4B25">
        <w:fldChar w:fldCharType="separate"/>
      </w:r>
      <w:r w:rsidR="000A4B25">
        <w:t xml:space="preserve">Figure </w:t>
      </w:r>
      <w:r w:rsidR="000A4B25">
        <w:rPr>
          <w:noProof/>
        </w:rPr>
        <w:t>3</w:t>
      </w:r>
      <w:r w:rsidR="000A4B25">
        <w:fldChar w:fldCharType="end"/>
      </w:r>
      <w:r w:rsidRPr="00C85069" w:rsidR="00F842FB">
        <w:t xml:space="preserve">. </w:t>
      </w:r>
      <w:r w:rsidR="00F842FB">
        <w:t xml:space="preserve">Risk-aversion is inferred from the point at which </w:t>
      </w:r>
      <w:r w:rsidRPr="00C85069" w:rsidR="00F842FB">
        <w:t>subjects switch from B to A.</w:t>
      </w:r>
      <w:r>
        <w:t xml:space="preserve">  Other variants of the method differ in the number of rows in the menu, the number of menus to complete, and/or keep certain payment the same but vary the gamble</w:t>
      </w:r>
      <w:r w:rsidRPr="00C85069" w:rsidR="00F842FB">
        <w:t xml:space="preserve"> </w:t>
      </w:r>
      <w:r>
        <w:t xml:space="preserve">for each row.  </w:t>
      </w:r>
    </w:p>
    <w:p w:rsidRPr="00C85069" w:rsidR="00E10ED9" w:rsidP="00A81F87" w:rsidRDefault="00E10ED9" w14:paraId="54E67A94" w14:textId="77777777"/>
    <w:p w:rsidR="000A4B25" w:rsidP="000A4B25" w:rsidRDefault="00482C38" w14:paraId="59E26BD8" w14:textId="77777777">
      <w:pPr>
        <w:keepNext/>
        <w:autoSpaceDE w:val="0"/>
        <w:autoSpaceDN w:val="0"/>
        <w:adjustRightInd w:val="0"/>
        <w:spacing w:before="120" w:after="0"/>
      </w:pPr>
      <w:r w:rsidRPr="008968D3">
        <w:rPr>
          <w:rFonts w:ascii="Times New Roman" w:hAnsi="Times New Roman" w:cs="Times New Roman"/>
          <w:noProof/>
          <w:color w:val="000000" w:themeColor="text1"/>
          <w:sz w:val="24"/>
          <w:szCs w:val="24"/>
        </w:rPr>
        <w:lastRenderedPageBreak/>
        <w:drawing>
          <wp:inline distT="0" distB="0" distL="0" distR="0" wp14:anchorId="7D4E625E" wp14:editId="315C8ADA">
            <wp:extent cx="4953000" cy="37655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uhin et al menu example.png"/>
                    <pic:cNvPicPr/>
                  </pic:nvPicPr>
                  <pic:blipFill rotWithShape="1">
                    <a:blip r:embed="rId11">
                      <a:extLst>
                        <a:ext uri="{28A0092B-C50C-407E-A947-70E740481C1C}">
                          <a14:useLocalDpi xmlns:a14="http://schemas.microsoft.com/office/drawing/2010/main" val="0"/>
                        </a:ext>
                      </a:extLst>
                    </a:blip>
                    <a:srcRect l="8547" t="11812" r="8120" b="9925"/>
                    <a:stretch/>
                  </pic:blipFill>
                  <pic:spPr bwMode="auto">
                    <a:xfrm>
                      <a:off x="0" y="0"/>
                      <a:ext cx="4953000" cy="3765550"/>
                    </a:xfrm>
                    <a:prstGeom prst="rect">
                      <a:avLst/>
                    </a:prstGeom>
                    <a:ln>
                      <a:noFill/>
                    </a:ln>
                    <a:extLst>
                      <a:ext uri="{53640926-AAD7-44D8-BBD7-CCE9431645EC}">
                        <a14:shadowObscured xmlns:a14="http://schemas.microsoft.com/office/drawing/2010/main"/>
                      </a:ex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rsidRPr="008968D3" w:rsidR="00482C38" w:rsidP="000A4B25" w:rsidRDefault="000A4B25" w14:paraId="162CF604" w14:textId="3CEE5585">
      <w:pPr>
        <w:pStyle w:val="Caption"/>
        <w:rPr>
          <w:rFonts w:ascii="Times New Roman" w:hAnsi="Times New Roman" w:cs="Times New Roman"/>
          <w:color w:val="000000" w:themeColor="text1"/>
          <w:sz w:val="24"/>
          <w:szCs w:val="24"/>
        </w:rPr>
      </w:pPr>
      <w:bookmarkStart w:name="_Ref19782805" w:id="9"/>
      <w:r>
        <w:t xml:space="preserve">Figure </w:t>
      </w:r>
      <w:fldSimple w:instr=" SEQ Figure \* ARABIC ">
        <w:r w:rsidR="00E22CB2">
          <w:rPr>
            <w:noProof/>
          </w:rPr>
          <w:t>4</w:t>
        </w:r>
      </w:fldSimple>
      <w:bookmarkEnd w:id="9"/>
      <w:r>
        <w:t xml:space="preserve">: Example of a Decision Menu from </w:t>
      </w:r>
      <w:proofErr w:type="spellStart"/>
      <w:r>
        <w:t>Bruhin</w:t>
      </w:r>
      <w:proofErr w:type="spellEnd"/>
      <w:r>
        <w:t xml:space="preserve"> et al (2010)</w:t>
      </w:r>
      <w:r w:rsidR="00677F40">
        <w:t xml:space="preserve"> for a Slightly Risk-Averse Subject</w:t>
      </w:r>
    </w:p>
    <w:p w:rsidRPr="0065550D" w:rsidR="00EA6CA5" w:rsidP="00AE1B9E" w:rsidRDefault="00EA6CA5" w14:paraId="0D9CD99C" w14:textId="77777777">
      <w:pPr>
        <w:spacing w:before="120" w:after="0"/>
        <w:rPr>
          <w:rFonts w:ascii="Times New Roman" w:hAnsi="Times New Roman"/>
          <w:color w:val="000000" w:themeColor="text1"/>
          <w:sz w:val="24"/>
        </w:rPr>
      </w:pPr>
    </w:p>
    <w:p w:rsidRPr="0065550D" w:rsidR="005C66F6" w:rsidP="009248F2" w:rsidRDefault="00104C61" w14:paraId="47FE068B" w14:textId="4F3CB276">
      <w:pPr>
        <w:pStyle w:val="Heading3"/>
      </w:pPr>
      <w:r w:rsidRPr="0065550D">
        <w:t>5</w:t>
      </w:r>
      <w:r w:rsidRPr="0065550D" w:rsidR="005C66F6">
        <w:t>.4.3. How payment calibration affects measurement of outcomes</w:t>
      </w:r>
    </w:p>
    <w:p w:rsidRPr="0065550D" w:rsidR="00AE3B15" w:rsidP="00A81F87" w:rsidRDefault="00965DA4" w14:paraId="3933CDB2" w14:textId="5B120844">
      <w:r w:rsidRPr="0065550D">
        <w:t xml:space="preserve">The method used to measure participants’ risk-aversion affects the estimates derived from the experiment. </w:t>
      </w:r>
      <w:proofErr w:type="spellStart"/>
      <w:r w:rsidRPr="0065550D" w:rsidR="0041062A">
        <w:t>Csermely</w:t>
      </w:r>
      <w:proofErr w:type="spellEnd"/>
      <w:r w:rsidRPr="0065550D" w:rsidR="0041062A">
        <w:t xml:space="preserve"> and </w:t>
      </w:r>
      <w:proofErr w:type="spellStart"/>
      <w:r w:rsidRPr="0065550D" w:rsidR="0041062A">
        <w:t>Rabas</w:t>
      </w:r>
      <w:proofErr w:type="spellEnd"/>
      <w:r w:rsidRPr="0065550D" w:rsidR="0041062A">
        <w:t xml:space="preserve"> (2016)</w:t>
      </w:r>
      <w:r w:rsidRPr="0065550D" w:rsidR="000C483C">
        <w:t>, for example,</w:t>
      </w:r>
      <w:r w:rsidRPr="0065550D" w:rsidR="0041062A">
        <w:t xml:space="preserve"> show</w:t>
      </w:r>
      <w:r w:rsidRPr="0065550D" w:rsidR="000C483C">
        <w:t>ed</w:t>
      </w:r>
      <w:r w:rsidRPr="0065550D" w:rsidR="0041062A">
        <w:t xml:space="preserve"> that nine similar </w:t>
      </w:r>
      <w:r w:rsidRPr="0065550D" w:rsidR="000C483C">
        <w:t xml:space="preserve">tasks in a </w:t>
      </w:r>
      <w:r w:rsidRPr="0065550D" w:rsidR="0041062A">
        <w:t>paid lottery</w:t>
      </w:r>
      <w:r w:rsidRPr="0065550D" w:rsidR="000C483C">
        <w:t xml:space="preserve"> scheme</w:t>
      </w:r>
      <w:r w:rsidRPr="0065550D" w:rsidR="0041062A">
        <w:t xml:space="preserve"> generate</w:t>
      </w:r>
      <w:r w:rsidRPr="0065550D" w:rsidR="000C483C">
        <w:t>d</w:t>
      </w:r>
      <w:r w:rsidRPr="0065550D" w:rsidR="0041062A">
        <w:t xml:space="preserve"> different distributions of estimated risk</w:t>
      </w:r>
      <w:r w:rsidRPr="0065550D" w:rsidR="000C483C">
        <w:t>-</w:t>
      </w:r>
      <w:r w:rsidRPr="0065550D" w:rsidR="0041062A">
        <w:t>av</w:t>
      </w:r>
      <w:r w:rsidR="003323D1">
        <w:t>ersion</w:t>
      </w:r>
      <w:r w:rsidRPr="0065550D" w:rsidR="0041062A">
        <w:t xml:space="preserve"> and that </w:t>
      </w:r>
      <w:r w:rsidRPr="0065550D" w:rsidR="000C483C">
        <w:t xml:space="preserve">the </w:t>
      </w:r>
      <w:r w:rsidRPr="0065550D" w:rsidR="0041062A">
        <w:t>relative ranking of subjects</w:t>
      </w:r>
      <w:r w:rsidRPr="0065550D" w:rsidR="00F353BA">
        <w:t>’</w:t>
      </w:r>
      <w:r w:rsidRPr="0065550D" w:rsidR="0041062A">
        <w:t xml:space="preserve"> attitudes toward risk w</w:t>
      </w:r>
      <w:r w:rsidRPr="0065550D" w:rsidR="000C483C">
        <w:t>as</w:t>
      </w:r>
      <w:r w:rsidRPr="0065550D" w:rsidR="0041062A">
        <w:t xml:space="preserve"> not correlated across all methods.</w:t>
      </w:r>
      <w:r w:rsidRPr="0065550D" w:rsidR="00523AFA">
        <w:t xml:space="preserve"> </w:t>
      </w:r>
      <w:r w:rsidRPr="0065550D" w:rsidR="0098460B">
        <w:t>Several o</w:t>
      </w:r>
      <w:r w:rsidRPr="0065550D" w:rsidR="00C8697D">
        <w:t xml:space="preserve">ther studies </w:t>
      </w:r>
      <w:r w:rsidRPr="0065550D" w:rsidR="0098460B">
        <w:t xml:space="preserve">also </w:t>
      </w:r>
      <w:r w:rsidRPr="0065550D" w:rsidR="00C8697D">
        <w:t xml:space="preserve">tested multiple </w:t>
      </w:r>
      <w:r w:rsidRPr="0065550D" w:rsidR="00371608">
        <w:t>risk</w:t>
      </w:r>
      <w:r w:rsidRPr="0065550D" w:rsidR="0098460B">
        <w:t>-</w:t>
      </w:r>
      <w:r w:rsidRPr="0065550D" w:rsidR="00371608">
        <w:t xml:space="preserve">elicitation </w:t>
      </w:r>
      <w:r w:rsidRPr="0065550D" w:rsidR="00C8697D">
        <w:t xml:space="preserve">methods </w:t>
      </w:r>
      <w:r w:rsidRPr="0065550D" w:rsidR="0098460B">
        <w:t xml:space="preserve">and found low </w:t>
      </w:r>
      <w:r w:rsidRPr="0065550D" w:rsidR="00C8697D">
        <w:t>within</w:t>
      </w:r>
      <w:r w:rsidRPr="0065550D" w:rsidR="0098460B">
        <w:t>-</w:t>
      </w:r>
      <w:r w:rsidRPr="0065550D" w:rsidR="00C8697D">
        <w:t>subject</w:t>
      </w:r>
      <w:r w:rsidRPr="0065550D" w:rsidR="0098460B">
        <w:t xml:space="preserve"> correlation</w:t>
      </w:r>
      <w:r w:rsidRPr="0065550D" w:rsidR="00C8697D">
        <w:t xml:space="preserve"> across the</w:t>
      </w:r>
      <w:r w:rsidRPr="0065550D" w:rsidR="00801992">
        <w:t xml:space="preserve"> estimates </w:t>
      </w:r>
      <w:r w:rsidRPr="0065550D" w:rsidR="0098460B">
        <w:t>(</w:t>
      </w:r>
      <w:r w:rsidRPr="0065550D" w:rsidR="004F58AF">
        <w:t xml:space="preserve">Dave </w:t>
      </w:r>
      <w:r w:rsidRPr="0065550D" w:rsidR="00052C06">
        <w:t>et al.</w:t>
      </w:r>
      <w:r w:rsidRPr="0065550D" w:rsidR="0098460B">
        <w:t>,</w:t>
      </w:r>
      <w:r w:rsidRPr="0065550D" w:rsidR="004F58AF">
        <w:t xml:space="preserve"> 2010</w:t>
      </w:r>
      <w:r w:rsidRPr="0065550D" w:rsidR="0098460B">
        <w:t>;</w:t>
      </w:r>
      <w:r w:rsidRPr="0065550D" w:rsidR="004F58AF">
        <w:t xml:space="preserve"> </w:t>
      </w:r>
      <w:r w:rsidRPr="0065550D" w:rsidR="00801992">
        <w:t xml:space="preserve">Deck </w:t>
      </w:r>
      <w:r w:rsidRPr="0065550D" w:rsidR="00052C06">
        <w:t>et al.</w:t>
      </w:r>
      <w:r w:rsidRPr="0065550D" w:rsidR="0098460B">
        <w:t>,</w:t>
      </w:r>
      <w:r w:rsidRPr="0065550D" w:rsidR="00801992">
        <w:t xml:space="preserve"> 2010</w:t>
      </w:r>
      <w:r w:rsidRPr="0065550D" w:rsidR="0098460B">
        <w:t>;</w:t>
      </w:r>
      <w:r w:rsidRPr="0065550D" w:rsidR="004867B8">
        <w:t xml:space="preserve"> </w:t>
      </w:r>
      <w:proofErr w:type="spellStart"/>
      <w:r w:rsidRPr="0065550D" w:rsidR="004867B8">
        <w:t>Crosetto</w:t>
      </w:r>
      <w:proofErr w:type="spellEnd"/>
      <w:r w:rsidRPr="0065550D" w:rsidR="004867B8">
        <w:t xml:space="preserve"> and </w:t>
      </w:r>
      <w:proofErr w:type="spellStart"/>
      <w:r w:rsidRPr="0065550D" w:rsidR="004867B8">
        <w:t>Filippin</w:t>
      </w:r>
      <w:proofErr w:type="spellEnd"/>
      <w:r w:rsidRPr="0065550D" w:rsidR="0098460B">
        <w:t>,</w:t>
      </w:r>
      <w:r w:rsidRPr="0065550D" w:rsidR="004867B8">
        <w:t xml:space="preserve"> 2</w:t>
      </w:r>
      <w:r w:rsidRPr="0065550D" w:rsidR="00BE1DE1">
        <w:t>016</w:t>
      </w:r>
      <w:r w:rsidR="003323D1">
        <w:t>)</w:t>
      </w:r>
      <w:r w:rsidRPr="0065550D" w:rsidR="00BE1DE1">
        <w:t>.</w:t>
      </w:r>
    </w:p>
    <w:p w:rsidRPr="0065550D" w:rsidR="00834408" w:rsidP="00A81F87" w:rsidRDefault="00C81D2C" w14:paraId="1366ECED" w14:textId="481CEFDD">
      <w:r w:rsidRPr="0065550D">
        <w:t>T</w:t>
      </w:r>
      <w:r w:rsidRPr="0065550D" w:rsidR="0041062A">
        <w:t>he differences in measured risk</w:t>
      </w:r>
      <w:r w:rsidRPr="0065550D">
        <w:t>-</w:t>
      </w:r>
      <w:r w:rsidRPr="0065550D" w:rsidR="00353996">
        <w:t>aversion</w:t>
      </w:r>
      <w:r w:rsidRPr="0065550D" w:rsidR="0041062A">
        <w:t xml:space="preserve"> </w:t>
      </w:r>
      <w:r w:rsidRPr="0065550D" w:rsidR="00353996">
        <w:t>across lottery tasks</w:t>
      </w:r>
      <w:r w:rsidRPr="0065550D" w:rsidR="0041062A">
        <w:t xml:space="preserve"> may reflect </w:t>
      </w:r>
      <w:r w:rsidRPr="0065550D">
        <w:t xml:space="preserve">variations in the </w:t>
      </w:r>
      <w:r w:rsidRPr="0065550D" w:rsidR="0041062A">
        <w:t>instrument</w:t>
      </w:r>
      <w:r w:rsidRPr="0065550D">
        <w:t>s’</w:t>
      </w:r>
      <w:r w:rsidRPr="0065550D" w:rsidR="0041062A">
        <w:t xml:space="preserve"> sensitivit</w:t>
      </w:r>
      <w:r w:rsidRPr="0065550D">
        <w:t>y</w:t>
      </w:r>
      <w:r w:rsidRPr="0065550D" w:rsidR="0041062A">
        <w:t>.</w:t>
      </w:r>
      <w:r w:rsidRPr="0065550D" w:rsidR="00523AFA">
        <w:t xml:space="preserve"> </w:t>
      </w:r>
      <w:r w:rsidRPr="0065550D" w:rsidR="00EA1E26">
        <w:t xml:space="preserve">The Holt </w:t>
      </w:r>
      <w:proofErr w:type="spellStart"/>
      <w:r w:rsidRPr="0065550D" w:rsidR="00EA1E26">
        <w:t>Laury</w:t>
      </w:r>
      <w:proofErr w:type="spellEnd"/>
      <w:r w:rsidRPr="0065550D" w:rsidR="00EA1E26">
        <w:t xml:space="preserve"> menu </w:t>
      </w:r>
      <w:r w:rsidR="00EA1E26">
        <w:t>includes</w:t>
      </w:r>
      <w:r w:rsidRPr="0065550D" w:rsidR="00EA1E26">
        <w:t xml:space="preserve"> only four payment levels. </w:t>
      </w:r>
      <w:proofErr w:type="spellStart"/>
      <w:r w:rsidRPr="0065550D" w:rsidR="0041062A">
        <w:t>Drichoutis</w:t>
      </w:r>
      <w:proofErr w:type="spellEnd"/>
      <w:r w:rsidRPr="0065550D" w:rsidR="0041062A">
        <w:t xml:space="preserve"> and Lusk (2016) point</w:t>
      </w:r>
      <w:r w:rsidRPr="0065550D">
        <w:t>ed</w:t>
      </w:r>
      <w:r w:rsidRPr="0065550D" w:rsidR="0041062A">
        <w:t xml:space="preserve"> out that a Holt </w:t>
      </w:r>
      <w:proofErr w:type="spellStart"/>
      <w:r w:rsidRPr="0065550D" w:rsidR="0041062A">
        <w:t>Laury</w:t>
      </w:r>
      <w:proofErr w:type="spellEnd"/>
      <w:r w:rsidRPr="0065550D" w:rsidR="0041062A">
        <w:t xml:space="preserve"> menu </w:t>
      </w:r>
      <w:r w:rsidRPr="0065550D">
        <w:t>in which the</w:t>
      </w:r>
      <w:r w:rsidRPr="0065550D" w:rsidR="0041062A">
        <w:t xml:space="preserve"> payments are fixed provides less information about an individual</w:t>
      </w:r>
      <w:r w:rsidRPr="0065550D" w:rsidR="00F353BA">
        <w:t>’</w:t>
      </w:r>
      <w:r w:rsidRPr="0065550D" w:rsidR="0041062A">
        <w:t>s risk</w:t>
      </w:r>
      <w:r w:rsidRPr="0065550D">
        <w:t>-</w:t>
      </w:r>
      <w:r w:rsidRPr="0065550D" w:rsidR="0041062A">
        <w:t xml:space="preserve">aversion than a menu </w:t>
      </w:r>
      <w:r w:rsidRPr="0065550D">
        <w:t xml:space="preserve">in which the </w:t>
      </w:r>
      <w:r w:rsidRPr="0065550D" w:rsidR="0041062A">
        <w:t>payments</w:t>
      </w:r>
      <w:r w:rsidRPr="0065550D">
        <w:t xml:space="preserve"> offered in each row</w:t>
      </w:r>
      <w:r w:rsidRPr="0065550D" w:rsidR="0041062A">
        <w:t xml:space="preserve"> vary</w:t>
      </w:r>
      <w:r w:rsidRPr="0065550D" w:rsidR="008536D5">
        <w:t xml:space="preserve"> since </w:t>
      </w:r>
      <w:r w:rsidR="00E61370">
        <w:t xml:space="preserve">multiple </w:t>
      </w:r>
      <w:r w:rsidRPr="0065550D" w:rsidR="008536D5">
        <w:t xml:space="preserve">payments </w:t>
      </w:r>
      <w:r w:rsidR="00E61370">
        <w:t xml:space="preserve">provide a better </w:t>
      </w:r>
      <w:r w:rsidRPr="0065550D" w:rsidR="00CF4808">
        <w:t xml:space="preserve">estimate </w:t>
      </w:r>
      <w:r w:rsidR="00E61370">
        <w:t xml:space="preserve">of </w:t>
      </w:r>
      <w:r w:rsidRPr="0065550D" w:rsidR="008536D5">
        <w:t xml:space="preserve">the </w:t>
      </w:r>
      <w:r w:rsidRPr="0065550D" w:rsidR="00CF4808">
        <w:t>curvature of a utility function</w:t>
      </w:r>
      <w:r w:rsidRPr="0065550D" w:rsidR="008536D5">
        <w:t xml:space="preserve">. </w:t>
      </w:r>
      <w:r w:rsidRPr="0065550D" w:rsidR="00AE3B15">
        <w:t xml:space="preserve">Another possibility is that </w:t>
      </w:r>
      <w:r w:rsidRPr="0065550D" w:rsidR="008536D5">
        <w:t xml:space="preserve">the effect of </w:t>
      </w:r>
      <w:r w:rsidRPr="0065550D" w:rsidR="00AE3B15">
        <w:t xml:space="preserve">measurement error </w:t>
      </w:r>
      <w:r w:rsidRPr="0065550D" w:rsidR="008536D5">
        <w:t xml:space="preserve">varies with the </w:t>
      </w:r>
      <w:r w:rsidRPr="0065550D" w:rsidR="00AE3B15">
        <w:t>risk</w:t>
      </w:r>
      <w:r w:rsidRPr="0065550D" w:rsidR="008536D5">
        <w:t>-</w:t>
      </w:r>
      <w:r w:rsidRPr="0065550D" w:rsidR="00AE3B15">
        <w:t>elicitation task.</w:t>
      </w:r>
      <w:r w:rsidRPr="0065550D" w:rsidR="00523AFA">
        <w:t xml:space="preserve"> </w:t>
      </w:r>
      <w:r w:rsidRPr="0065550D" w:rsidR="00811D28">
        <w:t xml:space="preserve">Gillen </w:t>
      </w:r>
      <w:r w:rsidRPr="0065550D" w:rsidR="00052C06">
        <w:t>et al.</w:t>
      </w:r>
      <w:r w:rsidRPr="0065550D" w:rsidR="00811D28">
        <w:t xml:space="preserve"> (2015) f</w:t>
      </w:r>
      <w:r w:rsidRPr="0065550D" w:rsidR="008536D5">
        <w:t>ou</w:t>
      </w:r>
      <w:r w:rsidRPr="0065550D" w:rsidR="00811D28">
        <w:t xml:space="preserve">nd that </w:t>
      </w:r>
      <w:r w:rsidRPr="0065550D" w:rsidR="008D36FC">
        <w:t xml:space="preserve">controlling for </w:t>
      </w:r>
      <w:r w:rsidRPr="0065550D" w:rsidR="00811D28">
        <w:t xml:space="preserve">measurement error </w:t>
      </w:r>
      <w:r w:rsidRPr="0065550D" w:rsidR="00134C52">
        <w:t xml:space="preserve">significantly </w:t>
      </w:r>
      <w:r w:rsidRPr="0065550D" w:rsidR="008D36FC">
        <w:t>increase</w:t>
      </w:r>
      <w:r w:rsidRPr="0065550D" w:rsidR="008536D5">
        <w:t>d</w:t>
      </w:r>
      <w:r w:rsidRPr="0065550D" w:rsidR="00811D28">
        <w:t xml:space="preserve"> observed correlation between </w:t>
      </w:r>
      <w:r w:rsidRPr="0065550D" w:rsidR="008536D5">
        <w:t xml:space="preserve">the estimates of </w:t>
      </w:r>
      <w:r w:rsidRPr="0065550D" w:rsidR="00811D28">
        <w:t>risk</w:t>
      </w:r>
      <w:r w:rsidRPr="0065550D" w:rsidR="008536D5">
        <w:t>-</w:t>
      </w:r>
      <w:r w:rsidRPr="0065550D" w:rsidR="00811D28">
        <w:t>aversion from four tasks.</w:t>
      </w:r>
    </w:p>
    <w:p w:rsidRPr="0065550D" w:rsidR="0035521D" w:rsidP="00A81F87" w:rsidRDefault="00F6097C" w14:paraId="6E9BE99B" w14:textId="56A3CE2C">
      <w:r w:rsidRPr="0065550D">
        <w:t xml:space="preserve">Measurement error </w:t>
      </w:r>
      <w:r w:rsidRPr="0065550D" w:rsidR="00424983">
        <w:t xml:space="preserve">can also </w:t>
      </w:r>
      <w:r w:rsidRPr="0065550D">
        <w:t xml:space="preserve">occur </w:t>
      </w:r>
      <w:r w:rsidRPr="0065550D" w:rsidR="00326EA2">
        <w:t xml:space="preserve">in </w:t>
      </w:r>
      <w:r w:rsidRPr="0065550D" w:rsidR="004F417D">
        <w:t>multi</w:t>
      </w:r>
      <w:r w:rsidRPr="0065550D" w:rsidR="00424983">
        <w:t>-choice</w:t>
      </w:r>
      <w:r w:rsidRPr="0065550D" w:rsidR="004F417D">
        <w:t xml:space="preserve"> price</w:t>
      </w:r>
      <w:r w:rsidRPr="0065550D" w:rsidR="008536D5">
        <w:t>-</w:t>
      </w:r>
      <w:r w:rsidRPr="0065550D" w:rsidR="004F417D">
        <w:t>list</w:t>
      </w:r>
      <w:r w:rsidRPr="0065550D" w:rsidR="008536D5">
        <w:t>-</w:t>
      </w:r>
      <w:r w:rsidRPr="0065550D" w:rsidR="004F417D">
        <w:t>style elicitation</w:t>
      </w:r>
      <w:r w:rsidRPr="0065550D" w:rsidR="008536D5">
        <w:t>s</w:t>
      </w:r>
      <w:r w:rsidRPr="0065550D" w:rsidR="004F417D">
        <w:t xml:space="preserve"> </w:t>
      </w:r>
      <w:r w:rsidRPr="0065550D">
        <w:t xml:space="preserve">when a person </w:t>
      </w:r>
      <w:r w:rsidRPr="0065550D" w:rsidR="00424983">
        <w:t xml:space="preserve">erroneously </w:t>
      </w:r>
      <w:r w:rsidRPr="0065550D">
        <w:t xml:space="preserve">selects </w:t>
      </w:r>
      <w:r w:rsidRPr="0065550D" w:rsidR="00424983">
        <w:t>an option</w:t>
      </w:r>
      <w:r w:rsidRPr="008968D3" w:rsidR="00681B49">
        <w:rPr>
          <w:rFonts w:cs="Times New Roman"/>
          <w:szCs w:val="24"/>
        </w:rPr>
        <w:t xml:space="preserve"> – </w:t>
      </w:r>
      <w:r w:rsidRPr="0065550D">
        <w:t>A when they intended to choose B</w:t>
      </w:r>
      <w:r w:rsidRPr="0065550D" w:rsidR="00424983">
        <w:t>, for example</w:t>
      </w:r>
      <w:r w:rsidRPr="0065550D">
        <w:t>.</w:t>
      </w:r>
      <w:r w:rsidRPr="0065550D" w:rsidR="00523AFA">
        <w:t xml:space="preserve"> </w:t>
      </w:r>
      <w:r w:rsidRPr="0065550D" w:rsidR="00424983">
        <w:t xml:space="preserve">In </w:t>
      </w:r>
      <w:r w:rsidRPr="0065550D" w:rsidR="009875D5">
        <w:t xml:space="preserve">Holt </w:t>
      </w:r>
      <w:proofErr w:type="spellStart"/>
      <w:r w:rsidRPr="0065550D" w:rsidR="009875D5">
        <w:t>Laury</w:t>
      </w:r>
      <w:proofErr w:type="spellEnd"/>
      <w:r w:rsidRPr="0065550D" w:rsidR="009875D5">
        <w:t xml:space="preserve"> </w:t>
      </w:r>
      <w:r w:rsidRPr="0065550D" w:rsidR="00641C7C">
        <w:t xml:space="preserve">multi-choice </w:t>
      </w:r>
      <w:r w:rsidRPr="0065550D" w:rsidR="009875D5">
        <w:t>task</w:t>
      </w:r>
      <w:r w:rsidRPr="0065550D" w:rsidR="00424983">
        <w:t>s</w:t>
      </w:r>
      <w:r w:rsidRPr="0065550D" w:rsidR="009875D5">
        <w:t xml:space="preserve">, </w:t>
      </w:r>
      <w:r w:rsidRPr="0065550D" w:rsidR="00641C7C">
        <w:t xml:space="preserve">the estimates of risk-aversion are subject to </w:t>
      </w:r>
      <w:r w:rsidRPr="0065550D" w:rsidR="009875D5">
        <w:t>measurement error in each row independently.</w:t>
      </w:r>
      <w:r w:rsidRPr="0065550D" w:rsidR="00523AFA">
        <w:t xml:space="preserve"> </w:t>
      </w:r>
      <w:r w:rsidRPr="0065550D" w:rsidR="009875D5">
        <w:t xml:space="preserve">Other </w:t>
      </w:r>
      <w:r w:rsidRPr="0065550D" w:rsidR="00641C7C">
        <w:t>approaches, such as</w:t>
      </w:r>
      <w:r w:rsidRPr="0065550D" w:rsidR="009875D5">
        <w:t xml:space="preserve"> </w:t>
      </w:r>
      <w:proofErr w:type="spellStart"/>
      <w:r w:rsidRPr="0065550D" w:rsidR="009875D5">
        <w:t>Bruhin</w:t>
      </w:r>
      <w:proofErr w:type="spellEnd"/>
      <w:r w:rsidRPr="0065550D" w:rsidR="009875D5">
        <w:t xml:space="preserve"> et al</w:t>
      </w:r>
      <w:r w:rsidRPr="0065550D" w:rsidR="00641C7C">
        <w:t>.’s</w:t>
      </w:r>
      <w:r w:rsidRPr="0065550D" w:rsidR="009875D5">
        <w:t xml:space="preserve"> </w:t>
      </w:r>
      <w:r w:rsidRPr="0065550D" w:rsidR="00641C7C">
        <w:t xml:space="preserve">choice between a certain and a risky pay-off </w:t>
      </w:r>
      <w:r w:rsidRPr="0065550D" w:rsidR="00FA18DE">
        <w:t>have only one opportunity for</w:t>
      </w:r>
      <w:r w:rsidRPr="0065550D" w:rsidR="0035521D">
        <w:t xml:space="preserve"> measurement error</w:t>
      </w:r>
      <w:r w:rsidRPr="008968D3" w:rsidR="00681B49">
        <w:rPr>
          <w:rFonts w:cs="Times New Roman"/>
          <w:szCs w:val="24"/>
        </w:rPr>
        <w:t xml:space="preserve"> – </w:t>
      </w:r>
      <w:r w:rsidRPr="0065550D" w:rsidR="00641C7C">
        <w:t>the switching point from B to A</w:t>
      </w:r>
      <w:r w:rsidRPr="0065550D" w:rsidR="009875D5">
        <w:t>.</w:t>
      </w:r>
    </w:p>
    <w:p w:rsidR="004F417D" w:rsidP="00A81F87" w:rsidRDefault="00F41680" w14:paraId="6E5DD146" w14:textId="2C48632B">
      <w:r w:rsidRPr="0065550D">
        <w:lastRenderedPageBreak/>
        <w:t>This type of error</w:t>
      </w:r>
      <w:r w:rsidR="00E661A2">
        <w:t>,</w:t>
      </w:r>
      <w:r w:rsidRPr="0065550D" w:rsidR="00641C7C">
        <w:t xml:space="preserve"> in which the subject accidentally chooses the wrong option</w:t>
      </w:r>
      <w:r w:rsidR="00E661A2">
        <w:t>,</w:t>
      </w:r>
      <w:r w:rsidRPr="0065550D">
        <w:t xml:space="preserve"> has two </w:t>
      </w:r>
      <w:r w:rsidRPr="0065550D" w:rsidR="00641C7C">
        <w:t xml:space="preserve">primary </w:t>
      </w:r>
      <w:r w:rsidRPr="0065550D">
        <w:t>effects.</w:t>
      </w:r>
      <w:r w:rsidRPr="0065550D" w:rsidR="00523AFA">
        <w:t xml:space="preserve"> </w:t>
      </w:r>
      <w:r w:rsidRPr="0065550D">
        <w:t>First, individual</w:t>
      </w:r>
      <w:r w:rsidRPr="0065550D" w:rsidR="00641C7C">
        <w:t>s</w:t>
      </w:r>
      <w:r w:rsidRPr="0065550D">
        <w:t xml:space="preserve"> </w:t>
      </w:r>
      <w:r w:rsidRPr="0065550D" w:rsidR="00641C7C">
        <w:t xml:space="preserve">will </w:t>
      </w:r>
      <w:r w:rsidRPr="0065550D">
        <w:t xml:space="preserve">appear </w:t>
      </w:r>
      <w:r w:rsidRPr="0065550D" w:rsidR="00641C7C">
        <w:t xml:space="preserve">to </w:t>
      </w:r>
      <w:proofErr w:type="gramStart"/>
      <w:r w:rsidRPr="0065550D" w:rsidR="00641C7C">
        <w:t xml:space="preserve">be </w:t>
      </w:r>
      <w:r w:rsidRPr="0065550D">
        <w:t>more or less</w:t>
      </w:r>
      <w:proofErr w:type="gramEnd"/>
      <w:r w:rsidRPr="0065550D">
        <w:t xml:space="preserve"> risk</w:t>
      </w:r>
      <w:r w:rsidRPr="0065550D" w:rsidR="009E3256">
        <w:t>-</w:t>
      </w:r>
      <w:r w:rsidRPr="0065550D">
        <w:t>averse than the</w:t>
      </w:r>
      <w:r w:rsidRPr="0065550D" w:rsidR="00641C7C">
        <w:t>y truly are</w:t>
      </w:r>
      <w:r w:rsidRPr="0065550D">
        <w:t>.</w:t>
      </w:r>
      <w:r w:rsidRPr="0065550D" w:rsidR="00523AFA">
        <w:t xml:space="preserve"> </w:t>
      </w:r>
      <w:r w:rsidRPr="0065550D" w:rsidR="00641C7C">
        <w:t xml:space="preserve">A risk-neutral </w:t>
      </w:r>
      <w:r w:rsidRPr="0065550D" w:rsidR="00185B72">
        <w:t xml:space="preserve">individual </w:t>
      </w:r>
      <w:r w:rsidRPr="0065550D" w:rsidR="00641C7C">
        <w:t xml:space="preserve">who incorrectly marks </w:t>
      </w:r>
      <w:r w:rsidRPr="0065550D" w:rsidR="00185B72">
        <w:t xml:space="preserve">B in row 4 </w:t>
      </w:r>
      <w:r w:rsidRPr="0065550D" w:rsidR="00641C7C">
        <w:t>of</w:t>
      </w:r>
      <w:r w:rsidRPr="0065550D" w:rsidR="00185B72">
        <w:t xml:space="preserve"> </w:t>
      </w:r>
      <w:r w:rsidR="000A28E7">
        <w:fldChar w:fldCharType="begin"/>
      </w:r>
      <w:r w:rsidR="000A28E7">
        <w:instrText xml:space="preserve"> REF _Ref19782684 \h </w:instrText>
      </w:r>
      <w:r w:rsidR="00A81F87">
        <w:instrText xml:space="preserve"> \* MERGEFORMAT </w:instrText>
      </w:r>
      <w:r w:rsidR="000A28E7">
        <w:fldChar w:fldCharType="separate"/>
      </w:r>
      <w:r w:rsidR="000A28E7">
        <w:t xml:space="preserve">Table </w:t>
      </w:r>
      <w:r w:rsidR="000A28E7">
        <w:rPr>
          <w:noProof/>
        </w:rPr>
        <w:t>3</w:t>
      </w:r>
      <w:r w:rsidR="000A28E7">
        <w:fldChar w:fldCharType="end"/>
      </w:r>
      <w:r w:rsidR="000A28E7">
        <w:t xml:space="preserve"> </w:t>
      </w:r>
      <w:r w:rsidRPr="0065550D" w:rsidR="0039475F">
        <w:t>will</w:t>
      </w:r>
      <w:r w:rsidRPr="0065550D" w:rsidR="00185B72">
        <w:t xml:space="preserve"> appear </w:t>
      </w:r>
      <w:r w:rsidRPr="0065550D" w:rsidR="00641C7C">
        <w:t xml:space="preserve">to be </w:t>
      </w:r>
      <w:r w:rsidRPr="0065550D" w:rsidR="00185B72">
        <w:t>slightly risk</w:t>
      </w:r>
      <w:r w:rsidRPr="0065550D" w:rsidR="00641C7C">
        <w:t>-</w:t>
      </w:r>
      <w:r w:rsidRPr="0065550D" w:rsidR="00185B72">
        <w:t>seeking.</w:t>
      </w:r>
      <w:r w:rsidRPr="0065550D" w:rsidR="00523AFA">
        <w:t xml:space="preserve"> </w:t>
      </w:r>
      <w:r w:rsidRPr="0065550D" w:rsidR="005760CE">
        <w:t>The experiment</w:t>
      </w:r>
      <w:r w:rsidRPr="0065550D" w:rsidR="00641C7C">
        <w:t>er</w:t>
      </w:r>
      <w:r w:rsidRPr="0065550D" w:rsidR="005760CE">
        <w:t xml:space="preserve"> would infer </w:t>
      </w:r>
      <w:r w:rsidRPr="0065550D" w:rsidR="00641C7C">
        <w:t xml:space="preserve">that </w:t>
      </w:r>
      <w:r w:rsidRPr="0065550D" w:rsidR="005760CE">
        <w:t>the subject</w:t>
      </w:r>
      <w:r w:rsidRPr="0065550D" w:rsidR="00F353BA">
        <w:t>’</w:t>
      </w:r>
      <w:r w:rsidRPr="0065550D" w:rsidR="005760CE">
        <w:t>s risk</w:t>
      </w:r>
      <w:r w:rsidRPr="0065550D" w:rsidR="00641C7C">
        <w:t>-</w:t>
      </w:r>
      <w:r w:rsidRPr="0065550D" w:rsidR="005760CE">
        <w:t>aversion coefficient</w:t>
      </w:r>
      <w:r w:rsidRPr="0065550D" w:rsidR="00131397">
        <w:rPr>
          <w:rStyle w:val="FootnoteReference"/>
          <w:rFonts w:ascii="Times New Roman" w:hAnsi="Times New Roman"/>
          <w:color w:val="000000" w:themeColor="text1"/>
          <w:sz w:val="24"/>
        </w:rPr>
        <w:footnoteReference w:id="10"/>
      </w:r>
      <w:r w:rsidRPr="0065550D" w:rsidR="005760CE">
        <w:t xml:space="preserve"> </w:t>
      </w:r>
      <w:r w:rsidRPr="0065550D" w:rsidR="00F908DB">
        <w:t>f</w:t>
      </w:r>
      <w:r w:rsidRPr="0065550D" w:rsidR="00641C7C">
        <w:t>e</w:t>
      </w:r>
      <w:r w:rsidRPr="0065550D" w:rsidR="00F908DB">
        <w:t xml:space="preserve">ll </w:t>
      </w:r>
      <w:r w:rsidRPr="0065550D" w:rsidR="005760CE">
        <w:t xml:space="preserve">between </w:t>
      </w:r>
      <w:r w:rsidRPr="0065550D" w:rsidR="00641C7C">
        <w:t>–</w:t>
      </w:r>
      <w:r w:rsidRPr="0065550D" w:rsidR="005760CE">
        <w:t xml:space="preserve">0.49 and </w:t>
      </w:r>
      <w:r w:rsidRPr="0065550D" w:rsidR="00641C7C">
        <w:t>–</w:t>
      </w:r>
      <w:r w:rsidRPr="0065550D" w:rsidR="005760CE">
        <w:t xml:space="preserve">0.15 instead of the true range </w:t>
      </w:r>
      <w:r w:rsidRPr="0065550D" w:rsidR="00641C7C">
        <w:t>of</w:t>
      </w:r>
      <w:r w:rsidRPr="0065550D" w:rsidR="005760CE">
        <w:t xml:space="preserve"> </w:t>
      </w:r>
      <w:r w:rsidRPr="0065550D" w:rsidR="00641C7C">
        <w:t>–</w:t>
      </w:r>
      <w:r w:rsidRPr="0065550D" w:rsidR="005760CE">
        <w:t xml:space="preserve">0.15 </w:t>
      </w:r>
      <w:r w:rsidRPr="0065550D" w:rsidR="00641C7C">
        <w:t>to</w:t>
      </w:r>
      <w:r w:rsidRPr="0065550D" w:rsidR="005760CE">
        <w:t xml:space="preserve"> 0.15.</w:t>
      </w:r>
      <w:r w:rsidRPr="0065550D" w:rsidR="00523AFA">
        <w:t xml:space="preserve"> </w:t>
      </w:r>
      <w:r w:rsidRPr="0065550D">
        <w:t>Second, group</w:t>
      </w:r>
      <w:r w:rsidRPr="0065550D" w:rsidR="00641C7C">
        <w:t>s</w:t>
      </w:r>
      <w:r w:rsidRPr="0065550D">
        <w:t xml:space="preserve"> of individuals </w:t>
      </w:r>
      <w:r w:rsidRPr="0065550D" w:rsidR="00877E22">
        <w:t xml:space="preserve">will </w:t>
      </w:r>
      <w:r w:rsidRPr="0065550D">
        <w:t xml:space="preserve">appear </w:t>
      </w:r>
      <w:r w:rsidRPr="0065550D" w:rsidR="00877E22">
        <w:t xml:space="preserve">to </w:t>
      </w:r>
      <w:proofErr w:type="gramStart"/>
      <w:r w:rsidRPr="0065550D" w:rsidR="00877E22">
        <w:t xml:space="preserve">be </w:t>
      </w:r>
      <w:r w:rsidRPr="0065550D">
        <w:t>more or less</w:t>
      </w:r>
      <w:proofErr w:type="gramEnd"/>
      <w:r w:rsidRPr="0065550D">
        <w:t xml:space="preserve"> heterogeneous in their preferences </w:t>
      </w:r>
      <w:r w:rsidRPr="0065550D" w:rsidR="00641C7C">
        <w:t>than they truly are</w:t>
      </w:r>
      <w:r w:rsidRPr="0065550D">
        <w:t>.</w:t>
      </w:r>
      <w:r w:rsidRPr="0065550D" w:rsidR="00523AFA">
        <w:t xml:space="preserve"> </w:t>
      </w:r>
      <w:r w:rsidRPr="0065550D" w:rsidR="005760CE">
        <w:t xml:space="preserve">If </w:t>
      </w:r>
      <w:r w:rsidRPr="0065550D" w:rsidR="001B40A8">
        <w:t xml:space="preserve">subjects in a </w:t>
      </w:r>
      <w:r w:rsidRPr="0065550D" w:rsidR="005760CE">
        <w:t xml:space="preserve">group </w:t>
      </w:r>
      <w:r w:rsidRPr="0065550D" w:rsidR="001B40A8">
        <w:t>are</w:t>
      </w:r>
      <w:r w:rsidRPr="0065550D" w:rsidR="005760CE">
        <w:t xml:space="preserve"> all equally risk</w:t>
      </w:r>
      <w:r w:rsidRPr="0065550D" w:rsidR="001B40A8">
        <w:t>-</w:t>
      </w:r>
      <w:r w:rsidRPr="0065550D" w:rsidR="005760CE">
        <w:t>averse, measurement error w</w:t>
      </w:r>
      <w:r w:rsidRPr="0065550D" w:rsidR="001B40A8">
        <w:t>ill</w:t>
      </w:r>
      <w:r w:rsidRPr="0065550D" w:rsidR="005760CE">
        <w:t xml:space="preserve"> cause some of them to appear less risk</w:t>
      </w:r>
      <w:r w:rsidRPr="0065550D" w:rsidR="001B40A8">
        <w:t>-</w:t>
      </w:r>
      <w:r w:rsidRPr="0065550D" w:rsidR="005760CE">
        <w:t>averse than the</w:t>
      </w:r>
      <w:r w:rsidRPr="0065550D" w:rsidR="001B40A8">
        <w:t>y are</w:t>
      </w:r>
      <w:r w:rsidRPr="0065550D" w:rsidR="005760CE">
        <w:t xml:space="preserve"> and </w:t>
      </w:r>
      <w:r w:rsidRPr="0065550D" w:rsidR="001B40A8">
        <w:t xml:space="preserve">will </w:t>
      </w:r>
      <w:r w:rsidRPr="0065550D" w:rsidR="005760CE">
        <w:t>increase the variance of all subjects</w:t>
      </w:r>
      <w:r w:rsidRPr="0065550D" w:rsidR="00F353BA">
        <w:t>’</w:t>
      </w:r>
      <w:r w:rsidRPr="0065550D" w:rsidR="005760CE">
        <w:t xml:space="preserve"> responses relative to the true variance of</w:t>
      </w:r>
      <w:r w:rsidRPr="0065550D" w:rsidR="00E87B10">
        <w:t xml:space="preserve"> </w:t>
      </w:r>
      <w:r w:rsidRPr="0065550D" w:rsidR="001B40A8">
        <w:t>zero</w:t>
      </w:r>
      <w:r w:rsidRPr="0065550D" w:rsidR="005760CE">
        <w:t>.</w:t>
      </w:r>
    </w:p>
    <w:p w:rsidRPr="0065550D" w:rsidR="00DA15EF" w:rsidP="00A81F87" w:rsidRDefault="00DA15EF" w14:paraId="582877FD" w14:textId="17FCC147">
      <w:r w:rsidRPr="0065550D">
        <w:t xml:space="preserve">Risk estimates can be inaccurate for many reasons, including subjects’ poor comprehension, lack of attention, and/or inability to evaluate the relative </w:t>
      </w:r>
      <w:proofErr w:type="gramStart"/>
      <w:r w:rsidRPr="0065550D">
        <w:t>pay-offs</w:t>
      </w:r>
      <w:proofErr w:type="gramEnd"/>
      <w:r w:rsidRPr="0065550D">
        <w:t xml:space="preserve"> and random errors. The design of the elicitation instrument is largely responsible for ensuring that the task can be understood by </w:t>
      </w:r>
      <w:proofErr w:type="gramStart"/>
      <w:r w:rsidRPr="0065550D">
        <w:t>participants</w:t>
      </w:r>
      <w:r>
        <w:t>,</w:t>
      </w:r>
      <w:r w:rsidRPr="0065550D">
        <w:t xml:space="preserve"> and</w:t>
      </w:r>
      <w:proofErr w:type="gramEnd"/>
      <w:r w:rsidRPr="0065550D">
        <w:t xml:space="preserve"> is not the focus of this review. </w:t>
      </w:r>
      <w:r w:rsidR="00F745CD">
        <w:t xml:space="preserve"> For example, </w:t>
      </w:r>
      <w:r w:rsidRPr="0065550D" w:rsidR="00F745CD">
        <w:t>Levy-</w:t>
      </w:r>
      <w:proofErr w:type="spellStart"/>
      <w:r w:rsidRPr="0065550D" w:rsidR="00F745CD">
        <w:t>Garboua</w:t>
      </w:r>
      <w:proofErr w:type="spellEnd"/>
      <w:r w:rsidRPr="0065550D" w:rsidR="00F745CD">
        <w:t xml:space="preserve"> et al. (2012</w:t>
      </w:r>
      <w:r w:rsidR="00F745CD">
        <w:t xml:space="preserve">) </w:t>
      </w:r>
      <w:r w:rsidRPr="0065550D" w:rsidR="00F745CD">
        <w:t xml:space="preserve">found that presenting decisions sequentially </w:t>
      </w:r>
      <w:r w:rsidR="00F745CD">
        <w:t xml:space="preserve">in a Holt </w:t>
      </w:r>
      <w:proofErr w:type="spellStart"/>
      <w:r w:rsidR="00F745CD">
        <w:t>Laury</w:t>
      </w:r>
      <w:proofErr w:type="spellEnd"/>
      <w:r w:rsidR="00F745CD">
        <w:t xml:space="preserve"> menu </w:t>
      </w:r>
      <w:r w:rsidRPr="0065550D" w:rsidR="00F745CD">
        <w:t xml:space="preserve">results in higher rates of inconsistency than presenting </w:t>
      </w:r>
      <w:proofErr w:type="gramStart"/>
      <w:r w:rsidRPr="0065550D" w:rsidR="00F745CD">
        <w:t>all of</w:t>
      </w:r>
      <w:proofErr w:type="gramEnd"/>
      <w:r w:rsidRPr="0065550D" w:rsidR="00F745CD">
        <w:t xml:space="preserve"> the decisions simultaneously.</w:t>
      </w:r>
      <w:r w:rsidR="00F745CD">
        <w:t xml:space="preserve"> For our analysis, we take the form of the menus used as given and </w:t>
      </w:r>
      <w:r w:rsidRPr="0065550D">
        <w:t>assess, to the extent possible, how the scale of payments offered affects the quality of the responses.</w:t>
      </w:r>
    </w:p>
    <w:p w:rsidR="00117469" w:rsidP="00A81F87" w:rsidRDefault="00F6097C" w14:paraId="2D90367E" w14:textId="60D93E6B">
      <w:r w:rsidRPr="0065550D">
        <w:t>Subjects must exert cognitive effort to assess the choices in each row</w:t>
      </w:r>
      <w:r w:rsidRPr="0065550D" w:rsidR="0039475F">
        <w:t xml:space="preserve"> and select one accurately</w:t>
      </w:r>
      <w:r w:rsidRPr="0065550D">
        <w:t>.</w:t>
      </w:r>
      <w:r w:rsidRPr="0065550D" w:rsidR="00523AFA">
        <w:t xml:space="preserve"> </w:t>
      </w:r>
      <w:r w:rsidR="006D667A">
        <w:t xml:space="preserve">A subject who filled out the Holt </w:t>
      </w:r>
      <w:proofErr w:type="spellStart"/>
      <w:r w:rsidR="006D667A">
        <w:t>Laury</w:t>
      </w:r>
      <w:proofErr w:type="spellEnd"/>
      <w:r w:rsidR="006D667A">
        <w:t xml:space="preserve"> menu in </w:t>
      </w:r>
      <w:r w:rsidR="006D667A">
        <w:fldChar w:fldCharType="begin"/>
      </w:r>
      <w:r w:rsidR="006D667A">
        <w:instrText xml:space="preserve"> REF _Ref19782684 \h </w:instrText>
      </w:r>
      <w:r w:rsidR="00A81F87">
        <w:instrText xml:space="preserve"> \* MERGEFORMAT </w:instrText>
      </w:r>
      <w:r w:rsidR="006D667A">
        <w:fldChar w:fldCharType="separate"/>
      </w:r>
      <w:r w:rsidR="00A81F87">
        <w:t xml:space="preserve">Table </w:t>
      </w:r>
      <w:r w:rsidR="00A81F87">
        <w:rPr>
          <w:noProof/>
        </w:rPr>
        <w:t>6</w:t>
      </w:r>
      <w:r w:rsidR="006D667A">
        <w:fldChar w:fldCharType="end"/>
      </w:r>
      <w:r w:rsidR="006D667A">
        <w:t xml:space="preserve"> with random guesses for each row would expect to earn $1.99 on average.  Exerting effort to evaluate each row and make a non-random choice would raise the expected payoff to $2.43 for a risk-neutral individual, a gain of $0.44.  </w:t>
      </w:r>
      <w:r w:rsidR="00C4432C">
        <w:t xml:space="preserve">With larger payoffs, the gain from exerting effort grows.  Multiplying all of the payoffs in </w:t>
      </w:r>
      <w:r w:rsidR="00C4432C">
        <w:fldChar w:fldCharType="begin"/>
      </w:r>
      <w:r w:rsidR="00C4432C">
        <w:instrText xml:space="preserve"> REF _Ref19782684 \h </w:instrText>
      </w:r>
      <w:r w:rsidR="00A81F87">
        <w:instrText xml:space="preserve"> \* MERGEFORMAT </w:instrText>
      </w:r>
      <w:r w:rsidR="00C4432C">
        <w:fldChar w:fldCharType="separate"/>
      </w:r>
      <w:r w:rsidR="00A81F87">
        <w:t xml:space="preserve">Table </w:t>
      </w:r>
      <w:r w:rsidR="00A81F87">
        <w:rPr>
          <w:noProof/>
        </w:rPr>
        <w:t>6</w:t>
      </w:r>
      <w:r w:rsidR="00C4432C">
        <w:fldChar w:fldCharType="end"/>
      </w:r>
      <w:r w:rsidR="00C4432C">
        <w:t xml:space="preserve"> by 100 would raise the expected payoff from guessing randomly to $199, the expected payoff from guessing purposefully to $243, and increase the ret</w:t>
      </w:r>
      <w:r w:rsidR="00C46A76">
        <w:t xml:space="preserve">urn to exerting effort to $44. </w:t>
      </w:r>
      <w:proofErr w:type="gramStart"/>
      <w:r w:rsidRPr="0065550D" w:rsidR="002C262A">
        <w:t>Th</w:t>
      </w:r>
      <w:r w:rsidR="00C46A76">
        <w:t>us</w:t>
      </w:r>
      <w:proofErr w:type="gramEnd"/>
      <w:r w:rsidRPr="0065550D" w:rsidR="002C262A">
        <w:t xml:space="preserve"> the size</w:t>
      </w:r>
      <w:r w:rsidR="00C46A76">
        <w:t xml:space="preserve"> of the compensation offered should</w:t>
      </w:r>
      <w:r w:rsidRPr="0065550D" w:rsidR="002C262A">
        <w:t xml:space="preserve"> have a direct influence on </w:t>
      </w:r>
      <w:r w:rsidR="00C46A76">
        <w:t xml:space="preserve">how accurately </w:t>
      </w:r>
      <w:r w:rsidR="007442DA">
        <w:t>subjects’</w:t>
      </w:r>
      <w:r w:rsidR="00C46A76">
        <w:t xml:space="preserve"> choices for each row match their true preferences, </w:t>
      </w:r>
      <w:r w:rsidRPr="0065550D" w:rsidR="002C262A">
        <w:t xml:space="preserve">and </w:t>
      </w:r>
      <w:r w:rsidR="00C46A76">
        <w:t xml:space="preserve">therefore </w:t>
      </w:r>
      <w:r w:rsidRPr="0065550D" w:rsidR="002C262A">
        <w:t>the estimates derived from those choices.</w:t>
      </w:r>
    </w:p>
    <w:p w:rsidR="00854A68" w:rsidP="00A81F87" w:rsidRDefault="00854A68" w14:paraId="7BFA1EC9" w14:textId="77777777">
      <w:pPr>
        <w:rPr>
          <w:rFonts w:cs="Times New Roman"/>
          <w:szCs w:val="24"/>
        </w:rPr>
      </w:pPr>
      <w:r>
        <w:rPr>
          <w:rFonts w:cs="Times New Roman"/>
          <w:szCs w:val="24"/>
        </w:rPr>
        <w:t xml:space="preserve">In addition to affecting the attention participants give to choices, small stakes may reduce the salience of different </w:t>
      </w:r>
      <w:proofErr w:type="gramStart"/>
      <w:r>
        <w:rPr>
          <w:rFonts w:cs="Times New Roman"/>
          <w:szCs w:val="24"/>
        </w:rPr>
        <w:t>pay-offs</w:t>
      </w:r>
      <w:proofErr w:type="gramEnd"/>
      <w:r>
        <w:rPr>
          <w:rFonts w:cs="Times New Roman"/>
          <w:szCs w:val="24"/>
        </w:rPr>
        <w:t xml:space="preserve">. Andersen et al. (2008) point out that subject may round payments to the nearest integer. While the difference between $1.75 and $1.90 may be large for the parameter estimate, subjects may not view these as meaningfully different amounts. </w:t>
      </w:r>
    </w:p>
    <w:p w:rsidRPr="0065550D" w:rsidR="005C66F6" w:rsidP="00AE1B9E" w:rsidRDefault="005C66F6" w14:paraId="618D7C37" w14:textId="4FF2B82B">
      <w:pPr>
        <w:spacing w:before="120" w:after="0"/>
        <w:rPr>
          <w:rFonts w:ascii="Times New Roman" w:hAnsi="Times New Roman"/>
          <w:color w:val="000000" w:themeColor="text1"/>
          <w:sz w:val="24"/>
        </w:rPr>
      </w:pPr>
    </w:p>
    <w:p w:rsidRPr="0065550D" w:rsidR="005C66F6" w:rsidP="009248F2" w:rsidRDefault="00A018DA" w14:paraId="13C53276" w14:textId="792F86AB">
      <w:pPr>
        <w:pStyle w:val="Heading3"/>
      </w:pPr>
      <w:r w:rsidRPr="0065550D">
        <w:t>5</w:t>
      </w:r>
      <w:r w:rsidRPr="0065550D" w:rsidR="005C66F6">
        <w:t>.4.4 Norms for incent</w:t>
      </w:r>
      <w:r w:rsidR="00A17ADD">
        <w:t>ive payments in risk elicitations</w:t>
      </w:r>
    </w:p>
    <w:p w:rsidR="00DA15EF" w:rsidP="003B5356" w:rsidRDefault="00A17ADD" w14:paraId="2C9E85BD" w14:textId="15F6D46C">
      <w:r>
        <w:t xml:space="preserve">Payments used in risk elicitations typically range from less than $1 to several hundred dollars.  </w:t>
      </w:r>
      <w:proofErr w:type="gramStart"/>
      <w:r>
        <w:t>However</w:t>
      </w:r>
      <w:proofErr w:type="gramEnd"/>
      <w:r>
        <w:t xml:space="preserve"> the gain to exerting effort, measured as the difference in expected return from guessing randomly and guessing purposefully, rarely exceeds $5.  </w:t>
      </w:r>
    </w:p>
    <w:p w:rsidR="00DA15EF" w:rsidP="003B5356" w:rsidRDefault="00745B03" w14:paraId="5C847FE0" w14:textId="7DB9864C">
      <w:r w:rsidRPr="0065550D">
        <w:t>The conventional theory of expected utility claims that the curvature of a utility function can be measured regardless of the size of the stakes. However, when Rabin (2000) and Rabin and Thaler (2001) extrapolated estimates of risk-aversion from choices made for small stakes (in which the subjects should be nearly risk-neutral), they found that the estimates were impossibly high. A number of experiment-based studies of risk preferences conducted in the United States and several other countries (Bosch-Domenech and Silvestre, 2006; Schechter, 2007; Heinemann, 2008; Fehr-</w:t>
      </w:r>
      <w:proofErr w:type="spellStart"/>
      <w:r w:rsidRPr="0065550D">
        <w:t>Duda</w:t>
      </w:r>
      <w:proofErr w:type="spellEnd"/>
      <w:r w:rsidRPr="0065550D">
        <w:t xml:space="preserve"> et al., 2010; Andersen </w:t>
      </w:r>
      <w:r w:rsidRPr="0065550D">
        <w:lastRenderedPageBreak/>
        <w:t xml:space="preserve">et al., 2011) and several analyses of observational data (Cohen and </w:t>
      </w:r>
      <w:proofErr w:type="spellStart"/>
      <w:r w:rsidRPr="0065550D">
        <w:t>Einav</w:t>
      </w:r>
      <w:proofErr w:type="spellEnd"/>
      <w:r w:rsidRPr="0065550D">
        <w:t xml:space="preserve">, 2007; Sydnor, 2010; </w:t>
      </w:r>
      <w:proofErr w:type="spellStart"/>
      <w:r w:rsidRPr="0065550D">
        <w:t>Bomb</w:t>
      </w:r>
      <w:r w:rsidR="00EA1E26">
        <w:t>ardini</w:t>
      </w:r>
      <w:proofErr w:type="spellEnd"/>
      <w:r w:rsidR="00EA1E26">
        <w:t xml:space="preserve"> and </w:t>
      </w:r>
      <w:proofErr w:type="spellStart"/>
      <w:r w:rsidR="00EA1E26">
        <w:t>Trebbi</w:t>
      </w:r>
      <w:proofErr w:type="spellEnd"/>
      <w:r w:rsidR="00EA1E26">
        <w:t xml:space="preserve">, 2012) suggest that small stakes have </w:t>
      </w:r>
      <w:r w:rsidRPr="0065550D">
        <w:t xml:space="preserve">limited ability to accurately reveal risk preferences. </w:t>
      </w:r>
    </w:p>
    <w:p w:rsidRPr="0065550D" w:rsidR="00B944E5" w:rsidP="003B5356" w:rsidRDefault="00374C12" w14:paraId="1718DB48" w14:textId="5F115C34">
      <w:r>
        <w:rPr>
          <w:rFonts w:cs="Times New Roman"/>
          <w:szCs w:val="24"/>
        </w:rPr>
        <w:t xml:space="preserve">It is possible that individuals have different risk attitudes for low and high stakes risks.  In that case, then real-world decisions should be best reflected in lab studies using real-world stakes.  </w:t>
      </w:r>
      <w:r w:rsidRPr="0065550D" w:rsidR="007969C6">
        <w:t xml:space="preserve">Another issue associated with the range of payments used is the type of participants recruited for experiments. In the reviewed studies, </w:t>
      </w:r>
      <w:r w:rsidR="00AD230A">
        <w:t xml:space="preserve">payments used in </w:t>
      </w:r>
      <w:r w:rsidRPr="0065550D" w:rsidR="007969C6">
        <w:t>s</w:t>
      </w:r>
      <w:r w:rsidRPr="0065550D" w:rsidR="004662E7">
        <w:t xml:space="preserve">tudents </w:t>
      </w:r>
      <w:r w:rsidRPr="0065550D" w:rsidR="007969C6">
        <w:t>we</w:t>
      </w:r>
      <w:r w:rsidR="00AD230A">
        <w:t>re typically</w:t>
      </w:r>
      <w:r w:rsidRPr="0065550D" w:rsidR="004662E7">
        <w:t xml:space="preserve"> less tha</w:t>
      </w:r>
      <w:r w:rsidRPr="0065550D" w:rsidR="007969C6">
        <w:t>n</w:t>
      </w:r>
      <w:r w:rsidRPr="0065550D" w:rsidR="004662E7">
        <w:t xml:space="preserve"> </w:t>
      </w:r>
      <w:r w:rsidR="00AD230A">
        <w:t xml:space="preserve">the payments used for risk elicitations with adult subjects.  </w:t>
      </w:r>
      <w:r w:rsidRPr="0065550D" w:rsidR="007969C6">
        <w:t>Therefore, studies based on student participants may suffer more from measurement error</w:t>
      </w:r>
      <w:r w:rsidR="006F538D">
        <w:t xml:space="preserve"> than studies using adult subjects</w:t>
      </w:r>
      <w:r w:rsidRPr="0065550D" w:rsidR="007969C6">
        <w:t>.</w:t>
      </w:r>
    </w:p>
    <w:p w:rsidRPr="0065550D" w:rsidR="005C66F6" w:rsidP="00160A7B" w:rsidRDefault="005C66F6" w14:paraId="17E48B9A" w14:textId="77777777">
      <w:pPr>
        <w:spacing w:before="120" w:after="0"/>
        <w:rPr>
          <w:rFonts w:ascii="Times New Roman" w:hAnsi="Times New Roman"/>
          <w:b/>
          <w:color w:val="000000" w:themeColor="text1"/>
          <w:sz w:val="24"/>
        </w:rPr>
      </w:pPr>
    </w:p>
    <w:p w:rsidRPr="0065550D" w:rsidR="005C66F6" w:rsidP="009248F2" w:rsidRDefault="00183A37" w14:paraId="28852B8D" w14:textId="23AF6E17">
      <w:pPr>
        <w:pStyle w:val="Heading3"/>
      </w:pPr>
      <w:r w:rsidRPr="0065550D">
        <w:t>5</w:t>
      </w:r>
      <w:r w:rsidRPr="0065550D" w:rsidR="005C66F6">
        <w:t>.4.5 Results for the impact of performance payments on outcomes</w:t>
      </w:r>
    </w:p>
    <w:p w:rsidRPr="00C85069" w:rsidR="00860579" w:rsidP="00393065" w:rsidRDefault="00860579" w14:paraId="7E113A5D" w14:textId="7335B884">
      <w:r w:rsidRPr="00C85069">
        <w:t>Bellemare and Shearer (2010) elicit</w:t>
      </w:r>
      <w:r>
        <w:t>ed</w:t>
      </w:r>
      <w:r w:rsidRPr="00C85069">
        <w:t xml:space="preserve"> preferences using the Hol</w:t>
      </w:r>
      <w:r>
        <w:t>t</w:t>
      </w:r>
      <w:r w:rsidRPr="00C85069">
        <w:t xml:space="preserve"> </w:t>
      </w:r>
      <w:proofErr w:type="spellStart"/>
      <w:r w:rsidRPr="00C85069">
        <w:t>Laury</w:t>
      </w:r>
      <w:proofErr w:type="spellEnd"/>
      <w:r w:rsidRPr="00C85069">
        <w:t xml:space="preserve"> method </w:t>
      </w:r>
      <w:r>
        <w:t>and</w:t>
      </w:r>
      <w:r w:rsidRPr="00C85069">
        <w:t xml:space="preserve"> f</w:t>
      </w:r>
      <w:r>
        <w:t>ou</w:t>
      </w:r>
      <w:r w:rsidRPr="00C85069">
        <w:t>nd no difference</w:t>
      </w:r>
      <w:r>
        <w:t xml:space="preserve"> in risk-aversion</w:t>
      </w:r>
      <w:r w:rsidRPr="00C85069">
        <w:t xml:space="preserve"> when </w:t>
      </w:r>
      <w:r>
        <w:t xml:space="preserve">the </w:t>
      </w:r>
      <w:r w:rsidRPr="00C85069">
        <w:t xml:space="preserve">stakes </w:t>
      </w:r>
      <w:r>
        <w:t>in a safer option we</w:t>
      </w:r>
      <w:r w:rsidRPr="00C85069">
        <w:t>re doubled from 18 to 36. Faff et</w:t>
      </w:r>
      <w:r>
        <w:t> </w:t>
      </w:r>
      <w:r w:rsidRPr="00C85069">
        <w:t>al. (2008) multipl</w:t>
      </w:r>
      <w:r>
        <w:t>ied</w:t>
      </w:r>
      <w:r w:rsidRPr="00C85069">
        <w:t xml:space="preserve"> the </w:t>
      </w:r>
      <w:r>
        <w:t>base stakes, $1.80,</w:t>
      </w:r>
      <w:r w:rsidRPr="00C85069">
        <w:t xml:space="preserve"> by 38, 78, and 150 </w:t>
      </w:r>
      <w:r>
        <w:t xml:space="preserve">for real and hypothetical stakes and </w:t>
      </w:r>
      <w:r w:rsidRPr="00C85069">
        <w:t>f</w:t>
      </w:r>
      <w:r>
        <w:t>ou</w:t>
      </w:r>
      <w:r w:rsidRPr="00C85069">
        <w:t xml:space="preserve">nd that </w:t>
      </w:r>
      <w:proofErr w:type="gramStart"/>
      <w:r w:rsidRPr="00C85069">
        <w:t xml:space="preserve">all </w:t>
      </w:r>
      <w:r>
        <w:t>of</w:t>
      </w:r>
      <w:proofErr w:type="gramEnd"/>
      <w:r>
        <w:t xml:space="preserve"> the risk-aversion </w:t>
      </w:r>
      <w:r w:rsidRPr="00C85069">
        <w:t xml:space="preserve">measures </w:t>
      </w:r>
      <w:r>
        <w:t>we</w:t>
      </w:r>
      <w:r w:rsidRPr="00C85069">
        <w:t xml:space="preserve">re closely aligned. Conversely, Holt and </w:t>
      </w:r>
      <w:proofErr w:type="spellStart"/>
      <w:r w:rsidRPr="00C85069">
        <w:t>Laury</w:t>
      </w:r>
      <w:proofErr w:type="spellEnd"/>
      <w:r w:rsidRPr="00C85069">
        <w:t xml:space="preserve"> (2002, 2005) and Harrison et al. (2005) test</w:t>
      </w:r>
      <w:r>
        <w:t>ed</w:t>
      </w:r>
      <w:r w:rsidRPr="00C85069">
        <w:t xml:space="preserve"> a range of scales</w:t>
      </w:r>
      <w:r>
        <w:t xml:space="preserve"> for </w:t>
      </w:r>
      <w:r w:rsidRPr="00C85069">
        <w:t xml:space="preserve">hypothetical </w:t>
      </w:r>
      <w:r>
        <w:t>and</w:t>
      </w:r>
      <w:r w:rsidRPr="00C85069">
        <w:t xml:space="preserve"> </w:t>
      </w:r>
      <w:r>
        <w:t>actual</w:t>
      </w:r>
      <w:r w:rsidRPr="00C85069">
        <w:t xml:space="preserve"> payments</w:t>
      </w:r>
      <w:r>
        <w:t xml:space="preserve"> and</w:t>
      </w:r>
      <w:r w:rsidRPr="00C85069">
        <w:t xml:space="preserve"> f</w:t>
      </w:r>
      <w:r>
        <w:t>ou</w:t>
      </w:r>
      <w:r w:rsidRPr="00C85069">
        <w:t>nd that scaling</w:t>
      </w:r>
      <w:r>
        <w:t xml:space="preserve"> up</w:t>
      </w:r>
      <w:r w:rsidRPr="00C85069">
        <w:t xml:space="preserve"> </w:t>
      </w:r>
      <w:r>
        <w:t xml:space="preserve">the actual </w:t>
      </w:r>
      <w:r w:rsidRPr="00C85069">
        <w:t>payments increase</w:t>
      </w:r>
      <w:r>
        <w:t>d</w:t>
      </w:r>
      <w:r w:rsidRPr="00C85069">
        <w:t xml:space="preserve"> </w:t>
      </w:r>
      <w:r>
        <w:t xml:space="preserve">their </w:t>
      </w:r>
      <w:r w:rsidRPr="00C85069">
        <w:t>measure</w:t>
      </w:r>
      <w:r>
        <w:t>s of</w:t>
      </w:r>
      <w:r w:rsidRPr="00C85069">
        <w:t xml:space="preserve"> risk</w:t>
      </w:r>
      <w:r>
        <w:t>-</w:t>
      </w:r>
      <w:r w:rsidRPr="00C85069">
        <w:t xml:space="preserve">aversion </w:t>
      </w:r>
      <w:r>
        <w:t xml:space="preserve">but had no effect on </w:t>
      </w:r>
      <w:r w:rsidRPr="00C85069">
        <w:t>hypothetical payments. Reynaud and Couture (2012) use</w:t>
      </w:r>
      <w:r>
        <w:t>d</w:t>
      </w:r>
      <w:r w:rsidRPr="00C85069">
        <w:t xml:space="preserve"> a small sample of 30 farmers </w:t>
      </w:r>
      <w:r>
        <w:t xml:space="preserve">with the </w:t>
      </w:r>
      <w:r w:rsidRPr="00C85069">
        <w:t xml:space="preserve">Holt </w:t>
      </w:r>
      <w:proofErr w:type="spellStart"/>
      <w:r w:rsidRPr="00C85069">
        <w:t>Laury</w:t>
      </w:r>
      <w:proofErr w:type="spellEnd"/>
      <w:r w:rsidRPr="00C85069">
        <w:t xml:space="preserve"> and Eckel Grossman methods</w:t>
      </w:r>
      <w:r>
        <w:t xml:space="preserve"> and found no change in risk-aversion after scaling the payment 20 times; however, </w:t>
      </w:r>
      <w:r w:rsidRPr="00C85069">
        <w:t xml:space="preserve">their design </w:t>
      </w:r>
      <w:r>
        <w:t>was</w:t>
      </w:r>
      <w:r w:rsidRPr="00C85069">
        <w:t xml:space="preserve"> severely underpowered.</w:t>
      </w:r>
      <w:r>
        <w:t xml:space="preserve"> </w:t>
      </w:r>
    </w:p>
    <w:p w:rsidRPr="0065550D" w:rsidR="00860579" w:rsidP="00393065" w:rsidRDefault="00F5294E" w14:paraId="6969FFB6" w14:textId="235A5722">
      <w:pPr>
        <w:rPr>
          <w:color w:val="000000" w:themeColor="text1"/>
        </w:rPr>
      </w:pPr>
      <w:r>
        <w:rPr>
          <w:color w:val="000000" w:themeColor="text1"/>
        </w:rPr>
        <w:t>Using a between-</w:t>
      </w:r>
      <w:r w:rsidR="00572D04">
        <w:rPr>
          <w:color w:val="000000" w:themeColor="text1"/>
        </w:rPr>
        <w:t xml:space="preserve">subjects design, </w:t>
      </w:r>
      <w:r w:rsidR="00B65A0F">
        <w:rPr>
          <w:color w:val="000000" w:themeColor="text1"/>
        </w:rPr>
        <w:t>L</w:t>
      </w:r>
      <w:r w:rsidRPr="0065550D" w:rsidR="00860579">
        <w:rPr>
          <w:color w:val="000000" w:themeColor="text1"/>
        </w:rPr>
        <w:t>evy-</w:t>
      </w:r>
      <w:proofErr w:type="spellStart"/>
      <w:r w:rsidRPr="0065550D" w:rsidR="00860579">
        <w:rPr>
          <w:color w:val="000000" w:themeColor="text1"/>
        </w:rPr>
        <w:t>Garboua</w:t>
      </w:r>
      <w:proofErr w:type="spellEnd"/>
      <w:r w:rsidRPr="0065550D" w:rsidR="00860579">
        <w:rPr>
          <w:color w:val="000000" w:themeColor="text1"/>
        </w:rPr>
        <w:t xml:space="preserve"> et al. (2012) assigned 120 subjects to a low-stake group (the Holt </w:t>
      </w:r>
      <w:proofErr w:type="spellStart"/>
      <w:r w:rsidRPr="0065550D" w:rsidR="00860579">
        <w:rPr>
          <w:color w:val="000000" w:themeColor="text1"/>
        </w:rPr>
        <w:t>Laury</w:t>
      </w:r>
      <w:proofErr w:type="spellEnd"/>
      <w:r w:rsidRPr="0065550D" w:rsidR="00860579">
        <w:rPr>
          <w:color w:val="000000" w:themeColor="text1"/>
        </w:rPr>
        <w:t xml:space="preserve"> values shown in Table 3) and another 120 subjects to a high-stake (10 times the low-stake values) group. They found that the high-stake group had a much lower inconsistency rate (19%) than the low-stake group (36%) (p &lt; 0.001). Harrison et al. (2005) used the same scale-up of values, and while their point estimates moved in the same direction as those in Levey-</w:t>
      </w:r>
      <w:proofErr w:type="spellStart"/>
      <w:r w:rsidRPr="0065550D" w:rsidR="00860579">
        <w:rPr>
          <w:color w:val="000000" w:themeColor="text1"/>
        </w:rPr>
        <w:t>Garboua</w:t>
      </w:r>
      <w:proofErr w:type="spellEnd"/>
      <w:r w:rsidRPr="0065550D" w:rsidR="00860579">
        <w:rPr>
          <w:color w:val="000000" w:themeColor="text1"/>
        </w:rPr>
        <w:t xml:space="preserve"> et al. (2012), the difference was not as large</w:t>
      </w:r>
      <w:r w:rsidRPr="008968D3" w:rsidR="00860579">
        <w:rPr>
          <w:color w:val="000000" w:themeColor="text1"/>
        </w:rPr>
        <w:t xml:space="preserve"> – </w:t>
      </w:r>
      <w:r w:rsidRPr="0065550D" w:rsidR="00860579">
        <w:rPr>
          <w:color w:val="000000" w:themeColor="text1"/>
        </w:rPr>
        <w:t>10% for the high-stake group versus 16% for the low-stake group (p = 0.25).</w:t>
      </w:r>
      <w:r w:rsidR="00572D04">
        <w:rPr>
          <w:color w:val="000000" w:themeColor="text1"/>
        </w:rPr>
        <w:t xml:space="preserve"> </w:t>
      </w:r>
      <w:r w:rsidRPr="0065550D" w:rsidR="00860579">
        <w:rPr>
          <w:color w:val="000000" w:themeColor="text1"/>
        </w:rPr>
        <w:t xml:space="preserve">Bellemare and Shearer (2010), using scales of 10 and 20 times the Holt </w:t>
      </w:r>
      <w:proofErr w:type="spellStart"/>
      <w:r w:rsidRPr="0065550D" w:rsidR="00860579">
        <w:rPr>
          <w:color w:val="000000" w:themeColor="text1"/>
        </w:rPr>
        <w:t>Laury</w:t>
      </w:r>
      <w:proofErr w:type="spellEnd"/>
      <w:r w:rsidRPr="0065550D" w:rsidR="00860579">
        <w:rPr>
          <w:color w:val="000000" w:themeColor="text1"/>
        </w:rPr>
        <w:t xml:space="preserve"> values, identified inconsistency rates of 31% (for 10 times) and 26% (for 20 times) (p = 0.55).</w:t>
      </w:r>
    </w:p>
    <w:p w:rsidR="00860579" w:rsidP="00393065" w:rsidRDefault="00860579" w14:paraId="2283DA7C" w14:textId="7427CB14">
      <w:pPr>
        <w:rPr>
          <w:color w:val="000000" w:themeColor="text1"/>
        </w:rPr>
      </w:pPr>
      <w:r w:rsidRPr="0065550D">
        <w:rPr>
          <w:color w:val="000000" w:themeColor="text1"/>
        </w:rPr>
        <w:t xml:space="preserve">Holt and </w:t>
      </w:r>
      <w:proofErr w:type="spellStart"/>
      <w:r w:rsidRPr="0065550D">
        <w:rPr>
          <w:color w:val="000000" w:themeColor="text1"/>
        </w:rPr>
        <w:t>Laury’s</w:t>
      </w:r>
      <w:proofErr w:type="spellEnd"/>
      <w:r w:rsidRPr="0065550D">
        <w:rPr>
          <w:color w:val="000000" w:themeColor="text1"/>
        </w:rPr>
        <w:t xml:space="preserve"> (2002) study used </w:t>
      </w:r>
      <w:r w:rsidR="00F5294E">
        <w:rPr>
          <w:color w:val="000000" w:themeColor="text1"/>
        </w:rPr>
        <w:t>a between-</w:t>
      </w:r>
      <w:r w:rsidR="00D95EEE">
        <w:rPr>
          <w:color w:val="000000" w:themeColor="text1"/>
        </w:rPr>
        <w:t xml:space="preserve">subjects design with </w:t>
      </w:r>
      <w:r w:rsidRPr="0065550D">
        <w:rPr>
          <w:color w:val="000000" w:themeColor="text1"/>
        </w:rPr>
        <w:t>both actual and hypothetical stakes</w:t>
      </w:r>
      <w:r w:rsidR="00D95EEE">
        <w:rPr>
          <w:color w:val="000000" w:themeColor="text1"/>
        </w:rPr>
        <w:t xml:space="preserve">.  They also </w:t>
      </w:r>
      <w:r w:rsidRPr="0065550D">
        <w:rPr>
          <w:color w:val="000000" w:themeColor="text1"/>
        </w:rPr>
        <w:t xml:space="preserve">incorporated the effects of learning by having subjects complete several iterations of the task and comparing their performance on the last iteration. Their results showed small differences in consistency for the various stakes, in line with the studies previously discussed. When the stakes were relatively low (20 times the Holt </w:t>
      </w:r>
      <w:proofErr w:type="spellStart"/>
      <w:r w:rsidRPr="0065550D">
        <w:rPr>
          <w:color w:val="000000" w:themeColor="text1"/>
        </w:rPr>
        <w:t>Laury</w:t>
      </w:r>
      <w:proofErr w:type="spellEnd"/>
      <w:r w:rsidRPr="0065550D">
        <w:rPr>
          <w:color w:val="000000" w:themeColor="text1"/>
        </w:rPr>
        <w:t xml:space="preserve"> values), 6.6% of the subjects were inconsistent. When the stakes were higher (50 and 90 times the values), 5.5% of the subjects were inconsistent. In the treatments involving hypothetical payments, there was a small jump from 8% to 10%.</w:t>
      </w:r>
    </w:p>
    <w:p w:rsidR="00EE6A09" w:rsidP="00393065" w:rsidRDefault="008562C0" w14:paraId="24BD34F6" w14:textId="638F528A">
      <w:pPr>
        <w:rPr>
          <w:color w:val="000000" w:themeColor="text1"/>
        </w:rPr>
      </w:pPr>
      <w:r>
        <w:rPr>
          <w:color w:val="000000" w:themeColor="text1"/>
        </w:rPr>
        <w:fldChar w:fldCharType="begin"/>
      </w:r>
      <w:r>
        <w:rPr>
          <w:color w:val="000000" w:themeColor="text1"/>
        </w:rPr>
        <w:instrText xml:space="preserve"> REF _Ref19805727 \h </w:instrText>
      </w:r>
      <w:r w:rsidR="00393065">
        <w:rPr>
          <w:color w:val="000000" w:themeColor="text1"/>
        </w:rPr>
        <w:instrText xml:space="preserve"> \* MERGEFORMAT </w:instrText>
      </w:r>
      <w:r>
        <w:rPr>
          <w:color w:val="000000" w:themeColor="text1"/>
        </w:rPr>
      </w:r>
      <w:r>
        <w:rPr>
          <w:color w:val="000000" w:themeColor="text1"/>
        </w:rPr>
        <w:fldChar w:fldCharType="separate"/>
      </w:r>
      <w:r w:rsidR="00393065">
        <w:t xml:space="preserve">Figure </w:t>
      </w:r>
      <w:r w:rsidR="00393065">
        <w:rPr>
          <w:noProof/>
        </w:rPr>
        <w:t>5</w:t>
      </w:r>
      <w:r>
        <w:rPr>
          <w:color w:val="000000" w:themeColor="text1"/>
        </w:rPr>
        <w:fldChar w:fldCharType="end"/>
      </w:r>
      <w:r>
        <w:rPr>
          <w:color w:val="000000" w:themeColor="text1"/>
        </w:rPr>
        <w:t xml:space="preserve"> and </w:t>
      </w:r>
      <w:r>
        <w:rPr>
          <w:color w:val="000000" w:themeColor="text1"/>
        </w:rPr>
        <w:fldChar w:fldCharType="begin"/>
      </w:r>
      <w:r>
        <w:rPr>
          <w:color w:val="000000" w:themeColor="text1"/>
        </w:rPr>
        <w:instrText xml:space="preserve"> REF _Ref19805729 \h </w:instrText>
      </w:r>
      <w:r w:rsidR="00393065">
        <w:rPr>
          <w:color w:val="000000" w:themeColor="text1"/>
        </w:rPr>
        <w:instrText xml:space="preserve"> \* MERGEFORMAT </w:instrText>
      </w:r>
      <w:r>
        <w:rPr>
          <w:color w:val="000000" w:themeColor="text1"/>
        </w:rPr>
      </w:r>
      <w:r>
        <w:rPr>
          <w:color w:val="000000" w:themeColor="text1"/>
        </w:rPr>
        <w:fldChar w:fldCharType="separate"/>
      </w:r>
      <w:r w:rsidR="00393065">
        <w:t xml:space="preserve">Figure </w:t>
      </w:r>
      <w:r w:rsidR="00393065">
        <w:rPr>
          <w:noProof/>
        </w:rPr>
        <w:t>6</w:t>
      </w:r>
      <w:r>
        <w:rPr>
          <w:color w:val="000000" w:themeColor="text1"/>
        </w:rPr>
        <w:fldChar w:fldCharType="end"/>
      </w:r>
      <w:r>
        <w:rPr>
          <w:color w:val="000000" w:themeColor="text1"/>
        </w:rPr>
        <w:t xml:space="preserve"> graph the relationship between strength of incentive and coefficient of variation of the estimated risk aversion coefficient for the Holt </w:t>
      </w:r>
      <w:proofErr w:type="spellStart"/>
      <w:r>
        <w:rPr>
          <w:color w:val="000000" w:themeColor="text1"/>
        </w:rPr>
        <w:t>Laury</w:t>
      </w:r>
      <w:proofErr w:type="spellEnd"/>
      <w:r>
        <w:rPr>
          <w:color w:val="000000" w:themeColor="text1"/>
        </w:rPr>
        <w:t xml:space="preserve">, Eckel Grossman, and Certain vs Risky tasks.  </w:t>
      </w:r>
      <w:r w:rsidR="00D66234">
        <w:rPr>
          <w:color w:val="000000" w:themeColor="text1"/>
        </w:rPr>
        <w:t>The lists of each of the studies included can be found in Appendices A</w:t>
      </w:r>
      <w:r w:rsidR="0074267A">
        <w:rPr>
          <w:color w:val="000000" w:themeColor="text1"/>
        </w:rPr>
        <w:t>.</w:t>
      </w:r>
      <w:r w:rsidR="00D66234">
        <w:rPr>
          <w:color w:val="000000" w:themeColor="text1"/>
        </w:rPr>
        <w:t>2 – A</w:t>
      </w:r>
      <w:r w:rsidR="0074267A">
        <w:rPr>
          <w:color w:val="000000" w:themeColor="text1"/>
        </w:rPr>
        <w:t>.</w:t>
      </w:r>
      <w:r w:rsidR="00D66234">
        <w:rPr>
          <w:color w:val="000000" w:themeColor="text1"/>
        </w:rPr>
        <w:t xml:space="preserve">4.  </w:t>
      </w:r>
      <w:r w:rsidR="003D3D74">
        <w:rPr>
          <w:color w:val="000000" w:themeColor="text1"/>
        </w:rPr>
        <w:t xml:space="preserve">The Holt </w:t>
      </w:r>
      <w:proofErr w:type="spellStart"/>
      <w:r w:rsidR="003D3D74">
        <w:rPr>
          <w:color w:val="000000" w:themeColor="text1"/>
        </w:rPr>
        <w:t>Laury</w:t>
      </w:r>
      <w:proofErr w:type="spellEnd"/>
      <w:r w:rsidR="003D3D74">
        <w:rPr>
          <w:color w:val="000000" w:themeColor="text1"/>
        </w:rPr>
        <w:t xml:space="preserve"> and Certain vs. Risky tasks show a general pattern of decreasing variation in outcomes with higher incentives, although there are very few studies with high incentives for either task.  The Eckel Grossman tasks has a pattern of increasing variation in outcomes with higher incentives.  </w:t>
      </w:r>
    </w:p>
    <w:p w:rsidR="00EE6A09" w:rsidP="00393065" w:rsidRDefault="003D3D74" w14:paraId="4EF4396B" w14:textId="323F9825">
      <w:pPr>
        <w:rPr>
          <w:color w:val="000000" w:themeColor="text1"/>
        </w:rPr>
      </w:pPr>
      <w:r>
        <w:rPr>
          <w:color w:val="000000" w:themeColor="text1"/>
        </w:rPr>
        <w:lastRenderedPageBreak/>
        <w:t xml:space="preserve">It is also notable that the Holt </w:t>
      </w:r>
      <w:proofErr w:type="spellStart"/>
      <w:r>
        <w:rPr>
          <w:color w:val="000000" w:themeColor="text1"/>
        </w:rPr>
        <w:t>Laury</w:t>
      </w:r>
      <w:proofErr w:type="spellEnd"/>
      <w:r>
        <w:rPr>
          <w:color w:val="000000" w:themeColor="text1"/>
        </w:rPr>
        <w:t xml:space="preserve"> task has substantial variation around the estimated risk aversion coefficient even </w:t>
      </w:r>
      <w:r w:rsidR="00EE6A09">
        <w:rPr>
          <w:color w:val="000000" w:themeColor="text1"/>
        </w:rPr>
        <w:t xml:space="preserve">with high strength incentives.  All but one study using the Certain vs. Risky task has a coefficient of variation less than 1, whereas eleven studies using Holt </w:t>
      </w:r>
      <w:proofErr w:type="spellStart"/>
      <w:r w:rsidR="00EE6A09">
        <w:rPr>
          <w:color w:val="000000" w:themeColor="text1"/>
        </w:rPr>
        <w:t>Laury</w:t>
      </w:r>
      <w:proofErr w:type="spellEnd"/>
      <w:r w:rsidR="00EE6A09">
        <w:rPr>
          <w:color w:val="000000" w:themeColor="text1"/>
        </w:rPr>
        <w:t xml:space="preserve"> menus have coefficients of variation greater than 1.5. This suggests that some tasks may be easier for subjects to understand, independent of incentive payment.  </w:t>
      </w:r>
    </w:p>
    <w:p w:rsidRPr="00EE6A09" w:rsidR="0062666A" w:rsidP="00F147D2" w:rsidRDefault="0062666A" w14:paraId="51D3B0FE" w14:textId="5EB052E3">
      <w:pPr>
        <w:spacing w:before="120" w:after="0"/>
        <w:jc w:val="center"/>
        <w:rPr>
          <w:rFonts w:ascii="Times New Roman" w:hAnsi="Times New Roman"/>
          <w:color w:val="000000" w:themeColor="text1"/>
          <w:sz w:val="24"/>
        </w:rPr>
      </w:pPr>
      <w:r w:rsidRPr="0062666A">
        <w:rPr>
          <w:rFonts w:ascii="Times New Roman" w:hAnsi="Times New Roman"/>
          <w:noProof/>
          <w:color w:val="000000" w:themeColor="text1"/>
          <w:sz w:val="24"/>
        </w:rPr>
        <w:drawing>
          <wp:inline distT="0" distB="0" distL="0" distR="0" wp14:anchorId="334F8902" wp14:editId="61503FE6">
            <wp:extent cx="5086350" cy="3390900"/>
            <wp:effectExtent l="0" t="0" r="0" b="0"/>
            <wp:docPr id="7" name="Picture 7" descr="K:\ERS Projects- Active\OMB Experimental Whitepapers\Data files\Analysis of Risk Elicitations\Collin's Analysis of Holt Laury and Eckel Grossman tasks\EG and HL COV resrti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RS Projects- Active\OMB Experimental Whitepapers\Data files\Analysis of Risk Elicitations\Collin's Analysis of Holt Laury and Eckel Grossman tasks\EG and HL COV resrtict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6965" cy="3391310"/>
                    </a:xfrm>
                    <a:prstGeom prst="rect">
                      <a:avLst/>
                    </a:prstGeom>
                    <a:noFill/>
                    <a:ln>
                      <a:noFill/>
                    </a:ln>
                  </pic:spPr>
                </pic:pic>
              </a:graphicData>
            </a:graphic>
          </wp:inline>
        </w:drawing>
      </w:r>
    </w:p>
    <w:p w:rsidR="0062666A" w:rsidP="0062666A" w:rsidRDefault="0062666A" w14:paraId="20B76DA5" w14:textId="212F0C01">
      <w:pPr>
        <w:pStyle w:val="Caption"/>
        <w:jc w:val="center"/>
        <w:rPr>
          <w:rFonts w:ascii="Times New Roman" w:hAnsi="Times New Roman"/>
          <w:color w:val="000000" w:themeColor="text1"/>
          <w:sz w:val="24"/>
        </w:rPr>
      </w:pPr>
      <w:bookmarkStart w:name="_Ref19805727" w:id="10"/>
      <w:r>
        <w:t xml:space="preserve">Figure </w:t>
      </w:r>
      <w:fldSimple w:instr=" SEQ Figure \* ARABIC ">
        <w:r w:rsidR="00E22CB2">
          <w:rPr>
            <w:noProof/>
          </w:rPr>
          <w:t>5</w:t>
        </w:r>
      </w:fldSimple>
      <w:bookmarkEnd w:id="10"/>
      <w:r>
        <w:t xml:space="preserve">: Effect of Incentives on Performance in Eckel Grossman and Holt </w:t>
      </w:r>
      <w:proofErr w:type="spellStart"/>
      <w:r>
        <w:t>Laury</w:t>
      </w:r>
      <w:proofErr w:type="spellEnd"/>
      <w:r>
        <w:t xml:space="preserve"> Tasks</w:t>
      </w:r>
    </w:p>
    <w:p w:rsidR="0062666A" w:rsidP="00860579" w:rsidRDefault="0062666A" w14:paraId="2DCBD60B" w14:textId="77777777">
      <w:pPr>
        <w:spacing w:before="120" w:after="0"/>
        <w:rPr>
          <w:rFonts w:ascii="Times New Roman" w:hAnsi="Times New Roman"/>
          <w:color w:val="000000" w:themeColor="text1"/>
          <w:sz w:val="24"/>
        </w:rPr>
      </w:pPr>
    </w:p>
    <w:p w:rsidR="0062666A" w:rsidP="0062666A" w:rsidRDefault="0062666A" w14:paraId="3D9D2A47" w14:textId="77777777">
      <w:pPr>
        <w:keepNext/>
        <w:spacing w:before="120" w:after="0"/>
        <w:jc w:val="center"/>
      </w:pPr>
      <w:r>
        <w:rPr>
          <w:noProof/>
        </w:rPr>
        <w:drawing>
          <wp:inline distT="0" distB="0" distL="0" distR="0" wp14:anchorId="0A34B205" wp14:editId="170A7B33">
            <wp:extent cx="4762500" cy="3043238"/>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65550D" w:rsidR="0062666A" w:rsidP="0062666A" w:rsidRDefault="0062666A" w14:paraId="5BB4E32D" w14:textId="42B4036B">
      <w:pPr>
        <w:pStyle w:val="Caption"/>
        <w:jc w:val="center"/>
        <w:rPr>
          <w:rFonts w:ascii="Times New Roman" w:hAnsi="Times New Roman"/>
          <w:color w:val="000000" w:themeColor="text1"/>
          <w:sz w:val="24"/>
        </w:rPr>
      </w:pPr>
      <w:bookmarkStart w:name="_Ref19805729" w:id="11"/>
      <w:r>
        <w:t xml:space="preserve">Figure </w:t>
      </w:r>
      <w:fldSimple w:instr=" SEQ Figure \* ARABIC ">
        <w:r w:rsidR="00E22CB2">
          <w:rPr>
            <w:noProof/>
          </w:rPr>
          <w:t>6</w:t>
        </w:r>
      </w:fldSimple>
      <w:bookmarkEnd w:id="11"/>
      <w:r>
        <w:t>: Effect of Incentives on Performance in Certain vs. Risky Tasks</w:t>
      </w:r>
    </w:p>
    <w:p w:rsidRPr="0065550D" w:rsidR="00EC07A1" w:rsidP="00AE1B9E" w:rsidRDefault="00EC07A1" w14:paraId="28A3470D" w14:textId="77777777">
      <w:pPr>
        <w:spacing w:before="120" w:after="0"/>
        <w:rPr>
          <w:rStyle w:val="Heading2Char"/>
          <w:rFonts w:ascii="Times New Roman" w:hAnsi="Times New Roman"/>
          <w:color w:val="000000" w:themeColor="text1"/>
          <w:sz w:val="24"/>
        </w:rPr>
      </w:pPr>
    </w:p>
    <w:p w:rsidRPr="00122529" w:rsidR="00B7157B" w:rsidP="00122529" w:rsidRDefault="009248F2" w14:paraId="7B0F2A9A" w14:textId="2FBC0381">
      <w:pPr>
        <w:pStyle w:val="Heading1"/>
        <w:rPr>
          <w:rStyle w:val="Heading2Char"/>
          <w:sz w:val="32"/>
          <w:szCs w:val="32"/>
        </w:rPr>
      </w:pPr>
      <w:r>
        <w:rPr>
          <w:rStyle w:val="Heading2Char"/>
          <w:sz w:val="32"/>
          <w:szCs w:val="32"/>
        </w:rPr>
        <w:t>6</w:t>
      </w:r>
      <w:r w:rsidRPr="00122529" w:rsidR="00D150DE">
        <w:rPr>
          <w:rStyle w:val="Heading2Char"/>
          <w:sz w:val="32"/>
          <w:szCs w:val="32"/>
        </w:rPr>
        <w:t xml:space="preserve">.0 </w:t>
      </w:r>
      <w:r w:rsidRPr="00122529" w:rsidR="00B7157B">
        <w:rPr>
          <w:rStyle w:val="Heading2Char"/>
          <w:sz w:val="32"/>
          <w:szCs w:val="32"/>
        </w:rPr>
        <w:t>Discussion</w:t>
      </w:r>
    </w:p>
    <w:p w:rsidR="00F04C22" w:rsidP="00122529" w:rsidRDefault="009248F2" w14:paraId="7607A477" w14:textId="3F5180CB">
      <w:pPr>
        <w:pStyle w:val="Heading2"/>
      </w:pPr>
      <w:r>
        <w:t>6</w:t>
      </w:r>
      <w:r w:rsidRPr="0065550D" w:rsidR="00301F09">
        <w:t xml:space="preserve">.1 </w:t>
      </w:r>
      <w:r w:rsidRPr="0065550D" w:rsidR="00F04C22">
        <w:t xml:space="preserve">Synthesis of </w:t>
      </w:r>
      <w:r w:rsidRPr="0065550D" w:rsidR="00CD5384">
        <w:t>R</w:t>
      </w:r>
      <w:r w:rsidRPr="0065550D" w:rsidR="00F04C22">
        <w:t>esults</w:t>
      </w:r>
    </w:p>
    <w:p w:rsidR="00A02B3F" w:rsidP="00F147D2" w:rsidRDefault="00065624" w14:paraId="70E3E6B5" w14:textId="6E9A607D">
      <w:r>
        <w:t xml:space="preserve">We review the literature on the effects of incentive payments on outcomes in economics experiments involving real-effort tasks, auctions, multi-player games, market experiments, and risk elicitations.  We also re-analyze published results to look for evidence that stronger incentives reduce the noisiness of experimental outcomes, consistent with a hypothesis that incentives improve the statistical power of experimental design.  </w:t>
      </w:r>
    </w:p>
    <w:p w:rsidR="008F3A75" w:rsidP="0055637C" w:rsidRDefault="00592BEE" w14:paraId="65126832" w14:textId="36AA2BF5">
      <w:r>
        <w:t xml:space="preserve">For real effort tasks, we observe a pattern of decreased noisiness of outcomes at higher levels of piece-rate payments, quota payments, and tournament payments.  We also observe patterns of decreased noisiness of outcomes at higher levels of incentives for conservation auctions, and two </w:t>
      </w:r>
      <w:r w:rsidR="0055637C">
        <w:t xml:space="preserve">out of three </w:t>
      </w:r>
      <w:r>
        <w:t xml:space="preserve">types of risk elicitation tasks. However, the total number of studies available for </w:t>
      </w:r>
      <w:proofErr w:type="gramStart"/>
      <w:r>
        <w:t>these analysis</w:t>
      </w:r>
      <w:proofErr w:type="gramEnd"/>
      <w:r>
        <w:t xml:space="preserve"> and the range of payments used in those studies are both too limited to present strong evidence of a relationship between incentives and precision of measured outcomes for these methods.   </w:t>
      </w:r>
      <w:r w:rsidR="00786296">
        <w:t xml:space="preserve">Sufficient data was not available to analyze the results for multi-player games or market experiments, although the </w:t>
      </w:r>
      <w:r w:rsidR="006A727B">
        <w:t xml:space="preserve">few </w:t>
      </w:r>
      <w:r w:rsidR="00786296">
        <w:t xml:space="preserve">available studies suggest </w:t>
      </w:r>
      <w:r w:rsidR="00106B7A">
        <w:t>p</w:t>
      </w:r>
      <w:r w:rsidR="002F49B3">
        <w:t xml:space="preserve">otential for a </w:t>
      </w:r>
      <w:r w:rsidR="00106B7A">
        <w:t xml:space="preserve">relationship between incentives and </w:t>
      </w:r>
      <w:r w:rsidR="002F49B3">
        <w:t>outcomes</w:t>
      </w:r>
      <w:r w:rsidR="00106B7A">
        <w:t xml:space="preserve"> for these methods.  </w:t>
      </w:r>
      <w:r w:rsidR="00786296">
        <w:t xml:space="preserve">  </w:t>
      </w:r>
    </w:p>
    <w:p w:rsidR="0055637C" w:rsidP="0055637C" w:rsidRDefault="0055637C" w14:paraId="3F4F1362" w14:textId="6AEAD063">
      <w:r>
        <w:t xml:space="preserve">If a minimum threshold exists for incentive payments to </w:t>
      </w:r>
      <w:proofErr w:type="gramStart"/>
      <w:r>
        <w:t>have an effect on</w:t>
      </w:r>
      <w:proofErr w:type="gramEnd"/>
      <w:r>
        <w:t xml:space="preserve"> precision of experimental outcomes, the threshold is likely to be task specific.  </w:t>
      </w:r>
      <w:r w:rsidR="00AE0803">
        <w:t xml:space="preserve">Piece-rate payments of less than $1 are associated with coefficients of variation in outcomes of less than 1, while quota and tournament payments above $5 sometimes results in coefficients of variation of outcomes greater than 1.  </w:t>
      </w:r>
      <w:r w:rsidR="000660AB">
        <w:t xml:space="preserve">Holt </w:t>
      </w:r>
      <w:proofErr w:type="spellStart"/>
      <w:r w:rsidR="000660AB">
        <w:t>Laury</w:t>
      </w:r>
      <w:proofErr w:type="spellEnd"/>
      <w:r w:rsidR="000660AB">
        <w:t xml:space="preserve"> type risk elicitations rarely have coefficients of variation of less than 1 regardless of payment levels, while nearly all studies using certain vs. risky tasks had coefficients of variation of less than 1.  </w:t>
      </w:r>
    </w:p>
    <w:p w:rsidRPr="0055637C" w:rsidR="0055637C" w:rsidP="0055637C" w:rsidRDefault="0055637C" w14:paraId="57A75D2F" w14:textId="77777777"/>
    <w:p w:rsidR="00DC513C" w:rsidP="00122529" w:rsidRDefault="009248F2" w14:paraId="394EBF3B" w14:textId="45B13E88">
      <w:pPr>
        <w:pStyle w:val="Heading2"/>
      </w:pPr>
      <w:r>
        <w:t>6</w:t>
      </w:r>
      <w:r w:rsidRPr="0065550D" w:rsidR="00301F09">
        <w:t xml:space="preserve">.2 </w:t>
      </w:r>
      <w:r w:rsidRPr="0065550D" w:rsidR="00F04C22">
        <w:t xml:space="preserve">Critical </w:t>
      </w:r>
      <w:r w:rsidRPr="0065550D" w:rsidR="00CD5384">
        <w:t>G</w:t>
      </w:r>
      <w:r w:rsidRPr="0065550D" w:rsidR="00F04C22">
        <w:t xml:space="preserve">aps in the </w:t>
      </w:r>
      <w:r w:rsidRPr="0065550D" w:rsidR="00CD5384">
        <w:t>L</w:t>
      </w:r>
      <w:r w:rsidRPr="0065550D" w:rsidR="00F04C22">
        <w:t>iterature</w:t>
      </w:r>
    </w:p>
    <w:p w:rsidR="00BC4E9A" w:rsidP="00BC4E9A" w:rsidRDefault="0024268C" w14:paraId="3DD06A86" w14:textId="5997493B">
      <w:r>
        <w:t xml:space="preserve">Most of the studies reviewed used relatively low values of incentive payments, and none of the methods reviewed had sufficient observations at high payment scales to be able to statistically evaluate the relationship between incentives and outcomes.  </w:t>
      </w:r>
      <w:r w:rsidR="00A17DD8">
        <w:t>Additional studies are needed, particularly studies that provide within-subject variation in incentives, covering a wide range of incentive payments, and including measures of</w:t>
      </w:r>
      <w:r w:rsidR="0091035D">
        <w:t xml:space="preserve"> subject effort as well as experimental</w:t>
      </w:r>
      <w:r w:rsidR="00A17DD8">
        <w:t xml:space="preserve"> outcomes.  </w:t>
      </w:r>
    </w:p>
    <w:p w:rsidR="00DF74C6" w:rsidP="00DF74C6" w:rsidRDefault="00DF74C6" w14:paraId="19372DFD" w14:textId="35FA0514">
      <w:r>
        <w:t xml:space="preserve">We selected study inclusion and exclusion criteria with the aim of narrowing our analysis to well-designed and well-powered experimental studies.  We also assume that the studies used incentives that were properly calibrated to the task and population sampled.  None of the studies reviewed included descriptions of how payments were selected or whether pre-testing was used to verify payment calibrations were adequate to induce subjects to exert effort in the given experimental design.  Additional research is needed to document norms for pre-testing of incentive payment </w:t>
      </w:r>
      <w:proofErr w:type="gramStart"/>
      <w:r>
        <w:t>levels, and</w:t>
      </w:r>
      <w:proofErr w:type="gramEnd"/>
      <w:r>
        <w:t xml:space="preserve"> develop recommendations for pre-testing procedures necessary to insure incentives are adequately calibrated for a given experimental design.   </w:t>
      </w:r>
    </w:p>
    <w:p w:rsidRPr="00DF74C6" w:rsidR="00966D78" w:rsidP="00DF74C6" w:rsidRDefault="007E305B" w14:paraId="551FC9C0" w14:textId="74EC08AA">
      <w:r>
        <w:rPr>
          <w:rFonts w:ascii="Calibri" w:hAnsi="Calibri" w:cs="Calibri"/>
          <w:color w:val="000000" w:themeColor="text1"/>
        </w:rPr>
        <w:lastRenderedPageBreak/>
        <w:t>Our</w:t>
      </w:r>
      <w:r w:rsidRPr="00665EE1" w:rsidR="00966D78">
        <w:rPr>
          <w:rFonts w:ascii="Calibri" w:hAnsi="Calibri" w:cs="Calibri"/>
          <w:color w:val="000000" w:themeColor="text1"/>
        </w:rPr>
        <w:t xml:space="preserve"> review of the literature did not identify a means of ranking the physical and cogn</w:t>
      </w:r>
      <w:r>
        <w:rPr>
          <w:rFonts w:ascii="Calibri" w:hAnsi="Calibri" w:cs="Calibri"/>
          <w:color w:val="000000" w:themeColor="text1"/>
        </w:rPr>
        <w:t xml:space="preserve">itive burdens among the methods reviewed.  </w:t>
      </w:r>
      <w:r w:rsidR="008865F7">
        <w:rPr>
          <w:rFonts w:ascii="Calibri" w:hAnsi="Calibri" w:cs="Calibri"/>
          <w:color w:val="000000" w:themeColor="text1"/>
        </w:rPr>
        <w:t xml:space="preserve">Experimental research funded by USDA ERS is intended to inform </w:t>
      </w:r>
      <w:proofErr w:type="gramStart"/>
      <w:r w:rsidR="008865F7">
        <w:rPr>
          <w:rFonts w:ascii="Calibri" w:hAnsi="Calibri" w:cs="Calibri"/>
          <w:color w:val="000000" w:themeColor="text1"/>
        </w:rPr>
        <w:t>policy-making</w:t>
      </w:r>
      <w:proofErr w:type="gramEnd"/>
      <w:r w:rsidR="008865F7">
        <w:rPr>
          <w:rFonts w:ascii="Calibri" w:hAnsi="Calibri" w:cs="Calibri"/>
          <w:color w:val="000000" w:themeColor="text1"/>
        </w:rPr>
        <w:t xml:space="preserve">, and a key issue for designing these experiments is how well the outcomes from the experiment are likely to correspond to equivalent real-world outcomes.   </w:t>
      </w:r>
      <w:r>
        <w:rPr>
          <w:rFonts w:ascii="Calibri" w:hAnsi="Calibri" w:cs="Calibri"/>
          <w:color w:val="000000" w:themeColor="text1"/>
        </w:rPr>
        <w:t>Additional research is needed to establish a scale for ranking the physical and cognitive difficulty of different experimental methods</w:t>
      </w:r>
      <w:r w:rsidR="006C1103">
        <w:rPr>
          <w:rFonts w:ascii="Calibri" w:hAnsi="Calibri" w:cs="Calibri"/>
          <w:color w:val="000000" w:themeColor="text1"/>
        </w:rPr>
        <w:t xml:space="preserve">, and to test whether methods that are physically and/or cognitively easier are more likely to have external validity </w:t>
      </w:r>
      <w:r w:rsidR="008865F7">
        <w:rPr>
          <w:rFonts w:ascii="Calibri" w:hAnsi="Calibri" w:cs="Calibri"/>
          <w:color w:val="000000" w:themeColor="text1"/>
        </w:rPr>
        <w:t xml:space="preserve">for policy-making applications </w:t>
      </w:r>
      <w:r w:rsidR="006C1103">
        <w:rPr>
          <w:rFonts w:ascii="Calibri" w:hAnsi="Calibri" w:cs="Calibri"/>
          <w:color w:val="000000" w:themeColor="text1"/>
        </w:rPr>
        <w:t>than methods that are more physically and/or cognitively challenging</w:t>
      </w:r>
      <w:r>
        <w:rPr>
          <w:rFonts w:ascii="Calibri" w:hAnsi="Calibri" w:cs="Calibri"/>
          <w:color w:val="000000" w:themeColor="text1"/>
        </w:rPr>
        <w:t>.</w:t>
      </w:r>
      <w:r w:rsidR="006C1103">
        <w:rPr>
          <w:rFonts w:ascii="Calibri" w:hAnsi="Calibri" w:cs="Calibri"/>
          <w:color w:val="000000" w:themeColor="text1"/>
        </w:rPr>
        <w:t xml:space="preserve">  </w:t>
      </w:r>
      <w:r w:rsidR="000A77EB">
        <w:rPr>
          <w:rFonts w:ascii="Calibri" w:hAnsi="Calibri" w:cs="Calibri"/>
          <w:color w:val="000000" w:themeColor="text1"/>
        </w:rPr>
        <w:t xml:space="preserve">  </w:t>
      </w:r>
      <w:r>
        <w:rPr>
          <w:rFonts w:ascii="Calibri" w:hAnsi="Calibri" w:cs="Calibri"/>
          <w:color w:val="000000" w:themeColor="text1"/>
        </w:rPr>
        <w:t xml:space="preserve">  </w:t>
      </w:r>
    </w:p>
    <w:p w:rsidR="00966D78" w:rsidP="00966D78" w:rsidRDefault="00966D78" w14:paraId="5C3E17B1" w14:textId="35789186">
      <w:r w:rsidRPr="00665EE1">
        <w:rPr>
          <w:rFonts w:ascii="Calibri" w:hAnsi="Calibri" w:cs="Calibri"/>
          <w:color w:val="000000" w:themeColor="text1"/>
        </w:rPr>
        <w:t xml:space="preserve">Our review of the literature also did not identify a standard method of measuring aptitude for different experimental methodologies in different populations.  </w:t>
      </w:r>
      <w:r w:rsidR="00480629">
        <w:rPr>
          <w:rFonts w:ascii="Calibri" w:hAnsi="Calibri" w:cs="Calibri"/>
          <w:color w:val="000000" w:themeColor="text1"/>
        </w:rPr>
        <w:t xml:space="preserve">Many experimentalists ask subjects to complete test questions to verify that the subjects understand the rules of the experiment, but these questions generally do not give a view into how must effort the subjects must expend to understand the rules and how that effort varies across subjects.  </w:t>
      </w:r>
      <w:r w:rsidR="004E5AB1">
        <w:rPr>
          <w:rFonts w:ascii="Calibri" w:hAnsi="Calibri" w:cs="Calibri"/>
          <w:color w:val="000000" w:themeColor="text1"/>
        </w:rPr>
        <w:t xml:space="preserve">USDA ERS conducts research on populations with substantial heterogeneities (e.g. farmers, rural residents, US consumers).  Additional research is needed to establish a scale for measuring an individual’s aptitude </w:t>
      </w:r>
      <w:r w:rsidR="00480629">
        <w:rPr>
          <w:rFonts w:ascii="Calibri" w:hAnsi="Calibri" w:cs="Calibri"/>
          <w:color w:val="000000" w:themeColor="text1"/>
        </w:rPr>
        <w:t xml:space="preserve">for completing different experimental methods, and to benchmark the population average aptitude for different populations and methods of interest.  </w:t>
      </w:r>
      <w:r w:rsidR="004E5AB1">
        <w:rPr>
          <w:rFonts w:ascii="Calibri" w:hAnsi="Calibri" w:cs="Calibri"/>
          <w:color w:val="000000" w:themeColor="text1"/>
        </w:rPr>
        <w:t xml:space="preserve"> </w:t>
      </w:r>
    </w:p>
    <w:p w:rsidRPr="00BC4E9A" w:rsidR="008F6004" w:rsidP="00BC4E9A" w:rsidRDefault="008F6004" w14:paraId="14DC1FC3" w14:textId="77777777"/>
    <w:p w:rsidRPr="0065550D" w:rsidR="00F04C22" w:rsidP="00122529" w:rsidRDefault="009248F2" w14:paraId="36026D7D" w14:textId="38257338">
      <w:pPr>
        <w:pStyle w:val="Heading2"/>
      </w:pPr>
      <w:r>
        <w:t>6</w:t>
      </w:r>
      <w:r w:rsidRPr="0065550D" w:rsidR="00301F09">
        <w:t xml:space="preserve">.3 </w:t>
      </w:r>
      <w:r w:rsidRPr="0065550D" w:rsidR="00F04C22">
        <w:t xml:space="preserve">Comparison </w:t>
      </w:r>
      <w:r w:rsidRPr="0065550D" w:rsidR="00D5036B">
        <w:t>to</w:t>
      </w:r>
      <w:r w:rsidRPr="0065550D" w:rsidR="00F04C22">
        <w:t xml:space="preserve"> </w:t>
      </w:r>
      <w:r w:rsidRPr="0065550D" w:rsidR="00CD5384">
        <w:t>F</w:t>
      </w:r>
      <w:r w:rsidRPr="0065550D" w:rsidR="00F04C22">
        <w:t xml:space="preserve">indings from </w:t>
      </w:r>
      <w:r w:rsidR="00AC6084">
        <w:t>Economic</w:t>
      </w:r>
      <w:r w:rsidR="000F3EB1">
        <w:t>s</w:t>
      </w:r>
      <w:r w:rsidR="00AC6084">
        <w:t xml:space="preserve"> </w:t>
      </w:r>
      <w:r w:rsidR="000F3EB1">
        <w:t>and Other Social Sciences</w:t>
      </w:r>
    </w:p>
    <w:p w:rsidR="003C1363" w:rsidP="0076348C" w:rsidRDefault="003C1363" w14:paraId="6FAEE50A" w14:textId="1B11BBAD">
      <w:pPr>
        <w:rPr>
          <w:rFonts w:ascii="Calibri" w:hAnsi="Calibri" w:cs="Calibri"/>
        </w:rPr>
      </w:pPr>
      <w:r>
        <w:rPr>
          <w:rFonts w:ascii="Calibri" w:hAnsi="Calibri" w:cs="Calibri"/>
        </w:rPr>
        <w:t>The</w:t>
      </w:r>
      <w:r w:rsidRPr="00B910BC" w:rsidR="0076348C">
        <w:rPr>
          <w:rFonts w:ascii="Calibri" w:hAnsi="Calibri" w:cs="Calibri"/>
        </w:rPr>
        <w:t xml:space="preserve"> experimental economics literature</w:t>
      </w:r>
      <w:r>
        <w:rPr>
          <w:rFonts w:ascii="Calibri" w:hAnsi="Calibri" w:cs="Calibri"/>
        </w:rPr>
        <w:t xml:space="preserve"> </w:t>
      </w:r>
      <w:r w:rsidRPr="00B910BC" w:rsidR="0076348C">
        <w:rPr>
          <w:rFonts w:ascii="Calibri" w:hAnsi="Calibri" w:cs="Calibri"/>
        </w:rPr>
        <w:t xml:space="preserve">had previously concluded that </w:t>
      </w:r>
      <w:r w:rsidR="006F3DF2">
        <w:rPr>
          <w:rFonts w:ascii="Calibri" w:hAnsi="Calibri" w:cs="Calibri"/>
        </w:rPr>
        <w:t xml:space="preserve">incentive </w:t>
      </w:r>
      <w:r w:rsidRPr="00B910BC" w:rsidR="0076348C">
        <w:rPr>
          <w:rFonts w:ascii="Calibri" w:hAnsi="Calibri" w:cs="Calibri"/>
        </w:rPr>
        <w:t xml:space="preserve">payments were necessary to induce performance.  </w:t>
      </w:r>
      <w:r w:rsidR="00433471">
        <w:rPr>
          <w:rFonts w:ascii="Calibri" w:hAnsi="Calibri" w:cs="Calibri"/>
        </w:rPr>
        <w:t xml:space="preserve">Our results also suggest that incentive payments are preferable to hypothetical (zero value) payments for most methods reviewed.  </w:t>
      </w:r>
    </w:p>
    <w:p w:rsidR="00433471" w:rsidP="0076348C" w:rsidRDefault="006F3DF2" w14:paraId="146B7A34" w14:textId="15EBEC25">
      <w:pPr>
        <w:rPr>
          <w:rFonts w:ascii="Calibri" w:hAnsi="Calibri" w:cs="Calibri"/>
        </w:rPr>
      </w:pPr>
      <w:r>
        <w:rPr>
          <w:rFonts w:ascii="Calibri" w:hAnsi="Calibri" w:cs="Calibri"/>
        </w:rPr>
        <w:t xml:space="preserve">The psychology literature had previously concluded that incentive payments were unnecessary.  </w:t>
      </w:r>
      <w:r w:rsidRPr="00B910BC" w:rsidR="0076348C">
        <w:rPr>
          <w:rFonts w:ascii="Calibri" w:hAnsi="Calibri" w:cs="Calibri"/>
        </w:rPr>
        <w:t xml:space="preserve">Because experiments in psychology and other social sciences have often been low powered, </w:t>
      </w:r>
      <w:r>
        <w:rPr>
          <w:rFonts w:ascii="Calibri" w:hAnsi="Calibri" w:cs="Calibri"/>
        </w:rPr>
        <w:t xml:space="preserve">our </w:t>
      </w:r>
      <w:r w:rsidRPr="00B910BC" w:rsidR="0076348C">
        <w:rPr>
          <w:rFonts w:ascii="Calibri" w:hAnsi="Calibri" w:cs="Calibri"/>
        </w:rPr>
        <w:t xml:space="preserve">findings are also consistent with the conclusions from the experimental psychology literature: incentives </w:t>
      </w:r>
      <w:r>
        <w:rPr>
          <w:rFonts w:ascii="Calibri" w:hAnsi="Calibri" w:cs="Calibri"/>
        </w:rPr>
        <w:t xml:space="preserve">are not likely to </w:t>
      </w:r>
      <w:r w:rsidRPr="00B910BC" w:rsidR="0076348C">
        <w:rPr>
          <w:rFonts w:ascii="Calibri" w:hAnsi="Calibri" w:cs="Calibri"/>
        </w:rPr>
        <w:t xml:space="preserve">have a significant effect on the noisiness of outcomes when the experiment is too underpowered to accurately measure the outcome in the first place.  </w:t>
      </w:r>
    </w:p>
    <w:p w:rsidR="0076348C" w:rsidP="0076348C" w:rsidRDefault="0076348C" w14:paraId="6BE9D12A" w14:textId="7A3BE03F">
      <w:pPr>
        <w:rPr>
          <w:rFonts w:ascii="Calibri" w:hAnsi="Calibri" w:cs="Calibri"/>
        </w:rPr>
      </w:pPr>
      <w:r w:rsidRPr="00B910BC">
        <w:rPr>
          <w:rFonts w:ascii="Calibri" w:hAnsi="Calibri" w:cs="Calibri"/>
        </w:rPr>
        <w:t xml:space="preserve">Neither literature had previously considered the question of adequate calibration of incentive payments, so our results provide a first step towards answering that question.        </w:t>
      </w:r>
    </w:p>
    <w:p w:rsidRPr="00B910BC" w:rsidR="00E14E36" w:rsidP="0076348C" w:rsidRDefault="00E14E36" w14:paraId="516AFA3E" w14:textId="77777777">
      <w:pPr>
        <w:rPr>
          <w:rFonts w:ascii="Calibri" w:hAnsi="Calibri" w:cs="Calibri"/>
        </w:rPr>
      </w:pPr>
    </w:p>
    <w:p w:rsidR="00E14E36" w:rsidP="00E14E36" w:rsidRDefault="00E14E36" w14:paraId="5AA19047" w14:textId="2CCE4B44">
      <w:pPr>
        <w:pStyle w:val="Heading2"/>
      </w:pPr>
      <w:r>
        <w:t>6.4</w:t>
      </w:r>
      <w:r w:rsidRPr="0065550D">
        <w:t xml:space="preserve"> </w:t>
      </w:r>
      <w:r>
        <w:t>Framed vs Unframed Experiments</w:t>
      </w:r>
    </w:p>
    <w:p w:rsidRPr="008E2A4F" w:rsidR="00E14E36" w:rsidP="00E14E36" w:rsidRDefault="003D6262" w14:paraId="0328DB20" w14:textId="4DC23E7E">
      <w:r>
        <w:t xml:space="preserve">Experiments may be </w:t>
      </w:r>
      <w:r w:rsidR="00E14E36">
        <w:t>presented in relationship to a specific context</w:t>
      </w:r>
      <w:r>
        <w:t xml:space="preserve"> (i.e. framed)</w:t>
      </w:r>
      <w:r w:rsidR="00E14E36">
        <w:t xml:space="preserve"> or </w:t>
      </w:r>
      <w:r>
        <w:t xml:space="preserve">presented in a generic context (i.e. unframed).  </w:t>
      </w:r>
      <w:r w:rsidR="009045B0">
        <w:t>The literature finds mixed results on the effects of framing on decision-making within the experiment (see, for example</w:t>
      </w:r>
      <w:r w:rsidR="00465CE3">
        <w:t xml:space="preserve">, Cookson, 2000; </w:t>
      </w:r>
      <w:proofErr w:type="spellStart"/>
      <w:r w:rsidR="009045B0">
        <w:t>Dreber</w:t>
      </w:r>
      <w:proofErr w:type="spellEnd"/>
      <w:r w:rsidR="009045B0">
        <w:t xml:space="preserve"> et. a</w:t>
      </w:r>
      <w:r w:rsidR="00465CE3">
        <w:t xml:space="preserve">l, </w:t>
      </w:r>
      <w:r w:rsidR="009045B0">
        <w:t>2011</w:t>
      </w:r>
      <w:r w:rsidR="00E73698">
        <w:t xml:space="preserve">; </w:t>
      </w:r>
      <w:proofErr w:type="spellStart"/>
      <w:r w:rsidR="00E73698">
        <w:t>Ellingsen</w:t>
      </w:r>
      <w:proofErr w:type="spellEnd"/>
      <w:r w:rsidR="00E73698">
        <w:t xml:space="preserve"> et al, 2012</w:t>
      </w:r>
      <w:r w:rsidR="00612396">
        <w:t xml:space="preserve">; Schindler and </w:t>
      </w:r>
      <w:proofErr w:type="spellStart"/>
      <w:r w:rsidR="00612396">
        <w:t>Pfattheicher</w:t>
      </w:r>
      <w:proofErr w:type="spellEnd"/>
      <w:r w:rsidR="00612396">
        <w:t>, 2017</w:t>
      </w:r>
      <w:r w:rsidR="009045B0">
        <w:t xml:space="preserve">).  </w:t>
      </w:r>
      <w:r w:rsidR="00863B84">
        <w:t xml:space="preserve">If framing effects decision-making, there is potential that framing could also affect effect exerted in the experiment, and therefore confound our analysis of </w:t>
      </w:r>
      <w:r w:rsidR="005571E2">
        <w:t xml:space="preserve">the effect of incentives on outcomes.  A more robust treatment of the subject would control for the experimental framing, as well as other confounders such as number of subjects and population sampled.  </w:t>
      </w:r>
      <w:r w:rsidR="009045B0">
        <w:t xml:space="preserve"> </w:t>
      </w:r>
      <w:r w:rsidR="00DD30A1">
        <w:t xml:space="preserve"> </w:t>
      </w:r>
      <w:r>
        <w:t xml:space="preserve"> </w:t>
      </w:r>
    </w:p>
    <w:p w:rsidR="004C2685" w:rsidP="00AE1B9E" w:rsidRDefault="004C2685" w14:paraId="5E954A48" w14:textId="77777777">
      <w:pPr>
        <w:spacing w:before="120" w:after="0"/>
        <w:rPr>
          <w:rFonts w:ascii="Times New Roman" w:hAnsi="Times New Roman"/>
          <w:color w:val="000000" w:themeColor="text1"/>
          <w:sz w:val="24"/>
        </w:rPr>
      </w:pPr>
    </w:p>
    <w:p w:rsidRPr="00F147D2" w:rsidR="0015177E" w:rsidP="00F147D2" w:rsidRDefault="0015177E" w14:paraId="7840373E" w14:textId="4931016F">
      <w:pPr>
        <w:rPr>
          <w:rFonts w:asciiTheme="majorHAnsi" w:hAnsiTheme="majorHAnsi"/>
          <w:color w:val="2E74B5" w:themeColor="accent1" w:themeShade="BF"/>
          <w:sz w:val="26"/>
        </w:rPr>
      </w:pPr>
      <w:r w:rsidRPr="0065550D">
        <w:br w:type="page"/>
      </w:r>
    </w:p>
    <w:p w:rsidRPr="0048297B" w:rsidR="00F74CFD" w:rsidP="0048297B" w:rsidRDefault="00F74CFD" w14:paraId="52944EA4" w14:textId="77777777">
      <w:pPr>
        <w:pStyle w:val="Heading1"/>
      </w:pPr>
      <w:r w:rsidRPr="0048297B">
        <w:lastRenderedPageBreak/>
        <w:t>References</w:t>
      </w:r>
    </w:p>
    <w:p w:rsidRPr="00890180" w:rsidR="002E764D" w:rsidP="00AE1B9E" w:rsidRDefault="002E764D" w14:paraId="0E4096A6" w14:textId="30A4362E">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Abdellaoui</w:t>
      </w:r>
      <w:proofErr w:type="spellEnd"/>
      <w:r w:rsidRPr="00890180">
        <w:rPr>
          <w:rFonts w:ascii="Calibri" w:hAnsi="Calibri" w:cs="Calibri"/>
          <w:color w:val="000000" w:themeColor="text1"/>
        </w:rPr>
        <w:t xml:space="preserve">, M., Barrios, C., </w:t>
      </w:r>
      <w:r w:rsidRPr="00890180" w:rsidR="003667F8">
        <w:rPr>
          <w:rFonts w:ascii="Calibri" w:hAnsi="Calibri" w:cs="Calibri"/>
          <w:color w:val="000000" w:themeColor="text1"/>
        </w:rPr>
        <w:t>and</w:t>
      </w:r>
      <w:r w:rsidRPr="00890180">
        <w:rPr>
          <w:rFonts w:ascii="Calibri" w:hAnsi="Calibri" w:cs="Calibri"/>
          <w:color w:val="000000" w:themeColor="text1"/>
        </w:rPr>
        <w:t xml:space="preserve"> </w:t>
      </w:r>
      <w:proofErr w:type="spellStart"/>
      <w:r w:rsidRPr="00890180">
        <w:rPr>
          <w:rFonts w:ascii="Calibri" w:hAnsi="Calibri" w:cs="Calibri"/>
          <w:color w:val="000000" w:themeColor="text1"/>
        </w:rPr>
        <w:t>Wakker</w:t>
      </w:r>
      <w:proofErr w:type="spellEnd"/>
      <w:r w:rsidRPr="00890180">
        <w:rPr>
          <w:rFonts w:ascii="Calibri" w:hAnsi="Calibri" w:cs="Calibri"/>
          <w:color w:val="000000" w:themeColor="text1"/>
        </w:rPr>
        <w:t xml:space="preserve">, P. P. (2007). Reconciling introspective utility with revealed preference: Experimental arguments based on prospect theory. </w:t>
      </w:r>
      <w:r w:rsidRPr="00890180">
        <w:rPr>
          <w:rFonts w:ascii="Calibri" w:hAnsi="Calibri" w:cs="Calibri"/>
          <w:i/>
          <w:color w:val="000000" w:themeColor="text1"/>
        </w:rPr>
        <w:t>Journal of Econometrics</w:t>
      </w:r>
      <w:r w:rsidRPr="00890180">
        <w:rPr>
          <w:rFonts w:ascii="Calibri" w:hAnsi="Calibri" w:cs="Calibri"/>
          <w:color w:val="000000" w:themeColor="text1"/>
        </w:rPr>
        <w:t xml:space="preserve">, </w:t>
      </w:r>
      <w:r w:rsidRPr="00890180">
        <w:rPr>
          <w:rFonts w:ascii="Calibri" w:hAnsi="Calibri" w:cs="Calibri"/>
          <w:i/>
          <w:color w:val="000000" w:themeColor="text1"/>
        </w:rPr>
        <w:t>138</w:t>
      </w:r>
      <w:r w:rsidRPr="00890180">
        <w:rPr>
          <w:rFonts w:ascii="Calibri" w:hAnsi="Calibri" w:cs="Calibri"/>
          <w:color w:val="000000" w:themeColor="text1"/>
        </w:rPr>
        <w:t>(1), 356-378.</w:t>
      </w:r>
    </w:p>
    <w:p w:rsidRPr="00890180" w:rsidR="000000AA" w:rsidP="000000AA" w:rsidRDefault="0098350F" w14:paraId="0C505F57" w14:textId="77777777">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Abdellaoui</w:t>
      </w:r>
      <w:proofErr w:type="spellEnd"/>
      <w:r w:rsidRPr="00890180">
        <w:rPr>
          <w:rFonts w:ascii="Calibri" w:hAnsi="Calibri" w:cs="Calibri"/>
          <w:color w:val="000000" w:themeColor="text1"/>
        </w:rPr>
        <w:t xml:space="preserve">, M., </w:t>
      </w:r>
      <w:proofErr w:type="spellStart"/>
      <w:r w:rsidRPr="00890180">
        <w:rPr>
          <w:rFonts w:ascii="Calibri" w:hAnsi="Calibri" w:cs="Calibri"/>
          <w:color w:val="000000" w:themeColor="text1"/>
        </w:rPr>
        <w:t>Bleichrodt</w:t>
      </w:r>
      <w:proofErr w:type="spellEnd"/>
      <w:r w:rsidRPr="00890180">
        <w:rPr>
          <w:rFonts w:ascii="Calibri" w:hAnsi="Calibri" w:cs="Calibri"/>
          <w:color w:val="000000" w:themeColor="text1"/>
        </w:rPr>
        <w:t xml:space="preserve">, H., </w:t>
      </w:r>
      <w:r w:rsidRPr="00890180" w:rsidR="003667F8">
        <w:rPr>
          <w:rFonts w:ascii="Calibri" w:hAnsi="Calibri" w:cs="Calibri"/>
          <w:color w:val="000000" w:themeColor="text1"/>
        </w:rPr>
        <w:t>and</w:t>
      </w:r>
      <w:r w:rsidRPr="00890180">
        <w:rPr>
          <w:rFonts w:ascii="Calibri" w:hAnsi="Calibri" w:cs="Calibri"/>
          <w:color w:val="000000" w:themeColor="text1"/>
        </w:rPr>
        <w:t xml:space="preserve"> </w:t>
      </w:r>
      <w:proofErr w:type="spellStart"/>
      <w:r w:rsidRPr="00890180">
        <w:rPr>
          <w:rFonts w:ascii="Calibri" w:hAnsi="Calibri" w:cs="Calibri"/>
          <w:color w:val="000000" w:themeColor="text1"/>
        </w:rPr>
        <w:t>l</w:t>
      </w:r>
      <w:r w:rsidRPr="00890180" w:rsidR="00F353BA">
        <w:rPr>
          <w:rFonts w:ascii="Calibri" w:hAnsi="Calibri" w:cs="Calibri"/>
          <w:color w:val="000000" w:themeColor="text1"/>
        </w:rPr>
        <w:t>’</w:t>
      </w:r>
      <w:r w:rsidRPr="00890180">
        <w:rPr>
          <w:rFonts w:ascii="Calibri" w:hAnsi="Calibri" w:cs="Calibri"/>
          <w:color w:val="000000" w:themeColor="text1"/>
        </w:rPr>
        <w:t>Haridon</w:t>
      </w:r>
      <w:proofErr w:type="spellEnd"/>
      <w:r w:rsidRPr="00890180">
        <w:rPr>
          <w:rFonts w:ascii="Calibri" w:hAnsi="Calibri" w:cs="Calibri"/>
          <w:color w:val="000000" w:themeColor="text1"/>
        </w:rPr>
        <w:t xml:space="preserve">, O. (2008). A tractable method to measure utility and loss aversion under prospect theory. </w:t>
      </w:r>
      <w:r w:rsidRPr="00890180">
        <w:rPr>
          <w:rFonts w:ascii="Calibri" w:hAnsi="Calibri" w:cs="Calibri"/>
          <w:i/>
          <w:color w:val="000000" w:themeColor="text1"/>
        </w:rPr>
        <w:t>Journal of Risk and Uncertainty</w:t>
      </w:r>
      <w:r w:rsidRPr="00890180">
        <w:rPr>
          <w:rFonts w:ascii="Calibri" w:hAnsi="Calibri" w:cs="Calibri"/>
          <w:color w:val="000000" w:themeColor="text1"/>
        </w:rPr>
        <w:t xml:space="preserve">, </w:t>
      </w:r>
      <w:r w:rsidRPr="00890180">
        <w:rPr>
          <w:rFonts w:ascii="Calibri" w:hAnsi="Calibri" w:cs="Calibri"/>
          <w:i/>
          <w:color w:val="000000" w:themeColor="text1"/>
        </w:rPr>
        <w:t>36</w:t>
      </w:r>
      <w:r w:rsidRPr="00890180">
        <w:rPr>
          <w:rFonts w:ascii="Calibri" w:hAnsi="Calibri" w:cs="Calibri"/>
          <w:color w:val="000000" w:themeColor="text1"/>
        </w:rPr>
        <w:t>(3), 245.</w:t>
      </w:r>
    </w:p>
    <w:p w:rsidRPr="00890180" w:rsidR="000000AA" w:rsidP="000000AA" w:rsidRDefault="000000AA" w14:paraId="0CF8F08E" w14:textId="026636DE">
      <w:pPr>
        <w:pStyle w:val="NoSpacing"/>
        <w:spacing w:before="120"/>
        <w:ind w:left="720" w:hanging="720"/>
        <w:rPr>
          <w:rFonts w:ascii="Calibri" w:hAnsi="Calibri" w:cs="Calibri"/>
          <w:color w:val="000000" w:themeColor="text1"/>
        </w:rPr>
      </w:pPr>
      <w:proofErr w:type="spellStart"/>
      <w:r w:rsidRPr="00890180">
        <w:rPr>
          <w:rFonts w:ascii="Calibri" w:hAnsi="Calibri" w:eastAsia="Times New Roman" w:cs="Calibri"/>
        </w:rPr>
        <w:t>Ackert</w:t>
      </w:r>
      <w:proofErr w:type="spellEnd"/>
      <w:r w:rsidRPr="00890180">
        <w:rPr>
          <w:rFonts w:ascii="Calibri" w:hAnsi="Calibri" w:eastAsia="Times New Roman" w:cs="Calibri"/>
        </w:rPr>
        <w:t xml:space="preserve">, L. F., </w:t>
      </w:r>
      <w:proofErr w:type="spellStart"/>
      <w:r w:rsidRPr="00890180">
        <w:rPr>
          <w:rFonts w:ascii="Calibri" w:hAnsi="Calibri" w:eastAsia="Times New Roman" w:cs="Calibri"/>
        </w:rPr>
        <w:t>Charupat</w:t>
      </w:r>
      <w:proofErr w:type="spellEnd"/>
      <w:r w:rsidRPr="00890180">
        <w:rPr>
          <w:rFonts w:ascii="Calibri" w:hAnsi="Calibri" w:eastAsia="Times New Roman" w:cs="Calibri"/>
        </w:rPr>
        <w:t xml:space="preserve">, N., Church, B. K., &amp; </w:t>
      </w:r>
      <w:proofErr w:type="spellStart"/>
      <w:r w:rsidRPr="00890180">
        <w:rPr>
          <w:rFonts w:ascii="Calibri" w:hAnsi="Calibri" w:eastAsia="Times New Roman" w:cs="Calibri"/>
        </w:rPr>
        <w:t>Deaves</w:t>
      </w:r>
      <w:proofErr w:type="spellEnd"/>
      <w:r w:rsidRPr="00890180">
        <w:rPr>
          <w:rFonts w:ascii="Calibri" w:hAnsi="Calibri" w:eastAsia="Times New Roman" w:cs="Calibri"/>
        </w:rPr>
        <w:t xml:space="preserve">, R. (2006). An experimental examination of the house money effect in a multi-period setting. </w:t>
      </w:r>
      <w:r w:rsidRPr="00890180">
        <w:rPr>
          <w:rFonts w:ascii="Calibri" w:hAnsi="Calibri" w:eastAsia="Times New Roman" w:cs="Calibri"/>
          <w:i/>
          <w:iCs/>
        </w:rPr>
        <w:t>Experimental Economics</w:t>
      </w:r>
      <w:r w:rsidRPr="00890180">
        <w:rPr>
          <w:rFonts w:ascii="Calibri" w:hAnsi="Calibri" w:eastAsia="Times New Roman" w:cs="Calibri"/>
        </w:rPr>
        <w:t xml:space="preserve">, </w:t>
      </w:r>
      <w:r w:rsidRPr="00890180">
        <w:rPr>
          <w:rFonts w:ascii="Calibri" w:hAnsi="Calibri" w:eastAsia="Times New Roman" w:cs="Calibri"/>
          <w:i/>
          <w:iCs/>
        </w:rPr>
        <w:t>9</w:t>
      </w:r>
      <w:r w:rsidRPr="00890180">
        <w:rPr>
          <w:rFonts w:ascii="Calibri" w:hAnsi="Calibri" w:eastAsia="Times New Roman" w:cs="Calibri"/>
        </w:rPr>
        <w:t>(1), 5-16.</w:t>
      </w:r>
    </w:p>
    <w:p w:rsidRPr="00890180" w:rsidR="003D6345" w:rsidP="003D6345" w:rsidRDefault="003D6345" w14:paraId="42E3EA84" w14:textId="77777777">
      <w:pPr>
        <w:pStyle w:val="Bibliography"/>
        <w:rPr>
          <w:rFonts w:ascii="Calibri" w:hAnsi="Calibri" w:cs="Calibri"/>
        </w:rPr>
      </w:pPr>
      <w:r w:rsidRPr="00890180">
        <w:rPr>
          <w:rFonts w:ascii="Calibri" w:hAnsi="Calibri" w:cs="Calibri"/>
        </w:rPr>
        <w:t xml:space="preserve">Adams, J. Stacy, and William B. Rosenbaum. 1962. “The Relationship of Worker Productivity to Cognitive Dissonance about Wage Inequities.” </w:t>
      </w:r>
      <w:r w:rsidRPr="00890180">
        <w:rPr>
          <w:rFonts w:ascii="Calibri" w:hAnsi="Calibri" w:cs="Calibri"/>
          <w:i/>
          <w:iCs/>
        </w:rPr>
        <w:t>Journal of Applied Psychology</w:t>
      </w:r>
      <w:r w:rsidRPr="00890180">
        <w:rPr>
          <w:rFonts w:ascii="Calibri" w:hAnsi="Calibri" w:cs="Calibri"/>
        </w:rPr>
        <w:t xml:space="preserve"> 46 (3): 161.</w:t>
      </w:r>
    </w:p>
    <w:p w:rsidRPr="00890180" w:rsidR="006329EB" w:rsidP="006329EB" w:rsidRDefault="006329EB" w14:paraId="470047FC" w14:textId="700AC4AC">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Adams, W. M., Brockington, D., Dyson, J., &amp; </w:t>
      </w:r>
      <w:proofErr w:type="spellStart"/>
      <w:r w:rsidRPr="00890180">
        <w:rPr>
          <w:rFonts w:ascii="Calibri" w:hAnsi="Calibri" w:cs="Calibri"/>
          <w:color w:val="000000" w:themeColor="text1"/>
        </w:rPr>
        <w:t>Vira</w:t>
      </w:r>
      <w:proofErr w:type="spellEnd"/>
      <w:r w:rsidRPr="00890180">
        <w:rPr>
          <w:rFonts w:ascii="Calibri" w:hAnsi="Calibri" w:cs="Calibri"/>
          <w:color w:val="000000" w:themeColor="text1"/>
        </w:rPr>
        <w:t xml:space="preserve">, B. (2003). Managing tragedies: understanding conflict over common pool resources. </w:t>
      </w:r>
      <w:r w:rsidRPr="00890180">
        <w:rPr>
          <w:rFonts w:ascii="Calibri" w:hAnsi="Calibri" w:cs="Calibri"/>
          <w:i/>
          <w:color w:val="000000" w:themeColor="text1"/>
        </w:rPr>
        <w:t>Science</w:t>
      </w:r>
      <w:r w:rsidRPr="00890180">
        <w:rPr>
          <w:rFonts w:ascii="Calibri" w:hAnsi="Calibri" w:cs="Calibri"/>
          <w:color w:val="000000" w:themeColor="text1"/>
        </w:rPr>
        <w:t xml:space="preserve">, </w:t>
      </w:r>
      <w:r w:rsidRPr="00890180">
        <w:rPr>
          <w:rFonts w:ascii="Calibri" w:hAnsi="Calibri" w:cs="Calibri"/>
          <w:i/>
          <w:color w:val="000000" w:themeColor="text1"/>
        </w:rPr>
        <w:t>302</w:t>
      </w:r>
      <w:r w:rsidRPr="00890180">
        <w:rPr>
          <w:rFonts w:ascii="Calibri" w:hAnsi="Calibri" w:cs="Calibri"/>
          <w:color w:val="000000" w:themeColor="text1"/>
        </w:rPr>
        <w:t>(5652), 1915-1916.</w:t>
      </w:r>
    </w:p>
    <w:p w:rsidRPr="00890180" w:rsidR="003D6345" w:rsidP="003D6345" w:rsidRDefault="003D6345" w14:paraId="2A926C16" w14:textId="77777777">
      <w:pPr>
        <w:pStyle w:val="Bibliography"/>
        <w:rPr>
          <w:rFonts w:ascii="Calibri" w:hAnsi="Calibri" w:cs="Calibri"/>
        </w:rPr>
      </w:pPr>
      <w:r w:rsidRPr="00890180">
        <w:rPr>
          <w:rFonts w:ascii="Calibri" w:hAnsi="Calibri" w:cs="Calibri"/>
        </w:rPr>
        <w:t xml:space="preserve">Allan, Julia, Keith A. Bender, and </w:t>
      </w:r>
      <w:proofErr w:type="spellStart"/>
      <w:r w:rsidRPr="00890180">
        <w:rPr>
          <w:rFonts w:ascii="Calibri" w:hAnsi="Calibri" w:cs="Calibri"/>
        </w:rPr>
        <w:t>Ioannis</w:t>
      </w:r>
      <w:proofErr w:type="spellEnd"/>
      <w:r w:rsidRPr="00890180">
        <w:rPr>
          <w:rFonts w:ascii="Calibri" w:hAnsi="Calibri" w:cs="Calibri"/>
        </w:rPr>
        <w:t xml:space="preserve"> </w:t>
      </w:r>
      <w:proofErr w:type="spellStart"/>
      <w:r w:rsidRPr="00890180">
        <w:rPr>
          <w:rFonts w:ascii="Calibri" w:hAnsi="Calibri" w:cs="Calibri"/>
        </w:rPr>
        <w:t>Theodossiou</w:t>
      </w:r>
      <w:proofErr w:type="spellEnd"/>
      <w:r w:rsidRPr="00890180">
        <w:rPr>
          <w:rFonts w:ascii="Calibri" w:hAnsi="Calibri" w:cs="Calibri"/>
        </w:rPr>
        <w:t>. 2017. “Performance Pay and Stress: An Experimental Study.”</w:t>
      </w:r>
    </w:p>
    <w:p w:rsidRPr="00890180" w:rsidR="00015C01" w:rsidP="00015C01" w:rsidRDefault="003D6345" w14:paraId="7C834C7E" w14:textId="77777777">
      <w:pPr>
        <w:pStyle w:val="Bibliography"/>
        <w:rPr>
          <w:rFonts w:ascii="Calibri" w:hAnsi="Calibri" w:cs="Calibri"/>
        </w:rPr>
      </w:pPr>
      <w:r w:rsidRPr="00890180">
        <w:rPr>
          <w:rFonts w:ascii="Calibri" w:hAnsi="Calibri" w:cs="Calibri"/>
        </w:rPr>
        <w:t>Al-</w:t>
      </w:r>
      <w:proofErr w:type="spellStart"/>
      <w:r w:rsidRPr="00890180">
        <w:rPr>
          <w:rFonts w:ascii="Calibri" w:hAnsi="Calibri" w:cs="Calibri"/>
        </w:rPr>
        <w:t>Ubaydli</w:t>
      </w:r>
      <w:proofErr w:type="spellEnd"/>
      <w:r w:rsidRPr="00890180">
        <w:rPr>
          <w:rFonts w:ascii="Calibri" w:hAnsi="Calibri" w:cs="Calibri"/>
        </w:rPr>
        <w:t xml:space="preserve">, Omar, Steffen Andersen, Uri Gneezy, and John A. List. 2015. “Carrots That Look like Sticks: Toward an Understanding of Multitasking Incentive Schemes.” </w:t>
      </w:r>
      <w:r w:rsidRPr="00890180">
        <w:rPr>
          <w:rFonts w:ascii="Calibri" w:hAnsi="Calibri" w:cs="Calibri"/>
          <w:i/>
          <w:iCs/>
        </w:rPr>
        <w:t>Southern Economic Journal</w:t>
      </w:r>
      <w:r w:rsidRPr="00890180">
        <w:rPr>
          <w:rFonts w:ascii="Calibri" w:hAnsi="Calibri" w:cs="Calibri"/>
        </w:rPr>
        <w:t xml:space="preserve"> 81 (3): 538–561.</w:t>
      </w:r>
    </w:p>
    <w:p w:rsidRPr="00890180" w:rsidR="00D55401" w:rsidP="00D55401" w:rsidRDefault="00015C01" w14:paraId="35AC502D" w14:textId="77777777">
      <w:pPr>
        <w:pStyle w:val="Bibliography"/>
        <w:rPr>
          <w:rFonts w:ascii="Calibri" w:hAnsi="Calibri" w:eastAsia="Times New Roman" w:cs="Calibri"/>
        </w:rPr>
      </w:pPr>
      <w:r w:rsidRPr="00890180">
        <w:rPr>
          <w:rFonts w:ascii="Calibri" w:hAnsi="Calibri" w:eastAsia="Times New Roman" w:cs="Calibri"/>
        </w:rPr>
        <w:t>Amir, O., &amp; David, G. Rand, and Yaakov Kobi Gal. 2012</w:t>
      </w:r>
      <w:r w:rsidRPr="00890180" w:rsidR="001D2650">
        <w:rPr>
          <w:rFonts w:ascii="Calibri" w:hAnsi="Calibri" w:eastAsia="Times New Roman" w:cs="Calibri"/>
        </w:rPr>
        <w:t>. “</w:t>
      </w:r>
      <w:r w:rsidRPr="00890180">
        <w:rPr>
          <w:rFonts w:ascii="Calibri" w:hAnsi="Calibri" w:eastAsia="Times New Roman" w:cs="Calibri"/>
        </w:rPr>
        <w:t xml:space="preserve">Economic Games on the Internet: The Effect of $1 Stakes.”. </w:t>
      </w:r>
      <w:proofErr w:type="spellStart"/>
      <w:r w:rsidRPr="00890180">
        <w:rPr>
          <w:rFonts w:ascii="Calibri" w:hAnsi="Calibri" w:eastAsia="Times New Roman" w:cs="Calibri"/>
          <w:i/>
          <w:iCs/>
        </w:rPr>
        <w:t>PLoS</w:t>
      </w:r>
      <w:proofErr w:type="spellEnd"/>
      <w:r w:rsidRPr="00890180">
        <w:rPr>
          <w:rFonts w:ascii="Calibri" w:hAnsi="Calibri" w:eastAsia="Times New Roman" w:cs="Calibri"/>
          <w:i/>
          <w:iCs/>
        </w:rPr>
        <w:t xml:space="preserve"> One</w:t>
      </w:r>
      <w:r w:rsidRPr="00890180">
        <w:rPr>
          <w:rFonts w:ascii="Calibri" w:hAnsi="Calibri" w:eastAsia="Times New Roman" w:cs="Calibri"/>
        </w:rPr>
        <w:t xml:space="preserve">, </w:t>
      </w:r>
      <w:r w:rsidRPr="00890180">
        <w:rPr>
          <w:rFonts w:ascii="Calibri" w:hAnsi="Calibri" w:eastAsia="Times New Roman" w:cs="Calibri"/>
          <w:i/>
          <w:iCs/>
        </w:rPr>
        <w:t>7</w:t>
      </w:r>
      <w:r w:rsidRPr="00890180">
        <w:rPr>
          <w:rFonts w:ascii="Calibri" w:hAnsi="Calibri" w:eastAsia="Times New Roman" w:cs="Calibri"/>
        </w:rPr>
        <w:t>(2), e31461.</w:t>
      </w:r>
    </w:p>
    <w:p w:rsidRPr="00890180" w:rsidR="00D55401" w:rsidP="00D55401" w:rsidRDefault="00D55401" w14:paraId="02203A76" w14:textId="2E8C9ED2">
      <w:pPr>
        <w:pStyle w:val="Bibliography"/>
        <w:rPr>
          <w:rFonts w:ascii="Calibri" w:hAnsi="Calibri" w:cs="Calibri"/>
        </w:rPr>
      </w:pPr>
      <w:r w:rsidRPr="00890180">
        <w:rPr>
          <w:rFonts w:ascii="Calibri" w:hAnsi="Calibri" w:eastAsia="Times New Roman" w:cs="Calibri"/>
        </w:rPr>
        <w:t xml:space="preserve">Andersen, S., </w:t>
      </w:r>
      <w:proofErr w:type="spellStart"/>
      <w:r w:rsidRPr="00890180">
        <w:rPr>
          <w:rFonts w:ascii="Calibri" w:hAnsi="Calibri" w:eastAsia="Times New Roman" w:cs="Calibri"/>
        </w:rPr>
        <w:t>Ertaç</w:t>
      </w:r>
      <w:proofErr w:type="spellEnd"/>
      <w:r w:rsidRPr="00890180">
        <w:rPr>
          <w:rFonts w:ascii="Calibri" w:hAnsi="Calibri" w:eastAsia="Times New Roman" w:cs="Calibri"/>
        </w:rPr>
        <w:t xml:space="preserve">, S., Gneezy, U., Hoffman, M., &amp; List, J. A. (2011). Stakes matter in ultimatum games. </w:t>
      </w:r>
      <w:r w:rsidRPr="00890180">
        <w:rPr>
          <w:rFonts w:ascii="Calibri" w:hAnsi="Calibri" w:eastAsia="Times New Roman" w:cs="Calibri"/>
          <w:i/>
          <w:iCs/>
        </w:rPr>
        <w:t>American Economic Review</w:t>
      </w:r>
      <w:r w:rsidRPr="00890180">
        <w:rPr>
          <w:rFonts w:ascii="Calibri" w:hAnsi="Calibri" w:eastAsia="Times New Roman" w:cs="Calibri"/>
        </w:rPr>
        <w:t xml:space="preserve">, </w:t>
      </w:r>
      <w:r w:rsidRPr="00890180">
        <w:rPr>
          <w:rFonts w:ascii="Calibri" w:hAnsi="Calibri" w:eastAsia="Times New Roman" w:cs="Calibri"/>
          <w:i/>
          <w:iCs/>
        </w:rPr>
        <w:t>101</w:t>
      </w:r>
      <w:r w:rsidRPr="00890180">
        <w:rPr>
          <w:rFonts w:ascii="Calibri" w:hAnsi="Calibri" w:eastAsia="Times New Roman" w:cs="Calibri"/>
        </w:rPr>
        <w:t>(7), 3427-39.</w:t>
      </w:r>
    </w:p>
    <w:p w:rsidRPr="00890180" w:rsidR="00D443EA" w:rsidP="00AE1B9E" w:rsidRDefault="007A44F9" w14:paraId="2517BA44" w14:textId="13FE398A">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Andersen, S., Harrison, G. W., Lau, M. I., </w:t>
      </w:r>
      <w:r w:rsidRPr="00890180" w:rsidR="003667F8">
        <w:rPr>
          <w:rFonts w:ascii="Calibri" w:hAnsi="Calibri" w:cs="Calibri"/>
          <w:color w:val="000000" w:themeColor="text1"/>
        </w:rPr>
        <w:t>and</w:t>
      </w:r>
      <w:r w:rsidRPr="00890180">
        <w:rPr>
          <w:rFonts w:ascii="Calibri" w:hAnsi="Calibri" w:cs="Calibri"/>
          <w:color w:val="000000" w:themeColor="text1"/>
        </w:rPr>
        <w:t xml:space="preserve"> </w:t>
      </w:r>
      <w:proofErr w:type="spellStart"/>
      <w:r w:rsidRPr="00890180">
        <w:rPr>
          <w:rFonts w:ascii="Calibri" w:hAnsi="Calibri" w:cs="Calibri"/>
          <w:color w:val="000000" w:themeColor="text1"/>
        </w:rPr>
        <w:t>Rutström</w:t>
      </w:r>
      <w:proofErr w:type="spellEnd"/>
      <w:r w:rsidRPr="00890180">
        <w:rPr>
          <w:rFonts w:ascii="Calibri" w:hAnsi="Calibri" w:cs="Calibri"/>
          <w:color w:val="000000" w:themeColor="text1"/>
        </w:rPr>
        <w:t>, E. E. (2008</w:t>
      </w:r>
      <w:r w:rsidRPr="00890180" w:rsidR="00D443EA">
        <w:rPr>
          <w:rFonts w:ascii="Calibri" w:hAnsi="Calibri" w:cs="Calibri"/>
          <w:color w:val="000000" w:themeColor="text1"/>
        </w:rPr>
        <w:t>a</w:t>
      </w:r>
      <w:r w:rsidRPr="00890180">
        <w:rPr>
          <w:rFonts w:ascii="Calibri" w:hAnsi="Calibri" w:cs="Calibri"/>
          <w:color w:val="000000" w:themeColor="text1"/>
        </w:rPr>
        <w:t xml:space="preserve">). Eliciting risk and time preferences. </w:t>
      </w:r>
      <w:proofErr w:type="spellStart"/>
      <w:r w:rsidRPr="00890180">
        <w:rPr>
          <w:rFonts w:ascii="Calibri" w:hAnsi="Calibri" w:cs="Calibri"/>
          <w:i/>
          <w:color w:val="000000" w:themeColor="text1"/>
        </w:rPr>
        <w:t>Econometrica</w:t>
      </w:r>
      <w:proofErr w:type="spellEnd"/>
      <w:r w:rsidRPr="00890180">
        <w:rPr>
          <w:rFonts w:ascii="Calibri" w:hAnsi="Calibri" w:cs="Calibri"/>
          <w:color w:val="000000" w:themeColor="text1"/>
        </w:rPr>
        <w:t xml:space="preserve">, </w:t>
      </w:r>
      <w:r w:rsidRPr="00890180">
        <w:rPr>
          <w:rFonts w:ascii="Calibri" w:hAnsi="Calibri" w:cs="Calibri"/>
          <w:i/>
          <w:color w:val="000000" w:themeColor="text1"/>
        </w:rPr>
        <w:t>76</w:t>
      </w:r>
      <w:r w:rsidRPr="00890180">
        <w:rPr>
          <w:rFonts w:ascii="Calibri" w:hAnsi="Calibri" w:cs="Calibri"/>
          <w:color w:val="000000" w:themeColor="text1"/>
        </w:rPr>
        <w:t>(3), 583–618.</w:t>
      </w:r>
    </w:p>
    <w:p w:rsidRPr="00890180" w:rsidR="007A44F9" w:rsidP="00AE1B9E" w:rsidRDefault="00384779" w14:paraId="44EFD4B3" w14:textId="790617ED">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Andersen, S., Harrison, G. W., Lau, M. I., </w:t>
      </w:r>
      <w:r w:rsidRPr="00890180" w:rsidR="003667F8">
        <w:rPr>
          <w:rFonts w:ascii="Calibri" w:hAnsi="Calibri" w:cs="Calibri"/>
          <w:color w:val="000000" w:themeColor="text1"/>
        </w:rPr>
        <w:t>and</w:t>
      </w:r>
      <w:r w:rsidRPr="00890180">
        <w:rPr>
          <w:rFonts w:ascii="Calibri" w:hAnsi="Calibri" w:cs="Calibri"/>
          <w:color w:val="000000" w:themeColor="text1"/>
        </w:rPr>
        <w:t xml:space="preserve"> </w:t>
      </w:r>
      <w:proofErr w:type="spellStart"/>
      <w:r w:rsidRPr="00890180">
        <w:rPr>
          <w:rFonts w:ascii="Calibri" w:hAnsi="Calibri" w:cs="Calibri"/>
          <w:color w:val="000000" w:themeColor="text1"/>
        </w:rPr>
        <w:t>Elisabet</w:t>
      </w:r>
      <w:proofErr w:type="spellEnd"/>
      <w:r w:rsidRPr="00890180">
        <w:rPr>
          <w:rFonts w:ascii="Calibri" w:hAnsi="Calibri" w:cs="Calibri"/>
          <w:color w:val="000000" w:themeColor="text1"/>
        </w:rPr>
        <w:t xml:space="preserve"> </w:t>
      </w:r>
      <w:proofErr w:type="spellStart"/>
      <w:r w:rsidRPr="00890180">
        <w:rPr>
          <w:rFonts w:ascii="Calibri" w:hAnsi="Calibri" w:cs="Calibri"/>
          <w:color w:val="000000" w:themeColor="text1"/>
        </w:rPr>
        <w:t>Rutström</w:t>
      </w:r>
      <w:proofErr w:type="spellEnd"/>
      <w:r w:rsidRPr="00890180">
        <w:rPr>
          <w:rFonts w:ascii="Calibri" w:hAnsi="Calibri" w:cs="Calibri"/>
          <w:color w:val="000000" w:themeColor="text1"/>
        </w:rPr>
        <w:t>, E. (2008b). Lost in state space: are preferences stable</w:t>
      </w:r>
      <w:r w:rsidRPr="00890180">
        <w:rPr>
          <w:rFonts w:ascii="Calibri" w:hAnsi="Calibri" w:cs="Calibri"/>
          <w:noProof/>
          <w:color w:val="000000" w:themeColor="text1"/>
        </w:rPr>
        <w:t>?</w:t>
      </w:r>
      <w:r w:rsidRPr="00890180">
        <w:rPr>
          <w:rFonts w:ascii="Calibri" w:hAnsi="Calibri" w:cs="Calibri"/>
          <w:color w:val="000000" w:themeColor="text1"/>
        </w:rPr>
        <w:t xml:space="preserve"> </w:t>
      </w:r>
      <w:r w:rsidRPr="00890180">
        <w:rPr>
          <w:rFonts w:ascii="Calibri" w:hAnsi="Calibri" w:cs="Calibri"/>
          <w:i/>
          <w:color w:val="000000" w:themeColor="text1"/>
        </w:rPr>
        <w:t>International Economic Review</w:t>
      </w:r>
      <w:r w:rsidRPr="00890180">
        <w:rPr>
          <w:rFonts w:ascii="Calibri" w:hAnsi="Calibri" w:cs="Calibri"/>
          <w:color w:val="000000" w:themeColor="text1"/>
        </w:rPr>
        <w:t xml:space="preserve">, </w:t>
      </w:r>
      <w:r w:rsidRPr="00890180">
        <w:rPr>
          <w:rFonts w:ascii="Calibri" w:hAnsi="Calibri" w:cs="Calibri"/>
          <w:i/>
          <w:color w:val="000000" w:themeColor="text1"/>
        </w:rPr>
        <w:t>49</w:t>
      </w:r>
      <w:r w:rsidRPr="00890180">
        <w:rPr>
          <w:rFonts w:ascii="Calibri" w:hAnsi="Calibri" w:cs="Calibri"/>
          <w:color w:val="000000" w:themeColor="text1"/>
        </w:rPr>
        <w:t>(3), 1091-1112.</w:t>
      </w:r>
    </w:p>
    <w:p w:rsidRPr="00890180" w:rsidR="007A44F9" w:rsidP="00AE1B9E" w:rsidRDefault="00A90817" w14:paraId="360B3C2D" w14:textId="7B7E4ACB">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Andersen, Steffen, James Cox, Glenn Harrison, Morten Lau, </w:t>
      </w:r>
      <w:proofErr w:type="spellStart"/>
      <w:r w:rsidRPr="00890180">
        <w:rPr>
          <w:rFonts w:ascii="Calibri" w:hAnsi="Calibri" w:cs="Calibri"/>
          <w:color w:val="000000" w:themeColor="text1"/>
        </w:rPr>
        <w:t>Elisabet</w:t>
      </w:r>
      <w:proofErr w:type="spellEnd"/>
      <w:r w:rsidRPr="00890180">
        <w:rPr>
          <w:rFonts w:ascii="Calibri" w:hAnsi="Calibri" w:cs="Calibri"/>
          <w:color w:val="000000" w:themeColor="text1"/>
        </w:rPr>
        <w:t xml:space="preserve"> </w:t>
      </w:r>
      <w:proofErr w:type="spellStart"/>
      <w:r w:rsidRPr="00890180">
        <w:rPr>
          <w:rFonts w:ascii="Calibri" w:hAnsi="Calibri" w:cs="Calibri"/>
          <w:color w:val="000000" w:themeColor="text1"/>
        </w:rPr>
        <w:t>Rutstroem</w:t>
      </w:r>
      <w:proofErr w:type="spellEnd"/>
      <w:r w:rsidRPr="00890180">
        <w:rPr>
          <w:rFonts w:ascii="Calibri" w:hAnsi="Calibri" w:cs="Calibri"/>
          <w:color w:val="000000" w:themeColor="text1"/>
        </w:rPr>
        <w:t xml:space="preserve">, and Vjollca </w:t>
      </w:r>
      <w:proofErr w:type="spellStart"/>
      <w:r w:rsidRPr="00890180">
        <w:rPr>
          <w:rFonts w:ascii="Calibri" w:hAnsi="Calibri" w:cs="Calibri"/>
          <w:color w:val="000000" w:themeColor="text1"/>
        </w:rPr>
        <w:t>Sadiraj</w:t>
      </w:r>
      <w:proofErr w:type="spellEnd"/>
      <w:r w:rsidRPr="00890180">
        <w:rPr>
          <w:rFonts w:ascii="Calibri" w:hAnsi="Calibri" w:cs="Calibri"/>
          <w:color w:val="000000" w:themeColor="text1"/>
        </w:rPr>
        <w:t xml:space="preserve">. </w:t>
      </w:r>
      <w:r w:rsidRPr="00890180" w:rsidR="00F353BA">
        <w:rPr>
          <w:rFonts w:ascii="Calibri" w:hAnsi="Calibri" w:cs="Calibri"/>
          <w:color w:val="000000" w:themeColor="text1"/>
        </w:rPr>
        <w:t>“</w:t>
      </w:r>
      <w:r w:rsidRPr="00890180">
        <w:rPr>
          <w:rFonts w:ascii="Calibri" w:hAnsi="Calibri" w:cs="Calibri"/>
          <w:color w:val="000000" w:themeColor="text1"/>
        </w:rPr>
        <w:t>Asset integration and attitudes to risk: theory and evidence.</w:t>
      </w:r>
      <w:r w:rsidRPr="00890180" w:rsidR="00F353BA">
        <w:rPr>
          <w:rFonts w:ascii="Calibri" w:hAnsi="Calibri" w:cs="Calibri"/>
          <w:color w:val="000000" w:themeColor="text1"/>
        </w:rPr>
        <w:t>”</w:t>
      </w:r>
      <w:r w:rsidRPr="00890180">
        <w:rPr>
          <w:rFonts w:ascii="Calibri" w:hAnsi="Calibri" w:cs="Calibri"/>
          <w:color w:val="000000" w:themeColor="text1"/>
        </w:rPr>
        <w:t xml:space="preserve"> (2011).</w:t>
      </w:r>
    </w:p>
    <w:p w:rsidRPr="00890180" w:rsidR="00534D96" w:rsidP="00AE1B9E" w:rsidRDefault="00534D96" w14:paraId="58B22DAB" w14:textId="370858D0">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Andreoni</w:t>
      </w:r>
      <w:proofErr w:type="spellEnd"/>
      <w:r w:rsidRPr="00890180">
        <w:rPr>
          <w:rFonts w:ascii="Calibri" w:hAnsi="Calibri" w:cs="Calibri"/>
          <w:color w:val="000000" w:themeColor="text1"/>
        </w:rPr>
        <w:t xml:space="preserve">, J., </w:t>
      </w:r>
      <w:r w:rsidRPr="00890180" w:rsidR="003667F8">
        <w:rPr>
          <w:rFonts w:ascii="Calibri" w:hAnsi="Calibri" w:cs="Calibri"/>
          <w:color w:val="000000" w:themeColor="text1"/>
        </w:rPr>
        <w:t>and</w:t>
      </w:r>
      <w:r w:rsidRPr="00890180">
        <w:rPr>
          <w:rFonts w:ascii="Calibri" w:hAnsi="Calibri" w:cs="Calibri"/>
          <w:color w:val="000000" w:themeColor="text1"/>
        </w:rPr>
        <w:t xml:space="preserve"> Sprenger, C. (2012a). Estimating time preferences from convex budgets. </w:t>
      </w:r>
      <w:r w:rsidRPr="00890180">
        <w:rPr>
          <w:rFonts w:ascii="Calibri" w:hAnsi="Calibri" w:cs="Calibri"/>
          <w:i/>
          <w:color w:val="000000" w:themeColor="text1"/>
        </w:rPr>
        <w:t>The American Economic Review</w:t>
      </w:r>
      <w:r w:rsidRPr="00890180">
        <w:rPr>
          <w:rFonts w:ascii="Calibri" w:hAnsi="Calibri" w:cs="Calibri"/>
          <w:color w:val="000000" w:themeColor="text1"/>
        </w:rPr>
        <w:t xml:space="preserve">, </w:t>
      </w:r>
      <w:r w:rsidRPr="00890180">
        <w:rPr>
          <w:rFonts w:ascii="Calibri" w:hAnsi="Calibri" w:cs="Calibri"/>
          <w:i/>
          <w:color w:val="000000" w:themeColor="text1"/>
        </w:rPr>
        <w:t>102</w:t>
      </w:r>
      <w:r w:rsidRPr="00890180">
        <w:rPr>
          <w:rFonts w:ascii="Calibri" w:hAnsi="Calibri" w:cs="Calibri"/>
          <w:color w:val="000000" w:themeColor="text1"/>
        </w:rPr>
        <w:t>(7), 3333-3356.</w:t>
      </w:r>
    </w:p>
    <w:p w:rsidRPr="00890180" w:rsidR="002471A8" w:rsidP="00AE1B9E" w:rsidRDefault="002471A8" w14:paraId="71178F56" w14:textId="56440232">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Andreoni</w:t>
      </w:r>
      <w:proofErr w:type="spellEnd"/>
      <w:r w:rsidRPr="00890180">
        <w:rPr>
          <w:rFonts w:ascii="Calibri" w:hAnsi="Calibri" w:cs="Calibri"/>
          <w:color w:val="000000" w:themeColor="text1"/>
        </w:rPr>
        <w:t xml:space="preserve">, J., </w:t>
      </w:r>
      <w:r w:rsidRPr="00890180" w:rsidR="003667F8">
        <w:rPr>
          <w:rFonts w:ascii="Calibri" w:hAnsi="Calibri" w:cs="Calibri"/>
          <w:color w:val="000000" w:themeColor="text1"/>
        </w:rPr>
        <w:t>and</w:t>
      </w:r>
      <w:r w:rsidRPr="00890180">
        <w:rPr>
          <w:rFonts w:ascii="Calibri" w:hAnsi="Calibri" w:cs="Calibri"/>
          <w:color w:val="000000" w:themeColor="text1"/>
        </w:rPr>
        <w:t xml:space="preserve"> Sprenger, C. (2012</w:t>
      </w:r>
      <w:r w:rsidRPr="00890180" w:rsidR="00534D96">
        <w:rPr>
          <w:rFonts w:ascii="Calibri" w:hAnsi="Calibri" w:cs="Calibri"/>
          <w:color w:val="000000" w:themeColor="text1"/>
        </w:rPr>
        <w:t>b</w:t>
      </w:r>
      <w:r w:rsidRPr="00890180">
        <w:rPr>
          <w:rFonts w:ascii="Calibri" w:hAnsi="Calibri" w:cs="Calibri"/>
          <w:color w:val="000000" w:themeColor="text1"/>
        </w:rPr>
        <w:t xml:space="preserve">). Risk preferences are not time preferences. </w:t>
      </w:r>
      <w:r w:rsidRPr="00890180">
        <w:rPr>
          <w:rFonts w:ascii="Calibri" w:hAnsi="Calibri" w:cs="Calibri"/>
          <w:i/>
          <w:color w:val="000000" w:themeColor="text1"/>
        </w:rPr>
        <w:t>The American Economic Review</w:t>
      </w:r>
      <w:r w:rsidRPr="00890180">
        <w:rPr>
          <w:rFonts w:ascii="Calibri" w:hAnsi="Calibri" w:cs="Calibri"/>
          <w:color w:val="000000" w:themeColor="text1"/>
        </w:rPr>
        <w:t xml:space="preserve">, </w:t>
      </w:r>
      <w:r w:rsidRPr="00890180">
        <w:rPr>
          <w:rFonts w:ascii="Calibri" w:hAnsi="Calibri" w:cs="Calibri"/>
          <w:i/>
          <w:color w:val="000000" w:themeColor="text1"/>
        </w:rPr>
        <w:t>102</w:t>
      </w:r>
      <w:r w:rsidRPr="00890180">
        <w:rPr>
          <w:rFonts w:ascii="Calibri" w:hAnsi="Calibri" w:cs="Calibri"/>
          <w:color w:val="000000" w:themeColor="text1"/>
        </w:rPr>
        <w:t>(7), 3357-3376.</w:t>
      </w:r>
    </w:p>
    <w:p w:rsidRPr="00890180" w:rsidR="003D6345" w:rsidP="00227AA7" w:rsidRDefault="003D6345" w14:paraId="7E019ACD" w14:textId="77777777">
      <w:pPr>
        <w:autoSpaceDE w:val="0"/>
        <w:autoSpaceDN w:val="0"/>
        <w:adjustRightInd w:val="0"/>
        <w:ind w:left="720" w:hanging="720"/>
        <w:rPr>
          <w:rFonts w:ascii="Calibri" w:hAnsi="Calibri" w:cs="Calibri"/>
        </w:rPr>
      </w:pPr>
      <w:r w:rsidRPr="00890180">
        <w:rPr>
          <w:rFonts w:ascii="Calibri" w:hAnsi="Calibri" w:cs="Calibri"/>
        </w:rPr>
        <w:t xml:space="preserve">Araujo, Felipe A., Erin Carbone, Lynn </w:t>
      </w:r>
      <w:proofErr w:type="spellStart"/>
      <w:r w:rsidRPr="00890180">
        <w:rPr>
          <w:rFonts w:ascii="Calibri" w:hAnsi="Calibri" w:cs="Calibri"/>
        </w:rPr>
        <w:t>Conell</w:t>
      </w:r>
      <w:proofErr w:type="spellEnd"/>
      <w:r w:rsidRPr="00890180">
        <w:rPr>
          <w:rFonts w:ascii="Calibri" w:hAnsi="Calibri" w:cs="Calibri"/>
        </w:rPr>
        <w:t xml:space="preserve">-Price, </w:t>
      </w:r>
      <w:proofErr w:type="spellStart"/>
      <w:r w:rsidRPr="00890180">
        <w:rPr>
          <w:rFonts w:ascii="Calibri" w:hAnsi="Calibri" w:cs="Calibri"/>
        </w:rPr>
        <w:t>Marli</w:t>
      </w:r>
      <w:proofErr w:type="spellEnd"/>
      <w:r w:rsidRPr="00890180">
        <w:rPr>
          <w:rFonts w:ascii="Calibri" w:hAnsi="Calibri" w:cs="Calibri"/>
        </w:rPr>
        <w:t xml:space="preserve"> W. </w:t>
      </w:r>
      <w:proofErr w:type="spellStart"/>
      <w:r w:rsidRPr="00890180">
        <w:rPr>
          <w:rFonts w:ascii="Calibri" w:hAnsi="Calibri" w:cs="Calibri"/>
        </w:rPr>
        <w:t>Dunietz</w:t>
      </w:r>
      <w:proofErr w:type="spellEnd"/>
      <w:r w:rsidRPr="00890180">
        <w:rPr>
          <w:rFonts w:ascii="Calibri" w:hAnsi="Calibri" w:cs="Calibri"/>
        </w:rPr>
        <w:t xml:space="preserve">, </w:t>
      </w:r>
      <w:proofErr w:type="spellStart"/>
      <w:r w:rsidRPr="00890180">
        <w:rPr>
          <w:rFonts w:ascii="Calibri" w:hAnsi="Calibri" w:cs="Calibri"/>
        </w:rPr>
        <w:t>Ania</w:t>
      </w:r>
      <w:proofErr w:type="spellEnd"/>
      <w:r w:rsidRPr="00890180">
        <w:rPr>
          <w:rFonts w:ascii="Calibri" w:hAnsi="Calibri" w:cs="Calibri"/>
        </w:rPr>
        <w:t xml:space="preserve"> </w:t>
      </w:r>
      <w:proofErr w:type="spellStart"/>
      <w:r w:rsidRPr="00890180">
        <w:rPr>
          <w:rFonts w:ascii="Calibri" w:hAnsi="Calibri" w:cs="Calibri"/>
        </w:rPr>
        <w:t>Jaroszewicz</w:t>
      </w:r>
      <w:proofErr w:type="spellEnd"/>
      <w:r w:rsidRPr="00890180">
        <w:rPr>
          <w:rFonts w:ascii="Calibri" w:hAnsi="Calibri" w:cs="Calibri"/>
        </w:rPr>
        <w:t xml:space="preserve">, Rachel Landsman, Diego </w:t>
      </w:r>
      <w:proofErr w:type="spellStart"/>
      <w:r w:rsidRPr="00890180">
        <w:rPr>
          <w:rFonts w:ascii="Calibri" w:hAnsi="Calibri" w:cs="Calibri"/>
        </w:rPr>
        <w:t>Lamé</w:t>
      </w:r>
      <w:proofErr w:type="spellEnd"/>
      <w:r w:rsidRPr="00890180">
        <w:rPr>
          <w:rFonts w:ascii="Calibri" w:hAnsi="Calibri" w:cs="Calibri"/>
        </w:rPr>
        <w:t xml:space="preserve">, Lise </w:t>
      </w:r>
      <w:proofErr w:type="spellStart"/>
      <w:r w:rsidRPr="00890180">
        <w:rPr>
          <w:rFonts w:ascii="Calibri" w:hAnsi="Calibri" w:cs="Calibri"/>
        </w:rPr>
        <w:t>Vesterlund</w:t>
      </w:r>
      <w:proofErr w:type="spellEnd"/>
      <w:r w:rsidRPr="00890180">
        <w:rPr>
          <w:rFonts w:ascii="Calibri" w:hAnsi="Calibri" w:cs="Calibri"/>
        </w:rPr>
        <w:t xml:space="preserve">, Stephanie W. Wang, and Alistair J. Wilson. 2016. “The Slider Task: An Example of Restricted Inference on Incentive Effects.” </w:t>
      </w:r>
      <w:r w:rsidRPr="00890180">
        <w:rPr>
          <w:rFonts w:ascii="Calibri" w:hAnsi="Calibri" w:cs="Calibri"/>
          <w:i/>
          <w:iCs/>
        </w:rPr>
        <w:t>Journal of the Economic Science Association</w:t>
      </w:r>
      <w:r w:rsidRPr="00890180">
        <w:rPr>
          <w:rFonts w:ascii="Calibri" w:hAnsi="Calibri" w:cs="Calibri"/>
        </w:rPr>
        <w:t xml:space="preserve"> 2 (1): 1–12.</w:t>
      </w:r>
    </w:p>
    <w:p w:rsidRPr="00890180" w:rsidR="003D6345" w:rsidP="003D6345" w:rsidRDefault="003D6345" w14:paraId="1DFA946C" w14:textId="22B4ADAA">
      <w:pPr>
        <w:pStyle w:val="Bibliography"/>
        <w:rPr>
          <w:rFonts w:ascii="Calibri" w:hAnsi="Calibri" w:cs="Calibri"/>
        </w:rPr>
      </w:pPr>
      <w:proofErr w:type="spellStart"/>
      <w:r w:rsidRPr="00890180">
        <w:rPr>
          <w:rFonts w:ascii="Calibri" w:hAnsi="Calibri" w:cs="Calibri"/>
        </w:rPr>
        <w:t>A</w:t>
      </w:r>
      <w:r w:rsidRPr="00890180" w:rsidR="00747AD7">
        <w:rPr>
          <w:rFonts w:ascii="Calibri" w:hAnsi="Calibri" w:cs="Calibri"/>
        </w:rPr>
        <w:t>riely</w:t>
      </w:r>
      <w:proofErr w:type="spellEnd"/>
      <w:r w:rsidRPr="00890180" w:rsidR="00747AD7">
        <w:rPr>
          <w:rFonts w:ascii="Calibri" w:hAnsi="Calibri" w:cs="Calibri"/>
        </w:rPr>
        <w:t>, D.</w:t>
      </w:r>
      <w:r w:rsidRPr="00890180">
        <w:rPr>
          <w:rFonts w:ascii="Calibri" w:hAnsi="Calibri" w:cs="Calibri"/>
        </w:rPr>
        <w:t xml:space="preserve">, </w:t>
      </w:r>
      <w:r w:rsidRPr="00890180" w:rsidR="00747AD7">
        <w:rPr>
          <w:rFonts w:ascii="Calibri" w:hAnsi="Calibri" w:cs="Calibri"/>
        </w:rPr>
        <w:t>U. G</w:t>
      </w:r>
      <w:r w:rsidRPr="00890180">
        <w:rPr>
          <w:rFonts w:ascii="Calibri" w:hAnsi="Calibri" w:cs="Calibri"/>
        </w:rPr>
        <w:t xml:space="preserve">neezy, George Loewenstein, and Nina Mazar. 2009. “Large Stakes and Big Mistakes.” </w:t>
      </w:r>
      <w:r w:rsidRPr="00890180">
        <w:rPr>
          <w:rFonts w:ascii="Calibri" w:hAnsi="Calibri" w:cs="Calibri"/>
          <w:i/>
          <w:iCs/>
        </w:rPr>
        <w:t>The Review of Economic Studies</w:t>
      </w:r>
      <w:r w:rsidRPr="00890180">
        <w:rPr>
          <w:rFonts w:ascii="Calibri" w:hAnsi="Calibri" w:cs="Calibri"/>
        </w:rPr>
        <w:t xml:space="preserve"> 76 (2): 451–69.</w:t>
      </w:r>
    </w:p>
    <w:p w:rsidRPr="00890180" w:rsidR="005F6D86" w:rsidP="005F6D86" w:rsidRDefault="005F6D86" w14:paraId="4C8287CB" w14:textId="77777777">
      <w:pPr>
        <w:pStyle w:val="Bibliography"/>
        <w:rPr>
          <w:rFonts w:ascii="Calibri" w:hAnsi="Calibri" w:cs="Calibri"/>
        </w:rPr>
      </w:pPr>
      <w:proofErr w:type="spellStart"/>
      <w:r w:rsidRPr="00890180">
        <w:rPr>
          <w:rFonts w:ascii="Calibri" w:hAnsi="Calibri" w:cs="Calibri"/>
        </w:rPr>
        <w:t>Arkes</w:t>
      </w:r>
      <w:proofErr w:type="spellEnd"/>
      <w:r w:rsidRPr="00890180">
        <w:rPr>
          <w:rFonts w:ascii="Calibri" w:hAnsi="Calibri" w:cs="Calibri"/>
        </w:rPr>
        <w:t xml:space="preserve">, Hal R., Robyn M. Dawes, and Caryn Christensen. 1986. “Factors Influencing the Use of a Decision Rule in a Probabilistic Task.” </w:t>
      </w:r>
      <w:r w:rsidRPr="00890180">
        <w:rPr>
          <w:rFonts w:ascii="Calibri" w:hAnsi="Calibri" w:cs="Calibri"/>
          <w:i/>
          <w:iCs/>
        </w:rPr>
        <w:t>Organizational Behavior and Human Decision Processes</w:t>
      </w:r>
      <w:r w:rsidRPr="00890180">
        <w:rPr>
          <w:rFonts w:ascii="Calibri" w:hAnsi="Calibri" w:cs="Calibri"/>
        </w:rPr>
        <w:t xml:space="preserve"> 37 (1): 93–110.</w:t>
      </w:r>
    </w:p>
    <w:p w:rsidRPr="00890180" w:rsidR="00227AA7" w:rsidP="00227AA7" w:rsidRDefault="00D761DA" w14:paraId="1D42EFD8" w14:textId="1E9CA548">
      <w:pPr>
        <w:autoSpaceDE w:val="0"/>
        <w:autoSpaceDN w:val="0"/>
        <w:adjustRightInd w:val="0"/>
        <w:ind w:left="720" w:hanging="720"/>
        <w:rPr>
          <w:rFonts w:ascii="Calibri" w:hAnsi="Calibri" w:cs="Calibri"/>
          <w:i/>
          <w:color w:val="000000" w:themeColor="text1"/>
        </w:rPr>
      </w:pPr>
      <w:r w:rsidRPr="00890180">
        <w:rPr>
          <w:rFonts w:ascii="Calibri" w:hAnsi="Calibri" w:cs="Calibri"/>
          <w:color w:val="000000" w:themeColor="text1"/>
        </w:rPr>
        <w:t>Arnold, M., J.M. Duke, and K.D. Messer. 2013.</w:t>
      </w:r>
      <w:r w:rsidRPr="00890180">
        <w:rPr>
          <w:rFonts w:ascii="Calibri" w:hAnsi="Calibri" w:cs="Calibri"/>
          <w:i/>
          <w:color w:val="000000" w:themeColor="text1"/>
        </w:rPr>
        <w:t xml:space="preserve"> </w:t>
      </w:r>
      <w:r w:rsidRPr="00890180">
        <w:rPr>
          <w:rFonts w:ascii="Calibri" w:hAnsi="Calibri" w:cs="Calibri"/>
          <w:color w:val="000000" w:themeColor="text1"/>
        </w:rPr>
        <w:t xml:space="preserve">“Adverse Selection in Reverse Auctions for Environmental Services” </w:t>
      </w:r>
      <w:r w:rsidRPr="00890180">
        <w:rPr>
          <w:rFonts w:ascii="Calibri" w:hAnsi="Calibri" w:cs="Calibri"/>
          <w:i/>
          <w:color w:val="000000" w:themeColor="text1"/>
        </w:rPr>
        <w:t>Land Economics.</w:t>
      </w:r>
      <w:r w:rsidRPr="00890180">
        <w:rPr>
          <w:rFonts w:ascii="Calibri" w:hAnsi="Calibri" w:cs="Calibri"/>
          <w:color w:val="000000" w:themeColor="text1"/>
        </w:rPr>
        <w:t xml:space="preserve"> 89(3): 387-412.</w:t>
      </w:r>
    </w:p>
    <w:p w:rsidRPr="00890180" w:rsidR="00227AA7" w:rsidP="00227AA7" w:rsidRDefault="00227AA7" w14:paraId="02D394C6" w14:textId="2BF7F62C">
      <w:pPr>
        <w:autoSpaceDE w:val="0"/>
        <w:autoSpaceDN w:val="0"/>
        <w:adjustRightInd w:val="0"/>
        <w:ind w:left="720" w:hanging="720"/>
        <w:rPr>
          <w:rFonts w:ascii="Calibri" w:hAnsi="Calibri" w:cs="Calibri"/>
          <w:i/>
          <w:color w:val="000000" w:themeColor="text1"/>
        </w:rPr>
      </w:pPr>
      <w:r w:rsidRPr="00890180">
        <w:rPr>
          <w:rFonts w:ascii="Calibri" w:hAnsi="Calibri" w:cs="Calibri"/>
          <w:color w:val="000000" w:themeColor="text1"/>
        </w:rPr>
        <w:lastRenderedPageBreak/>
        <w:t xml:space="preserve">Ashraf, N., </w:t>
      </w:r>
      <w:proofErr w:type="spellStart"/>
      <w:r w:rsidRPr="00890180">
        <w:rPr>
          <w:rFonts w:ascii="Calibri" w:hAnsi="Calibri" w:cs="Calibri"/>
          <w:color w:val="000000" w:themeColor="text1"/>
        </w:rPr>
        <w:t>Bandiera</w:t>
      </w:r>
      <w:proofErr w:type="spellEnd"/>
      <w:r w:rsidRPr="00890180">
        <w:rPr>
          <w:rFonts w:ascii="Calibri" w:hAnsi="Calibri" w:cs="Calibri"/>
          <w:color w:val="000000" w:themeColor="text1"/>
        </w:rPr>
        <w:t xml:space="preserve">, O., &amp; Jack, B. K. (2014). No margin, no mission? A field experiment on incentives for public service delivery. </w:t>
      </w:r>
      <w:r w:rsidRPr="00890180">
        <w:rPr>
          <w:rFonts w:ascii="Calibri" w:hAnsi="Calibri" w:cs="Calibri"/>
          <w:i/>
          <w:color w:val="000000" w:themeColor="text1"/>
        </w:rPr>
        <w:t>Journal of Public Economics</w:t>
      </w:r>
      <w:r w:rsidRPr="00890180">
        <w:rPr>
          <w:rFonts w:ascii="Calibri" w:hAnsi="Calibri" w:cs="Calibri"/>
          <w:color w:val="000000" w:themeColor="text1"/>
        </w:rPr>
        <w:t xml:space="preserve">, </w:t>
      </w:r>
      <w:r w:rsidRPr="00890180">
        <w:rPr>
          <w:rFonts w:ascii="Calibri" w:hAnsi="Calibri" w:cs="Calibri"/>
          <w:i/>
          <w:color w:val="000000" w:themeColor="text1"/>
        </w:rPr>
        <w:t>120</w:t>
      </w:r>
      <w:r w:rsidRPr="00890180">
        <w:rPr>
          <w:rFonts w:ascii="Calibri" w:hAnsi="Calibri" w:cs="Calibri"/>
          <w:color w:val="000000" w:themeColor="text1"/>
        </w:rPr>
        <w:t>, 1-17.</w:t>
      </w:r>
    </w:p>
    <w:p w:rsidRPr="00890180" w:rsidR="005F6D86" w:rsidP="005F6D86" w:rsidRDefault="005F6D86" w14:paraId="12203B0F" w14:textId="77777777">
      <w:pPr>
        <w:pStyle w:val="Bibliography"/>
        <w:rPr>
          <w:rFonts w:ascii="Calibri" w:hAnsi="Calibri" w:cs="Calibri"/>
        </w:rPr>
      </w:pPr>
      <w:r w:rsidRPr="00890180">
        <w:rPr>
          <w:rFonts w:ascii="Calibri" w:hAnsi="Calibri" w:cs="Calibri"/>
        </w:rPr>
        <w:t xml:space="preserve">Ashton, Robert H. 1990. “Pressure and Performance in Accounting Decision Settings: Paradoxical Effects of Incentives, Feedback, and Justification.” </w:t>
      </w:r>
      <w:r w:rsidRPr="00890180">
        <w:rPr>
          <w:rFonts w:ascii="Calibri" w:hAnsi="Calibri" w:cs="Calibri"/>
          <w:i/>
          <w:iCs/>
        </w:rPr>
        <w:t>Journal of Accounting Research</w:t>
      </w:r>
      <w:r w:rsidRPr="00890180">
        <w:rPr>
          <w:rFonts w:ascii="Calibri" w:hAnsi="Calibri" w:cs="Calibri"/>
        </w:rPr>
        <w:t>, 148–180.</w:t>
      </w:r>
    </w:p>
    <w:p w:rsidRPr="00890180" w:rsidR="005F6D86" w:rsidP="005F6D86" w:rsidRDefault="005F6D86" w14:paraId="7EA20005" w14:textId="77777777">
      <w:pPr>
        <w:pStyle w:val="Bibliography"/>
        <w:rPr>
          <w:rFonts w:ascii="Calibri" w:hAnsi="Calibri" w:cs="Calibri"/>
        </w:rPr>
      </w:pPr>
      <w:r w:rsidRPr="00890180">
        <w:rPr>
          <w:rFonts w:ascii="Calibri" w:hAnsi="Calibri" w:cs="Calibri"/>
        </w:rPr>
        <w:t xml:space="preserve">Atkinson, John W., and Walter R. Reitman. 1956. “Performance as a Function of Motive Strength and Expectancy of Goal-Attainment.” </w:t>
      </w:r>
      <w:r w:rsidRPr="00890180">
        <w:rPr>
          <w:rFonts w:ascii="Calibri" w:hAnsi="Calibri" w:cs="Calibri"/>
          <w:i/>
          <w:iCs/>
        </w:rPr>
        <w:t>The Journal of Abnormal and Social Psychology</w:t>
      </w:r>
      <w:r w:rsidRPr="00890180">
        <w:rPr>
          <w:rFonts w:ascii="Calibri" w:hAnsi="Calibri" w:cs="Calibri"/>
        </w:rPr>
        <w:t xml:space="preserve"> 53 (3): 361.</w:t>
      </w:r>
    </w:p>
    <w:p w:rsidRPr="00890180" w:rsidR="005F6D86" w:rsidP="005F6D86" w:rsidRDefault="005F6D86" w14:paraId="27E7CF02" w14:textId="77777777">
      <w:pPr>
        <w:pStyle w:val="Bibliography"/>
        <w:rPr>
          <w:rFonts w:ascii="Calibri" w:hAnsi="Calibri" w:cs="Calibri"/>
        </w:rPr>
      </w:pPr>
      <w:r w:rsidRPr="00890180">
        <w:rPr>
          <w:rFonts w:ascii="Calibri" w:hAnsi="Calibri" w:cs="Calibri"/>
        </w:rPr>
        <w:t xml:space="preserve">Awasthi, Vidya, and Jamie Pratt. 1990. “The Effects of Monetary Incentives on Effort and Decision Performance: The Role of Cognitive Characteristics.” </w:t>
      </w:r>
      <w:r w:rsidRPr="00890180">
        <w:rPr>
          <w:rFonts w:ascii="Calibri" w:hAnsi="Calibri" w:cs="Calibri"/>
          <w:i/>
          <w:iCs/>
        </w:rPr>
        <w:t>Accounting Review</w:t>
      </w:r>
      <w:r w:rsidRPr="00890180">
        <w:rPr>
          <w:rFonts w:ascii="Calibri" w:hAnsi="Calibri" w:cs="Calibri"/>
        </w:rPr>
        <w:t>, 797–811.</w:t>
      </w:r>
    </w:p>
    <w:p w:rsidRPr="00890180" w:rsidR="005F6D86" w:rsidP="005F6D86" w:rsidRDefault="005F6D86" w14:paraId="02FD37B4" w14:textId="77777777">
      <w:pPr>
        <w:pStyle w:val="Bibliography"/>
        <w:rPr>
          <w:rFonts w:ascii="Calibri" w:hAnsi="Calibri" w:cs="Calibri"/>
        </w:rPr>
      </w:pPr>
      <w:proofErr w:type="spellStart"/>
      <w:r w:rsidRPr="00890180">
        <w:rPr>
          <w:rFonts w:ascii="Calibri" w:hAnsi="Calibri" w:cs="Calibri"/>
        </w:rPr>
        <w:t>Bahrick</w:t>
      </w:r>
      <w:proofErr w:type="spellEnd"/>
      <w:r w:rsidRPr="00890180">
        <w:rPr>
          <w:rFonts w:ascii="Calibri" w:hAnsi="Calibri" w:cs="Calibri"/>
        </w:rPr>
        <w:t xml:space="preserve">, Harry P. 1954. “Incidental Learning under Two Incentive Conditions.” </w:t>
      </w:r>
      <w:r w:rsidRPr="00890180">
        <w:rPr>
          <w:rFonts w:ascii="Calibri" w:hAnsi="Calibri" w:cs="Calibri"/>
          <w:i/>
          <w:iCs/>
        </w:rPr>
        <w:t>Journal of Experimental Psychology</w:t>
      </w:r>
      <w:r w:rsidRPr="00890180">
        <w:rPr>
          <w:rFonts w:ascii="Calibri" w:hAnsi="Calibri" w:cs="Calibri"/>
        </w:rPr>
        <w:t xml:space="preserve"> 47 (3): 170.</w:t>
      </w:r>
    </w:p>
    <w:p w:rsidRPr="00890180" w:rsidR="005F6D86" w:rsidP="005F6D86" w:rsidRDefault="005F6D86" w14:paraId="474E9BCE" w14:textId="77777777">
      <w:pPr>
        <w:pStyle w:val="Bibliography"/>
        <w:rPr>
          <w:rFonts w:ascii="Calibri" w:hAnsi="Calibri" w:cs="Calibri"/>
        </w:rPr>
      </w:pPr>
      <w:proofErr w:type="spellStart"/>
      <w:r w:rsidRPr="00890180">
        <w:rPr>
          <w:rFonts w:ascii="Calibri" w:hAnsi="Calibri" w:cs="Calibri"/>
        </w:rPr>
        <w:t>Bahrick</w:t>
      </w:r>
      <w:proofErr w:type="spellEnd"/>
      <w:r w:rsidRPr="00890180">
        <w:rPr>
          <w:rFonts w:ascii="Calibri" w:hAnsi="Calibri" w:cs="Calibri"/>
        </w:rPr>
        <w:t xml:space="preserve">, Harry P., Paul M. Fitts, and Robert E. Rankin. 1952. “Effect of Incentives upon Reactions to Peripheral Stimuli.” </w:t>
      </w:r>
      <w:r w:rsidRPr="00890180">
        <w:rPr>
          <w:rFonts w:ascii="Calibri" w:hAnsi="Calibri" w:cs="Calibri"/>
          <w:i/>
          <w:iCs/>
        </w:rPr>
        <w:t>Journal of Experimental Psychology</w:t>
      </w:r>
      <w:r w:rsidRPr="00890180">
        <w:rPr>
          <w:rFonts w:ascii="Calibri" w:hAnsi="Calibri" w:cs="Calibri"/>
        </w:rPr>
        <w:t xml:space="preserve"> 44 (6): 400.</w:t>
      </w:r>
    </w:p>
    <w:p w:rsidRPr="00890180" w:rsidR="005F6D86" w:rsidP="005F6D86" w:rsidRDefault="005F6D86" w14:paraId="2DBBF625" w14:textId="77777777">
      <w:pPr>
        <w:pStyle w:val="Bibliography"/>
        <w:rPr>
          <w:rFonts w:ascii="Calibri" w:hAnsi="Calibri" w:cs="Calibri"/>
        </w:rPr>
      </w:pPr>
      <w:r w:rsidRPr="00890180">
        <w:rPr>
          <w:rFonts w:ascii="Calibri" w:hAnsi="Calibri" w:cs="Calibri"/>
        </w:rPr>
        <w:t xml:space="preserve">Bailey, Charles D., Lawrence D. Brown, and Anthony F. </w:t>
      </w:r>
      <w:proofErr w:type="spellStart"/>
      <w:r w:rsidRPr="00890180">
        <w:rPr>
          <w:rFonts w:ascii="Calibri" w:hAnsi="Calibri" w:cs="Calibri"/>
        </w:rPr>
        <w:t>Cocco</w:t>
      </w:r>
      <w:proofErr w:type="spellEnd"/>
      <w:r w:rsidRPr="00890180">
        <w:rPr>
          <w:rFonts w:ascii="Calibri" w:hAnsi="Calibri" w:cs="Calibri"/>
        </w:rPr>
        <w:t xml:space="preserve">. 1998. “The Effects of Monetary Incentives on Worker Learning and Performance in an Assembly Task.” </w:t>
      </w:r>
      <w:r w:rsidRPr="00890180">
        <w:rPr>
          <w:rFonts w:ascii="Calibri" w:hAnsi="Calibri" w:cs="Calibri"/>
          <w:i/>
          <w:iCs/>
        </w:rPr>
        <w:t>Journal of Management Accounting Research</w:t>
      </w:r>
      <w:r w:rsidRPr="00890180">
        <w:rPr>
          <w:rFonts w:ascii="Calibri" w:hAnsi="Calibri" w:cs="Calibri"/>
        </w:rPr>
        <w:t>.</w:t>
      </w:r>
    </w:p>
    <w:p w:rsidRPr="00890180" w:rsidR="005F6D86" w:rsidP="005F6D86" w:rsidRDefault="005F6D86" w14:paraId="6249FA96" w14:textId="77777777">
      <w:pPr>
        <w:pStyle w:val="Bibliography"/>
        <w:rPr>
          <w:rFonts w:ascii="Calibri" w:hAnsi="Calibri" w:cs="Calibri"/>
        </w:rPr>
      </w:pPr>
      <w:proofErr w:type="spellStart"/>
      <w:r w:rsidRPr="00890180">
        <w:rPr>
          <w:rFonts w:ascii="Calibri" w:hAnsi="Calibri" w:cs="Calibri"/>
        </w:rPr>
        <w:t>Bandiera</w:t>
      </w:r>
      <w:proofErr w:type="spellEnd"/>
      <w:r w:rsidRPr="00890180">
        <w:rPr>
          <w:rFonts w:ascii="Calibri" w:hAnsi="Calibri" w:cs="Calibri"/>
        </w:rPr>
        <w:t xml:space="preserve">, Oriana. 2007. “Contract Duration and Investment Incentives: Evidence from Land Tenancy Agreements.” </w:t>
      </w:r>
      <w:r w:rsidRPr="00890180">
        <w:rPr>
          <w:rFonts w:ascii="Calibri" w:hAnsi="Calibri" w:cs="Calibri"/>
          <w:i/>
          <w:iCs/>
        </w:rPr>
        <w:t>Journal of the European Economic Association</w:t>
      </w:r>
      <w:r w:rsidRPr="00890180">
        <w:rPr>
          <w:rFonts w:ascii="Calibri" w:hAnsi="Calibri" w:cs="Calibri"/>
        </w:rPr>
        <w:t xml:space="preserve"> 5 (5): 953–986.</w:t>
      </w:r>
    </w:p>
    <w:p w:rsidRPr="00890180" w:rsidR="00810CB8" w:rsidP="00810CB8" w:rsidRDefault="009072DE" w14:paraId="5D57EF49" w14:textId="77777777">
      <w:pPr>
        <w:autoSpaceDE w:val="0"/>
        <w:autoSpaceDN w:val="0"/>
        <w:adjustRightInd w:val="0"/>
        <w:ind w:left="720" w:hanging="720"/>
        <w:rPr>
          <w:rFonts w:ascii="Calibri" w:hAnsi="Calibri" w:cs="Calibri"/>
          <w:i/>
          <w:color w:val="000000" w:themeColor="text1"/>
        </w:rPr>
      </w:pPr>
      <w:proofErr w:type="spellStart"/>
      <w:r w:rsidRPr="00890180">
        <w:rPr>
          <w:rFonts w:ascii="Calibri" w:hAnsi="Calibri" w:cs="Calibri"/>
          <w:color w:val="000000" w:themeColor="text1"/>
        </w:rPr>
        <w:t>Bandiera</w:t>
      </w:r>
      <w:proofErr w:type="spellEnd"/>
      <w:r w:rsidRPr="00890180">
        <w:rPr>
          <w:rFonts w:ascii="Calibri" w:hAnsi="Calibri" w:cs="Calibri"/>
          <w:color w:val="000000" w:themeColor="text1"/>
        </w:rPr>
        <w:t xml:space="preserve">, O., </w:t>
      </w:r>
      <w:proofErr w:type="spellStart"/>
      <w:r w:rsidRPr="00890180">
        <w:rPr>
          <w:rFonts w:ascii="Calibri" w:hAnsi="Calibri" w:cs="Calibri"/>
          <w:color w:val="000000" w:themeColor="text1"/>
        </w:rPr>
        <w:t>Barankay</w:t>
      </w:r>
      <w:proofErr w:type="spellEnd"/>
      <w:r w:rsidRPr="00890180">
        <w:rPr>
          <w:rFonts w:ascii="Calibri" w:hAnsi="Calibri" w:cs="Calibri"/>
          <w:color w:val="000000" w:themeColor="text1"/>
        </w:rPr>
        <w:t xml:space="preserve">, I., &amp; Rasul, I. (2007). Incentives for managers and inequality among workers: Evidence from a firm-level experiment. </w:t>
      </w:r>
      <w:r w:rsidRPr="00890180">
        <w:rPr>
          <w:rFonts w:ascii="Calibri" w:hAnsi="Calibri" w:cs="Calibri"/>
          <w:i/>
          <w:color w:val="000000" w:themeColor="text1"/>
        </w:rPr>
        <w:t>The Quarterly Journal of Economics</w:t>
      </w:r>
      <w:r w:rsidRPr="00890180">
        <w:rPr>
          <w:rFonts w:ascii="Calibri" w:hAnsi="Calibri" w:cs="Calibri"/>
          <w:color w:val="000000" w:themeColor="text1"/>
        </w:rPr>
        <w:t xml:space="preserve">, </w:t>
      </w:r>
      <w:r w:rsidRPr="00890180">
        <w:rPr>
          <w:rFonts w:ascii="Calibri" w:hAnsi="Calibri" w:cs="Calibri"/>
          <w:i/>
          <w:color w:val="000000" w:themeColor="text1"/>
        </w:rPr>
        <w:t>122</w:t>
      </w:r>
      <w:r w:rsidRPr="00890180">
        <w:rPr>
          <w:rFonts w:ascii="Calibri" w:hAnsi="Calibri" w:cs="Calibri"/>
          <w:color w:val="000000" w:themeColor="text1"/>
        </w:rPr>
        <w:t>(2), 729-773.</w:t>
      </w:r>
    </w:p>
    <w:p w:rsidRPr="00890180" w:rsidR="00C64FD8" w:rsidP="00C64FD8" w:rsidRDefault="00C64FD8" w14:paraId="3E0C0DD6" w14:textId="77777777">
      <w:pPr>
        <w:autoSpaceDE w:val="0"/>
        <w:autoSpaceDN w:val="0"/>
        <w:adjustRightInd w:val="0"/>
        <w:ind w:left="720" w:hanging="720"/>
        <w:rPr>
          <w:rFonts w:ascii="Calibri" w:hAnsi="Calibri" w:cs="Calibri"/>
          <w:color w:val="000000" w:themeColor="text1"/>
        </w:rPr>
      </w:pPr>
      <w:r w:rsidRPr="00890180">
        <w:rPr>
          <w:rFonts w:ascii="Calibri" w:hAnsi="Calibri" w:cs="Calibri"/>
        </w:rPr>
        <w:t xml:space="preserve">Banerjee, S., </w:t>
      </w:r>
      <w:proofErr w:type="spellStart"/>
      <w:r w:rsidRPr="00890180">
        <w:rPr>
          <w:rFonts w:ascii="Calibri" w:hAnsi="Calibri" w:cs="Calibri"/>
        </w:rPr>
        <w:t>Kwasnica</w:t>
      </w:r>
      <w:proofErr w:type="spellEnd"/>
      <w:r w:rsidRPr="00890180">
        <w:rPr>
          <w:rFonts w:ascii="Calibri" w:hAnsi="Calibri" w:cs="Calibri"/>
        </w:rPr>
        <w:t xml:space="preserve">, A.M. and </w:t>
      </w:r>
      <w:proofErr w:type="spellStart"/>
      <w:r w:rsidRPr="00890180">
        <w:rPr>
          <w:rFonts w:ascii="Calibri" w:hAnsi="Calibri" w:cs="Calibri"/>
        </w:rPr>
        <w:t>Shortle</w:t>
      </w:r>
      <w:proofErr w:type="spellEnd"/>
      <w:r w:rsidRPr="00890180">
        <w:rPr>
          <w:rFonts w:ascii="Calibri" w:hAnsi="Calibri" w:cs="Calibri"/>
        </w:rPr>
        <w:t>, J.S., 2015. Information and auction performance: a laboratory study of conservation auctions for spatially contiguous land management. Environmental and Resource Economics, 61(3), pp.409-431</w:t>
      </w:r>
      <w:r w:rsidRPr="00890180" w:rsidR="00810CB8">
        <w:rPr>
          <w:rFonts w:ascii="Calibri" w:hAnsi="Calibri" w:cs="Calibri"/>
          <w:color w:val="000000" w:themeColor="text1"/>
        </w:rPr>
        <w:t xml:space="preserve">Bardsley, N., Cubitt, R., </w:t>
      </w:r>
      <w:proofErr w:type="spellStart"/>
      <w:r w:rsidRPr="00890180" w:rsidR="00810CB8">
        <w:rPr>
          <w:rFonts w:ascii="Calibri" w:hAnsi="Calibri" w:cs="Calibri"/>
          <w:color w:val="000000" w:themeColor="text1"/>
        </w:rPr>
        <w:t>Loomes</w:t>
      </w:r>
      <w:proofErr w:type="spellEnd"/>
      <w:r w:rsidRPr="00890180" w:rsidR="00810CB8">
        <w:rPr>
          <w:rFonts w:ascii="Calibri" w:hAnsi="Calibri" w:cs="Calibri"/>
          <w:color w:val="000000" w:themeColor="text1"/>
        </w:rPr>
        <w:t xml:space="preserve">, G., Moffat, P., </w:t>
      </w:r>
      <w:proofErr w:type="spellStart"/>
      <w:r w:rsidRPr="00890180" w:rsidR="00810CB8">
        <w:rPr>
          <w:rFonts w:ascii="Calibri" w:hAnsi="Calibri" w:cs="Calibri"/>
          <w:color w:val="000000" w:themeColor="text1"/>
        </w:rPr>
        <w:t>Starmer</w:t>
      </w:r>
      <w:proofErr w:type="spellEnd"/>
      <w:r w:rsidRPr="00890180" w:rsidR="00810CB8">
        <w:rPr>
          <w:rFonts w:ascii="Calibri" w:hAnsi="Calibri" w:cs="Calibri"/>
          <w:color w:val="000000" w:themeColor="text1"/>
        </w:rPr>
        <w:t xml:space="preserve">, C., &amp; </w:t>
      </w:r>
      <w:proofErr w:type="spellStart"/>
      <w:r w:rsidRPr="00890180" w:rsidR="00810CB8">
        <w:rPr>
          <w:rFonts w:ascii="Calibri" w:hAnsi="Calibri" w:cs="Calibri"/>
          <w:color w:val="000000" w:themeColor="text1"/>
        </w:rPr>
        <w:t>Sugden</w:t>
      </w:r>
      <w:proofErr w:type="spellEnd"/>
      <w:r w:rsidRPr="00890180" w:rsidR="00810CB8">
        <w:rPr>
          <w:rFonts w:ascii="Calibri" w:hAnsi="Calibri" w:cs="Calibri"/>
          <w:color w:val="000000" w:themeColor="text1"/>
        </w:rPr>
        <w:t xml:space="preserve">, R. (2010). </w:t>
      </w:r>
      <w:r w:rsidRPr="00890180" w:rsidR="00810CB8">
        <w:rPr>
          <w:rFonts w:ascii="Calibri" w:hAnsi="Calibri" w:cs="Calibri"/>
          <w:i/>
          <w:color w:val="000000" w:themeColor="text1"/>
        </w:rPr>
        <w:t>Experimental economics: Rethinking the rules</w:t>
      </w:r>
      <w:r w:rsidRPr="00890180" w:rsidR="00810CB8">
        <w:rPr>
          <w:rFonts w:ascii="Calibri" w:hAnsi="Calibri" w:cs="Calibri"/>
          <w:color w:val="000000" w:themeColor="text1"/>
        </w:rPr>
        <w:t>. Princeton University Press.</w:t>
      </w:r>
    </w:p>
    <w:p w:rsidRPr="00890180" w:rsidR="00C64FD8" w:rsidP="00C64FD8" w:rsidRDefault="00C64FD8" w14:paraId="4349CA4D" w14:textId="722B4EF1">
      <w:pPr>
        <w:autoSpaceDE w:val="0"/>
        <w:autoSpaceDN w:val="0"/>
        <w:adjustRightInd w:val="0"/>
        <w:ind w:left="720" w:hanging="720"/>
        <w:rPr>
          <w:rFonts w:ascii="Calibri" w:hAnsi="Calibri" w:cs="Calibri"/>
          <w:color w:val="000000" w:themeColor="text1"/>
        </w:rPr>
      </w:pPr>
      <w:r w:rsidRPr="00890180">
        <w:rPr>
          <w:rFonts w:ascii="Calibri" w:hAnsi="Calibri" w:cs="Calibri"/>
        </w:rPr>
        <w:t xml:space="preserve">Banerjee, </w:t>
      </w:r>
      <w:proofErr w:type="gramStart"/>
      <w:r w:rsidRPr="00890180">
        <w:rPr>
          <w:rFonts w:ascii="Calibri" w:hAnsi="Calibri" w:cs="Calibri"/>
        </w:rPr>
        <w:t>S.</w:t>
      </w:r>
      <w:proofErr w:type="gramEnd"/>
      <w:r w:rsidRPr="00890180">
        <w:rPr>
          <w:rFonts w:ascii="Calibri" w:hAnsi="Calibri" w:cs="Calibri"/>
        </w:rPr>
        <w:t xml:space="preserve"> and Conte, M.N., 2018. Information access, conservation practice choice, and rent seeking in conservation procurement auctions: evidence from a laboratory experiment. American Journal of Agricultural Economics, 100(5), pp.1407-1426.</w:t>
      </w:r>
    </w:p>
    <w:p w:rsidRPr="00890180" w:rsidR="002A7F69" w:rsidP="002A7F69" w:rsidRDefault="002A7F69" w14:paraId="4618D5CC" w14:textId="77777777">
      <w:pPr>
        <w:pStyle w:val="Bibliography"/>
        <w:rPr>
          <w:rFonts w:ascii="Calibri" w:hAnsi="Calibri" w:cs="Calibri"/>
        </w:rPr>
      </w:pPr>
      <w:r w:rsidRPr="00890180">
        <w:rPr>
          <w:rFonts w:ascii="Calibri" w:hAnsi="Calibri" w:cs="Calibri"/>
        </w:rPr>
        <w:t xml:space="preserve">Baumeister, Roy F. 1984. “Choking under Pressure: Self-Consciousness and Paradoxical Effects of Incentives on Skillful Performance.” </w:t>
      </w:r>
      <w:r w:rsidRPr="00890180">
        <w:rPr>
          <w:rFonts w:ascii="Calibri" w:hAnsi="Calibri" w:cs="Calibri"/>
          <w:i/>
          <w:iCs/>
        </w:rPr>
        <w:t>Journal of Personality and Social Psychology</w:t>
      </w:r>
      <w:r w:rsidRPr="00890180">
        <w:rPr>
          <w:rFonts w:ascii="Calibri" w:hAnsi="Calibri" w:cs="Calibri"/>
        </w:rPr>
        <w:t xml:space="preserve"> 46 (3): 610.</w:t>
      </w:r>
    </w:p>
    <w:p w:rsidRPr="00890180" w:rsidR="002A7F69" w:rsidP="002A7F69" w:rsidRDefault="002A7F69" w14:paraId="046110BE" w14:textId="77777777">
      <w:pPr>
        <w:pStyle w:val="Bibliography"/>
        <w:rPr>
          <w:rFonts w:ascii="Calibri" w:hAnsi="Calibri" w:cs="Calibri"/>
        </w:rPr>
      </w:pPr>
      <w:r w:rsidRPr="00890180">
        <w:rPr>
          <w:rFonts w:ascii="Calibri" w:hAnsi="Calibri" w:cs="Calibri"/>
        </w:rPr>
        <w:t xml:space="preserve">Bellemare, Charles, and Sabine </w:t>
      </w:r>
      <w:proofErr w:type="spellStart"/>
      <w:r w:rsidRPr="00890180">
        <w:rPr>
          <w:rFonts w:ascii="Calibri" w:hAnsi="Calibri" w:cs="Calibri"/>
        </w:rPr>
        <w:t>Kröger</w:t>
      </w:r>
      <w:proofErr w:type="spellEnd"/>
      <w:r w:rsidRPr="00890180">
        <w:rPr>
          <w:rFonts w:ascii="Calibri" w:hAnsi="Calibri" w:cs="Calibri"/>
        </w:rPr>
        <w:t xml:space="preserve">. 2007. “On Representative Social Capital.” </w:t>
      </w:r>
      <w:r w:rsidRPr="00890180">
        <w:rPr>
          <w:rFonts w:ascii="Calibri" w:hAnsi="Calibri" w:cs="Calibri"/>
          <w:i/>
          <w:iCs/>
        </w:rPr>
        <w:t>European Economic Review</w:t>
      </w:r>
      <w:r w:rsidRPr="00890180">
        <w:rPr>
          <w:rFonts w:ascii="Calibri" w:hAnsi="Calibri" w:cs="Calibri"/>
        </w:rPr>
        <w:t xml:space="preserve"> 51 (1): 183–202.</w:t>
      </w:r>
    </w:p>
    <w:p w:rsidRPr="00890180" w:rsidR="003F59A3" w:rsidP="003F59A3" w:rsidRDefault="002A7F69" w14:paraId="2744E866" w14:textId="77777777">
      <w:pPr>
        <w:pStyle w:val="Bibliography"/>
        <w:rPr>
          <w:rFonts w:ascii="Calibri" w:hAnsi="Calibri" w:cs="Calibri"/>
        </w:rPr>
      </w:pPr>
      <w:r w:rsidRPr="00890180">
        <w:rPr>
          <w:rFonts w:ascii="Calibri" w:hAnsi="Calibri" w:cs="Calibri"/>
        </w:rPr>
        <w:t xml:space="preserve">Bellemare, Charles, Patrick Lepage, and Bruce Shearer. 2010. “Peer Pressure, Incentives, and Gender: An Experimental Analysis of Motivation in the Workplace.” </w:t>
      </w:r>
      <w:proofErr w:type="spellStart"/>
      <w:r w:rsidRPr="00890180">
        <w:rPr>
          <w:rFonts w:ascii="Calibri" w:hAnsi="Calibri" w:cs="Calibri"/>
          <w:i/>
          <w:iCs/>
        </w:rPr>
        <w:t>Labour</w:t>
      </w:r>
      <w:proofErr w:type="spellEnd"/>
      <w:r w:rsidRPr="00890180">
        <w:rPr>
          <w:rFonts w:ascii="Calibri" w:hAnsi="Calibri" w:cs="Calibri"/>
          <w:i/>
          <w:iCs/>
        </w:rPr>
        <w:t xml:space="preserve"> Economics</w:t>
      </w:r>
      <w:r w:rsidRPr="00890180" w:rsidR="003F59A3">
        <w:rPr>
          <w:rFonts w:ascii="Calibri" w:hAnsi="Calibri" w:cs="Calibri"/>
        </w:rPr>
        <w:t xml:space="preserve"> 17 (1): 276–283.</w:t>
      </w:r>
    </w:p>
    <w:p w:rsidRPr="00890180" w:rsidR="003F59A3" w:rsidP="003F59A3" w:rsidRDefault="003F59A3" w14:paraId="29843003" w14:textId="199452FF">
      <w:pPr>
        <w:pStyle w:val="Bibliography"/>
        <w:rPr>
          <w:rFonts w:ascii="Calibri" w:hAnsi="Calibri" w:cs="Calibri"/>
        </w:rPr>
      </w:pPr>
      <w:r w:rsidRPr="00890180">
        <w:rPr>
          <w:rFonts w:ascii="Calibri" w:hAnsi="Calibri" w:cs="Calibri"/>
        </w:rPr>
        <w:t xml:space="preserve">Bellemare, C., &amp; Shearer, B. (2010). Sorting, </w:t>
      </w:r>
      <w:proofErr w:type="gramStart"/>
      <w:r w:rsidRPr="00890180">
        <w:rPr>
          <w:rFonts w:ascii="Calibri" w:hAnsi="Calibri" w:cs="Calibri"/>
        </w:rPr>
        <w:t>incentives</w:t>
      </w:r>
      <w:proofErr w:type="gramEnd"/>
      <w:r w:rsidRPr="00890180">
        <w:rPr>
          <w:rFonts w:ascii="Calibri" w:hAnsi="Calibri" w:cs="Calibri"/>
        </w:rPr>
        <w:t xml:space="preserve"> and risk preferences: Evidence from a field experiment. </w:t>
      </w:r>
      <w:r w:rsidRPr="00890180">
        <w:rPr>
          <w:rFonts w:ascii="Calibri" w:hAnsi="Calibri" w:cs="Calibri"/>
          <w:i/>
          <w:iCs/>
        </w:rPr>
        <w:t>Economics Letters</w:t>
      </w:r>
      <w:r w:rsidRPr="00890180">
        <w:rPr>
          <w:rFonts w:ascii="Calibri" w:hAnsi="Calibri" w:cs="Calibri"/>
        </w:rPr>
        <w:t xml:space="preserve">, </w:t>
      </w:r>
      <w:r w:rsidRPr="00890180">
        <w:rPr>
          <w:rFonts w:ascii="Calibri" w:hAnsi="Calibri" w:cs="Calibri"/>
          <w:i/>
          <w:iCs/>
        </w:rPr>
        <w:t>108</w:t>
      </w:r>
      <w:r w:rsidRPr="00890180">
        <w:rPr>
          <w:rFonts w:ascii="Calibri" w:hAnsi="Calibri" w:cs="Calibri"/>
        </w:rPr>
        <w:t>(3), 345-348.</w:t>
      </w:r>
    </w:p>
    <w:p w:rsidRPr="00890180" w:rsidR="00126B17" w:rsidP="003F59A3" w:rsidRDefault="003F59A3" w14:paraId="61092355" w14:textId="4F32BB81">
      <w:pPr>
        <w:autoSpaceDE w:val="0"/>
        <w:autoSpaceDN w:val="0"/>
        <w:adjustRightInd w:val="0"/>
        <w:ind w:left="720" w:hanging="720"/>
        <w:rPr>
          <w:rFonts w:ascii="Calibri" w:hAnsi="Calibri" w:cs="Calibri"/>
          <w:color w:val="000000" w:themeColor="text1"/>
        </w:rPr>
      </w:pPr>
      <w:r w:rsidRPr="00890180">
        <w:rPr>
          <w:rFonts w:ascii="Calibri" w:hAnsi="Calibri" w:eastAsia="Times New Roman" w:cs="Calibri"/>
        </w:rPr>
        <w:t xml:space="preserve"> </w:t>
      </w:r>
      <w:r w:rsidRPr="00890180" w:rsidR="00126B17">
        <w:rPr>
          <w:rFonts w:ascii="Calibri" w:hAnsi="Calibri" w:eastAsia="Times New Roman" w:cs="Calibri"/>
        </w:rPr>
        <w:t xml:space="preserve">Bentley, J. P., &amp; Thacker, P. G. (2004). The influence of risk and monetary payment on the research participation decision making process. </w:t>
      </w:r>
      <w:r w:rsidRPr="00890180" w:rsidR="00126B17">
        <w:rPr>
          <w:rFonts w:ascii="Calibri" w:hAnsi="Calibri" w:eastAsia="Times New Roman" w:cs="Calibri"/>
          <w:i/>
          <w:iCs/>
        </w:rPr>
        <w:t>Journal of medical ethics</w:t>
      </w:r>
      <w:r w:rsidRPr="00890180" w:rsidR="00126B17">
        <w:rPr>
          <w:rFonts w:ascii="Calibri" w:hAnsi="Calibri" w:eastAsia="Times New Roman" w:cs="Calibri"/>
        </w:rPr>
        <w:t xml:space="preserve">, </w:t>
      </w:r>
      <w:r w:rsidRPr="00890180" w:rsidR="00126B17">
        <w:rPr>
          <w:rFonts w:ascii="Calibri" w:hAnsi="Calibri" w:eastAsia="Times New Roman" w:cs="Calibri"/>
          <w:i/>
          <w:iCs/>
        </w:rPr>
        <w:t>30</w:t>
      </w:r>
      <w:r w:rsidRPr="00890180" w:rsidR="00126B17">
        <w:rPr>
          <w:rFonts w:ascii="Calibri" w:hAnsi="Calibri" w:eastAsia="Times New Roman" w:cs="Calibri"/>
        </w:rPr>
        <w:t>(3), 293-298.</w:t>
      </w:r>
    </w:p>
    <w:p w:rsidRPr="00890180" w:rsidR="002A7F69" w:rsidP="002A7F69" w:rsidRDefault="002A7F69" w14:paraId="10DF2546" w14:textId="77777777">
      <w:pPr>
        <w:pStyle w:val="Bibliography"/>
        <w:rPr>
          <w:rFonts w:ascii="Calibri" w:hAnsi="Calibri" w:cs="Calibri"/>
        </w:rPr>
      </w:pPr>
      <w:proofErr w:type="spellStart"/>
      <w:r w:rsidRPr="00890180">
        <w:rPr>
          <w:rFonts w:ascii="Calibri" w:hAnsi="Calibri" w:cs="Calibri"/>
        </w:rPr>
        <w:t>Bergum</w:t>
      </w:r>
      <w:proofErr w:type="spellEnd"/>
      <w:r w:rsidRPr="00890180">
        <w:rPr>
          <w:rFonts w:ascii="Calibri" w:hAnsi="Calibri" w:cs="Calibri"/>
        </w:rPr>
        <w:t xml:space="preserve">, Bruce O., and Donald J. Lehr. 1964. “Monetary Incentives and Vigilance.” </w:t>
      </w:r>
      <w:r w:rsidRPr="00890180">
        <w:rPr>
          <w:rFonts w:ascii="Calibri" w:hAnsi="Calibri" w:cs="Calibri"/>
          <w:i/>
          <w:iCs/>
        </w:rPr>
        <w:t>Journal of Experimental Psychology</w:t>
      </w:r>
      <w:r w:rsidRPr="00890180">
        <w:rPr>
          <w:rFonts w:ascii="Calibri" w:hAnsi="Calibri" w:cs="Calibri"/>
        </w:rPr>
        <w:t xml:space="preserve"> 67 (2): 197.</w:t>
      </w:r>
    </w:p>
    <w:p w:rsidRPr="00890180" w:rsidR="002A7F69" w:rsidP="002A7F69" w:rsidRDefault="002A7F69" w14:paraId="5BA5AEA4" w14:textId="77777777">
      <w:pPr>
        <w:pStyle w:val="Bibliography"/>
        <w:rPr>
          <w:rFonts w:ascii="Calibri" w:hAnsi="Calibri" w:cs="Calibri"/>
        </w:rPr>
      </w:pPr>
      <w:r w:rsidRPr="00890180">
        <w:rPr>
          <w:rFonts w:ascii="Calibri" w:hAnsi="Calibri" w:cs="Calibri"/>
        </w:rPr>
        <w:t xml:space="preserve">Bevan, William, and Edward D. Turner. 1965. “Vigilance Performance with a Qualitative Shift in Reinforcers.” </w:t>
      </w:r>
      <w:r w:rsidRPr="00890180">
        <w:rPr>
          <w:rFonts w:ascii="Calibri" w:hAnsi="Calibri" w:cs="Calibri"/>
          <w:i/>
          <w:iCs/>
        </w:rPr>
        <w:t>Journal of Experimental Psychology</w:t>
      </w:r>
      <w:r w:rsidRPr="00890180">
        <w:rPr>
          <w:rFonts w:ascii="Calibri" w:hAnsi="Calibri" w:cs="Calibri"/>
        </w:rPr>
        <w:t xml:space="preserve"> 70 (1): 83.</w:t>
      </w:r>
    </w:p>
    <w:p w:rsidRPr="00890180" w:rsidR="00860AFD" w:rsidP="00AE1B9E" w:rsidRDefault="00860AFD" w14:paraId="2BE5099D" w14:textId="2253151A">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Binswanger, H. P. (1980). Attitudes toward risk: Experimental measurement in rural India. </w:t>
      </w:r>
      <w:r w:rsidRPr="00890180">
        <w:rPr>
          <w:rFonts w:ascii="Calibri" w:hAnsi="Calibri" w:cs="Calibri"/>
          <w:i/>
          <w:color w:val="000000" w:themeColor="text1"/>
        </w:rPr>
        <w:t>American Journal of Agricultural Economics</w:t>
      </w:r>
      <w:r w:rsidRPr="00890180">
        <w:rPr>
          <w:rFonts w:ascii="Calibri" w:hAnsi="Calibri" w:cs="Calibri"/>
          <w:color w:val="000000" w:themeColor="text1"/>
        </w:rPr>
        <w:t xml:space="preserve">, </w:t>
      </w:r>
      <w:r w:rsidRPr="00890180">
        <w:rPr>
          <w:rFonts w:ascii="Calibri" w:hAnsi="Calibri" w:cs="Calibri"/>
          <w:i/>
          <w:color w:val="000000" w:themeColor="text1"/>
        </w:rPr>
        <w:t>62</w:t>
      </w:r>
      <w:r w:rsidRPr="00890180">
        <w:rPr>
          <w:rFonts w:ascii="Calibri" w:hAnsi="Calibri" w:cs="Calibri"/>
          <w:color w:val="000000" w:themeColor="text1"/>
        </w:rPr>
        <w:t>(3), 395–407.</w:t>
      </w:r>
    </w:p>
    <w:p w:rsidRPr="00890180" w:rsidR="003D28B7" w:rsidP="003D28B7" w:rsidRDefault="00860AFD" w14:paraId="5E3FDDDC"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lastRenderedPageBreak/>
        <w:t xml:space="preserve">Binswanger, H. P. (1981). Attitudes toward risk: Theoretical implications of an experiment in rural India. </w:t>
      </w:r>
      <w:r w:rsidRPr="00890180">
        <w:rPr>
          <w:rFonts w:ascii="Calibri" w:hAnsi="Calibri" w:cs="Calibri"/>
          <w:i/>
          <w:color w:val="000000" w:themeColor="text1"/>
        </w:rPr>
        <w:t>The Economic Journal</w:t>
      </w:r>
      <w:r w:rsidRPr="00890180">
        <w:rPr>
          <w:rFonts w:ascii="Calibri" w:hAnsi="Calibri" w:cs="Calibri"/>
          <w:color w:val="000000" w:themeColor="text1"/>
        </w:rPr>
        <w:t xml:space="preserve">, </w:t>
      </w:r>
      <w:r w:rsidRPr="00890180">
        <w:rPr>
          <w:rFonts w:ascii="Calibri" w:hAnsi="Calibri" w:cs="Calibri"/>
          <w:i/>
          <w:color w:val="000000" w:themeColor="text1"/>
        </w:rPr>
        <w:t>91</w:t>
      </w:r>
      <w:r w:rsidRPr="00890180">
        <w:rPr>
          <w:rFonts w:ascii="Calibri" w:hAnsi="Calibri" w:cs="Calibri"/>
          <w:color w:val="000000" w:themeColor="text1"/>
        </w:rPr>
        <w:t>(364), 867–890.</w:t>
      </w:r>
    </w:p>
    <w:p w:rsidRPr="00890180" w:rsidR="003D28B7" w:rsidP="003D28B7" w:rsidRDefault="003D28B7" w14:paraId="575CB714" w14:textId="79D0D615">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Boehlje</w:t>
      </w:r>
      <w:proofErr w:type="spellEnd"/>
      <w:r w:rsidRPr="00890180">
        <w:rPr>
          <w:rFonts w:ascii="Calibri" w:hAnsi="Calibri" w:cs="Calibri"/>
          <w:color w:val="000000" w:themeColor="text1"/>
        </w:rPr>
        <w:t xml:space="preserve">, M. (1999). Structural changes in the agricultural industries: How do we measure, </w:t>
      </w:r>
      <w:proofErr w:type="gramStart"/>
      <w:r w:rsidRPr="00890180">
        <w:rPr>
          <w:rFonts w:ascii="Calibri" w:hAnsi="Calibri" w:cs="Calibri"/>
          <w:color w:val="000000" w:themeColor="text1"/>
        </w:rPr>
        <w:t>analyze</w:t>
      </w:r>
      <w:proofErr w:type="gramEnd"/>
      <w:r w:rsidRPr="00890180">
        <w:rPr>
          <w:rFonts w:ascii="Calibri" w:hAnsi="Calibri" w:cs="Calibri"/>
          <w:color w:val="000000" w:themeColor="text1"/>
        </w:rPr>
        <w:t xml:space="preserve"> and understand them</w:t>
      </w:r>
      <w:r w:rsidRPr="00890180">
        <w:rPr>
          <w:rFonts w:ascii="Calibri" w:hAnsi="Calibri" w:eastAsia="Times New Roman" w:cs="Calibri"/>
          <w:color w:val="000000" w:themeColor="text1"/>
        </w:rPr>
        <w:t>?</w:t>
      </w:r>
      <w:r w:rsidRPr="00890180">
        <w:rPr>
          <w:rFonts w:ascii="Calibri" w:hAnsi="Calibri" w:cs="Calibri"/>
          <w:color w:val="000000" w:themeColor="text1"/>
        </w:rPr>
        <w:t xml:space="preserve"> </w:t>
      </w:r>
      <w:r w:rsidRPr="00890180">
        <w:rPr>
          <w:rFonts w:ascii="Calibri" w:hAnsi="Calibri" w:cs="Calibri"/>
          <w:i/>
          <w:color w:val="000000" w:themeColor="text1"/>
        </w:rPr>
        <w:t>American Journal of Agricultural Economics</w:t>
      </w:r>
      <w:r w:rsidRPr="00890180">
        <w:rPr>
          <w:rFonts w:ascii="Calibri" w:hAnsi="Calibri" w:cs="Calibri"/>
          <w:color w:val="000000" w:themeColor="text1"/>
        </w:rPr>
        <w:t xml:space="preserve">, </w:t>
      </w:r>
      <w:r w:rsidRPr="00890180">
        <w:rPr>
          <w:rFonts w:ascii="Calibri" w:hAnsi="Calibri" w:cs="Calibri"/>
          <w:i/>
          <w:color w:val="000000" w:themeColor="text1"/>
        </w:rPr>
        <w:t>81</w:t>
      </w:r>
      <w:r w:rsidRPr="00890180">
        <w:rPr>
          <w:rFonts w:ascii="Calibri" w:hAnsi="Calibri" w:cs="Calibri"/>
          <w:color w:val="000000" w:themeColor="text1"/>
        </w:rPr>
        <w:t>(5), 1028-1041.</w:t>
      </w:r>
    </w:p>
    <w:p w:rsidRPr="00890180" w:rsidR="00210248" w:rsidP="00210248" w:rsidRDefault="00A90817" w14:paraId="6B78EB3B" w14:textId="77777777">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Bombardini</w:t>
      </w:r>
      <w:proofErr w:type="spellEnd"/>
      <w:r w:rsidRPr="00890180">
        <w:rPr>
          <w:rFonts w:ascii="Calibri" w:hAnsi="Calibri" w:cs="Calibri"/>
          <w:color w:val="000000" w:themeColor="text1"/>
        </w:rPr>
        <w:t xml:space="preserve">, Matilde, and Francesco </w:t>
      </w:r>
      <w:proofErr w:type="spellStart"/>
      <w:r w:rsidRPr="00890180">
        <w:rPr>
          <w:rFonts w:ascii="Calibri" w:hAnsi="Calibri" w:cs="Calibri"/>
          <w:color w:val="000000" w:themeColor="text1"/>
        </w:rPr>
        <w:t>Trebbi</w:t>
      </w:r>
      <w:proofErr w:type="spellEnd"/>
      <w:r w:rsidRPr="00890180">
        <w:rPr>
          <w:rFonts w:ascii="Calibri" w:hAnsi="Calibri" w:cs="Calibri"/>
          <w:color w:val="000000" w:themeColor="text1"/>
        </w:rPr>
        <w:t xml:space="preserve">. </w:t>
      </w:r>
      <w:r w:rsidRPr="00890180" w:rsidR="00F353BA">
        <w:rPr>
          <w:rFonts w:ascii="Calibri" w:hAnsi="Calibri" w:cs="Calibri"/>
          <w:color w:val="000000" w:themeColor="text1"/>
        </w:rPr>
        <w:t>“</w:t>
      </w:r>
      <w:r w:rsidRPr="00890180">
        <w:rPr>
          <w:rFonts w:ascii="Calibri" w:hAnsi="Calibri" w:cs="Calibri"/>
          <w:color w:val="000000" w:themeColor="text1"/>
        </w:rPr>
        <w:t>Risk aversion and expected utility theory: an experiment with large and small stakes.</w:t>
      </w:r>
      <w:r w:rsidRPr="00890180" w:rsidR="00F353BA">
        <w:rPr>
          <w:rFonts w:ascii="Calibri" w:hAnsi="Calibri" w:cs="Calibri"/>
          <w:color w:val="000000" w:themeColor="text1"/>
        </w:rPr>
        <w:t>”</w:t>
      </w:r>
      <w:r w:rsidRPr="00890180">
        <w:rPr>
          <w:rFonts w:ascii="Calibri" w:hAnsi="Calibri" w:cs="Calibri"/>
          <w:color w:val="000000" w:themeColor="text1"/>
        </w:rPr>
        <w:t xml:space="preserve"> </w:t>
      </w:r>
      <w:r w:rsidRPr="00890180">
        <w:rPr>
          <w:rFonts w:ascii="Calibri" w:hAnsi="Calibri" w:cs="Calibri"/>
          <w:i/>
          <w:color w:val="000000" w:themeColor="text1"/>
        </w:rPr>
        <w:t>Journal of the European Economic Association</w:t>
      </w:r>
      <w:r w:rsidRPr="00890180" w:rsidR="00474EB1">
        <w:rPr>
          <w:rFonts w:ascii="Calibri" w:hAnsi="Calibri" w:cs="Calibri"/>
          <w:color w:val="000000" w:themeColor="text1"/>
        </w:rPr>
        <w:t xml:space="preserve"> 10, no. 6 (2012): 1348-1399.</w:t>
      </w:r>
    </w:p>
    <w:p w:rsidRPr="00890180" w:rsidR="00210248" w:rsidP="00210248" w:rsidRDefault="00210248" w14:paraId="7F2E8614" w14:textId="18E52ED9">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Bonner, S. E., Hastie, R., Sprinkle, G. B., &amp; Young, S. M. (2000). A review of the effects of financial incentives on performance in laboratory tasks: Implications for management accounting. </w:t>
      </w:r>
      <w:r w:rsidRPr="00890180">
        <w:rPr>
          <w:rFonts w:ascii="Calibri" w:hAnsi="Calibri" w:cs="Calibri"/>
          <w:i/>
          <w:color w:val="000000" w:themeColor="text1"/>
        </w:rPr>
        <w:t>Journal of Management Accounting Research</w:t>
      </w:r>
      <w:r w:rsidRPr="00890180">
        <w:rPr>
          <w:rFonts w:ascii="Calibri" w:hAnsi="Calibri" w:cs="Calibri"/>
          <w:color w:val="000000" w:themeColor="text1"/>
        </w:rPr>
        <w:t xml:space="preserve">, </w:t>
      </w:r>
      <w:r w:rsidRPr="00890180">
        <w:rPr>
          <w:rFonts w:ascii="Calibri" w:hAnsi="Calibri" w:cs="Calibri"/>
          <w:i/>
          <w:color w:val="000000" w:themeColor="text1"/>
        </w:rPr>
        <w:t>12</w:t>
      </w:r>
      <w:r w:rsidRPr="00890180">
        <w:rPr>
          <w:rFonts w:ascii="Calibri" w:hAnsi="Calibri" w:cs="Calibri"/>
          <w:color w:val="000000" w:themeColor="text1"/>
        </w:rPr>
        <w:t>(1), 19-64.</w:t>
      </w:r>
    </w:p>
    <w:p w:rsidRPr="00890180" w:rsidR="007C65CE" w:rsidP="007C65CE" w:rsidRDefault="00A90817" w14:paraId="69503892"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Bosch-</w:t>
      </w:r>
      <w:proofErr w:type="spellStart"/>
      <w:r w:rsidRPr="00890180">
        <w:rPr>
          <w:rFonts w:ascii="Calibri" w:hAnsi="Calibri" w:cs="Calibri"/>
          <w:color w:val="000000" w:themeColor="text1"/>
        </w:rPr>
        <w:t>Domènech</w:t>
      </w:r>
      <w:proofErr w:type="spellEnd"/>
      <w:r w:rsidRPr="00890180">
        <w:rPr>
          <w:rFonts w:ascii="Calibri" w:hAnsi="Calibri" w:cs="Calibri"/>
          <w:color w:val="000000" w:themeColor="text1"/>
        </w:rPr>
        <w:t xml:space="preserve">, Antoni, and Joaquim Silvestre. </w:t>
      </w:r>
      <w:r w:rsidRPr="00890180" w:rsidR="00F353BA">
        <w:rPr>
          <w:rFonts w:ascii="Calibri" w:hAnsi="Calibri" w:cs="Calibri"/>
          <w:color w:val="000000" w:themeColor="text1"/>
        </w:rPr>
        <w:t>“</w:t>
      </w:r>
      <w:r w:rsidRPr="00890180">
        <w:rPr>
          <w:rFonts w:ascii="Calibri" w:hAnsi="Calibri" w:cs="Calibri"/>
          <w:color w:val="000000" w:themeColor="text1"/>
        </w:rPr>
        <w:t>Reflections on gains and losses: A 2×2×7 experiment.</w:t>
      </w:r>
      <w:r w:rsidRPr="00890180" w:rsidR="00F353BA">
        <w:rPr>
          <w:rFonts w:ascii="Calibri" w:hAnsi="Calibri" w:cs="Calibri"/>
          <w:color w:val="000000" w:themeColor="text1"/>
        </w:rPr>
        <w:t>”</w:t>
      </w:r>
      <w:r w:rsidRPr="00890180">
        <w:rPr>
          <w:rFonts w:ascii="Calibri" w:hAnsi="Calibri" w:cs="Calibri"/>
          <w:color w:val="000000" w:themeColor="text1"/>
        </w:rPr>
        <w:t xml:space="preserve"> </w:t>
      </w:r>
      <w:r w:rsidRPr="00890180">
        <w:rPr>
          <w:rFonts w:ascii="Calibri" w:hAnsi="Calibri" w:cs="Calibri"/>
          <w:i/>
          <w:color w:val="000000" w:themeColor="text1"/>
        </w:rPr>
        <w:t>Journal of Risk and Uncertainty</w:t>
      </w:r>
      <w:r w:rsidRPr="00890180">
        <w:rPr>
          <w:rFonts w:ascii="Calibri" w:hAnsi="Calibri" w:cs="Calibri"/>
          <w:color w:val="000000" w:themeColor="text1"/>
        </w:rPr>
        <w:t xml:space="preserve"> 33, no. 3 (2006): 217-235.</w:t>
      </w:r>
    </w:p>
    <w:p w:rsidRPr="00890180" w:rsidR="007C65CE" w:rsidP="007C65CE" w:rsidRDefault="007C65CE" w14:paraId="76FADF5B" w14:textId="5B961745">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Bowles, S. (2008). Policies designed for self-interested citizens may undermine" the moral sentiments": Evidence from economic experiments. </w:t>
      </w:r>
      <w:r w:rsidRPr="00890180">
        <w:rPr>
          <w:rFonts w:ascii="Calibri" w:hAnsi="Calibri" w:cs="Calibri"/>
          <w:i/>
          <w:color w:val="000000" w:themeColor="text1"/>
        </w:rPr>
        <w:t>Science</w:t>
      </w:r>
      <w:r w:rsidRPr="00890180">
        <w:rPr>
          <w:rFonts w:ascii="Calibri" w:hAnsi="Calibri" w:cs="Calibri"/>
          <w:color w:val="000000" w:themeColor="text1"/>
        </w:rPr>
        <w:t xml:space="preserve">, </w:t>
      </w:r>
      <w:r w:rsidRPr="00890180">
        <w:rPr>
          <w:rFonts w:ascii="Calibri" w:hAnsi="Calibri" w:cs="Calibri"/>
          <w:i/>
          <w:color w:val="000000" w:themeColor="text1"/>
        </w:rPr>
        <w:t>320</w:t>
      </w:r>
      <w:r w:rsidRPr="00890180">
        <w:rPr>
          <w:rFonts w:ascii="Calibri" w:hAnsi="Calibri" w:cs="Calibri"/>
          <w:color w:val="000000" w:themeColor="text1"/>
        </w:rPr>
        <w:t>(5883), 1605-1609.</w:t>
      </w:r>
    </w:p>
    <w:p w:rsidRPr="00890180" w:rsidR="00137AA2" w:rsidP="00137AA2" w:rsidRDefault="009B10BD" w14:paraId="2DC85E47"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Boyce, Rebecca R., Brown, Thomas C., McClelland, Gary H., Peterson, George L., Schulze, William D., 1992. An experimental examination of intrinsic values as a source of the WTA–WTP disparity. American Economic Review 82 (5), 1366–1373.</w:t>
      </w:r>
    </w:p>
    <w:p w:rsidRPr="00890180" w:rsidR="002E3B0D" w:rsidP="002E3B0D" w:rsidRDefault="002E3B0D" w14:paraId="22D12B92" w14:textId="77777777">
      <w:pPr>
        <w:pStyle w:val="Bibliography"/>
        <w:rPr>
          <w:rFonts w:ascii="Calibri" w:hAnsi="Calibri" w:cs="Calibri"/>
        </w:rPr>
      </w:pPr>
      <w:proofErr w:type="spellStart"/>
      <w:r w:rsidRPr="00890180">
        <w:rPr>
          <w:rFonts w:ascii="Calibri" w:hAnsi="Calibri" w:cs="Calibri"/>
        </w:rPr>
        <w:t>Bracha</w:t>
      </w:r>
      <w:proofErr w:type="spellEnd"/>
      <w:r w:rsidRPr="00890180">
        <w:rPr>
          <w:rFonts w:ascii="Calibri" w:hAnsi="Calibri" w:cs="Calibri"/>
        </w:rPr>
        <w:t xml:space="preserve">, </w:t>
      </w:r>
      <w:proofErr w:type="spellStart"/>
      <w:r w:rsidRPr="00890180">
        <w:rPr>
          <w:rFonts w:ascii="Calibri" w:hAnsi="Calibri" w:cs="Calibri"/>
        </w:rPr>
        <w:t>Anat</w:t>
      </w:r>
      <w:proofErr w:type="spellEnd"/>
      <w:r w:rsidRPr="00890180">
        <w:rPr>
          <w:rFonts w:ascii="Calibri" w:hAnsi="Calibri" w:cs="Calibri"/>
        </w:rPr>
        <w:t xml:space="preserve">, Uri Gneezy, and George Loewenstein. 2015. “Relative Pay and Labor Supply.” </w:t>
      </w:r>
      <w:r w:rsidRPr="00890180">
        <w:rPr>
          <w:rFonts w:ascii="Calibri" w:hAnsi="Calibri" w:cs="Calibri"/>
          <w:i/>
          <w:iCs/>
        </w:rPr>
        <w:t>Journal of Labor Economics</w:t>
      </w:r>
      <w:r w:rsidRPr="00890180">
        <w:rPr>
          <w:rFonts w:ascii="Calibri" w:hAnsi="Calibri" w:cs="Calibri"/>
        </w:rPr>
        <w:t xml:space="preserve"> 33 (2): 297–315.</w:t>
      </w:r>
    </w:p>
    <w:p w:rsidRPr="00890180" w:rsidR="00137AA2" w:rsidP="00137AA2" w:rsidRDefault="00137AA2" w14:paraId="18BF91EC" w14:textId="7AD587D5">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Briggeman</w:t>
      </w:r>
      <w:proofErr w:type="spellEnd"/>
      <w:r w:rsidRPr="00890180">
        <w:rPr>
          <w:rFonts w:ascii="Calibri" w:hAnsi="Calibri" w:cs="Calibri"/>
          <w:color w:val="000000" w:themeColor="text1"/>
        </w:rPr>
        <w:t xml:space="preserve">, B. C., &amp; Lusk, J. L. (2010). Preferences for fairness and equity in the food system. </w:t>
      </w:r>
      <w:r w:rsidRPr="00890180">
        <w:rPr>
          <w:rFonts w:ascii="Calibri" w:hAnsi="Calibri" w:cs="Calibri"/>
          <w:i/>
          <w:color w:val="000000" w:themeColor="text1"/>
        </w:rPr>
        <w:t>European Review of Agricultural Economics</w:t>
      </w:r>
      <w:r w:rsidRPr="00890180">
        <w:rPr>
          <w:rFonts w:ascii="Calibri" w:hAnsi="Calibri" w:cs="Calibri"/>
          <w:color w:val="000000" w:themeColor="text1"/>
        </w:rPr>
        <w:t xml:space="preserve">, </w:t>
      </w:r>
      <w:r w:rsidRPr="00890180">
        <w:rPr>
          <w:rFonts w:ascii="Calibri" w:hAnsi="Calibri" w:cs="Calibri"/>
          <w:i/>
          <w:color w:val="000000" w:themeColor="text1"/>
        </w:rPr>
        <w:t>38</w:t>
      </w:r>
      <w:r w:rsidRPr="00890180">
        <w:rPr>
          <w:rFonts w:ascii="Calibri" w:hAnsi="Calibri" w:cs="Calibri"/>
          <w:color w:val="000000" w:themeColor="text1"/>
        </w:rPr>
        <w:t>(1), 1-29.</w:t>
      </w:r>
    </w:p>
    <w:p w:rsidRPr="00890180" w:rsidR="00B91182" w:rsidP="00B91182" w:rsidRDefault="00A90817" w14:paraId="228221A9" w14:textId="77777777">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Bruhin</w:t>
      </w:r>
      <w:proofErr w:type="spellEnd"/>
      <w:r w:rsidRPr="00890180">
        <w:rPr>
          <w:rFonts w:ascii="Calibri" w:hAnsi="Calibri" w:cs="Calibri"/>
          <w:color w:val="000000" w:themeColor="text1"/>
        </w:rPr>
        <w:t>, A., Fehr-</w:t>
      </w:r>
      <w:proofErr w:type="spellStart"/>
      <w:r w:rsidRPr="00890180">
        <w:rPr>
          <w:rFonts w:ascii="Calibri" w:hAnsi="Calibri" w:cs="Calibri"/>
          <w:color w:val="000000" w:themeColor="text1"/>
        </w:rPr>
        <w:t>Duda</w:t>
      </w:r>
      <w:proofErr w:type="spellEnd"/>
      <w:r w:rsidRPr="00890180">
        <w:rPr>
          <w:rFonts w:ascii="Calibri" w:hAnsi="Calibri" w:cs="Calibri"/>
          <w:color w:val="000000" w:themeColor="text1"/>
        </w:rPr>
        <w:t xml:space="preserve">, H., </w:t>
      </w:r>
      <w:r w:rsidRPr="00890180" w:rsidR="003667F8">
        <w:rPr>
          <w:rFonts w:ascii="Calibri" w:hAnsi="Calibri" w:cs="Calibri"/>
          <w:color w:val="000000" w:themeColor="text1"/>
        </w:rPr>
        <w:t>and</w:t>
      </w:r>
      <w:r w:rsidRPr="00890180">
        <w:rPr>
          <w:rFonts w:ascii="Calibri" w:hAnsi="Calibri" w:cs="Calibri"/>
          <w:color w:val="000000" w:themeColor="text1"/>
        </w:rPr>
        <w:t xml:space="preserve"> </w:t>
      </w:r>
      <w:proofErr w:type="spellStart"/>
      <w:r w:rsidRPr="00890180">
        <w:rPr>
          <w:rFonts w:ascii="Calibri" w:hAnsi="Calibri" w:cs="Calibri"/>
          <w:color w:val="000000" w:themeColor="text1"/>
        </w:rPr>
        <w:t>Epper</w:t>
      </w:r>
      <w:proofErr w:type="spellEnd"/>
      <w:r w:rsidRPr="00890180">
        <w:rPr>
          <w:rFonts w:ascii="Calibri" w:hAnsi="Calibri" w:cs="Calibri"/>
          <w:color w:val="000000" w:themeColor="text1"/>
        </w:rPr>
        <w:t xml:space="preserve">, T. (2010). Risk and rationality: Uncovering heterogeneity in probability distortion. </w:t>
      </w:r>
      <w:proofErr w:type="spellStart"/>
      <w:r w:rsidRPr="00890180">
        <w:rPr>
          <w:rFonts w:ascii="Calibri" w:hAnsi="Calibri" w:cs="Calibri"/>
          <w:i/>
          <w:color w:val="000000" w:themeColor="text1"/>
        </w:rPr>
        <w:t>Econometrica</w:t>
      </w:r>
      <w:proofErr w:type="spellEnd"/>
      <w:r w:rsidRPr="00890180">
        <w:rPr>
          <w:rFonts w:ascii="Calibri" w:hAnsi="Calibri" w:cs="Calibri"/>
          <w:color w:val="000000" w:themeColor="text1"/>
        </w:rPr>
        <w:t>, 1375–1412.</w:t>
      </w:r>
    </w:p>
    <w:p w:rsidRPr="00890180" w:rsidR="00A30B5C" w:rsidP="00B91182" w:rsidRDefault="00A30B5C" w14:paraId="730CC8E4" w14:textId="755215ED">
      <w:pPr>
        <w:pStyle w:val="NoSpacing"/>
        <w:spacing w:before="120"/>
        <w:ind w:left="720" w:hanging="720"/>
        <w:rPr>
          <w:rFonts w:ascii="Calibri" w:hAnsi="Calibri" w:cs="Calibri"/>
          <w:color w:val="000000" w:themeColor="text1"/>
        </w:rPr>
      </w:pPr>
      <w:proofErr w:type="spellStart"/>
      <w:r w:rsidRPr="00890180">
        <w:rPr>
          <w:rFonts w:ascii="Calibri" w:hAnsi="Calibri" w:eastAsia="Times New Roman" w:cs="Calibri"/>
        </w:rPr>
        <w:t>Buhrmester</w:t>
      </w:r>
      <w:proofErr w:type="spellEnd"/>
      <w:r w:rsidRPr="00890180">
        <w:rPr>
          <w:rFonts w:ascii="Calibri" w:hAnsi="Calibri" w:eastAsia="Times New Roman" w:cs="Calibri"/>
        </w:rPr>
        <w:t xml:space="preserve">, M., Kwang, T., &amp; Gosling, S. D. (2011). Amazon's Mechanical Turk: A new source of inexpensive, yet high-quality, </w:t>
      </w:r>
      <w:proofErr w:type="gramStart"/>
      <w:r w:rsidRPr="00890180">
        <w:rPr>
          <w:rFonts w:ascii="Calibri" w:hAnsi="Calibri" w:eastAsia="Times New Roman" w:cs="Calibri"/>
        </w:rPr>
        <w:t>data?.</w:t>
      </w:r>
      <w:proofErr w:type="gramEnd"/>
      <w:r w:rsidRPr="00890180">
        <w:rPr>
          <w:rFonts w:ascii="Calibri" w:hAnsi="Calibri" w:eastAsia="Times New Roman" w:cs="Calibri"/>
        </w:rPr>
        <w:t xml:space="preserve"> </w:t>
      </w:r>
      <w:r w:rsidRPr="00890180">
        <w:rPr>
          <w:rFonts w:ascii="Calibri" w:hAnsi="Calibri" w:eastAsia="Times New Roman" w:cs="Calibri"/>
          <w:i/>
          <w:iCs/>
        </w:rPr>
        <w:t>Perspectives on psychological science</w:t>
      </w:r>
      <w:r w:rsidRPr="00890180">
        <w:rPr>
          <w:rFonts w:ascii="Calibri" w:hAnsi="Calibri" w:eastAsia="Times New Roman" w:cs="Calibri"/>
        </w:rPr>
        <w:t xml:space="preserve">, </w:t>
      </w:r>
      <w:r w:rsidRPr="00890180">
        <w:rPr>
          <w:rFonts w:ascii="Calibri" w:hAnsi="Calibri" w:eastAsia="Times New Roman" w:cs="Calibri"/>
          <w:i/>
          <w:iCs/>
        </w:rPr>
        <w:t>6</w:t>
      </w:r>
      <w:r w:rsidRPr="00890180">
        <w:rPr>
          <w:rFonts w:ascii="Calibri" w:hAnsi="Calibri" w:eastAsia="Times New Roman" w:cs="Calibri"/>
        </w:rPr>
        <w:t>(1), 3-5.</w:t>
      </w:r>
    </w:p>
    <w:p w:rsidRPr="00890180" w:rsidR="0040049D" w:rsidP="0040049D" w:rsidRDefault="0040049D" w14:paraId="56B54B47" w14:textId="77777777">
      <w:pPr>
        <w:pStyle w:val="Bibliography"/>
        <w:rPr>
          <w:rFonts w:ascii="Calibri" w:hAnsi="Calibri" w:cs="Calibri"/>
        </w:rPr>
      </w:pPr>
      <w:r w:rsidRPr="00890180">
        <w:rPr>
          <w:rFonts w:ascii="Calibri" w:hAnsi="Calibri" w:cs="Calibri"/>
        </w:rPr>
        <w:t xml:space="preserve">Burchett, Richard, and John Willoughby. 2004. “Work Productivity When Knowledge of Different Reward Systems Varies: Report from an Economic Experiment.” </w:t>
      </w:r>
      <w:r w:rsidRPr="00890180">
        <w:rPr>
          <w:rFonts w:ascii="Calibri" w:hAnsi="Calibri" w:cs="Calibri"/>
          <w:i/>
          <w:iCs/>
        </w:rPr>
        <w:t>Journal of Economic Psychology</w:t>
      </w:r>
      <w:r w:rsidRPr="00890180">
        <w:rPr>
          <w:rFonts w:ascii="Calibri" w:hAnsi="Calibri" w:cs="Calibri"/>
        </w:rPr>
        <w:t xml:space="preserve"> 25 (5): 591–600.</w:t>
      </w:r>
    </w:p>
    <w:p w:rsidRPr="00890180" w:rsidR="0040049D" w:rsidP="0040049D" w:rsidRDefault="0040049D" w14:paraId="0415C33B" w14:textId="77777777">
      <w:pPr>
        <w:pStyle w:val="Bibliography"/>
        <w:rPr>
          <w:rFonts w:ascii="Calibri" w:hAnsi="Calibri" w:cs="Calibri"/>
        </w:rPr>
      </w:pPr>
      <w:r w:rsidRPr="00890180">
        <w:rPr>
          <w:rFonts w:ascii="Calibri" w:hAnsi="Calibri" w:cs="Calibri"/>
        </w:rPr>
        <w:t xml:space="preserve">Byram, Stephanie J. 1997. “Cognitive and Motivational Factors Influencing Time Prediction.” </w:t>
      </w:r>
      <w:r w:rsidRPr="00890180">
        <w:rPr>
          <w:rFonts w:ascii="Calibri" w:hAnsi="Calibri" w:cs="Calibri"/>
          <w:i/>
          <w:iCs/>
        </w:rPr>
        <w:t>Journal of Experimental Psychology: Applied</w:t>
      </w:r>
      <w:r w:rsidRPr="00890180">
        <w:rPr>
          <w:rFonts w:ascii="Calibri" w:hAnsi="Calibri" w:cs="Calibri"/>
        </w:rPr>
        <w:t xml:space="preserve"> 3 (3): 216.</w:t>
      </w:r>
    </w:p>
    <w:p w:rsidRPr="00890180" w:rsidR="00C14D1B" w:rsidP="00C14D1B" w:rsidRDefault="00C14D1B" w14:paraId="5C3628BE" w14:textId="55F7F9A0">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Cadsby</w:t>
      </w:r>
      <w:proofErr w:type="spellEnd"/>
      <w:r w:rsidRPr="00890180">
        <w:rPr>
          <w:rFonts w:ascii="Calibri" w:hAnsi="Calibri" w:cs="Calibri"/>
          <w:color w:val="000000" w:themeColor="text1"/>
        </w:rPr>
        <w:t xml:space="preserve">, C. B., Song, F., &amp; </w:t>
      </w:r>
      <w:proofErr w:type="spellStart"/>
      <w:r w:rsidRPr="00890180">
        <w:rPr>
          <w:rFonts w:ascii="Calibri" w:hAnsi="Calibri" w:cs="Calibri"/>
          <w:color w:val="000000" w:themeColor="text1"/>
        </w:rPr>
        <w:t>Tapon</w:t>
      </w:r>
      <w:proofErr w:type="spellEnd"/>
      <w:r w:rsidRPr="00890180">
        <w:rPr>
          <w:rFonts w:ascii="Calibri" w:hAnsi="Calibri" w:cs="Calibri"/>
          <w:color w:val="000000" w:themeColor="text1"/>
        </w:rPr>
        <w:t xml:space="preserve">, F. (2007). Sorting and incentive effects of pay for performance: An experimental investigation. </w:t>
      </w:r>
      <w:r w:rsidRPr="00890180">
        <w:rPr>
          <w:rFonts w:ascii="Calibri" w:hAnsi="Calibri" w:cs="Calibri"/>
          <w:i/>
          <w:color w:val="000000" w:themeColor="text1"/>
        </w:rPr>
        <w:t>Academy of management journal</w:t>
      </w:r>
      <w:r w:rsidRPr="00890180">
        <w:rPr>
          <w:rFonts w:ascii="Calibri" w:hAnsi="Calibri" w:cs="Calibri"/>
          <w:color w:val="000000" w:themeColor="text1"/>
        </w:rPr>
        <w:t xml:space="preserve">, </w:t>
      </w:r>
      <w:r w:rsidRPr="00890180">
        <w:rPr>
          <w:rFonts w:ascii="Calibri" w:hAnsi="Calibri" w:cs="Calibri"/>
          <w:i/>
          <w:color w:val="000000" w:themeColor="text1"/>
        </w:rPr>
        <w:t>50</w:t>
      </w:r>
      <w:r w:rsidRPr="00890180">
        <w:rPr>
          <w:rFonts w:ascii="Calibri" w:hAnsi="Calibri" w:cs="Calibri"/>
          <w:color w:val="000000" w:themeColor="text1"/>
        </w:rPr>
        <w:t>(2), 387-405.</w:t>
      </w:r>
    </w:p>
    <w:p w:rsidRPr="00890180" w:rsidR="007E51D4" w:rsidP="007E51D4" w:rsidRDefault="00131CEA" w14:paraId="4497CB56" w14:textId="77777777">
      <w:pPr>
        <w:spacing w:before="120" w:after="0" w:line="240" w:lineRule="auto"/>
        <w:ind w:left="720" w:hanging="720"/>
        <w:rPr>
          <w:rFonts w:ascii="Calibri" w:hAnsi="Calibri" w:cs="Calibri"/>
          <w:color w:val="000000" w:themeColor="text1"/>
        </w:rPr>
      </w:pPr>
      <w:r w:rsidRPr="00890180">
        <w:rPr>
          <w:rFonts w:ascii="Calibri" w:hAnsi="Calibri" w:cs="Calibri"/>
          <w:color w:val="000000" w:themeColor="text1"/>
        </w:rPr>
        <w:t xml:space="preserve">Camerer, C. F., </w:t>
      </w:r>
      <w:r w:rsidRPr="00890180" w:rsidR="003667F8">
        <w:rPr>
          <w:rFonts w:ascii="Calibri" w:hAnsi="Calibri" w:cs="Calibri"/>
          <w:color w:val="000000" w:themeColor="text1"/>
        </w:rPr>
        <w:t>and</w:t>
      </w:r>
      <w:r w:rsidRPr="00890180">
        <w:rPr>
          <w:rFonts w:ascii="Calibri" w:hAnsi="Calibri" w:cs="Calibri"/>
          <w:color w:val="000000" w:themeColor="text1"/>
        </w:rPr>
        <w:t xml:space="preserve"> Hogarth, R. M. (1999). The Effects of Financial Incentives in Experiments: A Review and Capital-Labor-Production Framework. </w:t>
      </w:r>
      <w:r w:rsidRPr="00890180">
        <w:rPr>
          <w:rFonts w:ascii="Calibri" w:hAnsi="Calibri" w:cs="Calibri"/>
          <w:i/>
          <w:color w:val="000000" w:themeColor="text1"/>
        </w:rPr>
        <w:t>Journal of Risk and Uncertainty</w:t>
      </w:r>
      <w:r w:rsidRPr="00890180">
        <w:rPr>
          <w:rFonts w:ascii="Calibri" w:hAnsi="Calibri" w:cs="Calibri"/>
          <w:color w:val="000000" w:themeColor="text1"/>
        </w:rPr>
        <w:t xml:space="preserve">, </w:t>
      </w:r>
      <w:r w:rsidRPr="00890180">
        <w:rPr>
          <w:rFonts w:ascii="Calibri" w:hAnsi="Calibri" w:cs="Calibri"/>
          <w:i/>
          <w:color w:val="000000" w:themeColor="text1"/>
        </w:rPr>
        <w:t>19</w:t>
      </w:r>
      <w:r w:rsidRPr="00890180">
        <w:rPr>
          <w:rFonts w:ascii="Calibri" w:hAnsi="Calibri" w:cs="Calibri"/>
          <w:color w:val="000000" w:themeColor="text1"/>
        </w:rPr>
        <w:t>(1), 7-42.</w:t>
      </w:r>
    </w:p>
    <w:p w:rsidRPr="00890180" w:rsidR="00B845BC" w:rsidP="00B845BC" w:rsidRDefault="007466E8" w14:paraId="475DAD7A" w14:textId="77777777">
      <w:pPr>
        <w:pStyle w:val="Bibliography"/>
        <w:rPr>
          <w:rFonts w:ascii="Calibri" w:hAnsi="Calibri" w:cs="Calibri"/>
        </w:rPr>
      </w:pPr>
      <w:r w:rsidRPr="00890180">
        <w:rPr>
          <w:rFonts w:ascii="Calibri" w:hAnsi="Calibri" w:cs="Calibri"/>
        </w:rPr>
        <w:t xml:space="preserve">Camerer, Colin F., Robin M. Hogarth, David V. Budescu, and Catherine Eckel. 1999. “The Effects of Financial Incentives in Experiments: A Review and Capital-Labor-Production Framework.” In </w:t>
      </w:r>
      <w:r w:rsidRPr="00890180">
        <w:rPr>
          <w:rFonts w:ascii="Calibri" w:hAnsi="Calibri" w:cs="Calibri"/>
          <w:i/>
          <w:iCs/>
        </w:rPr>
        <w:t>Elicitation of Preferences</w:t>
      </w:r>
      <w:r w:rsidRPr="00890180">
        <w:rPr>
          <w:rFonts w:ascii="Calibri" w:hAnsi="Calibri" w:cs="Calibri"/>
        </w:rPr>
        <w:t xml:space="preserve">, 7–48. Springer. </w:t>
      </w:r>
    </w:p>
    <w:p w:rsidRPr="00890180" w:rsidR="00B845BC" w:rsidP="00B845BC" w:rsidRDefault="00B845BC" w14:paraId="6A8FEB8D" w14:textId="6FD500B4">
      <w:pPr>
        <w:pStyle w:val="Bibliography"/>
        <w:rPr>
          <w:rFonts w:ascii="Calibri" w:hAnsi="Calibri" w:cs="Calibri"/>
        </w:rPr>
      </w:pPr>
      <w:r w:rsidRPr="00890180">
        <w:rPr>
          <w:rFonts w:ascii="Calibri" w:hAnsi="Calibri" w:eastAsia="Times New Roman" w:cs="Calibri"/>
        </w:rPr>
        <w:t xml:space="preserve">Cameron, L. A. (1999). Raising the stakes in the ultimatum game: Experimental evidence from Indonesia. </w:t>
      </w:r>
      <w:r w:rsidRPr="00890180">
        <w:rPr>
          <w:rFonts w:ascii="Calibri" w:hAnsi="Calibri" w:eastAsia="Times New Roman" w:cs="Calibri"/>
          <w:i/>
          <w:iCs/>
        </w:rPr>
        <w:t>Economic Inquiry</w:t>
      </w:r>
      <w:r w:rsidRPr="00890180">
        <w:rPr>
          <w:rFonts w:ascii="Calibri" w:hAnsi="Calibri" w:eastAsia="Times New Roman" w:cs="Calibri"/>
        </w:rPr>
        <w:t xml:space="preserve">, </w:t>
      </w:r>
      <w:r w:rsidRPr="00890180">
        <w:rPr>
          <w:rFonts w:ascii="Calibri" w:hAnsi="Calibri" w:eastAsia="Times New Roman" w:cs="Calibri"/>
          <w:i/>
          <w:iCs/>
        </w:rPr>
        <w:t>37</w:t>
      </w:r>
      <w:r w:rsidRPr="00890180">
        <w:rPr>
          <w:rFonts w:ascii="Calibri" w:hAnsi="Calibri" w:eastAsia="Times New Roman" w:cs="Calibri"/>
        </w:rPr>
        <w:t>(1), 47-59.</w:t>
      </w:r>
    </w:p>
    <w:p w:rsidRPr="00890180" w:rsidR="007466E8" w:rsidP="007466E8" w:rsidRDefault="007466E8" w14:paraId="00F559AD" w14:textId="77777777">
      <w:pPr>
        <w:pStyle w:val="Bibliography"/>
        <w:rPr>
          <w:rFonts w:ascii="Calibri" w:hAnsi="Calibri" w:cs="Calibri"/>
        </w:rPr>
      </w:pPr>
      <w:r w:rsidRPr="00890180">
        <w:rPr>
          <w:rFonts w:ascii="Calibri" w:hAnsi="Calibri" w:cs="Calibri"/>
        </w:rPr>
        <w:t xml:space="preserve">Campbell, Donald J. 1984. “THE EFFECTS OF GOAL-CONTINGENT PAYMENT ON THE PERFORMANCE OF A COMPLEX TASK 1.” </w:t>
      </w:r>
      <w:r w:rsidRPr="00890180">
        <w:rPr>
          <w:rFonts w:ascii="Calibri" w:hAnsi="Calibri" w:cs="Calibri"/>
          <w:i/>
          <w:iCs/>
        </w:rPr>
        <w:t>Personnel Psychology</w:t>
      </w:r>
      <w:r w:rsidRPr="00890180">
        <w:rPr>
          <w:rFonts w:ascii="Calibri" w:hAnsi="Calibri" w:cs="Calibri"/>
        </w:rPr>
        <w:t xml:space="preserve"> 37 (1): 23–40.</w:t>
      </w:r>
    </w:p>
    <w:p w:rsidRPr="00890180" w:rsidR="007466E8" w:rsidP="007466E8" w:rsidRDefault="007466E8" w14:paraId="5F7DFD57" w14:textId="77777777">
      <w:pPr>
        <w:pStyle w:val="Bibliography"/>
        <w:rPr>
          <w:rFonts w:ascii="Calibri" w:hAnsi="Calibri" w:cs="Calibri"/>
        </w:rPr>
      </w:pPr>
      <w:r w:rsidRPr="00890180">
        <w:rPr>
          <w:rFonts w:ascii="Calibri" w:hAnsi="Calibri" w:cs="Calibri"/>
        </w:rPr>
        <w:t xml:space="preserve">Carpenter, Jeffrey, and Erick Gong. 2016. “Motivating Agents: How Much Does the Mission Matter?” </w:t>
      </w:r>
      <w:r w:rsidRPr="00890180">
        <w:rPr>
          <w:rFonts w:ascii="Calibri" w:hAnsi="Calibri" w:cs="Calibri"/>
          <w:i/>
          <w:iCs/>
        </w:rPr>
        <w:t>Journal of Labor Economics</w:t>
      </w:r>
      <w:r w:rsidRPr="00890180">
        <w:rPr>
          <w:rFonts w:ascii="Calibri" w:hAnsi="Calibri" w:cs="Calibri"/>
        </w:rPr>
        <w:t xml:space="preserve"> 34 (1): 211–36. </w:t>
      </w:r>
    </w:p>
    <w:p w:rsidRPr="00890180" w:rsidR="007466E8" w:rsidP="007466E8" w:rsidRDefault="007466E8" w14:paraId="7F6CD4FC" w14:textId="77777777">
      <w:pPr>
        <w:pStyle w:val="Bibliography"/>
        <w:rPr>
          <w:rFonts w:ascii="Calibri" w:hAnsi="Calibri" w:cs="Calibri"/>
        </w:rPr>
      </w:pPr>
      <w:r w:rsidRPr="00890180">
        <w:rPr>
          <w:rFonts w:ascii="Calibri" w:hAnsi="Calibri" w:cs="Calibri"/>
        </w:rPr>
        <w:lastRenderedPageBreak/>
        <w:t xml:space="preserve">Carpenter, Jeffrey, Peter Hans Matthews, and John </w:t>
      </w:r>
      <w:proofErr w:type="spellStart"/>
      <w:r w:rsidRPr="00890180">
        <w:rPr>
          <w:rFonts w:ascii="Calibri" w:hAnsi="Calibri" w:cs="Calibri"/>
        </w:rPr>
        <w:t>Schirm</w:t>
      </w:r>
      <w:proofErr w:type="spellEnd"/>
      <w:r w:rsidRPr="00890180">
        <w:rPr>
          <w:rFonts w:ascii="Calibri" w:hAnsi="Calibri" w:cs="Calibri"/>
        </w:rPr>
        <w:t xml:space="preserve">. 2010. “Tournaments and Office Politics: Evidence from a Real Effort Experiment.” </w:t>
      </w:r>
      <w:r w:rsidRPr="00890180">
        <w:rPr>
          <w:rFonts w:ascii="Calibri" w:hAnsi="Calibri" w:cs="Calibri"/>
          <w:i/>
          <w:iCs/>
        </w:rPr>
        <w:t>The American Economic Review</w:t>
      </w:r>
      <w:r w:rsidRPr="00890180">
        <w:rPr>
          <w:rFonts w:ascii="Calibri" w:hAnsi="Calibri" w:cs="Calibri"/>
        </w:rPr>
        <w:t xml:space="preserve"> 100 (1): 504–17.</w:t>
      </w:r>
    </w:p>
    <w:p w:rsidRPr="00890180" w:rsidR="00582E14" w:rsidP="00582E14" w:rsidRDefault="007466E8" w14:paraId="12D35A08" w14:textId="77777777">
      <w:pPr>
        <w:pStyle w:val="Bibliography"/>
        <w:rPr>
          <w:rFonts w:ascii="Calibri" w:hAnsi="Calibri" w:cs="Calibri"/>
        </w:rPr>
      </w:pPr>
      <w:r w:rsidRPr="00890180">
        <w:rPr>
          <w:rFonts w:ascii="Calibri" w:hAnsi="Calibri" w:cs="Calibri"/>
        </w:rPr>
        <w:t xml:space="preserve">Carpenter, Jeffrey, Eric </w:t>
      </w:r>
      <w:proofErr w:type="spellStart"/>
      <w:r w:rsidRPr="00890180">
        <w:rPr>
          <w:rFonts w:ascii="Calibri" w:hAnsi="Calibri" w:cs="Calibri"/>
        </w:rPr>
        <w:t>Verhoogen</w:t>
      </w:r>
      <w:proofErr w:type="spellEnd"/>
      <w:r w:rsidRPr="00890180">
        <w:rPr>
          <w:rFonts w:ascii="Calibri" w:hAnsi="Calibri" w:cs="Calibri"/>
        </w:rPr>
        <w:t xml:space="preserve">, and Stephen Burks. 2005. “The Effect of Stakes in Distribution Experiments.” </w:t>
      </w:r>
      <w:r w:rsidRPr="00890180">
        <w:rPr>
          <w:rFonts w:ascii="Calibri" w:hAnsi="Calibri" w:cs="Calibri"/>
          <w:i/>
          <w:iCs/>
        </w:rPr>
        <w:t>Economic Letters</w:t>
      </w:r>
      <w:r w:rsidRPr="00890180">
        <w:rPr>
          <w:rFonts w:ascii="Calibri" w:hAnsi="Calibri" w:cs="Calibri"/>
        </w:rPr>
        <w:t xml:space="preserve"> 86 (3): 393–98.</w:t>
      </w:r>
    </w:p>
    <w:p w:rsidRPr="00890180" w:rsidR="00582E14" w:rsidP="00582E14" w:rsidRDefault="00582E14" w14:paraId="49CB68F6" w14:textId="51319C6D">
      <w:pPr>
        <w:pStyle w:val="Bibliography"/>
        <w:rPr>
          <w:rFonts w:ascii="Calibri" w:hAnsi="Calibri" w:cs="Calibri"/>
        </w:rPr>
      </w:pPr>
      <w:r w:rsidRPr="00890180">
        <w:rPr>
          <w:rFonts w:ascii="Calibri" w:hAnsi="Calibri" w:cs="Calibri"/>
        </w:rPr>
        <w:t xml:space="preserve">Cason, T.N. and </w:t>
      </w:r>
      <w:proofErr w:type="spellStart"/>
      <w:r w:rsidRPr="00890180">
        <w:rPr>
          <w:rFonts w:ascii="Calibri" w:hAnsi="Calibri" w:cs="Calibri"/>
        </w:rPr>
        <w:t>Gangadharan</w:t>
      </w:r>
      <w:proofErr w:type="spellEnd"/>
      <w:r w:rsidRPr="00890180">
        <w:rPr>
          <w:rFonts w:ascii="Calibri" w:hAnsi="Calibri" w:cs="Calibri"/>
        </w:rPr>
        <w:t>, L., 2004. Auction design for voluntary conservation programs. American Journal of Agricultural Economics, 86(5), pp.1211-1217.</w:t>
      </w:r>
    </w:p>
    <w:p w:rsidRPr="00890180" w:rsidR="002A59AB" w:rsidP="002A59AB" w:rsidRDefault="002A59AB" w14:paraId="20BC3C88" w14:textId="77777777">
      <w:pPr>
        <w:pStyle w:val="Bibliography"/>
        <w:rPr>
          <w:rFonts w:ascii="Calibri" w:hAnsi="Calibri" w:cs="Calibri"/>
        </w:rPr>
      </w:pPr>
      <w:r w:rsidRPr="00890180">
        <w:rPr>
          <w:rFonts w:ascii="Calibri" w:hAnsi="Calibri" w:cs="Calibri"/>
        </w:rPr>
        <w:t xml:space="preserve">Cason, Timothy N., William A. Masters, and Roman M. </w:t>
      </w:r>
      <w:proofErr w:type="spellStart"/>
      <w:r w:rsidRPr="00890180">
        <w:rPr>
          <w:rFonts w:ascii="Calibri" w:hAnsi="Calibri" w:cs="Calibri"/>
        </w:rPr>
        <w:t>Sheremeta</w:t>
      </w:r>
      <w:proofErr w:type="spellEnd"/>
      <w:r w:rsidRPr="00890180">
        <w:rPr>
          <w:rFonts w:ascii="Calibri" w:hAnsi="Calibri" w:cs="Calibri"/>
        </w:rPr>
        <w:t xml:space="preserve">. 2010. “Entry into Winner-Take-All and Proportional-Prize Contests: An Experimental Study.” </w:t>
      </w:r>
      <w:r w:rsidRPr="00890180">
        <w:rPr>
          <w:rFonts w:ascii="Calibri" w:hAnsi="Calibri" w:cs="Calibri"/>
          <w:i/>
          <w:iCs/>
        </w:rPr>
        <w:t>Journal of Public Economics</w:t>
      </w:r>
      <w:r w:rsidRPr="00890180">
        <w:rPr>
          <w:rFonts w:ascii="Calibri" w:hAnsi="Calibri" w:cs="Calibri"/>
        </w:rPr>
        <w:t xml:space="preserve"> 94 (9–10): 604–611.</w:t>
      </w:r>
    </w:p>
    <w:p w:rsidRPr="00890180" w:rsidR="00A646BB" w:rsidP="007E51D4" w:rsidRDefault="00A646BB" w14:paraId="41647793" w14:textId="23ACD0FD">
      <w:pPr>
        <w:spacing w:before="120" w:after="0" w:line="240" w:lineRule="auto"/>
        <w:ind w:left="720" w:hanging="720"/>
        <w:rPr>
          <w:rFonts w:ascii="Calibri" w:hAnsi="Calibri" w:cs="Calibri"/>
          <w:color w:val="000000" w:themeColor="text1"/>
        </w:rPr>
      </w:pPr>
      <w:proofErr w:type="spellStart"/>
      <w:r w:rsidRPr="00890180">
        <w:rPr>
          <w:rFonts w:ascii="Calibri" w:hAnsi="Calibri" w:cs="Calibri"/>
          <w:color w:val="000000" w:themeColor="text1"/>
        </w:rPr>
        <w:t>Cassar</w:t>
      </w:r>
      <w:proofErr w:type="spellEnd"/>
      <w:r w:rsidRPr="00890180">
        <w:rPr>
          <w:rFonts w:ascii="Calibri" w:hAnsi="Calibri" w:cs="Calibri"/>
          <w:color w:val="000000" w:themeColor="text1"/>
        </w:rPr>
        <w:t xml:space="preserve"> and Meier. (2018). Nonmonetary Incentives and the Implications of Work as a Source of Meaning.  </w:t>
      </w:r>
      <w:r w:rsidRPr="00890180">
        <w:rPr>
          <w:rFonts w:ascii="Calibri" w:hAnsi="Calibri" w:cs="Calibri"/>
          <w:i/>
          <w:color w:val="000000" w:themeColor="text1"/>
        </w:rPr>
        <w:t xml:space="preserve">Journal of Economic </w:t>
      </w:r>
      <w:r w:rsidRPr="00890180" w:rsidR="00CF6F9A">
        <w:rPr>
          <w:rFonts w:ascii="Calibri" w:hAnsi="Calibri" w:cs="Calibri"/>
          <w:i/>
          <w:color w:val="000000" w:themeColor="text1"/>
        </w:rPr>
        <w:t>Perspectives</w:t>
      </w:r>
      <w:r w:rsidRPr="00890180">
        <w:rPr>
          <w:rFonts w:ascii="Calibri" w:hAnsi="Calibri" w:cs="Calibri"/>
          <w:color w:val="000000" w:themeColor="text1"/>
        </w:rPr>
        <w:t xml:space="preserve">, 32(3), 215-238.  </w:t>
      </w:r>
    </w:p>
    <w:p w:rsidRPr="00890180" w:rsidR="007E51D4" w:rsidP="007E51D4" w:rsidRDefault="007E51D4" w14:paraId="1CF4DE7C" w14:textId="403B81F3">
      <w:pPr>
        <w:spacing w:before="120" w:after="0" w:line="240" w:lineRule="auto"/>
        <w:ind w:left="720" w:hanging="720"/>
        <w:rPr>
          <w:rFonts w:ascii="Calibri" w:hAnsi="Calibri" w:cs="Calibri"/>
          <w:color w:val="000000" w:themeColor="text1"/>
        </w:rPr>
      </w:pPr>
      <w:proofErr w:type="spellStart"/>
      <w:r w:rsidRPr="00890180">
        <w:rPr>
          <w:rFonts w:ascii="Calibri" w:hAnsi="Calibri" w:cs="Calibri"/>
          <w:color w:val="000000" w:themeColor="text1"/>
        </w:rPr>
        <w:t>Chaddad</w:t>
      </w:r>
      <w:proofErr w:type="spellEnd"/>
      <w:r w:rsidRPr="00890180">
        <w:rPr>
          <w:rFonts w:ascii="Calibri" w:hAnsi="Calibri" w:cs="Calibri"/>
          <w:color w:val="000000" w:themeColor="text1"/>
        </w:rPr>
        <w:t xml:space="preserve">, F. R., &amp; Cook, M. L. (2004). Understanding new cooperative models: an ownership–control rights typology. </w:t>
      </w:r>
      <w:r w:rsidRPr="00890180">
        <w:rPr>
          <w:rFonts w:ascii="Calibri" w:hAnsi="Calibri" w:cs="Calibri"/>
          <w:i/>
          <w:color w:val="000000" w:themeColor="text1"/>
        </w:rPr>
        <w:t>Applied Economic Perspectives and Policy</w:t>
      </w:r>
      <w:r w:rsidRPr="00890180">
        <w:rPr>
          <w:rFonts w:ascii="Calibri" w:hAnsi="Calibri" w:cs="Calibri"/>
          <w:color w:val="000000" w:themeColor="text1"/>
        </w:rPr>
        <w:t xml:space="preserve">, </w:t>
      </w:r>
      <w:r w:rsidRPr="00890180">
        <w:rPr>
          <w:rFonts w:ascii="Calibri" w:hAnsi="Calibri" w:cs="Calibri"/>
          <w:i/>
          <w:color w:val="000000" w:themeColor="text1"/>
        </w:rPr>
        <w:t>26</w:t>
      </w:r>
      <w:r w:rsidRPr="00890180">
        <w:rPr>
          <w:rFonts w:ascii="Calibri" w:hAnsi="Calibri" w:cs="Calibri"/>
          <w:color w:val="000000" w:themeColor="text1"/>
        </w:rPr>
        <w:t>(3), 348-360.</w:t>
      </w:r>
    </w:p>
    <w:p w:rsidRPr="00890180" w:rsidR="00E80584" w:rsidP="00E80584" w:rsidRDefault="00E80584" w14:paraId="2C887B3B" w14:textId="77777777">
      <w:pPr>
        <w:pStyle w:val="EndNoteBibliography"/>
        <w:spacing w:before="120" w:after="0"/>
        <w:ind w:left="720" w:hanging="720"/>
        <w:rPr>
          <w:rFonts w:cs="Calibri"/>
          <w:color w:val="000000" w:themeColor="text1"/>
        </w:rPr>
      </w:pPr>
      <w:bookmarkStart w:name="_ENREF_10" w:id="12"/>
      <w:r w:rsidRPr="00890180">
        <w:rPr>
          <w:rFonts w:cs="Calibri"/>
          <w:color w:val="000000" w:themeColor="text1"/>
        </w:rPr>
        <w:t xml:space="preserve">Chang, J.B., J.L. Lusk, and F.B. Norwood 2009. “How Closely Do Hypothetical Surveys and Laboratory Experiments Predict Field Behavior?,” </w:t>
      </w:r>
      <w:r w:rsidRPr="00890180">
        <w:rPr>
          <w:rFonts w:cs="Calibri"/>
          <w:i/>
          <w:color w:val="000000" w:themeColor="text1"/>
        </w:rPr>
        <w:t>American Journal of Agricultural Economics 91</w:t>
      </w:r>
      <w:r w:rsidRPr="00890180">
        <w:rPr>
          <w:rFonts w:cs="Calibri"/>
          <w:color w:val="000000" w:themeColor="text1"/>
        </w:rPr>
        <w:t>(2): 518-534.</w:t>
      </w:r>
      <w:bookmarkEnd w:id="12"/>
    </w:p>
    <w:p w:rsidRPr="00890180" w:rsidR="002A59AB" w:rsidP="002A59AB" w:rsidRDefault="002A59AB" w14:paraId="527DEA87" w14:textId="77777777">
      <w:pPr>
        <w:pStyle w:val="Bibliography"/>
        <w:rPr>
          <w:rFonts w:ascii="Calibri" w:hAnsi="Calibri" w:cs="Calibri"/>
        </w:rPr>
      </w:pPr>
      <w:proofErr w:type="spellStart"/>
      <w:r w:rsidRPr="00890180">
        <w:rPr>
          <w:rFonts w:ascii="Calibri" w:hAnsi="Calibri" w:cs="Calibri"/>
        </w:rPr>
        <w:t>Charness</w:t>
      </w:r>
      <w:proofErr w:type="spellEnd"/>
      <w:r w:rsidRPr="00890180">
        <w:rPr>
          <w:rFonts w:ascii="Calibri" w:hAnsi="Calibri" w:cs="Calibri"/>
        </w:rPr>
        <w:t xml:space="preserve">, Gary, Ramon </w:t>
      </w:r>
      <w:proofErr w:type="spellStart"/>
      <w:r w:rsidRPr="00890180">
        <w:rPr>
          <w:rFonts w:ascii="Calibri" w:hAnsi="Calibri" w:cs="Calibri"/>
        </w:rPr>
        <w:t>Cobo</w:t>
      </w:r>
      <w:proofErr w:type="spellEnd"/>
      <w:r w:rsidRPr="00890180">
        <w:rPr>
          <w:rFonts w:ascii="Calibri" w:hAnsi="Calibri" w:cs="Calibri"/>
        </w:rPr>
        <w:t xml:space="preserve">-Reyes, and Angela Sanchez. 2016. “The Effect of Charitable Giving on Workers’ Performance: Experimental Evidence.” </w:t>
      </w:r>
      <w:r w:rsidRPr="00890180">
        <w:rPr>
          <w:rFonts w:ascii="Calibri" w:hAnsi="Calibri" w:cs="Calibri"/>
          <w:i/>
          <w:iCs/>
        </w:rPr>
        <w:t>Journal of Economic Behavior &amp; Organization</w:t>
      </w:r>
      <w:r w:rsidRPr="00890180">
        <w:rPr>
          <w:rFonts w:ascii="Calibri" w:hAnsi="Calibri" w:cs="Calibri"/>
        </w:rPr>
        <w:t xml:space="preserve"> 131: 61–74.</w:t>
      </w:r>
    </w:p>
    <w:p w:rsidRPr="00890180" w:rsidR="00E36331" w:rsidP="00AE1B9E" w:rsidRDefault="00E36331" w14:paraId="221F83D0" w14:textId="3648FC8C">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Charness</w:t>
      </w:r>
      <w:proofErr w:type="spellEnd"/>
      <w:r w:rsidRPr="00890180">
        <w:rPr>
          <w:rFonts w:ascii="Calibri" w:hAnsi="Calibri" w:cs="Calibri"/>
          <w:color w:val="000000" w:themeColor="text1"/>
        </w:rPr>
        <w:t xml:space="preserve">, G., </w:t>
      </w:r>
      <w:r w:rsidRPr="00890180" w:rsidR="003667F8">
        <w:rPr>
          <w:rFonts w:ascii="Calibri" w:hAnsi="Calibri" w:cs="Calibri"/>
          <w:color w:val="000000" w:themeColor="text1"/>
        </w:rPr>
        <w:t>and</w:t>
      </w:r>
      <w:r w:rsidRPr="00890180">
        <w:rPr>
          <w:rFonts w:ascii="Calibri" w:hAnsi="Calibri" w:cs="Calibri"/>
          <w:color w:val="000000" w:themeColor="text1"/>
        </w:rPr>
        <w:t xml:space="preserve"> Gneezy, U. (2012). Strong Evidence for Gender Differences in Risk Taking. </w:t>
      </w:r>
      <w:r w:rsidRPr="00890180">
        <w:rPr>
          <w:rFonts w:ascii="Calibri" w:hAnsi="Calibri" w:cs="Calibri"/>
          <w:i/>
          <w:color w:val="000000" w:themeColor="text1"/>
        </w:rPr>
        <w:t xml:space="preserve">Journal of Economic Behavior </w:t>
      </w:r>
      <w:r w:rsidRPr="00890180" w:rsidR="003667F8">
        <w:rPr>
          <w:rFonts w:ascii="Calibri" w:hAnsi="Calibri" w:cs="Calibri"/>
          <w:i/>
          <w:color w:val="000000" w:themeColor="text1"/>
        </w:rPr>
        <w:t>and</w:t>
      </w:r>
      <w:r w:rsidRPr="00890180">
        <w:rPr>
          <w:rFonts w:ascii="Calibri" w:hAnsi="Calibri" w:cs="Calibri"/>
          <w:i/>
          <w:color w:val="000000" w:themeColor="text1"/>
        </w:rPr>
        <w:t xml:space="preserve"> Organization</w:t>
      </w:r>
      <w:r w:rsidRPr="00890180">
        <w:rPr>
          <w:rFonts w:ascii="Calibri" w:hAnsi="Calibri" w:cs="Calibri"/>
          <w:color w:val="000000" w:themeColor="text1"/>
        </w:rPr>
        <w:t xml:space="preserve">, </w:t>
      </w:r>
      <w:r w:rsidRPr="00890180">
        <w:rPr>
          <w:rFonts w:ascii="Calibri" w:hAnsi="Calibri" w:cs="Calibri"/>
          <w:i/>
          <w:color w:val="000000" w:themeColor="text1"/>
        </w:rPr>
        <w:t>83</w:t>
      </w:r>
      <w:r w:rsidRPr="00890180">
        <w:rPr>
          <w:rFonts w:ascii="Calibri" w:hAnsi="Calibri" w:cs="Calibri"/>
          <w:color w:val="000000" w:themeColor="text1"/>
        </w:rPr>
        <w:t>(1), 50–58 https://doi.org/10.1016/j.jebo.2011.06.007</w:t>
      </w:r>
      <w:r w:rsidRPr="00890180" w:rsidR="00BA1BF8">
        <w:rPr>
          <w:rFonts w:ascii="Calibri" w:hAnsi="Calibri" w:cs="Calibri"/>
          <w:color w:val="000000" w:themeColor="text1"/>
        </w:rPr>
        <w:t>.</w:t>
      </w:r>
    </w:p>
    <w:p w:rsidRPr="00890180" w:rsidR="00675A60" w:rsidP="00675A60" w:rsidRDefault="00606284" w14:paraId="040C81C4" w14:textId="77777777">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Charness</w:t>
      </w:r>
      <w:proofErr w:type="spellEnd"/>
      <w:r w:rsidRPr="00890180">
        <w:rPr>
          <w:rFonts w:ascii="Calibri" w:hAnsi="Calibri" w:cs="Calibri"/>
          <w:color w:val="000000" w:themeColor="text1"/>
        </w:rPr>
        <w:t xml:space="preserve">, G., Gneezy, U., </w:t>
      </w:r>
      <w:r w:rsidRPr="00890180" w:rsidR="003667F8">
        <w:rPr>
          <w:rFonts w:ascii="Calibri" w:hAnsi="Calibri" w:cs="Calibri"/>
          <w:color w:val="000000" w:themeColor="text1"/>
        </w:rPr>
        <w:t>and</w:t>
      </w:r>
      <w:r w:rsidRPr="00890180">
        <w:rPr>
          <w:rFonts w:ascii="Calibri" w:hAnsi="Calibri" w:cs="Calibri"/>
          <w:color w:val="000000" w:themeColor="text1"/>
        </w:rPr>
        <w:t xml:space="preserve"> </w:t>
      </w:r>
      <w:proofErr w:type="spellStart"/>
      <w:r w:rsidRPr="00890180">
        <w:rPr>
          <w:rFonts w:ascii="Calibri" w:hAnsi="Calibri" w:cs="Calibri"/>
          <w:color w:val="000000" w:themeColor="text1"/>
        </w:rPr>
        <w:t>Imas</w:t>
      </w:r>
      <w:proofErr w:type="spellEnd"/>
      <w:r w:rsidRPr="00890180">
        <w:rPr>
          <w:rFonts w:ascii="Calibri" w:hAnsi="Calibri" w:cs="Calibri"/>
          <w:color w:val="000000" w:themeColor="text1"/>
        </w:rPr>
        <w:t xml:space="preserve">, A. (2013). Experimental methods: Eliciting risk preferences. </w:t>
      </w:r>
      <w:r w:rsidRPr="00890180">
        <w:rPr>
          <w:rFonts w:ascii="Calibri" w:hAnsi="Calibri" w:cs="Calibri"/>
          <w:i/>
          <w:color w:val="000000" w:themeColor="text1"/>
        </w:rPr>
        <w:t xml:space="preserve">Journal of Economic Behavior </w:t>
      </w:r>
      <w:r w:rsidRPr="00890180" w:rsidR="003667F8">
        <w:rPr>
          <w:rFonts w:ascii="Calibri" w:hAnsi="Calibri" w:cs="Calibri"/>
          <w:i/>
          <w:color w:val="000000" w:themeColor="text1"/>
        </w:rPr>
        <w:t>and</w:t>
      </w:r>
      <w:r w:rsidRPr="00890180">
        <w:rPr>
          <w:rFonts w:ascii="Calibri" w:hAnsi="Calibri" w:cs="Calibri"/>
          <w:i/>
          <w:color w:val="000000" w:themeColor="text1"/>
        </w:rPr>
        <w:t xml:space="preserve"> Organization</w:t>
      </w:r>
      <w:r w:rsidRPr="00890180">
        <w:rPr>
          <w:rFonts w:ascii="Calibri" w:hAnsi="Calibri" w:cs="Calibri"/>
          <w:color w:val="000000" w:themeColor="text1"/>
        </w:rPr>
        <w:t xml:space="preserve">, </w:t>
      </w:r>
      <w:r w:rsidRPr="00890180">
        <w:rPr>
          <w:rFonts w:ascii="Calibri" w:hAnsi="Calibri" w:cs="Calibri"/>
          <w:i/>
          <w:color w:val="000000" w:themeColor="text1"/>
        </w:rPr>
        <w:t>87</w:t>
      </w:r>
      <w:r w:rsidRPr="00890180">
        <w:rPr>
          <w:rFonts w:ascii="Calibri" w:hAnsi="Calibri" w:cs="Calibri"/>
          <w:color w:val="000000" w:themeColor="text1"/>
        </w:rPr>
        <w:t>, 43–51.</w:t>
      </w:r>
    </w:p>
    <w:p w:rsidRPr="00890180" w:rsidR="00675A60" w:rsidP="00675A60" w:rsidRDefault="00675A60" w14:paraId="0DC12178" w14:textId="6EDAFA51">
      <w:pPr>
        <w:pStyle w:val="NoSpacing"/>
        <w:spacing w:before="120"/>
        <w:ind w:left="720" w:hanging="720"/>
        <w:rPr>
          <w:rFonts w:ascii="Calibri" w:hAnsi="Calibri" w:cs="Calibri"/>
          <w:color w:val="000000" w:themeColor="text1"/>
        </w:rPr>
      </w:pPr>
      <w:r w:rsidRPr="00890180">
        <w:rPr>
          <w:rFonts w:ascii="Calibri" w:hAnsi="Calibri" w:eastAsia="Times New Roman" w:cs="Calibri"/>
        </w:rPr>
        <w:t xml:space="preserve">Cherry, T. L., </w:t>
      </w:r>
      <w:proofErr w:type="spellStart"/>
      <w:r w:rsidRPr="00890180">
        <w:rPr>
          <w:rFonts w:ascii="Calibri" w:hAnsi="Calibri" w:eastAsia="Times New Roman" w:cs="Calibri"/>
        </w:rPr>
        <w:t>Frykblom</w:t>
      </w:r>
      <w:proofErr w:type="spellEnd"/>
      <w:r w:rsidRPr="00890180">
        <w:rPr>
          <w:rFonts w:ascii="Calibri" w:hAnsi="Calibri" w:eastAsia="Times New Roman" w:cs="Calibri"/>
        </w:rPr>
        <w:t xml:space="preserve">, P., &amp; </w:t>
      </w:r>
      <w:proofErr w:type="spellStart"/>
      <w:r w:rsidRPr="00890180">
        <w:rPr>
          <w:rFonts w:ascii="Calibri" w:hAnsi="Calibri" w:eastAsia="Times New Roman" w:cs="Calibri"/>
        </w:rPr>
        <w:t>Shogren</w:t>
      </w:r>
      <w:proofErr w:type="spellEnd"/>
      <w:r w:rsidRPr="00890180">
        <w:rPr>
          <w:rFonts w:ascii="Calibri" w:hAnsi="Calibri" w:eastAsia="Times New Roman" w:cs="Calibri"/>
        </w:rPr>
        <w:t xml:space="preserve">, J. F. (2002). Hardnose the dictator. </w:t>
      </w:r>
      <w:r w:rsidRPr="00890180">
        <w:rPr>
          <w:rFonts w:ascii="Calibri" w:hAnsi="Calibri" w:eastAsia="Times New Roman" w:cs="Calibri"/>
          <w:i/>
          <w:iCs/>
        </w:rPr>
        <w:t>American Economic Review</w:t>
      </w:r>
      <w:r w:rsidRPr="00890180">
        <w:rPr>
          <w:rFonts w:ascii="Calibri" w:hAnsi="Calibri" w:eastAsia="Times New Roman" w:cs="Calibri"/>
        </w:rPr>
        <w:t xml:space="preserve">, </w:t>
      </w:r>
      <w:r w:rsidRPr="00890180">
        <w:rPr>
          <w:rFonts w:ascii="Calibri" w:hAnsi="Calibri" w:eastAsia="Times New Roman" w:cs="Calibri"/>
          <w:i/>
          <w:iCs/>
        </w:rPr>
        <w:t>92</w:t>
      </w:r>
      <w:r w:rsidRPr="00890180">
        <w:rPr>
          <w:rFonts w:ascii="Calibri" w:hAnsi="Calibri" w:eastAsia="Times New Roman" w:cs="Calibri"/>
        </w:rPr>
        <w:t>(4), 1218-1221.</w:t>
      </w:r>
    </w:p>
    <w:p w:rsidRPr="00890180" w:rsidR="00CF22B3" w:rsidP="00CF22B3" w:rsidRDefault="00CF22B3" w14:paraId="33896D9D" w14:textId="77777777">
      <w:pPr>
        <w:pStyle w:val="Bibliography"/>
        <w:rPr>
          <w:rFonts w:ascii="Calibri" w:hAnsi="Calibri" w:cs="Calibri"/>
        </w:rPr>
      </w:pPr>
      <w:r w:rsidRPr="00890180">
        <w:rPr>
          <w:rFonts w:ascii="Calibri" w:hAnsi="Calibri" w:cs="Calibri"/>
        </w:rPr>
        <w:t xml:space="preserve">Chung, Kae H., and W. Dean Vickery. 1976. “Relative Effectiveness and Joint Effects of Three Selected Reinforcements in a Repetitive Task Situation.” </w:t>
      </w:r>
      <w:r w:rsidRPr="00890180">
        <w:rPr>
          <w:rFonts w:ascii="Calibri" w:hAnsi="Calibri" w:cs="Calibri"/>
          <w:i/>
          <w:iCs/>
        </w:rPr>
        <w:t>Organizational Behavior and Human Performance</w:t>
      </w:r>
      <w:r w:rsidRPr="00890180">
        <w:rPr>
          <w:rFonts w:ascii="Calibri" w:hAnsi="Calibri" w:cs="Calibri"/>
        </w:rPr>
        <w:t xml:space="preserve"> 16 (1): 114–142.</w:t>
      </w:r>
    </w:p>
    <w:p w:rsidRPr="00890180" w:rsidR="00582E14" w:rsidP="00582E14" w:rsidRDefault="00A90817" w14:paraId="31517281"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Cohen, Alma, and </w:t>
      </w:r>
      <w:proofErr w:type="spellStart"/>
      <w:r w:rsidRPr="00890180">
        <w:rPr>
          <w:rFonts w:ascii="Calibri" w:hAnsi="Calibri" w:cs="Calibri"/>
          <w:color w:val="000000" w:themeColor="text1"/>
        </w:rPr>
        <w:t>Liran</w:t>
      </w:r>
      <w:proofErr w:type="spellEnd"/>
      <w:r w:rsidRPr="00890180">
        <w:rPr>
          <w:rFonts w:ascii="Calibri" w:hAnsi="Calibri" w:cs="Calibri"/>
          <w:color w:val="000000" w:themeColor="text1"/>
        </w:rPr>
        <w:t xml:space="preserve"> </w:t>
      </w:r>
      <w:proofErr w:type="spellStart"/>
      <w:r w:rsidRPr="00890180">
        <w:rPr>
          <w:rFonts w:ascii="Calibri" w:hAnsi="Calibri" w:cs="Calibri"/>
          <w:color w:val="000000" w:themeColor="text1"/>
        </w:rPr>
        <w:t>Einav</w:t>
      </w:r>
      <w:proofErr w:type="spellEnd"/>
      <w:r w:rsidRPr="00890180">
        <w:rPr>
          <w:rFonts w:ascii="Calibri" w:hAnsi="Calibri" w:cs="Calibri"/>
          <w:color w:val="000000" w:themeColor="text1"/>
        </w:rPr>
        <w:t xml:space="preserve">. </w:t>
      </w:r>
      <w:r w:rsidRPr="00890180" w:rsidR="00F353BA">
        <w:rPr>
          <w:rFonts w:ascii="Calibri" w:hAnsi="Calibri" w:cs="Calibri"/>
          <w:color w:val="000000" w:themeColor="text1"/>
        </w:rPr>
        <w:t>“</w:t>
      </w:r>
      <w:r w:rsidRPr="00890180">
        <w:rPr>
          <w:rFonts w:ascii="Calibri" w:hAnsi="Calibri" w:cs="Calibri"/>
          <w:color w:val="000000" w:themeColor="text1"/>
        </w:rPr>
        <w:t>Estimating risk preferences from deductible choice.</w:t>
      </w:r>
      <w:r w:rsidRPr="00890180" w:rsidR="00F353BA">
        <w:rPr>
          <w:rFonts w:ascii="Calibri" w:hAnsi="Calibri" w:cs="Calibri"/>
          <w:color w:val="000000" w:themeColor="text1"/>
        </w:rPr>
        <w:t>”</w:t>
      </w:r>
      <w:r w:rsidRPr="00890180">
        <w:rPr>
          <w:rFonts w:ascii="Calibri" w:hAnsi="Calibri" w:cs="Calibri"/>
          <w:color w:val="000000" w:themeColor="text1"/>
        </w:rPr>
        <w:t xml:space="preserve"> </w:t>
      </w:r>
      <w:r w:rsidRPr="00890180">
        <w:rPr>
          <w:rFonts w:ascii="Calibri" w:hAnsi="Calibri" w:cs="Calibri"/>
          <w:i/>
          <w:color w:val="000000" w:themeColor="text1"/>
        </w:rPr>
        <w:t>American Economic Review</w:t>
      </w:r>
      <w:r w:rsidRPr="00890180">
        <w:rPr>
          <w:rFonts w:ascii="Calibri" w:hAnsi="Calibri" w:cs="Calibri"/>
          <w:color w:val="000000" w:themeColor="text1"/>
        </w:rPr>
        <w:t xml:space="preserve"> 97, no. 3 (2007): 745-788.</w:t>
      </w:r>
    </w:p>
    <w:p w:rsidR="00A70CAE" w:rsidP="00A70CAE" w:rsidRDefault="00582E14" w14:paraId="695A2547" w14:textId="77777777">
      <w:pPr>
        <w:pStyle w:val="NoSpacing"/>
        <w:spacing w:before="120"/>
        <w:ind w:left="720" w:hanging="720"/>
        <w:rPr>
          <w:rFonts w:ascii="Calibri" w:hAnsi="Calibri" w:cs="Calibri"/>
        </w:rPr>
      </w:pPr>
      <w:r w:rsidRPr="00890180">
        <w:rPr>
          <w:rFonts w:ascii="Calibri" w:hAnsi="Calibri" w:cs="Calibri"/>
        </w:rPr>
        <w:t>Conte, M.N. and Griffin, R.M., 2017. Quality information and procurement auction outcomes: evidence from a payment for ecosystem services laboratory experiment. American Journal of Agricultural Economics, 99(3), pp.571-591.</w:t>
      </w:r>
    </w:p>
    <w:p w:rsidRPr="00A70CAE" w:rsidR="00A70CAE" w:rsidP="00A70CAE" w:rsidRDefault="00A70CAE" w14:paraId="0A51703A" w14:textId="4255075C">
      <w:pPr>
        <w:rPr>
          <w:rFonts w:ascii="Calibri" w:hAnsi="Calibri" w:cs="Calibri"/>
          <w:color w:val="000000" w:themeColor="text1"/>
        </w:rPr>
      </w:pPr>
      <w:r w:rsidRPr="00A70CAE">
        <w:t xml:space="preserve">Cookson, R. (2000). Framing effects in public goods experiments. </w:t>
      </w:r>
      <w:r w:rsidRPr="00A70CAE">
        <w:rPr>
          <w:i/>
          <w:iCs/>
        </w:rPr>
        <w:t>Experimental Economics</w:t>
      </w:r>
      <w:r w:rsidRPr="00A70CAE">
        <w:t xml:space="preserve">, </w:t>
      </w:r>
      <w:r w:rsidRPr="00A70CAE">
        <w:rPr>
          <w:i/>
          <w:iCs/>
        </w:rPr>
        <w:t>3</w:t>
      </w:r>
      <w:r w:rsidRPr="00A70CAE">
        <w:t>(1), 55-79.</w:t>
      </w:r>
    </w:p>
    <w:p w:rsidRPr="00890180" w:rsidR="0008104B" w:rsidP="0008104B" w:rsidRDefault="00CF22B3" w14:paraId="36B12E4F" w14:textId="77777777">
      <w:pPr>
        <w:pStyle w:val="Bibliography"/>
        <w:rPr>
          <w:rFonts w:ascii="Calibri" w:hAnsi="Calibri" w:cs="Calibri"/>
        </w:rPr>
      </w:pPr>
      <w:r w:rsidRPr="00890180">
        <w:rPr>
          <w:rFonts w:ascii="Calibri" w:hAnsi="Calibri" w:cs="Calibri"/>
        </w:rPr>
        <w:t xml:space="preserve">Cooper, David J, John H </w:t>
      </w:r>
      <w:proofErr w:type="spellStart"/>
      <w:r w:rsidRPr="00890180">
        <w:rPr>
          <w:rFonts w:ascii="Calibri" w:hAnsi="Calibri" w:cs="Calibri"/>
        </w:rPr>
        <w:t>Kagel</w:t>
      </w:r>
      <w:proofErr w:type="spellEnd"/>
      <w:r w:rsidRPr="00890180">
        <w:rPr>
          <w:rFonts w:ascii="Calibri" w:hAnsi="Calibri" w:cs="Calibri"/>
        </w:rPr>
        <w:t xml:space="preserve">, Wei Lo, and Qing Liang Gu. 1999. “Gaming against Managers in Incentive Systems: Experimental Results with Chinese Students and Chinese Managers.” </w:t>
      </w:r>
      <w:r w:rsidRPr="00890180">
        <w:rPr>
          <w:rFonts w:ascii="Calibri" w:hAnsi="Calibri" w:cs="Calibri"/>
          <w:i/>
          <w:iCs/>
        </w:rPr>
        <w:t>The American Economic Review</w:t>
      </w:r>
      <w:r w:rsidRPr="00890180">
        <w:rPr>
          <w:rFonts w:ascii="Calibri" w:hAnsi="Calibri" w:cs="Calibri"/>
        </w:rPr>
        <w:t xml:space="preserve"> 89 (4): 781–804.</w:t>
      </w:r>
    </w:p>
    <w:p w:rsidRPr="00890180" w:rsidR="0008104B" w:rsidP="0008104B" w:rsidRDefault="0008104B" w14:paraId="38357037" w14:textId="464A6856">
      <w:pPr>
        <w:pStyle w:val="Bibliography"/>
        <w:rPr>
          <w:rFonts w:ascii="Calibri" w:hAnsi="Calibri" w:cs="Calibri"/>
        </w:rPr>
      </w:pPr>
      <w:proofErr w:type="spellStart"/>
      <w:r w:rsidRPr="00890180">
        <w:rPr>
          <w:rFonts w:ascii="Calibri" w:hAnsi="Calibri" w:eastAsia="Times New Roman" w:cs="Calibri"/>
        </w:rPr>
        <w:t>Corgnet</w:t>
      </w:r>
      <w:proofErr w:type="spellEnd"/>
      <w:r w:rsidRPr="00890180">
        <w:rPr>
          <w:rFonts w:ascii="Calibri" w:hAnsi="Calibri" w:eastAsia="Times New Roman" w:cs="Calibri"/>
        </w:rPr>
        <w:t xml:space="preserve">, B., Hernán-González, R., </w:t>
      </w:r>
      <w:proofErr w:type="spellStart"/>
      <w:r w:rsidRPr="00890180">
        <w:rPr>
          <w:rFonts w:ascii="Calibri" w:hAnsi="Calibri" w:eastAsia="Times New Roman" w:cs="Calibri"/>
        </w:rPr>
        <w:t>Kujal</w:t>
      </w:r>
      <w:proofErr w:type="spellEnd"/>
      <w:r w:rsidRPr="00890180">
        <w:rPr>
          <w:rFonts w:ascii="Calibri" w:hAnsi="Calibri" w:eastAsia="Times New Roman" w:cs="Calibri"/>
        </w:rPr>
        <w:t xml:space="preserve">, P., &amp; Porter, D. (2014). The effect of earned versus house money on price bubble formation in experimental asset markets. </w:t>
      </w:r>
      <w:r w:rsidRPr="00890180">
        <w:rPr>
          <w:rFonts w:ascii="Calibri" w:hAnsi="Calibri" w:eastAsia="Times New Roman" w:cs="Calibri"/>
          <w:i/>
          <w:iCs/>
        </w:rPr>
        <w:t>Review of Finance</w:t>
      </w:r>
      <w:r w:rsidRPr="00890180">
        <w:rPr>
          <w:rFonts w:ascii="Calibri" w:hAnsi="Calibri" w:eastAsia="Times New Roman" w:cs="Calibri"/>
        </w:rPr>
        <w:t xml:space="preserve">, </w:t>
      </w:r>
      <w:r w:rsidRPr="00890180">
        <w:rPr>
          <w:rFonts w:ascii="Calibri" w:hAnsi="Calibri" w:eastAsia="Times New Roman" w:cs="Calibri"/>
          <w:i/>
          <w:iCs/>
        </w:rPr>
        <w:t>19</w:t>
      </w:r>
      <w:r w:rsidRPr="00890180">
        <w:rPr>
          <w:rFonts w:ascii="Calibri" w:hAnsi="Calibri" w:eastAsia="Times New Roman" w:cs="Calibri"/>
        </w:rPr>
        <w:t>(4), 1455-1488.</w:t>
      </w:r>
    </w:p>
    <w:p w:rsidRPr="00890180" w:rsidR="00074455" w:rsidP="00074455" w:rsidRDefault="00074455" w14:paraId="0640CA51" w14:textId="77777777">
      <w:pPr>
        <w:pStyle w:val="Bibliography"/>
        <w:rPr>
          <w:rFonts w:ascii="Calibri" w:hAnsi="Calibri" w:cs="Calibri"/>
        </w:rPr>
      </w:pPr>
      <w:proofErr w:type="spellStart"/>
      <w:r w:rsidRPr="00890180">
        <w:rPr>
          <w:rFonts w:ascii="Calibri" w:hAnsi="Calibri" w:cs="Calibri"/>
        </w:rPr>
        <w:t>Corgnet</w:t>
      </w:r>
      <w:proofErr w:type="spellEnd"/>
      <w:r w:rsidRPr="00890180">
        <w:rPr>
          <w:rFonts w:ascii="Calibri" w:hAnsi="Calibri" w:cs="Calibri"/>
        </w:rPr>
        <w:t>, Brice, Joaquín Gómez-</w:t>
      </w:r>
      <w:proofErr w:type="spellStart"/>
      <w:r w:rsidRPr="00890180">
        <w:rPr>
          <w:rFonts w:ascii="Calibri" w:hAnsi="Calibri" w:cs="Calibri"/>
        </w:rPr>
        <w:t>Miñambres</w:t>
      </w:r>
      <w:proofErr w:type="spellEnd"/>
      <w:r w:rsidRPr="00890180">
        <w:rPr>
          <w:rFonts w:ascii="Calibri" w:hAnsi="Calibri" w:cs="Calibri"/>
        </w:rPr>
        <w:t xml:space="preserve">, and Roberto Hernán-Gonzalez. 2015. “Goal Setting and Monetary Incentives: When Large Stakes Are Not Enough.” </w:t>
      </w:r>
      <w:r w:rsidRPr="00890180">
        <w:rPr>
          <w:rFonts w:ascii="Calibri" w:hAnsi="Calibri" w:cs="Calibri"/>
          <w:i/>
          <w:iCs/>
        </w:rPr>
        <w:t>Management Science</w:t>
      </w:r>
      <w:r w:rsidRPr="00890180">
        <w:rPr>
          <w:rFonts w:ascii="Calibri" w:hAnsi="Calibri" w:cs="Calibri"/>
        </w:rPr>
        <w:t xml:space="preserve"> 61 (12): 2926–2944.</w:t>
      </w:r>
    </w:p>
    <w:p w:rsidRPr="00890180" w:rsidR="00C61801" w:rsidP="00AE1B9E" w:rsidRDefault="00A952D1" w14:paraId="4B32AAF2" w14:textId="2FC2C3C4">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lastRenderedPageBreak/>
        <w:t>Crosetto</w:t>
      </w:r>
      <w:proofErr w:type="spellEnd"/>
      <w:r w:rsidRPr="00890180">
        <w:rPr>
          <w:rFonts w:ascii="Calibri" w:hAnsi="Calibri" w:cs="Calibri"/>
          <w:color w:val="000000" w:themeColor="text1"/>
        </w:rPr>
        <w:t xml:space="preserve">, P., </w:t>
      </w:r>
      <w:r w:rsidRPr="00890180" w:rsidR="003667F8">
        <w:rPr>
          <w:rFonts w:ascii="Calibri" w:hAnsi="Calibri" w:cs="Calibri"/>
          <w:color w:val="000000" w:themeColor="text1"/>
        </w:rPr>
        <w:t>and</w:t>
      </w:r>
      <w:r w:rsidRPr="00890180">
        <w:rPr>
          <w:rFonts w:ascii="Calibri" w:hAnsi="Calibri" w:cs="Calibri"/>
          <w:color w:val="000000" w:themeColor="text1"/>
        </w:rPr>
        <w:t xml:space="preserve"> </w:t>
      </w:r>
      <w:proofErr w:type="spellStart"/>
      <w:r w:rsidRPr="00890180">
        <w:rPr>
          <w:rFonts w:ascii="Calibri" w:hAnsi="Calibri" w:cs="Calibri"/>
          <w:color w:val="000000" w:themeColor="text1"/>
        </w:rPr>
        <w:t>Filippin</w:t>
      </w:r>
      <w:proofErr w:type="spellEnd"/>
      <w:r w:rsidRPr="00890180">
        <w:rPr>
          <w:rFonts w:ascii="Calibri" w:hAnsi="Calibri" w:cs="Calibri"/>
          <w:color w:val="000000" w:themeColor="text1"/>
        </w:rPr>
        <w:t xml:space="preserve">, A. (2013). The </w:t>
      </w:r>
      <w:r w:rsidRPr="00890180" w:rsidR="00F353BA">
        <w:rPr>
          <w:rFonts w:ascii="Calibri" w:hAnsi="Calibri" w:cs="Calibri"/>
          <w:color w:val="000000" w:themeColor="text1"/>
        </w:rPr>
        <w:t>“</w:t>
      </w:r>
      <w:r w:rsidRPr="00890180">
        <w:rPr>
          <w:rFonts w:ascii="Calibri" w:hAnsi="Calibri" w:cs="Calibri"/>
          <w:color w:val="000000" w:themeColor="text1"/>
        </w:rPr>
        <w:t>bomb</w:t>
      </w:r>
      <w:r w:rsidRPr="00890180" w:rsidR="00F353BA">
        <w:rPr>
          <w:rFonts w:ascii="Calibri" w:hAnsi="Calibri" w:cs="Calibri"/>
          <w:color w:val="000000" w:themeColor="text1"/>
        </w:rPr>
        <w:t>”</w:t>
      </w:r>
      <w:r w:rsidRPr="00890180">
        <w:rPr>
          <w:rFonts w:ascii="Calibri" w:hAnsi="Calibri" w:cs="Calibri"/>
          <w:color w:val="000000" w:themeColor="text1"/>
        </w:rPr>
        <w:t xml:space="preserve"> risk elicitation task</w:t>
      </w:r>
      <w:r w:rsidRPr="00890180">
        <w:rPr>
          <w:rFonts w:ascii="Calibri" w:hAnsi="Calibri" w:cs="Calibri"/>
          <w:i/>
          <w:color w:val="000000" w:themeColor="text1"/>
        </w:rPr>
        <w:t>. Journal of Risk and Uncertainty</w:t>
      </w:r>
      <w:r w:rsidRPr="00890180">
        <w:rPr>
          <w:rFonts w:ascii="Calibri" w:hAnsi="Calibri" w:cs="Calibri"/>
          <w:color w:val="000000" w:themeColor="text1"/>
        </w:rPr>
        <w:t xml:space="preserve">, 47(1), 31–65 </w:t>
      </w:r>
      <w:hyperlink w:history="1" r:id="rId14">
        <w:r w:rsidRPr="00890180" w:rsidR="00C61801">
          <w:rPr>
            <w:rStyle w:val="Hyperlink"/>
            <w:rFonts w:ascii="Calibri" w:hAnsi="Calibri" w:cs="Calibri"/>
            <w:color w:val="000000" w:themeColor="text1"/>
          </w:rPr>
          <w:t>https://doi.org/10.1007/s11166-013-9170-z</w:t>
        </w:r>
      </w:hyperlink>
      <w:r w:rsidRPr="00890180" w:rsidR="00BA1BF8">
        <w:rPr>
          <w:rStyle w:val="Hyperlink"/>
          <w:rFonts w:ascii="Calibri" w:hAnsi="Calibri" w:cs="Calibri"/>
          <w:color w:val="000000" w:themeColor="text1"/>
        </w:rPr>
        <w:t>.</w:t>
      </w:r>
    </w:p>
    <w:p w:rsidRPr="00890180" w:rsidR="002D6FAE" w:rsidP="002D6FAE" w:rsidRDefault="00C61801" w14:paraId="70AECF7C" w14:textId="77777777">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Crosetto</w:t>
      </w:r>
      <w:proofErr w:type="spellEnd"/>
      <w:r w:rsidRPr="00890180">
        <w:rPr>
          <w:rFonts w:ascii="Calibri" w:hAnsi="Calibri" w:cs="Calibri"/>
          <w:color w:val="000000" w:themeColor="text1"/>
        </w:rPr>
        <w:t xml:space="preserve">, P., </w:t>
      </w:r>
      <w:r w:rsidRPr="00890180" w:rsidR="003667F8">
        <w:rPr>
          <w:rFonts w:ascii="Calibri" w:hAnsi="Calibri" w:cs="Calibri"/>
          <w:color w:val="000000" w:themeColor="text1"/>
        </w:rPr>
        <w:t>and</w:t>
      </w:r>
      <w:r w:rsidRPr="00890180">
        <w:rPr>
          <w:rFonts w:ascii="Calibri" w:hAnsi="Calibri" w:cs="Calibri"/>
          <w:color w:val="000000" w:themeColor="text1"/>
        </w:rPr>
        <w:t xml:space="preserve"> </w:t>
      </w:r>
      <w:proofErr w:type="spellStart"/>
      <w:r w:rsidRPr="00890180">
        <w:rPr>
          <w:rFonts w:ascii="Calibri" w:hAnsi="Calibri" w:cs="Calibri"/>
          <w:color w:val="000000" w:themeColor="text1"/>
        </w:rPr>
        <w:t>Filippin</w:t>
      </w:r>
      <w:proofErr w:type="spellEnd"/>
      <w:r w:rsidRPr="00890180">
        <w:rPr>
          <w:rFonts w:ascii="Calibri" w:hAnsi="Calibri" w:cs="Calibri"/>
          <w:color w:val="000000" w:themeColor="text1"/>
        </w:rPr>
        <w:t xml:space="preserve">, A. (2016). A theoretical and experimental appraisal of four risk elicitation methods. </w:t>
      </w:r>
      <w:r w:rsidRPr="00890180">
        <w:rPr>
          <w:rFonts w:ascii="Calibri" w:hAnsi="Calibri" w:cs="Calibri"/>
          <w:i/>
          <w:color w:val="000000" w:themeColor="text1"/>
        </w:rPr>
        <w:t>Experimental Economics</w:t>
      </w:r>
      <w:r w:rsidRPr="00890180">
        <w:rPr>
          <w:rFonts w:ascii="Calibri" w:hAnsi="Calibri" w:cs="Calibri"/>
          <w:color w:val="000000" w:themeColor="text1"/>
        </w:rPr>
        <w:t xml:space="preserve">, </w:t>
      </w:r>
      <w:r w:rsidRPr="00890180">
        <w:rPr>
          <w:rFonts w:ascii="Calibri" w:hAnsi="Calibri" w:cs="Calibri"/>
          <w:i/>
          <w:color w:val="000000" w:themeColor="text1"/>
        </w:rPr>
        <w:t>19</w:t>
      </w:r>
      <w:r w:rsidRPr="00890180">
        <w:rPr>
          <w:rFonts w:ascii="Calibri" w:hAnsi="Calibri" w:cs="Calibri"/>
          <w:color w:val="000000" w:themeColor="text1"/>
        </w:rPr>
        <w:t>(3), 613-641</w:t>
      </w:r>
      <w:r w:rsidRPr="00890180" w:rsidR="00BA1BF8">
        <w:rPr>
          <w:rFonts w:ascii="Calibri" w:hAnsi="Calibri" w:cs="Calibri"/>
          <w:color w:val="000000" w:themeColor="text1"/>
        </w:rPr>
        <w:t>.</w:t>
      </w:r>
    </w:p>
    <w:p w:rsidRPr="00890180" w:rsidR="00740280" w:rsidP="002D6FAE" w:rsidRDefault="00740280" w14:paraId="33202E36" w14:textId="7D5ACE9D">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Croson</w:t>
      </w:r>
      <w:proofErr w:type="spellEnd"/>
      <w:r w:rsidRPr="00890180">
        <w:rPr>
          <w:rFonts w:ascii="Calibri" w:hAnsi="Calibri" w:cs="Calibri"/>
          <w:color w:val="000000" w:themeColor="text1"/>
        </w:rPr>
        <w:t xml:space="preserve">, R. (2005). The method of experimental economics. </w:t>
      </w:r>
      <w:r w:rsidRPr="00890180">
        <w:rPr>
          <w:rFonts w:ascii="Calibri" w:hAnsi="Calibri" w:cs="Calibri"/>
          <w:i/>
          <w:color w:val="000000" w:themeColor="text1"/>
        </w:rPr>
        <w:t>International Negotiation</w:t>
      </w:r>
      <w:r w:rsidRPr="00890180">
        <w:rPr>
          <w:rFonts w:ascii="Calibri" w:hAnsi="Calibri" w:cs="Calibri"/>
          <w:color w:val="000000" w:themeColor="text1"/>
        </w:rPr>
        <w:t xml:space="preserve">, </w:t>
      </w:r>
      <w:r w:rsidRPr="00890180">
        <w:rPr>
          <w:rFonts w:ascii="Calibri" w:hAnsi="Calibri" w:cs="Calibri"/>
          <w:i/>
          <w:color w:val="000000" w:themeColor="text1"/>
        </w:rPr>
        <w:t>10</w:t>
      </w:r>
      <w:r w:rsidRPr="00890180">
        <w:rPr>
          <w:rFonts w:ascii="Calibri" w:hAnsi="Calibri" w:cs="Calibri"/>
          <w:color w:val="000000" w:themeColor="text1"/>
        </w:rPr>
        <w:t>(1), 131-148.</w:t>
      </w:r>
    </w:p>
    <w:p w:rsidRPr="00890180" w:rsidR="00867430" w:rsidP="00867430" w:rsidRDefault="00E25D05" w14:paraId="0885FFCD" w14:textId="77777777">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Csermely</w:t>
      </w:r>
      <w:proofErr w:type="spellEnd"/>
      <w:r w:rsidRPr="00890180">
        <w:rPr>
          <w:rFonts w:ascii="Calibri" w:hAnsi="Calibri" w:cs="Calibri"/>
          <w:color w:val="000000" w:themeColor="text1"/>
        </w:rPr>
        <w:t xml:space="preserve">, T., </w:t>
      </w:r>
      <w:r w:rsidRPr="00890180" w:rsidR="003667F8">
        <w:rPr>
          <w:rFonts w:ascii="Calibri" w:hAnsi="Calibri" w:cs="Calibri"/>
          <w:color w:val="000000" w:themeColor="text1"/>
        </w:rPr>
        <w:t>and</w:t>
      </w:r>
      <w:r w:rsidRPr="00890180">
        <w:rPr>
          <w:rFonts w:ascii="Calibri" w:hAnsi="Calibri" w:cs="Calibri"/>
          <w:color w:val="000000" w:themeColor="text1"/>
        </w:rPr>
        <w:t xml:space="preserve"> </w:t>
      </w:r>
      <w:proofErr w:type="spellStart"/>
      <w:r w:rsidRPr="00890180">
        <w:rPr>
          <w:rFonts w:ascii="Calibri" w:hAnsi="Calibri" w:cs="Calibri"/>
          <w:color w:val="000000" w:themeColor="text1"/>
        </w:rPr>
        <w:t>Rabas</w:t>
      </w:r>
      <w:proofErr w:type="spellEnd"/>
      <w:r w:rsidRPr="00890180">
        <w:rPr>
          <w:rFonts w:ascii="Calibri" w:hAnsi="Calibri" w:cs="Calibri"/>
          <w:color w:val="000000" w:themeColor="text1"/>
        </w:rPr>
        <w:t>, A. (2016). How to reveal people</w:t>
      </w:r>
      <w:r w:rsidRPr="00890180" w:rsidR="00F353BA">
        <w:rPr>
          <w:rFonts w:ascii="Calibri" w:hAnsi="Calibri" w:cs="Calibri"/>
          <w:color w:val="000000" w:themeColor="text1"/>
        </w:rPr>
        <w:t>’</w:t>
      </w:r>
      <w:r w:rsidRPr="00890180">
        <w:rPr>
          <w:rFonts w:ascii="Calibri" w:hAnsi="Calibri" w:cs="Calibri"/>
          <w:color w:val="000000" w:themeColor="text1"/>
        </w:rPr>
        <w:t xml:space="preserve">s preferences: Comparing time consistency and predictive power of multiple price list risk elicitation methods. </w:t>
      </w:r>
      <w:r w:rsidRPr="00890180">
        <w:rPr>
          <w:rFonts w:ascii="Calibri" w:hAnsi="Calibri" w:cs="Calibri"/>
          <w:i/>
          <w:color w:val="000000" w:themeColor="text1"/>
        </w:rPr>
        <w:t>Journal of Risk and Uncertainty</w:t>
      </w:r>
      <w:r w:rsidRPr="00890180">
        <w:rPr>
          <w:rFonts w:ascii="Calibri" w:hAnsi="Calibri" w:cs="Calibri"/>
          <w:color w:val="000000" w:themeColor="text1"/>
        </w:rPr>
        <w:t xml:space="preserve">, </w:t>
      </w:r>
      <w:r w:rsidRPr="00890180">
        <w:rPr>
          <w:rFonts w:ascii="Calibri" w:hAnsi="Calibri" w:cs="Calibri"/>
          <w:i/>
          <w:color w:val="000000" w:themeColor="text1"/>
        </w:rPr>
        <w:t>53</w:t>
      </w:r>
      <w:r w:rsidRPr="00890180">
        <w:rPr>
          <w:rFonts w:ascii="Calibri" w:hAnsi="Calibri" w:cs="Calibri"/>
          <w:color w:val="000000" w:themeColor="text1"/>
        </w:rPr>
        <w:t>(2-3), 107-136.</w:t>
      </w:r>
    </w:p>
    <w:p w:rsidRPr="00890180" w:rsidR="00867430" w:rsidP="00867430" w:rsidRDefault="00867430" w14:paraId="1F89ADEC" w14:textId="17B31758">
      <w:pPr>
        <w:pStyle w:val="NoSpacing"/>
        <w:spacing w:before="120"/>
        <w:ind w:left="720" w:hanging="720"/>
        <w:rPr>
          <w:rFonts w:ascii="Calibri" w:hAnsi="Calibri" w:cs="Calibri"/>
          <w:color w:val="000000" w:themeColor="text1"/>
        </w:rPr>
      </w:pPr>
      <w:r w:rsidRPr="00890180">
        <w:rPr>
          <w:rFonts w:ascii="Calibri" w:hAnsi="Calibri" w:cs="Calibri"/>
        </w:rPr>
        <w:t xml:space="preserve">Cummings, R. G., Harrison, G. W., &amp; </w:t>
      </w:r>
      <w:proofErr w:type="spellStart"/>
      <w:r w:rsidRPr="00890180">
        <w:rPr>
          <w:rFonts w:ascii="Calibri" w:hAnsi="Calibri" w:cs="Calibri"/>
        </w:rPr>
        <w:t>Rutström</w:t>
      </w:r>
      <w:proofErr w:type="spellEnd"/>
      <w:r w:rsidRPr="00890180">
        <w:rPr>
          <w:rFonts w:ascii="Calibri" w:hAnsi="Calibri" w:cs="Calibri"/>
        </w:rPr>
        <w:t>, E. E. (1995). Homegrown values and hypothetical surveys: is the dichotomous choice approach incentive-</w:t>
      </w:r>
      <w:proofErr w:type="gramStart"/>
      <w:r w:rsidRPr="00890180">
        <w:rPr>
          <w:rFonts w:ascii="Calibri" w:hAnsi="Calibri" w:cs="Calibri"/>
        </w:rPr>
        <w:t>compatible?.</w:t>
      </w:r>
      <w:proofErr w:type="gramEnd"/>
      <w:r w:rsidRPr="00890180">
        <w:rPr>
          <w:rFonts w:ascii="Calibri" w:hAnsi="Calibri" w:cs="Calibri"/>
        </w:rPr>
        <w:t xml:space="preserve"> </w:t>
      </w:r>
      <w:r w:rsidRPr="00890180">
        <w:rPr>
          <w:rFonts w:ascii="Calibri" w:hAnsi="Calibri" w:cs="Calibri"/>
          <w:i/>
          <w:iCs/>
        </w:rPr>
        <w:t>The American Economic Review</w:t>
      </w:r>
      <w:r w:rsidRPr="00890180">
        <w:rPr>
          <w:rFonts w:ascii="Calibri" w:hAnsi="Calibri" w:cs="Calibri"/>
        </w:rPr>
        <w:t xml:space="preserve">, </w:t>
      </w:r>
      <w:r w:rsidRPr="00890180">
        <w:rPr>
          <w:rFonts w:ascii="Calibri" w:hAnsi="Calibri" w:cs="Calibri"/>
          <w:i/>
          <w:iCs/>
        </w:rPr>
        <w:t>85</w:t>
      </w:r>
      <w:r w:rsidRPr="00890180">
        <w:rPr>
          <w:rFonts w:ascii="Calibri" w:hAnsi="Calibri" w:cs="Calibri"/>
        </w:rPr>
        <w:t>(1), 260-266.</w:t>
      </w:r>
    </w:p>
    <w:p w:rsidRPr="00890180" w:rsidR="00074455" w:rsidP="00867430" w:rsidRDefault="00074455" w14:paraId="18193AA9" w14:textId="1B9D6BDE">
      <w:pPr>
        <w:pStyle w:val="Bibliography"/>
        <w:rPr>
          <w:rFonts w:ascii="Calibri" w:hAnsi="Calibri" w:cs="Calibri"/>
        </w:rPr>
      </w:pPr>
      <w:r w:rsidRPr="00890180">
        <w:rPr>
          <w:rFonts w:ascii="Calibri" w:hAnsi="Calibri" w:cs="Calibri"/>
        </w:rPr>
        <w:t xml:space="preserve">Dalton, Patricio, Victor Gonzalez Jimenez, and Charles </w:t>
      </w:r>
      <w:proofErr w:type="spellStart"/>
      <w:r w:rsidRPr="00890180">
        <w:rPr>
          <w:rFonts w:ascii="Calibri" w:hAnsi="Calibri" w:cs="Calibri"/>
        </w:rPr>
        <w:t>Noussair</w:t>
      </w:r>
      <w:proofErr w:type="spellEnd"/>
      <w:r w:rsidRPr="00890180">
        <w:rPr>
          <w:rFonts w:ascii="Calibri" w:hAnsi="Calibri" w:cs="Calibri"/>
        </w:rPr>
        <w:t xml:space="preserve">. 2016. “SELF-CHOSEN GOALS: INCENTIVES AND GENDER DIFFERENCES.” </w:t>
      </w:r>
      <w:proofErr w:type="spellStart"/>
      <w:r w:rsidRPr="00890180">
        <w:rPr>
          <w:rFonts w:ascii="Calibri" w:hAnsi="Calibri" w:cs="Calibri"/>
          <w:i/>
          <w:iCs/>
        </w:rPr>
        <w:t>CentER</w:t>
      </w:r>
      <w:proofErr w:type="spellEnd"/>
      <w:r w:rsidRPr="00890180">
        <w:rPr>
          <w:rFonts w:ascii="Calibri" w:hAnsi="Calibri" w:cs="Calibri"/>
          <w:i/>
          <w:iCs/>
        </w:rPr>
        <w:t xml:space="preserve"> Discussion Paper</w:t>
      </w:r>
      <w:r w:rsidRPr="00890180">
        <w:rPr>
          <w:rFonts w:ascii="Calibri" w:hAnsi="Calibri" w:cs="Calibri"/>
        </w:rPr>
        <w:t xml:space="preserve"> </w:t>
      </w:r>
    </w:p>
    <w:p w:rsidRPr="00890180" w:rsidR="00582E14" w:rsidP="00582E14" w:rsidRDefault="00B063C8" w14:paraId="55B44449"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Dave, C., Eckel, C. C., Johnson, C. A., </w:t>
      </w:r>
      <w:r w:rsidRPr="00890180" w:rsidR="003667F8">
        <w:rPr>
          <w:rFonts w:ascii="Calibri" w:hAnsi="Calibri" w:cs="Calibri"/>
          <w:color w:val="000000" w:themeColor="text1"/>
        </w:rPr>
        <w:t>and</w:t>
      </w:r>
      <w:r w:rsidRPr="00890180">
        <w:rPr>
          <w:rFonts w:ascii="Calibri" w:hAnsi="Calibri" w:cs="Calibri"/>
          <w:color w:val="000000" w:themeColor="text1"/>
        </w:rPr>
        <w:t xml:space="preserve"> Rojas, C. (2010). Eliciting risk pref</w:t>
      </w:r>
      <w:r w:rsidRPr="00890180" w:rsidR="00DA3E91">
        <w:rPr>
          <w:rFonts w:ascii="Calibri" w:hAnsi="Calibri" w:cs="Calibri"/>
          <w:color w:val="000000" w:themeColor="text1"/>
        </w:rPr>
        <w:t>erences: When is simple better?</w:t>
      </w:r>
      <w:r w:rsidRPr="00890180">
        <w:rPr>
          <w:rFonts w:ascii="Calibri" w:hAnsi="Calibri" w:cs="Calibri"/>
          <w:color w:val="000000" w:themeColor="text1"/>
        </w:rPr>
        <w:t xml:space="preserve"> </w:t>
      </w:r>
      <w:r w:rsidRPr="00890180">
        <w:rPr>
          <w:rFonts w:ascii="Calibri" w:hAnsi="Calibri" w:cs="Calibri"/>
          <w:i/>
          <w:color w:val="000000" w:themeColor="text1"/>
        </w:rPr>
        <w:t>Journal of Risk and Uncertainty</w:t>
      </w:r>
      <w:r w:rsidRPr="00890180">
        <w:rPr>
          <w:rFonts w:ascii="Calibri" w:hAnsi="Calibri" w:cs="Calibri"/>
          <w:color w:val="000000" w:themeColor="text1"/>
        </w:rPr>
        <w:t xml:space="preserve">, </w:t>
      </w:r>
      <w:r w:rsidRPr="00890180">
        <w:rPr>
          <w:rFonts w:ascii="Calibri" w:hAnsi="Calibri" w:cs="Calibri"/>
          <w:i/>
          <w:color w:val="000000" w:themeColor="text1"/>
        </w:rPr>
        <w:t>41</w:t>
      </w:r>
      <w:r w:rsidRPr="00890180" w:rsidR="00582E14">
        <w:rPr>
          <w:rFonts w:ascii="Calibri" w:hAnsi="Calibri" w:cs="Calibri"/>
          <w:color w:val="000000" w:themeColor="text1"/>
        </w:rPr>
        <w:t>(3), 219-243.</w:t>
      </w:r>
    </w:p>
    <w:p w:rsidRPr="00890180" w:rsidR="00582E14" w:rsidP="00582E14" w:rsidRDefault="00582E14" w14:paraId="0FF73CAA" w14:textId="7FAC8C71">
      <w:pPr>
        <w:pStyle w:val="NoSpacing"/>
        <w:spacing w:before="120"/>
        <w:ind w:left="720" w:hanging="720"/>
        <w:rPr>
          <w:rFonts w:ascii="Calibri" w:hAnsi="Calibri" w:cs="Calibri"/>
          <w:color w:val="000000" w:themeColor="text1"/>
        </w:rPr>
      </w:pPr>
      <w:proofErr w:type="spellStart"/>
      <w:r w:rsidRPr="00890180">
        <w:rPr>
          <w:rFonts w:ascii="Calibri" w:hAnsi="Calibri" w:cs="Calibri"/>
        </w:rPr>
        <w:t>Dechenaux</w:t>
      </w:r>
      <w:proofErr w:type="spellEnd"/>
      <w:r w:rsidRPr="00890180">
        <w:rPr>
          <w:rFonts w:ascii="Calibri" w:hAnsi="Calibri" w:cs="Calibri"/>
        </w:rPr>
        <w:t xml:space="preserve">, E., </w:t>
      </w:r>
      <w:proofErr w:type="spellStart"/>
      <w:r w:rsidRPr="00890180">
        <w:rPr>
          <w:rFonts w:ascii="Calibri" w:hAnsi="Calibri" w:cs="Calibri"/>
        </w:rPr>
        <w:t>Kovenock</w:t>
      </w:r>
      <w:proofErr w:type="spellEnd"/>
      <w:r w:rsidRPr="00890180">
        <w:rPr>
          <w:rFonts w:ascii="Calibri" w:hAnsi="Calibri" w:cs="Calibri"/>
        </w:rPr>
        <w:t xml:space="preserve">, D. and </w:t>
      </w:r>
      <w:proofErr w:type="spellStart"/>
      <w:r w:rsidRPr="00890180">
        <w:rPr>
          <w:rFonts w:ascii="Calibri" w:hAnsi="Calibri" w:cs="Calibri"/>
        </w:rPr>
        <w:t>Sheremeta</w:t>
      </w:r>
      <w:proofErr w:type="spellEnd"/>
      <w:r w:rsidRPr="00890180">
        <w:rPr>
          <w:rFonts w:ascii="Calibri" w:hAnsi="Calibri" w:cs="Calibri"/>
        </w:rPr>
        <w:t xml:space="preserve">, R.M., 2015. A survey of experimental research on contests, all-pay </w:t>
      </w:r>
      <w:proofErr w:type="gramStart"/>
      <w:r w:rsidRPr="00890180">
        <w:rPr>
          <w:rFonts w:ascii="Calibri" w:hAnsi="Calibri" w:cs="Calibri"/>
        </w:rPr>
        <w:t>auctions</w:t>
      </w:r>
      <w:proofErr w:type="gramEnd"/>
      <w:r w:rsidRPr="00890180">
        <w:rPr>
          <w:rFonts w:ascii="Calibri" w:hAnsi="Calibri" w:cs="Calibri"/>
        </w:rPr>
        <w:t xml:space="preserve"> and tournaments. Experimental Economics, 18(4), pp.609-669.</w:t>
      </w:r>
    </w:p>
    <w:p w:rsidRPr="00890180" w:rsidR="00002C51" w:rsidP="00002C51" w:rsidRDefault="00801992" w14:paraId="38AFA4B3"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Deck, C., Lee, J., </w:t>
      </w:r>
      <w:r w:rsidRPr="00890180" w:rsidR="003667F8">
        <w:rPr>
          <w:rFonts w:ascii="Calibri" w:hAnsi="Calibri" w:cs="Calibri"/>
          <w:color w:val="000000" w:themeColor="text1"/>
        </w:rPr>
        <w:t>and</w:t>
      </w:r>
      <w:r w:rsidRPr="00890180">
        <w:rPr>
          <w:rFonts w:ascii="Calibri" w:hAnsi="Calibri" w:cs="Calibri"/>
          <w:color w:val="000000" w:themeColor="text1"/>
        </w:rPr>
        <w:t xml:space="preserve"> Reyes, J. (2010). Personality and the consistency of </w:t>
      </w:r>
      <w:proofErr w:type="gramStart"/>
      <w:r w:rsidRPr="00890180">
        <w:rPr>
          <w:rFonts w:ascii="Calibri" w:hAnsi="Calibri" w:cs="Calibri"/>
          <w:color w:val="000000" w:themeColor="text1"/>
        </w:rPr>
        <w:t>risk taking</w:t>
      </w:r>
      <w:proofErr w:type="gramEnd"/>
      <w:r w:rsidRPr="00890180">
        <w:rPr>
          <w:rFonts w:ascii="Calibri" w:hAnsi="Calibri" w:cs="Calibri"/>
          <w:color w:val="000000" w:themeColor="text1"/>
        </w:rPr>
        <w:t xml:space="preserve"> behavior: Experimental evidence. </w:t>
      </w:r>
      <w:r w:rsidRPr="00890180">
        <w:rPr>
          <w:rFonts w:ascii="Calibri" w:hAnsi="Calibri" w:cs="Calibri"/>
          <w:i/>
          <w:color w:val="000000" w:themeColor="text1"/>
        </w:rPr>
        <w:t>University of Arkansas, Department of Economics</w:t>
      </w:r>
      <w:r w:rsidRPr="00890180">
        <w:rPr>
          <w:rFonts w:ascii="Calibri" w:hAnsi="Calibri" w:cs="Calibri"/>
          <w:color w:val="000000" w:themeColor="text1"/>
        </w:rPr>
        <w:t>, 1-10.</w:t>
      </w:r>
    </w:p>
    <w:p w:rsidRPr="00890180" w:rsidR="00720178" w:rsidP="00720178" w:rsidRDefault="00074455" w14:paraId="7762B707" w14:textId="77777777">
      <w:pPr>
        <w:pStyle w:val="Bibliography"/>
        <w:rPr>
          <w:rFonts w:ascii="Calibri" w:hAnsi="Calibri" w:cs="Calibri"/>
        </w:rPr>
      </w:pPr>
      <w:proofErr w:type="spellStart"/>
      <w:r w:rsidRPr="00890180">
        <w:rPr>
          <w:rFonts w:ascii="Calibri" w:hAnsi="Calibri" w:cs="Calibri"/>
        </w:rPr>
        <w:t>DellaVigna</w:t>
      </w:r>
      <w:proofErr w:type="spellEnd"/>
      <w:r w:rsidRPr="00890180">
        <w:rPr>
          <w:rFonts w:ascii="Calibri" w:hAnsi="Calibri" w:cs="Calibri"/>
        </w:rPr>
        <w:t xml:space="preserve">, Stefano, and Devin Pope. 2017. “What Motivates Effort? Evidence and Expert Forecasts.” </w:t>
      </w:r>
      <w:r w:rsidRPr="00890180">
        <w:rPr>
          <w:rFonts w:ascii="Calibri" w:hAnsi="Calibri" w:cs="Calibri"/>
          <w:i/>
          <w:iCs/>
        </w:rPr>
        <w:t>The Review of Economic Studies</w:t>
      </w:r>
      <w:r w:rsidRPr="00890180">
        <w:rPr>
          <w:rFonts w:ascii="Calibri" w:hAnsi="Calibri" w:cs="Calibri"/>
        </w:rPr>
        <w:t xml:space="preserve"> 85 (2): 1029–1069.</w:t>
      </w:r>
    </w:p>
    <w:p w:rsidRPr="00890180" w:rsidR="00B80AF5" w:rsidP="00B80AF5" w:rsidRDefault="00B80AF5" w14:paraId="648BE207" w14:textId="77777777">
      <w:pPr>
        <w:pStyle w:val="EndNoteBibliography"/>
        <w:spacing w:before="120" w:after="0"/>
        <w:ind w:left="720" w:hanging="720"/>
        <w:rPr>
          <w:rFonts w:cs="Calibri"/>
          <w:color w:val="000000" w:themeColor="text1"/>
        </w:rPr>
      </w:pPr>
      <w:bookmarkStart w:name="_ENREF_14" w:id="13"/>
      <w:r w:rsidRPr="00890180">
        <w:rPr>
          <w:rFonts w:cs="Calibri"/>
          <w:color w:val="000000" w:themeColor="text1"/>
        </w:rPr>
        <w:t xml:space="preserve">Diamond, P.A., and J.A. Hausman 1994. “Contingent Valuation: Is Some Number Better Than No Number?,” </w:t>
      </w:r>
      <w:r w:rsidRPr="00890180">
        <w:rPr>
          <w:rFonts w:cs="Calibri"/>
          <w:i/>
          <w:color w:val="000000" w:themeColor="text1"/>
        </w:rPr>
        <w:t>The Journal of economic perspectives 8</w:t>
      </w:r>
      <w:r w:rsidRPr="00890180">
        <w:rPr>
          <w:rFonts w:cs="Calibri"/>
          <w:color w:val="000000" w:themeColor="text1"/>
        </w:rPr>
        <w:t>(4): 45-64.</w:t>
      </w:r>
      <w:bookmarkEnd w:id="13"/>
    </w:p>
    <w:p w:rsidRPr="00890180" w:rsidR="00720178" w:rsidP="00720178" w:rsidRDefault="00720178" w14:paraId="5F1E28AA" w14:textId="21148C51">
      <w:pPr>
        <w:pStyle w:val="Bibliography"/>
        <w:rPr>
          <w:rFonts w:ascii="Calibri" w:hAnsi="Calibri" w:cs="Calibri"/>
        </w:rPr>
      </w:pPr>
      <w:proofErr w:type="spellStart"/>
      <w:r w:rsidRPr="00890180">
        <w:rPr>
          <w:rFonts w:ascii="Calibri" w:hAnsi="Calibri" w:eastAsia="Times New Roman" w:cs="Calibri"/>
        </w:rPr>
        <w:t>Diekmann</w:t>
      </w:r>
      <w:proofErr w:type="spellEnd"/>
      <w:r w:rsidRPr="00890180">
        <w:rPr>
          <w:rFonts w:ascii="Calibri" w:hAnsi="Calibri" w:eastAsia="Times New Roman" w:cs="Calibri"/>
        </w:rPr>
        <w:t xml:space="preserve">, A. (2004). The power of reciprocity: Fairness, reciprocity, and stakes in variants of the dictator game. </w:t>
      </w:r>
      <w:r w:rsidRPr="00890180">
        <w:rPr>
          <w:rFonts w:ascii="Calibri" w:hAnsi="Calibri" w:eastAsia="Times New Roman" w:cs="Calibri"/>
          <w:i/>
          <w:iCs/>
        </w:rPr>
        <w:t>Journal of conflict resolution</w:t>
      </w:r>
      <w:r w:rsidRPr="00890180">
        <w:rPr>
          <w:rFonts w:ascii="Calibri" w:hAnsi="Calibri" w:eastAsia="Times New Roman" w:cs="Calibri"/>
        </w:rPr>
        <w:t xml:space="preserve">, </w:t>
      </w:r>
      <w:r w:rsidRPr="00890180">
        <w:rPr>
          <w:rFonts w:ascii="Calibri" w:hAnsi="Calibri" w:eastAsia="Times New Roman" w:cs="Calibri"/>
          <w:i/>
          <w:iCs/>
        </w:rPr>
        <w:t>48</w:t>
      </w:r>
      <w:r w:rsidRPr="00890180">
        <w:rPr>
          <w:rFonts w:ascii="Calibri" w:hAnsi="Calibri" w:eastAsia="Times New Roman" w:cs="Calibri"/>
        </w:rPr>
        <w:t>(4), 487-505.</w:t>
      </w:r>
    </w:p>
    <w:p w:rsidRPr="00890180" w:rsidR="00074455" w:rsidP="00074455" w:rsidRDefault="00074455" w14:paraId="6A2D09FB" w14:textId="77777777">
      <w:pPr>
        <w:pStyle w:val="Bibliography"/>
        <w:rPr>
          <w:rFonts w:ascii="Calibri" w:hAnsi="Calibri" w:cs="Calibri"/>
        </w:rPr>
      </w:pPr>
      <w:r w:rsidRPr="00890180">
        <w:rPr>
          <w:rFonts w:ascii="Calibri" w:hAnsi="Calibri" w:cs="Calibri"/>
        </w:rPr>
        <w:t xml:space="preserve">Dillard, Jesse F., and Joseph G. Fisher. 1990. “Compensation Schemes, Skill Level, and Task Performance: An Experimental Examination.” </w:t>
      </w:r>
      <w:r w:rsidRPr="00890180">
        <w:rPr>
          <w:rFonts w:ascii="Calibri" w:hAnsi="Calibri" w:cs="Calibri"/>
          <w:i/>
          <w:iCs/>
        </w:rPr>
        <w:t>Decision Sciences</w:t>
      </w:r>
      <w:r w:rsidRPr="00890180">
        <w:rPr>
          <w:rFonts w:ascii="Calibri" w:hAnsi="Calibri" w:cs="Calibri"/>
        </w:rPr>
        <w:t xml:space="preserve"> 21 (1): 121–137.</w:t>
      </w:r>
    </w:p>
    <w:p w:rsidRPr="00890180" w:rsidR="00002C51" w:rsidP="00002C51" w:rsidRDefault="00002C51" w14:paraId="18AB52D9" w14:textId="454E3DDF">
      <w:pPr>
        <w:pStyle w:val="NoSpacing"/>
        <w:spacing w:before="120"/>
        <w:ind w:left="720" w:hanging="720"/>
        <w:rPr>
          <w:rFonts w:ascii="Calibri" w:hAnsi="Calibri" w:cs="Calibri"/>
          <w:color w:val="000000" w:themeColor="text1"/>
        </w:rPr>
      </w:pPr>
      <w:proofErr w:type="spellStart"/>
      <w:r w:rsidRPr="00890180">
        <w:rPr>
          <w:rFonts w:ascii="Calibri" w:hAnsi="Calibri" w:eastAsia="Times New Roman" w:cs="Calibri"/>
        </w:rPr>
        <w:t>Dohmen</w:t>
      </w:r>
      <w:proofErr w:type="spellEnd"/>
      <w:r w:rsidRPr="00890180">
        <w:rPr>
          <w:rFonts w:ascii="Calibri" w:hAnsi="Calibri" w:eastAsia="Times New Roman" w:cs="Calibri"/>
        </w:rPr>
        <w:t xml:space="preserve">, T., &amp; Falk, A. (2011). Performance pay and multidimensional sorting: Productivity, preferences, and gender. </w:t>
      </w:r>
      <w:r w:rsidRPr="00890180">
        <w:rPr>
          <w:rFonts w:ascii="Calibri" w:hAnsi="Calibri" w:eastAsia="Times New Roman" w:cs="Calibri"/>
          <w:i/>
          <w:iCs/>
        </w:rPr>
        <w:t>American Economic Review</w:t>
      </w:r>
      <w:r w:rsidRPr="00890180">
        <w:rPr>
          <w:rFonts w:ascii="Calibri" w:hAnsi="Calibri" w:eastAsia="Times New Roman" w:cs="Calibri"/>
        </w:rPr>
        <w:t xml:space="preserve">, </w:t>
      </w:r>
      <w:r w:rsidRPr="00890180">
        <w:rPr>
          <w:rFonts w:ascii="Calibri" w:hAnsi="Calibri" w:eastAsia="Times New Roman" w:cs="Calibri"/>
          <w:i/>
          <w:iCs/>
        </w:rPr>
        <w:t>101</w:t>
      </w:r>
      <w:r w:rsidRPr="00890180">
        <w:rPr>
          <w:rFonts w:ascii="Calibri" w:hAnsi="Calibri" w:eastAsia="Times New Roman" w:cs="Calibri"/>
        </w:rPr>
        <w:t>(2), 556-90.</w:t>
      </w:r>
    </w:p>
    <w:p w:rsidR="00B746AF" w:rsidP="00B746AF" w:rsidRDefault="00074455" w14:paraId="7900683A" w14:textId="77777777">
      <w:pPr>
        <w:pStyle w:val="Bibliography"/>
        <w:rPr>
          <w:rFonts w:ascii="Calibri" w:hAnsi="Calibri" w:cs="Calibri"/>
        </w:rPr>
      </w:pPr>
      <w:proofErr w:type="spellStart"/>
      <w:r w:rsidRPr="00890180">
        <w:rPr>
          <w:rFonts w:ascii="Calibri" w:hAnsi="Calibri" w:cs="Calibri"/>
        </w:rPr>
        <w:t>Dornbush</w:t>
      </w:r>
      <w:proofErr w:type="spellEnd"/>
      <w:r w:rsidRPr="00890180">
        <w:rPr>
          <w:rFonts w:ascii="Calibri" w:hAnsi="Calibri" w:cs="Calibri"/>
        </w:rPr>
        <w:t xml:space="preserve">, Rhea L. 1965. “Motivation and Positional Cues in Incidental Learning.” </w:t>
      </w:r>
      <w:r w:rsidRPr="00890180">
        <w:rPr>
          <w:rFonts w:ascii="Calibri" w:hAnsi="Calibri" w:cs="Calibri"/>
          <w:i/>
          <w:iCs/>
        </w:rPr>
        <w:t>Perceptual and Motor Skills</w:t>
      </w:r>
      <w:r w:rsidRPr="00890180">
        <w:rPr>
          <w:rFonts w:ascii="Calibri" w:hAnsi="Calibri" w:cs="Calibri"/>
        </w:rPr>
        <w:t xml:space="preserve"> 20 (3): 709–14. </w:t>
      </w:r>
    </w:p>
    <w:p w:rsidRPr="00B746AF" w:rsidR="00B746AF" w:rsidP="00B746AF" w:rsidRDefault="00B746AF" w14:paraId="2BBE5A5E" w14:textId="1FAB78C0">
      <w:pPr>
        <w:pStyle w:val="Bibliography"/>
        <w:rPr>
          <w:rFonts w:ascii="Calibri" w:hAnsi="Calibri" w:cs="Calibri"/>
        </w:rPr>
      </w:pPr>
      <w:proofErr w:type="spellStart"/>
      <w:r w:rsidRPr="00B746AF">
        <w:rPr>
          <w:rFonts w:ascii="Calibri" w:hAnsi="Calibri" w:eastAsia="Times New Roman" w:cs="Calibri"/>
        </w:rPr>
        <w:t>Dreber</w:t>
      </w:r>
      <w:proofErr w:type="spellEnd"/>
      <w:r w:rsidRPr="00B746AF">
        <w:rPr>
          <w:rFonts w:ascii="Calibri" w:hAnsi="Calibri" w:eastAsia="Times New Roman" w:cs="Calibri"/>
        </w:rPr>
        <w:t xml:space="preserve">, A., </w:t>
      </w:r>
      <w:proofErr w:type="spellStart"/>
      <w:r w:rsidRPr="00B746AF">
        <w:rPr>
          <w:rFonts w:ascii="Calibri" w:hAnsi="Calibri" w:eastAsia="Times New Roman" w:cs="Calibri"/>
        </w:rPr>
        <w:t>Ellingsen</w:t>
      </w:r>
      <w:proofErr w:type="spellEnd"/>
      <w:r w:rsidRPr="00B746AF">
        <w:rPr>
          <w:rFonts w:ascii="Calibri" w:hAnsi="Calibri" w:eastAsia="Times New Roman" w:cs="Calibri"/>
        </w:rPr>
        <w:t xml:space="preserve">, T., </w:t>
      </w:r>
      <w:proofErr w:type="spellStart"/>
      <w:r w:rsidRPr="00B746AF">
        <w:rPr>
          <w:rFonts w:ascii="Calibri" w:hAnsi="Calibri" w:eastAsia="Times New Roman" w:cs="Calibri"/>
        </w:rPr>
        <w:t>Johannesson</w:t>
      </w:r>
      <w:proofErr w:type="spellEnd"/>
      <w:r w:rsidRPr="00B746AF">
        <w:rPr>
          <w:rFonts w:ascii="Calibri" w:hAnsi="Calibri" w:eastAsia="Times New Roman" w:cs="Calibri"/>
        </w:rPr>
        <w:t xml:space="preserve">, M., &amp; Rand, D. G. (2013). Do people care about social context? Framing effects in dictator games. </w:t>
      </w:r>
      <w:r w:rsidRPr="00B746AF">
        <w:rPr>
          <w:rFonts w:ascii="Calibri" w:hAnsi="Calibri" w:eastAsia="Times New Roman" w:cs="Calibri"/>
          <w:i/>
          <w:iCs/>
        </w:rPr>
        <w:t>Experimental Economics</w:t>
      </w:r>
      <w:r w:rsidRPr="00B746AF">
        <w:rPr>
          <w:rFonts w:ascii="Calibri" w:hAnsi="Calibri" w:eastAsia="Times New Roman" w:cs="Calibri"/>
        </w:rPr>
        <w:t xml:space="preserve">, </w:t>
      </w:r>
      <w:r w:rsidRPr="00B746AF">
        <w:rPr>
          <w:rFonts w:ascii="Calibri" w:hAnsi="Calibri" w:eastAsia="Times New Roman" w:cs="Calibri"/>
          <w:i/>
          <w:iCs/>
        </w:rPr>
        <w:t>16</w:t>
      </w:r>
      <w:r w:rsidRPr="00B746AF">
        <w:rPr>
          <w:rFonts w:ascii="Calibri" w:hAnsi="Calibri" w:eastAsia="Times New Roman" w:cs="Calibri"/>
        </w:rPr>
        <w:t>(3), 349-371.</w:t>
      </w:r>
    </w:p>
    <w:p w:rsidRPr="00890180" w:rsidR="00126A4B" w:rsidP="00AE1B9E" w:rsidRDefault="007B3BAF" w14:paraId="7BEE0799" w14:textId="6AA599AD">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Drichoutis</w:t>
      </w:r>
      <w:proofErr w:type="spellEnd"/>
      <w:r w:rsidRPr="00890180">
        <w:rPr>
          <w:rFonts w:ascii="Calibri" w:hAnsi="Calibri" w:cs="Calibri"/>
          <w:color w:val="000000" w:themeColor="text1"/>
        </w:rPr>
        <w:t xml:space="preserve">, A. C., </w:t>
      </w:r>
      <w:r w:rsidRPr="00890180" w:rsidR="003667F8">
        <w:rPr>
          <w:rFonts w:ascii="Calibri" w:hAnsi="Calibri" w:cs="Calibri"/>
          <w:color w:val="000000" w:themeColor="text1"/>
        </w:rPr>
        <w:t>and</w:t>
      </w:r>
      <w:r w:rsidRPr="00890180">
        <w:rPr>
          <w:rFonts w:ascii="Calibri" w:hAnsi="Calibri" w:cs="Calibri"/>
          <w:color w:val="000000" w:themeColor="text1"/>
        </w:rPr>
        <w:t xml:space="preserve"> Lusk, J. L. (2016). What can multiple price lists really tell us about risk preferences? </w:t>
      </w:r>
      <w:r w:rsidRPr="00890180">
        <w:rPr>
          <w:rFonts w:ascii="Calibri" w:hAnsi="Calibri" w:cs="Calibri"/>
          <w:i/>
          <w:color w:val="000000" w:themeColor="text1"/>
        </w:rPr>
        <w:t>Journal of Risk and Uncertainty</w:t>
      </w:r>
      <w:r w:rsidRPr="00890180">
        <w:rPr>
          <w:rFonts w:ascii="Calibri" w:hAnsi="Calibri" w:cs="Calibri"/>
          <w:color w:val="000000" w:themeColor="text1"/>
        </w:rPr>
        <w:t xml:space="preserve">, </w:t>
      </w:r>
      <w:r w:rsidRPr="00890180">
        <w:rPr>
          <w:rFonts w:ascii="Calibri" w:hAnsi="Calibri" w:cs="Calibri"/>
          <w:i/>
          <w:color w:val="000000" w:themeColor="text1"/>
        </w:rPr>
        <w:t>53</w:t>
      </w:r>
      <w:r w:rsidRPr="00890180">
        <w:rPr>
          <w:rFonts w:ascii="Calibri" w:hAnsi="Calibri" w:cs="Calibri"/>
          <w:color w:val="000000" w:themeColor="text1"/>
        </w:rPr>
        <w:t>(2-3), 89-106.</w:t>
      </w:r>
    </w:p>
    <w:p w:rsidRPr="00890180" w:rsidR="00D761DA" w:rsidP="00E10BEF" w:rsidRDefault="00D761DA" w14:paraId="1C6AB36D"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Duke, J., K.D. Messer, L. Lynch, and T. Li. 2017</w:t>
      </w:r>
      <w:r w:rsidRPr="00890180">
        <w:rPr>
          <w:rFonts w:ascii="Calibri" w:hAnsi="Calibri" w:cs="Calibri"/>
          <w:i/>
          <w:color w:val="000000" w:themeColor="text1"/>
        </w:rPr>
        <w:t xml:space="preserve">. </w:t>
      </w:r>
      <w:r w:rsidRPr="00890180">
        <w:rPr>
          <w:rFonts w:ascii="Calibri" w:hAnsi="Calibri" w:cs="Calibri"/>
          <w:color w:val="000000" w:themeColor="text1"/>
        </w:rPr>
        <w:t xml:space="preserve">“The Effect of Information on Discriminatory-Price and Uniform-Price Reverse Auction Efficiency: An Experimental Economics Study of the Purchase of Ecosystem Services.” </w:t>
      </w:r>
      <w:r w:rsidRPr="00890180">
        <w:rPr>
          <w:rFonts w:ascii="Calibri" w:hAnsi="Calibri" w:cs="Calibri"/>
          <w:i/>
          <w:color w:val="000000" w:themeColor="text1"/>
        </w:rPr>
        <w:t>Strategic Behavior and the Environment</w:t>
      </w:r>
      <w:r w:rsidRPr="00890180">
        <w:rPr>
          <w:rFonts w:ascii="Calibri" w:hAnsi="Calibri" w:cs="Calibri"/>
          <w:color w:val="000000" w:themeColor="text1"/>
        </w:rPr>
        <w:t>. 7(1-2): 41-71.</w:t>
      </w:r>
    </w:p>
    <w:p w:rsidRPr="00890180" w:rsidR="00074455" w:rsidP="00074455" w:rsidRDefault="00074455" w14:paraId="1FF2563A" w14:textId="77777777">
      <w:pPr>
        <w:pStyle w:val="Bibliography"/>
        <w:rPr>
          <w:rFonts w:ascii="Calibri" w:hAnsi="Calibri" w:cs="Calibri"/>
        </w:rPr>
      </w:pPr>
      <w:proofErr w:type="spellStart"/>
      <w:r w:rsidRPr="00890180">
        <w:rPr>
          <w:rFonts w:ascii="Calibri" w:hAnsi="Calibri" w:cs="Calibri"/>
        </w:rPr>
        <w:t>Eckartz</w:t>
      </w:r>
      <w:proofErr w:type="spellEnd"/>
      <w:r w:rsidRPr="00890180">
        <w:rPr>
          <w:rFonts w:ascii="Calibri" w:hAnsi="Calibri" w:cs="Calibri"/>
        </w:rPr>
        <w:t xml:space="preserve">, Katharina, Oliver </w:t>
      </w:r>
      <w:proofErr w:type="spellStart"/>
      <w:r w:rsidRPr="00890180">
        <w:rPr>
          <w:rFonts w:ascii="Calibri" w:hAnsi="Calibri" w:cs="Calibri"/>
        </w:rPr>
        <w:t>Kirchkamp</w:t>
      </w:r>
      <w:proofErr w:type="spellEnd"/>
      <w:r w:rsidRPr="00890180">
        <w:rPr>
          <w:rFonts w:ascii="Calibri" w:hAnsi="Calibri" w:cs="Calibri"/>
        </w:rPr>
        <w:t>, and Daniel Schunk. 2012. “How Do Incentives Affect Creativity?”</w:t>
      </w:r>
    </w:p>
    <w:p w:rsidRPr="00890180" w:rsidR="009654A4" w:rsidP="00AE1B9E" w:rsidRDefault="009654A4" w14:paraId="725CFE97" w14:textId="6E057BFA">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Eckel, C. C., </w:t>
      </w:r>
      <w:r w:rsidRPr="00890180" w:rsidR="003667F8">
        <w:rPr>
          <w:rFonts w:ascii="Calibri" w:hAnsi="Calibri" w:cs="Calibri"/>
          <w:color w:val="000000" w:themeColor="text1"/>
        </w:rPr>
        <w:t>and</w:t>
      </w:r>
      <w:r w:rsidRPr="00890180">
        <w:rPr>
          <w:rFonts w:ascii="Calibri" w:hAnsi="Calibri" w:cs="Calibri"/>
          <w:color w:val="000000" w:themeColor="text1"/>
        </w:rPr>
        <w:t xml:space="preserve"> Grossman, P. J. (2002). Sex differences and statistical stereotyping in attitudes toward financial risk. </w:t>
      </w:r>
      <w:r w:rsidRPr="00890180">
        <w:rPr>
          <w:rFonts w:ascii="Calibri" w:hAnsi="Calibri" w:cs="Calibri"/>
          <w:i/>
          <w:color w:val="000000" w:themeColor="text1"/>
        </w:rPr>
        <w:t>Evolution and human behavior</w:t>
      </w:r>
      <w:r w:rsidRPr="00890180">
        <w:rPr>
          <w:rFonts w:ascii="Calibri" w:hAnsi="Calibri" w:cs="Calibri"/>
          <w:color w:val="000000" w:themeColor="text1"/>
        </w:rPr>
        <w:t xml:space="preserve">, </w:t>
      </w:r>
      <w:r w:rsidRPr="00890180">
        <w:rPr>
          <w:rFonts w:ascii="Calibri" w:hAnsi="Calibri" w:cs="Calibri"/>
          <w:i/>
          <w:color w:val="000000" w:themeColor="text1"/>
        </w:rPr>
        <w:t>23</w:t>
      </w:r>
      <w:r w:rsidRPr="00890180">
        <w:rPr>
          <w:rFonts w:ascii="Calibri" w:hAnsi="Calibri" w:cs="Calibri"/>
          <w:color w:val="000000" w:themeColor="text1"/>
        </w:rPr>
        <w:t>(4), 281-295.</w:t>
      </w:r>
    </w:p>
    <w:p w:rsidRPr="00890180" w:rsidR="008E085D" w:rsidP="008E085D" w:rsidRDefault="008A5CE8" w14:paraId="5968EF3B"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lastRenderedPageBreak/>
        <w:t xml:space="preserve">Eckel, C. C., </w:t>
      </w:r>
      <w:r w:rsidRPr="00890180" w:rsidR="003667F8">
        <w:rPr>
          <w:rFonts w:ascii="Calibri" w:hAnsi="Calibri" w:cs="Calibri"/>
          <w:color w:val="000000" w:themeColor="text1"/>
        </w:rPr>
        <w:t>and</w:t>
      </w:r>
      <w:r w:rsidRPr="00890180">
        <w:rPr>
          <w:rFonts w:ascii="Calibri" w:hAnsi="Calibri" w:cs="Calibri"/>
          <w:color w:val="000000" w:themeColor="text1"/>
        </w:rPr>
        <w:t xml:space="preserve"> Grossman, P. J. (2008). Forecasting risk attitudes: An experimental study using actual and forecast gamble choices. </w:t>
      </w:r>
      <w:r w:rsidRPr="00890180">
        <w:rPr>
          <w:rFonts w:ascii="Calibri" w:hAnsi="Calibri" w:cs="Calibri"/>
          <w:i/>
          <w:color w:val="000000" w:themeColor="text1"/>
        </w:rPr>
        <w:t xml:space="preserve">Journal of Economic Behavior </w:t>
      </w:r>
      <w:r w:rsidRPr="00890180" w:rsidR="003667F8">
        <w:rPr>
          <w:rFonts w:ascii="Calibri" w:hAnsi="Calibri" w:cs="Calibri"/>
          <w:i/>
          <w:color w:val="000000" w:themeColor="text1"/>
        </w:rPr>
        <w:t>and</w:t>
      </w:r>
      <w:r w:rsidRPr="00890180">
        <w:rPr>
          <w:rFonts w:ascii="Calibri" w:hAnsi="Calibri" w:cs="Calibri"/>
          <w:i/>
          <w:color w:val="000000" w:themeColor="text1"/>
        </w:rPr>
        <w:t xml:space="preserve"> Organization</w:t>
      </w:r>
      <w:r w:rsidRPr="00890180">
        <w:rPr>
          <w:rFonts w:ascii="Calibri" w:hAnsi="Calibri" w:cs="Calibri"/>
          <w:color w:val="000000" w:themeColor="text1"/>
        </w:rPr>
        <w:t xml:space="preserve">, </w:t>
      </w:r>
      <w:r w:rsidRPr="00890180">
        <w:rPr>
          <w:rFonts w:ascii="Calibri" w:hAnsi="Calibri" w:cs="Calibri"/>
          <w:i/>
          <w:color w:val="000000" w:themeColor="text1"/>
        </w:rPr>
        <w:t>68</w:t>
      </w:r>
      <w:r w:rsidRPr="00890180">
        <w:rPr>
          <w:rFonts w:ascii="Calibri" w:hAnsi="Calibri" w:cs="Calibri"/>
          <w:color w:val="000000" w:themeColor="text1"/>
        </w:rPr>
        <w:t>(1), 1–17.</w:t>
      </w:r>
    </w:p>
    <w:p w:rsidRPr="00890180" w:rsidR="00074455" w:rsidP="00074455" w:rsidRDefault="00074455" w14:paraId="15395903" w14:textId="77777777">
      <w:pPr>
        <w:pStyle w:val="Bibliography"/>
        <w:rPr>
          <w:rFonts w:ascii="Calibri" w:hAnsi="Calibri" w:cs="Calibri"/>
        </w:rPr>
      </w:pPr>
      <w:proofErr w:type="spellStart"/>
      <w:r w:rsidRPr="00890180">
        <w:rPr>
          <w:rFonts w:ascii="Calibri" w:hAnsi="Calibri" w:cs="Calibri"/>
        </w:rPr>
        <w:t>Ederer</w:t>
      </w:r>
      <w:proofErr w:type="spellEnd"/>
      <w:r w:rsidRPr="00890180">
        <w:rPr>
          <w:rFonts w:ascii="Calibri" w:hAnsi="Calibri" w:cs="Calibri"/>
        </w:rPr>
        <w:t xml:space="preserve">, Florian, and Gustavo </w:t>
      </w:r>
      <w:proofErr w:type="spellStart"/>
      <w:r w:rsidRPr="00890180">
        <w:rPr>
          <w:rFonts w:ascii="Calibri" w:hAnsi="Calibri" w:cs="Calibri"/>
        </w:rPr>
        <w:t>Manso</w:t>
      </w:r>
      <w:proofErr w:type="spellEnd"/>
      <w:r w:rsidRPr="00890180">
        <w:rPr>
          <w:rFonts w:ascii="Calibri" w:hAnsi="Calibri" w:cs="Calibri"/>
        </w:rPr>
        <w:t xml:space="preserve">. 2013. “Is Pay-for-Performance Detrimental to Innovation?” </w:t>
      </w:r>
      <w:r w:rsidRPr="00890180">
        <w:rPr>
          <w:rFonts w:ascii="Calibri" w:hAnsi="Calibri" w:cs="Calibri"/>
          <w:i/>
          <w:iCs/>
        </w:rPr>
        <w:t>Management Science</w:t>
      </w:r>
      <w:r w:rsidRPr="00890180">
        <w:rPr>
          <w:rFonts w:ascii="Calibri" w:hAnsi="Calibri" w:cs="Calibri"/>
        </w:rPr>
        <w:t xml:space="preserve"> 59 (7).</w:t>
      </w:r>
    </w:p>
    <w:p w:rsidR="00E73698" w:rsidP="00E73698" w:rsidRDefault="00074455" w14:paraId="129F3D57" w14:textId="77777777">
      <w:pPr>
        <w:pStyle w:val="Bibliography"/>
        <w:rPr>
          <w:rFonts w:ascii="Calibri" w:hAnsi="Calibri" w:cs="Calibri"/>
        </w:rPr>
      </w:pPr>
      <w:r w:rsidRPr="00890180">
        <w:rPr>
          <w:rFonts w:ascii="Calibri" w:hAnsi="Calibri" w:cs="Calibri"/>
        </w:rPr>
        <w:t xml:space="preserve">El-Gamal, Mahmoud A., and David M. </w:t>
      </w:r>
      <w:proofErr w:type="spellStart"/>
      <w:r w:rsidRPr="00890180">
        <w:rPr>
          <w:rFonts w:ascii="Calibri" w:hAnsi="Calibri" w:cs="Calibri"/>
        </w:rPr>
        <w:t>Grether</w:t>
      </w:r>
      <w:proofErr w:type="spellEnd"/>
      <w:r w:rsidRPr="00890180">
        <w:rPr>
          <w:rFonts w:ascii="Calibri" w:hAnsi="Calibri" w:cs="Calibri"/>
        </w:rPr>
        <w:t xml:space="preserve">. 1995. “Are People Bayesian? Uncovering Behavioral Strategies.” </w:t>
      </w:r>
      <w:r w:rsidRPr="00890180">
        <w:rPr>
          <w:rFonts w:ascii="Calibri" w:hAnsi="Calibri" w:cs="Calibri"/>
          <w:i/>
          <w:iCs/>
        </w:rPr>
        <w:t>Journal of the American Statistical Association</w:t>
      </w:r>
      <w:r w:rsidRPr="00890180">
        <w:rPr>
          <w:rFonts w:ascii="Calibri" w:hAnsi="Calibri" w:cs="Calibri"/>
        </w:rPr>
        <w:t xml:space="preserve"> 90 (432): 1137–1145.</w:t>
      </w:r>
    </w:p>
    <w:p w:rsidRPr="00E73698" w:rsidR="00E73698" w:rsidP="00E73698" w:rsidRDefault="00E73698" w14:paraId="6F686619" w14:textId="0200E1D0">
      <w:pPr>
        <w:pStyle w:val="Bibliography"/>
        <w:rPr>
          <w:rFonts w:ascii="Calibri" w:hAnsi="Calibri" w:cs="Calibri"/>
        </w:rPr>
      </w:pPr>
      <w:proofErr w:type="spellStart"/>
      <w:r w:rsidRPr="00E73698">
        <w:rPr>
          <w:rFonts w:ascii="Calibri" w:hAnsi="Calibri" w:eastAsia="Times New Roman" w:cs="Calibri"/>
        </w:rPr>
        <w:t>Ellingsen</w:t>
      </w:r>
      <w:proofErr w:type="spellEnd"/>
      <w:r w:rsidRPr="00E73698">
        <w:rPr>
          <w:rFonts w:ascii="Calibri" w:hAnsi="Calibri" w:eastAsia="Times New Roman" w:cs="Calibri"/>
        </w:rPr>
        <w:t xml:space="preserve">, T., </w:t>
      </w:r>
      <w:proofErr w:type="spellStart"/>
      <w:r w:rsidRPr="00E73698">
        <w:rPr>
          <w:rFonts w:ascii="Calibri" w:hAnsi="Calibri" w:eastAsia="Times New Roman" w:cs="Calibri"/>
        </w:rPr>
        <w:t>Johannesson</w:t>
      </w:r>
      <w:proofErr w:type="spellEnd"/>
      <w:r w:rsidRPr="00E73698">
        <w:rPr>
          <w:rFonts w:ascii="Calibri" w:hAnsi="Calibri" w:eastAsia="Times New Roman" w:cs="Calibri"/>
        </w:rPr>
        <w:t xml:space="preserve">, M., </w:t>
      </w:r>
      <w:proofErr w:type="spellStart"/>
      <w:r w:rsidRPr="00E73698">
        <w:rPr>
          <w:rFonts w:ascii="Calibri" w:hAnsi="Calibri" w:eastAsia="Times New Roman" w:cs="Calibri"/>
        </w:rPr>
        <w:t>Mollerstrom</w:t>
      </w:r>
      <w:proofErr w:type="spellEnd"/>
      <w:r w:rsidRPr="00E73698">
        <w:rPr>
          <w:rFonts w:ascii="Calibri" w:hAnsi="Calibri" w:eastAsia="Times New Roman" w:cs="Calibri"/>
        </w:rPr>
        <w:t xml:space="preserve">, J., &amp; </w:t>
      </w:r>
      <w:proofErr w:type="spellStart"/>
      <w:r w:rsidRPr="00E73698">
        <w:rPr>
          <w:rFonts w:ascii="Calibri" w:hAnsi="Calibri" w:eastAsia="Times New Roman" w:cs="Calibri"/>
        </w:rPr>
        <w:t>Munkhammar</w:t>
      </w:r>
      <w:proofErr w:type="spellEnd"/>
      <w:r w:rsidRPr="00E73698">
        <w:rPr>
          <w:rFonts w:ascii="Calibri" w:hAnsi="Calibri" w:eastAsia="Times New Roman" w:cs="Calibri"/>
        </w:rPr>
        <w:t xml:space="preserve">, S. (2012). Social framing effects: Preferences or </w:t>
      </w:r>
      <w:proofErr w:type="gramStart"/>
      <w:r w:rsidRPr="00E73698">
        <w:rPr>
          <w:rFonts w:ascii="Calibri" w:hAnsi="Calibri" w:eastAsia="Times New Roman" w:cs="Calibri"/>
        </w:rPr>
        <w:t>beliefs?.</w:t>
      </w:r>
      <w:proofErr w:type="gramEnd"/>
      <w:r w:rsidRPr="00E73698">
        <w:rPr>
          <w:rFonts w:ascii="Calibri" w:hAnsi="Calibri" w:eastAsia="Times New Roman" w:cs="Calibri"/>
        </w:rPr>
        <w:t xml:space="preserve"> </w:t>
      </w:r>
      <w:r w:rsidRPr="00E73698">
        <w:rPr>
          <w:rFonts w:ascii="Calibri" w:hAnsi="Calibri" w:eastAsia="Times New Roman" w:cs="Calibri"/>
          <w:i/>
          <w:iCs/>
        </w:rPr>
        <w:t>Games and Economic Behavior</w:t>
      </w:r>
      <w:r w:rsidRPr="00E73698">
        <w:rPr>
          <w:rFonts w:ascii="Calibri" w:hAnsi="Calibri" w:eastAsia="Times New Roman" w:cs="Calibri"/>
        </w:rPr>
        <w:t xml:space="preserve">, </w:t>
      </w:r>
      <w:r w:rsidRPr="00E73698">
        <w:rPr>
          <w:rFonts w:ascii="Calibri" w:hAnsi="Calibri" w:eastAsia="Times New Roman" w:cs="Calibri"/>
          <w:i/>
          <w:iCs/>
        </w:rPr>
        <w:t>76</w:t>
      </w:r>
      <w:r w:rsidRPr="00E73698">
        <w:rPr>
          <w:rFonts w:ascii="Calibri" w:hAnsi="Calibri" w:eastAsia="Times New Roman" w:cs="Calibri"/>
        </w:rPr>
        <w:t>(1), 117-130.</w:t>
      </w:r>
    </w:p>
    <w:p w:rsidRPr="00890180" w:rsidR="008E085D" w:rsidP="008E085D" w:rsidRDefault="008E085D" w14:paraId="1756656D" w14:textId="29AE9150">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Ellison, B., Lusk, J. L., &amp; </w:t>
      </w:r>
      <w:proofErr w:type="spellStart"/>
      <w:r w:rsidRPr="00890180">
        <w:rPr>
          <w:rFonts w:ascii="Calibri" w:hAnsi="Calibri" w:cs="Calibri"/>
          <w:color w:val="000000" w:themeColor="text1"/>
        </w:rPr>
        <w:t>Briggeman</w:t>
      </w:r>
      <w:proofErr w:type="spellEnd"/>
      <w:r w:rsidRPr="00890180">
        <w:rPr>
          <w:rFonts w:ascii="Calibri" w:hAnsi="Calibri" w:cs="Calibri"/>
          <w:color w:val="000000" w:themeColor="text1"/>
        </w:rPr>
        <w:t xml:space="preserve">, B. (2010). Other-regarding behavior and taxpayer preferences for farm policy. </w:t>
      </w:r>
      <w:r w:rsidRPr="00890180">
        <w:rPr>
          <w:rFonts w:ascii="Calibri" w:hAnsi="Calibri" w:cs="Calibri"/>
          <w:i/>
          <w:color w:val="000000" w:themeColor="text1"/>
        </w:rPr>
        <w:t>The BE Journal of Economic Analysis &amp; Policy</w:t>
      </w:r>
      <w:r w:rsidRPr="00890180">
        <w:rPr>
          <w:rFonts w:ascii="Calibri" w:hAnsi="Calibri" w:cs="Calibri"/>
          <w:color w:val="000000" w:themeColor="text1"/>
        </w:rPr>
        <w:t xml:space="preserve">, </w:t>
      </w:r>
      <w:r w:rsidRPr="00890180">
        <w:rPr>
          <w:rFonts w:ascii="Calibri" w:hAnsi="Calibri" w:cs="Calibri"/>
          <w:i/>
          <w:color w:val="000000" w:themeColor="text1"/>
        </w:rPr>
        <w:t>10</w:t>
      </w:r>
      <w:r w:rsidRPr="00890180">
        <w:rPr>
          <w:rFonts w:ascii="Calibri" w:hAnsi="Calibri" w:cs="Calibri"/>
          <w:color w:val="000000" w:themeColor="text1"/>
        </w:rPr>
        <w:t>(1).</w:t>
      </w:r>
    </w:p>
    <w:p w:rsidRPr="00890180" w:rsidR="003C3867" w:rsidP="003C3867" w:rsidRDefault="003C3867" w14:paraId="6E266C9A" w14:textId="77777777">
      <w:pPr>
        <w:spacing w:after="0" w:line="240" w:lineRule="auto"/>
        <w:rPr>
          <w:rFonts w:ascii="Calibri" w:hAnsi="Calibri" w:eastAsia="Times New Roman" w:cs="Calibri"/>
        </w:rPr>
      </w:pPr>
      <w:r w:rsidRPr="00890180">
        <w:rPr>
          <w:rFonts w:ascii="Calibri" w:hAnsi="Calibri" w:eastAsia="Times New Roman" w:cs="Calibri"/>
        </w:rPr>
        <w:t xml:space="preserve">Engel, C. (2011). Dictator games: A meta study. </w:t>
      </w:r>
      <w:r w:rsidRPr="00890180">
        <w:rPr>
          <w:rFonts w:ascii="Calibri" w:hAnsi="Calibri" w:eastAsia="Times New Roman" w:cs="Calibri"/>
          <w:i/>
          <w:iCs/>
        </w:rPr>
        <w:t>Experimental Economics</w:t>
      </w:r>
      <w:r w:rsidRPr="00890180">
        <w:rPr>
          <w:rFonts w:ascii="Calibri" w:hAnsi="Calibri" w:eastAsia="Times New Roman" w:cs="Calibri"/>
        </w:rPr>
        <w:t xml:space="preserve">, </w:t>
      </w:r>
      <w:r w:rsidRPr="00890180">
        <w:rPr>
          <w:rFonts w:ascii="Calibri" w:hAnsi="Calibri" w:eastAsia="Times New Roman" w:cs="Calibri"/>
          <w:i/>
          <w:iCs/>
        </w:rPr>
        <w:t>14</w:t>
      </w:r>
      <w:r w:rsidRPr="00890180">
        <w:rPr>
          <w:rFonts w:ascii="Calibri" w:hAnsi="Calibri" w:eastAsia="Times New Roman" w:cs="Calibri"/>
        </w:rPr>
        <w:t>(4), 583-610.</w:t>
      </w:r>
    </w:p>
    <w:p w:rsidRPr="00890180" w:rsidR="00074455" w:rsidP="00074455" w:rsidRDefault="00074455" w14:paraId="5E0C9837" w14:textId="77777777">
      <w:pPr>
        <w:pStyle w:val="Bibliography"/>
        <w:rPr>
          <w:rFonts w:ascii="Calibri" w:hAnsi="Calibri" w:cs="Calibri"/>
        </w:rPr>
      </w:pPr>
      <w:proofErr w:type="spellStart"/>
      <w:r w:rsidRPr="00890180">
        <w:rPr>
          <w:rFonts w:ascii="Calibri" w:hAnsi="Calibri" w:cs="Calibri"/>
        </w:rPr>
        <w:t>Enzle</w:t>
      </w:r>
      <w:proofErr w:type="spellEnd"/>
      <w:r w:rsidRPr="00890180">
        <w:rPr>
          <w:rFonts w:ascii="Calibri" w:hAnsi="Calibri" w:cs="Calibri"/>
        </w:rPr>
        <w:t xml:space="preserve">, Michael E., and June M. Ross. 1978. “Increasing and Decreasing Intrinsic Interest with Contingent Rewards: A Test of Cognitive Evaluation Theory.” </w:t>
      </w:r>
      <w:r w:rsidRPr="00890180">
        <w:rPr>
          <w:rFonts w:ascii="Calibri" w:hAnsi="Calibri" w:cs="Calibri"/>
          <w:i/>
          <w:iCs/>
        </w:rPr>
        <w:t>Journal of Experimental Social Psychology</w:t>
      </w:r>
      <w:r w:rsidRPr="00890180">
        <w:rPr>
          <w:rFonts w:ascii="Calibri" w:hAnsi="Calibri" w:cs="Calibri"/>
        </w:rPr>
        <w:t xml:space="preserve"> 14 (6): 588–597.</w:t>
      </w:r>
    </w:p>
    <w:p w:rsidRPr="00890180" w:rsidR="00074455" w:rsidP="00074455" w:rsidRDefault="00074455" w14:paraId="24385D29" w14:textId="77777777">
      <w:pPr>
        <w:pStyle w:val="Bibliography"/>
        <w:rPr>
          <w:rFonts w:ascii="Calibri" w:hAnsi="Calibri" w:cs="Calibri"/>
        </w:rPr>
      </w:pPr>
      <w:proofErr w:type="spellStart"/>
      <w:r w:rsidRPr="00890180">
        <w:rPr>
          <w:rFonts w:ascii="Calibri" w:hAnsi="Calibri" w:cs="Calibri"/>
        </w:rPr>
        <w:t>Erez</w:t>
      </w:r>
      <w:proofErr w:type="spellEnd"/>
      <w:r w:rsidRPr="00890180">
        <w:rPr>
          <w:rFonts w:ascii="Calibri" w:hAnsi="Calibri" w:cs="Calibri"/>
        </w:rPr>
        <w:t xml:space="preserve">, Miriam, Daniel Gopher, and </w:t>
      </w:r>
      <w:proofErr w:type="spellStart"/>
      <w:r w:rsidRPr="00890180">
        <w:rPr>
          <w:rFonts w:ascii="Calibri" w:hAnsi="Calibri" w:cs="Calibri"/>
        </w:rPr>
        <w:t>Nira</w:t>
      </w:r>
      <w:proofErr w:type="spellEnd"/>
      <w:r w:rsidRPr="00890180">
        <w:rPr>
          <w:rFonts w:ascii="Calibri" w:hAnsi="Calibri" w:cs="Calibri"/>
        </w:rPr>
        <w:t xml:space="preserve"> </w:t>
      </w:r>
      <w:proofErr w:type="spellStart"/>
      <w:r w:rsidRPr="00890180">
        <w:rPr>
          <w:rFonts w:ascii="Calibri" w:hAnsi="Calibri" w:cs="Calibri"/>
        </w:rPr>
        <w:t>Arzi</w:t>
      </w:r>
      <w:proofErr w:type="spellEnd"/>
      <w:r w:rsidRPr="00890180">
        <w:rPr>
          <w:rFonts w:ascii="Calibri" w:hAnsi="Calibri" w:cs="Calibri"/>
        </w:rPr>
        <w:t xml:space="preserve">. 1990. “Effects of Goal Difficulty, Self-Set Goals, and Monetary Rewards on Dual Task Performance.” </w:t>
      </w:r>
      <w:r w:rsidRPr="00890180">
        <w:rPr>
          <w:rFonts w:ascii="Calibri" w:hAnsi="Calibri" w:cs="Calibri"/>
          <w:i/>
          <w:iCs/>
        </w:rPr>
        <w:t>Organizational Behavior and Human Decision Processes</w:t>
      </w:r>
      <w:r w:rsidRPr="00890180">
        <w:rPr>
          <w:rFonts w:ascii="Calibri" w:hAnsi="Calibri" w:cs="Calibri"/>
        </w:rPr>
        <w:t xml:space="preserve"> 47 (2): 247–269.</w:t>
      </w:r>
    </w:p>
    <w:p w:rsidRPr="00890180" w:rsidR="00074455" w:rsidP="00074455" w:rsidRDefault="00074455" w14:paraId="215AA5F1" w14:textId="77777777">
      <w:pPr>
        <w:pStyle w:val="Bibliography"/>
        <w:rPr>
          <w:rFonts w:ascii="Calibri" w:hAnsi="Calibri" w:cs="Calibri"/>
        </w:rPr>
      </w:pPr>
      <w:r w:rsidRPr="00890180">
        <w:rPr>
          <w:rFonts w:ascii="Calibri" w:hAnsi="Calibri" w:cs="Calibri"/>
        </w:rPr>
        <w:t xml:space="preserve">Eriksson, Tor Viking, Anders Poulsen, and Marie Claire </w:t>
      </w:r>
      <w:proofErr w:type="spellStart"/>
      <w:r w:rsidRPr="00890180">
        <w:rPr>
          <w:rFonts w:ascii="Calibri" w:hAnsi="Calibri" w:cs="Calibri"/>
        </w:rPr>
        <w:t>Villeval</w:t>
      </w:r>
      <w:proofErr w:type="spellEnd"/>
      <w:r w:rsidRPr="00890180">
        <w:rPr>
          <w:rFonts w:ascii="Calibri" w:hAnsi="Calibri" w:cs="Calibri"/>
        </w:rPr>
        <w:t xml:space="preserve">. 2008. “Feedback, Incentives and Peer Effects: Experimental Evidence.” In </w:t>
      </w:r>
      <w:r w:rsidRPr="00890180">
        <w:rPr>
          <w:rFonts w:ascii="Calibri" w:hAnsi="Calibri" w:cs="Calibri"/>
          <w:i/>
          <w:iCs/>
        </w:rPr>
        <w:t>Tournaments, Contests, and Relative Performance Evaluation</w:t>
      </w:r>
      <w:r w:rsidRPr="00890180">
        <w:rPr>
          <w:rFonts w:ascii="Calibri" w:hAnsi="Calibri" w:cs="Calibri"/>
        </w:rPr>
        <w:t>.</w:t>
      </w:r>
    </w:p>
    <w:p w:rsidRPr="00890180" w:rsidR="00074455" w:rsidP="00074455" w:rsidRDefault="00074455" w14:paraId="2D9CE34C" w14:textId="77777777">
      <w:pPr>
        <w:pStyle w:val="Bibliography"/>
        <w:rPr>
          <w:rFonts w:ascii="Calibri" w:hAnsi="Calibri" w:cs="Calibri"/>
        </w:rPr>
      </w:pPr>
      <w:proofErr w:type="spellStart"/>
      <w:r w:rsidRPr="00890180">
        <w:rPr>
          <w:rFonts w:ascii="Calibri" w:hAnsi="Calibri" w:cs="Calibri"/>
        </w:rPr>
        <w:t>Erkal</w:t>
      </w:r>
      <w:proofErr w:type="spellEnd"/>
      <w:r w:rsidRPr="00890180">
        <w:rPr>
          <w:rFonts w:ascii="Calibri" w:hAnsi="Calibri" w:cs="Calibri"/>
        </w:rPr>
        <w:t xml:space="preserve">, </w:t>
      </w:r>
      <w:proofErr w:type="spellStart"/>
      <w:r w:rsidRPr="00890180">
        <w:rPr>
          <w:rFonts w:ascii="Calibri" w:hAnsi="Calibri" w:cs="Calibri"/>
        </w:rPr>
        <w:t>Nisvan</w:t>
      </w:r>
      <w:proofErr w:type="spellEnd"/>
      <w:r w:rsidRPr="00890180">
        <w:rPr>
          <w:rFonts w:ascii="Calibri" w:hAnsi="Calibri" w:cs="Calibri"/>
        </w:rPr>
        <w:t xml:space="preserve">, Lata </w:t>
      </w:r>
      <w:proofErr w:type="spellStart"/>
      <w:r w:rsidRPr="00890180">
        <w:rPr>
          <w:rFonts w:ascii="Calibri" w:hAnsi="Calibri" w:cs="Calibri"/>
        </w:rPr>
        <w:t>Gangadharan</w:t>
      </w:r>
      <w:proofErr w:type="spellEnd"/>
      <w:r w:rsidRPr="00890180">
        <w:rPr>
          <w:rFonts w:ascii="Calibri" w:hAnsi="Calibri" w:cs="Calibri"/>
        </w:rPr>
        <w:t xml:space="preserve">, and Boon Han Koh. 2018. “Monetary and Non-Monetary Incentives in Real-Effort Tournaments.” </w:t>
      </w:r>
      <w:r w:rsidRPr="00890180">
        <w:rPr>
          <w:rFonts w:ascii="Calibri" w:hAnsi="Calibri" w:cs="Calibri"/>
          <w:i/>
          <w:iCs/>
        </w:rPr>
        <w:t>European Economic Review</w:t>
      </w:r>
      <w:r w:rsidRPr="00890180">
        <w:rPr>
          <w:rFonts w:ascii="Calibri" w:hAnsi="Calibri" w:cs="Calibri"/>
        </w:rPr>
        <w:t xml:space="preserve"> 101: 528–545.</w:t>
      </w:r>
    </w:p>
    <w:p w:rsidRPr="00890180" w:rsidR="00074455" w:rsidP="00074455" w:rsidRDefault="00074455" w14:paraId="76C89ECB" w14:textId="77777777">
      <w:pPr>
        <w:pStyle w:val="Bibliography"/>
        <w:rPr>
          <w:rFonts w:ascii="Calibri" w:hAnsi="Calibri" w:cs="Calibri"/>
        </w:rPr>
      </w:pPr>
      <w:proofErr w:type="spellStart"/>
      <w:r w:rsidRPr="00890180">
        <w:rPr>
          <w:rFonts w:ascii="Calibri" w:hAnsi="Calibri" w:cs="Calibri"/>
        </w:rPr>
        <w:t>Farh</w:t>
      </w:r>
      <w:proofErr w:type="spellEnd"/>
      <w:r w:rsidRPr="00890180">
        <w:rPr>
          <w:rFonts w:ascii="Calibri" w:hAnsi="Calibri" w:cs="Calibri"/>
        </w:rPr>
        <w:t xml:space="preserve">, </w:t>
      </w:r>
      <w:proofErr w:type="spellStart"/>
      <w:r w:rsidRPr="00890180">
        <w:rPr>
          <w:rFonts w:ascii="Calibri" w:hAnsi="Calibri" w:cs="Calibri"/>
        </w:rPr>
        <w:t>Jiing-Lih</w:t>
      </w:r>
      <w:proofErr w:type="spellEnd"/>
      <w:r w:rsidRPr="00890180">
        <w:rPr>
          <w:rFonts w:ascii="Calibri" w:hAnsi="Calibri" w:cs="Calibri"/>
        </w:rPr>
        <w:t xml:space="preserve">, Rodger W. </w:t>
      </w:r>
      <w:proofErr w:type="spellStart"/>
      <w:r w:rsidRPr="00890180">
        <w:rPr>
          <w:rFonts w:ascii="Calibri" w:hAnsi="Calibri" w:cs="Calibri"/>
        </w:rPr>
        <w:t>Griffeth</w:t>
      </w:r>
      <w:proofErr w:type="spellEnd"/>
      <w:r w:rsidRPr="00890180">
        <w:rPr>
          <w:rFonts w:ascii="Calibri" w:hAnsi="Calibri" w:cs="Calibri"/>
        </w:rPr>
        <w:t xml:space="preserve">, and David B. </w:t>
      </w:r>
      <w:proofErr w:type="spellStart"/>
      <w:r w:rsidRPr="00890180">
        <w:rPr>
          <w:rFonts w:ascii="Calibri" w:hAnsi="Calibri" w:cs="Calibri"/>
        </w:rPr>
        <w:t>Balkin</w:t>
      </w:r>
      <w:proofErr w:type="spellEnd"/>
      <w:r w:rsidRPr="00890180">
        <w:rPr>
          <w:rFonts w:ascii="Calibri" w:hAnsi="Calibri" w:cs="Calibri"/>
        </w:rPr>
        <w:t xml:space="preserve">. 1991. “Effects of Choice of Pay Plans on Satisfaction, Goal Setting, and Performance.” </w:t>
      </w:r>
      <w:r w:rsidRPr="00890180">
        <w:rPr>
          <w:rFonts w:ascii="Calibri" w:hAnsi="Calibri" w:cs="Calibri"/>
          <w:i/>
          <w:iCs/>
        </w:rPr>
        <w:t>Journal of Organizational Behavior</w:t>
      </w:r>
      <w:r w:rsidRPr="00890180">
        <w:rPr>
          <w:rFonts w:ascii="Calibri" w:hAnsi="Calibri" w:cs="Calibri"/>
        </w:rPr>
        <w:t xml:space="preserve"> 12 (1): 55–62.</w:t>
      </w:r>
    </w:p>
    <w:p w:rsidRPr="00890180" w:rsidR="00074455" w:rsidP="00074455" w:rsidRDefault="00074455" w14:paraId="0980B6D4" w14:textId="77777777">
      <w:pPr>
        <w:pStyle w:val="Bibliography"/>
        <w:rPr>
          <w:rFonts w:ascii="Calibri" w:hAnsi="Calibri" w:cs="Calibri"/>
        </w:rPr>
      </w:pPr>
      <w:r w:rsidRPr="00890180">
        <w:rPr>
          <w:rFonts w:ascii="Calibri" w:hAnsi="Calibri" w:cs="Calibri"/>
        </w:rPr>
        <w:t xml:space="preserve">Farr, James L. 1976. “Task Characteristics, Reward Contingency, and Intrinsic Motivation.” </w:t>
      </w:r>
      <w:r w:rsidRPr="00890180">
        <w:rPr>
          <w:rFonts w:ascii="Calibri" w:hAnsi="Calibri" w:cs="Calibri"/>
          <w:i/>
          <w:iCs/>
        </w:rPr>
        <w:t>Organizational Behavior and Human Performance</w:t>
      </w:r>
      <w:r w:rsidRPr="00890180">
        <w:rPr>
          <w:rFonts w:ascii="Calibri" w:hAnsi="Calibri" w:cs="Calibri"/>
        </w:rPr>
        <w:t xml:space="preserve"> 16 (2): 294–307.</w:t>
      </w:r>
    </w:p>
    <w:p w:rsidRPr="00890180" w:rsidR="00074455" w:rsidP="00074455" w:rsidRDefault="00074455" w14:paraId="29F297D7" w14:textId="77777777">
      <w:pPr>
        <w:pStyle w:val="Bibliography"/>
        <w:rPr>
          <w:rFonts w:ascii="Calibri" w:hAnsi="Calibri" w:cs="Calibri"/>
        </w:rPr>
      </w:pPr>
      <w:r w:rsidRPr="00890180">
        <w:rPr>
          <w:rFonts w:ascii="Calibri" w:hAnsi="Calibri" w:cs="Calibri"/>
        </w:rPr>
        <w:t xml:space="preserve">Farr, James L., Robert J. Vance, and Robert M. McIntyre. 1977. “Further Examinations of the Relationship between Reward Contingency and Intrinsic Motivation.” </w:t>
      </w:r>
      <w:r w:rsidRPr="00890180">
        <w:rPr>
          <w:rFonts w:ascii="Calibri" w:hAnsi="Calibri" w:cs="Calibri"/>
          <w:i/>
          <w:iCs/>
        </w:rPr>
        <w:t>Organizational Behavior and Human Performance</w:t>
      </w:r>
      <w:r w:rsidRPr="00890180">
        <w:rPr>
          <w:rFonts w:ascii="Calibri" w:hAnsi="Calibri" w:cs="Calibri"/>
        </w:rPr>
        <w:t xml:space="preserve"> 20 (1): 31–53.</w:t>
      </w:r>
    </w:p>
    <w:p w:rsidRPr="00890180" w:rsidR="00074455" w:rsidP="00074455" w:rsidRDefault="00074455" w14:paraId="5AB7EF1E" w14:textId="77777777">
      <w:pPr>
        <w:pStyle w:val="Bibliography"/>
        <w:rPr>
          <w:rFonts w:ascii="Calibri" w:hAnsi="Calibri" w:cs="Calibri"/>
        </w:rPr>
      </w:pPr>
      <w:proofErr w:type="spellStart"/>
      <w:r w:rsidRPr="00890180">
        <w:rPr>
          <w:rFonts w:ascii="Calibri" w:hAnsi="Calibri" w:cs="Calibri"/>
        </w:rPr>
        <w:t>Fatseas</w:t>
      </w:r>
      <w:proofErr w:type="spellEnd"/>
      <w:r w:rsidRPr="00890180">
        <w:rPr>
          <w:rFonts w:ascii="Calibri" w:hAnsi="Calibri" w:cs="Calibri"/>
        </w:rPr>
        <w:t xml:space="preserve">, Victor A., and Mark K. Hirst. 1992. “Incentive Effects of Assigned Goals and Compensation Schemes on Budgetary Performance.” </w:t>
      </w:r>
      <w:r w:rsidRPr="00890180">
        <w:rPr>
          <w:rFonts w:ascii="Calibri" w:hAnsi="Calibri" w:cs="Calibri"/>
          <w:i/>
          <w:iCs/>
        </w:rPr>
        <w:t>Accounting and Business Research</w:t>
      </w:r>
      <w:r w:rsidRPr="00890180">
        <w:rPr>
          <w:rFonts w:ascii="Calibri" w:hAnsi="Calibri" w:cs="Calibri"/>
        </w:rPr>
        <w:t xml:space="preserve"> 22 (88): 347–55.</w:t>
      </w:r>
    </w:p>
    <w:p w:rsidRPr="00890180" w:rsidR="009D01FA" w:rsidP="008E085D" w:rsidRDefault="009D01FA" w14:paraId="113A4B88" w14:textId="5D5D2DD6">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Fehr, E., &amp; </w:t>
      </w:r>
      <w:proofErr w:type="spellStart"/>
      <w:r w:rsidRPr="00890180">
        <w:rPr>
          <w:rFonts w:ascii="Calibri" w:hAnsi="Calibri" w:cs="Calibri"/>
          <w:color w:val="000000" w:themeColor="text1"/>
        </w:rPr>
        <w:t>Goette</w:t>
      </w:r>
      <w:proofErr w:type="spellEnd"/>
      <w:r w:rsidRPr="00890180">
        <w:rPr>
          <w:rFonts w:ascii="Calibri" w:hAnsi="Calibri" w:cs="Calibri"/>
          <w:color w:val="000000" w:themeColor="text1"/>
        </w:rPr>
        <w:t xml:space="preserve">, L. (2007). Do workers work more if wages are high? Evidence from a randomized field experiment. </w:t>
      </w:r>
      <w:r w:rsidRPr="00890180">
        <w:rPr>
          <w:rFonts w:ascii="Calibri" w:hAnsi="Calibri" w:cs="Calibri"/>
          <w:i/>
          <w:color w:val="000000" w:themeColor="text1"/>
        </w:rPr>
        <w:t>American Economic Review</w:t>
      </w:r>
      <w:r w:rsidRPr="00890180">
        <w:rPr>
          <w:rFonts w:ascii="Calibri" w:hAnsi="Calibri" w:cs="Calibri"/>
          <w:color w:val="000000" w:themeColor="text1"/>
        </w:rPr>
        <w:t xml:space="preserve">, </w:t>
      </w:r>
      <w:r w:rsidRPr="00890180">
        <w:rPr>
          <w:rFonts w:ascii="Calibri" w:hAnsi="Calibri" w:cs="Calibri"/>
          <w:i/>
          <w:color w:val="000000" w:themeColor="text1"/>
        </w:rPr>
        <w:t>97</w:t>
      </w:r>
      <w:r w:rsidRPr="00890180">
        <w:rPr>
          <w:rFonts w:ascii="Calibri" w:hAnsi="Calibri" w:cs="Calibri"/>
          <w:color w:val="000000" w:themeColor="text1"/>
        </w:rPr>
        <w:t>(1), 298-317.</w:t>
      </w:r>
    </w:p>
    <w:p w:rsidRPr="00890180" w:rsidR="004A1DB5" w:rsidP="004A1DB5" w:rsidRDefault="004A1DB5" w14:paraId="69B198EF" w14:textId="3F500D09">
      <w:pPr>
        <w:pStyle w:val="Bibliography"/>
        <w:rPr>
          <w:rFonts w:ascii="Calibri" w:hAnsi="Calibri" w:cs="Calibri"/>
        </w:rPr>
      </w:pPr>
      <w:proofErr w:type="spellStart"/>
      <w:r w:rsidRPr="00890180">
        <w:rPr>
          <w:rFonts w:ascii="Calibri" w:hAnsi="Calibri" w:cs="Calibri"/>
        </w:rPr>
        <w:t>Fehrenbacher</w:t>
      </w:r>
      <w:proofErr w:type="spellEnd"/>
      <w:r w:rsidRPr="00890180">
        <w:rPr>
          <w:rFonts w:ascii="Calibri" w:hAnsi="Calibri" w:cs="Calibri"/>
        </w:rPr>
        <w:t xml:space="preserve">, Dennis D., and Burkhard </w:t>
      </w:r>
      <w:proofErr w:type="spellStart"/>
      <w:r w:rsidRPr="00890180">
        <w:rPr>
          <w:rFonts w:ascii="Calibri" w:hAnsi="Calibri" w:cs="Calibri"/>
        </w:rPr>
        <w:t>Pedell</w:t>
      </w:r>
      <w:proofErr w:type="spellEnd"/>
      <w:r w:rsidRPr="00890180">
        <w:rPr>
          <w:rFonts w:ascii="Calibri" w:hAnsi="Calibri" w:cs="Calibri"/>
        </w:rPr>
        <w:t xml:space="preserve">. 2012. “Disentangling Incentive Effects from Sorting Effects: An Experimental Real-Effort Investigation.” </w:t>
      </w:r>
      <w:r w:rsidRPr="00890180">
        <w:rPr>
          <w:rFonts w:ascii="Calibri" w:hAnsi="Calibri" w:cs="Calibri"/>
          <w:i/>
          <w:iCs/>
        </w:rPr>
        <w:t xml:space="preserve">The Wharton School, University of </w:t>
      </w:r>
      <w:r w:rsidRPr="00890180" w:rsidR="00DC3975">
        <w:rPr>
          <w:rFonts w:ascii="Calibri" w:hAnsi="Calibri" w:cs="Calibri"/>
          <w:i/>
          <w:iCs/>
        </w:rPr>
        <w:t>Pennsylvania</w:t>
      </w:r>
      <w:r w:rsidRPr="00890180">
        <w:rPr>
          <w:rFonts w:ascii="Calibri" w:hAnsi="Calibri" w:cs="Calibri"/>
          <w:i/>
          <w:iCs/>
        </w:rPr>
        <w:t>. Risk Manageme</w:t>
      </w:r>
      <w:r w:rsidRPr="00890180" w:rsidR="003057CB">
        <w:rPr>
          <w:rFonts w:ascii="Calibri" w:hAnsi="Calibri" w:cs="Calibri"/>
          <w:i/>
          <w:iCs/>
        </w:rPr>
        <w:t>nt and Decision Process Center,</w:t>
      </w:r>
      <w:r w:rsidRPr="00890180">
        <w:rPr>
          <w:rFonts w:ascii="Calibri" w:hAnsi="Calibri" w:cs="Calibri"/>
          <w:i/>
          <w:iCs/>
        </w:rPr>
        <w:t xml:space="preserve"> Working Paper# 2012</w:t>
      </w:r>
      <w:r w:rsidRPr="00890180">
        <w:rPr>
          <w:rFonts w:ascii="Calibri" w:hAnsi="Calibri" w:cs="Calibri"/>
        </w:rPr>
        <w:t xml:space="preserve"> 8.</w:t>
      </w:r>
    </w:p>
    <w:p w:rsidRPr="00890180" w:rsidR="00582E14" w:rsidP="00582E14" w:rsidRDefault="00A90817" w14:paraId="1729791D"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Fehr-</w:t>
      </w:r>
      <w:proofErr w:type="spellStart"/>
      <w:r w:rsidRPr="00890180">
        <w:rPr>
          <w:rFonts w:ascii="Calibri" w:hAnsi="Calibri" w:cs="Calibri"/>
          <w:color w:val="000000" w:themeColor="text1"/>
        </w:rPr>
        <w:t>Duda</w:t>
      </w:r>
      <w:proofErr w:type="spellEnd"/>
      <w:r w:rsidRPr="00890180">
        <w:rPr>
          <w:rFonts w:ascii="Calibri" w:hAnsi="Calibri" w:cs="Calibri"/>
          <w:color w:val="000000" w:themeColor="text1"/>
        </w:rPr>
        <w:t xml:space="preserve">, Helga, Adrian </w:t>
      </w:r>
      <w:proofErr w:type="spellStart"/>
      <w:r w:rsidRPr="00890180">
        <w:rPr>
          <w:rFonts w:ascii="Calibri" w:hAnsi="Calibri" w:cs="Calibri"/>
          <w:color w:val="000000" w:themeColor="text1"/>
        </w:rPr>
        <w:t>Bruhin</w:t>
      </w:r>
      <w:proofErr w:type="spellEnd"/>
      <w:r w:rsidRPr="00890180">
        <w:rPr>
          <w:rFonts w:ascii="Calibri" w:hAnsi="Calibri" w:cs="Calibri"/>
          <w:color w:val="000000" w:themeColor="text1"/>
        </w:rPr>
        <w:t xml:space="preserve">, Thomas </w:t>
      </w:r>
      <w:proofErr w:type="spellStart"/>
      <w:r w:rsidRPr="00890180">
        <w:rPr>
          <w:rFonts w:ascii="Calibri" w:hAnsi="Calibri" w:cs="Calibri"/>
          <w:color w:val="000000" w:themeColor="text1"/>
        </w:rPr>
        <w:t>Epper</w:t>
      </w:r>
      <w:proofErr w:type="spellEnd"/>
      <w:r w:rsidRPr="00890180">
        <w:rPr>
          <w:rFonts w:ascii="Calibri" w:hAnsi="Calibri" w:cs="Calibri"/>
          <w:color w:val="000000" w:themeColor="text1"/>
        </w:rPr>
        <w:t xml:space="preserve">, and Renate Schubert. </w:t>
      </w:r>
      <w:r w:rsidRPr="00890180" w:rsidR="00F353BA">
        <w:rPr>
          <w:rFonts w:ascii="Calibri" w:hAnsi="Calibri" w:cs="Calibri"/>
          <w:color w:val="000000" w:themeColor="text1"/>
        </w:rPr>
        <w:t>“</w:t>
      </w:r>
      <w:r w:rsidRPr="00890180">
        <w:rPr>
          <w:rFonts w:ascii="Calibri" w:hAnsi="Calibri" w:cs="Calibri"/>
          <w:color w:val="000000" w:themeColor="text1"/>
        </w:rPr>
        <w:t>Rationality on the rise: Why relative risk aversion increases with stake size.</w:t>
      </w:r>
      <w:r w:rsidRPr="00890180" w:rsidR="00F353BA">
        <w:rPr>
          <w:rFonts w:ascii="Calibri" w:hAnsi="Calibri" w:cs="Calibri"/>
          <w:color w:val="000000" w:themeColor="text1"/>
        </w:rPr>
        <w:t>”</w:t>
      </w:r>
      <w:r w:rsidRPr="00890180">
        <w:rPr>
          <w:rFonts w:ascii="Calibri" w:hAnsi="Calibri" w:cs="Calibri"/>
          <w:color w:val="000000" w:themeColor="text1"/>
        </w:rPr>
        <w:t xml:space="preserve"> </w:t>
      </w:r>
      <w:r w:rsidRPr="00890180">
        <w:rPr>
          <w:rFonts w:ascii="Calibri" w:hAnsi="Calibri" w:cs="Calibri"/>
          <w:i/>
          <w:color w:val="000000" w:themeColor="text1"/>
        </w:rPr>
        <w:t>Journal of Risk and Uncertainty</w:t>
      </w:r>
      <w:r w:rsidRPr="00890180">
        <w:rPr>
          <w:rFonts w:ascii="Calibri" w:hAnsi="Calibri" w:cs="Calibri"/>
          <w:color w:val="000000" w:themeColor="text1"/>
        </w:rPr>
        <w:t xml:space="preserve"> 40, no. 2 (2010): 147-180.</w:t>
      </w:r>
    </w:p>
    <w:p w:rsidRPr="00890180" w:rsidR="00582E14" w:rsidP="00582E14" w:rsidRDefault="00582E14" w14:paraId="7BE772B3" w14:textId="2D1802D0">
      <w:pPr>
        <w:pStyle w:val="NoSpacing"/>
        <w:spacing w:before="120"/>
        <w:ind w:left="720" w:hanging="720"/>
        <w:rPr>
          <w:rFonts w:ascii="Calibri" w:hAnsi="Calibri" w:cs="Calibri"/>
          <w:color w:val="000000" w:themeColor="text1"/>
        </w:rPr>
      </w:pPr>
      <w:r w:rsidRPr="00890180">
        <w:rPr>
          <w:rFonts w:ascii="Calibri" w:hAnsi="Calibri" w:cs="Calibri"/>
        </w:rPr>
        <w:t>Ferraro, P.J., 2008. Asymmetric information and contract design for payments for environmental services. Ecological economics, 65(4), pp.810-821.</w:t>
      </w:r>
    </w:p>
    <w:p w:rsidRPr="00890180" w:rsidR="00BA2B9B" w:rsidP="00BA2B9B" w:rsidRDefault="00BA2B9B" w14:paraId="275F469C" w14:textId="77777777">
      <w:pPr>
        <w:pStyle w:val="Bibliography"/>
        <w:rPr>
          <w:rFonts w:ascii="Calibri" w:hAnsi="Calibri" w:cs="Calibri"/>
        </w:rPr>
      </w:pPr>
      <w:r w:rsidRPr="00890180">
        <w:rPr>
          <w:rFonts w:ascii="Calibri" w:hAnsi="Calibri" w:cs="Calibri"/>
        </w:rPr>
        <w:t xml:space="preserve">Fest, Sebastian, Ola </w:t>
      </w:r>
      <w:proofErr w:type="spellStart"/>
      <w:r w:rsidRPr="00890180">
        <w:rPr>
          <w:rFonts w:ascii="Calibri" w:hAnsi="Calibri" w:cs="Calibri"/>
        </w:rPr>
        <w:t>Kvaloy</w:t>
      </w:r>
      <w:proofErr w:type="spellEnd"/>
      <w:r w:rsidRPr="00890180">
        <w:rPr>
          <w:rFonts w:ascii="Calibri" w:hAnsi="Calibri" w:cs="Calibri"/>
        </w:rPr>
        <w:t xml:space="preserve">, Petra </w:t>
      </w:r>
      <w:proofErr w:type="spellStart"/>
      <w:r w:rsidRPr="00890180">
        <w:rPr>
          <w:rFonts w:ascii="Calibri" w:hAnsi="Calibri" w:cs="Calibri"/>
        </w:rPr>
        <w:t>Nieken</w:t>
      </w:r>
      <w:proofErr w:type="spellEnd"/>
      <w:r w:rsidRPr="00890180">
        <w:rPr>
          <w:rFonts w:ascii="Calibri" w:hAnsi="Calibri" w:cs="Calibri"/>
        </w:rPr>
        <w:t xml:space="preserve">, and Anja </w:t>
      </w:r>
      <w:proofErr w:type="spellStart"/>
      <w:r w:rsidRPr="00890180">
        <w:rPr>
          <w:rFonts w:ascii="Calibri" w:hAnsi="Calibri" w:cs="Calibri"/>
        </w:rPr>
        <w:t>Schöttner</w:t>
      </w:r>
      <w:proofErr w:type="spellEnd"/>
      <w:r w:rsidRPr="00890180">
        <w:rPr>
          <w:rFonts w:ascii="Calibri" w:hAnsi="Calibri" w:cs="Calibri"/>
        </w:rPr>
        <w:t>. 2019. “Motivation and Incentives in an Online Labor Market.”</w:t>
      </w:r>
    </w:p>
    <w:p w:rsidRPr="00890180" w:rsidR="009C7D37" w:rsidP="009C7D37" w:rsidRDefault="009C7D37" w14:paraId="11DD8DB3" w14:textId="77777777">
      <w:pPr>
        <w:pStyle w:val="EndNoteBibliography"/>
        <w:spacing w:before="120" w:after="0"/>
        <w:ind w:left="720" w:hanging="720"/>
        <w:rPr>
          <w:rFonts w:cs="Calibri"/>
          <w:color w:val="000000" w:themeColor="text1"/>
        </w:rPr>
      </w:pPr>
      <w:bookmarkStart w:name="_ENREF_19" w:id="14"/>
      <w:r w:rsidRPr="00890180">
        <w:rPr>
          <w:rFonts w:cs="Calibri"/>
          <w:color w:val="000000" w:themeColor="text1"/>
        </w:rPr>
        <w:t xml:space="preserve">Fifer, S., J. Rose, and S. Greaves 2014. “Hypothetical Bias in Stated Choice Experiments: Is It a Problem? And If So, How Do We Deal with It?,” </w:t>
      </w:r>
      <w:r w:rsidRPr="00890180">
        <w:rPr>
          <w:rFonts w:cs="Calibri"/>
          <w:i/>
          <w:color w:val="000000" w:themeColor="text1"/>
        </w:rPr>
        <w:t>Transportation research part A: policy and practice 61</w:t>
      </w:r>
      <w:r w:rsidRPr="00890180">
        <w:rPr>
          <w:rFonts w:cs="Calibri"/>
          <w:color w:val="000000" w:themeColor="text1"/>
        </w:rPr>
        <w:t>: 164-177.</w:t>
      </w:r>
      <w:bookmarkEnd w:id="14"/>
    </w:p>
    <w:p w:rsidRPr="00890180" w:rsidR="00117469" w:rsidP="00E10BEF" w:rsidRDefault="00D761DA" w14:paraId="2B6D27CC" w14:textId="5BB1CE8D">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lastRenderedPageBreak/>
        <w:t>Fooks, J.R., N. Higgins, K.D. Messer, J.M. Duke, D. Hellerstein, and L. Lynch. 2016</w:t>
      </w:r>
      <w:r w:rsidRPr="00890180">
        <w:rPr>
          <w:rFonts w:ascii="Calibri" w:hAnsi="Calibri" w:cs="Calibri"/>
          <w:i/>
          <w:color w:val="000000" w:themeColor="text1"/>
        </w:rPr>
        <w:t xml:space="preserve">. </w:t>
      </w:r>
      <w:r w:rsidRPr="00890180">
        <w:rPr>
          <w:rFonts w:ascii="Calibri" w:hAnsi="Calibri" w:cs="Calibri"/>
          <w:color w:val="000000" w:themeColor="text1"/>
        </w:rPr>
        <w:t xml:space="preserve">“Conserving Spatially Explicit Benefits in Ecosystem Service Markets: Experimental Tests of Network Bonuses and Spatial Targeting” </w:t>
      </w:r>
      <w:r w:rsidRPr="00890180">
        <w:rPr>
          <w:rFonts w:ascii="Calibri" w:hAnsi="Calibri" w:cs="Calibri"/>
          <w:i/>
          <w:color w:val="000000" w:themeColor="text1"/>
        </w:rPr>
        <w:t xml:space="preserve">American Journal of Agricultural Economics. </w:t>
      </w:r>
      <w:r w:rsidRPr="00890180">
        <w:rPr>
          <w:rFonts w:ascii="Calibri" w:hAnsi="Calibri" w:cs="Calibri"/>
          <w:color w:val="000000" w:themeColor="text1"/>
        </w:rPr>
        <w:t>98(2): 468-488.</w:t>
      </w:r>
    </w:p>
    <w:p w:rsidRPr="00890180" w:rsidR="00D761DA" w:rsidP="00E66B45" w:rsidRDefault="00D761DA" w14:paraId="472E3618" w14:textId="7B34960B">
      <w:pPr>
        <w:autoSpaceDE w:val="0"/>
        <w:autoSpaceDN w:val="0"/>
        <w:adjustRightInd w:val="0"/>
        <w:ind w:left="720" w:hanging="720"/>
        <w:rPr>
          <w:rFonts w:ascii="Calibri" w:hAnsi="Calibri" w:cs="Calibri"/>
          <w:color w:val="000000" w:themeColor="text1"/>
        </w:rPr>
      </w:pPr>
      <w:r w:rsidRPr="00890180">
        <w:rPr>
          <w:rFonts w:ascii="Calibri" w:hAnsi="Calibri" w:cs="Calibri"/>
          <w:color w:val="000000" w:themeColor="text1"/>
        </w:rPr>
        <w:t>Fooks, J., K.D. Messer, and J. Duke. 2015</w:t>
      </w:r>
      <w:r w:rsidRPr="00890180">
        <w:rPr>
          <w:rFonts w:ascii="Calibri" w:hAnsi="Calibri" w:cs="Calibri"/>
          <w:i/>
          <w:color w:val="000000" w:themeColor="text1"/>
        </w:rPr>
        <w:t>.</w:t>
      </w:r>
      <w:r w:rsidRPr="00890180">
        <w:rPr>
          <w:rFonts w:ascii="Calibri" w:hAnsi="Calibri" w:cs="Calibri"/>
          <w:color w:val="000000" w:themeColor="text1"/>
        </w:rPr>
        <w:t xml:space="preserve"> “Dynamic Entry, Reverse Auctions, and the Purchase of Environmental Services.” </w:t>
      </w:r>
      <w:r w:rsidRPr="00890180">
        <w:rPr>
          <w:rFonts w:ascii="Calibri" w:hAnsi="Calibri" w:cs="Calibri"/>
          <w:i/>
          <w:color w:val="000000" w:themeColor="text1"/>
        </w:rPr>
        <w:t xml:space="preserve">Land Economics. </w:t>
      </w:r>
      <w:r w:rsidRPr="00890180">
        <w:rPr>
          <w:rFonts w:ascii="Calibri" w:hAnsi="Calibri" w:cs="Calibri"/>
          <w:color w:val="000000" w:themeColor="text1"/>
        </w:rPr>
        <w:t>91(1): 57-75.</w:t>
      </w:r>
    </w:p>
    <w:p w:rsidRPr="00890180" w:rsidR="00833643" w:rsidP="00833643" w:rsidRDefault="007E3753" w14:paraId="284475D1" w14:textId="77777777">
      <w:pPr>
        <w:autoSpaceDE w:val="0"/>
        <w:autoSpaceDN w:val="0"/>
        <w:adjustRightInd w:val="0"/>
        <w:ind w:left="720" w:hanging="720"/>
        <w:rPr>
          <w:rFonts w:ascii="Calibri" w:hAnsi="Calibri" w:cs="Calibri"/>
          <w:color w:val="000000" w:themeColor="text1"/>
        </w:rPr>
      </w:pPr>
      <w:r w:rsidRPr="00890180">
        <w:rPr>
          <w:rFonts w:ascii="Calibri" w:hAnsi="Calibri" w:cs="Calibri"/>
          <w:color w:val="000000" w:themeColor="text1"/>
        </w:rPr>
        <w:t>Fooks, J. K.D. Messer, J. Duke, J. Johnson, T. Li, G. Parsons, 2017</w:t>
      </w:r>
      <w:r w:rsidRPr="00890180">
        <w:rPr>
          <w:rFonts w:ascii="Calibri" w:hAnsi="Calibri" w:cs="Calibri"/>
          <w:i/>
          <w:color w:val="000000" w:themeColor="text1"/>
        </w:rPr>
        <w:t>.</w:t>
      </w:r>
      <w:r w:rsidRPr="00890180">
        <w:rPr>
          <w:rFonts w:ascii="Calibri" w:hAnsi="Calibri" w:cs="Calibri"/>
          <w:color w:val="000000" w:themeColor="text1"/>
        </w:rPr>
        <w:t xml:space="preserve"> “Tourist Viewshed Externalities and Wind Energy Production.” </w:t>
      </w:r>
      <w:r w:rsidRPr="00890180">
        <w:rPr>
          <w:rFonts w:ascii="Calibri" w:hAnsi="Calibri" w:cs="Calibri"/>
          <w:i/>
          <w:color w:val="000000" w:themeColor="text1"/>
        </w:rPr>
        <w:t>Agricultural and Resource Economics Review.</w:t>
      </w:r>
      <w:r w:rsidRPr="00890180">
        <w:rPr>
          <w:rFonts w:ascii="Calibri" w:hAnsi="Calibri" w:cs="Calibri"/>
          <w:color w:val="000000" w:themeColor="text1"/>
        </w:rPr>
        <w:t xml:space="preserve"> 46(2): 224-241.</w:t>
      </w:r>
    </w:p>
    <w:p w:rsidRPr="00890180" w:rsidR="00833643" w:rsidP="00833643" w:rsidRDefault="00833643" w14:paraId="260147B5" w14:textId="656895C3">
      <w:pPr>
        <w:autoSpaceDE w:val="0"/>
        <w:autoSpaceDN w:val="0"/>
        <w:adjustRightInd w:val="0"/>
        <w:ind w:left="720" w:hanging="720"/>
        <w:rPr>
          <w:rFonts w:ascii="Calibri" w:hAnsi="Calibri" w:cs="Calibri"/>
          <w:color w:val="000000" w:themeColor="text1"/>
        </w:rPr>
      </w:pPr>
      <w:r w:rsidRPr="00890180">
        <w:rPr>
          <w:rFonts w:ascii="Calibri" w:hAnsi="Calibri" w:eastAsia="Times New Roman" w:cs="Calibri"/>
        </w:rPr>
        <w:t xml:space="preserve">Forsythe, R., Horowitz, J. L., </w:t>
      </w:r>
      <w:proofErr w:type="spellStart"/>
      <w:r w:rsidRPr="00890180">
        <w:rPr>
          <w:rFonts w:ascii="Calibri" w:hAnsi="Calibri" w:eastAsia="Times New Roman" w:cs="Calibri"/>
        </w:rPr>
        <w:t>Savin</w:t>
      </w:r>
      <w:proofErr w:type="spellEnd"/>
      <w:r w:rsidRPr="00890180">
        <w:rPr>
          <w:rFonts w:ascii="Calibri" w:hAnsi="Calibri" w:eastAsia="Times New Roman" w:cs="Calibri"/>
        </w:rPr>
        <w:t xml:space="preserve">, N. E., &amp; Sefton, M. (1994). Fairness in simple bargaining experiments. </w:t>
      </w:r>
      <w:r w:rsidRPr="00890180">
        <w:rPr>
          <w:rFonts w:ascii="Calibri" w:hAnsi="Calibri" w:eastAsia="Times New Roman" w:cs="Calibri"/>
          <w:i/>
          <w:iCs/>
        </w:rPr>
        <w:t>Games and Economic behavior</w:t>
      </w:r>
      <w:r w:rsidRPr="00890180">
        <w:rPr>
          <w:rFonts w:ascii="Calibri" w:hAnsi="Calibri" w:eastAsia="Times New Roman" w:cs="Calibri"/>
        </w:rPr>
        <w:t xml:space="preserve">, </w:t>
      </w:r>
      <w:r w:rsidRPr="00890180">
        <w:rPr>
          <w:rFonts w:ascii="Calibri" w:hAnsi="Calibri" w:eastAsia="Times New Roman" w:cs="Calibri"/>
          <w:i/>
          <w:iCs/>
        </w:rPr>
        <w:t>6</w:t>
      </w:r>
      <w:r w:rsidRPr="00890180">
        <w:rPr>
          <w:rFonts w:ascii="Calibri" w:hAnsi="Calibri" w:eastAsia="Times New Roman" w:cs="Calibri"/>
        </w:rPr>
        <w:t>(3), 347-369.</w:t>
      </w:r>
    </w:p>
    <w:p w:rsidRPr="00890180" w:rsidR="00BA2B9B" w:rsidP="00BA2B9B" w:rsidRDefault="00BA2B9B" w14:paraId="3696137F" w14:textId="77777777">
      <w:pPr>
        <w:pStyle w:val="Bibliography"/>
        <w:rPr>
          <w:rFonts w:ascii="Calibri" w:hAnsi="Calibri" w:cs="Calibri"/>
        </w:rPr>
      </w:pPr>
      <w:r w:rsidRPr="00890180">
        <w:rPr>
          <w:rFonts w:ascii="Calibri" w:hAnsi="Calibri" w:cs="Calibri"/>
        </w:rPr>
        <w:t xml:space="preserve">Freeman, Richard B., and Alexander M. </w:t>
      </w:r>
      <w:proofErr w:type="spellStart"/>
      <w:r w:rsidRPr="00890180">
        <w:rPr>
          <w:rFonts w:ascii="Calibri" w:hAnsi="Calibri" w:cs="Calibri"/>
        </w:rPr>
        <w:t>Gelber</w:t>
      </w:r>
      <w:proofErr w:type="spellEnd"/>
      <w:r w:rsidRPr="00890180">
        <w:rPr>
          <w:rFonts w:ascii="Calibri" w:hAnsi="Calibri" w:cs="Calibri"/>
        </w:rPr>
        <w:t xml:space="preserve">. 2010. “Prize Structure and Information in Tournaments: Experimental Evidence.” </w:t>
      </w:r>
      <w:r w:rsidRPr="00890180">
        <w:rPr>
          <w:rFonts w:ascii="Calibri" w:hAnsi="Calibri" w:cs="Calibri"/>
          <w:i/>
          <w:iCs/>
        </w:rPr>
        <w:t>American Economic Journal: Applied Economics</w:t>
      </w:r>
      <w:r w:rsidRPr="00890180">
        <w:rPr>
          <w:rFonts w:ascii="Calibri" w:hAnsi="Calibri" w:cs="Calibri"/>
        </w:rPr>
        <w:t xml:space="preserve"> 2 (1): 149–64.</w:t>
      </w:r>
    </w:p>
    <w:p w:rsidRPr="00890180" w:rsidR="00BA2B9B" w:rsidP="00BA2B9B" w:rsidRDefault="00BA2B9B" w14:paraId="3676D0C5" w14:textId="77777777">
      <w:pPr>
        <w:pStyle w:val="Bibliography"/>
        <w:rPr>
          <w:rFonts w:ascii="Calibri" w:hAnsi="Calibri" w:cs="Calibri"/>
        </w:rPr>
      </w:pPr>
      <w:r w:rsidRPr="00890180">
        <w:rPr>
          <w:rFonts w:ascii="Calibri" w:hAnsi="Calibri" w:cs="Calibri"/>
        </w:rPr>
        <w:t xml:space="preserve">Frey, Bruno S., and Felix Oberholzer-Gee. 1997. “The Cost of Price Incentives: An Empirical Analysis of Motivation Crowding-Out.” </w:t>
      </w:r>
      <w:r w:rsidRPr="00890180">
        <w:rPr>
          <w:rFonts w:ascii="Calibri" w:hAnsi="Calibri" w:cs="Calibri"/>
          <w:i/>
          <w:iCs/>
        </w:rPr>
        <w:t>The American Economic Review</w:t>
      </w:r>
      <w:r w:rsidRPr="00890180">
        <w:rPr>
          <w:rFonts w:ascii="Calibri" w:hAnsi="Calibri" w:cs="Calibri"/>
        </w:rPr>
        <w:t xml:space="preserve"> 87 (4): 746–755.</w:t>
      </w:r>
    </w:p>
    <w:p w:rsidRPr="00890180" w:rsidR="00BA2B9B" w:rsidP="00BA2B9B" w:rsidRDefault="00BA2B9B" w14:paraId="0733E30C" w14:textId="77777777">
      <w:pPr>
        <w:pStyle w:val="Bibliography"/>
        <w:rPr>
          <w:rFonts w:ascii="Calibri" w:hAnsi="Calibri" w:cs="Calibri"/>
        </w:rPr>
      </w:pPr>
      <w:proofErr w:type="spellStart"/>
      <w:r w:rsidRPr="00890180">
        <w:rPr>
          <w:rFonts w:ascii="Calibri" w:hAnsi="Calibri" w:cs="Calibri"/>
        </w:rPr>
        <w:t>Friedl</w:t>
      </w:r>
      <w:proofErr w:type="spellEnd"/>
      <w:r w:rsidRPr="00890180">
        <w:rPr>
          <w:rFonts w:ascii="Calibri" w:hAnsi="Calibri" w:cs="Calibri"/>
        </w:rPr>
        <w:t xml:space="preserve">, Andreas, </w:t>
      </w:r>
      <w:proofErr w:type="spellStart"/>
      <w:r w:rsidRPr="00890180">
        <w:rPr>
          <w:rFonts w:ascii="Calibri" w:hAnsi="Calibri" w:cs="Calibri"/>
        </w:rPr>
        <w:t>Levent</w:t>
      </w:r>
      <w:proofErr w:type="spellEnd"/>
      <w:r w:rsidRPr="00890180">
        <w:rPr>
          <w:rFonts w:ascii="Calibri" w:hAnsi="Calibri" w:cs="Calibri"/>
        </w:rPr>
        <w:t xml:space="preserve"> </w:t>
      </w:r>
      <w:proofErr w:type="spellStart"/>
      <w:r w:rsidRPr="00890180">
        <w:rPr>
          <w:rFonts w:ascii="Calibri" w:hAnsi="Calibri" w:cs="Calibri"/>
        </w:rPr>
        <w:t>Neyse</w:t>
      </w:r>
      <w:proofErr w:type="spellEnd"/>
      <w:r w:rsidRPr="00890180">
        <w:rPr>
          <w:rFonts w:ascii="Calibri" w:hAnsi="Calibri" w:cs="Calibri"/>
        </w:rPr>
        <w:t xml:space="preserve">, and Ulrich Schmidt. 2018. “Payment Scheme Changes and Effort Adjustment: The Role of 2D: 4D Digit Ratio.” </w:t>
      </w:r>
      <w:r w:rsidRPr="00890180">
        <w:rPr>
          <w:rFonts w:ascii="Calibri" w:hAnsi="Calibri" w:cs="Calibri"/>
          <w:i/>
          <w:iCs/>
        </w:rPr>
        <w:t>Journal of Behavioral and Experimental Economics</w:t>
      </w:r>
      <w:r w:rsidRPr="00890180">
        <w:rPr>
          <w:rFonts w:ascii="Calibri" w:hAnsi="Calibri" w:cs="Calibri"/>
        </w:rPr>
        <w:t xml:space="preserve"> 72: 86–94.</w:t>
      </w:r>
    </w:p>
    <w:p w:rsidRPr="00890180" w:rsidR="00BA2B9B" w:rsidP="00BA2B9B" w:rsidRDefault="00BA2B9B" w14:paraId="6C99EFCA" w14:textId="77777777">
      <w:pPr>
        <w:pStyle w:val="Bibliography"/>
        <w:rPr>
          <w:rFonts w:ascii="Calibri" w:hAnsi="Calibri" w:cs="Calibri"/>
        </w:rPr>
      </w:pPr>
      <w:r w:rsidRPr="00890180">
        <w:rPr>
          <w:rFonts w:ascii="Calibri" w:hAnsi="Calibri" w:cs="Calibri"/>
        </w:rPr>
        <w:t xml:space="preserve">Frisch, Carol J., and </w:t>
      </w:r>
      <w:proofErr w:type="spellStart"/>
      <w:r w:rsidRPr="00890180">
        <w:rPr>
          <w:rFonts w:ascii="Calibri" w:hAnsi="Calibri" w:cs="Calibri"/>
        </w:rPr>
        <w:t>Alyce</w:t>
      </w:r>
      <w:proofErr w:type="spellEnd"/>
      <w:r w:rsidRPr="00890180">
        <w:rPr>
          <w:rFonts w:ascii="Calibri" w:hAnsi="Calibri" w:cs="Calibri"/>
        </w:rPr>
        <w:t xml:space="preserve"> M. Dickinson. 1990. “Work Productivity as a Function of the Percentage of Monetary Incentives to Base Pay.” </w:t>
      </w:r>
      <w:r w:rsidRPr="00890180">
        <w:rPr>
          <w:rFonts w:ascii="Calibri" w:hAnsi="Calibri" w:cs="Calibri"/>
          <w:i/>
          <w:iCs/>
        </w:rPr>
        <w:t>Journal of Organizational Behavior Management</w:t>
      </w:r>
      <w:r w:rsidRPr="00890180">
        <w:rPr>
          <w:rFonts w:ascii="Calibri" w:hAnsi="Calibri" w:cs="Calibri"/>
        </w:rPr>
        <w:t xml:space="preserve"> 11 (1): 13–34.</w:t>
      </w:r>
    </w:p>
    <w:p w:rsidRPr="00890180" w:rsidR="00BA2B9B" w:rsidP="00BA2B9B" w:rsidRDefault="00BA2B9B" w14:paraId="68910D92" w14:textId="77777777">
      <w:pPr>
        <w:pStyle w:val="Bibliography"/>
        <w:rPr>
          <w:rFonts w:ascii="Calibri" w:hAnsi="Calibri" w:cs="Calibri"/>
        </w:rPr>
      </w:pPr>
      <w:proofErr w:type="spellStart"/>
      <w:r w:rsidRPr="00890180">
        <w:rPr>
          <w:rFonts w:ascii="Calibri" w:hAnsi="Calibri" w:cs="Calibri"/>
        </w:rPr>
        <w:t>Gächter</w:t>
      </w:r>
      <w:proofErr w:type="spellEnd"/>
      <w:r w:rsidRPr="00890180">
        <w:rPr>
          <w:rFonts w:ascii="Calibri" w:hAnsi="Calibri" w:cs="Calibri"/>
        </w:rPr>
        <w:t xml:space="preserve">, Simon, </w:t>
      </w:r>
      <w:proofErr w:type="spellStart"/>
      <w:r w:rsidRPr="00890180">
        <w:rPr>
          <w:rFonts w:ascii="Calibri" w:hAnsi="Calibri" w:cs="Calibri"/>
        </w:rPr>
        <w:t>Lingbo</w:t>
      </w:r>
      <w:proofErr w:type="spellEnd"/>
      <w:r w:rsidRPr="00890180">
        <w:rPr>
          <w:rFonts w:ascii="Calibri" w:hAnsi="Calibri" w:cs="Calibri"/>
        </w:rPr>
        <w:t xml:space="preserve"> Huang, and Martin Sefton. 2016. “Combining ‘Real Effort’ with Induced Effort Costs: The Ball-Catching Task.” </w:t>
      </w:r>
      <w:r w:rsidRPr="00890180">
        <w:rPr>
          <w:rFonts w:ascii="Calibri" w:hAnsi="Calibri" w:cs="Calibri"/>
          <w:i/>
          <w:iCs/>
        </w:rPr>
        <w:t>Experimental Economics</w:t>
      </w:r>
      <w:r w:rsidRPr="00890180">
        <w:rPr>
          <w:rFonts w:ascii="Calibri" w:hAnsi="Calibri" w:cs="Calibri"/>
        </w:rPr>
        <w:t xml:space="preserve"> 19 (4): 687–712.</w:t>
      </w:r>
    </w:p>
    <w:p w:rsidRPr="00890180" w:rsidR="00621C21" w:rsidP="00621C21" w:rsidRDefault="00621C21" w14:paraId="353C1AD7" w14:textId="159C8412">
      <w:pPr>
        <w:autoSpaceDE w:val="0"/>
        <w:autoSpaceDN w:val="0"/>
        <w:adjustRightInd w:val="0"/>
        <w:ind w:left="720" w:hanging="720"/>
        <w:rPr>
          <w:rFonts w:ascii="Calibri" w:hAnsi="Calibri" w:cs="Calibri"/>
          <w:color w:val="000000" w:themeColor="text1"/>
        </w:rPr>
      </w:pPr>
      <w:proofErr w:type="spellStart"/>
      <w:r w:rsidRPr="00890180">
        <w:rPr>
          <w:rFonts w:ascii="Calibri" w:hAnsi="Calibri" w:cs="Calibri"/>
          <w:color w:val="000000" w:themeColor="text1"/>
        </w:rPr>
        <w:t>Georgellis</w:t>
      </w:r>
      <w:proofErr w:type="spellEnd"/>
      <w:r w:rsidRPr="00890180">
        <w:rPr>
          <w:rFonts w:ascii="Calibri" w:hAnsi="Calibri" w:cs="Calibri"/>
          <w:color w:val="000000" w:themeColor="text1"/>
        </w:rPr>
        <w:t xml:space="preserve">, Y., </w:t>
      </w:r>
      <w:proofErr w:type="spellStart"/>
      <w:r w:rsidRPr="00890180">
        <w:rPr>
          <w:rFonts w:ascii="Calibri" w:hAnsi="Calibri" w:cs="Calibri"/>
          <w:color w:val="000000" w:themeColor="text1"/>
        </w:rPr>
        <w:t>Iossa</w:t>
      </w:r>
      <w:proofErr w:type="spellEnd"/>
      <w:r w:rsidRPr="00890180">
        <w:rPr>
          <w:rFonts w:ascii="Calibri" w:hAnsi="Calibri" w:cs="Calibri"/>
          <w:color w:val="000000" w:themeColor="text1"/>
        </w:rPr>
        <w:t xml:space="preserve">, E., &amp; </w:t>
      </w:r>
      <w:proofErr w:type="spellStart"/>
      <w:r w:rsidRPr="00890180">
        <w:rPr>
          <w:rFonts w:ascii="Calibri" w:hAnsi="Calibri" w:cs="Calibri"/>
          <w:color w:val="000000" w:themeColor="text1"/>
        </w:rPr>
        <w:t>Tabvuma</w:t>
      </w:r>
      <w:proofErr w:type="spellEnd"/>
      <w:r w:rsidRPr="00890180">
        <w:rPr>
          <w:rFonts w:ascii="Calibri" w:hAnsi="Calibri" w:cs="Calibri"/>
          <w:color w:val="000000" w:themeColor="text1"/>
        </w:rPr>
        <w:t xml:space="preserve">, V. (2010). Crowding out intrinsic motivation in the public sector. </w:t>
      </w:r>
      <w:r w:rsidRPr="00890180">
        <w:rPr>
          <w:rFonts w:ascii="Calibri" w:hAnsi="Calibri" w:cs="Calibri"/>
          <w:i/>
          <w:color w:val="000000" w:themeColor="text1"/>
        </w:rPr>
        <w:t>Journal of Public Administration Research and Theory</w:t>
      </w:r>
      <w:r w:rsidRPr="00890180">
        <w:rPr>
          <w:rFonts w:ascii="Calibri" w:hAnsi="Calibri" w:cs="Calibri"/>
          <w:color w:val="000000" w:themeColor="text1"/>
        </w:rPr>
        <w:t xml:space="preserve">, </w:t>
      </w:r>
      <w:r w:rsidRPr="00890180">
        <w:rPr>
          <w:rFonts w:ascii="Calibri" w:hAnsi="Calibri" w:cs="Calibri"/>
          <w:i/>
          <w:color w:val="000000" w:themeColor="text1"/>
        </w:rPr>
        <w:t>21</w:t>
      </w:r>
      <w:r w:rsidRPr="00890180">
        <w:rPr>
          <w:rFonts w:ascii="Calibri" w:hAnsi="Calibri" w:cs="Calibri"/>
          <w:color w:val="000000" w:themeColor="text1"/>
        </w:rPr>
        <w:t>(3), 473-493.</w:t>
      </w:r>
    </w:p>
    <w:p w:rsidRPr="00890180" w:rsidR="00396FEE" w:rsidP="00396FEE" w:rsidRDefault="00077F11" w14:paraId="69A2FBB8" w14:textId="77777777">
      <w:pPr>
        <w:pStyle w:val="Bibliography"/>
        <w:rPr>
          <w:rFonts w:ascii="Calibri" w:hAnsi="Calibri" w:cs="Calibri"/>
        </w:rPr>
      </w:pPr>
      <w:proofErr w:type="spellStart"/>
      <w:r w:rsidRPr="00890180">
        <w:rPr>
          <w:rFonts w:ascii="Calibri" w:hAnsi="Calibri" w:cs="Calibri"/>
        </w:rPr>
        <w:t>Gigerenzer</w:t>
      </w:r>
      <w:proofErr w:type="spellEnd"/>
      <w:r w:rsidRPr="00890180">
        <w:rPr>
          <w:rFonts w:ascii="Calibri" w:hAnsi="Calibri" w:cs="Calibri"/>
        </w:rPr>
        <w:t xml:space="preserve">, Gerd, Ulrich </w:t>
      </w:r>
      <w:proofErr w:type="spellStart"/>
      <w:r w:rsidRPr="00890180">
        <w:rPr>
          <w:rFonts w:ascii="Calibri" w:hAnsi="Calibri" w:cs="Calibri"/>
        </w:rPr>
        <w:t>Hoffrage</w:t>
      </w:r>
      <w:proofErr w:type="spellEnd"/>
      <w:r w:rsidRPr="00890180">
        <w:rPr>
          <w:rFonts w:ascii="Calibri" w:hAnsi="Calibri" w:cs="Calibri"/>
        </w:rPr>
        <w:t xml:space="preserve">, and Heinz </w:t>
      </w:r>
      <w:proofErr w:type="spellStart"/>
      <w:r w:rsidRPr="00890180">
        <w:rPr>
          <w:rFonts w:ascii="Calibri" w:hAnsi="Calibri" w:cs="Calibri"/>
        </w:rPr>
        <w:t>Kleinbölting</w:t>
      </w:r>
      <w:proofErr w:type="spellEnd"/>
      <w:r w:rsidRPr="00890180">
        <w:rPr>
          <w:rFonts w:ascii="Calibri" w:hAnsi="Calibri" w:cs="Calibri"/>
        </w:rPr>
        <w:t xml:space="preserve">. 1991. “Probabilistic Mental Models: A </w:t>
      </w:r>
      <w:proofErr w:type="spellStart"/>
      <w:r w:rsidRPr="00890180">
        <w:rPr>
          <w:rFonts w:ascii="Calibri" w:hAnsi="Calibri" w:cs="Calibri"/>
        </w:rPr>
        <w:t>Brunswikian</w:t>
      </w:r>
      <w:proofErr w:type="spellEnd"/>
      <w:r w:rsidRPr="00890180">
        <w:rPr>
          <w:rFonts w:ascii="Calibri" w:hAnsi="Calibri" w:cs="Calibri"/>
        </w:rPr>
        <w:t xml:space="preserve"> Theory of Confidence.” </w:t>
      </w:r>
      <w:r w:rsidRPr="00890180">
        <w:rPr>
          <w:rFonts w:ascii="Calibri" w:hAnsi="Calibri" w:cs="Calibri"/>
          <w:i/>
          <w:iCs/>
        </w:rPr>
        <w:t>Psychological Review</w:t>
      </w:r>
      <w:r w:rsidRPr="00890180">
        <w:rPr>
          <w:rFonts w:ascii="Calibri" w:hAnsi="Calibri" w:cs="Calibri"/>
        </w:rPr>
        <w:t xml:space="preserve"> 98 (4): 506.</w:t>
      </w:r>
    </w:p>
    <w:p w:rsidRPr="00890180" w:rsidR="00396FEE" w:rsidP="00396FEE" w:rsidRDefault="00396FEE" w14:paraId="14695E49" w14:textId="2C9FAA38">
      <w:pPr>
        <w:pStyle w:val="Bibliography"/>
        <w:rPr>
          <w:rFonts w:ascii="Calibri" w:hAnsi="Calibri" w:cs="Calibri"/>
        </w:rPr>
      </w:pPr>
      <w:r w:rsidRPr="00890180">
        <w:rPr>
          <w:rFonts w:ascii="Calibri" w:hAnsi="Calibri" w:eastAsia="Times New Roman" w:cs="Calibri"/>
        </w:rPr>
        <w:t xml:space="preserve">Gillis, M. T., &amp; Hettler, P. L. (2007). Hypothetical and real incentives in the ultimatum game and </w:t>
      </w:r>
      <w:proofErr w:type="spellStart"/>
      <w:r w:rsidRPr="00890180">
        <w:rPr>
          <w:rFonts w:ascii="Calibri" w:hAnsi="Calibri" w:eastAsia="Times New Roman" w:cs="Calibri"/>
        </w:rPr>
        <w:t>Andreoni's</w:t>
      </w:r>
      <w:proofErr w:type="spellEnd"/>
      <w:r w:rsidRPr="00890180">
        <w:rPr>
          <w:rFonts w:ascii="Calibri" w:hAnsi="Calibri" w:eastAsia="Times New Roman" w:cs="Calibri"/>
        </w:rPr>
        <w:t xml:space="preserve"> public goods game: An experimental study. </w:t>
      </w:r>
      <w:r w:rsidRPr="00890180">
        <w:rPr>
          <w:rFonts w:ascii="Calibri" w:hAnsi="Calibri" w:eastAsia="Times New Roman" w:cs="Calibri"/>
          <w:i/>
          <w:iCs/>
        </w:rPr>
        <w:t>Eastern Economic Journal</w:t>
      </w:r>
      <w:r w:rsidRPr="00890180">
        <w:rPr>
          <w:rFonts w:ascii="Calibri" w:hAnsi="Calibri" w:eastAsia="Times New Roman" w:cs="Calibri"/>
        </w:rPr>
        <w:t xml:space="preserve">, </w:t>
      </w:r>
      <w:r w:rsidRPr="00890180">
        <w:rPr>
          <w:rFonts w:ascii="Calibri" w:hAnsi="Calibri" w:eastAsia="Times New Roman" w:cs="Calibri"/>
          <w:i/>
          <w:iCs/>
        </w:rPr>
        <w:t>33</w:t>
      </w:r>
      <w:r w:rsidRPr="00890180">
        <w:rPr>
          <w:rFonts w:ascii="Calibri" w:hAnsi="Calibri" w:eastAsia="Times New Roman" w:cs="Calibri"/>
        </w:rPr>
        <w:t>(4), 491-510.</w:t>
      </w:r>
    </w:p>
    <w:p w:rsidRPr="00890180" w:rsidR="00332836" w:rsidP="00332836" w:rsidRDefault="00332836" w14:paraId="50050D1C"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Gillen, B., </w:t>
      </w:r>
      <w:proofErr w:type="spellStart"/>
      <w:r w:rsidRPr="00890180">
        <w:rPr>
          <w:rFonts w:ascii="Calibri" w:hAnsi="Calibri" w:cs="Calibri"/>
          <w:color w:val="000000" w:themeColor="text1"/>
        </w:rPr>
        <w:t>Snowberg</w:t>
      </w:r>
      <w:proofErr w:type="spellEnd"/>
      <w:r w:rsidRPr="00890180">
        <w:rPr>
          <w:rFonts w:ascii="Calibri" w:hAnsi="Calibri" w:cs="Calibri"/>
          <w:color w:val="000000" w:themeColor="text1"/>
        </w:rPr>
        <w:t xml:space="preserve">, E., and Yariv, L. (2015). </w:t>
      </w:r>
      <w:r w:rsidRPr="00890180">
        <w:rPr>
          <w:rFonts w:ascii="Calibri" w:hAnsi="Calibri" w:cs="Calibri"/>
          <w:i/>
          <w:color w:val="000000" w:themeColor="text1"/>
        </w:rPr>
        <w:t>Experimenting with measurement error: techniques with applications to the Caltech cohort study</w:t>
      </w:r>
      <w:r w:rsidRPr="00890180">
        <w:rPr>
          <w:rFonts w:ascii="Calibri" w:hAnsi="Calibri" w:cs="Calibri"/>
          <w:color w:val="000000" w:themeColor="text1"/>
        </w:rPr>
        <w:t xml:space="preserve"> (No. w21517). National Bureau of Economic Research.</w:t>
      </w:r>
    </w:p>
    <w:p w:rsidRPr="00890180" w:rsidR="00077F11" w:rsidP="00077F11" w:rsidRDefault="00077F11" w14:paraId="27EBB862" w14:textId="77777777">
      <w:pPr>
        <w:pStyle w:val="Bibliography"/>
        <w:rPr>
          <w:rFonts w:ascii="Calibri" w:hAnsi="Calibri" w:cs="Calibri"/>
        </w:rPr>
      </w:pPr>
      <w:r w:rsidRPr="00890180">
        <w:rPr>
          <w:rFonts w:ascii="Calibri" w:hAnsi="Calibri" w:cs="Calibri"/>
        </w:rPr>
        <w:t xml:space="preserve">Glucksberg, Sam. 1962. “The Influence of Strength of Drive on Functional Fixedness and Perceptual Recognition.” </w:t>
      </w:r>
      <w:r w:rsidRPr="00890180">
        <w:rPr>
          <w:rFonts w:ascii="Calibri" w:hAnsi="Calibri" w:cs="Calibri"/>
          <w:i/>
          <w:iCs/>
        </w:rPr>
        <w:t>Journal of Experimental Psychology</w:t>
      </w:r>
      <w:r w:rsidRPr="00890180">
        <w:rPr>
          <w:rFonts w:ascii="Calibri" w:hAnsi="Calibri" w:cs="Calibri"/>
        </w:rPr>
        <w:t xml:space="preserve"> 63 (1): 36.</w:t>
      </w:r>
    </w:p>
    <w:p w:rsidRPr="00890180" w:rsidR="001E4ED3" w:rsidP="001E4ED3" w:rsidRDefault="001E4ED3" w14:paraId="2F0F7EA1" w14:textId="77777777">
      <w:pPr>
        <w:pStyle w:val="Bibliography"/>
        <w:rPr>
          <w:rFonts w:ascii="Calibri" w:hAnsi="Calibri" w:cs="Calibri"/>
        </w:rPr>
      </w:pPr>
      <w:r w:rsidRPr="00890180">
        <w:rPr>
          <w:rFonts w:ascii="Calibri" w:hAnsi="Calibri" w:cs="Calibri"/>
        </w:rPr>
        <w:t xml:space="preserve">Gneezy, U., M. </w:t>
      </w:r>
      <w:proofErr w:type="spellStart"/>
      <w:r w:rsidRPr="00890180">
        <w:rPr>
          <w:rFonts w:ascii="Calibri" w:hAnsi="Calibri" w:cs="Calibri"/>
        </w:rPr>
        <w:t>Niederle</w:t>
      </w:r>
      <w:proofErr w:type="spellEnd"/>
      <w:r w:rsidRPr="00890180">
        <w:rPr>
          <w:rFonts w:ascii="Calibri" w:hAnsi="Calibri" w:cs="Calibri"/>
        </w:rPr>
        <w:t xml:space="preserve">, and A. </w:t>
      </w:r>
      <w:proofErr w:type="spellStart"/>
      <w:r w:rsidRPr="00890180">
        <w:rPr>
          <w:rFonts w:ascii="Calibri" w:hAnsi="Calibri" w:cs="Calibri"/>
        </w:rPr>
        <w:t>Rustichini</w:t>
      </w:r>
      <w:proofErr w:type="spellEnd"/>
      <w:r w:rsidRPr="00890180">
        <w:rPr>
          <w:rFonts w:ascii="Calibri" w:hAnsi="Calibri" w:cs="Calibri"/>
        </w:rPr>
        <w:t xml:space="preserve">. 2003. “Performance in Competitive Environments: Gender Differences.” </w:t>
      </w:r>
      <w:r w:rsidRPr="00890180">
        <w:rPr>
          <w:rFonts w:ascii="Calibri" w:hAnsi="Calibri" w:cs="Calibri"/>
          <w:i/>
          <w:iCs/>
        </w:rPr>
        <w:t>The Quarterly Journal of Economics</w:t>
      </w:r>
      <w:r w:rsidRPr="00890180">
        <w:rPr>
          <w:rFonts w:ascii="Calibri" w:hAnsi="Calibri" w:cs="Calibri"/>
        </w:rPr>
        <w:t xml:space="preserve"> 118 (3): 1049–74. </w:t>
      </w:r>
    </w:p>
    <w:p w:rsidRPr="00890180" w:rsidR="00332836" w:rsidP="00332836" w:rsidRDefault="002537F4" w14:paraId="2930C90F"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Gneezy, U., </w:t>
      </w:r>
      <w:r w:rsidRPr="00890180" w:rsidR="003667F8">
        <w:rPr>
          <w:rFonts w:ascii="Calibri" w:hAnsi="Calibri" w:cs="Calibri"/>
          <w:color w:val="000000" w:themeColor="text1"/>
        </w:rPr>
        <w:t>and</w:t>
      </w:r>
      <w:r w:rsidRPr="00890180">
        <w:rPr>
          <w:rFonts w:ascii="Calibri" w:hAnsi="Calibri" w:cs="Calibri"/>
          <w:color w:val="000000" w:themeColor="text1"/>
        </w:rPr>
        <w:t xml:space="preserve"> Potters, J. (1997). An experiment on risk taking and evaluation periods. </w:t>
      </w:r>
      <w:r w:rsidRPr="00890180">
        <w:rPr>
          <w:rFonts w:ascii="Calibri" w:hAnsi="Calibri" w:cs="Calibri"/>
          <w:i/>
          <w:color w:val="000000" w:themeColor="text1"/>
        </w:rPr>
        <w:t>The Quarterly Journal of Economics</w:t>
      </w:r>
      <w:r w:rsidRPr="00890180">
        <w:rPr>
          <w:rFonts w:ascii="Calibri" w:hAnsi="Calibri" w:cs="Calibri"/>
          <w:color w:val="000000" w:themeColor="text1"/>
        </w:rPr>
        <w:t xml:space="preserve">, </w:t>
      </w:r>
      <w:r w:rsidRPr="00890180">
        <w:rPr>
          <w:rFonts w:ascii="Calibri" w:hAnsi="Calibri" w:cs="Calibri"/>
          <w:i/>
          <w:color w:val="000000" w:themeColor="text1"/>
        </w:rPr>
        <w:t>112</w:t>
      </w:r>
      <w:r w:rsidRPr="00890180">
        <w:rPr>
          <w:rFonts w:ascii="Calibri" w:hAnsi="Calibri" w:cs="Calibri"/>
          <w:color w:val="000000" w:themeColor="text1"/>
        </w:rPr>
        <w:t>(2), 631–645.</w:t>
      </w:r>
    </w:p>
    <w:p w:rsidRPr="00890180" w:rsidR="00332836" w:rsidP="00332836" w:rsidRDefault="00332836" w14:paraId="44F61689" w14:textId="4F9E15F8">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Gneezy, U., Meier, S., &amp; Rey-Biel, P. (2011). When and why incentives (don't) work to modify behavior. </w:t>
      </w:r>
      <w:r w:rsidRPr="00890180">
        <w:rPr>
          <w:rFonts w:ascii="Calibri" w:hAnsi="Calibri" w:cs="Calibri"/>
          <w:i/>
          <w:color w:val="000000" w:themeColor="text1"/>
        </w:rPr>
        <w:t>Journal of Economic Perspectives</w:t>
      </w:r>
      <w:r w:rsidRPr="00890180">
        <w:rPr>
          <w:rFonts w:ascii="Calibri" w:hAnsi="Calibri" w:cs="Calibri"/>
          <w:color w:val="000000" w:themeColor="text1"/>
        </w:rPr>
        <w:t xml:space="preserve">, </w:t>
      </w:r>
      <w:r w:rsidRPr="00890180">
        <w:rPr>
          <w:rFonts w:ascii="Calibri" w:hAnsi="Calibri" w:cs="Calibri"/>
          <w:i/>
          <w:color w:val="000000" w:themeColor="text1"/>
        </w:rPr>
        <w:t>25</w:t>
      </w:r>
      <w:r w:rsidRPr="00890180">
        <w:rPr>
          <w:rFonts w:ascii="Calibri" w:hAnsi="Calibri" w:cs="Calibri"/>
          <w:color w:val="000000" w:themeColor="text1"/>
        </w:rPr>
        <w:t>(4), 191-210.</w:t>
      </w:r>
    </w:p>
    <w:p w:rsidRPr="00890180" w:rsidR="001E4ED3" w:rsidP="001E4ED3" w:rsidRDefault="001E4ED3" w14:paraId="3AA20E5F" w14:textId="77777777">
      <w:pPr>
        <w:pStyle w:val="Bibliography"/>
        <w:rPr>
          <w:rFonts w:ascii="Calibri" w:hAnsi="Calibri" w:cs="Calibri"/>
        </w:rPr>
      </w:pPr>
      <w:r w:rsidRPr="00890180">
        <w:rPr>
          <w:rFonts w:ascii="Calibri" w:hAnsi="Calibri" w:cs="Calibri"/>
        </w:rPr>
        <w:t xml:space="preserve">Gneezy, Uri, and Aldo </w:t>
      </w:r>
      <w:proofErr w:type="spellStart"/>
      <w:r w:rsidRPr="00890180">
        <w:rPr>
          <w:rFonts w:ascii="Calibri" w:hAnsi="Calibri" w:cs="Calibri"/>
        </w:rPr>
        <w:t>Rustichini</w:t>
      </w:r>
      <w:proofErr w:type="spellEnd"/>
      <w:r w:rsidRPr="00890180">
        <w:rPr>
          <w:rFonts w:ascii="Calibri" w:hAnsi="Calibri" w:cs="Calibri"/>
        </w:rPr>
        <w:t xml:space="preserve">. 2000. “PAY ENOUGH OR DON’T PAY AT ALL.” </w:t>
      </w:r>
      <w:r w:rsidRPr="00890180">
        <w:rPr>
          <w:rFonts w:ascii="Calibri" w:hAnsi="Calibri" w:cs="Calibri"/>
          <w:i/>
          <w:iCs/>
        </w:rPr>
        <w:t>Quarterly Journal of Economics</w:t>
      </w:r>
      <w:r w:rsidRPr="00890180">
        <w:rPr>
          <w:rFonts w:ascii="Calibri" w:hAnsi="Calibri" w:cs="Calibri"/>
        </w:rPr>
        <w:t xml:space="preserve"> 115 (3): 791–810.</w:t>
      </w:r>
    </w:p>
    <w:p w:rsidRPr="00890180" w:rsidR="007A6B8B" w:rsidP="007A6B8B" w:rsidRDefault="007A6B8B" w14:paraId="28E445DF" w14:textId="77777777">
      <w:pPr>
        <w:pStyle w:val="Bibliography"/>
        <w:rPr>
          <w:rFonts w:ascii="Calibri" w:hAnsi="Calibri" w:cs="Calibri"/>
        </w:rPr>
      </w:pPr>
      <w:proofErr w:type="spellStart"/>
      <w:r w:rsidRPr="00890180">
        <w:rPr>
          <w:rFonts w:ascii="Calibri" w:hAnsi="Calibri" w:cs="Calibri"/>
        </w:rPr>
        <w:t>Goerg</w:t>
      </w:r>
      <w:proofErr w:type="spellEnd"/>
      <w:r w:rsidRPr="00890180">
        <w:rPr>
          <w:rFonts w:ascii="Calibri" w:hAnsi="Calibri" w:cs="Calibri"/>
        </w:rPr>
        <w:t xml:space="preserve">, Sebastian J., Sebastian </w:t>
      </w:r>
      <w:proofErr w:type="spellStart"/>
      <w:r w:rsidRPr="00890180">
        <w:rPr>
          <w:rFonts w:ascii="Calibri" w:hAnsi="Calibri" w:cs="Calibri"/>
        </w:rPr>
        <w:t>Kube</w:t>
      </w:r>
      <w:proofErr w:type="spellEnd"/>
      <w:r w:rsidRPr="00890180">
        <w:rPr>
          <w:rFonts w:ascii="Calibri" w:hAnsi="Calibri" w:cs="Calibri"/>
        </w:rPr>
        <w:t xml:space="preserve">, and Jonas </w:t>
      </w:r>
      <w:proofErr w:type="spellStart"/>
      <w:r w:rsidRPr="00890180">
        <w:rPr>
          <w:rFonts w:ascii="Calibri" w:hAnsi="Calibri" w:cs="Calibri"/>
        </w:rPr>
        <w:t>Radbruch</w:t>
      </w:r>
      <w:proofErr w:type="spellEnd"/>
      <w:r w:rsidRPr="00890180">
        <w:rPr>
          <w:rFonts w:ascii="Calibri" w:hAnsi="Calibri" w:cs="Calibri"/>
        </w:rPr>
        <w:t>. 2017. “The Effectiveness of Incentive Schemes in the Presence of Implicit Effort Costs.”</w:t>
      </w:r>
    </w:p>
    <w:p w:rsidRPr="00890180" w:rsidR="00090E21" w:rsidP="00090E21" w:rsidRDefault="00090E21" w14:paraId="1151BA82" w14:textId="77777777">
      <w:pPr>
        <w:pStyle w:val="EndNoteBibliography"/>
        <w:spacing w:before="120" w:after="0"/>
        <w:ind w:left="720" w:hanging="720"/>
        <w:rPr>
          <w:rFonts w:cs="Calibri"/>
          <w:color w:val="000000" w:themeColor="text1"/>
        </w:rPr>
      </w:pPr>
      <w:bookmarkStart w:name="_ENREF_22" w:id="15"/>
      <w:r w:rsidRPr="00890180">
        <w:rPr>
          <w:rFonts w:cs="Calibri"/>
          <w:color w:val="000000" w:themeColor="text1"/>
        </w:rPr>
        <w:lastRenderedPageBreak/>
        <w:t xml:space="preserve">Gracia, A., M.L. Loureiro, and R.M. Nayga Jr 2011. “Are Valuations from Nonhypothetical Choice Experiments Different from Those of Experimental Auctions?,” </w:t>
      </w:r>
      <w:r w:rsidRPr="00890180">
        <w:rPr>
          <w:rFonts w:cs="Calibri"/>
          <w:i/>
          <w:color w:val="000000" w:themeColor="text1"/>
        </w:rPr>
        <w:t>American Journal of Agricultural Economics 93</w:t>
      </w:r>
      <w:r w:rsidRPr="00890180">
        <w:rPr>
          <w:rFonts w:cs="Calibri"/>
          <w:color w:val="000000" w:themeColor="text1"/>
        </w:rPr>
        <w:t>(5): 1358-1373.</w:t>
      </w:r>
      <w:bookmarkEnd w:id="15"/>
    </w:p>
    <w:p w:rsidRPr="00890180" w:rsidR="007A6B8B" w:rsidP="007A6B8B" w:rsidRDefault="007A6B8B" w14:paraId="585955ED" w14:textId="77777777">
      <w:pPr>
        <w:pStyle w:val="Bibliography"/>
        <w:rPr>
          <w:rFonts w:ascii="Calibri" w:hAnsi="Calibri" w:cs="Calibri"/>
        </w:rPr>
      </w:pPr>
      <w:r w:rsidRPr="00890180">
        <w:rPr>
          <w:rFonts w:ascii="Calibri" w:hAnsi="Calibri" w:cs="Calibri"/>
        </w:rPr>
        <w:t xml:space="preserve">Greiner, Ben, Axel </w:t>
      </w:r>
      <w:proofErr w:type="spellStart"/>
      <w:r w:rsidRPr="00890180">
        <w:rPr>
          <w:rFonts w:ascii="Calibri" w:hAnsi="Calibri" w:cs="Calibri"/>
        </w:rPr>
        <w:t>Ockenfels</w:t>
      </w:r>
      <w:proofErr w:type="spellEnd"/>
      <w:r w:rsidRPr="00890180">
        <w:rPr>
          <w:rFonts w:ascii="Calibri" w:hAnsi="Calibri" w:cs="Calibri"/>
        </w:rPr>
        <w:t xml:space="preserve">, and Peter Werner. 2011. “Wage Transparency and Performance: A Real-Effort Experiment.” </w:t>
      </w:r>
      <w:r w:rsidRPr="00890180">
        <w:rPr>
          <w:rFonts w:ascii="Calibri" w:hAnsi="Calibri" w:cs="Calibri"/>
          <w:i/>
          <w:iCs/>
        </w:rPr>
        <w:t>Economics Letters</w:t>
      </w:r>
      <w:r w:rsidRPr="00890180">
        <w:rPr>
          <w:rFonts w:ascii="Calibri" w:hAnsi="Calibri" w:cs="Calibri"/>
        </w:rPr>
        <w:t xml:space="preserve"> 111 (3): 236–238.</w:t>
      </w:r>
    </w:p>
    <w:p w:rsidRPr="00890180" w:rsidR="00E4518E" w:rsidP="00E4518E" w:rsidRDefault="007A6B8B" w14:paraId="23C99E45" w14:textId="77777777">
      <w:pPr>
        <w:pStyle w:val="Bibliography"/>
        <w:rPr>
          <w:rFonts w:ascii="Calibri" w:hAnsi="Calibri" w:cs="Calibri"/>
        </w:rPr>
      </w:pPr>
      <w:proofErr w:type="spellStart"/>
      <w:r w:rsidRPr="00890180">
        <w:rPr>
          <w:rFonts w:ascii="Calibri" w:hAnsi="Calibri" w:cs="Calibri"/>
        </w:rPr>
        <w:t>Grether</w:t>
      </w:r>
      <w:proofErr w:type="spellEnd"/>
      <w:r w:rsidRPr="00890180">
        <w:rPr>
          <w:rFonts w:ascii="Calibri" w:hAnsi="Calibri" w:cs="Calibri"/>
        </w:rPr>
        <w:t xml:space="preserve">, David M. 1980. “Bayes Rule as a Descriptive Model: The Representativeness Heuristic.” </w:t>
      </w:r>
      <w:r w:rsidRPr="00890180">
        <w:rPr>
          <w:rFonts w:ascii="Calibri" w:hAnsi="Calibri" w:cs="Calibri"/>
          <w:i/>
          <w:iCs/>
        </w:rPr>
        <w:t>The Quarterly Journal of Economics</w:t>
      </w:r>
      <w:r w:rsidRPr="00890180">
        <w:rPr>
          <w:rFonts w:ascii="Calibri" w:hAnsi="Calibri" w:cs="Calibri"/>
        </w:rPr>
        <w:t xml:space="preserve"> 95 (3): 537–557.</w:t>
      </w:r>
    </w:p>
    <w:p w:rsidRPr="00890180" w:rsidR="00E4518E" w:rsidP="00E4518E" w:rsidRDefault="00E4518E" w14:paraId="544B5CED" w14:textId="08C98214">
      <w:pPr>
        <w:pStyle w:val="Bibliography"/>
        <w:rPr>
          <w:rFonts w:ascii="Calibri" w:hAnsi="Calibri" w:cs="Calibri"/>
        </w:rPr>
      </w:pPr>
      <w:proofErr w:type="spellStart"/>
      <w:r w:rsidRPr="00890180">
        <w:rPr>
          <w:rFonts w:ascii="Calibri" w:hAnsi="Calibri" w:eastAsia="Times New Roman" w:cs="Calibri"/>
        </w:rPr>
        <w:t>Güth</w:t>
      </w:r>
      <w:proofErr w:type="spellEnd"/>
      <w:r w:rsidRPr="00890180">
        <w:rPr>
          <w:rFonts w:ascii="Calibri" w:hAnsi="Calibri" w:eastAsia="Times New Roman" w:cs="Calibri"/>
        </w:rPr>
        <w:t xml:space="preserve">, W., </w:t>
      </w:r>
      <w:proofErr w:type="spellStart"/>
      <w:r w:rsidRPr="00890180">
        <w:rPr>
          <w:rFonts w:ascii="Calibri" w:hAnsi="Calibri" w:eastAsia="Times New Roman" w:cs="Calibri"/>
        </w:rPr>
        <w:t>Schmittberger</w:t>
      </w:r>
      <w:proofErr w:type="spellEnd"/>
      <w:r w:rsidRPr="00890180">
        <w:rPr>
          <w:rFonts w:ascii="Calibri" w:hAnsi="Calibri" w:eastAsia="Times New Roman" w:cs="Calibri"/>
        </w:rPr>
        <w:t xml:space="preserve">, R., &amp; </w:t>
      </w:r>
      <w:proofErr w:type="spellStart"/>
      <w:r w:rsidRPr="00890180">
        <w:rPr>
          <w:rFonts w:ascii="Calibri" w:hAnsi="Calibri" w:eastAsia="Times New Roman" w:cs="Calibri"/>
        </w:rPr>
        <w:t>Schwarze</w:t>
      </w:r>
      <w:proofErr w:type="spellEnd"/>
      <w:r w:rsidRPr="00890180">
        <w:rPr>
          <w:rFonts w:ascii="Calibri" w:hAnsi="Calibri" w:eastAsia="Times New Roman" w:cs="Calibri"/>
        </w:rPr>
        <w:t xml:space="preserve">, B. (1982). An experimental analysis of ultimatum bargaining. </w:t>
      </w:r>
      <w:r w:rsidRPr="00890180">
        <w:rPr>
          <w:rFonts w:ascii="Calibri" w:hAnsi="Calibri" w:eastAsia="Times New Roman" w:cs="Calibri"/>
          <w:i/>
          <w:iCs/>
        </w:rPr>
        <w:t>Journal of economic behavior &amp; organization</w:t>
      </w:r>
      <w:r w:rsidRPr="00890180">
        <w:rPr>
          <w:rFonts w:ascii="Calibri" w:hAnsi="Calibri" w:eastAsia="Times New Roman" w:cs="Calibri"/>
        </w:rPr>
        <w:t xml:space="preserve">, </w:t>
      </w:r>
      <w:r w:rsidRPr="00890180">
        <w:rPr>
          <w:rFonts w:ascii="Calibri" w:hAnsi="Calibri" w:eastAsia="Times New Roman" w:cs="Calibri"/>
          <w:i/>
          <w:iCs/>
        </w:rPr>
        <w:t>3</w:t>
      </w:r>
      <w:r w:rsidRPr="00890180">
        <w:rPr>
          <w:rFonts w:ascii="Calibri" w:hAnsi="Calibri" w:eastAsia="Times New Roman" w:cs="Calibri"/>
        </w:rPr>
        <w:t>(4), 367-388.</w:t>
      </w:r>
    </w:p>
    <w:p w:rsidRPr="00890180" w:rsidR="007A6B8B" w:rsidP="007A6B8B" w:rsidRDefault="007A6B8B" w14:paraId="664750ED" w14:textId="77777777">
      <w:pPr>
        <w:pStyle w:val="Bibliography"/>
        <w:rPr>
          <w:rFonts w:ascii="Calibri" w:hAnsi="Calibri" w:cs="Calibri"/>
        </w:rPr>
      </w:pPr>
      <w:r w:rsidRPr="00890180">
        <w:rPr>
          <w:rFonts w:ascii="Calibri" w:hAnsi="Calibri" w:cs="Calibri"/>
        </w:rPr>
        <w:t xml:space="preserve">Hamilton, Barton H., Jack A. Nickerson, and Hideo </w:t>
      </w:r>
      <w:proofErr w:type="spellStart"/>
      <w:r w:rsidRPr="00890180">
        <w:rPr>
          <w:rFonts w:ascii="Calibri" w:hAnsi="Calibri" w:cs="Calibri"/>
        </w:rPr>
        <w:t>Owan</w:t>
      </w:r>
      <w:proofErr w:type="spellEnd"/>
      <w:r w:rsidRPr="00890180">
        <w:rPr>
          <w:rFonts w:ascii="Calibri" w:hAnsi="Calibri" w:cs="Calibri"/>
        </w:rPr>
        <w:t xml:space="preserve">. 2003. “Team Incentives and Worker Heterogeneity: An Empirical Analysis of the Impact of Teams on Productivity and Participation.” </w:t>
      </w:r>
      <w:r w:rsidRPr="00890180">
        <w:rPr>
          <w:rFonts w:ascii="Calibri" w:hAnsi="Calibri" w:cs="Calibri"/>
          <w:i/>
          <w:iCs/>
        </w:rPr>
        <w:t>Journal of Political Economy</w:t>
      </w:r>
      <w:r w:rsidRPr="00890180">
        <w:rPr>
          <w:rFonts w:ascii="Calibri" w:hAnsi="Calibri" w:cs="Calibri"/>
        </w:rPr>
        <w:t xml:space="preserve"> 111 (3): 465–497.</w:t>
      </w:r>
    </w:p>
    <w:p w:rsidRPr="00890180" w:rsidR="007A6B8B" w:rsidP="007A6B8B" w:rsidRDefault="007A6B8B" w14:paraId="58F88936" w14:textId="77777777">
      <w:pPr>
        <w:pStyle w:val="Bibliography"/>
        <w:rPr>
          <w:rFonts w:ascii="Calibri" w:hAnsi="Calibri" w:cs="Calibri"/>
        </w:rPr>
      </w:pPr>
      <w:proofErr w:type="spellStart"/>
      <w:r w:rsidRPr="00890180">
        <w:rPr>
          <w:rFonts w:ascii="Calibri" w:hAnsi="Calibri" w:cs="Calibri"/>
        </w:rPr>
        <w:t>Hamner</w:t>
      </w:r>
      <w:proofErr w:type="spellEnd"/>
      <w:r w:rsidRPr="00890180">
        <w:rPr>
          <w:rFonts w:ascii="Calibri" w:hAnsi="Calibri" w:cs="Calibri"/>
        </w:rPr>
        <w:t xml:space="preserve">, </w:t>
      </w:r>
      <w:proofErr w:type="spellStart"/>
      <w:proofErr w:type="gramStart"/>
      <w:r w:rsidRPr="00890180">
        <w:rPr>
          <w:rFonts w:ascii="Calibri" w:hAnsi="Calibri" w:cs="Calibri"/>
        </w:rPr>
        <w:t>W.Clay</w:t>
      </w:r>
      <w:proofErr w:type="spellEnd"/>
      <w:proofErr w:type="gramEnd"/>
      <w:r w:rsidRPr="00890180">
        <w:rPr>
          <w:rFonts w:ascii="Calibri" w:hAnsi="Calibri" w:cs="Calibri"/>
        </w:rPr>
        <w:t xml:space="preserve">, and Lawrence W. Foster. 1975. “Are Intrinsic and Extrinsic Rewards Additive: A Test of Deci’s Cognitive Evaluation Theory of Task Motivation.” </w:t>
      </w:r>
      <w:r w:rsidRPr="00890180">
        <w:rPr>
          <w:rFonts w:ascii="Calibri" w:hAnsi="Calibri" w:cs="Calibri"/>
          <w:i/>
          <w:iCs/>
        </w:rPr>
        <w:t>Organizational Behavior and Human Performance</w:t>
      </w:r>
      <w:r w:rsidRPr="00890180">
        <w:rPr>
          <w:rFonts w:ascii="Calibri" w:hAnsi="Calibri" w:cs="Calibri"/>
        </w:rPr>
        <w:t xml:space="preserve"> 14 (3): 398–415. </w:t>
      </w:r>
    </w:p>
    <w:p w:rsidRPr="00890180" w:rsidR="00D94818" w:rsidP="00D94818" w:rsidRDefault="00D94818" w14:paraId="56F10061" w14:textId="77777777">
      <w:pPr>
        <w:pStyle w:val="EndNoteBibliography"/>
        <w:spacing w:before="120" w:after="0"/>
        <w:ind w:left="720" w:hanging="720"/>
        <w:rPr>
          <w:rFonts w:cs="Calibri"/>
          <w:color w:val="000000" w:themeColor="text1"/>
        </w:rPr>
      </w:pPr>
      <w:bookmarkStart w:name="_ENREF_24" w:id="16"/>
      <w:r w:rsidRPr="00890180">
        <w:rPr>
          <w:rFonts w:cs="Calibri"/>
          <w:color w:val="000000" w:themeColor="text1"/>
        </w:rPr>
        <w:t xml:space="preserve">Hanemann, W.M. 1994. “Valuing the Environment through Contingent Valuation,” </w:t>
      </w:r>
      <w:r w:rsidRPr="00890180">
        <w:rPr>
          <w:rFonts w:cs="Calibri"/>
          <w:i/>
          <w:color w:val="000000" w:themeColor="text1"/>
        </w:rPr>
        <w:t>The journal of economic perspectives 8</w:t>
      </w:r>
      <w:r w:rsidRPr="00890180">
        <w:rPr>
          <w:rFonts w:cs="Calibri"/>
          <w:color w:val="000000" w:themeColor="text1"/>
        </w:rPr>
        <w:t>(4): 19-43.</w:t>
      </w:r>
      <w:bookmarkEnd w:id="16"/>
    </w:p>
    <w:p w:rsidRPr="00890180" w:rsidR="007A6B8B" w:rsidP="007A6B8B" w:rsidRDefault="007A6B8B" w14:paraId="51B4B2C9" w14:textId="77777777">
      <w:pPr>
        <w:pStyle w:val="Bibliography"/>
        <w:rPr>
          <w:rFonts w:ascii="Calibri" w:hAnsi="Calibri" w:cs="Calibri"/>
        </w:rPr>
      </w:pPr>
      <w:r w:rsidRPr="00890180">
        <w:rPr>
          <w:rFonts w:ascii="Calibri" w:hAnsi="Calibri" w:cs="Calibri"/>
        </w:rPr>
        <w:t xml:space="preserve">Harley, Willard. 1965. “The Effect of Monetary Incentive in Paired Associate Learning Using an Absolute Method.” </w:t>
      </w:r>
      <w:r w:rsidRPr="00890180">
        <w:rPr>
          <w:rFonts w:ascii="Calibri" w:hAnsi="Calibri" w:cs="Calibri"/>
          <w:i/>
          <w:iCs/>
        </w:rPr>
        <w:t>Psychonomic Science</w:t>
      </w:r>
      <w:r w:rsidRPr="00890180">
        <w:rPr>
          <w:rFonts w:ascii="Calibri" w:hAnsi="Calibri" w:cs="Calibri"/>
        </w:rPr>
        <w:t xml:space="preserve"> 3 (1–12): 141–142.</w:t>
      </w:r>
    </w:p>
    <w:p w:rsidRPr="00890180" w:rsidR="0013208E" w:rsidP="0013208E" w:rsidRDefault="007A6B8B" w14:paraId="01C32FAC" w14:textId="77777777">
      <w:pPr>
        <w:pStyle w:val="Bibliography"/>
        <w:rPr>
          <w:rFonts w:ascii="Calibri" w:hAnsi="Calibri" w:cs="Calibri"/>
        </w:rPr>
      </w:pPr>
      <w:r w:rsidRPr="00890180">
        <w:rPr>
          <w:rFonts w:ascii="Calibri" w:hAnsi="Calibri" w:cs="Calibri"/>
        </w:rPr>
        <w:t xml:space="preserve">Harley, Willard F. 1968. “Delay of Incentive Cues in Paired-Associate Learning and Its Effect on Organizing Responses.” </w:t>
      </w:r>
      <w:r w:rsidRPr="00890180">
        <w:rPr>
          <w:rFonts w:ascii="Calibri" w:hAnsi="Calibri" w:cs="Calibri"/>
          <w:i/>
          <w:iCs/>
        </w:rPr>
        <w:t>Journal of Verbal Learning and Verbal Behavior</w:t>
      </w:r>
      <w:r w:rsidRPr="00890180">
        <w:rPr>
          <w:rFonts w:ascii="Calibri" w:hAnsi="Calibri" w:cs="Calibri"/>
        </w:rPr>
        <w:t xml:space="preserve"> 7 (5): 924–929.</w:t>
      </w:r>
    </w:p>
    <w:p w:rsidRPr="00890180" w:rsidR="0013208E" w:rsidP="0013208E" w:rsidRDefault="0013208E" w14:paraId="7ADE4566" w14:textId="38087AD4">
      <w:pPr>
        <w:pStyle w:val="Bibliography"/>
        <w:rPr>
          <w:rFonts w:ascii="Calibri" w:hAnsi="Calibri" w:cs="Calibri"/>
        </w:rPr>
      </w:pPr>
      <w:r w:rsidRPr="00890180">
        <w:rPr>
          <w:rFonts w:ascii="Calibri" w:hAnsi="Calibri" w:cs="Calibri"/>
        </w:rPr>
        <w:t xml:space="preserve">Harrison, G. W. (1989). Theory and misbehavior of first-price auctions. </w:t>
      </w:r>
      <w:r w:rsidRPr="00890180">
        <w:rPr>
          <w:rFonts w:ascii="Calibri" w:hAnsi="Calibri" w:cs="Calibri"/>
          <w:i/>
          <w:iCs/>
        </w:rPr>
        <w:t>The American Economic Review</w:t>
      </w:r>
      <w:r w:rsidRPr="00890180">
        <w:rPr>
          <w:rFonts w:ascii="Calibri" w:hAnsi="Calibri" w:cs="Calibri"/>
        </w:rPr>
        <w:t>, 749-762.</w:t>
      </w:r>
    </w:p>
    <w:p w:rsidRPr="00890180" w:rsidR="007C4502" w:rsidP="0013208E" w:rsidRDefault="007C4502" w14:paraId="5631137E" w14:textId="3543754E">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Harrison, G. W., </w:t>
      </w:r>
      <w:proofErr w:type="spellStart"/>
      <w:r w:rsidRPr="00890180">
        <w:rPr>
          <w:rFonts w:ascii="Calibri" w:hAnsi="Calibri" w:cs="Calibri"/>
          <w:color w:val="000000" w:themeColor="text1"/>
        </w:rPr>
        <w:t>Igel</w:t>
      </w:r>
      <w:proofErr w:type="spellEnd"/>
      <w:r w:rsidRPr="00890180">
        <w:rPr>
          <w:rFonts w:ascii="Calibri" w:hAnsi="Calibri" w:cs="Calibri"/>
          <w:color w:val="000000" w:themeColor="text1"/>
        </w:rPr>
        <w:t xml:space="preserve"> Lau, M., </w:t>
      </w:r>
      <w:proofErr w:type="spellStart"/>
      <w:r w:rsidRPr="00890180">
        <w:rPr>
          <w:rFonts w:ascii="Calibri" w:hAnsi="Calibri" w:cs="Calibri"/>
          <w:color w:val="000000" w:themeColor="text1"/>
        </w:rPr>
        <w:t>Rutström</w:t>
      </w:r>
      <w:proofErr w:type="spellEnd"/>
      <w:r w:rsidRPr="00890180">
        <w:rPr>
          <w:rFonts w:ascii="Calibri" w:hAnsi="Calibri" w:cs="Calibri"/>
          <w:color w:val="000000" w:themeColor="text1"/>
        </w:rPr>
        <w:t xml:space="preserve">, E. E., </w:t>
      </w:r>
      <w:r w:rsidRPr="00890180" w:rsidR="003667F8">
        <w:rPr>
          <w:rFonts w:ascii="Calibri" w:hAnsi="Calibri" w:cs="Calibri"/>
          <w:color w:val="000000" w:themeColor="text1"/>
        </w:rPr>
        <w:t>and</w:t>
      </w:r>
      <w:r w:rsidRPr="00890180">
        <w:rPr>
          <w:rFonts w:ascii="Calibri" w:hAnsi="Calibri" w:cs="Calibri"/>
          <w:color w:val="000000" w:themeColor="text1"/>
        </w:rPr>
        <w:t xml:space="preserve"> Sullivan, M. B. (2005). Eliciting risk and time preferences using field experiments: Some methodological issues. In </w:t>
      </w:r>
      <w:r w:rsidRPr="00890180">
        <w:rPr>
          <w:rFonts w:ascii="Calibri" w:hAnsi="Calibri" w:cs="Calibri"/>
          <w:i/>
          <w:color w:val="000000" w:themeColor="text1"/>
        </w:rPr>
        <w:t>Field experiments in economics</w:t>
      </w:r>
      <w:r w:rsidRPr="00890180">
        <w:rPr>
          <w:rFonts w:ascii="Calibri" w:hAnsi="Calibri" w:cs="Calibri"/>
          <w:color w:val="000000" w:themeColor="text1"/>
        </w:rPr>
        <w:t xml:space="preserve"> (pp. 125-218). Emerald Group Publishing Limited.</w:t>
      </w:r>
    </w:p>
    <w:p w:rsidRPr="00890180" w:rsidR="008E2F6F" w:rsidP="008E2F6F" w:rsidRDefault="001320F4" w14:paraId="4C24C477"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Harrison, G. W., Lau, M. I., </w:t>
      </w:r>
      <w:r w:rsidRPr="00890180" w:rsidR="003667F8">
        <w:rPr>
          <w:rFonts w:ascii="Calibri" w:hAnsi="Calibri" w:cs="Calibri"/>
          <w:color w:val="000000" w:themeColor="text1"/>
        </w:rPr>
        <w:t>and</w:t>
      </w:r>
      <w:r w:rsidRPr="00890180">
        <w:rPr>
          <w:rFonts w:ascii="Calibri" w:hAnsi="Calibri" w:cs="Calibri"/>
          <w:color w:val="000000" w:themeColor="text1"/>
        </w:rPr>
        <w:t xml:space="preserve"> </w:t>
      </w:r>
      <w:proofErr w:type="spellStart"/>
      <w:r w:rsidRPr="00890180">
        <w:rPr>
          <w:rFonts w:ascii="Calibri" w:hAnsi="Calibri" w:cs="Calibri"/>
          <w:color w:val="000000" w:themeColor="text1"/>
        </w:rPr>
        <w:t>Rutström</w:t>
      </w:r>
      <w:proofErr w:type="spellEnd"/>
      <w:r w:rsidRPr="00890180">
        <w:rPr>
          <w:rFonts w:ascii="Calibri" w:hAnsi="Calibri" w:cs="Calibri"/>
          <w:color w:val="000000" w:themeColor="text1"/>
        </w:rPr>
        <w:t xml:space="preserve">, E. E. (2007). Estimating risk attitudes in Denmark: A field experiment. </w:t>
      </w:r>
      <w:r w:rsidRPr="00890180">
        <w:rPr>
          <w:rFonts w:ascii="Calibri" w:hAnsi="Calibri" w:cs="Calibri"/>
          <w:i/>
          <w:color w:val="000000" w:themeColor="text1"/>
        </w:rPr>
        <w:t>The Scandinavian Journal of Economics</w:t>
      </w:r>
      <w:r w:rsidRPr="00890180">
        <w:rPr>
          <w:rFonts w:ascii="Calibri" w:hAnsi="Calibri" w:cs="Calibri"/>
          <w:color w:val="000000" w:themeColor="text1"/>
        </w:rPr>
        <w:t xml:space="preserve">, </w:t>
      </w:r>
      <w:r w:rsidRPr="00890180">
        <w:rPr>
          <w:rFonts w:ascii="Calibri" w:hAnsi="Calibri" w:cs="Calibri"/>
          <w:i/>
          <w:color w:val="000000" w:themeColor="text1"/>
        </w:rPr>
        <w:t>109</w:t>
      </w:r>
      <w:r w:rsidRPr="00890180">
        <w:rPr>
          <w:rFonts w:ascii="Calibri" w:hAnsi="Calibri" w:cs="Calibri"/>
          <w:color w:val="000000" w:themeColor="text1"/>
        </w:rPr>
        <w:t>(2), 341-368.</w:t>
      </w:r>
    </w:p>
    <w:p w:rsidRPr="00890180" w:rsidR="008E2F6F" w:rsidP="008E2F6F" w:rsidRDefault="008E2F6F" w14:paraId="78FD32A5" w14:textId="3991EB50">
      <w:pPr>
        <w:pStyle w:val="NoSpacing"/>
        <w:spacing w:before="120"/>
        <w:ind w:left="720" w:hanging="720"/>
        <w:rPr>
          <w:rFonts w:ascii="Calibri" w:hAnsi="Calibri" w:cs="Calibri"/>
          <w:color w:val="000000" w:themeColor="text1"/>
        </w:rPr>
      </w:pPr>
      <w:r w:rsidRPr="00890180">
        <w:rPr>
          <w:rFonts w:ascii="Calibri" w:hAnsi="Calibri" w:eastAsia="Times New Roman" w:cs="Calibri"/>
        </w:rPr>
        <w:t xml:space="preserve">Harrison, G. W., Lau, M. I., &amp; </w:t>
      </w:r>
      <w:proofErr w:type="spellStart"/>
      <w:r w:rsidRPr="00890180">
        <w:rPr>
          <w:rFonts w:ascii="Calibri" w:hAnsi="Calibri" w:eastAsia="Times New Roman" w:cs="Calibri"/>
        </w:rPr>
        <w:t>Rutström</w:t>
      </w:r>
      <w:proofErr w:type="spellEnd"/>
      <w:r w:rsidRPr="00890180">
        <w:rPr>
          <w:rFonts w:ascii="Calibri" w:hAnsi="Calibri" w:eastAsia="Times New Roman" w:cs="Calibri"/>
        </w:rPr>
        <w:t xml:space="preserve">, E. E. (2009). Risk attitudes, randomization to treatment, and self-selection into experiments. </w:t>
      </w:r>
      <w:r w:rsidRPr="00890180">
        <w:rPr>
          <w:rFonts w:ascii="Calibri" w:hAnsi="Calibri" w:eastAsia="Times New Roman" w:cs="Calibri"/>
          <w:i/>
          <w:iCs/>
        </w:rPr>
        <w:t>Journal of Economic Behavior &amp; Organization</w:t>
      </w:r>
      <w:r w:rsidRPr="00890180">
        <w:rPr>
          <w:rFonts w:ascii="Calibri" w:hAnsi="Calibri" w:eastAsia="Times New Roman" w:cs="Calibri"/>
        </w:rPr>
        <w:t xml:space="preserve">, </w:t>
      </w:r>
      <w:r w:rsidRPr="00890180">
        <w:rPr>
          <w:rFonts w:ascii="Calibri" w:hAnsi="Calibri" w:eastAsia="Times New Roman" w:cs="Calibri"/>
          <w:i/>
          <w:iCs/>
        </w:rPr>
        <w:t>70</w:t>
      </w:r>
      <w:r w:rsidRPr="00890180">
        <w:rPr>
          <w:rFonts w:ascii="Calibri" w:hAnsi="Calibri" w:eastAsia="Times New Roman" w:cs="Calibri"/>
        </w:rPr>
        <w:t>(3), 498-507.</w:t>
      </w:r>
    </w:p>
    <w:p w:rsidRPr="00890180" w:rsidR="00533652" w:rsidP="00533652" w:rsidRDefault="00A90817" w14:paraId="5D77FE63"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Heinemann, Frank. </w:t>
      </w:r>
      <w:r w:rsidRPr="00890180" w:rsidR="00F353BA">
        <w:rPr>
          <w:rFonts w:ascii="Calibri" w:hAnsi="Calibri" w:cs="Calibri"/>
          <w:color w:val="000000" w:themeColor="text1"/>
        </w:rPr>
        <w:t>“</w:t>
      </w:r>
      <w:r w:rsidRPr="00890180">
        <w:rPr>
          <w:rFonts w:ascii="Calibri" w:hAnsi="Calibri" w:cs="Calibri"/>
          <w:color w:val="000000" w:themeColor="text1"/>
        </w:rPr>
        <w:t>Measuring risk aversion and the wealth effect.</w:t>
      </w:r>
      <w:r w:rsidRPr="00890180" w:rsidR="00F353BA">
        <w:rPr>
          <w:rFonts w:ascii="Calibri" w:hAnsi="Calibri" w:cs="Calibri"/>
          <w:color w:val="000000" w:themeColor="text1"/>
        </w:rPr>
        <w:t>”</w:t>
      </w:r>
      <w:r w:rsidRPr="00890180">
        <w:rPr>
          <w:rFonts w:ascii="Calibri" w:hAnsi="Calibri" w:cs="Calibri"/>
          <w:color w:val="000000" w:themeColor="text1"/>
        </w:rPr>
        <w:t xml:space="preserve"> In </w:t>
      </w:r>
      <w:r w:rsidRPr="00890180">
        <w:rPr>
          <w:rFonts w:ascii="Calibri" w:hAnsi="Calibri" w:cs="Calibri"/>
          <w:i/>
          <w:color w:val="000000" w:themeColor="text1"/>
        </w:rPr>
        <w:t>Risk aversion in experiments</w:t>
      </w:r>
      <w:r w:rsidRPr="00890180">
        <w:rPr>
          <w:rFonts w:ascii="Calibri" w:hAnsi="Calibri" w:cs="Calibri"/>
          <w:color w:val="000000" w:themeColor="text1"/>
        </w:rPr>
        <w:t>, pp. 293-313. Emerald Group Publishing Limited, 2008.</w:t>
      </w:r>
    </w:p>
    <w:p w:rsidRPr="00890180" w:rsidR="009C1499" w:rsidP="009C1499" w:rsidRDefault="009C1499" w14:paraId="6B9126C5" w14:textId="77777777">
      <w:pPr>
        <w:pStyle w:val="Bibliography"/>
        <w:rPr>
          <w:rFonts w:ascii="Calibri" w:hAnsi="Calibri" w:cs="Calibri"/>
        </w:rPr>
      </w:pPr>
      <w:r w:rsidRPr="00890180">
        <w:rPr>
          <w:rFonts w:ascii="Calibri" w:hAnsi="Calibri" w:cs="Calibri"/>
        </w:rPr>
        <w:t xml:space="preserve">Hell, Wolfgang, Gerd </w:t>
      </w:r>
      <w:proofErr w:type="spellStart"/>
      <w:r w:rsidRPr="00890180">
        <w:rPr>
          <w:rFonts w:ascii="Calibri" w:hAnsi="Calibri" w:cs="Calibri"/>
        </w:rPr>
        <w:t>Gigerenzer</w:t>
      </w:r>
      <w:proofErr w:type="spellEnd"/>
      <w:r w:rsidRPr="00890180">
        <w:rPr>
          <w:rFonts w:ascii="Calibri" w:hAnsi="Calibri" w:cs="Calibri"/>
        </w:rPr>
        <w:t xml:space="preserve">, Siegfried </w:t>
      </w:r>
      <w:proofErr w:type="spellStart"/>
      <w:r w:rsidRPr="00890180">
        <w:rPr>
          <w:rFonts w:ascii="Calibri" w:hAnsi="Calibri" w:cs="Calibri"/>
        </w:rPr>
        <w:t>Gauggel</w:t>
      </w:r>
      <w:proofErr w:type="spellEnd"/>
      <w:r w:rsidRPr="00890180">
        <w:rPr>
          <w:rFonts w:ascii="Calibri" w:hAnsi="Calibri" w:cs="Calibri"/>
        </w:rPr>
        <w:t xml:space="preserve">, Maria Mall, and Michael Müller. 1988. “Hindsight Bias: An Interaction of Automatic and Motivational Factors?” </w:t>
      </w:r>
      <w:r w:rsidRPr="00890180">
        <w:rPr>
          <w:rFonts w:ascii="Calibri" w:hAnsi="Calibri" w:cs="Calibri"/>
          <w:i/>
          <w:iCs/>
        </w:rPr>
        <w:t>Memory &amp; Cognition</w:t>
      </w:r>
      <w:r w:rsidRPr="00890180">
        <w:rPr>
          <w:rFonts w:ascii="Calibri" w:hAnsi="Calibri" w:cs="Calibri"/>
        </w:rPr>
        <w:t xml:space="preserve"> 16 (6): 533–538.</w:t>
      </w:r>
    </w:p>
    <w:p w:rsidRPr="00890180" w:rsidR="00582E14" w:rsidP="00582E14" w:rsidRDefault="00506141" w14:paraId="79F35E89"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Hellerstein, D., Higgins, N., &amp; Horowitz, J. (2013). The predictive power of risk preference measures for farming decisions. </w:t>
      </w:r>
      <w:r w:rsidRPr="00890180">
        <w:rPr>
          <w:rFonts w:ascii="Calibri" w:hAnsi="Calibri" w:cs="Calibri"/>
          <w:i/>
          <w:color w:val="000000" w:themeColor="text1"/>
        </w:rPr>
        <w:t>European Review of Agricultural Economics</w:t>
      </w:r>
      <w:r w:rsidRPr="00890180">
        <w:rPr>
          <w:rFonts w:ascii="Calibri" w:hAnsi="Calibri" w:cs="Calibri"/>
          <w:color w:val="000000" w:themeColor="text1"/>
        </w:rPr>
        <w:t xml:space="preserve">, </w:t>
      </w:r>
      <w:r w:rsidRPr="00890180">
        <w:rPr>
          <w:rFonts w:ascii="Calibri" w:hAnsi="Calibri" w:cs="Calibri"/>
          <w:i/>
          <w:color w:val="000000" w:themeColor="text1"/>
        </w:rPr>
        <w:t>40</w:t>
      </w:r>
      <w:r w:rsidRPr="00890180" w:rsidR="00582E14">
        <w:rPr>
          <w:rFonts w:ascii="Calibri" w:hAnsi="Calibri" w:cs="Calibri"/>
          <w:color w:val="000000" w:themeColor="text1"/>
        </w:rPr>
        <w:t>(5), 807-833.</w:t>
      </w:r>
    </w:p>
    <w:p w:rsidRPr="00890180" w:rsidR="00582E14" w:rsidP="00582E14" w:rsidRDefault="00582E14" w14:paraId="1D437C9C" w14:textId="087E9540">
      <w:pPr>
        <w:pStyle w:val="NoSpacing"/>
        <w:spacing w:before="120"/>
        <w:ind w:left="720" w:hanging="720"/>
        <w:rPr>
          <w:rFonts w:ascii="Calibri" w:hAnsi="Calibri" w:cs="Calibri"/>
          <w:color w:val="000000" w:themeColor="text1"/>
        </w:rPr>
      </w:pPr>
      <w:r w:rsidRPr="00890180">
        <w:rPr>
          <w:rFonts w:ascii="Calibri" w:hAnsi="Calibri" w:cs="Calibri"/>
        </w:rPr>
        <w:t>Hellerstein, D., Higgins, N.A. and Roberts, M., 2015. Options for improving conservation programs: Insights from auction theory and economic experiments. Amber Waves, February.</w:t>
      </w:r>
    </w:p>
    <w:p w:rsidRPr="00890180" w:rsidR="009D332E" w:rsidP="009D332E" w:rsidRDefault="00DF1340" w14:paraId="4E0C22B5" w14:textId="77777777">
      <w:pPr>
        <w:pStyle w:val="Bibliography"/>
        <w:rPr>
          <w:rFonts w:ascii="Calibri" w:hAnsi="Calibri" w:cs="Calibri"/>
        </w:rPr>
      </w:pPr>
      <w:r w:rsidRPr="00890180">
        <w:rPr>
          <w:rFonts w:ascii="Calibri" w:hAnsi="Calibri" w:cs="Calibri"/>
        </w:rPr>
        <w:t xml:space="preserve">Hennig-Schmidt, Heike, </w:t>
      </w:r>
      <w:proofErr w:type="spellStart"/>
      <w:r w:rsidRPr="00890180">
        <w:rPr>
          <w:rFonts w:ascii="Calibri" w:hAnsi="Calibri" w:cs="Calibri"/>
        </w:rPr>
        <w:t>Abdolkarim</w:t>
      </w:r>
      <w:proofErr w:type="spellEnd"/>
      <w:r w:rsidRPr="00890180">
        <w:rPr>
          <w:rFonts w:ascii="Calibri" w:hAnsi="Calibri" w:cs="Calibri"/>
        </w:rPr>
        <w:t xml:space="preserve"> </w:t>
      </w:r>
      <w:proofErr w:type="spellStart"/>
      <w:r w:rsidRPr="00890180">
        <w:rPr>
          <w:rFonts w:ascii="Calibri" w:hAnsi="Calibri" w:cs="Calibri"/>
        </w:rPr>
        <w:t>Sadrieh</w:t>
      </w:r>
      <w:proofErr w:type="spellEnd"/>
      <w:r w:rsidRPr="00890180">
        <w:rPr>
          <w:rFonts w:ascii="Calibri" w:hAnsi="Calibri" w:cs="Calibri"/>
        </w:rPr>
        <w:t xml:space="preserve">, and Bettina </w:t>
      </w:r>
      <w:proofErr w:type="spellStart"/>
      <w:r w:rsidRPr="00890180">
        <w:rPr>
          <w:rFonts w:ascii="Calibri" w:hAnsi="Calibri" w:cs="Calibri"/>
        </w:rPr>
        <w:t>Rockenbach</w:t>
      </w:r>
      <w:proofErr w:type="spellEnd"/>
      <w:r w:rsidRPr="00890180">
        <w:rPr>
          <w:rFonts w:ascii="Calibri" w:hAnsi="Calibri" w:cs="Calibri"/>
        </w:rPr>
        <w:t xml:space="preserve">. 2010. “IN SEARCH OF WORKERS’ REAL EFFORT RECIPROCITY—A FIELD AND A LABORATORY EXPERIMENT.” </w:t>
      </w:r>
      <w:r w:rsidRPr="00890180">
        <w:rPr>
          <w:rFonts w:ascii="Calibri" w:hAnsi="Calibri" w:cs="Calibri"/>
          <w:i/>
          <w:iCs/>
        </w:rPr>
        <w:t>Journal of the European Economic Association</w:t>
      </w:r>
      <w:r w:rsidRPr="00890180">
        <w:rPr>
          <w:rFonts w:ascii="Calibri" w:hAnsi="Calibri" w:cs="Calibri"/>
        </w:rPr>
        <w:t xml:space="preserve"> 8 (4): 817–37.</w:t>
      </w:r>
    </w:p>
    <w:p w:rsidRPr="00890180" w:rsidR="009D332E" w:rsidP="009D332E" w:rsidRDefault="009D332E" w14:paraId="756C3BD7" w14:textId="429C4DAC">
      <w:pPr>
        <w:pStyle w:val="Bibliography"/>
        <w:rPr>
          <w:rFonts w:ascii="Calibri" w:hAnsi="Calibri" w:cs="Calibri"/>
        </w:rPr>
      </w:pPr>
      <w:r w:rsidRPr="00890180">
        <w:rPr>
          <w:rFonts w:ascii="Calibri" w:hAnsi="Calibri" w:eastAsia="Times New Roman" w:cs="Calibri"/>
        </w:rPr>
        <w:t xml:space="preserve">Henrich, J. (2000). Does culture matter in economic behavior? Ultimatum game bargaining among the Machiguenga of the Peruvian Amazon. </w:t>
      </w:r>
      <w:r w:rsidRPr="00890180">
        <w:rPr>
          <w:rFonts w:ascii="Calibri" w:hAnsi="Calibri" w:eastAsia="Times New Roman" w:cs="Calibri"/>
          <w:i/>
          <w:iCs/>
        </w:rPr>
        <w:t>American Economic Review</w:t>
      </w:r>
      <w:r w:rsidRPr="00890180">
        <w:rPr>
          <w:rFonts w:ascii="Calibri" w:hAnsi="Calibri" w:eastAsia="Times New Roman" w:cs="Calibri"/>
        </w:rPr>
        <w:t xml:space="preserve">, </w:t>
      </w:r>
      <w:r w:rsidRPr="00890180">
        <w:rPr>
          <w:rFonts w:ascii="Calibri" w:hAnsi="Calibri" w:eastAsia="Times New Roman" w:cs="Calibri"/>
          <w:i/>
          <w:iCs/>
        </w:rPr>
        <w:t>90</w:t>
      </w:r>
      <w:r w:rsidRPr="00890180">
        <w:rPr>
          <w:rFonts w:ascii="Calibri" w:hAnsi="Calibri" w:eastAsia="Times New Roman" w:cs="Calibri"/>
        </w:rPr>
        <w:t>(4), 973-979.</w:t>
      </w:r>
    </w:p>
    <w:p w:rsidRPr="00890180" w:rsidR="00DF1340" w:rsidP="00DF1340" w:rsidRDefault="00DF1340" w14:paraId="42D65D9E" w14:textId="77777777">
      <w:pPr>
        <w:pStyle w:val="Bibliography"/>
        <w:rPr>
          <w:rFonts w:ascii="Calibri" w:hAnsi="Calibri" w:cs="Calibri"/>
        </w:rPr>
      </w:pPr>
      <w:r w:rsidRPr="00890180">
        <w:rPr>
          <w:rFonts w:ascii="Calibri" w:hAnsi="Calibri" w:cs="Calibri"/>
        </w:rPr>
        <w:lastRenderedPageBreak/>
        <w:t xml:space="preserve">Henry, Rebecca A., and Janet A. </w:t>
      </w:r>
      <w:proofErr w:type="spellStart"/>
      <w:r w:rsidRPr="00890180">
        <w:rPr>
          <w:rFonts w:ascii="Calibri" w:hAnsi="Calibri" w:cs="Calibri"/>
        </w:rPr>
        <w:t>Sniezek</w:t>
      </w:r>
      <w:proofErr w:type="spellEnd"/>
      <w:r w:rsidRPr="00890180">
        <w:rPr>
          <w:rFonts w:ascii="Calibri" w:hAnsi="Calibri" w:cs="Calibri"/>
        </w:rPr>
        <w:t xml:space="preserve">. 1993. “Situational Factors Affecting Judgments of Future Performance.” </w:t>
      </w:r>
      <w:r w:rsidRPr="00890180">
        <w:rPr>
          <w:rFonts w:ascii="Calibri" w:hAnsi="Calibri" w:cs="Calibri"/>
          <w:i/>
          <w:iCs/>
        </w:rPr>
        <w:t>Organizational Behavior and Human Decision Processes</w:t>
      </w:r>
      <w:r w:rsidRPr="00890180">
        <w:rPr>
          <w:rFonts w:ascii="Calibri" w:hAnsi="Calibri" w:cs="Calibri"/>
        </w:rPr>
        <w:t xml:space="preserve"> 54 (1): 104–132.</w:t>
      </w:r>
    </w:p>
    <w:p w:rsidRPr="00890180" w:rsidR="00DF1340" w:rsidP="00DF1340" w:rsidRDefault="00DF1340" w14:paraId="34D23C28" w14:textId="77777777">
      <w:pPr>
        <w:pStyle w:val="Bibliography"/>
        <w:rPr>
          <w:rFonts w:ascii="Calibri" w:hAnsi="Calibri" w:cs="Calibri"/>
        </w:rPr>
      </w:pPr>
      <w:r w:rsidRPr="00890180">
        <w:rPr>
          <w:rFonts w:ascii="Calibri" w:hAnsi="Calibri" w:cs="Calibri"/>
        </w:rPr>
        <w:t xml:space="preserve">Henry, Rebecca A., and Oriel J. Strickland. 1994. “Performance Self-Predictions: The Impact of Expectancy Strength and Incentives.” </w:t>
      </w:r>
      <w:r w:rsidRPr="00890180">
        <w:rPr>
          <w:rFonts w:ascii="Calibri" w:hAnsi="Calibri" w:cs="Calibri"/>
          <w:i/>
          <w:iCs/>
        </w:rPr>
        <w:t>Journal of Applied Social Psychology</w:t>
      </w:r>
      <w:r w:rsidRPr="00890180">
        <w:rPr>
          <w:rFonts w:ascii="Calibri" w:hAnsi="Calibri" w:cs="Calibri"/>
        </w:rPr>
        <w:t xml:space="preserve"> 24 (12): 1056–1069.</w:t>
      </w:r>
    </w:p>
    <w:p w:rsidRPr="00890180" w:rsidR="00FB20D1" w:rsidP="00FB20D1" w:rsidRDefault="00FB20D1" w14:paraId="07D0906F" w14:textId="77777777">
      <w:pPr>
        <w:pStyle w:val="EndNoteBibliography"/>
        <w:spacing w:before="120" w:after="0"/>
        <w:ind w:left="720" w:hanging="720"/>
        <w:rPr>
          <w:rFonts w:cs="Calibri"/>
          <w:color w:val="000000" w:themeColor="text1"/>
        </w:rPr>
      </w:pPr>
      <w:bookmarkStart w:name="_ENREF_26" w:id="17"/>
      <w:r w:rsidRPr="00890180">
        <w:rPr>
          <w:rFonts w:cs="Calibri"/>
          <w:color w:val="000000" w:themeColor="text1"/>
        </w:rPr>
        <w:t xml:space="preserve">Hensher, D.A. 1997. “Behavioral Value of Travel Time Savings in Personal and Commercial Automobile Travel,” </w:t>
      </w:r>
      <w:r w:rsidRPr="00890180">
        <w:rPr>
          <w:rFonts w:cs="Calibri"/>
          <w:i/>
          <w:color w:val="000000" w:themeColor="text1"/>
        </w:rPr>
        <w:t>Greene, Jones and Delucchi (1997)</w:t>
      </w:r>
      <w:r w:rsidRPr="00890180">
        <w:rPr>
          <w:rFonts w:cs="Calibri"/>
          <w:color w:val="000000" w:themeColor="text1"/>
        </w:rPr>
        <w:t>: 245-279.</w:t>
      </w:r>
      <w:bookmarkEnd w:id="17"/>
    </w:p>
    <w:p w:rsidRPr="00890180" w:rsidR="00533652" w:rsidP="00533652" w:rsidRDefault="00533652" w14:paraId="2C6BE281" w14:textId="78851708">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Hertwig</w:t>
      </w:r>
      <w:proofErr w:type="spellEnd"/>
      <w:r w:rsidRPr="00890180">
        <w:rPr>
          <w:rFonts w:ascii="Calibri" w:hAnsi="Calibri" w:cs="Calibri"/>
          <w:color w:val="000000" w:themeColor="text1"/>
        </w:rPr>
        <w:t xml:space="preserve">, R., &amp; </w:t>
      </w:r>
      <w:proofErr w:type="spellStart"/>
      <w:r w:rsidRPr="00890180">
        <w:rPr>
          <w:rFonts w:ascii="Calibri" w:hAnsi="Calibri" w:cs="Calibri"/>
          <w:color w:val="000000" w:themeColor="text1"/>
        </w:rPr>
        <w:t>Ortmann</w:t>
      </w:r>
      <w:proofErr w:type="spellEnd"/>
      <w:r w:rsidRPr="00890180">
        <w:rPr>
          <w:rFonts w:ascii="Calibri" w:hAnsi="Calibri" w:cs="Calibri"/>
          <w:color w:val="000000" w:themeColor="text1"/>
        </w:rPr>
        <w:t>, A. (2001). Experimental practices in economics: A methodological challenge for psychologists</w:t>
      </w:r>
      <w:r w:rsidRPr="00890180">
        <w:rPr>
          <w:rFonts w:ascii="Calibri" w:hAnsi="Calibri" w:eastAsia="Times New Roman" w:cs="Calibri"/>
          <w:color w:val="000000" w:themeColor="text1"/>
        </w:rPr>
        <w:t>?</w:t>
      </w:r>
      <w:r w:rsidRPr="00890180">
        <w:rPr>
          <w:rFonts w:ascii="Calibri" w:hAnsi="Calibri" w:cs="Calibri"/>
          <w:color w:val="000000" w:themeColor="text1"/>
        </w:rPr>
        <w:t xml:space="preserve"> </w:t>
      </w:r>
      <w:r w:rsidRPr="00890180">
        <w:rPr>
          <w:rFonts w:ascii="Calibri" w:hAnsi="Calibri" w:cs="Calibri"/>
          <w:i/>
          <w:color w:val="000000" w:themeColor="text1"/>
        </w:rPr>
        <w:t>Behavioral and Brain Sciences</w:t>
      </w:r>
      <w:r w:rsidRPr="00890180">
        <w:rPr>
          <w:rFonts w:ascii="Calibri" w:hAnsi="Calibri" w:cs="Calibri"/>
          <w:color w:val="000000" w:themeColor="text1"/>
        </w:rPr>
        <w:t xml:space="preserve">, </w:t>
      </w:r>
      <w:r w:rsidRPr="00890180">
        <w:rPr>
          <w:rFonts w:ascii="Calibri" w:hAnsi="Calibri" w:cs="Calibri"/>
          <w:i/>
          <w:color w:val="000000" w:themeColor="text1"/>
        </w:rPr>
        <w:t>24</w:t>
      </w:r>
      <w:r w:rsidRPr="00890180">
        <w:rPr>
          <w:rFonts w:ascii="Calibri" w:hAnsi="Calibri" w:cs="Calibri"/>
          <w:color w:val="000000" w:themeColor="text1"/>
        </w:rPr>
        <w:t>(3), 383-403.</w:t>
      </w:r>
    </w:p>
    <w:p w:rsidRPr="00890180" w:rsidR="00324C32" w:rsidP="00324C32" w:rsidRDefault="00DF1340" w14:paraId="1E6EF0BE" w14:textId="77777777">
      <w:pPr>
        <w:pStyle w:val="Bibliography"/>
        <w:rPr>
          <w:rFonts w:ascii="Calibri" w:hAnsi="Calibri" w:cs="Calibri"/>
        </w:rPr>
      </w:pPr>
      <w:r w:rsidRPr="00890180">
        <w:rPr>
          <w:rFonts w:ascii="Calibri" w:hAnsi="Calibri" w:cs="Calibri"/>
        </w:rPr>
        <w:t xml:space="preserve">Heyman, James, and Dan </w:t>
      </w:r>
      <w:proofErr w:type="spellStart"/>
      <w:r w:rsidRPr="00890180">
        <w:rPr>
          <w:rFonts w:ascii="Calibri" w:hAnsi="Calibri" w:cs="Calibri"/>
        </w:rPr>
        <w:t>Ariely</w:t>
      </w:r>
      <w:proofErr w:type="spellEnd"/>
      <w:r w:rsidRPr="00890180">
        <w:rPr>
          <w:rFonts w:ascii="Calibri" w:hAnsi="Calibri" w:cs="Calibri"/>
        </w:rPr>
        <w:t xml:space="preserve">. 2004. “Effort for Payment a Tale of Two Markets.” </w:t>
      </w:r>
      <w:r w:rsidRPr="00890180">
        <w:rPr>
          <w:rFonts w:ascii="Calibri" w:hAnsi="Calibri" w:cs="Calibri"/>
          <w:i/>
          <w:iCs/>
        </w:rPr>
        <w:t>Psychological Science</w:t>
      </w:r>
      <w:r w:rsidRPr="00890180">
        <w:rPr>
          <w:rFonts w:ascii="Calibri" w:hAnsi="Calibri" w:cs="Calibri"/>
        </w:rPr>
        <w:t xml:space="preserve"> 15 (11): 787–93.</w:t>
      </w:r>
    </w:p>
    <w:p w:rsidRPr="00890180" w:rsidR="00324C32" w:rsidP="00324C32" w:rsidRDefault="00324C32" w14:paraId="410B2541" w14:textId="211676BA">
      <w:pPr>
        <w:pStyle w:val="Bibliography"/>
        <w:rPr>
          <w:rFonts w:ascii="Calibri" w:hAnsi="Calibri" w:cs="Calibri"/>
        </w:rPr>
      </w:pPr>
      <w:r w:rsidRPr="00890180">
        <w:rPr>
          <w:rFonts w:ascii="Calibri" w:hAnsi="Calibri" w:cs="Calibri"/>
        </w:rPr>
        <w:t xml:space="preserve">Heyman, J. E., </w:t>
      </w:r>
      <w:proofErr w:type="spellStart"/>
      <w:r w:rsidRPr="00890180">
        <w:rPr>
          <w:rFonts w:ascii="Calibri" w:hAnsi="Calibri" w:cs="Calibri"/>
        </w:rPr>
        <w:t>Orhun</w:t>
      </w:r>
      <w:proofErr w:type="spellEnd"/>
      <w:r w:rsidRPr="00890180">
        <w:rPr>
          <w:rFonts w:ascii="Calibri" w:hAnsi="Calibri" w:cs="Calibri"/>
        </w:rPr>
        <w:t xml:space="preserve">, Y., &amp; </w:t>
      </w:r>
      <w:proofErr w:type="spellStart"/>
      <w:r w:rsidRPr="00890180">
        <w:rPr>
          <w:rFonts w:ascii="Calibri" w:hAnsi="Calibri" w:cs="Calibri"/>
        </w:rPr>
        <w:t>Ariely</w:t>
      </w:r>
      <w:proofErr w:type="spellEnd"/>
      <w:r w:rsidRPr="00890180">
        <w:rPr>
          <w:rFonts w:ascii="Calibri" w:hAnsi="Calibri" w:cs="Calibri"/>
        </w:rPr>
        <w:t xml:space="preserve">, D. (2004). Auction fever: The effect of opponents and quasi-endowment on product valuations. </w:t>
      </w:r>
      <w:r w:rsidRPr="00890180">
        <w:rPr>
          <w:rFonts w:ascii="Calibri" w:hAnsi="Calibri" w:cs="Calibri"/>
          <w:i/>
          <w:iCs/>
        </w:rPr>
        <w:t>Journal of interactive Marketing</w:t>
      </w:r>
      <w:r w:rsidRPr="00890180">
        <w:rPr>
          <w:rFonts w:ascii="Calibri" w:hAnsi="Calibri" w:cs="Calibri"/>
        </w:rPr>
        <w:t xml:space="preserve">, </w:t>
      </w:r>
      <w:r w:rsidRPr="00890180">
        <w:rPr>
          <w:rFonts w:ascii="Calibri" w:hAnsi="Calibri" w:cs="Calibri"/>
          <w:i/>
          <w:iCs/>
        </w:rPr>
        <w:t>18</w:t>
      </w:r>
      <w:r w:rsidRPr="00890180">
        <w:rPr>
          <w:rFonts w:ascii="Calibri" w:hAnsi="Calibri" w:cs="Calibri"/>
        </w:rPr>
        <w:t>(4), 7-21.</w:t>
      </w:r>
    </w:p>
    <w:p w:rsidRPr="00890180" w:rsidR="00445AF3" w:rsidP="00324C32" w:rsidRDefault="00847ADF" w14:paraId="00E05F39" w14:textId="30DCFDB2">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Hoffman, V, J. Fooks, and K.D. Messer. 2014. “Measuring and Mitigating HIV Stigma: A Framed Field Experiment” </w:t>
      </w:r>
      <w:r w:rsidRPr="00890180">
        <w:rPr>
          <w:rFonts w:ascii="Calibri" w:hAnsi="Calibri" w:cs="Calibri"/>
          <w:i/>
          <w:color w:val="000000" w:themeColor="text1"/>
        </w:rPr>
        <w:t xml:space="preserve">Economic Development and Cultural Change. </w:t>
      </w:r>
      <w:r w:rsidRPr="00890180">
        <w:rPr>
          <w:rFonts w:ascii="Calibri" w:hAnsi="Calibri" w:cs="Calibri"/>
          <w:color w:val="000000" w:themeColor="text1"/>
        </w:rPr>
        <w:t>62(4): 701-726.</w:t>
      </w:r>
    </w:p>
    <w:p w:rsidRPr="00890180" w:rsidR="00814D12" w:rsidP="0045599A" w:rsidRDefault="00814D12" w14:paraId="54F326BE" w14:textId="77777777">
      <w:pPr>
        <w:pStyle w:val="Bibliography"/>
        <w:rPr>
          <w:rFonts w:ascii="Calibri" w:hAnsi="Calibri" w:cs="Calibri"/>
        </w:rPr>
      </w:pPr>
      <w:r w:rsidRPr="00890180">
        <w:rPr>
          <w:rFonts w:ascii="Calibri" w:hAnsi="Calibri" w:cs="Calibri"/>
        </w:rPr>
        <w:t xml:space="preserve">Hoffman, E., McCabe, K. A., &amp; Smith, V. L. (1996). On expectations and the monetary stakes in ultimatum games. </w:t>
      </w:r>
      <w:r w:rsidRPr="00890180">
        <w:rPr>
          <w:rFonts w:ascii="Calibri" w:hAnsi="Calibri" w:cs="Calibri"/>
          <w:i/>
          <w:iCs/>
        </w:rPr>
        <w:t>International Journal of Game Theory</w:t>
      </w:r>
      <w:r w:rsidRPr="00890180">
        <w:rPr>
          <w:rFonts w:ascii="Calibri" w:hAnsi="Calibri" w:cs="Calibri"/>
        </w:rPr>
        <w:t xml:space="preserve">, </w:t>
      </w:r>
      <w:r w:rsidRPr="00890180">
        <w:rPr>
          <w:rFonts w:ascii="Calibri" w:hAnsi="Calibri" w:cs="Calibri"/>
          <w:i/>
          <w:iCs/>
        </w:rPr>
        <w:t>25</w:t>
      </w:r>
      <w:r w:rsidRPr="00890180">
        <w:rPr>
          <w:rFonts w:ascii="Calibri" w:hAnsi="Calibri" w:cs="Calibri"/>
        </w:rPr>
        <w:t>(3), 289-301.</w:t>
      </w:r>
    </w:p>
    <w:p w:rsidRPr="00890180" w:rsidR="009701AB" w:rsidP="009701AB" w:rsidRDefault="0045599A" w14:paraId="6F3862E2" w14:textId="77777777">
      <w:pPr>
        <w:pStyle w:val="Bibliography"/>
        <w:rPr>
          <w:rFonts w:ascii="Calibri" w:hAnsi="Calibri" w:cs="Calibri"/>
        </w:rPr>
      </w:pPr>
      <w:r w:rsidRPr="00890180">
        <w:rPr>
          <w:rFonts w:ascii="Calibri" w:hAnsi="Calibri" w:cs="Calibri"/>
        </w:rPr>
        <w:t xml:space="preserve">Hogarth, Robin M., Brian J. Gibbs, Craig R. McKenzie, and Margaret A. Marquis. 1991. “Learning from Feedback: Exactingness and Incentives.” </w:t>
      </w:r>
      <w:r w:rsidRPr="00890180">
        <w:rPr>
          <w:rFonts w:ascii="Calibri" w:hAnsi="Calibri" w:cs="Calibri"/>
          <w:i/>
          <w:iCs/>
        </w:rPr>
        <w:t>Journal of Experimental Psychology: Learning, Memory, and Cognition</w:t>
      </w:r>
      <w:r w:rsidRPr="00890180">
        <w:rPr>
          <w:rFonts w:ascii="Calibri" w:hAnsi="Calibri" w:cs="Calibri"/>
        </w:rPr>
        <w:t xml:space="preserve"> 17 (4): 734.</w:t>
      </w:r>
    </w:p>
    <w:p w:rsidRPr="00890180" w:rsidR="009701AB" w:rsidP="009701AB" w:rsidRDefault="009701AB" w14:paraId="31AD0897" w14:textId="61365E9A">
      <w:pPr>
        <w:pStyle w:val="Bibliography"/>
        <w:rPr>
          <w:rFonts w:ascii="Calibri" w:hAnsi="Calibri" w:cs="Calibri"/>
        </w:rPr>
      </w:pPr>
      <w:r w:rsidRPr="00890180">
        <w:rPr>
          <w:rFonts w:ascii="Calibri" w:hAnsi="Calibri" w:eastAsia="Times New Roman" w:cs="Calibri"/>
        </w:rPr>
        <w:t xml:space="preserve">Holm, H., &amp; </w:t>
      </w:r>
      <w:proofErr w:type="spellStart"/>
      <w:r w:rsidRPr="00890180">
        <w:rPr>
          <w:rFonts w:ascii="Calibri" w:hAnsi="Calibri" w:eastAsia="Times New Roman" w:cs="Calibri"/>
        </w:rPr>
        <w:t>Nystedt</w:t>
      </w:r>
      <w:proofErr w:type="spellEnd"/>
      <w:r w:rsidRPr="00890180">
        <w:rPr>
          <w:rFonts w:ascii="Calibri" w:hAnsi="Calibri" w:eastAsia="Times New Roman" w:cs="Calibri"/>
        </w:rPr>
        <w:t xml:space="preserve">, P. (2008). Trust in surveys and games–A methodological contribution on the influence of money and location. </w:t>
      </w:r>
      <w:r w:rsidRPr="00890180">
        <w:rPr>
          <w:rFonts w:ascii="Calibri" w:hAnsi="Calibri" w:eastAsia="Times New Roman" w:cs="Calibri"/>
          <w:i/>
          <w:iCs/>
        </w:rPr>
        <w:t>Journal of Economic Psychology</w:t>
      </w:r>
      <w:r w:rsidRPr="00890180">
        <w:rPr>
          <w:rFonts w:ascii="Calibri" w:hAnsi="Calibri" w:eastAsia="Times New Roman" w:cs="Calibri"/>
        </w:rPr>
        <w:t xml:space="preserve">, </w:t>
      </w:r>
      <w:r w:rsidRPr="00890180">
        <w:rPr>
          <w:rFonts w:ascii="Calibri" w:hAnsi="Calibri" w:eastAsia="Times New Roman" w:cs="Calibri"/>
          <w:i/>
          <w:iCs/>
        </w:rPr>
        <w:t>29</w:t>
      </w:r>
      <w:r w:rsidRPr="00890180">
        <w:rPr>
          <w:rFonts w:ascii="Calibri" w:hAnsi="Calibri" w:eastAsia="Times New Roman" w:cs="Calibri"/>
        </w:rPr>
        <w:t>(4), 522-542.</w:t>
      </w:r>
    </w:p>
    <w:p w:rsidRPr="00890180" w:rsidR="00A90817" w:rsidP="00AE1B9E" w:rsidRDefault="00A90817" w14:paraId="637DD9FD" w14:textId="79B844D4">
      <w:pPr>
        <w:spacing w:before="120" w:after="0"/>
        <w:ind w:left="720" w:hanging="720"/>
        <w:rPr>
          <w:rFonts w:ascii="Calibri" w:hAnsi="Calibri" w:cs="Calibri"/>
          <w:color w:val="000000" w:themeColor="text1"/>
        </w:rPr>
      </w:pPr>
      <w:r w:rsidRPr="00890180">
        <w:rPr>
          <w:rFonts w:ascii="Calibri" w:hAnsi="Calibri" w:cs="Calibri"/>
          <w:color w:val="000000" w:themeColor="text1"/>
        </w:rPr>
        <w:t xml:space="preserve">Holt, Charles A., and Susan K. </w:t>
      </w:r>
      <w:proofErr w:type="spellStart"/>
      <w:r w:rsidRPr="00890180">
        <w:rPr>
          <w:rFonts w:ascii="Calibri" w:hAnsi="Calibri" w:cs="Calibri"/>
          <w:color w:val="000000" w:themeColor="text1"/>
        </w:rPr>
        <w:t>Laury</w:t>
      </w:r>
      <w:proofErr w:type="spellEnd"/>
      <w:r w:rsidRPr="00890180">
        <w:rPr>
          <w:rFonts w:ascii="Calibri" w:hAnsi="Calibri" w:cs="Calibri"/>
          <w:color w:val="000000" w:themeColor="text1"/>
        </w:rPr>
        <w:t xml:space="preserve">. </w:t>
      </w:r>
      <w:r w:rsidRPr="00890180" w:rsidR="00F353BA">
        <w:rPr>
          <w:rFonts w:ascii="Calibri" w:hAnsi="Calibri" w:cs="Calibri"/>
          <w:color w:val="000000" w:themeColor="text1"/>
        </w:rPr>
        <w:t>“</w:t>
      </w:r>
      <w:r w:rsidRPr="00890180">
        <w:rPr>
          <w:rFonts w:ascii="Calibri" w:hAnsi="Calibri" w:cs="Calibri"/>
          <w:color w:val="000000" w:themeColor="text1"/>
        </w:rPr>
        <w:t>Risk aversion and incentive effects.</w:t>
      </w:r>
      <w:r w:rsidRPr="00890180" w:rsidR="00F353BA">
        <w:rPr>
          <w:rFonts w:ascii="Calibri" w:hAnsi="Calibri" w:cs="Calibri"/>
          <w:color w:val="000000" w:themeColor="text1"/>
        </w:rPr>
        <w:t>”</w:t>
      </w:r>
      <w:r w:rsidRPr="00890180">
        <w:rPr>
          <w:rFonts w:ascii="Calibri" w:hAnsi="Calibri" w:cs="Calibri"/>
          <w:color w:val="000000" w:themeColor="text1"/>
        </w:rPr>
        <w:t xml:space="preserve"> </w:t>
      </w:r>
      <w:r w:rsidRPr="00890180">
        <w:rPr>
          <w:rFonts w:ascii="Calibri" w:hAnsi="Calibri" w:cs="Calibri"/>
          <w:i/>
          <w:color w:val="000000" w:themeColor="text1"/>
        </w:rPr>
        <w:t>American Economic Review</w:t>
      </w:r>
      <w:r w:rsidRPr="00890180">
        <w:rPr>
          <w:rFonts w:ascii="Calibri" w:hAnsi="Calibri" w:cs="Calibri"/>
          <w:color w:val="000000" w:themeColor="text1"/>
        </w:rPr>
        <w:t xml:space="preserve"> 92, no. 5 (2002): 1644-1655.</w:t>
      </w:r>
    </w:p>
    <w:p w:rsidRPr="00890180" w:rsidR="00264CA7" w:rsidP="00264CA7" w:rsidRDefault="00A90817" w14:paraId="175B9FE7" w14:textId="77777777">
      <w:pPr>
        <w:spacing w:before="120" w:after="0"/>
        <w:ind w:left="720" w:hanging="720"/>
        <w:rPr>
          <w:rFonts w:ascii="Calibri" w:hAnsi="Calibri" w:cs="Calibri"/>
          <w:color w:val="000000" w:themeColor="text1"/>
        </w:rPr>
      </w:pPr>
      <w:r w:rsidRPr="00890180">
        <w:rPr>
          <w:rFonts w:ascii="Calibri" w:hAnsi="Calibri" w:cs="Calibri"/>
          <w:color w:val="000000" w:themeColor="text1"/>
        </w:rPr>
        <w:t xml:space="preserve">Holt, Charles A., and Susan K. </w:t>
      </w:r>
      <w:proofErr w:type="spellStart"/>
      <w:r w:rsidRPr="00890180">
        <w:rPr>
          <w:rFonts w:ascii="Calibri" w:hAnsi="Calibri" w:cs="Calibri"/>
          <w:color w:val="000000" w:themeColor="text1"/>
        </w:rPr>
        <w:t>Laury</w:t>
      </w:r>
      <w:proofErr w:type="spellEnd"/>
      <w:r w:rsidRPr="00890180">
        <w:rPr>
          <w:rFonts w:ascii="Calibri" w:hAnsi="Calibri" w:cs="Calibri"/>
          <w:color w:val="000000" w:themeColor="text1"/>
        </w:rPr>
        <w:t xml:space="preserve">. </w:t>
      </w:r>
      <w:r w:rsidRPr="00890180" w:rsidR="00F353BA">
        <w:rPr>
          <w:rFonts w:ascii="Calibri" w:hAnsi="Calibri" w:cs="Calibri"/>
          <w:color w:val="000000" w:themeColor="text1"/>
        </w:rPr>
        <w:t>“</w:t>
      </w:r>
      <w:r w:rsidRPr="00890180">
        <w:rPr>
          <w:rFonts w:ascii="Calibri" w:hAnsi="Calibri" w:cs="Calibri"/>
          <w:color w:val="000000" w:themeColor="text1"/>
        </w:rPr>
        <w:t>Risk aversion and incentive effects: New data without order effects.</w:t>
      </w:r>
      <w:r w:rsidRPr="00890180" w:rsidR="00F353BA">
        <w:rPr>
          <w:rFonts w:ascii="Calibri" w:hAnsi="Calibri" w:cs="Calibri"/>
          <w:color w:val="000000" w:themeColor="text1"/>
        </w:rPr>
        <w:t>”</w:t>
      </w:r>
      <w:r w:rsidRPr="00890180">
        <w:rPr>
          <w:rFonts w:ascii="Calibri" w:hAnsi="Calibri" w:cs="Calibri"/>
          <w:color w:val="000000" w:themeColor="text1"/>
        </w:rPr>
        <w:t xml:space="preserve"> </w:t>
      </w:r>
      <w:r w:rsidRPr="00890180">
        <w:rPr>
          <w:rFonts w:ascii="Calibri" w:hAnsi="Calibri" w:cs="Calibri"/>
          <w:i/>
          <w:color w:val="000000" w:themeColor="text1"/>
        </w:rPr>
        <w:t>American Economic Review</w:t>
      </w:r>
      <w:r w:rsidRPr="00890180">
        <w:rPr>
          <w:rFonts w:ascii="Calibri" w:hAnsi="Calibri" w:cs="Calibri"/>
          <w:color w:val="000000" w:themeColor="text1"/>
        </w:rPr>
        <w:t xml:space="preserve"> 95, no. 3 (2005): 902-904.</w:t>
      </w:r>
    </w:p>
    <w:p w:rsidRPr="00890180" w:rsidR="0045599A" w:rsidP="0045599A" w:rsidRDefault="0045599A" w14:paraId="41FBED2E" w14:textId="77777777">
      <w:pPr>
        <w:pStyle w:val="Bibliography"/>
        <w:rPr>
          <w:rFonts w:ascii="Calibri" w:hAnsi="Calibri" w:cs="Calibri"/>
        </w:rPr>
      </w:pPr>
      <w:r w:rsidRPr="00890180">
        <w:rPr>
          <w:rFonts w:ascii="Calibri" w:hAnsi="Calibri" w:cs="Calibri"/>
        </w:rPr>
        <w:t xml:space="preserve">Hubbard, Thomas N. 2003. “Information, Decisions, and Productivity: On-Board Computers and Capacity Utilization in Trucking.” </w:t>
      </w:r>
      <w:r w:rsidRPr="00890180">
        <w:rPr>
          <w:rFonts w:ascii="Calibri" w:hAnsi="Calibri" w:cs="Calibri"/>
          <w:i/>
          <w:iCs/>
        </w:rPr>
        <w:t>American Economic Review</w:t>
      </w:r>
      <w:r w:rsidRPr="00890180">
        <w:rPr>
          <w:rFonts w:ascii="Calibri" w:hAnsi="Calibri" w:cs="Calibri"/>
        </w:rPr>
        <w:t xml:space="preserve"> 93 (4): 1328–1353.</w:t>
      </w:r>
    </w:p>
    <w:p w:rsidRPr="00890180" w:rsidR="00582E14" w:rsidP="00582E14" w:rsidRDefault="0045599A" w14:paraId="1356366C" w14:textId="77777777">
      <w:pPr>
        <w:pStyle w:val="Bibliography"/>
        <w:rPr>
          <w:rFonts w:ascii="Calibri" w:hAnsi="Calibri" w:cs="Calibri"/>
        </w:rPr>
      </w:pPr>
      <w:r w:rsidRPr="00890180">
        <w:rPr>
          <w:rFonts w:ascii="Calibri" w:hAnsi="Calibri" w:cs="Calibri"/>
        </w:rPr>
        <w:t xml:space="preserve">Huber, </w:t>
      </w:r>
      <w:proofErr w:type="spellStart"/>
      <w:r w:rsidRPr="00890180">
        <w:rPr>
          <w:rFonts w:ascii="Calibri" w:hAnsi="Calibri" w:cs="Calibri"/>
        </w:rPr>
        <w:t>Vandra</w:t>
      </w:r>
      <w:proofErr w:type="spellEnd"/>
      <w:r w:rsidRPr="00890180">
        <w:rPr>
          <w:rFonts w:ascii="Calibri" w:hAnsi="Calibri" w:cs="Calibri"/>
        </w:rPr>
        <w:t xml:space="preserve"> L. 1985. “Comparison of Monetary Reinforcers and Goal Setting as Learning Incentives.” </w:t>
      </w:r>
      <w:r w:rsidRPr="00890180">
        <w:rPr>
          <w:rFonts w:ascii="Calibri" w:hAnsi="Calibri" w:cs="Calibri"/>
          <w:i/>
          <w:iCs/>
        </w:rPr>
        <w:t>Psychological Reports</w:t>
      </w:r>
      <w:r w:rsidRPr="00890180">
        <w:rPr>
          <w:rFonts w:ascii="Calibri" w:hAnsi="Calibri" w:cs="Calibri"/>
        </w:rPr>
        <w:t xml:space="preserve"> 56 (1): 223–235.</w:t>
      </w:r>
    </w:p>
    <w:p w:rsidRPr="00890180" w:rsidR="00582E14" w:rsidP="00582E14" w:rsidRDefault="00582E14" w14:paraId="0AC15A55" w14:textId="6D7278C4">
      <w:pPr>
        <w:pStyle w:val="Bibliography"/>
        <w:rPr>
          <w:rFonts w:ascii="Calibri" w:hAnsi="Calibri" w:cs="Calibri"/>
        </w:rPr>
      </w:pPr>
      <w:r w:rsidRPr="00890180">
        <w:rPr>
          <w:rFonts w:ascii="Calibri" w:hAnsi="Calibri" w:cs="Calibri"/>
        </w:rPr>
        <w:t xml:space="preserve">Iftekhar, M.S. and </w:t>
      </w:r>
      <w:proofErr w:type="spellStart"/>
      <w:r w:rsidRPr="00890180">
        <w:rPr>
          <w:rFonts w:ascii="Calibri" w:hAnsi="Calibri" w:cs="Calibri"/>
        </w:rPr>
        <w:t>Tisdell</w:t>
      </w:r>
      <w:proofErr w:type="spellEnd"/>
      <w:r w:rsidRPr="00890180">
        <w:rPr>
          <w:rFonts w:ascii="Calibri" w:hAnsi="Calibri" w:cs="Calibri"/>
        </w:rPr>
        <w:t>, J.G., 2014. Wildlife corridor market design: An experimental analysis of the impact of project selection criteria and bidding flexibility. Ecological economics, 104, pp.50-60.</w:t>
      </w:r>
    </w:p>
    <w:p w:rsidRPr="00890180" w:rsidR="0045599A" w:rsidP="0045599A" w:rsidRDefault="0045599A" w14:paraId="010E3977" w14:textId="77777777">
      <w:pPr>
        <w:pStyle w:val="Bibliography"/>
        <w:rPr>
          <w:rFonts w:ascii="Calibri" w:hAnsi="Calibri" w:cs="Calibri"/>
        </w:rPr>
      </w:pPr>
      <w:proofErr w:type="spellStart"/>
      <w:r w:rsidRPr="00890180">
        <w:rPr>
          <w:rFonts w:ascii="Calibri" w:hAnsi="Calibri" w:cs="Calibri"/>
        </w:rPr>
        <w:t>Irlenbusch</w:t>
      </w:r>
      <w:proofErr w:type="spellEnd"/>
      <w:r w:rsidRPr="00890180">
        <w:rPr>
          <w:rFonts w:ascii="Calibri" w:hAnsi="Calibri" w:cs="Calibri"/>
        </w:rPr>
        <w:t xml:space="preserve">, Bernd, and Gabriele K. </w:t>
      </w:r>
      <w:proofErr w:type="spellStart"/>
      <w:r w:rsidRPr="00890180">
        <w:rPr>
          <w:rFonts w:ascii="Calibri" w:hAnsi="Calibri" w:cs="Calibri"/>
        </w:rPr>
        <w:t>Ruchala</w:t>
      </w:r>
      <w:proofErr w:type="spellEnd"/>
      <w:r w:rsidRPr="00890180">
        <w:rPr>
          <w:rFonts w:ascii="Calibri" w:hAnsi="Calibri" w:cs="Calibri"/>
        </w:rPr>
        <w:t xml:space="preserve">. 2008. “Relative Rewards within Team-Based Compensation.” </w:t>
      </w:r>
      <w:proofErr w:type="spellStart"/>
      <w:r w:rsidRPr="00890180">
        <w:rPr>
          <w:rFonts w:ascii="Calibri" w:hAnsi="Calibri" w:cs="Calibri"/>
          <w:i/>
          <w:iCs/>
        </w:rPr>
        <w:t>Labour</w:t>
      </w:r>
      <w:proofErr w:type="spellEnd"/>
      <w:r w:rsidRPr="00890180">
        <w:rPr>
          <w:rFonts w:ascii="Calibri" w:hAnsi="Calibri" w:cs="Calibri"/>
          <w:i/>
          <w:iCs/>
        </w:rPr>
        <w:t xml:space="preserve"> Economics</w:t>
      </w:r>
      <w:r w:rsidRPr="00890180">
        <w:rPr>
          <w:rFonts w:ascii="Calibri" w:hAnsi="Calibri" w:cs="Calibri"/>
        </w:rPr>
        <w:t xml:space="preserve"> 15 (2): 141–167.</w:t>
      </w:r>
    </w:p>
    <w:p w:rsidRPr="00890180" w:rsidR="00D305B0" w:rsidP="00D305B0" w:rsidRDefault="0045599A" w14:paraId="6386DE63" w14:textId="77777777">
      <w:pPr>
        <w:pStyle w:val="Bibliography"/>
        <w:rPr>
          <w:rFonts w:ascii="Calibri" w:hAnsi="Calibri" w:cs="Calibri"/>
        </w:rPr>
      </w:pPr>
      <w:proofErr w:type="spellStart"/>
      <w:r w:rsidRPr="00890180">
        <w:rPr>
          <w:rFonts w:ascii="Calibri" w:hAnsi="Calibri" w:cs="Calibri"/>
        </w:rPr>
        <w:t>Irlenbusch</w:t>
      </w:r>
      <w:proofErr w:type="spellEnd"/>
      <w:r w:rsidRPr="00890180">
        <w:rPr>
          <w:rFonts w:ascii="Calibri" w:hAnsi="Calibri" w:cs="Calibri"/>
        </w:rPr>
        <w:t xml:space="preserve">, Bernd, and Dirk </w:t>
      </w:r>
      <w:proofErr w:type="spellStart"/>
      <w:r w:rsidRPr="00890180">
        <w:rPr>
          <w:rFonts w:ascii="Calibri" w:hAnsi="Calibri" w:cs="Calibri"/>
        </w:rPr>
        <w:t>Sliwka</w:t>
      </w:r>
      <w:proofErr w:type="spellEnd"/>
      <w:r w:rsidRPr="00890180">
        <w:rPr>
          <w:rFonts w:ascii="Calibri" w:hAnsi="Calibri" w:cs="Calibri"/>
        </w:rPr>
        <w:t>. 2005. “Incentives, Decision Frames, and Motivation Crowding out-an Experimental Investigation.”</w:t>
      </w:r>
    </w:p>
    <w:p w:rsidRPr="00890180" w:rsidR="00D305B0" w:rsidP="00D305B0" w:rsidRDefault="00D305B0" w14:paraId="338F234F" w14:textId="480E6FBB">
      <w:pPr>
        <w:pStyle w:val="Bibliography"/>
        <w:rPr>
          <w:rFonts w:ascii="Calibri" w:hAnsi="Calibri" w:cs="Calibri"/>
        </w:rPr>
      </w:pPr>
      <w:proofErr w:type="spellStart"/>
      <w:r w:rsidRPr="00890180">
        <w:rPr>
          <w:rFonts w:ascii="Calibri" w:hAnsi="Calibri" w:eastAsia="Times New Roman" w:cs="Calibri"/>
        </w:rPr>
        <w:t>Jacquemet</w:t>
      </w:r>
      <w:proofErr w:type="spellEnd"/>
      <w:r w:rsidRPr="00890180">
        <w:rPr>
          <w:rFonts w:ascii="Calibri" w:hAnsi="Calibri" w:eastAsia="Times New Roman" w:cs="Calibri"/>
        </w:rPr>
        <w:t xml:space="preserve">, N., Joule, R. V., </w:t>
      </w:r>
      <w:proofErr w:type="spellStart"/>
      <w:r w:rsidRPr="00890180">
        <w:rPr>
          <w:rFonts w:ascii="Calibri" w:hAnsi="Calibri" w:eastAsia="Times New Roman" w:cs="Calibri"/>
        </w:rPr>
        <w:t>Luchini</w:t>
      </w:r>
      <w:proofErr w:type="spellEnd"/>
      <w:r w:rsidRPr="00890180">
        <w:rPr>
          <w:rFonts w:ascii="Calibri" w:hAnsi="Calibri" w:eastAsia="Times New Roman" w:cs="Calibri"/>
        </w:rPr>
        <w:t xml:space="preserve">, S., &amp; </w:t>
      </w:r>
      <w:proofErr w:type="spellStart"/>
      <w:r w:rsidRPr="00890180">
        <w:rPr>
          <w:rFonts w:ascii="Calibri" w:hAnsi="Calibri" w:eastAsia="Times New Roman" w:cs="Calibri"/>
        </w:rPr>
        <w:t>Shogren</w:t>
      </w:r>
      <w:proofErr w:type="spellEnd"/>
      <w:r w:rsidRPr="00890180">
        <w:rPr>
          <w:rFonts w:ascii="Calibri" w:hAnsi="Calibri" w:eastAsia="Times New Roman" w:cs="Calibri"/>
        </w:rPr>
        <w:t xml:space="preserve">, J. F. (2009). Earned wealth, engaged bidders? Evidence from a second-price auction. </w:t>
      </w:r>
      <w:r w:rsidRPr="00890180">
        <w:rPr>
          <w:rFonts w:ascii="Calibri" w:hAnsi="Calibri" w:eastAsia="Times New Roman" w:cs="Calibri"/>
          <w:i/>
          <w:iCs/>
        </w:rPr>
        <w:t>Economics Letters</w:t>
      </w:r>
      <w:r w:rsidRPr="00890180">
        <w:rPr>
          <w:rFonts w:ascii="Calibri" w:hAnsi="Calibri" w:eastAsia="Times New Roman" w:cs="Calibri"/>
        </w:rPr>
        <w:t xml:space="preserve">, </w:t>
      </w:r>
      <w:r w:rsidRPr="00890180">
        <w:rPr>
          <w:rFonts w:ascii="Calibri" w:hAnsi="Calibri" w:eastAsia="Times New Roman" w:cs="Calibri"/>
          <w:i/>
          <w:iCs/>
        </w:rPr>
        <w:t>105</w:t>
      </w:r>
      <w:r w:rsidRPr="00890180">
        <w:rPr>
          <w:rFonts w:ascii="Calibri" w:hAnsi="Calibri" w:eastAsia="Times New Roman" w:cs="Calibri"/>
        </w:rPr>
        <w:t>(1), 36-38.</w:t>
      </w:r>
    </w:p>
    <w:p w:rsidRPr="00890180" w:rsidR="00AF3234" w:rsidP="00AF3234" w:rsidRDefault="0045599A" w14:paraId="092C7CA2" w14:textId="77777777">
      <w:pPr>
        <w:pStyle w:val="Bibliography"/>
        <w:rPr>
          <w:rFonts w:ascii="Calibri" w:hAnsi="Calibri" w:cs="Calibri"/>
        </w:rPr>
      </w:pPr>
      <w:r w:rsidRPr="00890180">
        <w:rPr>
          <w:rFonts w:ascii="Calibri" w:hAnsi="Calibri" w:cs="Calibri"/>
        </w:rPr>
        <w:t xml:space="preserve">Jenkins Jr, G. Douglas, Atul Mitra, Nina Gupta, and Jason D. Shaw. 1998. “Are Financial Incentives Related to Performance? A Meta-Analytic Review of Empirical Research.” </w:t>
      </w:r>
      <w:r w:rsidRPr="00890180">
        <w:rPr>
          <w:rFonts w:ascii="Calibri" w:hAnsi="Calibri" w:cs="Calibri"/>
          <w:i/>
          <w:iCs/>
        </w:rPr>
        <w:t>Journal of Applied Psychology</w:t>
      </w:r>
      <w:r w:rsidRPr="00890180">
        <w:rPr>
          <w:rFonts w:ascii="Calibri" w:hAnsi="Calibri" w:cs="Calibri"/>
        </w:rPr>
        <w:t xml:space="preserve"> 83 (5): 777.</w:t>
      </w:r>
    </w:p>
    <w:p w:rsidRPr="00890180" w:rsidR="00AF3234" w:rsidP="00AF3234" w:rsidRDefault="00AF3234" w14:paraId="4BAF0A46" w14:textId="0AB61910">
      <w:pPr>
        <w:pStyle w:val="Bibliography"/>
        <w:rPr>
          <w:rFonts w:ascii="Calibri" w:hAnsi="Calibri" w:cs="Calibri"/>
        </w:rPr>
      </w:pPr>
      <w:r w:rsidRPr="00890180">
        <w:rPr>
          <w:rFonts w:ascii="Calibri" w:hAnsi="Calibri" w:eastAsia="Times New Roman" w:cs="Calibri"/>
        </w:rPr>
        <w:t>Johansson-</w:t>
      </w:r>
      <w:proofErr w:type="spellStart"/>
      <w:r w:rsidRPr="00890180">
        <w:rPr>
          <w:rFonts w:ascii="Calibri" w:hAnsi="Calibri" w:eastAsia="Times New Roman" w:cs="Calibri"/>
        </w:rPr>
        <w:t>Stenman</w:t>
      </w:r>
      <w:proofErr w:type="spellEnd"/>
      <w:r w:rsidRPr="00890180">
        <w:rPr>
          <w:rFonts w:ascii="Calibri" w:hAnsi="Calibri" w:eastAsia="Times New Roman" w:cs="Calibri"/>
        </w:rPr>
        <w:t xml:space="preserve">, O., Mahmud, M., &amp; Martinsson, P. (2005). Does stake size matter in trust </w:t>
      </w:r>
      <w:proofErr w:type="gramStart"/>
      <w:r w:rsidRPr="00890180">
        <w:rPr>
          <w:rFonts w:ascii="Calibri" w:hAnsi="Calibri" w:eastAsia="Times New Roman" w:cs="Calibri"/>
        </w:rPr>
        <w:t>games?.</w:t>
      </w:r>
      <w:proofErr w:type="gramEnd"/>
      <w:r w:rsidRPr="00890180">
        <w:rPr>
          <w:rFonts w:ascii="Calibri" w:hAnsi="Calibri" w:eastAsia="Times New Roman" w:cs="Calibri"/>
        </w:rPr>
        <w:t xml:space="preserve"> </w:t>
      </w:r>
      <w:r w:rsidRPr="00890180">
        <w:rPr>
          <w:rFonts w:ascii="Calibri" w:hAnsi="Calibri" w:eastAsia="Times New Roman" w:cs="Calibri"/>
          <w:i/>
          <w:iCs/>
        </w:rPr>
        <w:t>Economics Letters</w:t>
      </w:r>
      <w:r w:rsidRPr="00890180">
        <w:rPr>
          <w:rFonts w:ascii="Calibri" w:hAnsi="Calibri" w:eastAsia="Times New Roman" w:cs="Calibri"/>
        </w:rPr>
        <w:t xml:space="preserve">, </w:t>
      </w:r>
      <w:r w:rsidRPr="00890180">
        <w:rPr>
          <w:rFonts w:ascii="Calibri" w:hAnsi="Calibri" w:eastAsia="Times New Roman" w:cs="Calibri"/>
          <w:i/>
          <w:iCs/>
        </w:rPr>
        <w:t>88</w:t>
      </w:r>
      <w:r w:rsidRPr="00890180">
        <w:rPr>
          <w:rFonts w:ascii="Calibri" w:hAnsi="Calibri" w:eastAsia="Times New Roman" w:cs="Calibri"/>
        </w:rPr>
        <w:t>(3), 365-369.</w:t>
      </w:r>
    </w:p>
    <w:p w:rsidRPr="00890180" w:rsidR="00061057" w:rsidP="00061057" w:rsidRDefault="00061057" w14:paraId="5856B0AB" w14:textId="77777777">
      <w:pPr>
        <w:pStyle w:val="EndNoteBibliography"/>
        <w:spacing w:before="120" w:after="0"/>
        <w:ind w:left="720" w:hanging="720"/>
        <w:rPr>
          <w:rFonts w:cs="Calibri"/>
          <w:color w:val="000000" w:themeColor="text1"/>
        </w:rPr>
      </w:pPr>
      <w:bookmarkStart w:name="_ENREF_29" w:id="18"/>
      <w:r w:rsidRPr="00890180">
        <w:rPr>
          <w:rFonts w:cs="Calibri"/>
          <w:color w:val="000000" w:themeColor="text1"/>
        </w:rPr>
        <w:t xml:space="preserve">Johansson-Stenman, O., and H. Svedsäter 2008. “Measuring Hypothetical Bias in Choice Experiments: The Importance of Cognitive Consistency,” </w:t>
      </w:r>
      <w:r w:rsidRPr="00890180">
        <w:rPr>
          <w:rFonts w:cs="Calibri"/>
          <w:i/>
          <w:color w:val="000000" w:themeColor="text1"/>
        </w:rPr>
        <w:t>The BE Journal of Economic Analysis and Policy 8</w:t>
      </w:r>
      <w:r w:rsidRPr="00890180">
        <w:rPr>
          <w:rFonts w:cs="Calibri"/>
          <w:color w:val="000000" w:themeColor="text1"/>
        </w:rPr>
        <w:t>(1).</w:t>
      </w:r>
      <w:bookmarkEnd w:id="18"/>
    </w:p>
    <w:p w:rsidRPr="00890180" w:rsidR="006F690C" w:rsidP="006F690C" w:rsidRDefault="0045599A" w14:paraId="4A077691" w14:textId="77777777">
      <w:pPr>
        <w:pStyle w:val="Bibliography"/>
        <w:rPr>
          <w:rFonts w:ascii="Calibri" w:hAnsi="Calibri" w:cs="Calibri"/>
        </w:rPr>
      </w:pPr>
      <w:r w:rsidRPr="00890180">
        <w:rPr>
          <w:rFonts w:ascii="Calibri" w:hAnsi="Calibri" w:cs="Calibri"/>
        </w:rPr>
        <w:lastRenderedPageBreak/>
        <w:t xml:space="preserve">Johnson, Douglas A., and </w:t>
      </w:r>
      <w:proofErr w:type="spellStart"/>
      <w:r w:rsidRPr="00890180">
        <w:rPr>
          <w:rFonts w:ascii="Calibri" w:hAnsi="Calibri" w:cs="Calibri"/>
        </w:rPr>
        <w:t>Alyce</w:t>
      </w:r>
      <w:proofErr w:type="spellEnd"/>
      <w:r w:rsidRPr="00890180">
        <w:rPr>
          <w:rFonts w:ascii="Calibri" w:hAnsi="Calibri" w:cs="Calibri"/>
        </w:rPr>
        <w:t xml:space="preserve"> M. Dickinson. 2010. “Employee-of-the-Month Programs: Do They Really Work?” </w:t>
      </w:r>
      <w:r w:rsidRPr="00890180">
        <w:rPr>
          <w:rFonts w:ascii="Calibri" w:hAnsi="Calibri" w:cs="Calibri"/>
          <w:i/>
          <w:iCs/>
        </w:rPr>
        <w:t>Journal of Organizational Behavior Management</w:t>
      </w:r>
      <w:r w:rsidRPr="00890180">
        <w:rPr>
          <w:rFonts w:ascii="Calibri" w:hAnsi="Calibri" w:cs="Calibri"/>
        </w:rPr>
        <w:t xml:space="preserve"> 30 (4): 308–24. </w:t>
      </w:r>
    </w:p>
    <w:p w:rsidRPr="00890180" w:rsidR="006F690C" w:rsidP="006F690C" w:rsidRDefault="006F690C" w14:paraId="1306B718" w14:textId="1B5C8387">
      <w:pPr>
        <w:pStyle w:val="Bibliography"/>
        <w:rPr>
          <w:rFonts w:ascii="Calibri" w:hAnsi="Calibri" w:cs="Calibri"/>
        </w:rPr>
      </w:pPr>
      <w:r w:rsidRPr="00890180">
        <w:rPr>
          <w:rFonts w:ascii="Calibri" w:hAnsi="Calibri" w:eastAsia="Times New Roman" w:cs="Calibri"/>
        </w:rPr>
        <w:t xml:space="preserve">Johnson, N. D., &amp; </w:t>
      </w:r>
      <w:proofErr w:type="spellStart"/>
      <w:r w:rsidRPr="00890180">
        <w:rPr>
          <w:rFonts w:ascii="Calibri" w:hAnsi="Calibri" w:eastAsia="Times New Roman" w:cs="Calibri"/>
        </w:rPr>
        <w:t>Mislin</w:t>
      </w:r>
      <w:proofErr w:type="spellEnd"/>
      <w:r w:rsidRPr="00890180">
        <w:rPr>
          <w:rFonts w:ascii="Calibri" w:hAnsi="Calibri" w:eastAsia="Times New Roman" w:cs="Calibri"/>
        </w:rPr>
        <w:t xml:space="preserve">, A. A. (2011). Trust games: A meta-analysis. </w:t>
      </w:r>
      <w:r w:rsidRPr="00890180">
        <w:rPr>
          <w:rFonts w:ascii="Calibri" w:hAnsi="Calibri" w:eastAsia="Times New Roman" w:cs="Calibri"/>
          <w:i/>
          <w:iCs/>
        </w:rPr>
        <w:t>Journal of Economic Psychology</w:t>
      </w:r>
      <w:r w:rsidRPr="00890180">
        <w:rPr>
          <w:rFonts w:ascii="Calibri" w:hAnsi="Calibri" w:eastAsia="Times New Roman" w:cs="Calibri"/>
        </w:rPr>
        <w:t xml:space="preserve">, </w:t>
      </w:r>
      <w:r w:rsidRPr="00890180">
        <w:rPr>
          <w:rFonts w:ascii="Calibri" w:hAnsi="Calibri" w:eastAsia="Times New Roman" w:cs="Calibri"/>
          <w:i/>
          <w:iCs/>
        </w:rPr>
        <w:t>32</w:t>
      </w:r>
      <w:r w:rsidRPr="00890180">
        <w:rPr>
          <w:rFonts w:ascii="Calibri" w:hAnsi="Calibri" w:eastAsia="Times New Roman" w:cs="Calibri"/>
        </w:rPr>
        <w:t>(5), 865-889.</w:t>
      </w:r>
    </w:p>
    <w:p w:rsidRPr="00890180" w:rsidR="0045599A" w:rsidP="0045599A" w:rsidRDefault="0045599A" w14:paraId="336995F2" w14:textId="77777777">
      <w:pPr>
        <w:pStyle w:val="Bibliography"/>
        <w:rPr>
          <w:rFonts w:ascii="Calibri" w:hAnsi="Calibri" w:cs="Calibri"/>
        </w:rPr>
      </w:pPr>
      <w:r w:rsidRPr="00890180">
        <w:rPr>
          <w:rFonts w:ascii="Calibri" w:hAnsi="Calibri" w:cs="Calibri"/>
        </w:rPr>
        <w:t xml:space="preserve">Jorgenson, Dale O., and Marvin D. </w:t>
      </w:r>
      <w:proofErr w:type="spellStart"/>
      <w:r w:rsidRPr="00890180">
        <w:rPr>
          <w:rFonts w:ascii="Calibri" w:hAnsi="Calibri" w:cs="Calibri"/>
        </w:rPr>
        <w:t>Dunnette</w:t>
      </w:r>
      <w:proofErr w:type="spellEnd"/>
      <w:r w:rsidRPr="00890180">
        <w:rPr>
          <w:rFonts w:ascii="Calibri" w:hAnsi="Calibri" w:cs="Calibri"/>
        </w:rPr>
        <w:t xml:space="preserve">. 1973. “Effects of the Manipulation of a Performance-Reward Contingency on Behavior in a Simulated Work Setting.” </w:t>
      </w:r>
      <w:r w:rsidRPr="00890180">
        <w:rPr>
          <w:rFonts w:ascii="Calibri" w:hAnsi="Calibri" w:cs="Calibri"/>
          <w:i/>
          <w:iCs/>
        </w:rPr>
        <w:t>Journal of Applied Psychology</w:t>
      </w:r>
      <w:r w:rsidRPr="00890180">
        <w:rPr>
          <w:rFonts w:ascii="Calibri" w:hAnsi="Calibri" w:cs="Calibri"/>
        </w:rPr>
        <w:t xml:space="preserve"> 57 (3): 271.</w:t>
      </w:r>
    </w:p>
    <w:p w:rsidRPr="00890180" w:rsidR="00582E14" w:rsidP="00582E14" w:rsidRDefault="0045599A" w14:paraId="4FBF702B" w14:textId="77777777">
      <w:pPr>
        <w:pStyle w:val="Bibliography"/>
        <w:rPr>
          <w:rFonts w:ascii="Calibri" w:hAnsi="Calibri" w:cs="Calibri"/>
        </w:rPr>
      </w:pPr>
      <w:proofErr w:type="spellStart"/>
      <w:r w:rsidRPr="00890180">
        <w:rPr>
          <w:rFonts w:ascii="Calibri" w:hAnsi="Calibri" w:cs="Calibri"/>
        </w:rPr>
        <w:t>Kachelmeier</w:t>
      </w:r>
      <w:proofErr w:type="spellEnd"/>
      <w:r w:rsidRPr="00890180">
        <w:rPr>
          <w:rFonts w:ascii="Calibri" w:hAnsi="Calibri" w:cs="Calibri"/>
        </w:rPr>
        <w:t xml:space="preserve">, Steven J., Bernhard E. Reichert, and Michael G. Williamson. 2008. “Measuring and Motivating Quantity, Creativity, or Both.” </w:t>
      </w:r>
      <w:r w:rsidRPr="00890180">
        <w:rPr>
          <w:rFonts w:ascii="Calibri" w:hAnsi="Calibri" w:cs="Calibri"/>
          <w:i/>
          <w:iCs/>
        </w:rPr>
        <w:t>Journal of Accounting Research</w:t>
      </w:r>
      <w:r w:rsidRPr="00890180">
        <w:rPr>
          <w:rFonts w:ascii="Calibri" w:hAnsi="Calibri" w:cs="Calibri"/>
        </w:rPr>
        <w:t xml:space="preserve"> 46 (2): 341–373.</w:t>
      </w:r>
    </w:p>
    <w:p w:rsidRPr="00890180" w:rsidR="00582E14" w:rsidP="00582E14" w:rsidRDefault="00582E14" w14:paraId="3A64215D" w14:textId="7E3F1169">
      <w:pPr>
        <w:pStyle w:val="Bibliography"/>
        <w:rPr>
          <w:rFonts w:ascii="Calibri" w:hAnsi="Calibri" w:cs="Calibri"/>
        </w:rPr>
      </w:pPr>
      <w:proofErr w:type="spellStart"/>
      <w:r w:rsidRPr="00890180">
        <w:rPr>
          <w:rFonts w:ascii="Calibri" w:hAnsi="Calibri" w:cs="Calibri"/>
        </w:rPr>
        <w:t>Kagel</w:t>
      </w:r>
      <w:proofErr w:type="spellEnd"/>
      <w:r w:rsidRPr="00890180">
        <w:rPr>
          <w:rFonts w:ascii="Calibri" w:hAnsi="Calibri" w:cs="Calibri"/>
        </w:rPr>
        <w:t>, J.H. and Levin, D., 2011. Auctions: a survey of experimental research, 1995–2010. Handbook of experimental economics, 2.</w:t>
      </w:r>
    </w:p>
    <w:p w:rsidRPr="00890180" w:rsidR="00264CA7" w:rsidP="00264CA7" w:rsidRDefault="00264CA7" w14:paraId="67E075E6" w14:textId="3112185E">
      <w:pPr>
        <w:spacing w:before="120" w:after="0"/>
        <w:ind w:left="720" w:hanging="720"/>
        <w:rPr>
          <w:rFonts w:ascii="Calibri" w:hAnsi="Calibri" w:cs="Calibri"/>
          <w:color w:val="000000" w:themeColor="text1"/>
        </w:rPr>
      </w:pPr>
      <w:proofErr w:type="spellStart"/>
      <w:r w:rsidRPr="00890180">
        <w:rPr>
          <w:rFonts w:ascii="Calibri" w:hAnsi="Calibri" w:cs="Calibri"/>
          <w:color w:val="000000" w:themeColor="text1"/>
        </w:rPr>
        <w:t>Kagel</w:t>
      </w:r>
      <w:proofErr w:type="spellEnd"/>
      <w:r w:rsidRPr="00890180">
        <w:rPr>
          <w:rFonts w:ascii="Calibri" w:hAnsi="Calibri" w:cs="Calibri"/>
          <w:color w:val="000000" w:themeColor="text1"/>
        </w:rPr>
        <w:t xml:space="preserve">, J. H., &amp; Roth, A. E. (Eds.). (2016). </w:t>
      </w:r>
      <w:r w:rsidRPr="00890180">
        <w:rPr>
          <w:rFonts w:ascii="Calibri" w:hAnsi="Calibri" w:cs="Calibri"/>
          <w:i/>
          <w:color w:val="000000" w:themeColor="text1"/>
        </w:rPr>
        <w:t>The handbook of experimental economics, volume 2: the handbook of experimental economics</w:t>
      </w:r>
      <w:r w:rsidRPr="00890180">
        <w:rPr>
          <w:rFonts w:ascii="Calibri" w:hAnsi="Calibri" w:cs="Calibri"/>
          <w:color w:val="000000" w:themeColor="text1"/>
        </w:rPr>
        <w:t>. Princeton university press.</w:t>
      </w:r>
    </w:p>
    <w:p w:rsidRPr="00890180" w:rsidR="00DF3DF7" w:rsidP="00DF3DF7" w:rsidRDefault="00961EC3" w14:paraId="0B403C8F" w14:textId="77777777">
      <w:pPr>
        <w:pStyle w:val="Bibliography"/>
        <w:rPr>
          <w:rFonts w:ascii="Calibri" w:hAnsi="Calibri" w:cs="Calibri"/>
        </w:rPr>
      </w:pPr>
      <w:proofErr w:type="spellStart"/>
      <w:r w:rsidRPr="00890180">
        <w:rPr>
          <w:rFonts w:ascii="Calibri" w:hAnsi="Calibri" w:cs="Calibri"/>
        </w:rPr>
        <w:t>Kausler</w:t>
      </w:r>
      <w:proofErr w:type="spellEnd"/>
      <w:r w:rsidRPr="00890180">
        <w:rPr>
          <w:rFonts w:ascii="Calibri" w:hAnsi="Calibri" w:cs="Calibri"/>
        </w:rPr>
        <w:t xml:space="preserve">, Donald H., and E. Philip Trapp. 1962. “Effects of Incentive-Set and Task Variables on Relevant and Irrelevant Learning in Serial Verbal Learning.” </w:t>
      </w:r>
      <w:r w:rsidRPr="00890180">
        <w:rPr>
          <w:rFonts w:ascii="Calibri" w:hAnsi="Calibri" w:cs="Calibri"/>
          <w:i/>
          <w:iCs/>
        </w:rPr>
        <w:t>Psychological Reports</w:t>
      </w:r>
      <w:r w:rsidRPr="00890180">
        <w:rPr>
          <w:rFonts w:ascii="Calibri" w:hAnsi="Calibri" w:cs="Calibri"/>
        </w:rPr>
        <w:t xml:space="preserve"> 10 (2): 451–457.</w:t>
      </w:r>
    </w:p>
    <w:p w:rsidRPr="00890180" w:rsidR="00582E14" w:rsidP="00DF3DF7" w:rsidRDefault="00582E14" w14:paraId="168F4C90" w14:textId="3A5FE196">
      <w:pPr>
        <w:pStyle w:val="Bibliography"/>
        <w:rPr>
          <w:rFonts w:ascii="Calibri" w:hAnsi="Calibri" w:cs="Calibri"/>
        </w:rPr>
      </w:pPr>
      <w:r w:rsidRPr="00890180">
        <w:rPr>
          <w:rFonts w:ascii="Calibri" w:hAnsi="Calibri" w:cs="Calibri"/>
        </w:rPr>
        <w:t xml:space="preserve">Kawasaki, K., </w:t>
      </w:r>
      <w:proofErr w:type="spellStart"/>
      <w:r w:rsidRPr="00890180">
        <w:rPr>
          <w:rFonts w:ascii="Calibri" w:hAnsi="Calibri" w:cs="Calibri"/>
        </w:rPr>
        <w:t>Fujie</w:t>
      </w:r>
      <w:proofErr w:type="spellEnd"/>
      <w:r w:rsidRPr="00890180">
        <w:rPr>
          <w:rFonts w:ascii="Calibri" w:hAnsi="Calibri" w:cs="Calibri"/>
        </w:rPr>
        <w:t>, T., Koito, K., Inoue, N. and Sasaki, H., 2012. Conservation auctions and compliance: theory and evidence from laboratory experiments. Environmental and Resource Economics, 52(2), pp.157-179.</w:t>
      </w:r>
    </w:p>
    <w:p w:rsidRPr="00890180" w:rsidR="009B10BD" w:rsidP="00E10BEF" w:rsidRDefault="009B10BD" w14:paraId="28350715" w14:textId="77777777">
      <w:pPr>
        <w:spacing w:before="120" w:after="0"/>
        <w:ind w:left="720" w:hanging="720"/>
        <w:rPr>
          <w:rFonts w:ascii="Calibri" w:hAnsi="Calibri" w:cs="Calibri"/>
          <w:color w:val="000000" w:themeColor="text1"/>
        </w:rPr>
      </w:pPr>
      <w:proofErr w:type="spellStart"/>
      <w:r w:rsidRPr="00890180">
        <w:rPr>
          <w:rFonts w:ascii="Calibri" w:hAnsi="Calibri" w:cs="Calibri"/>
          <w:color w:val="000000" w:themeColor="text1"/>
        </w:rPr>
        <w:t>Kecinski</w:t>
      </w:r>
      <w:proofErr w:type="spellEnd"/>
      <w:r w:rsidRPr="00890180">
        <w:rPr>
          <w:rFonts w:ascii="Calibri" w:hAnsi="Calibri" w:cs="Calibri"/>
          <w:color w:val="000000" w:themeColor="text1"/>
        </w:rPr>
        <w:t>, M., K.D. Messer, L. Knapp, and Y. Shirazi. 2017. “Consumer Preferences for Oyster Attributes: Field Experiments on Brand, Locality, and Growing Method.”</w:t>
      </w:r>
      <w:r w:rsidRPr="00890180">
        <w:rPr>
          <w:rFonts w:ascii="Calibri" w:hAnsi="Calibri" w:cs="Calibri"/>
          <w:i/>
          <w:color w:val="000000" w:themeColor="text1"/>
        </w:rPr>
        <w:t xml:space="preserve"> Agricultural and Resource Economics Review. </w:t>
      </w:r>
      <w:r w:rsidRPr="00890180">
        <w:rPr>
          <w:rFonts w:ascii="Calibri" w:hAnsi="Calibri" w:cs="Calibri"/>
          <w:color w:val="000000" w:themeColor="text1"/>
        </w:rPr>
        <w:t>46(2): 315-337.</w:t>
      </w:r>
    </w:p>
    <w:p w:rsidRPr="00890180" w:rsidR="000C4726" w:rsidP="000C4726" w:rsidRDefault="00847ADF" w14:paraId="0D81551B" w14:textId="77777777">
      <w:pPr>
        <w:autoSpaceDE w:val="0"/>
        <w:autoSpaceDN w:val="0"/>
        <w:adjustRightInd w:val="0"/>
        <w:ind w:left="720" w:hanging="720"/>
        <w:rPr>
          <w:rFonts w:ascii="Calibri" w:hAnsi="Calibri" w:cs="Calibri"/>
          <w:i/>
          <w:color w:val="000000" w:themeColor="text1"/>
        </w:rPr>
      </w:pPr>
      <w:proofErr w:type="spellStart"/>
      <w:r w:rsidRPr="00890180">
        <w:rPr>
          <w:rFonts w:ascii="Calibri" w:hAnsi="Calibri" w:cs="Calibri"/>
          <w:color w:val="000000" w:themeColor="text1"/>
        </w:rPr>
        <w:t>Keisner</w:t>
      </w:r>
      <w:proofErr w:type="spellEnd"/>
      <w:r w:rsidRPr="00890180">
        <w:rPr>
          <w:rFonts w:ascii="Calibri" w:hAnsi="Calibri" w:cs="Calibri"/>
          <w:color w:val="000000" w:themeColor="text1"/>
        </w:rPr>
        <w:t xml:space="preserve">, D.K., K.D. Messer, W.D. Schulze, and H. </w:t>
      </w:r>
      <w:proofErr w:type="spellStart"/>
      <w:r w:rsidRPr="00890180">
        <w:rPr>
          <w:rFonts w:ascii="Calibri" w:hAnsi="Calibri" w:cs="Calibri"/>
          <w:color w:val="000000" w:themeColor="text1"/>
        </w:rPr>
        <w:t>Zarghamee</w:t>
      </w:r>
      <w:proofErr w:type="spellEnd"/>
      <w:r w:rsidRPr="00890180">
        <w:rPr>
          <w:rFonts w:ascii="Calibri" w:hAnsi="Calibri" w:cs="Calibri"/>
          <w:color w:val="000000" w:themeColor="text1"/>
        </w:rPr>
        <w:t>. 2013</w:t>
      </w:r>
      <w:r w:rsidRPr="00890180">
        <w:rPr>
          <w:rFonts w:ascii="Calibri" w:hAnsi="Calibri" w:cs="Calibri"/>
          <w:i/>
          <w:color w:val="000000" w:themeColor="text1"/>
        </w:rPr>
        <w:t xml:space="preserve">. </w:t>
      </w:r>
      <w:r w:rsidRPr="00890180">
        <w:rPr>
          <w:rFonts w:ascii="Calibri" w:hAnsi="Calibri" w:cs="Calibri"/>
          <w:color w:val="000000" w:themeColor="text1"/>
        </w:rPr>
        <w:t xml:space="preserve">“Testing Social Preferences for an Economic ‘Bad’: An Artefactual Field Experiment.” </w:t>
      </w:r>
      <w:r w:rsidRPr="00890180">
        <w:rPr>
          <w:rFonts w:ascii="Calibri" w:hAnsi="Calibri" w:cs="Calibri"/>
          <w:i/>
          <w:color w:val="000000" w:themeColor="text1"/>
        </w:rPr>
        <w:t xml:space="preserve">Scandinavian Journal of Economics </w:t>
      </w:r>
      <w:r w:rsidRPr="00890180">
        <w:rPr>
          <w:rFonts w:ascii="Calibri" w:hAnsi="Calibri" w:cs="Calibri"/>
          <w:color w:val="000000" w:themeColor="text1"/>
        </w:rPr>
        <w:t>115(1): 27–61.</w:t>
      </w:r>
    </w:p>
    <w:p w:rsidRPr="00890180" w:rsidR="00961EC3" w:rsidP="00961EC3" w:rsidRDefault="00961EC3" w14:paraId="74164FA2" w14:textId="77777777">
      <w:pPr>
        <w:pStyle w:val="Bibliography"/>
        <w:rPr>
          <w:rFonts w:ascii="Calibri" w:hAnsi="Calibri" w:cs="Calibri"/>
        </w:rPr>
      </w:pPr>
      <w:proofErr w:type="spellStart"/>
      <w:r w:rsidRPr="00890180">
        <w:rPr>
          <w:rFonts w:ascii="Calibri" w:hAnsi="Calibri" w:cs="Calibri"/>
        </w:rPr>
        <w:t>Kernoff</w:t>
      </w:r>
      <w:proofErr w:type="spellEnd"/>
      <w:r w:rsidRPr="00890180">
        <w:rPr>
          <w:rFonts w:ascii="Calibri" w:hAnsi="Calibri" w:cs="Calibri"/>
        </w:rPr>
        <w:t xml:space="preserve">, Phyllis, Bernard Weiner, and Myrna Morrison. 1966. “Affect and Short-Term Retention.” </w:t>
      </w:r>
      <w:r w:rsidRPr="00890180">
        <w:rPr>
          <w:rFonts w:ascii="Calibri" w:hAnsi="Calibri" w:cs="Calibri"/>
          <w:i/>
          <w:iCs/>
        </w:rPr>
        <w:t>Psychonomic Science</w:t>
      </w:r>
      <w:r w:rsidRPr="00890180">
        <w:rPr>
          <w:rFonts w:ascii="Calibri" w:hAnsi="Calibri" w:cs="Calibri"/>
        </w:rPr>
        <w:t xml:space="preserve"> 4 (1): 75–76.</w:t>
      </w:r>
    </w:p>
    <w:p w:rsidRPr="00890180" w:rsidR="00961EC3" w:rsidP="00961EC3" w:rsidRDefault="00961EC3" w14:paraId="16F9E36E" w14:textId="77777777">
      <w:pPr>
        <w:pStyle w:val="Bibliography"/>
        <w:rPr>
          <w:rFonts w:ascii="Calibri" w:hAnsi="Calibri" w:cs="Calibri"/>
        </w:rPr>
      </w:pPr>
      <w:r w:rsidRPr="00890180">
        <w:rPr>
          <w:rFonts w:ascii="Calibri" w:hAnsi="Calibri" w:cs="Calibri"/>
        </w:rPr>
        <w:t xml:space="preserve">Kocher, Martin, Peter Martinsson, and Martine Visser. 2008. “Does Stake Size Matter for Cooperation and Punishment?” </w:t>
      </w:r>
      <w:r w:rsidRPr="00890180">
        <w:rPr>
          <w:rFonts w:ascii="Calibri" w:hAnsi="Calibri" w:cs="Calibri"/>
          <w:i/>
          <w:iCs/>
        </w:rPr>
        <w:t>Economic Letters</w:t>
      </w:r>
      <w:r w:rsidRPr="00890180">
        <w:rPr>
          <w:rFonts w:ascii="Calibri" w:hAnsi="Calibri" w:cs="Calibri"/>
        </w:rPr>
        <w:t xml:space="preserve"> 99 (3): 508–11.</w:t>
      </w:r>
    </w:p>
    <w:p w:rsidRPr="00890180" w:rsidR="00FF4B58" w:rsidP="00FF4B58" w:rsidRDefault="000C4726" w14:paraId="4D70C6CA" w14:textId="77777777">
      <w:pPr>
        <w:autoSpaceDE w:val="0"/>
        <w:autoSpaceDN w:val="0"/>
        <w:adjustRightInd w:val="0"/>
        <w:ind w:left="720" w:hanging="720"/>
        <w:rPr>
          <w:rFonts w:ascii="Calibri" w:hAnsi="Calibri" w:cs="Calibri"/>
          <w:i/>
          <w:color w:val="000000" w:themeColor="text1"/>
        </w:rPr>
      </w:pPr>
      <w:r w:rsidRPr="00890180">
        <w:rPr>
          <w:rFonts w:ascii="Calibri" w:hAnsi="Calibri" w:eastAsia="Times New Roman" w:cs="Calibri"/>
        </w:rPr>
        <w:t xml:space="preserve">Korn, J. H., &amp; Hogan, K. (1992). Effect of incentives and aversiveness of treatment on willingness to participate in research. </w:t>
      </w:r>
      <w:r w:rsidRPr="00890180">
        <w:rPr>
          <w:rFonts w:ascii="Calibri" w:hAnsi="Calibri" w:eastAsia="Times New Roman" w:cs="Calibri"/>
          <w:i/>
          <w:iCs/>
        </w:rPr>
        <w:t>Teaching of Psychology</w:t>
      </w:r>
      <w:r w:rsidRPr="00890180">
        <w:rPr>
          <w:rFonts w:ascii="Calibri" w:hAnsi="Calibri" w:eastAsia="Times New Roman" w:cs="Calibri"/>
        </w:rPr>
        <w:t xml:space="preserve">, </w:t>
      </w:r>
      <w:r w:rsidRPr="00890180">
        <w:rPr>
          <w:rFonts w:ascii="Calibri" w:hAnsi="Calibri" w:eastAsia="Times New Roman" w:cs="Calibri"/>
          <w:i/>
          <w:iCs/>
        </w:rPr>
        <w:t>19</w:t>
      </w:r>
      <w:r w:rsidRPr="00890180">
        <w:rPr>
          <w:rFonts w:ascii="Calibri" w:hAnsi="Calibri" w:eastAsia="Times New Roman" w:cs="Calibri"/>
        </w:rPr>
        <w:t>(1), 21-24.</w:t>
      </w:r>
    </w:p>
    <w:p w:rsidRPr="00890180" w:rsidR="00FF4B58" w:rsidP="00FF4B58" w:rsidRDefault="00FF4B58" w14:paraId="4E48CB34" w14:textId="7A872439">
      <w:pPr>
        <w:autoSpaceDE w:val="0"/>
        <w:autoSpaceDN w:val="0"/>
        <w:adjustRightInd w:val="0"/>
        <w:ind w:left="720" w:hanging="720"/>
        <w:rPr>
          <w:rFonts w:ascii="Calibri" w:hAnsi="Calibri" w:cs="Calibri"/>
          <w:i/>
          <w:color w:val="000000" w:themeColor="text1"/>
        </w:rPr>
      </w:pPr>
      <w:proofErr w:type="spellStart"/>
      <w:r w:rsidRPr="00890180">
        <w:rPr>
          <w:rFonts w:ascii="Calibri" w:hAnsi="Calibri" w:cs="Calibri"/>
        </w:rPr>
        <w:t>Latacz</w:t>
      </w:r>
      <w:proofErr w:type="spellEnd"/>
      <w:r w:rsidRPr="00890180">
        <w:rPr>
          <w:rFonts w:ascii="Calibri" w:hAnsi="Calibri" w:cs="Calibri"/>
        </w:rPr>
        <w:t xml:space="preserve">-Lohmann, U., &amp; Van der </w:t>
      </w:r>
      <w:proofErr w:type="spellStart"/>
      <w:r w:rsidRPr="00890180">
        <w:rPr>
          <w:rFonts w:ascii="Calibri" w:hAnsi="Calibri" w:cs="Calibri"/>
        </w:rPr>
        <w:t>Hamsvoort</w:t>
      </w:r>
      <w:proofErr w:type="spellEnd"/>
      <w:r w:rsidRPr="00890180">
        <w:rPr>
          <w:rFonts w:ascii="Calibri" w:hAnsi="Calibri" w:cs="Calibri"/>
        </w:rPr>
        <w:t xml:space="preserve">, C. (1997). Auctioning conservation contracts: a theoretical analysis and an application. </w:t>
      </w:r>
      <w:r w:rsidRPr="00890180">
        <w:rPr>
          <w:rFonts w:ascii="Calibri" w:hAnsi="Calibri" w:cs="Calibri"/>
          <w:i/>
          <w:iCs/>
        </w:rPr>
        <w:t>American Journal of Agricultural Economics</w:t>
      </w:r>
      <w:r w:rsidRPr="00890180">
        <w:rPr>
          <w:rFonts w:ascii="Calibri" w:hAnsi="Calibri" w:cs="Calibri"/>
        </w:rPr>
        <w:t xml:space="preserve">, </w:t>
      </w:r>
      <w:r w:rsidRPr="00890180">
        <w:rPr>
          <w:rFonts w:ascii="Calibri" w:hAnsi="Calibri" w:cs="Calibri"/>
          <w:i/>
          <w:iCs/>
        </w:rPr>
        <w:t>79</w:t>
      </w:r>
      <w:r w:rsidRPr="00890180">
        <w:rPr>
          <w:rFonts w:ascii="Calibri" w:hAnsi="Calibri" w:cs="Calibri"/>
        </w:rPr>
        <w:t>(2), 407-418.</w:t>
      </w:r>
    </w:p>
    <w:p w:rsidRPr="00890180" w:rsidR="00EB2C99" w:rsidP="00FF4B58" w:rsidRDefault="00EB2C99" w14:paraId="04D16BBD" w14:textId="1E6F4933">
      <w:pPr>
        <w:pStyle w:val="Bibliography"/>
        <w:rPr>
          <w:rFonts w:ascii="Calibri" w:hAnsi="Calibri" w:cs="Calibri"/>
        </w:rPr>
      </w:pPr>
      <w:r w:rsidRPr="00890180">
        <w:rPr>
          <w:rFonts w:ascii="Calibri" w:hAnsi="Calibri" w:cs="Calibri"/>
        </w:rPr>
        <w:t xml:space="preserve">Lazear, Edward P. 2000. “Performance Pay and Productivity.” </w:t>
      </w:r>
      <w:r w:rsidRPr="00890180">
        <w:rPr>
          <w:rFonts w:ascii="Calibri" w:hAnsi="Calibri" w:cs="Calibri"/>
          <w:i/>
          <w:iCs/>
        </w:rPr>
        <w:t>American Economic Review</w:t>
      </w:r>
      <w:r w:rsidRPr="00890180">
        <w:rPr>
          <w:rFonts w:ascii="Calibri" w:hAnsi="Calibri" w:cs="Calibri"/>
        </w:rPr>
        <w:t xml:space="preserve"> 90 (5): 1346–1361.</w:t>
      </w:r>
    </w:p>
    <w:p w:rsidRPr="00890180" w:rsidR="00EB2C99" w:rsidP="00EB2C99" w:rsidRDefault="00EB2C99" w14:paraId="711EF146" w14:textId="77777777">
      <w:pPr>
        <w:pStyle w:val="Bibliography"/>
        <w:rPr>
          <w:rFonts w:ascii="Calibri" w:hAnsi="Calibri" w:cs="Calibri"/>
        </w:rPr>
      </w:pPr>
      <w:r w:rsidRPr="00890180">
        <w:rPr>
          <w:rFonts w:ascii="Calibri" w:hAnsi="Calibri" w:cs="Calibri"/>
        </w:rPr>
        <w:t xml:space="preserve">Lee, Thomas W., Edwin A. Locke, and Soo H. Phan. 1997. “Explaining the Assigned Goal-Incentive Interaction: The Role of Self-Efficacy and Personal Goals.” </w:t>
      </w:r>
      <w:r w:rsidRPr="00890180">
        <w:rPr>
          <w:rFonts w:ascii="Calibri" w:hAnsi="Calibri" w:cs="Calibri"/>
          <w:i/>
          <w:iCs/>
        </w:rPr>
        <w:t>Journal of Management</w:t>
      </w:r>
      <w:r w:rsidRPr="00890180">
        <w:rPr>
          <w:rFonts w:ascii="Calibri" w:hAnsi="Calibri" w:cs="Calibri"/>
        </w:rPr>
        <w:t xml:space="preserve"> 23 (4): 541–559.</w:t>
      </w:r>
    </w:p>
    <w:p w:rsidRPr="00890180" w:rsidR="00E221B8" w:rsidP="00E221B8" w:rsidRDefault="002131A4" w14:paraId="029E973A" w14:textId="77777777">
      <w:pPr>
        <w:pStyle w:val="NoSpacing"/>
        <w:spacing w:before="120"/>
        <w:ind w:left="720" w:hanging="720"/>
        <w:rPr>
          <w:rStyle w:val="Hyperlink"/>
          <w:rFonts w:ascii="Calibri" w:hAnsi="Calibri" w:cs="Calibri"/>
          <w:color w:val="000000" w:themeColor="text1"/>
        </w:rPr>
      </w:pPr>
      <w:proofErr w:type="spellStart"/>
      <w:r w:rsidRPr="00890180">
        <w:rPr>
          <w:rFonts w:ascii="Calibri" w:hAnsi="Calibri" w:cs="Calibri"/>
          <w:color w:val="000000" w:themeColor="text1"/>
        </w:rPr>
        <w:t>Lejuez</w:t>
      </w:r>
      <w:proofErr w:type="spellEnd"/>
      <w:r w:rsidRPr="00890180">
        <w:rPr>
          <w:rFonts w:ascii="Calibri" w:hAnsi="Calibri" w:cs="Calibri"/>
          <w:color w:val="000000" w:themeColor="text1"/>
        </w:rPr>
        <w:t xml:space="preserve">, C. W., </w:t>
      </w:r>
      <w:proofErr w:type="spellStart"/>
      <w:r w:rsidRPr="00890180">
        <w:rPr>
          <w:rFonts w:ascii="Calibri" w:hAnsi="Calibri" w:cs="Calibri"/>
          <w:color w:val="000000" w:themeColor="text1"/>
        </w:rPr>
        <w:t>Aklin</w:t>
      </w:r>
      <w:proofErr w:type="spellEnd"/>
      <w:r w:rsidRPr="00890180">
        <w:rPr>
          <w:rFonts w:ascii="Calibri" w:hAnsi="Calibri" w:cs="Calibri"/>
          <w:color w:val="000000" w:themeColor="text1"/>
        </w:rPr>
        <w:t xml:space="preserve">, W. M., </w:t>
      </w:r>
      <w:proofErr w:type="spellStart"/>
      <w:r w:rsidRPr="00890180">
        <w:rPr>
          <w:rFonts w:ascii="Calibri" w:hAnsi="Calibri" w:cs="Calibri"/>
          <w:color w:val="000000" w:themeColor="text1"/>
        </w:rPr>
        <w:t>Zvolensky</w:t>
      </w:r>
      <w:proofErr w:type="spellEnd"/>
      <w:r w:rsidRPr="00890180">
        <w:rPr>
          <w:rFonts w:ascii="Calibri" w:hAnsi="Calibri" w:cs="Calibri"/>
          <w:color w:val="000000" w:themeColor="text1"/>
        </w:rPr>
        <w:t xml:space="preserve">, M. J., </w:t>
      </w:r>
      <w:r w:rsidRPr="00890180" w:rsidR="003667F8">
        <w:rPr>
          <w:rFonts w:ascii="Calibri" w:hAnsi="Calibri" w:cs="Calibri"/>
          <w:color w:val="000000" w:themeColor="text1"/>
        </w:rPr>
        <w:t>and</w:t>
      </w:r>
      <w:r w:rsidRPr="00890180">
        <w:rPr>
          <w:rFonts w:ascii="Calibri" w:hAnsi="Calibri" w:cs="Calibri"/>
          <w:color w:val="000000" w:themeColor="text1"/>
        </w:rPr>
        <w:t xml:space="preserve"> </w:t>
      </w:r>
      <w:proofErr w:type="spellStart"/>
      <w:r w:rsidRPr="00890180">
        <w:rPr>
          <w:rFonts w:ascii="Calibri" w:hAnsi="Calibri" w:cs="Calibri"/>
          <w:color w:val="000000" w:themeColor="text1"/>
        </w:rPr>
        <w:t>Pedulla</w:t>
      </w:r>
      <w:proofErr w:type="spellEnd"/>
      <w:r w:rsidRPr="00890180">
        <w:rPr>
          <w:rFonts w:ascii="Calibri" w:hAnsi="Calibri" w:cs="Calibri"/>
          <w:color w:val="000000" w:themeColor="text1"/>
        </w:rPr>
        <w:t xml:space="preserve">, C. M. (2003). Evaluation of the Balloon Analogue Risk Task (BART) as a predictor of adolescent real-world risk-taking </w:t>
      </w:r>
      <w:proofErr w:type="spellStart"/>
      <w:r w:rsidRPr="00890180">
        <w:rPr>
          <w:rFonts w:ascii="Calibri" w:hAnsi="Calibri" w:cs="Calibri"/>
          <w:color w:val="000000" w:themeColor="text1"/>
        </w:rPr>
        <w:t>behaviours</w:t>
      </w:r>
      <w:proofErr w:type="spellEnd"/>
      <w:r w:rsidRPr="00890180">
        <w:rPr>
          <w:rFonts w:ascii="Calibri" w:hAnsi="Calibri" w:cs="Calibri"/>
          <w:color w:val="000000" w:themeColor="text1"/>
        </w:rPr>
        <w:t xml:space="preserve">. </w:t>
      </w:r>
      <w:r w:rsidRPr="00890180">
        <w:rPr>
          <w:rFonts w:ascii="Calibri" w:hAnsi="Calibri" w:cs="Calibri"/>
          <w:i/>
          <w:color w:val="000000" w:themeColor="text1"/>
        </w:rPr>
        <w:t>Journal of Adolescence</w:t>
      </w:r>
      <w:r w:rsidRPr="00890180">
        <w:rPr>
          <w:rFonts w:ascii="Calibri" w:hAnsi="Calibri" w:cs="Calibri"/>
          <w:color w:val="000000" w:themeColor="text1"/>
        </w:rPr>
        <w:t xml:space="preserve">, </w:t>
      </w:r>
      <w:r w:rsidRPr="00890180">
        <w:rPr>
          <w:rFonts w:ascii="Calibri" w:hAnsi="Calibri" w:cs="Calibri"/>
          <w:i/>
          <w:color w:val="000000" w:themeColor="text1"/>
        </w:rPr>
        <w:t>26</w:t>
      </w:r>
      <w:r w:rsidRPr="00890180">
        <w:rPr>
          <w:rFonts w:ascii="Calibri" w:hAnsi="Calibri" w:cs="Calibri"/>
          <w:color w:val="000000" w:themeColor="text1"/>
        </w:rPr>
        <w:t xml:space="preserve">(4), 475–479 </w:t>
      </w:r>
      <w:hyperlink w:history="1" r:id="rId15">
        <w:r w:rsidRPr="00890180">
          <w:rPr>
            <w:rStyle w:val="Hyperlink"/>
            <w:rFonts w:ascii="Calibri" w:hAnsi="Calibri" w:cs="Calibri"/>
            <w:color w:val="000000" w:themeColor="text1"/>
          </w:rPr>
          <w:t>https://doi.org/10.1016/S0140-1971(03)00036-8</w:t>
        </w:r>
      </w:hyperlink>
      <w:r w:rsidRPr="00890180" w:rsidR="00BA1BF8">
        <w:rPr>
          <w:rStyle w:val="Hyperlink"/>
          <w:rFonts w:ascii="Calibri" w:hAnsi="Calibri" w:cs="Calibri"/>
          <w:color w:val="000000" w:themeColor="text1"/>
        </w:rPr>
        <w:t>.</w:t>
      </w:r>
    </w:p>
    <w:p w:rsidRPr="00890180" w:rsidR="0099496C" w:rsidP="0099496C" w:rsidRDefault="00E221B8" w14:paraId="0B260CB0"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Levitt, S. D., List, J. A., </w:t>
      </w:r>
      <w:proofErr w:type="spellStart"/>
      <w:r w:rsidRPr="00890180">
        <w:rPr>
          <w:rFonts w:ascii="Calibri" w:hAnsi="Calibri" w:cs="Calibri"/>
          <w:color w:val="000000" w:themeColor="text1"/>
        </w:rPr>
        <w:t>Neckermann</w:t>
      </w:r>
      <w:proofErr w:type="spellEnd"/>
      <w:r w:rsidRPr="00890180">
        <w:rPr>
          <w:rFonts w:ascii="Calibri" w:hAnsi="Calibri" w:cs="Calibri"/>
          <w:color w:val="000000" w:themeColor="text1"/>
        </w:rPr>
        <w:t xml:space="preserve">, S., &amp; </w:t>
      </w:r>
      <w:proofErr w:type="spellStart"/>
      <w:r w:rsidRPr="00890180">
        <w:rPr>
          <w:rFonts w:ascii="Calibri" w:hAnsi="Calibri" w:cs="Calibri"/>
          <w:color w:val="000000" w:themeColor="text1"/>
        </w:rPr>
        <w:t>Sadoff</w:t>
      </w:r>
      <w:proofErr w:type="spellEnd"/>
      <w:r w:rsidRPr="00890180">
        <w:rPr>
          <w:rFonts w:ascii="Calibri" w:hAnsi="Calibri" w:cs="Calibri"/>
          <w:color w:val="000000" w:themeColor="text1"/>
        </w:rPr>
        <w:t xml:space="preserve">, S. (2016). The behavioralist goes to school: Leveraging behavioral economics to improve educational performance. </w:t>
      </w:r>
      <w:r w:rsidRPr="00890180">
        <w:rPr>
          <w:rFonts w:ascii="Calibri" w:hAnsi="Calibri" w:cs="Calibri"/>
          <w:i/>
          <w:color w:val="000000" w:themeColor="text1"/>
        </w:rPr>
        <w:t>American Economic Journal: Economic Policy</w:t>
      </w:r>
      <w:r w:rsidRPr="00890180">
        <w:rPr>
          <w:rFonts w:ascii="Calibri" w:hAnsi="Calibri" w:cs="Calibri"/>
          <w:color w:val="000000" w:themeColor="text1"/>
        </w:rPr>
        <w:t xml:space="preserve">, </w:t>
      </w:r>
      <w:r w:rsidRPr="00890180">
        <w:rPr>
          <w:rFonts w:ascii="Calibri" w:hAnsi="Calibri" w:cs="Calibri"/>
          <w:i/>
          <w:color w:val="000000" w:themeColor="text1"/>
        </w:rPr>
        <w:t>8</w:t>
      </w:r>
      <w:r w:rsidRPr="00890180">
        <w:rPr>
          <w:rFonts w:ascii="Calibri" w:hAnsi="Calibri" w:cs="Calibri"/>
          <w:color w:val="000000" w:themeColor="text1"/>
        </w:rPr>
        <w:t>(4), 183-219.</w:t>
      </w:r>
    </w:p>
    <w:p w:rsidRPr="00890180" w:rsidR="0099496C" w:rsidP="0099496C" w:rsidRDefault="0099496C" w14:paraId="5BC135F9" w14:textId="4DC18392">
      <w:pPr>
        <w:pStyle w:val="NoSpacing"/>
        <w:spacing w:before="120"/>
        <w:ind w:left="720" w:hanging="720"/>
        <w:rPr>
          <w:rFonts w:ascii="Calibri" w:hAnsi="Calibri" w:cs="Calibri"/>
          <w:color w:val="000000" w:themeColor="text1"/>
          <w:u w:val="single"/>
        </w:rPr>
      </w:pPr>
      <w:r w:rsidRPr="00890180">
        <w:rPr>
          <w:rFonts w:ascii="Calibri" w:hAnsi="Calibri" w:cs="Calibri"/>
        </w:rPr>
        <w:lastRenderedPageBreak/>
        <w:t>Lévy-</w:t>
      </w:r>
      <w:proofErr w:type="spellStart"/>
      <w:r w:rsidRPr="00890180">
        <w:rPr>
          <w:rFonts w:ascii="Calibri" w:hAnsi="Calibri" w:cs="Calibri"/>
        </w:rPr>
        <w:t>Garboua</w:t>
      </w:r>
      <w:proofErr w:type="spellEnd"/>
      <w:r w:rsidRPr="00890180">
        <w:rPr>
          <w:rFonts w:ascii="Calibri" w:hAnsi="Calibri" w:cs="Calibri"/>
        </w:rPr>
        <w:t xml:space="preserve">, L., </w:t>
      </w:r>
      <w:proofErr w:type="spellStart"/>
      <w:r w:rsidRPr="00890180">
        <w:rPr>
          <w:rFonts w:ascii="Calibri" w:hAnsi="Calibri" w:cs="Calibri"/>
        </w:rPr>
        <w:t>Maafi</w:t>
      </w:r>
      <w:proofErr w:type="spellEnd"/>
      <w:r w:rsidRPr="00890180">
        <w:rPr>
          <w:rFonts w:ascii="Calibri" w:hAnsi="Calibri" w:cs="Calibri"/>
        </w:rPr>
        <w:t xml:space="preserve">, H., </w:t>
      </w:r>
      <w:proofErr w:type="spellStart"/>
      <w:r w:rsidRPr="00890180">
        <w:rPr>
          <w:rFonts w:ascii="Calibri" w:hAnsi="Calibri" w:cs="Calibri"/>
        </w:rPr>
        <w:t>Masclet</w:t>
      </w:r>
      <w:proofErr w:type="spellEnd"/>
      <w:r w:rsidRPr="00890180">
        <w:rPr>
          <w:rFonts w:ascii="Calibri" w:hAnsi="Calibri" w:cs="Calibri"/>
        </w:rPr>
        <w:t xml:space="preserve">, D., &amp; </w:t>
      </w:r>
      <w:proofErr w:type="spellStart"/>
      <w:r w:rsidRPr="00890180">
        <w:rPr>
          <w:rFonts w:ascii="Calibri" w:hAnsi="Calibri" w:cs="Calibri"/>
        </w:rPr>
        <w:t>Terracol</w:t>
      </w:r>
      <w:proofErr w:type="spellEnd"/>
      <w:r w:rsidRPr="00890180">
        <w:rPr>
          <w:rFonts w:ascii="Calibri" w:hAnsi="Calibri" w:cs="Calibri"/>
        </w:rPr>
        <w:t xml:space="preserve">, A. (2012). Risk aversion and framing effects. </w:t>
      </w:r>
      <w:r w:rsidRPr="00890180">
        <w:rPr>
          <w:rFonts w:ascii="Calibri" w:hAnsi="Calibri" w:cs="Calibri"/>
          <w:i/>
          <w:iCs/>
        </w:rPr>
        <w:t>Experimental Economics</w:t>
      </w:r>
      <w:r w:rsidRPr="00890180">
        <w:rPr>
          <w:rFonts w:ascii="Calibri" w:hAnsi="Calibri" w:cs="Calibri"/>
        </w:rPr>
        <w:t xml:space="preserve">, </w:t>
      </w:r>
      <w:r w:rsidRPr="00890180">
        <w:rPr>
          <w:rFonts w:ascii="Calibri" w:hAnsi="Calibri" w:cs="Calibri"/>
          <w:i/>
          <w:iCs/>
        </w:rPr>
        <w:t>15</w:t>
      </w:r>
      <w:r w:rsidRPr="00890180">
        <w:rPr>
          <w:rFonts w:ascii="Calibri" w:hAnsi="Calibri" w:cs="Calibri"/>
        </w:rPr>
        <w:t>(1), 128-144.</w:t>
      </w:r>
    </w:p>
    <w:p w:rsidRPr="00890180" w:rsidR="00EB2C99" w:rsidP="0099496C" w:rsidRDefault="00EB2C99" w14:paraId="62ED4EA4" w14:textId="2408D799">
      <w:pPr>
        <w:pStyle w:val="Bibliography"/>
        <w:rPr>
          <w:rFonts w:ascii="Calibri" w:hAnsi="Calibri" w:cs="Calibri"/>
        </w:rPr>
      </w:pPr>
      <w:r w:rsidRPr="00890180">
        <w:rPr>
          <w:rFonts w:ascii="Calibri" w:hAnsi="Calibri" w:cs="Calibri"/>
        </w:rPr>
        <w:t xml:space="preserve">Libby, Robert, and Marlys </w:t>
      </w:r>
      <w:proofErr w:type="spellStart"/>
      <w:r w:rsidRPr="00890180">
        <w:rPr>
          <w:rFonts w:ascii="Calibri" w:hAnsi="Calibri" w:cs="Calibri"/>
        </w:rPr>
        <w:t>Gascho</w:t>
      </w:r>
      <w:proofErr w:type="spellEnd"/>
      <w:r w:rsidRPr="00890180">
        <w:rPr>
          <w:rFonts w:ascii="Calibri" w:hAnsi="Calibri" w:cs="Calibri"/>
        </w:rPr>
        <w:t xml:space="preserve"> </w:t>
      </w:r>
      <w:proofErr w:type="spellStart"/>
      <w:r w:rsidRPr="00890180">
        <w:rPr>
          <w:rFonts w:ascii="Calibri" w:hAnsi="Calibri" w:cs="Calibri"/>
        </w:rPr>
        <w:t>Lipe</w:t>
      </w:r>
      <w:proofErr w:type="spellEnd"/>
      <w:r w:rsidRPr="00890180">
        <w:rPr>
          <w:rFonts w:ascii="Calibri" w:hAnsi="Calibri" w:cs="Calibri"/>
        </w:rPr>
        <w:t xml:space="preserve">. 1992. “Incentives, Effort, and the Cognitive Processes Involved in Accounting-Related Judgments.” </w:t>
      </w:r>
      <w:r w:rsidRPr="00890180">
        <w:rPr>
          <w:rFonts w:ascii="Calibri" w:hAnsi="Calibri" w:cs="Calibri"/>
          <w:i/>
          <w:iCs/>
        </w:rPr>
        <w:t>Journal of Accounting Research</w:t>
      </w:r>
      <w:r w:rsidRPr="00890180">
        <w:rPr>
          <w:rFonts w:ascii="Calibri" w:hAnsi="Calibri" w:cs="Calibri"/>
        </w:rPr>
        <w:t>, 249–273.</w:t>
      </w:r>
    </w:p>
    <w:p w:rsidRPr="00890180" w:rsidR="00923AC3" w:rsidP="00923AC3" w:rsidRDefault="006E3B9F" w14:paraId="48802270"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Lim, K. H., Hu, W., Maynard, L. J., &amp; Goddard, E. (2013). US consumers’ preference and willingness to pay for country‐of‐origin‐labeled beef steak and food safety enhancements. </w:t>
      </w:r>
      <w:r w:rsidRPr="00890180">
        <w:rPr>
          <w:rFonts w:ascii="Calibri" w:hAnsi="Calibri" w:cs="Calibri"/>
          <w:i/>
          <w:color w:val="000000" w:themeColor="text1"/>
        </w:rPr>
        <w:t xml:space="preserve">Canadian Journal of Agricultural Economics/Revue </w:t>
      </w:r>
      <w:r w:rsidRPr="00890180" w:rsidR="004D4C9D">
        <w:rPr>
          <w:rFonts w:ascii="Calibri" w:hAnsi="Calibri" w:eastAsia="Times New Roman" w:cs="Calibri"/>
          <w:i/>
          <w:iCs/>
          <w:color w:val="000000" w:themeColor="text1"/>
        </w:rPr>
        <w:t>Canadienne</w:t>
      </w:r>
      <w:r w:rsidRPr="00890180">
        <w:rPr>
          <w:rFonts w:ascii="Calibri" w:hAnsi="Calibri" w:cs="Calibri"/>
          <w:i/>
          <w:color w:val="000000" w:themeColor="text1"/>
        </w:rPr>
        <w:t xml:space="preserve"> </w:t>
      </w:r>
      <w:proofErr w:type="spellStart"/>
      <w:r w:rsidRPr="00890180">
        <w:rPr>
          <w:rFonts w:ascii="Calibri" w:hAnsi="Calibri" w:cs="Calibri"/>
          <w:i/>
          <w:color w:val="000000" w:themeColor="text1"/>
        </w:rPr>
        <w:t>d'agroeconomie</w:t>
      </w:r>
      <w:proofErr w:type="spellEnd"/>
      <w:r w:rsidRPr="00890180">
        <w:rPr>
          <w:rFonts w:ascii="Calibri" w:hAnsi="Calibri" w:cs="Calibri"/>
          <w:color w:val="000000" w:themeColor="text1"/>
        </w:rPr>
        <w:t xml:space="preserve">, </w:t>
      </w:r>
      <w:r w:rsidRPr="00890180">
        <w:rPr>
          <w:rFonts w:ascii="Calibri" w:hAnsi="Calibri" w:cs="Calibri"/>
          <w:i/>
          <w:color w:val="000000" w:themeColor="text1"/>
        </w:rPr>
        <w:t>61</w:t>
      </w:r>
      <w:r w:rsidRPr="00890180">
        <w:rPr>
          <w:rFonts w:ascii="Calibri" w:hAnsi="Calibri" w:cs="Calibri"/>
          <w:color w:val="000000" w:themeColor="text1"/>
        </w:rPr>
        <w:t>(1), 93-118.</w:t>
      </w:r>
    </w:p>
    <w:p w:rsidRPr="00890180" w:rsidR="00923AC3" w:rsidP="00923AC3" w:rsidRDefault="00923AC3" w14:paraId="480AF2BD" w14:textId="76B610FB">
      <w:pPr>
        <w:pStyle w:val="NoSpacing"/>
        <w:spacing w:before="120"/>
        <w:ind w:left="720" w:hanging="720"/>
        <w:rPr>
          <w:rFonts w:ascii="Calibri" w:hAnsi="Calibri" w:cs="Calibri"/>
          <w:color w:val="000000" w:themeColor="text1"/>
        </w:rPr>
      </w:pPr>
      <w:r w:rsidRPr="00890180">
        <w:rPr>
          <w:rFonts w:ascii="Calibri" w:hAnsi="Calibri" w:eastAsia="Times New Roman" w:cs="Calibri"/>
        </w:rPr>
        <w:t xml:space="preserve">List, J. A., &amp; Cherry, T. L. (2000). Learning to accept in ultimatum games: Evidence from an experimental design that generates low offers. </w:t>
      </w:r>
      <w:r w:rsidRPr="00890180">
        <w:rPr>
          <w:rFonts w:ascii="Calibri" w:hAnsi="Calibri" w:eastAsia="Times New Roman" w:cs="Calibri"/>
          <w:i/>
          <w:iCs/>
        </w:rPr>
        <w:t>Experimental Economics</w:t>
      </w:r>
      <w:r w:rsidRPr="00890180">
        <w:rPr>
          <w:rFonts w:ascii="Calibri" w:hAnsi="Calibri" w:eastAsia="Times New Roman" w:cs="Calibri"/>
        </w:rPr>
        <w:t xml:space="preserve">, </w:t>
      </w:r>
      <w:r w:rsidRPr="00890180">
        <w:rPr>
          <w:rFonts w:ascii="Calibri" w:hAnsi="Calibri" w:eastAsia="Times New Roman" w:cs="Calibri"/>
          <w:i/>
          <w:iCs/>
        </w:rPr>
        <w:t>3</w:t>
      </w:r>
      <w:r w:rsidRPr="00890180">
        <w:rPr>
          <w:rFonts w:ascii="Calibri" w:hAnsi="Calibri" w:eastAsia="Times New Roman" w:cs="Calibri"/>
        </w:rPr>
        <w:t>(1), 11-29.</w:t>
      </w:r>
    </w:p>
    <w:p w:rsidRPr="00890180" w:rsidR="00E97BFE" w:rsidP="00E97BFE" w:rsidRDefault="00E97BFE" w14:paraId="218ACFA1" w14:textId="3597AB5E">
      <w:pPr>
        <w:pStyle w:val="NoSpacing"/>
        <w:spacing w:before="120"/>
        <w:ind w:left="720" w:hanging="720"/>
        <w:rPr>
          <w:rFonts w:ascii="Calibri" w:hAnsi="Calibri" w:cs="Calibri"/>
          <w:color w:val="000000" w:themeColor="text1"/>
          <w:u w:val="single"/>
        </w:rPr>
      </w:pPr>
      <w:r w:rsidRPr="00890180">
        <w:rPr>
          <w:rFonts w:ascii="Calibri" w:hAnsi="Calibri" w:eastAsia="Times New Roman" w:cs="Calibri"/>
        </w:rPr>
        <w:t xml:space="preserve">List, J. A., &amp; Cherry, T. L. (2008). Examining the role of fairness in high stakes allocation decisions. </w:t>
      </w:r>
      <w:r w:rsidRPr="00890180">
        <w:rPr>
          <w:rFonts w:ascii="Calibri" w:hAnsi="Calibri" w:eastAsia="Times New Roman" w:cs="Calibri"/>
          <w:i/>
          <w:iCs/>
        </w:rPr>
        <w:t>Journal of Economic Behavior &amp; Organization</w:t>
      </w:r>
      <w:r w:rsidRPr="00890180">
        <w:rPr>
          <w:rFonts w:ascii="Calibri" w:hAnsi="Calibri" w:eastAsia="Times New Roman" w:cs="Calibri"/>
        </w:rPr>
        <w:t xml:space="preserve">, </w:t>
      </w:r>
      <w:r w:rsidRPr="00890180">
        <w:rPr>
          <w:rFonts w:ascii="Calibri" w:hAnsi="Calibri" w:eastAsia="Times New Roman" w:cs="Calibri"/>
          <w:i/>
          <w:iCs/>
        </w:rPr>
        <w:t>65</w:t>
      </w:r>
      <w:r w:rsidRPr="00890180">
        <w:rPr>
          <w:rFonts w:ascii="Calibri" w:hAnsi="Calibri" w:eastAsia="Times New Roman" w:cs="Calibri"/>
        </w:rPr>
        <w:t>(1), 1-8.</w:t>
      </w:r>
    </w:p>
    <w:p w:rsidRPr="00890180" w:rsidR="00421113" w:rsidP="00421113" w:rsidRDefault="00421113" w14:paraId="44EF95B5" w14:textId="77777777">
      <w:pPr>
        <w:pStyle w:val="EndNoteBibliography"/>
        <w:spacing w:before="120" w:after="0"/>
        <w:ind w:left="720" w:hanging="720"/>
        <w:rPr>
          <w:rFonts w:cs="Calibri"/>
          <w:color w:val="000000" w:themeColor="text1"/>
        </w:rPr>
      </w:pPr>
      <w:bookmarkStart w:name="_ENREF_33" w:id="19"/>
      <w:r w:rsidRPr="00890180">
        <w:rPr>
          <w:rFonts w:cs="Calibri"/>
          <w:color w:val="000000" w:themeColor="text1"/>
        </w:rPr>
        <w:t xml:space="preserve">List, J.A., and C.A. Gallet 2001. “What Experimental Protocol Influence Disparities between Actual and Hypothetical Stated Values?,” </w:t>
      </w:r>
      <w:r w:rsidRPr="00890180">
        <w:rPr>
          <w:rFonts w:cs="Calibri"/>
          <w:i/>
          <w:color w:val="000000" w:themeColor="text1"/>
        </w:rPr>
        <w:t>Environmental and Resource Economics 20</w:t>
      </w:r>
      <w:r w:rsidRPr="00890180">
        <w:rPr>
          <w:rFonts w:cs="Calibri"/>
          <w:color w:val="000000" w:themeColor="text1"/>
        </w:rPr>
        <w:t>(3): 241-254.</w:t>
      </w:r>
      <w:bookmarkEnd w:id="19"/>
    </w:p>
    <w:p w:rsidRPr="00890180" w:rsidR="00421113" w:rsidP="00421113" w:rsidRDefault="00421113" w14:paraId="364F113A" w14:textId="77777777">
      <w:pPr>
        <w:pStyle w:val="EndNoteBibliography"/>
        <w:spacing w:before="120" w:after="0"/>
        <w:ind w:left="720" w:hanging="720"/>
        <w:rPr>
          <w:rFonts w:cs="Calibri"/>
          <w:color w:val="000000" w:themeColor="text1"/>
        </w:rPr>
      </w:pPr>
      <w:bookmarkStart w:name="_ENREF_34" w:id="20"/>
      <w:r w:rsidRPr="00890180">
        <w:rPr>
          <w:rFonts w:cs="Calibri"/>
          <w:color w:val="000000" w:themeColor="text1"/>
        </w:rPr>
        <w:t xml:space="preserve">Little, J., and R. Berrens 2004. “Explaining Disparities between Actual and Hypothetical Stated Values: Further Investigation Using Meta-Analysis,” </w:t>
      </w:r>
      <w:r w:rsidRPr="00890180">
        <w:rPr>
          <w:rFonts w:cs="Calibri"/>
          <w:i/>
          <w:color w:val="000000" w:themeColor="text1"/>
        </w:rPr>
        <w:t>Economics Bulletin 3</w:t>
      </w:r>
      <w:r w:rsidRPr="00890180">
        <w:rPr>
          <w:rFonts w:cs="Calibri"/>
          <w:color w:val="000000" w:themeColor="text1"/>
        </w:rPr>
        <w:t>(6): 1-13.</w:t>
      </w:r>
      <w:bookmarkEnd w:id="20"/>
    </w:p>
    <w:p w:rsidRPr="00890180" w:rsidR="00BB2454" w:rsidP="00BB2454" w:rsidRDefault="00BB2454" w14:paraId="7615D22F" w14:textId="77777777">
      <w:pPr>
        <w:pStyle w:val="Bibliography"/>
        <w:rPr>
          <w:rFonts w:ascii="Calibri" w:hAnsi="Calibri" w:cs="Calibri"/>
        </w:rPr>
      </w:pPr>
      <w:r w:rsidRPr="00890180">
        <w:rPr>
          <w:rFonts w:ascii="Calibri" w:hAnsi="Calibri" w:cs="Calibri"/>
        </w:rPr>
        <w:t xml:space="preserve">Locke, Edwin A., Judith F. Bryan, and Lorne M. Kendall. 1968. “Goals and Intentions as Mediators of the Effects of Monetary Incentives on Behavior.” </w:t>
      </w:r>
      <w:r w:rsidRPr="00890180">
        <w:rPr>
          <w:rFonts w:ascii="Calibri" w:hAnsi="Calibri" w:cs="Calibri"/>
          <w:i/>
          <w:iCs/>
        </w:rPr>
        <w:t>Journal of Applied Psychology</w:t>
      </w:r>
      <w:r w:rsidRPr="00890180">
        <w:rPr>
          <w:rFonts w:ascii="Calibri" w:hAnsi="Calibri" w:cs="Calibri"/>
        </w:rPr>
        <w:t xml:space="preserve"> 52 (2): 104.</w:t>
      </w:r>
    </w:p>
    <w:p w:rsidRPr="00890180" w:rsidR="00BB2454" w:rsidP="00BB2454" w:rsidRDefault="00BB2454" w14:paraId="3E2D4FE2" w14:textId="77777777">
      <w:pPr>
        <w:pStyle w:val="Bibliography"/>
        <w:rPr>
          <w:rFonts w:ascii="Calibri" w:hAnsi="Calibri" w:cs="Calibri"/>
        </w:rPr>
      </w:pPr>
      <w:r w:rsidRPr="00890180">
        <w:rPr>
          <w:rFonts w:ascii="Calibri" w:hAnsi="Calibri" w:cs="Calibri"/>
        </w:rPr>
        <w:t xml:space="preserve">London, Manuel, and Greg R. Oldham. 1976. “Effects of Varying Goal Types and Incentive Systems on Performance and Satisfaction.” </w:t>
      </w:r>
      <w:r w:rsidRPr="00890180">
        <w:rPr>
          <w:rFonts w:ascii="Calibri" w:hAnsi="Calibri" w:cs="Calibri"/>
          <w:i/>
          <w:iCs/>
        </w:rPr>
        <w:t>Academy of Management Journal</w:t>
      </w:r>
      <w:r w:rsidRPr="00890180">
        <w:rPr>
          <w:rFonts w:ascii="Calibri" w:hAnsi="Calibri" w:cs="Calibri"/>
        </w:rPr>
        <w:t xml:space="preserve"> 19 (4): 537–546.</w:t>
      </w:r>
    </w:p>
    <w:p w:rsidRPr="00890180" w:rsidR="00BB2454" w:rsidP="00BB2454" w:rsidRDefault="00BB2454" w14:paraId="6B5E5FD9" w14:textId="3BA0E59F">
      <w:pPr>
        <w:pStyle w:val="Bibliography"/>
        <w:rPr>
          <w:rFonts w:ascii="Calibri" w:hAnsi="Calibri" w:cs="Calibri"/>
        </w:rPr>
      </w:pPr>
      <w:r w:rsidRPr="00890180">
        <w:rPr>
          <w:rFonts w:ascii="Calibri" w:hAnsi="Calibri" w:cs="Calibri"/>
        </w:rPr>
        <w:t xml:space="preserve">London, Manuel, and Greg R. Oldham. 1977. “A Comparison of Group and Individual Incentive Plans.” </w:t>
      </w:r>
      <w:r w:rsidRPr="00890180">
        <w:rPr>
          <w:rFonts w:ascii="Calibri" w:hAnsi="Calibri" w:cs="Calibri"/>
          <w:i/>
          <w:iCs/>
        </w:rPr>
        <w:t>Academy of Management Journal</w:t>
      </w:r>
      <w:r w:rsidRPr="00890180">
        <w:rPr>
          <w:rFonts w:ascii="Calibri" w:hAnsi="Calibri" w:cs="Calibri"/>
        </w:rPr>
        <w:t xml:space="preserve"> 20 (1): 34–41.</w:t>
      </w:r>
    </w:p>
    <w:p w:rsidRPr="00890180" w:rsidR="00EA6C8F" w:rsidP="00EA6C8F" w:rsidRDefault="0093698A" w14:paraId="2871161C"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Loureiro, M. L., &amp; </w:t>
      </w:r>
      <w:proofErr w:type="spellStart"/>
      <w:r w:rsidRPr="00890180">
        <w:rPr>
          <w:rFonts w:ascii="Calibri" w:hAnsi="Calibri" w:cs="Calibri"/>
          <w:color w:val="000000" w:themeColor="text1"/>
        </w:rPr>
        <w:t>Umberger</w:t>
      </w:r>
      <w:proofErr w:type="spellEnd"/>
      <w:r w:rsidRPr="00890180">
        <w:rPr>
          <w:rFonts w:ascii="Calibri" w:hAnsi="Calibri" w:cs="Calibri"/>
          <w:color w:val="000000" w:themeColor="text1"/>
        </w:rPr>
        <w:t xml:space="preserve">, W. J. (2007). A choice experiment model for beef: What US consumer responses tell us about relative preferences for food safety, country-of-origin </w:t>
      </w:r>
      <w:proofErr w:type="gramStart"/>
      <w:r w:rsidRPr="00890180">
        <w:rPr>
          <w:rFonts w:ascii="Calibri" w:hAnsi="Calibri" w:cs="Calibri"/>
          <w:color w:val="000000" w:themeColor="text1"/>
        </w:rPr>
        <w:t>labeling</w:t>
      </w:r>
      <w:proofErr w:type="gramEnd"/>
      <w:r w:rsidRPr="00890180">
        <w:rPr>
          <w:rFonts w:ascii="Calibri" w:hAnsi="Calibri" w:cs="Calibri"/>
          <w:color w:val="000000" w:themeColor="text1"/>
        </w:rPr>
        <w:t xml:space="preserve"> and traceability. </w:t>
      </w:r>
      <w:r w:rsidRPr="00890180">
        <w:rPr>
          <w:rFonts w:ascii="Calibri" w:hAnsi="Calibri" w:cs="Calibri"/>
          <w:i/>
          <w:color w:val="000000" w:themeColor="text1"/>
        </w:rPr>
        <w:t>Food policy</w:t>
      </w:r>
      <w:r w:rsidRPr="00890180">
        <w:rPr>
          <w:rFonts w:ascii="Calibri" w:hAnsi="Calibri" w:cs="Calibri"/>
          <w:color w:val="000000" w:themeColor="text1"/>
        </w:rPr>
        <w:t xml:space="preserve">, </w:t>
      </w:r>
      <w:r w:rsidRPr="00890180">
        <w:rPr>
          <w:rFonts w:ascii="Calibri" w:hAnsi="Calibri" w:cs="Calibri"/>
          <w:i/>
          <w:color w:val="000000" w:themeColor="text1"/>
        </w:rPr>
        <w:t>32</w:t>
      </w:r>
      <w:r w:rsidRPr="00890180">
        <w:rPr>
          <w:rFonts w:ascii="Calibri" w:hAnsi="Calibri" w:cs="Calibri"/>
          <w:color w:val="000000" w:themeColor="text1"/>
        </w:rPr>
        <w:t>(4), 496-514.</w:t>
      </w:r>
    </w:p>
    <w:p w:rsidRPr="00890180" w:rsidR="00EA6C8F" w:rsidP="00EA6C8F" w:rsidRDefault="00EA6C8F" w14:paraId="005C698C" w14:textId="1569ED64">
      <w:pPr>
        <w:pStyle w:val="NoSpacing"/>
        <w:spacing w:before="120"/>
        <w:ind w:left="720" w:hanging="720"/>
        <w:rPr>
          <w:rFonts w:ascii="Calibri" w:hAnsi="Calibri" w:cs="Calibri"/>
          <w:color w:val="000000" w:themeColor="text1"/>
        </w:rPr>
      </w:pPr>
      <w:proofErr w:type="spellStart"/>
      <w:r w:rsidRPr="00890180">
        <w:rPr>
          <w:rFonts w:ascii="Calibri" w:hAnsi="Calibri" w:cs="Calibri"/>
        </w:rPr>
        <w:t>Malmendier</w:t>
      </w:r>
      <w:proofErr w:type="spellEnd"/>
      <w:r w:rsidRPr="00890180">
        <w:rPr>
          <w:rFonts w:ascii="Calibri" w:hAnsi="Calibri" w:cs="Calibri"/>
        </w:rPr>
        <w:t xml:space="preserve">, U., &amp; Lee, Y. H. (2011). The bidder's curse. </w:t>
      </w:r>
      <w:r w:rsidRPr="00890180">
        <w:rPr>
          <w:rFonts w:ascii="Calibri" w:hAnsi="Calibri" w:cs="Calibri"/>
          <w:i/>
          <w:iCs/>
        </w:rPr>
        <w:t>American Economic Review</w:t>
      </w:r>
      <w:r w:rsidRPr="00890180">
        <w:rPr>
          <w:rFonts w:ascii="Calibri" w:hAnsi="Calibri" w:cs="Calibri"/>
        </w:rPr>
        <w:t xml:space="preserve">, </w:t>
      </w:r>
      <w:r w:rsidRPr="00890180">
        <w:rPr>
          <w:rFonts w:ascii="Calibri" w:hAnsi="Calibri" w:cs="Calibri"/>
          <w:i/>
          <w:iCs/>
        </w:rPr>
        <w:t>101</w:t>
      </w:r>
      <w:r w:rsidRPr="00890180">
        <w:rPr>
          <w:rFonts w:ascii="Calibri" w:hAnsi="Calibri" w:cs="Calibri"/>
        </w:rPr>
        <w:t>(2), 749-87.</w:t>
      </w:r>
    </w:p>
    <w:p w:rsidRPr="00890180" w:rsidR="003C0196" w:rsidP="00EA6C8F" w:rsidRDefault="009670C5" w14:paraId="61825623" w14:textId="4E51BD84">
      <w:pPr>
        <w:pStyle w:val="NoSpacing"/>
        <w:spacing w:before="120"/>
        <w:ind w:left="720" w:hanging="720"/>
        <w:rPr>
          <w:rFonts w:ascii="Calibri" w:hAnsi="Calibri" w:cs="Calibri"/>
          <w:color w:val="000000" w:themeColor="text1"/>
        </w:rPr>
      </w:pPr>
      <w:r w:rsidRPr="00890180">
        <w:rPr>
          <w:rFonts w:ascii="Calibri" w:hAnsi="Calibri" w:cs="Calibri"/>
        </w:rPr>
        <w:t xml:space="preserve">Mason, W., &amp; Suri, S. (2012). Conducting behavioral research on Amazon’s Mechanical Turk. </w:t>
      </w:r>
      <w:r w:rsidRPr="00890180">
        <w:rPr>
          <w:rFonts w:ascii="Calibri" w:hAnsi="Calibri" w:cs="Calibri"/>
          <w:i/>
          <w:iCs/>
        </w:rPr>
        <w:t>Behavior research methods</w:t>
      </w:r>
      <w:r w:rsidRPr="00890180">
        <w:rPr>
          <w:rFonts w:ascii="Calibri" w:hAnsi="Calibri" w:cs="Calibri"/>
        </w:rPr>
        <w:t xml:space="preserve">, </w:t>
      </w:r>
      <w:r w:rsidRPr="00890180">
        <w:rPr>
          <w:rFonts w:ascii="Calibri" w:hAnsi="Calibri" w:cs="Calibri"/>
          <w:i/>
          <w:iCs/>
        </w:rPr>
        <w:t>44</w:t>
      </w:r>
      <w:r w:rsidRPr="00890180">
        <w:rPr>
          <w:rFonts w:ascii="Calibri" w:hAnsi="Calibri" w:cs="Calibri"/>
        </w:rPr>
        <w:t>(1), 1-23.</w:t>
      </w:r>
    </w:p>
    <w:p w:rsidRPr="00890180" w:rsidR="00DE5301" w:rsidP="00DE5301" w:rsidRDefault="00DE5301" w14:paraId="1BFE46AF" w14:textId="77777777">
      <w:pPr>
        <w:pStyle w:val="Bibliography"/>
        <w:rPr>
          <w:rFonts w:ascii="Calibri" w:hAnsi="Calibri" w:cs="Calibri"/>
        </w:rPr>
      </w:pPr>
      <w:r w:rsidRPr="00890180">
        <w:rPr>
          <w:rFonts w:ascii="Calibri" w:hAnsi="Calibri" w:cs="Calibri"/>
        </w:rPr>
        <w:t xml:space="preserve">McGraw, Kenneth O., and John C. McCullers. 1979. “Evidence of a Detrimental Effect of Extrinsic Incentives on Breaking a Mental Set.” </w:t>
      </w:r>
      <w:r w:rsidRPr="00890180">
        <w:rPr>
          <w:rFonts w:ascii="Calibri" w:hAnsi="Calibri" w:cs="Calibri"/>
          <w:i/>
          <w:iCs/>
        </w:rPr>
        <w:t>Journal of Experimental Social Psychology</w:t>
      </w:r>
      <w:r w:rsidRPr="00890180">
        <w:rPr>
          <w:rFonts w:ascii="Calibri" w:hAnsi="Calibri" w:cs="Calibri"/>
        </w:rPr>
        <w:t xml:space="preserve"> 15 (3): 285–94. </w:t>
      </w:r>
    </w:p>
    <w:p w:rsidRPr="00890180" w:rsidR="00DE5301" w:rsidP="00DE5301" w:rsidRDefault="00DE5301" w14:paraId="04EA62D9" w14:textId="77777777">
      <w:pPr>
        <w:pStyle w:val="Bibliography"/>
        <w:rPr>
          <w:rFonts w:ascii="Calibri" w:hAnsi="Calibri" w:cs="Calibri"/>
        </w:rPr>
      </w:pPr>
      <w:r w:rsidRPr="00890180">
        <w:rPr>
          <w:rFonts w:ascii="Calibri" w:hAnsi="Calibri" w:cs="Calibri"/>
        </w:rPr>
        <w:t xml:space="preserve">McNamara, H. J., and R. I. Fisch. 1964. “Effect of High and Low Motivation on Two Aspects of Attention.” </w:t>
      </w:r>
      <w:r w:rsidRPr="00890180">
        <w:rPr>
          <w:rFonts w:ascii="Calibri" w:hAnsi="Calibri" w:cs="Calibri"/>
          <w:i/>
          <w:iCs/>
        </w:rPr>
        <w:t>Perceptual and Motor Skills</w:t>
      </w:r>
      <w:r w:rsidRPr="00890180">
        <w:rPr>
          <w:rFonts w:ascii="Calibri" w:hAnsi="Calibri" w:cs="Calibri"/>
        </w:rPr>
        <w:t xml:space="preserve"> 19 (2): 571–578.</w:t>
      </w:r>
    </w:p>
    <w:p w:rsidRPr="00890180" w:rsidR="00BB47CB" w:rsidP="00BB47CB" w:rsidRDefault="00F17E03" w14:paraId="143EEAD1" w14:textId="77777777">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Mellström</w:t>
      </w:r>
      <w:proofErr w:type="spellEnd"/>
      <w:r w:rsidRPr="00890180">
        <w:rPr>
          <w:rFonts w:ascii="Calibri" w:hAnsi="Calibri" w:cs="Calibri"/>
          <w:color w:val="000000" w:themeColor="text1"/>
        </w:rPr>
        <w:t xml:space="preserve">, C., &amp; </w:t>
      </w:r>
      <w:proofErr w:type="spellStart"/>
      <w:r w:rsidRPr="00890180">
        <w:rPr>
          <w:rFonts w:ascii="Calibri" w:hAnsi="Calibri" w:cs="Calibri"/>
          <w:color w:val="000000" w:themeColor="text1"/>
        </w:rPr>
        <w:t>Johannesson</w:t>
      </w:r>
      <w:proofErr w:type="spellEnd"/>
      <w:r w:rsidRPr="00890180">
        <w:rPr>
          <w:rFonts w:ascii="Calibri" w:hAnsi="Calibri" w:cs="Calibri"/>
          <w:color w:val="000000" w:themeColor="text1"/>
        </w:rPr>
        <w:t xml:space="preserve">, M. (2008). Crowding out in blood donation: </w:t>
      </w:r>
      <w:r w:rsidRPr="00890180" w:rsidR="004D4C9D">
        <w:rPr>
          <w:rFonts w:ascii="Calibri" w:hAnsi="Calibri" w:eastAsia="Times New Roman" w:cs="Calibri"/>
          <w:color w:val="000000" w:themeColor="text1"/>
        </w:rPr>
        <w:t>W</w:t>
      </w:r>
      <w:r w:rsidRPr="00890180">
        <w:rPr>
          <w:rFonts w:ascii="Calibri" w:hAnsi="Calibri" w:eastAsia="Times New Roman" w:cs="Calibri"/>
          <w:color w:val="000000" w:themeColor="text1"/>
        </w:rPr>
        <w:t>as</w:t>
      </w:r>
      <w:r w:rsidRPr="00890180">
        <w:rPr>
          <w:rFonts w:ascii="Calibri" w:hAnsi="Calibri" w:cs="Calibri"/>
          <w:color w:val="000000" w:themeColor="text1"/>
        </w:rPr>
        <w:t xml:space="preserve"> </w:t>
      </w:r>
      <w:proofErr w:type="spellStart"/>
      <w:r w:rsidRPr="00890180">
        <w:rPr>
          <w:rFonts w:ascii="Calibri" w:hAnsi="Calibri" w:cs="Calibri"/>
          <w:color w:val="000000" w:themeColor="text1"/>
        </w:rPr>
        <w:t>Titmuss</w:t>
      </w:r>
      <w:proofErr w:type="spellEnd"/>
      <w:r w:rsidRPr="00890180">
        <w:rPr>
          <w:rFonts w:ascii="Calibri" w:hAnsi="Calibri" w:cs="Calibri"/>
          <w:color w:val="000000" w:themeColor="text1"/>
        </w:rPr>
        <w:t xml:space="preserve"> right</w:t>
      </w:r>
      <w:r w:rsidRPr="00890180">
        <w:rPr>
          <w:rFonts w:ascii="Calibri" w:hAnsi="Calibri" w:eastAsia="Times New Roman" w:cs="Calibri"/>
          <w:color w:val="000000" w:themeColor="text1"/>
        </w:rPr>
        <w:t>?</w:t>
      </w:r>
      <w:r w:rsidRPr="00890180">
        <w:rPr>
          <w:rFonts w:ascii="Calibri" w:hAnsi="Calibri" w:cs="Calibri"/>
          <w:color w:val="000000" w:themeColor="text1"/>
        </w:rPr>
        <w:t xml:space="preserve"> </w:t>
      </w:r>
      <w:r w:rsidRPr="00890180">
        <w:rPr>
          <w:rFonts w:ascii="Calibri" w:hAnsi="Calibri" w:cs="Calibri"/>
          <w:i/>
          <w:color w:val="000000" w:themeColor="text1"/>
        </w:rPr>
        <w:t>Journal of the European Economic Association</w:t>
      </w:r>
      <w:r w:rsidRPr="00890180">
        <w:rPr>
          <w:rFonts w:ascii="Calibri" w:hAnsi="Calibri" w:cs="Calibri"/>
          <w:color w:val="000000" w:themeColor="text1"/>
        </w:rPr>
        <w:t xml:space="preserve">, </w:t>
      </w:r>
      <w:r w:rsidRPr="00890180">
        <w:rPr>
          <w:rFonts w:ascii="Calibri" w:hAnsi="Calibri" w:cs="Calibri"/>
          <w:i/>
          <w:color w:val="000000" w:themeColor="text1"/>
        </w:rPr>
        <w:t>6</w:t>
      </w:r>
      <w:r w:rsidRPr="00890180">
        <w:rPr>
          <w:rFonts w:ascii="Calibri" w:hAnsi="Calibri" w:cs="Calibri"/>
          <w:color w:val="000000" w:themeColor="text1"/>
        </w:rPr>
        <w:t>(4), 845-863.</w:t>
      </w:r>
    </w:p>
    <w:p w:rsidRPr="00890180" w:rsidR="00BB47CB" w:rsidP="00BB47CB" w:rsidRDefault="00BB47CB" w14:paraId="04D9E1FC" w14:textId="4CC31FE7">
      <w:pPr>
        <w:pStyle w:val="NoSpacing"/>
        <w:spacing w:before="120"/>
        <w:ind w:left="720" w:hanging="720"/>
        <w:rPr>
          <w:rFonts w:ascii="Calibri" w:hAnsi="Calibri" w:cs="Calibri"/>
          <w:color w:val="000000" w:themeColor="text1"/>
          <w:u w:val="single"/>
        </w:rPr>
      </w:pPr>
      <w:r w:rsidRPr="00890180">
        <w:rPr>
          <w:rFonts w:ascii="Calibri" w:hAnsi="Calibri" w:cs="Calibri"/>
        </w:rPr>
        <w:t xml:space="preserve">Merlo, A., &amp; </w:t>
      </w:r>
      <w:proofErr w:type="spellStart"/>
      <w:r w:rsidRPr="00890180">
        <w:rPr>
          <w:rFonts w:ascii="Calibri" w:hAnsi="Calibri" w:cs="Calibri"/>
        </w:rPr>
        <w:t>Schotter</w:t>
      </w:r>
      <w:proofErr w:type="spellEnd"/>
      <w:r w:rsidRPr="00890180">
        <w:rPr>
          <w:rFonts w:ascii="Calibri" w:hAnsi="Calibri" w:cs="Calibri"/>
        </w:rPr>
        <w:t xml:space="preserve">, A. (1992). Theory and misbehavior of first-price auctions: Comment. </w:t>
      </w:r>
      <w:r w:rsidRPr="00890180">
        <w:rPr>
          <w:rFonts w:ascii="Calibri" w:hAnsi="Calibri" w:cs="Calibri"/>
          <w:i/>
          <w:iCs/>
        </w:rPr>
        <w:t>The American Economic Review</w:t>
      </w:r>
      <w:r w:rsidRPr="00890180">
        <w:rPr>
          <w:rFonts w:ascii="Calibri" w:hAnsi="Calibri" w:cs="Calibri"/>
        </w:rPr>
        <w:t xml:space="preserve">, </w:t>
      </w:r>
      <w:r w:rsidRPr="00890180">
        <w:rPr>
          <w:rFonts w:ascii="Calibri" w:hAnsi="Calibri" w:cs="Calibri"/>
          <w:i/>
          <w:iCs/>
        </w:rPr>
        <w:t>82</w:t>
      </w:r>
      <w:r w:rsidRPr="00890180">
        <w:rPr>
          <w:rFonts w:ascii="Calibri" w:hAnsi="Calibri" w:cs="Calibri"/>
        </w:rPr>
        <w:t>(5), 1413-1425.</w:t>
      </w:r>
    </w:p>
    <w:p w:rsidRPr="00890180" w:rsidR="00D761DA" w:rsidP="00BB47CB" w:rsidRDefault="00D761DA" w14:paraId="08D352CF" w14:textId="01307365">
      <w:pPr>
        <w:autoSpaceDE w:val="0"/>
        <w:autoSpaceDN w:val="0"/>
        <w:adjustRightInd w:val="0"/>
        <w:ind w:left="720" w:hanging="720"/>
        <w:rPr>
          <w:rFonts w:ascii="Calibri" w:hAnsi="Calibri" w:cs="Calibri"/>
          <w:color w:val="000000" w:themeColor="text1"/>
        </w:rPr>
      </w:pPr>
      <w:r w:rsidRPr="00890180">
        <w:rPr>
          <w:rFonts w:ascii="Calibri" w:hAnsi="Calibri" w:cs="Calibri"/>
          <w:color w:val="000000" w:themeColor="text1"/>
        </w:rPr>
        <w:t xml:space="preserve">Messer, K.D., J. Duke, and L. Lynch. 2014. </w:t>
      </w:r>
      <w:r w:rsidRPr="00890180">
        <w:rPr>
          <w:rFonts w:ascii="Calibri" w:hAnsi="Calibri" w:cs="Calibri"/>
          <w:i/>
          <w:color w:val="000000" w:themeColor="text1"/>
        </w:rPr>
        <w:t>“</w:t>
      </w:r>
      <w:r w:rsidRPr="00890180">
        <w:rPr>
          <w:rFonts w:ascii="Calibri" w:hAnsi="Calibri" w:cs="Calibri"/>
          <w:color w:val="000000" w:themeColor="text1"/>
        </w:rPr>
        <w:t xml:space="preserve">Applying Experimental Economics to Land Economics: Public Information and Auction Efficiency in Land Preservation Markets.” in the </w:t>
      </w:r>
      <w:r w:rsidRPr="00890180">
        <w:rPr>
          <w:rFonts w:ascii="Calibri" w:hAnsi="Calibri" w:cs="Calibri"/>
          <w:color w:val="000000" w:themeColor="text1"/>
          <w:u w:val="single"/>
        </w:rPr>
        <w:t>Oxford Handbook of Land Economics</w:t>
      </w:r>
      <w:r w:rsidRPr="00890180">
        <w:rPr>
          <w:rFonts w:ascii="Calibri" w:hAnsi="Calibri" w:cs="Calibri"/>
          <w:color w:val="000000" w:themeColor="text1"/>
        </w:rPr>
        <w:t>. J. Duke and J. Wu editors. Oxford Press.</w:t>
      </w:r>
    </w:p>
    <w:p w:rsidRPr="00890180" w:rsidR="00D761DA" w:rsidP="00D31563" w:rsidRDefault="00D761DA" w14:paraId="4107A578" w14:textId="6771EC43">
      <w:pPr>
        <w:autoSpaceDE w:val="0"/>
        <w:autoSpaceDN w:val="0"/>
        <w:adjustRightInd w:val="0"/>
        <w:ind w:left="720" w:hanging="720"/>
        <w:rPr>
          <w:rFonts w:ascii="Calibri" w:hAnsi="Calibri" w:cs="Calibri"/>
          <w:color w:val="000000" w:themeColor="text1"/>
        </w:rPr>
      </w:pPr>
      <w:r w:rsidRPr="00890180">
        <w:rPr>
          <w:rFonts w:ascii="Calibri" w:hAnsi="Calibri" w:cs="Calibri"/>
          <w:color w:val="000000" w:themeColor="text1"/>
        </w:rPr>
        <w:t>Messer K.D., J. Duke, L. Lynch, and T. Li. 2017</w:t>
      </w:r>
      <w:r w:rsidRPr="00890180">
        <w:rPr>
          <w:rFonts w:ascii="Calibri" w:hAnsi="Calibri" w:cs="Calibri"/>
          <w:i/>
          <w:color w:val="000000" w:themeColor="text1"/>
        </w:rPr>
        <w:t xml:space="preserve">. </w:t>
      </w:r>
      <w:r w:rsidRPr="00890180">
        <w:rPr>
          <w:rFonts w:ascii="Calibri" w:hAnsi="Calibri" w:cs="Calibri"/>
          <w:color w:val="000000" w:themeColor="text1"/>
        </w:rPr>
        <w:t>“</w:t>
      </w:r>
      <w:r w:rsidRPr="00890180">
        <w:rPr>
          <w:rFonts w:ascii="Calibri" w:hAnsi="Calibri" w:cs="Calibri"/>
          <w:color w:val="000000" w:themeColor="text1"/>
          <w:shd w:val="clear" w:color="auto" w:fill="FFFFFF"/>
        </w:rPr>
        <w:t xml:space="preserve">When Does Public Information Undermine the Effectiveness of Reverse Auctions for the Purchase of Ecosystem Services?” </w:t>
      </w:r>
      <w:r w:rsidRPr="00890180">
        <w:rPr>
          <w:rFonts w:ascii="Calibri" w:hAnsi="Calibri" w:cs="Calibri"/>
          <w:i/>
          <w:color w:val="000000" w:themeColor="text1"/>
          <w:shd w:val="clear" w:color="auto" w:fill="FFFFFF"/>
        </w:rPr>
        <w:t xml:space="preserve">Ecological Economics. </w:t>
      </w:r>
      <w:r w:rsidRPr="00890180">
        <w:rPr>
          <w:rFonts w:ascii="Calibri" w:hAnsi="Calibri" w:cs="Calibri"/>
          <w:color w:val="000000" w:themeColor="text1"/>
          <w:shd w:val="clear" w:color="auto" w:fill="FFFFFF"/>
        </w:rPr>
        <w:t>134: 212-226</w:t>
      </w:r>
      <w:r w:rsidRPr="00890180">
        <w:rPr>
          <w:rFonts w:ascii="Calibri" w:hAnsi="Calibri" w:cs="Calibri"/>
          <w:i/>
          <w:color w:val="000000" w:themeColor="text1"/>
          <w:shd w:val="clear" w:color="auto" w:fill="FFFFFF"/>
        </w:rPr>
        <w:t>.</w:t>
      </w:r>
    </w:p>
    <w:p w:rsidRPr="00890180" w:rsidR="00E01DA3" w:rsidP="00E01DA3" w:rsidRDefault="009B10BD" w14:paraId="59913D13"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lastRenderedPageBreak/>
        <w:t xml:space="preserve">Messer, K.D., G.L. Poe, D. Rondeau, W.D. </w:t>
      </w:r>
      <w:proofErr w:type="gramStart"/>
      <w:r w:rsidRPr="00890180">
        <w:rPr>
          <w:rFonts w:ascii="Calibri" w:hAnsi="Calibri" w:cs="Calibri"/>
          <w:color w:val="000000" w:themeColor="text1"/>
        </w:rPr>
        <w:t>Schulze</w:t>
      </w:r>
      <w:proofErr w:type="gramEnd"/>
      <w:r w:rsidRPr="00890180">
        <w:rPr>
          <w:rFonts w:ascii="Calibri" w:hAnsi="Calibri" w:cs="Calibri"/>
          <w:color w:val="000000" w:themeColor="text1"/>
        </w:rPr>
        <w:t xml:space="preserve"> and C. </w:t>
      </w:r>
      <w:proofErr w:type="spellStart"/>
      <w:r w:rsidRPr="00890180">
        <w:rPr>
          <w:rFonts w:ascii="Calibri" w:hAnsi="Calibri" w:cs="Calibri"/>
          <w:color w:val="000000" w:themeColor="text1"/>
        </w:rPr>
        <w:t>Vossler</w:t>
      </w:r>
      <w:proofErr w:type="spellEnd"/>
      <w:r w:rsidRPr="00890180">
        <w:rPr>
          <w:rFonts w:ascii="Calibri" w:hAnsi="Calibri" w:cs="Calibri"/>
          <w:color w:val="000000" w:themeColor="text1"/>
        </w:rPr>
        <w:t>. 2010</w:t>
      </w:r>
      <w:r w:rsidRPr="00890180">
        <w:rPr>
          <w:rFonts w:ascii="Calibri" w:hAnsi="Calibri" w:cs="Calibri"/>
          <w:i/>
          <w:color w:val="000000" w:themeColor="text1"/>
        </w:rPr>
        <w:t xml:space="preserve">. </w:t>
      </w:r>
      <w:r w:rsidRPr="00890180">
        <w:rPr>
          <w:rFonts w:ascii="Calibri" w:hAnsi="Calibri" w:cs="Calibri"/>
          <w:color w:val="000000" w:themeColor="text1"/>
        </w:rPr>
        <w:t xml:space="preserve">“Social Preferences and Voting: An Exploration Using a Novel Preference Revealing Mechanism.” </w:t>
      </w:r>
      <w:r w:rsidRPr="00890180">
        <w:rPr>
          <w:rFonts w:ascii="Calibri" w:hAnsi="Calibri" w:cs="Calibri"/>
          <w:i/>
          <w:color w:val="000000" w:themeColor="text1"/>
        </w:rPr>
        <w:t xml:space="preserve">Journal of Public Economics </w:t>
      </w:r>
      <w:r w:rsidRPr="00890180">
        <w:rPr>
          <w:rFonts w:ascii="Calibri" w:hAnsi="Calibri" w:cs="Calibri"/>
          <w:color w:val="000000" w:themeColor="text1"/>
        </w:rPr>
        <w:t>94(3-4): 308-317.</w:t>
      </w:r>
    </w:p>
    <w:p w:rsidRPr="00890180" w:rsidR="00AD3FAD" w:rsidP="00AD3FAD" w:rsidRDefault="009A3FC1" w14:paraId="35CA7B72" w14:textId="77777777">
      <w:pPr>
        <w:pStyle w:val="Bibliography"/>
        <w:rPr>
          <w:rFonts w:ascii="Calibri" w:hAnsi="Calibri" w:cs="Calibri"/>
        </w:rPr>
      </w:pPr>
      <w:r w:rsidRPr="00890180">
        <w:rPr>
          <w:rFonts w:ascii="Calibri" w:hAnsi="Calibri" w:cs="Calibri"/>
        </w:rPr>
        <w:t xml:space="preserve">Montague, William E., and Carl E. Webber. 1965. “Effects of Knowledge of Results and Differential Monetary Reward on Six Uninterrupted Hours of Monitoring.” </w:t>
      </w:r>
      <w:r w:rsidRPr="00890180">
        <w:rPr>
          <w:rFonts w:ascii="Calibri" w:hAnsi="Calibri" w:cs="Calibri"/>
          <w:i/>
          <w:iCs/>
        </w:rPr>
        <w:t>Human Factors</w:t>
      </w:r>
      <w:r w:rsidRPr="00890180">
        <w:rPr>
          <w:rFonts w:ascii="Calibri" w:hAnsi="Calibri" w:cs="Calibri"/>
        </w:rPr>
        <w:t xml:space="preserve"> 7 (2): 173–180.</w:t>
      </w:r>
    </w:p>
    <w:p w:rsidRPr="00890180" w:rsidR="00AD3FAD" w:rsidP="00AD3FAD" w:rsidRDefault="00AD3FAD" w14:paraId="3880CF58" w14:textId="33EE872D">
      <w:pPr>
        <w:pStyle w:val="Bibliography"/>
        <w:rPr>
          <w:rFonts w:ascii="Calibri" w:hAnsi="Calibri" w:cs="Calibri"/>
        </w:rPr>
      </w:pPr>
      <w:r w:rsidRPr="00890180">
        <w:rPr>
          <w:rFonts w:ascii="Calibri" w:hAnsi="Calibri" w:eastAsia="Times New Roman" w:cs="Calibri"/>
        </w:rPr>
        <w:t xml:space="preserve">Munier, B., &amp; </w:t>
      </w:r>
      <w:proofErr w:type="spellStart"/>
      <w:r w:rsidRPr="00890180">
        <w:rPr>
          <w:rFonts w:ascii="Calibri" w:hAnsi="Calibri" w:eastAsia="Times New Roman" w:cs="Calibri"/>
        </w:rPr>
        <w:t>Zaharia</w:t>
      </w:r>
      <w:proofErr w:type="spellEnd"/>
      <w:r w:rsidRPr="00890180">
        <w:rPr>
          <w:rFonts w:ascii="Calibri" w:hAnsi="Calibri" w:eastAsia="Times New Roman" w:cs="Calibri"/>
        </w:rPr>
        <w:t xml:space="preserve">, C. (2002). High stakes and acceptance behavior in ultimatum bargaining. </w:t>
      </w:r>
      <w:r w:rsidRPr="00890180">
        <w:rPr>
          <w:rFonts w:ascii="Calibri" w:hAnsi="Calibri" w:eastAsia="Times New Roman" w:cs="Calibri"/>
          <w:i/>
          <w:iCs/>
        </w:rPr>
        <w:t>Theory and Decision</w:t>
      </w:r>
      <w:r w:rsidRPr="00890180">
        <w:rPr>
          <w:rFonts w:ascii="Calibri" w:hAnsi="Calibri" w:eastAsia="Times New Roman" w:cs="Calibri"/>
        </w:rPr>
        <w:t xml:space="preserve">, </w:t>
      </w:r>
      <w:r w:rsidRPr="00890180">
        <w:rPr>
          <w:rFonts w:ascii="Calibri" w:hAnsi="Calibri" w:eastAsia="Times New Roman" w:cs="Calibri"/>
          <w:i/>
          <w:iCs/>
        </w:rPr>
        <w:t>53</w:t>
      </w:r>
      <w:r w:rsidRPr="00890180">
        <w:rPr>
          <w:rFonts w:ascii="Calibri" w:hAnsi="Calibri" w:eastAsia="Times New Roman" w:cs="Calibri"/>
        </w:rPr>
        <w:t>(3), 187-207.</w:t>
      </w:r>
    </w:p>
    <w:p w:rsidRPr="00890180" w:rsidR="00BB4147" w:rsidP="00BB4147" w:rsidRDefault="00846D12" w14:paraId="33FEAD2F" w14:textId="77777777">
      <w:pPr>
        <w:pStyle w:val="EndNoteBibliography"/>
        <w:spacing w:before="120" w:after="0"/>
        <w:ind w:left="720" w:hanging="720"/>
        <w:rPr>
          <w:rFonts w:cs="Calibri"/>
          <w:color w:val="000000" w:themeColor="text1"/>
        </w:rPr>
      </w:pPr>
      <w:bookmarkStart w:name="_ENREF_46" w:id="21"/>
      <w:r w:rsidRPr="00890180">
        <w:rPr>
          <w:rFonts w:cs="Calibri"/>
          <w:color w:val="000000" w:themeColor="text1"/>
        </w:rPr>
        <w:t xml:space="preserve">Murphy, J.J., P.G. Allen, T.H. Stevens, and D. Weatherhead 2005. “A Meta-Analysis of Hypothetical Bias in Stated Preference Valuation,” </w:t>
      </w:r>
      <w:r w:rsidRPr="00890180">
        <w:rPr>
          <w:rFonts w:cs="Calibri"/>
          <w:i/>
          <w:color w:val="000000" w:themeColor="text1"/>
        </w:rPr>
        <w:t>Environmental and Resource Economics 30</w:t>
      </w:r>
      <w:r w:rsidRPr="00890180">
        <w:rPr>
          <w:rFonts w:cs="Calibri"/>
          <w:color w:val="000000" w:themeColor="text1"/>
        </w:rPr>
        <w:t>(3): 313-325.</w:t>
      </w:r>
      <w:bookmarkEnd w:id="21"/>
    </w:p>
    <w:p w:rsidRPr="00890180" w:rsidR="00BB4147" w:rsidP="00BB4147" w:rsidRDefault="00BB4147" w14:paraId="59B093C9" w14:textId="4C46B8D1">
      <w:pPr>
        <w:pStyle w:val="EndNoteBibliography"/>
        <w:spacing w:before="120" w:after="0"/>
        <w:ind w:left="720" w:hanging="720"/>
        <w:rPr>
          <w:rFonts w:cs="Calibri"/>
          <w:color w:val="000000" w:themeColor="text1"/>
        </w:rPr>
      </w:pPr>
      <w:r w:rsidRPr="00890180">
        <w:rPr>
          <w:rFonts w:cs="Calibri"/>
        </w:rPr>
        <w:t xml:space="preserve">Murphy, J. J., Stevens, T. H., &amp; Yadav, L. (2010). A comparison of induced value and home-grown value experiments to test for hypothetical bias in contingent valuation. </w:t>
      </w:r>
      <w:r w:rsidRPr="00890180">
        <w:rPr>
          <w:rFonts w:cs="Calibri"/>
          <w:i/>
          <w:iCs/>
        </w:rPr>
        <w:t>Environmental and Resource Economics</w:t>
      </w:r>
      <w:r w:rsidRPr="00890180">
        <w:rPr>
          <w:rFonts w:cs="Calibri"/>
        </w:rPr>
        <w:t xml:space="preserve">, </w:t>
      </w:r>
      <w:r w:rsidRPr="00890180">
        <w:rPr>
          <w:rFonts w:cs="Calibri"/>
          <w:i/>
          <w:iCs/>
        </w:rPr>
        <w:t>47</w:t>
      </w:r>
      <w:r w:rsidRPr="00890180">
        <w:rPr>
          <w:rFonts w:cs="Calibri"/>
        </w:rPr>
        <w:t>(1), 111-123.</w:t>
      </w:r>
    </w:p>
    <w:p w:rsidRPr="00890180" w:rsidR="00A10D83" w:rsidP="00BB4147" w:rsidRDefault="009A3FC1" w14:paraId="1396D2A7" w14:textId="528D2C85">
      <w:pPr>
        <w:pStyle w:val="Bibliography"/>
        <w:rPr>
          <w:rFonts w:ascii="Calibri" w:hAnsi="Calibri" w:cs="Calibri"/>
        </w:rPr>
      </w:pPr>
      <w:r w:rsidRPr="00890180">
        <w:rPr>
          <w:rFonts w:ascii="Calibri" w:hAnsi="Calibri" w:cs="Calibri"/>
        </w:rPr>
        <w:t>Nilsson, Lars-</w:t>
      </w:r>
      <w:proofErr w:type="spellStart"/>
      <w:r w:rsidRPr="00890180">
        <w:rPr>
          <w:rFonts w:ascii="Calibri" w:hAnsi="Calibri" w:cs="Calibri"/>
        </w:rPr>
        <w:t>Göran</w:t>
      </w:r>
      <w:proofErr w:type="spellEnd"/>
      <w:r w:rsidRPr="00890180">
        <w:rPr>
          <w:rFonts w:ascii="Calibri" w:hAnsi="Calibri" w:cs="Calibri"/>
        </w:rPr>
        <w:t xml:space="preserve">. 1987. “Motivated Memory: Dissociation between Performance Data and Subjective Reports.” </w:t>
      </w:r>
      <w:r w:rsidRPr="00890180">
        <w:rPr>
          <w:rFonts w:ascii="Calibri" w:hAnsi="Calibri" w:cs="Calibri"/>
          <w:i/>
          <w:iCs/>
        </w:rPr>
        <w:t>Psychological Research</w:t>
      </w:r>
      <w:r w:rsidRPr="00890180">
        <w:rPr>
          <w:rFonts w:ascii="Calibri" w:hAnsi="Calibri" w:cs="Calibri"/>
        </w:rPr>
        <w:t xml:space="preserve"> 49 (2–3): 183–188.</w:t>
      </w:r>
    </w:p>
    <w:p w:rsidRPr="00890180" w:rsidR="00BE371A" w:rsidP="00BE371A" w:rsidRDefault="00A10D83" w14:paraId="3BB2377B" w14:textId="77777777">
      <w:pPr>
        <w:pStyle w:val="Bibliography"/>
        <w:rPr>
          <w:rFonts w:ascii="Calibri" w:hAnsi="Calibri" w:eastAsia="Times New Roman" w:cs="Calibri"/>
        </w:rPr>
      </w:pPr>
      <w:proofErr w:type="spellStart"/>
      <w:r w:rsidRPr="00890180">
        <w:rPr>
          <w:rFonts w:ascii="Calibri" w:hAnsi="Calibri" w:eastAsia="Times New Roman" w:cs="Calibri"/>
        </w:rPr>
        <w:t>Novakova</w:t>
      </w:r>
      <w:proofErr w:type="spellEnd"/>
      <w:r w:rsidRPr="00890180">
        <w:rPr>
          <w:rFonts w:ascii="Calibri" w:hAnsi="Calibri" w:eastAsia="Times New Roman" w:cs="Calibri"/>
        </w:rPr>
        <w:t xml:space="preserve">, J., &amp; </w:t>
      </w:r>
      <w:proofErr w:type="spellStart"/>
      <w:r w:rsidRPr="00890180">
        <w:rPr>
          <w:rFonts w:ascii="Calibri" w:hAnsi="Calibri" w:eastAsia="Times New Roman" w:cs="Calibri"/>
        </w:rPr>
        <w:t>Flegr</w:t>
      </w:r>
      <w:proofErr w:type="spellEnd"/>
      <w:r w:rsidRPr="00890180">
        <w:rPr>
          <w:rFonts w:ascii="Calibri" w:hAnsi="Calibri" w:eastAsia="Times New Roman" w:cs="Calibri"/>
        </w:rPr>
        <w:t xml:space="preserve">, J. (2013). How much is our fairness worth? The effect of raising stakes on offers by proposers and minimum acceptable offers in dictator and ultimatum games. </w:t>
      </w:r>
      <w:proofErr w:type="spellStart"/>
      <w:r w:rsidRPr="00890180">
        <w:rPr>
          <w:rFonts w:ascii="Calibri" w:hAnsi="Calibri" w:eastAsia="Times New Roman" w:cs="Calibri"/>
          <w:i/>
          <w:iCs/>
        </w:rPr>
        <w:t>PloS</w:t>
      </w:r>
      <w:proofErr w:type="spellEnd"/>
      <w:r w:rsidRPr="00890180">
        <w:rPr>
          <w:rFonts w:ascii="Calibri" w:hAnsi="Calibri" w:eastAsia="Times New Roman" w:cs="Calibri"/>
          <w:i/>
          <w:iCs/>
        </w:rPr>
        <w:t xml:space="preserve"> one</w:t>
      </w:r>
      <w:r w:rsidRPr="00890180">
        <w:rPr>
          <w:rFonts w:ascii="Calibri" w:hAnsi="Calibri" w:eastAsia="Times New Roman" w:cs="Calibri"/>
        </w:rPr>
        <w:t xml:space="preserve">, </w:t>
      </w:r>
      <w:r w:rsidRPr="00890180">
        <w:rPr>
          <w:rFonts w:ascii="Calibri" w:hAnsi="Calibri" w:eastAsia="Times New Roman" w:cs="Calibri"/>
          <w:i/>
          <w:iCs/>
        </w:rPr>
        <w:t>8</w:t>
      </w:r>
      <w:r w:rsidRPr="00890180">
        <w:rPr>
          <w:rFonts w:ascii="Calibri" w:hAnsi="Calibri" w:eastAsia="Times New Roman" w:cs="Calibri"/>
        </w:rPr>
        <w:t>(4), e60966.</w:t>
      </w:r>
    </w:p>
    <w:p w:rsidRPr="00890180" w:rsidR="00BE371A" w:rsidP="00BE371A" w:rsidRDefault="00BE371A" w14:paraId="3DF50696" w14:textId="3F073C54">
      <w:pPr>
        <w:pStyle w:val="Bibliography"/>
        <w:rPr>
          <w:rFonts w:ascii="Calibri" w:hAnsi="Calibri" w:cs="Calibri"/>
        </w:rPr>
      </w:pPr>
      <w:proofErr w:type="spellStart"/>
      <w:r w:rsidRPr="00890180">
        <w:rPr>
          <w:rFonts w:ascii="Calibri" w:hAnsi="Calibri" w:eastAsia="Times New Roman" w:cs="Calibri"/>
        </w:rPr>
        <w:t>Oosterbeek</w:t>
      </w:r>
      <w:proofErr w:type="spellEnd"/>
      <w:r w:rsidRPr="00890180">
        <w:rPr>
          <w:rFonts w:ascii="Calibri" w:hAnsi="Calibri" w:eastAsia="Times New Roman" w:cs="Calibri"/>
        </w:rPr>
        <w:t xml:space="preserve">, H., </w:t>
      </w:r>
      <w:proofErr w:type="spellStart"/>
      <w:r w:rsidRPr="00890180">
        <w:rPr>
          <w:rFonts w:ascii="Calibri" w:hAnsi="Calibri" w:eastAsia="Times New Roman" w:cs="Calibri"/>
        </w:rPr>
        <w:t>Sloof</w:t>
      </w:r>
      <w:proofErr w:type="spellEnd"/>
      <w:r w:rsidRPr="00890180">
        <w:rPr>
          <w:rFonts w:ascii="Calibri" w:hAnsi="Calibri" w:eastAsia="Times New Roman" w:cs="Calibri"/>
        </w:rPr>
        <w:t xml:space="preserve">, R., &amp; Van De </w:t>
      </w:r>
      <w:proofErr w:type="spellStart"/>
      <w:r w:rsidRPr="00890180">
        <w:rPr>
          <w:rFonts w:ascii="Calibri" w:hAnsi="Calibri" w:eastAsia="Times New Roman" w:cs="Calibri"/>
        </w:rPr>
        <w:t>Kuilen</w:t>
      </w:r>
      <w:proofErr w:type="spellEnd"/>
      <w:r w:rsidRPr="00890180">
        <w:rPr>
          <w:rFonts w:ascii="Calibri" w:hAnsi="Calibri" w:eastAsia="Times New Roman" w:cs="Calibri"/>
        </w:rPr>
        <w:t xml:space="preserve">, G. (2004). Cultural differences in ultimatum game experiments: Evidence from a meta-analysis. </w:t>
      </w:r>
      <w:r w:rsidRPr="00890180">
        <w:rPr>
          <w:rFonts w:ascii="Calibri" w:hAnsi="Calibri" w:eastAsia="Times New Roman" w:cs="Calibri"/>
          <w:i/>
          <w:iCs/>
        </w:rPr>
        <w:t>Experimental economics</w:t>
      </w:r>
      <w:r w:rsidRPr="00890180">
        <w:rPr>
          <w:rFonts w:ascii="Calibri" w:hAnsi="Calibri" w:eastAsia="Times New Roman" w:cs="Calibri"/>
        </w:rPr>
        <w:t xml:space="preserve">, </w:t>
      </w:r>
      <w:r w:rsidRPr="00890180">
        <w:rPr>
          <w:rFonts w:ascii="Calibri" w:hAnsi="Calibri" w:eastAsia="Times New Roman" w:cs="Calibri"/>
          <w:i/>
          <w:iCs/>
        </w:rPr>
        <w:t>7</w:t>
      </w:r>
      <w:r w:rsidRPr="00890180">
        <w:rPr>
          <w:rFonts w:ascii="Calibri" w:hAnsi="Calibri" w:eastAsia="Times New Roman" w:cs="Calibri"/>
        </w:rPr>
        <w:t>(2), 171-188.</w:t>
      </w:r>
    </w:p>
    <w:p w:rsidRPr="00890180" w:rsidR="00796E6E" w:rsidP="00796E6E" w:rsidRDefault="00E01DA3" w14:paraId="53D61DF9" w14:textId="77777777">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Österberg</w:t>
      </w:r>
      <w:proofErr w:type="spellEnd"/>
      <w:r w:rsidRPr="00890180">
        <w:rPr>
          <w:rFonts w:ascii="Calibri" w:hAnsi="Calibri" w:cs="Calibri"/>
          <w:color w:val="000000" w:themeColor="text1"/>
        </w:rPr>
        <w:t xml:space="preserve">, P., &amp; Nilsson, J. (2009). Members' perception of their participation in the governance of cooperatives: the key to trust and commitment in agricultural cooperatives. </w:t>
      </w:r>
      <w:r w:rsidRPr="00890180">
        <w:rPr>
          <w:rFonts w:ascii="Calibri" w:hAnsi="Calibri" w:cs="Calibri"/>
          <w:i/>
          <w:color w:val="000000" w:themeColor="text1"/>
        </w:rPr>
        <w:t>Agribusiness: An International Journal</w:t>
      </w:r>
      <w:r w:rsidRPr="00890180">
        <w:rPr>
          <w:rFonts w:ascii="Calibri" w:hAnsi="Calibri" w:cs="Calibri"/>
          <w:color w:val="000000" w:themeColor="text1"/>
        </w:rPr>
        <w:t xml:space="preserve">, </w:t>
      </w:r>
      <w:r w:rsidRPr="00890180">
        <w:rPr>
          <w:rFonts w:ascii="Calibri" w:hAnsi="Calibri" w:cs="Calibri"/>
          <w:i/>
          <w:color w:val="000000" w:themeColor="text1"/>
        </w:rPr>
        <w:t>25</w:t>
      </w:r>
      <w:r w:rsidRPr="00890180">
        <w:rPr>
          <w:rFonts w:ascii="Calibri" w:hAnsi="Calibri" w:cs="Calibri"/>
          <w:color w:val="000000" w:themeColor="text1"/>
        </w:rPr>
        <w:t>(2), 181-197.</w:t>
      </w:r>
    </w:p>
    <w:p w:rsidRPr="00890180" w:rsidR="00796E6E" w:rsidP="00796E6E" w:rsidRDefault="00796E6E" w14:paraId="4D5A7B8A" w14:textId="5848C7E6">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Ostrom, E. (2010). Polycentric systems for coping with collective action and global environmental change. </w:t>
      </w:r>
      <w:r w:rsidRPr="00890180">
        <w:rPr>
          <w:rFonts w:ascii="Calibri" w:hAnsi="Calibri" w:cs="Calibri"/>
          <w:i/>
          <w:color w:val="000000" w:themeColor="text1"/>
        </w:rPr>
        <w:t>Global Environmental Change</w:t>
      </w:r>
      <w:r w:rsidRPr="00890180">
        <w:rPr>
          <w:rFonts w:ascii="Calibri" w:hAnsi="Calibri" w:cs="Calibri"/>
          <w:color w:val="000000" w:themeColor="text1"/>
        </w:rPr>
        <w:t xml:space="preserve">, </w:t>
      </w:r>
      <w:r w:rsidRPr="00890180">
        <w:rPr>
          <w:rFonts w:ascii="Calibri" w:hAnsi="Calibri" w:cs="Calibri"/>
          <w:i/>
          <w:color w:val="000000" w:themeColor="text1"/>
        </w:rPr>
        <w:t>20</w:t>
      </w:r>
      <w:r w:rsidRPr="00890180">
        <w:rPr>
          <w:rFonts w:ascii="Calibri" w:hAnsi="Calibri" w:cs="Calibri"/>
          <w:color w:val="000000" w:themeColor="text1"/>
        </w:rPr>
        <w:t>(4), 550-557.</w:t>
      </w:r>
    </w:p>
    <w:p w:rsidRPr="00890180" w:rsidR="009A3FC1" w:rsidP="009A3FC1" w:rsidRDefault="009A3FC1" w14:paraId="59262712" w14:textId="77777777">
      <w:pPr>
        <w:pStyle w:val="Bibliography"/>
        <w:rPr>
          <w:rFonts w:ascii="Calibri" w:hAnsi="Calibri" w:cs="Calibri"/>
        </w:rPr>
      </w:pPr>
      <w:proofErr w:type="spellStart"/>
      <w:r w:rsidRPr="00890180">
        <w:rPr>
          <w:rFonts w:ascii="Calibri" w:hAnsi="Calibri" w:cs="Calibri"/>
        </w:rPr>
        <w:t>Paarsch</w:t>
      </w:r>
      <w:proofErr w:type="spellEnd"/>
      <w:r w:rsidRPr="00890180">
        <w:rPr>
          <w:rFonts w:ascii="Calibri" w:hAnsi="Calibri" w:cs="Calibri"/>
        </w:rPr>
        <w:t xml:space="preserve">, Harry J., and Bruce Shearer. 2000. “Piece Rates, Fixed Wages, and Incentive Effects: Statistical Evidence from Payroll Records.” </w:t>
      </w:r>
      <w:r w:rsidRPr="00890180">
        <w:rPr>
          <w:rFonts w:ascii="Calibri" w:hAnsi="Calibri" w:cs="Calibri"/>
          <w:i/>
          <w:iCs/>
        </w:rPr>
        <w:t>International Economic Review</w:t>
      </w:r>
      <w:r w:rsidRPr="00890180">
        <w:rPr>
          <w:rFonts w:ascii="Calibri" w:hAnsi="Calibri" w:cs="Calibri"/>
        </w:rPr>
        <w:t xml:space="preserve"> 41 (1): 59–92.</w:t>
      </w:r>
    </w:p>
    <w:p w:rsidRPr="00890180" w:rsidR="009A3FC1" w:rsidP="009A3FC1" w:rsidRDefault="009A3FC1" w14:paraId="27B5C132" w14:textId="77777777">
      <w:pPr>
        <w:pStyle w:val="Bibliography"/>
        <w:rPr>
          <w:rFonts w:ascii="Calibri" w:hAnsi="Calibri" w:cs="Calibri"/>
        </w:rPr>
      </w:pPr>
      <w:r w:rsidRPr="00890180">
        <w:rPr>
          <w:rFonts w:ascii="Calibri" w:hAnsi="Calibri" w:cs="Calibri"/>
        </w:rPr>
        <w:t>Pascual-</w:t>
      </w:r>
      <w:proofErr w:type="spellStart"/>
      <w:r w:rsidRPr="00890180">
        <w:rPr>
          <w:rFonts w:ascii="Calibri" w:hAnsi="Calibri" w:cs="Calibri"/>
        </w:rPr>
        <w:t>Ezama</w:t>
      </w:r>
      <w:proofErr w:type="spellEnd"/>
      <w:r w:rsidRPr="00890180">
        <w:rPr>
          <w:rFonts w:ascii="Calibri" w:hAnsi="Calibri" w:cs="Calibri"/>
        </w:rPr>
        <w:t xml:space="preserve">, David, Drazen </w:t>
      </w:r>
      <w:proofErr w:type="spellStart"/>
      <w:r w:rsidRPr="00890180">
        <w:rPr>
          <w:rFonts w:ascii="Calibri" w:hAnsi="Calibri" w:cs="Calibri"/>
        </w:rPr>
        <w:t>Prelec</w:t>
      </w:r>
      <w:proofErr w:type="spellEnd"/>
      <w:r w:rsidRPr="00890180">
        <w:rPr>
          <w:rFonts w:ascii="Calibri" w:hAnsi="Calibri" w:cs="Calibri"/>
        </w:rPr>
        <w:t xml:space="preserve">, and Derek </w:t>
      </w:r>
      <w:proofErr w:type="spellStart"/>
      <w:r w:rsidRPr="00890180">
        <w:rPr>
          <w:rFonts w:ascii="Calibri" w:hAnsi="Calibri" w:cs="Calibri"/>
        </w:rPr>
        <w:t>Dunfield</w:t>
      </w:r>
      <w:proofErr w:type="spellEnd"/>
      <w:r w:rsidRPr="00890180">
        <w:rPr>
          <w:rFonts w:ascii="Calibri" w:hAnsi="Calibri" w:cs="Calibri"/>
        </w:rPr>
        <w:t xml:space="preserve">. 2013. “Motivation, Money, Prestige and Cheats.” </w:t>
      </w:r>
      <w:r w:rsidRPr="00890180">
        <w:rPr>
          <w:rFonts w:ascii="Calibri" w:hAnsi="Calibri" w:cs="Calibri"/>
          <w:i/>
          <w:iCs/>
        </w:rPr>
        <w:t>Journal of Economic Behavior &amp; Organization</w:t>
      </w:r>
      <w:r w:rsidRPr="00890180">
        <w:rPr>
          <w:rFonts w:ascii="Calibri" w:hAnsi="Calibri" w:cs="Calibri"/>
        </w:rPr>
        <w:t xml:space="preserve"> 93: 367–373.</w:t>
      </w:r>
    </w:p>
    <w:p w:rsidRPr="00890180" w:rsidR="009A3FC1" w:rsidP="009A3FC1" w:rsidRDefault="009A3FC1" w14:paraId="02C164F9" w14:textId="77777777">
      <w:pPr>
        <w:pStyle w:val="Bibliography"/>
        <w:rPr>
          <w:rFonts w:ascii="Calibri" w:hAnsi="Calibri" w:cs="Calibri"/>
        </w:rPr>
      </w:pPr>
      <w:r w:rsidRPr="00890180">
        <w:rPr>
          <w:rFonts w:ascii="Calibri" w:hAnsi="Calibri" w:cs="Calibri"/>
        </w:rPr>
        <w:t xml:space="preserve">Pelham, Brett W., and Efrat </w:t>
      </w:r>
      <w:proofErr w:type="spellStart"/>
      <w:r w:rsidRPr="00890180">
        <w:rPr>
          <w:rFonts w:ascii="Calibri" w:hAnsi="Calibri" w:cs="Calibri"/>
        </w:rPr>
        <w:t>Neter</w:t>
      </w:r>
      <w:proofErr w:type="spellEnd"/>
      <w:r w:rsidRPr="00890180">
        <w:rPr>
          <w:rFonts w:ascii="Calibri" w:hAnsi="Calibri" w:cs="Calibri"/>
        </w:rPr>
        <w:t xml:space="preserve">. 1995. “The Effect of Motivation of Judgment Depends on the Difficulty of the Judgment.” </w:t>
      </w:r>
      <w:r w:rsidRPr="00890180">
        <w:rPr>
          <w:rFonts w:ascii="Calibri" w:hAnsi="Calibri" w:cs="Calibri"/>
          <w:i/>
          <w:iCs/>
        </w:rPr>
        <w:t>Journal of Personality and Social Psychology</w:t>
      </w:r>
      <w:r w:rsidRPr="00890180">
        <w:rPr>
          <w:rFonts w:ascii="Calibri" w:hAnsi="Calibri" w:cs="Calibri"/>
        </w:rPr>
        <w:t xml:space="preserve"> 68 (4): 581.</w:t>
      </w:r>
    </w:p>
    <w:p w:rsidRPr="00890180" w:rsidR="009A3FC1" w:rsidP="009A3FC1" w:rsidRDefault="009A3FC1" w14:paraId="504B54B6" w14:textId="77777777">
      <w:pPr>
        <w:pStyle w:val="Bibliography"/>
        <w:rPr>
          <w:rFonts w:ascii="Calibri" w:hAnsi="Calibri" w:cs="Calibri"/>
        </w:rPr>
      </w:pPr>
      <w:r w:rsidRPr="00890180">
        <w:rPr>
          <w:rFonts w:ascii="Calibri" w:hAnsi="Calibri" w:cs="Calibri"/>
        </w:rPr>
        <w:t xml:space="preserve">Phillips, James S., and Sara M. Freedman. 1988. “The Task-Related Competency and Compliance Aspects of Goal Setting: A Clarification.” </w:t>
      </w:r>
      <w:r w:rsidRPr="00890180">
        <w:rPr>
          <w:rFonts w:ascii="Calibri" w:hAnsi="Calibri" w:cs="Calibri"/>
          <w:i/>
          <w:iCs/>
        </w:rPr>
        <w:t>Organizational Behavior and Human Decision Processes</w:t>
      </w:r>
      <w:r w:rsidRPr="00890180">
        <w:rPr>
          <w:rFonts w:ascii="Calibri" w:hAnsi="Calibri" w:cs="Calibri"/>
        </w:rPr>
        <w:t xml:space="preserve"> 41 (1): 34–49.</w:t>
      </w:r>
    </w:p>
    <w:p w:rsidRPr="00890180" w:rsidR="009A3FC1" w:rsidP="009A3FC1" w:rsidRDefault="009A3FC1" w14:paraId="74FDA30E" w14:textId="77777777">
      <w:pPr>
        <w:pStyle w:val="Bibliography"/>
        <w:rPr>
          <w:rFonts w:ascii="Calibri" w:hAnsi="Calibri" w:cs="Calibri"/>
        </w:rPr>
      </w:pPr>
      <w:r w:rsidRPr="00890180">
        <w:rPr>
          <w:rFonts w:ascii="Calibri" w:hAnsi="Calibri" w:cs="Calibri"/>
        </w:rPr>
        <w:t xml:space="preserve">Phillips, James S., and Robert G. Lord. 1980. “Determinants of Intrinsic Motivation: Locus of Control and Competence Information as Components of Deci’s Cognitive Evaluation Theory.” </w:t>
      </w:r>
      <w:r w:rsidRPr="00890180">
        <w:rPr>
          <w:rFonts w:ascii="Calibri" w:hAnsi="Calibri" w:cs="Calibri"/>
          <w:i/>
          <w:iCs/>
        </w:rPr>
        <w:t>Journal of Applied Psychology</w:t>
      </w:r>
      <w:r w:rsidRPr="00890180">
        <w:rPr>
          <w:rFonts w:ascii="Calibri" w:hAnsi="Calibri" w:cs="Calibri"/>
        </w:rPr>
        <w:t xml:space="preserve"> 65 (2): 211.</w:t>
      </w:r>
    </w:p>
    <w:p w:rsidRPr="00890180" w:rsidR="009A3FC1" w:rsidP="009A3FC1" w:rsidRDefault="009A3FC1" w14:paraId="4165583B" w14:textId="77777777">
      <w:pPr>
        <w:pStyle w:val="Bibliography"/>
        <w:rPr>
          <w:rFonts w:ascii="Calibri" w:hAnsi="Calibri" w:cs="Calibri"/>
        </w:rPr>
      </w:pPr>
      <w:r w:rsidRPr="00890180">
        <w:rPr>
          <w:rFonts w:ascii="Calibri" w:hAnsi="Calibri" w:cs="Calibri"/>
        </w:rPr>
        <w:t xml:space="preserve">Pinder, Craig C. 1976. “Additivity versus </w:t>
      </w:r>
      <w:proofErr w:type="spellStart"/>
      <w:r w:rsidRPr="00890180">
        <w:rPr>
          <w:rFonts w:ascii="Calibri" w:hAnsi="Calibri" w:cs="Calibri"/>
        </w:rPr>
        <w:t>Nonadditivity</w:t>
      </w:r>
      <w:proofErr w:type="spellEnd"/>
      <w:r w:rsidRPr="00890180">
        <w:rPr>
          <w:rFonts w:ascii="Calibri" w:hAnsi="Calibri" w:cs="Calibri"/>
        </w:rPr>
        <w:t xml:space="preserve"> of Intrinsic and Extrinsic Incentives: Implications for Work Motivation, Performance, and Attitudes.” </w:t>
      </w:r>
      <w:r w:rsidRPr="00890180">
        <w:rPr>
          <w:rFonts w:ascii="Calibri" w:hAnsi="Calibri" w:cs="Calibri"/>
          <w:i/>
          <w:iCs/>
        </w:rPr>
        <w:t>Journal of Applied Psychology</w:t>
      </w:r>
      <w:r w:rsidRPr="00890180">
        <w:rPr>
          <w:rFonts w:ascii="Calibri" w:hAnsi="Calibri" w:cs="Calibri"/>
        </w:rPr>
        <w:t xml:space="preserve"> 61 (6): 693.</w:t>
      </w:r>
    </w:p>
    <w:p w:rsidRPr="00890180" w:rsidR="009A3FC1" w:rsidP="009A3FC1" w:rsidRDefault="009A3FC1" w14:paraId="67F6AAEB" w14:textId="77777777">
      <w:pPr>
        <w:pStyle w:val="Bibliography"/>
        <w:rPr>
          <w:rFonts w:ascii="Calibri" w:hAnsi="Calibri" w:cs="Calibri"/>
        </w:rPr>
      </w:pPr>
      <w:r w:rsidRPr="00890180">
        <w:rPr>
          <w:rFonts w:ascii="Calibri" w:hAnsi="Calibri" w:cs="Calibri"/>
        </w:rPr>
        <w:t xml:space="preserve">Pokorny, Kathrin. 2008. “Pay—but Do Not Pay Too Much: An Experimental Study on the Impact of Incentives.” </w:t>
      </w:r>
      <w:r w:rsidRPr="00890180">
        <w:rPr>
          <w:rFonts w:ascii="Calibri" w:hAnsi="Calibri" w:cs="Calibri"/>
          <w:i/>
          <w:iCs/>
        </w:rPr>
        <w:t>Journal of Economic Behavior &amp; Organization</w:t>
      </w:r>
      <w:r w:rsidRPr="00890180">
        <w:rPr>
          <w:rFonts w:ascii="Calibri" w:hAnsi="Calibri" w:cs="Calibri"/>
        </w:rPr>
        <w:t xml:space="preserve"> 66 (2): 251–264.</w:t>
      </w:r>
    </w:p>
    <w:p w:rsidRPr="00890180" w:rsidR="009A3FC1" w:rsidP="009A3FC1" w:rsidRDefault="009A3FC1" w14:paraId="7D07F141" w14:textId="77777777">
      <w:pPr>
        <w:pStyle w:val="Bibliography"/>
        <w:rPr>
          <w:rFonts w:ascii="Calibri" w:hAnsi="Calibri" w:cs="Calibri"/>
        </w:rPr>
      </w:pPr>
      <w:r w:rsidRPr="00890180">
        <w:rPr>
          <w:rFonts w:ascii="Calibri" w:hAnsi="Calibri" w:cs="Calibri"/>
        </w:rPr>
        <w:t xml:space="preserve">Pollack, Irwin, and P. Robert </w:t>
      </w:r>
      <w:proofErr w:type="spellStart"/>
      <w:r w:rsidRPr="00890180">
        <w:rPr>
          <w:rFonts w:ascii="Calibri" w:hAnsi="Calibri" w:cs="Calibri"/>
        </w:rPr>
        <w:t>Knaff</w:t>
      </w:r>
      <w:proofErr w:type="spellEnd"/>
      <w:r w:rsidRPr="00890180">
        <w:rPr>
          <w:rFonts w:ascii="Calibri" w:hAnsi="Calibri" w:cs="Calibri"/>
        </w:rPr>
        <w:t xml:space="preserve">. 1958. “Maintenance of Alertness by a Loud Auditory Signal.” </w:t>
      </w:r>
      <w:r w:rsidRPr="00890180">
        <w:rPr>
          <w:rFonts w:ascii="Calibri" w:hAnsi="Calibri" w:cs="Calibri"/>
          <w:i/>
          <w:iCs/>
        </w:rPr>
        <w:t>The Journal of the Acoustical Society of America</w:t>
      </w:r>
      <w:r w:rsidRPr="00890180">
        <w:rPr>
          <w:rFonts w:ascii="Calibri" w:hAnsi="Calibri" w:cs="Calibri"/>
        </w:rPr>
        <w:t xml:space="preserve"> 30 (11): 1013–1016.</w:t>
      </w:r>
    </w:p>
    <w:p w:rsidRPr="00890180" w:rsidR="009A3FC1" w:rsidP="009A3FC1" w:rsidRDefault="009A3FC1" w14:paraId="34BF3C6E" w14:textId="77777777">
      <w:pPr>
        <w:pStyle w:val="Bibliography"/>
        <w:rPr>
          <w:rFonts w:ascii="Calibri" w:hAnsi="Calibri" w:cs="Calibri"/>
        </w:rPr>
      </w:pPr>
      <w:r w:rsidRPr="00890180">
        <w:rPr>
          <w:rFonts w:ascii="Calibri" w:hAnsi="Calibri" w:cs="Calibri"/>
        </w:rPr>
        <w:t xml:space="preserve">Prendergast, Canice. 1999. “The Provision of Incentives in Firms.” </w:t>
      </w:r>
      <w:r w:rsidRPr="00890180">
        <w:rPr>
          <w:rFonts w:ascii="Calibri" w:hAnsi="Calibri" w:cs="Calibri"/>
          <w:i/>
          <w:iCs/>
        </w:rPr>
        <w:t>Journal of Economic Literature</w:t>
      </w:r>
      <w:r w:rsidRPr="00890180">
        <w:rPr>
          <w:rFonts w:ascii="Calibri" w:hAnsi="Calibri" w:cs="Calibri"/>
        </w:rPr>
        <w:t xml:space="preserve"> 37 (1): 7–63. </w:t>
      </w:r>
    </w:p>
    <w:p w:rsidRPr="00890180" w:rsidR="009A3FC1" w:rsidP="009A3FC1" w:rsidRDefault="009A3FC1" w14:paraId="277E1E81" w14:textId="77777777">
      <w:pPr>
        <w:pStyle w:val="Bibliography"/>
        <w:rPr>
          <w:rFonts w:ascii="Calibri" w:hAnsi="Calibri" w:cs="Calibri"/>
        </w:rPr>
      </w:pPr>
      <w:r w:rsidRPr="00890180">
        <w:rPr>
          <w:rFonts w:ascii="Calibri" w:hAnsi="Calibri" w:cs="Calibri"/>
        </w:rPr>
        <w:t xml:space="preserve">Pritchard, Robert D., Kathleen M. Campbell, and Donald J. Campbell. 1977. “Effects of Extrinsic Financial Rewards on Intrinsic Motivation.” </w:t>
      </w:r>
      <w:r w:rsidRPr="00890180">
        <w:rPr>
          <w:rFonts w:ascii="Calibri" w:hAnsi="Calibri" w:cs="Calibri"/>
          <w:i/>
          <w:iCs/>
        </w:rPr>
        <w:t>Journal of Applied Psychology</w:t>
      </w:r>
      <w:r w:rsidRPr="00890180">
        <w:rPr>
          <w:rFonts w:ascii="Calibri" w:hAnsi="Calibri" w:cs="Calibri"/>
        </w:rPr>
        <w:t xml:space="preserve"> 62 (1): 9.</w:t>
      </w:r>
    </w:p>
    <w:p w:rsidRPr="00890180" w:rsidR="009A3FC1" w:rsidP="009A3FC1" w:rsidRDefault="009A3FC1" w14:paraId="2C650CD6" w14:textId="77777777">
      <w:pPr>
        <w:pStyle w:val="Bibliography"/>
        <w:rPr>
          <w:rFonts w:ascii="Calibri" w:hAnsi="Calibri" w:cs="Calibri"/>
        </w:rPr>
      </w:pPr>
      <w:r w:rsidRPr="00890180">
        <w:rPr>
          <w:rFonts w:ascii="Calibri" w:hAnsi="Calibri" w:cs="Calibri"/>
        </w:rPr>
        <w:lastRenderedPageBreak/>
        <w:t xml:space="preserve">Pritchard, Robert D., and Michael I. </w:t>
      </w:r>
      <w:proofErr w:type="spellStart"/>
      <w:r w:rsidRPr="00890180">
        <w:rPr>
          <w:rFonts w:ascii="Calibri" w:hAnsi="Calibri" w:cs="Calibri"/>
        </w:rPr>
        <w:t>Curts</w:t>
      </w:r>
      <w:proofErr w:type="spellEnd"/>
      <w:r w:rsidRPr="00890180">
        <w:rPr>
          <w:rFonts w:ascii="Calibri" w:hAnsi="Calibri" w:cs="Calibri"/>
        </w:rPr>
        <w:t xml:space="preserve">. 1973. “The Influence of Goal Setting and Financial Incentives on Task Performance.” </w:t>
      </w:r>
      <w:r w:rsidRPr="00890180">
        <w:rPr>
          <w:rFonts w:ascii="Calibri" w:hAnsi="Calibri" w:cs="Calibri"/>
          <w:i/>
          <w:iCs/>
        </w:rPr>
        <w:t>Organizational Behavior and Human Performance</w:t>
      </w:r>
      <w:r w:rsidRPr="00890180">
        <w:rPr>
          <w:rFonts w:ascii="Calibri" w:hAnsi="Calibri" w:cs="Calibri"/>
        </w:rPr>
        <w:t xml:space="preserve"> 10 (2): 175–183.</w:t>
      </w:r>
    </w:p>
    <w:p w:rsidRPr="00890180" w:rsidR="009A3FC1" w:rsidP="009A3FC1" w:rsidRDefault="009A3FC1" w14:paraId="3BAA3CA4" w14:textId="77777777">
      <w:pPr>
        <w:pStyle w:val="Bibliography"/>
        <w:rPr>
          <w:rFonts w:ascii="Calibri" w:hAnsi="Calibri" w:cs="Calibri"/>
        </w:rPr>
      </w:pPr>
      <w:r w:rsidRPr="00890180">
        <w:rPr>
          <w:rFonts w:ascii="Calibri" w:hAnsi="Calibri" w:cs="Calibri"/>
        </w:rPr>
        <w:t xml:space="preserve">Pritchard, Robert D., and Philip J. De Leo. 1973. “Experimental Test of the Valence-Instrumentality Relationship in Job Performance.” </w:t>
      </w:r>
      <w:r w:rsidRPr="00890180">
        <w:rPr>
          <w:rFonts w:ascii="Calibri" w:hAnsi="Calibri" w:cs="Calibri"/>
          <w:i/>
          <w:iCs/>
        </w:rPr>
        <w:t>Journal of Applied Psychology</w:t>
      </w:r>
      <w:r w:rsidRPr="00890180">
        <w:rPr>
          <w:rFonts w:ascii="Calibri" w:hAnsi="Calibri" w:cs="Calibri"/>
        </w:rPr>
        <w:t xml:space="preserve"> 57 (3): 264.</w:t>
      </w:r>
    </w:p>
    <w:p w:rsidRPr="00890180" w:rsidR="009A3FC1" w:rsidP="009A3FC1" w:rsidRDefault="009A3FC1" w14:paraId="0CE543B0" w14:textId="77777777">
      <w:pPr>
        <w:pStyle w:val="Bibliography"/>
        <w:rPr>
          <w:rFonts w:ascii="Calibri" w:hAnsi="Calibri" w:cs="Calibri"/>
        </w:rPr>
      </w:pPr>
      <w:r w:rsidRPr="00890180">
        <w:rPr>
          <w:rFonts w:ascii="Calibri" w:hAnsi="Calibri" w:cs="Calibri"/>
        </w:rPr>
        <w:t xml:space="preserve">Pritchard, Robert D., John </w:t>
      </w:r>
      <w:proofErr w:type="spellStart"/>
      <w:r w:rsidRPr="00890180">
        <w:rPr>
          <w:rFonts w:ascii="Calibri" w:hAnsi="Calibri" w:cs="Calibri"/>
        </w:rPr>
        <w:t>Hollenback</w:t>
      </w:r>
      <w:proofErr w:type="spellEnd"/>
      <w:r w:rsidRPr="00890180">
        <w:rPr>
          <w:rFonts w:ascii="Calibri" w:hAnsi="Calibri" w:cs="Calibri"/>
        </w:rPr>
        <w:t xml:space="preserve">, and Philip J. </w:t>
      </w:r>
      <w:proofErr w:type="spellStart"/>
      <w:r w:rsidRPr="00890180">
        <w:rPr>
          <w:rFonts w:ascii="Calibri" w:hAnsi="Calibri" w:cs="Calibri"/>
        </w:rPr>
        <w:t>DeLeo</w:t>
      </w:r>
      <w:proofErr w:type="spellEnd"/>
      <w:r w:rsidRPr="00890180">
        <w:rPr>
          <w:rFonts w:ascii="Calibri" w:hAnsi="Calibri" w:cs="Calibri"/>
        </w:rPr>
        <w:t xml:space="preserve">. 1980. “The Effects of Continuous and Partial Schedules of Reinforcement on Effort, Performance, and Satisfaction.” </w:t>
      </w:r>
      <w:r w:rsidRPr="00890180">
        <w:rPr>
          <w:rFonts w:ascii="Calibri" w:hAnsi="Calibri" w:cs="Calibri"/>
          <w:i/>
          <w:iCs/>
        </w:rPr>
        <w:t>Organizational Behavior and Human Performance</w:t>
      </w:r>
      <w:r w:rsidRPr="00890180">
        <w:rPr>
          <w:rFonts w:ascii="Calibri" w:hAnsi="Calibri" w:cs="Calibri"/>
        </w:rPr>
        <w:t xml:space="preserve"> 25 (3): 336–353.</w:t>
      </w:r>
    </w:p>
    <w:p w:rsidRPr="00890180" w:rsidR="009A3FC1" w:rsidP="009A3FC1" w:rsidRDefault="009A3FC1" w14:paraId="52625DD3" w14:textId="77777777">
      <w:pPr>
        <w:pStyle w:val="Bibliography"/>
        <w:rPr>
          <w:rFonts w:ascii="Calibri" w:hAnsi="Calibri" w:cs="Calibri"/>
        </w:rPr>
      </w:pPr>
      <w:r w:rsidRPr="00890180">
        <w:rPr>
          <w:rFonts w:ascii="Calibri" w:hAnsi="Calibri" w:cs="Calibri"/>
        </w:rPr>
        <w:t xml:space="preserve">Pritchard, Robert D., Dale W. Leonard, Clarence W. </w:t>
      </w:r>
      <w:proofErr w:type="gramStart"/>
      <w:r w:rsidRPr="00890180">
        <w:rPr>
          <w:rFonts w:ascii="Calibri" w:hAnsi="Calibri" w:cs="Calibri"/>
        </w:rPr>
        <w:t>Von</w:t>
      </w:r>
      <w:proofErr w:type="gramEnd"/>
      <w:r w:rsidRPr="00890180">
        <w:rPr>
          <w:rFonts w:ascii="Calibri" w:hAnsi="Calibri" w:cs="Calibri"/>
        </w:rPr>
        <w:t xml:space="preserve"> Bergen, and Raymond J. Kirk. 1976. “The Effects of Varying Schedules of Reinforcement on Human Task Performance.” </w:t>
      </w:r>
      <w:r w:rsidRPr="00890180">
        <w:rPr>
          <w:rFonts w:ascii="Calibri" w:hAnsi="Calibri" w:cs="Calibri"/>
          <w:i/>
          <w:iCs/>
        </w:rPr>
        <w:t>Organizational Behavior and Human Performance</w:t>
      </w:r>
      <w:r w:rsidRPr="00890180">
        <w:rPr>
          <w:rFonts w:ascii="Calibri" w:hAnsi="Calibri" w:cs="Calibri"/>
        </w:rPr>
        <w:t xml:space="preserve"> 16 (2): 205–230.</w:t>
      </w:r>
    </w:p>
    <w:p w:rsidRPr="00890180" w:rsidR="005F7922" w:rsidP="00796E6E" w:rsidRDefault="00A90817" w14:paraId="600CD73C" w14:textId="22B64BE9">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Rabin, Matthew. </w:t>
      </w:r>
      <w:r w:rsidRPr="00890180" w:rsidR="00F353BA">
        <w:rPr>
          <w:rFonts w:ascii="Calibri" w:hAnsi="Calibri" w:cs="Calibri"/>
          <w:color w:val="000000" w:themeColor="text1"/>
        </w:rPr>
        <w:t>“</w:t>
      </w:r>
      <w:r w:rsidRPr="00890180">
        <w:rPr>
          <w:rFonts w:ascii="Calibri" w:hAnsi="Calibri" w:cs="Calibri"/>
          <w:color w:val="000000" w:themeColor="text1"/>
        </w:rPr>
        <w:t>Risk aversion and expected‐utility theory: A calibration theorem.</w:t>
      </w:r>
      <w:r w:rsidRPr="00890180" w:rsidR="00F353BA">
        <w:rPr>
          <w:rFonts w:ascii="Calibri" w:hAnsi="Calibri" w:cs="Calibri"/>
          <w:color w:val="000000" w:themeColor="text1"/>
        </w:rPr>
        <w:t>”</w:t>
      </w:r>
      <w:r w:rsidRPr="00890180">
        <w:rPr>
          <w:rFonts w:ascii="Calibri" w:hAnsi="Calibri" w:cs="Calibri"/>
          <w:color w:val="000000" w:themeColor="text1"/>
        </w:rPr>
        <w:t xml:space="preserve"> </w:t>
      </w:r>
      <w:proofErr w:type="spellStart"/>
      <w:r w:rsidRPr="00890180">
        <w:rPr>
          <w:rFonts w:ascii="Calibri" w:hAnsi="Calibri" w:cs="Calibri"/>
          <w:i/>
          <w:color w:val="000000" w:themeColor="text1"/>
        </w:rPr>
        <w:t>Econometrica</w:t>
      </w:r>
      <w:proofErr w:type="spellEnd"/>
      <w:r w:rsidRPr="00890180">
        <w:rPr>
          <w:rFonts w:ascii="Calibri" w:hAnsi="Calibri" w:cs="Calibri"/>
          <w:color w:val="000000" w:themeColor="text1"/>
        </w:rPr>
        <w:t xml:space="preserve"> 68, no. 5 (2000): 1281-1292.</w:t>
      </w:r>
    </w:p>
    <w:p w:rsidRPr="00890180" w:rsidR="00666F3D" w:rsidP="00666F3D" w:rsidRDefault="00A90817" w14:paraId="4ACD8E52"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Rabin, Matthew, and Richard H. Thaler. </w:t>
      </w:r>
      <w:r w:rsidRPr="00890180" w:rsidR="00F353BA">
        <w:rPr>
          <w:rFonts w:ascii="Calibri" w:hAnsi="Calibri" w:cs="Calibri"/>
          <w:color w:val="000000" w:themeColor="text1"/>
        </w:rPr>
        <w:t>“</w:t>
      </w:r>
      <w:r w:rsidRPr="00890180">
        <w:rPr>
          <w:rFonts w:ascii="Calibri" w:hAnsi="Calibri" w:cs="Calibri"/>
          <w:color w:val="000000" w:themeColor="text1"/>
        </w:rPr>
        <w:t>Anomalies: risk aversion.</w:t>
      </w:r>
      <w:r w:rsidRPr="00890180" w:rsidR="00F353BA">
        <w:rPr>
          <w:rFonts w:ascii="Calibri" w:hAnsi="Calibri" w:cs="Calibri"/>
          <w:color w:val="000000" w:themeColor="text1"/>
        </w:rPr>
        <w:t>”</w:t>
      </w:r>
      <w:r w:rsidRPr="00890180">
        <w:rPr>
          <w:rFonts w:ascii="Calibri" w:hAnsi="Calibri" w:cs="Calibri"/>
          <w:color w:val="000000" w:themeColor="text1"/>
        </w:rPr>
        <w:t xml:space="preserve"> </w:t>
      </w:r>
      <w:r w:rsidRPr="00890180">
        <w:rPr>
          <w:rFonts w:ascii="Calibri" w:hAnsi="Calibri" w:cs="Calibri"/>
          <w:i/>
          <w:color w:val="000000" w:themeColor="text1"/>
        </w:rPr>
        <w:t>The Journal of Economic Perspectives</w:t>
      </w:r>
      <w:r w:rsidRPr="00890180">
        <w:rPr>
          <w:rFonts w:ascii="Calibri" w:hAnsi="Calibri" w:cs="Calibri"/>
          <w:color w:val="000000" w:themeColor="text1"/>
        </w:rPr>
        <w:t xml:space="preserve"> 15, no. 1 (2001): 219-232.</w:t>
      </w:r>
    </w:p>
    <w:p w:rsidRPr="00890180" w:rsidR="001F38FB" w:rsidP="001F38FB" w:rsidRDefault="00666F3D" w14:paraId="0B4A0610" w14:textId="296F63B9">
      <w:pPr>
        <w:pStyle w:val="NoSpacing"/>
        <w:spacing w:before="120"/>
        <w:ind w:left="720" w:hanging="720"/>
        <w:rPr>
          <w:rFonts w:ascii="Calibri" w:hAnsi="Calibri" w:eastAsia="Times New Roman" w:cs="Calibri"/>
        </w:rPr>
      </w:pPr>
      <w:proofErr w:type="spellStart"/>
      <w:r w:rsidRPr="00890180">
        <w:rPr>
          <w:rFonts w:ascii="Calibri" w:hAnsi="Calibri" w:eastAsia="Times New Roman" w:cs="Calibri"/>
        </w:rPr>
        <w:t>Raihani</w:t>
      </w:r>
      <w:proofErr w:type="spellEnd"/>
      <w:r w:rsidRPr="00890180">
        <w:rPr>
          <w:rFonts w:ascii="Calibri" w:hAnsi="Calibri" w:eastAsia="Times New Roman" w:cs="Calibri"/>
        </w:rPr>
        <w:t xml:space="preserve">, N. J., Mace, R., &amp; </w:t>
      </w:r>
      <w:proofErr w:type="spellStart"/>
      <w:r w:rsidRPr="00890180">
        <w:rPr>
          <w:rFonts w:ascii="Calibri" w:hAnsi="Calibri" w:eastAsia="Times New Roman" w:cs="Calibri"/>
        </w:rPr>
        <w:t>Lamba</w:t>
      </w:r>
      <w:proofErr w:type="spellEnd"/>
      <w:r w:rsidRPr="00890180">
        <w:rPr>
          <w:rFonts w:ascii="Calibri" w:hAnsi="Calibri" w:eastAsia="Times New Roman" w:cs="Calibri"/>
        </w:rPr>
        <w:t xml:space="preserve">, S. (2013). The effect of $1, </w:t>
      </w:r>
      <w:proofErr w:type="gramStart"/>
      <w:r w:rsidRPr="00890180">
        <w:rPr>
          <w:rFonts w:ascii="Calibri" w:hAnsi="Calibri" w:eastAsia="Times New Roman" w:cs="Calibri"/>
        </w:rPr>
        <w:t>$5</w:t>
      </w:r>
      <w:proofErr w:type="gramEnd"/>
      <w:r w:rsidRPr="00890180">
        <w:rPr>
          <w:rFonts w:ascii="Calibri" w:hAnsi="Calibri" w:eastAsia="Times New Roman" w:cs="Calibri"/>
        </w:rPr>
        <w:t xml:space="preserve"> and $10 stakes in an online dictator game. </w:t>
      </w:r>
      <w:proofErr w:type="spellStart"/>
      <w:r w:rsidRPr="00890180">
        <w:rPr>
          <w:rFonts w:ascii="Calibri" w:hAnsi="Calibri" w:eastAsia="Times New Roman" w:cs="Calibri"/>
          <w:i/>
          <w:iCs/>
        </w:rPr>
        <w:t>PloS</w:t>
      </w:r>
      <w:proofErr w:type="spellEnd"/>
      <w:r w:rsidRPr="00890180">
        <w:rPr>
          <w:rFonts w:ascii="Calibri" w:hAnsi="Calibri" w:eastAsia="Times New Roman" w:cs="Calibri"/>
          <w:i/>
          <w:iCs/>
        </w:rPr>
        <w:t xml:space="preserve"> one</w:t>
      </w:r>
      <w:r w:rsidRPr="00890180">
        <w:rPr>
          <w:rFonts w:ascii="Calibri" w:hAnsi="Calibri" w:eastAsia="Times New Roman" w:cs="Calibri"/>
        </w:rPr>
        <w:t xml:space="preserve">, </w:t>
      </w:r>
      <w:r w:rsidRPr="00890180">
        <w:rPr>
          <w:rFonts w:ascii="Calibri" w:hAnsi="Calibri" w:eastAsia="Times New Roman" w:cs="Calibri"/>
          <w:i/>
          <w:iCs/>
        </w:rPr>
        <w:t>8</w:t>
      </w:r>
      <w:r w:rsidRPr="00890180">
        <w:rPr>
          <w:rFonts w:ascii="Calibri" w:hAnsi="Calibri" w:eastAsia="Times New Roman" w:cs="Calibri"/>
        </w:rPr>
        <w:t>(8), e73131.</w:t>
      </w:r>
    </w:p>
    <w:p w:rsidRPr="00890180" w:rsidR="001F38FB" w:rsidP="001F38FB" w:rsidRDefault="001F38FB" w14:paraId="652CA8F3" w14:textId="31D73DEC">
      <w:pPr>
        <w:pStyle w:val="NoSpacing"/>
        <w:spacing w:before="120"/>
        <w:ind w:left="720" w:hanging="720"/>
        <w:rPr>
          <w:rFonts w:ascii="Calibri" w:hAnsi="Calibri" w:cs="Calibri"/>
          <w:color w:val="000000" w:themeColor="text1"/>
        </w:rPr>
      </w:pPr>
      <w:proofErr w:type="spellStart"/>
      <w:r w:rsidRPr="00890180">
        <w:rPr>
          <w:rFonts w:ascii="Calibri" w:hAnsi="Calibri" w:cs="Calibri"/>
        </w:rPr>
        <w:t>Reeson</w:t>
      </w:r>
      <w:proofErr w:type="spellEnd"/>
      <w:r w:rsidRPr="00890180">
        <w:rPr>
          <w:rFonts w:ascii="Calibri" w:hAnsi="Calibri" w:cs="Calibri"/>
        </w:rPr>
        <w:t xml:space="preserve">, A., &amp; Whitten, S. (2014). </w:t>
      </w:r>
      <w:r w:rsidRPr="00890180">
        <w:rPr>
          <w:rFonts w:ascii="Calibri" w:hAnsi="Calibri" w:cs="Calibri"/>
          <w:i/>
          <w:iCs/>
        </w:rPr>
        <w:t>Designing Auctions for Different Environmental Commodities</w:t>
      </w:r>
      <w:r w:rsidRPr="00890180">
        <w:rPr>
          <w:rFonts w:ascii="Calibri" w:hAnsi="Calibri" w:cs="Calibri"/>
        </w:rPr>
        <w:t>. CSIRO Sustainable Agriculture Flagship.</w:t>
      </w:r>
    </w:p>
    <w:p w:rsidRPr="00890180" w:rsidR="003D3E34" w:rsidP="001F38FB" w:rsidRDefault="00807345" w14:paraId="67BC2870" w14:textId="315173A5">
      <w:pPr>
        <w:pStyle w:val="Bibliography"/>
        <w:rPr>
          <w:rFonts w:ascii="Calibri" w:hAnsi="Calibri" w:cs="Calibri"/>
        </w:rPr>
      </w:pPr>
      <w:r w:rsidRPr="00890180">
        <w:rPr>
          <w:rFonts w:ascii="Calibri" w:hAnsi="Calibri" w:cs="Calibri"/>
        </w:rPr>
        <w:t xml:space="preserve">Remus, William, Marcus O’Connor, and Kenneth Griggs. 1998. “The Impact of Incentives on the Accuracy of Subjects in Judgmental Forecasting Experiments.” </w:t>
      </w:r>
      <w:r w:rsidRPr="00890180">
        <w:rPr>
          <w:rFonts w:ascii="Calibri" w:hAnsi="Calibri" w:cs="Calibri"/>
          <w:i/>
          <w:iCs/>
        </w:rPr>
        <w:t>International Journal of Forecasting</w:t>
      </w:r>
      <w:r w:rsidRPr="00890180" w:rsidR="003D3E34">
        <w:rPr>
          <w:rFonts w:ascii="Calibri" w:hAnsi="Calibri" w:cs="Calibri"/>
        </w:rPr>
        <w:t xml:space="preserve"> 14 (4): 515–522.</w:t>
      </w:r>
    </w:p>
    <w:p w:rsidRPr="00890180" w:rsidR="003D3E34" w:rsidP="003D3E34" w:rsidRDefault="003D3E34" w14:paraId="4EF78D35" w14:textId="38683A56">
      <w:pPr>
        <w:pStyle w:val="Bibliography"/>
        <w:rPr>
          <w:rFonts w:ascii="Calibri" w:hAnsi="Calibri" w:cs="Calibri"/>
        </w:rPr>
      </w:pPr>
      <w:r w:rsidRPr="00890180">
        <w:rPr>
          <w:rFonts w:ascii="Calibri" w:hAnsi="Calibri" w:cs="Calibri"/>
        </w:rPr>
        <w:t xml:space="preserve">Reynaud, A., &amp; Couture, S. (2012). Stability of risk preference measures: results from a field experiment on French farmers. </w:t>
      </w:r>
      <w:r w:rsidRPr="00890180">
        <w:rPr>
          <w:rFonts w:ascii="Calibri" w:hAnsi="Calibri" w:cs="Calibri"/>
          <w:i/>
          <w:iCs/>
        </w:rPr>
        <w:t>Theory and decision</w:t>
      </w:r>
      <w:r w:rsidRPr="00890180">
        <w:rPr>
          <w:rFonts w:ascii="Calibri" w:hAnsi="Calibri" w:cs="Calibri"/>
        </w:rPr>
        <w:t xml:space="preserve">, </w:t>
      </w:r>
      <w:r w:rsidRPr="00890180">
        <w:rPr>
          <w:rFonts w:ascii="Calibri" w:hAnsi="Calibri" w:cs="Calibri"/>
          <w:i/>
          <w:iCs/>
        </w:rPr>
        <w:t>73</w:t>
      </w:r>
      <w:r w:rsidRPr="00890180">
        <w:rPr>
          <w:rFonts w:ascii="Calibri" w:hAnsi="Calibri" w:cs="Calibri"/>
        </w:rPr>
        <w:t>(2), 203-221.</w:t>
      </w:r>
    </w:p>
    <w:p w:rsidRPr="00890180" w:rsidR="00807345" w:rsidP="003D3E34" w:rsidRDefault="00807345" w14:paraId="2C01B8A5" w14:textId="6866CBF3">
      <w:pPr>
        <w:pStyle w:val="Bibliography"/>
        <w:rPr>
          <w:rFonts w:ascii="Calibri" w:hAnsi="Calibri" w:cs="Calibri"/>
        </w:rPr>
      </w:pPr>
      <w:r w:rsidRPr="00890180">
        <w:rPr>
          <w:rFonts w:ascii="Calibri" w:hAnsi="Calibri" w:cs="Calibri"/>
        </w:rPr>
        <w:t xml:space="preserve">Riedel, James A., Delbert M. </w:t>
      </w:r>
      <w:proofErr w:type="spellStart"/>
      <w:r w:rsidRPr="00890180">
        <w:rPr>
          <w:rFonts w:ascii="Calibri" w:hAnsi="Calibri" w:cs="Calibri"/>
        </w:rPr>
        <w:t>Nebeker</w:t>
      </w:r>
      <w:proofErr w:type="spellEnd"/>
      <w:r w:rsidRPr="00890180">
        <w:rPr>
          <w:rFonts w:ascii="Calibri" w:hAnsi="Calibri" w:cs="Calibri"/>
        </w:rPr>
        <w:t xml:space="preserve">, and Barrie L. Cooper. 1988. “The Influence of Monetary Incentives on Goal Choice, Goal Commitment, and Task Performance.” </w:t>
      </w:r>
      <w:r w:rsidRPr="00890180">
        <w:rPr>
          <w:rFonts w:ascii="Calibri" w:hAnsi="Calibri" w:cs="Calibri"/>
          <w:i/>
          <w:iCs/>
        </w:rPr>
        <w:t>Organizational Behavior and Human Decision Processes</w:t>
      </w:r>
      <w:r w:rsidRPr="00890180">
        <w:rPr>
          <w:rFonts w:ascii="Calibri" w:hAnsi="Calibri" w:cs="Calibri"/>
        </w:rPr>
        <w:t xml:space="preserve"> 42 (2): 155–180.</w:t>
      </w:r>
    </w:p>
    <w:p w:rsidRPr="00890180" w:rsidR="00124A2E" w:rsidP="00124A2E" w:rsidRDefault="00F120C6" w14:paraId="4CCA529A"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Rode, J., Gómez-</w:t>
      </w:r>
      <w:proofErr w:type="spellStart"/>
      <w:r w:rsidRPr="00890180">
        <w:rPr>
          <w:rFonts w:ascii="Calibri" w:hAnsi="Calibri" w:cs="Calibri"/>
          <w:color w:val="000000" w:themeColor="text1"/>
        </w:rPr>
        <w:t>Baggethun</w:t>
      </w:r>
      <w:proofErr w:type="spellEnd"/>
      <w:r w:rsidRPr="00890180">
        <w:rPr>
          <w:rFonts w:ascii="Calibri" w:hAnsi="Calibri" w:cs="Calibri"/>
          <w:color w:val="000000" w:themeColor="text1"/>
        </w:rPr>
        <w:t xml:space="preserve">, E., &amp; Krause, T. (2015). Motivation crowding by economic incentives in conservation policy: A review of the empirical evidence. </w:t>
      </w:r>
      <w:r w:rsidRPr="00890180">
        <w:rPr>
          <w:rFonts w:ascii="Calibri" w:hAnsi="Calibri" w:cs="Calibri"/>
          <w:i/>
          <w:color w:val="000000" w:themeColor="text1"/>
        </w:rPr>
        <w:t>Ecological Economics</w:t>
      </w:r>
      <w:r w:rsidRPr="00890180">
        <w:rPr>
          <w:rFonts w:ascii="Calibri" w:hAnsi="Calibri" w:cs="Calibri"/>
          <w:color w:val="000000" w:themeColor="text1"/>
        </w:rPr>
        <w:t xml:space="preserve">, </w:t>
      </w:r>
      <w:r w:rsidRPr="00890180">
        <w:rPr>
          <w:rFonts w:ascii="Calibri" w:hAnsi="Calibri" w:cs="Calibri"/>
          <w:i/>
          <w:color w:val="000000" w:themeColor="text1"/>
        </w:rPr>
        <w:t>117</w:t>
      </w:r>
      <w:r w:rsidRPr="00890180">
        <w:rPr>
          <w:rFonts w:ascii="Calibri" w:hAnsi="Calibri" w:cs="Calibri"/>
          <w:color w:val="000000" w:themeColor="text1"/>
        </w:rPr>
        <w:t>, 270-282.</w:t>
      </w:r>
    </w:p>
    <w:p w:rsidRPr="00890180" w:rsidR="004A42D1" w:rsidP="004A42D1" w:rsidRDefault="00124A2E" w14:paraId="2B259A28" w14:textId="77777777">
      <w:pPr>
        <w:pStyle w:val="NoSpacing"/>
        <w:spacing w:before="120"/>
        <w:ind w:left="720" w:hanging="720"/>
        <w:rPr>
          <w:rFonts w:ascii="Calibri" w:hAnsi="Calibri" w:eastAsia="Times New Roman" w:cs="Calibri"/>
        </w:rPr>
      </w:pPr>
      <w:r w:rsidRPr="00890180">
        <w:rPr>
          <w:rFonts w:ascii="Calibri" w:hAnsi="Calibri" w:eastAsia="Times New Roman" w:cs="Calibri"/>
        </w:rPr>
        <w:t xml:space="preserve">Roth, A. E., </w:t>
      </w:r>
      <w:proofErr w:type="spellStart"/>
      <w:r w:rsidRPr="00890180">
        <w:rPr>
          <w:rFonts w:ascii="Calibri" w:hAnsi="Calibri" w:eastAsia="Times New Roman" w:cs="Calibri"/>
        </w:rPr>
        <w:t>Prasnikar</w:t>
      </w:r>
      <w:proofErr w:type="spellEnd"/>
      <w:r w:rsidRPr="00890180">
        <w:rPr>
          <w:rFonts w:ascii="Calibri" w:hAnsi="Calibri" w:eastAsia="Times New Roman" w:cs="Calibri"/>
        </w:rPr>
        <w:t xml:space="preserve">, V., </w:t>
      </w:r>
      <w:proofErr w:type="spellStart"/>
      <w:r w:rsidRPr="00890180">
        <w:rPr>
          <w:rFonts w:ascii="Calibri" w:hAnsi="Calibri" w:eastAsia="Times New Roman" w:cs="Calibri"/>
        </w:rPr>
        <w:t>Okuno</w:t>
      </w:r>
      <w:proofErr w:type="spellEnd"/>
      <w:r w:rsidRPr="00890180">
        <w:rPr>
          <w:rFonts w:ascii="Calibri" w:hAnsi="Calibri" w:eastAsia="Times New Roman" w:cs="Calibri"/>
        </w:rPr>
        <w:t xml:space="preserve">-Fujiwara, M., &amp; Zamir, S. (1991). Bargaining and market behavior in Jerusalem, Ljubljana, Pittsburgh, and Tokyo: An experimental study. </w:t>
      </w:r>
      <w:r w:rsidRPr="00890180">
        <w:rPr>
          <w:rFonts w:ascii="Calibri" w:hAnsi="Calibri" w:eastAsia="Times New Roman" w:cs="Calibri"/>
          <w:i/>
          <w:iCs/>
        </w:rPr>
        <w:t>The American Economic Review</w:t>
      </w:r>
      <w:r w:rsidRPr="00890180">
        <w:rPr>
          <w:rFonts w:ascii="Calibri" w:hAnsi="Calibri" w:eastAsia="Times New Roman" w:cs="Calibri"/>
        </w:rPr>
        <w:t>, 1068-1095.</w:t>
      </w:r>
      <w:bookmarkStart w:name="_ENREF_48" w:id="22"/>
    </w:p>
    <w:p w:rsidRPr="00890180" w:rsidR="004A42D1" w:rsidP="004A42D1" w:rsidRDefault="004A42D1" w14:paraId="2268AF48" w14:textId="5C97CBA5">
      <w:pPr>
        <w:pStyle w:val="NoSpacing"/>
        <w:spacing w:before="120"/>
        <w:ind w:left="720" w:hanging="720"/>
        <w:rPr>
          <w:rFonts w:ascii="Calibri" w:hAnsi="Calibri" w:cs="Calibri"/>
          <w:color w:val="000000" w:themeColor="text1"/>
        </w:rPr>
      </w:pPr>
      <w:proofErr w:type="spellStart"/>
      <w:r w:rsidRPr="00890180">
        <w:rPr>
          <w:rFonts w:ascii="Calibri" w:hAnsi="Calibri" w:cs="Calibri"/>
        </w:rPr>
        <w:t>Rutström</w:t>
      </w:r>
      <w:proofErr w:type="spellEnd"/>
      <w:r w:rsidRPr="00890180">
        <w:rPr>
          <w:rFonts w:ascii="Calibri" w:hAnsi="Calibri" w:cs="Calibri"/>
        </w:rPr>
        <w:t xml:space="preserve">, E. E. (1998). Home-grown values and incentive compatible auction design. </w:t>
      </w:r>
      <w:r w:rsidRPr="00890180">
        <w:rPr>
          <w:rFonts w:ascii="Calibri" w:hAnsi="Calibri" w:cs="Calibri"/>
          <w:i/>
          <w:iCs/>
        </w:rPr>
        <w:t>International Journal of Game Theory</w:t>
      </w:r>
      <w:r w:rsidRPr="00890180">
        <w:rPr>
          <w:rFonts w:ascii="Calibri" w:hAnsi="Calibri" w:cs="Calibri"/>
        </w:rPr>
        <w:t xml:space="preserve">, </w:t>
      </w:r>
      <w:r w:rsidRPr="00890180">
        <w:rPr>
          <w:rFonts w:ascii="Calibri" w:hAnsi="Calibri" w:cs="Calibri"/>
          <w:i/>
          <w:iCs/>
        </w:rPr>
        <w:t>27</w:t>
      </w:r>
      <w:r w:rsidRPr="00890180">
        <w:rPr>
          <w:rFonts w:ascii="Calibri" w:hAnsi="Calibri" w:cs="Calibri"/>
        </w:rPr>
        <w:t>(3), 427-441.</w:t>
      </w:r>
    </w:p>
    <w:p w:rsidRPr="00890180" w:rsidR="008C69FF" w:rsidP="004A42D1" w:rsidRDefault="008C69FF" w14:paraId="1235FD60" w14:textId="4F9F9181">
      <w:pPr>
        <w:pStyle w:val="EndNoteBibliography"/>
        <w:spacing w:before="120" w:after="0"/>
        <w:ind w:left="720" w:hanging="720"/>
        <w:rPr>
          <w:rFonts w:cs="Calibri"/>
          <w:color w:val="000000" w:themeColor="text1"/>
        </w:rPr>
      </w:pPr>
      <w:r w:rsidRPr="00890180">
        <w:rPr>
          <w:rFonts w:cs="Calibri"/>
          <w:color w:val="000000" w:themeColor="text1"/>
        </w:rPr>
        <w:t xml:space="preserve">Ryan, M., and K. Gerard 2003. “Using Discrete Choice Experiments in Health Economics: Moving Forward,” </w:t>
      </w:r>
      <w:r w:rsidRPr="00890180">
        <w:rPr>
          <w:rFonts w:cs="Calibri"/>
          <w:i/>
          <w:color w:val="000000" w:themeColor="text1"/>
        </w:rPr>
        <w:t>Advances in health economics</w:t>
      </w:r>
      <w:r w:rsidRPr="00890180">
        <w:rPr>
          <w:rFonts w:cs="Calibri"/>
          <w:color w:val="000000" w:themeColor="text1"/>
        </w:rPr>
        <w:t>: 25-40.</w:t>
      </w:r>
      <w:bookmarkEnd w:id="22"/>
    </w:p>
    <w:p w:rsidRPr="00890180" w:rsidR="008C69FF" w:rsidP="008C69FF" w:rsidRDefault="008C69FF" w14:paraId="3C460725" w14:textId="77777777">
      <w:pPr>
        <w:pStyle w:val="EndNoteBibliography"/>
        <w:spacing w:before="120" w:after="0"/>
        <w:ind w:left="720" w:hanging="720"/>
        <w:rPr>
          <w:rFonts w:cs="Calibri"/>
          <w:color w:val="000000" w:themeColor="text1"/>
        </w:rPr>
      </w:pPr>
      <w:bookmarkStart w:name="_ENREF_49" w:id="23"/>
      <w:r w:rsidRPr="00890180">
        <w:rPr>
          <w:rFonts w:cs="Calibri"/>
          <w:color w:val="000000" w:themeColor="text1"/>
        </w:rPr>
        <w:t xml:space="preserve">Ryan, M., and R.K. Gerard (2008). Discrete Choice Experiments in a Nutshell </w:t>
      </w:r>
      <w:r w:rsidRPr="00890180">
        <w:rPr>
          <w:rFonts w:cs="Calibri"/>
          <w:i/>
          <w:color w:val="000000" w:themeColor="text1"/>
        </w:rPr>
        <w:t>Using Discrete Choice Experiments to Value Health and Health Care</w:t>
      </w:r>
      <w:r w:rsidRPr="00890180">
        <w:rPr>
          <w:rFonts w:cs="Calibri"/>
          <w:color w:val="000000" w:themeColor="text1"/>
        </w:rPr>
        <w:t xml:space="preserve"> (pp. 13-46): Springer.</w:t>
      </w:r>
      <w:bookmarkEnd w:id="23"/>
    </w:p>
    <w:p w:rsidR="00EB238D" w:rsidP="00EB238D" w:rsidRDefault="00807345" w14:paraId="67054412" w14:textId="77777777">
      <w:pPr>
        <w:pStyle w:val="Bibliography"/>
        <w:rPr>
          <w:rFonts w:ascii="Calibri" w:hAnsi="Calibri" w:cs="Calibri"/>
        </w:rPr>
      </w:pPr>
      <w:proofErr w:type="spellStart"/>
      <w:r w:rsidRPr="00890180">
        <w:rPr>
          <w:rFonts w:ascii="Calibri" w:hAnsi="Calibri" w:cs="Calibri"/>
        </w:rPr>
        <w:t>Salvemini</w:t>
      </w:r>
      <w:proofErr w:type="spellEnd"/>
      <w:r w:rsidRPr="00890180">
        <w:rPr>
          <w:rFonts w:ascii="Calibri" w:hAnsi="Calibri" w:cs="Calibri"/>
        </w:rPr>
        <w:t xml:space="preserve">, Nat J., Richard R. Reilly, and James W. Smither. 1993. “The Influence of Rater Motivation on Assimilation Effects and Accuracy in Performance Ratings.” </w:t>
      </w:r>
      <w:r w:rsidRPr="00890180">
        <w:rPr>
          <w:rFonts w:ascii="Calibri" w:hAnsi="Calibri" w:cs="Calibri"/>
          <w:i/>
          <w:iCs/>
        </w:rPr>
        <w:t>Organizational Behavior and Human Decision Processes</w:t>
      </w:r>
      <w:r w:rsidRPr="00890180">
        <w:rPr>
          <w:rFonts w:ascii="Calibri" w:hAnsi="Calibri" w:cs="Calibri"/>
        </w:rPr>
        <w:t xml:space="preserve"> 55 (1): 41–60.</w:t>
      </w:r>
    </w:p>
    <w:p w:rsidRPr="00EB238D" w:rsidR="00EB238D" w:rsidP="00EB238D" w:rsidRDefault="00EB238D" w14:paraId="19A555C7" w14:textId="501167A4">
      <w:pPr>
        <w:pStyle w:val="Bibliography"/>
        <w:rPr>
          <w:rFonts w:ascii="Calibri" w:hAnsi="Calibri" w:cs="Calibri"/>
        </w:rPr>
      </w:pPr>
      <w:r w:rsidRPr="00EB238D">
        <w:t xml:space="preserve">Schindler, S., &amp; </w:t>
      </w:r>
      <w:proofErr w:type="spellStart"/>
      <w:r w:rsidRPr="00EB238D">
        <w:t>Pfattheicher</w:t>
      </w:r>
      <w:proofErr w:type="spellEnd"/>
      <w:r w:rsidRPr="00EB238D">
        <w:t xml:space="preserve">, S. (2017). The frame of the game: Loss-framing increases dishonest behavior. </w:t>
      </w:r>
      <w:r w:rsidRPr="00EB238D">
        <w:rPr>
          <w:i/>
          <w:iCs/>
        </w:rPr>
        <w:t>Journal of Experimental Social Psychology</w:t>
      </w:r>
      <w:r w:rsidRPr="00EB238D">
        <w:t xml:space="preserve">, </w:t>
      </w:r>
      <w:r w:rsidRPr="00EB238D">
        <w:rPr>
          <w:i/>
          <w:iCs/>
        </w:rPr>
        <w:t>69</w:t>
      </w:r>
      <w:r w:rsidRPr="00EB238D">
        <w:t>, 172-177.</w:t>
      </w:r>
    </w:p>
    <w:p w:rsidRPr="00890180" w:rsidR="00DF3DF7" w:rsidP="00DF3DF7" w:rsidRDefault="006A4639" w14:paraId="66071362"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lastRenderedPageBreak/>
        <w:t xml:space="preserve">Schechter, Laura. “Risk aversion and expected-utility theory: A calibration exercise.” </w:t>
      </w:r>
      <w:r w:rsidRPr="00890180">
        <w:rPr>
          <w:rFonts w:ascii="Calibri" w:hAnsi="Calibri" w:cs="Calibri"/>
          <w:i/>
          <w:color w:val="000000" w:themeColor="text1"/>
        </w:rPr>
        <w:t>Journal of Risk and Uncertainty</w:t>
      </w:r>
      <w:r w:rsidRPr="00890180">
        <w:rPr>
          <w:rFonts w:ascii="Calibri" w:hAnsi="Calibri" w:cs="Calibri"/>
          <w:color w:val="000000" w:themeColor="text1"/>
        </w:rPr>
        <w:t xml:space="preserve"> 35, no. 1 (2007): 67-76.</w:t>
      </w:r>
    </w:p>
    <w:p w:rsidRPr="00890180" w:rsidR="0041641A" w:rsidP="0041641A" w:rsidRDefault="00DF3DF7" w14:paraId="30222911" w14:textId="77777777">
      <w:pPr>
        <w:pStyle w:val="NoSpacing"/>
        <w:spacing w:before="120"/>
        <w:ind w:left="720" w:hanging="720"/>
        <w:rPr>
          <w:rFonts w:ascii="Calibri" w:hAnsi="Calibri" w:cs="Calibri"/>
        </w:rPr>
      </w:pPr>
      <w:proofErr w:type="spellStart"/>
      <w:r w:rsidRPr="00890180">
        <w:rPr>
          <w:rFonts w:ascii="Calibri" w:hAnsi="Calibri" w:cs="Calibri"/>
        </w:rPr>
        <w:t>Schilizzi</w:t>
      </w:r>
      <w:proofErr w:type="spellEnd"/>
      <w:r w:rsidRPr="00890180">
        <w:rPr>
          <w:rFonts w:ascii="Calibri" w:hAnsi="Calibri" w:cs="Calibri"/>
        </w:rPr>
        <w:t>, S.G., 2017. An overview of laboratory research on conservation auctions. Land Use Policy, 63, pp.572-583.</w:t>
      </w:r>
    </w:p>
    <w:p w:rsidRPr="00890180" w:rsidR="0041641A" w:rsidP="0041641A" w:rsidRDefault="0041641A" w14:paraId="2CA55E1A" w14:textId="298E3C68">
      <w:pPr>
        <w:pStyle w:val="NoSpacing"/>
        <w:spacing w:before="120"/>
        <w:ind w:left="720" w:hanging="720"/>
        <w:rPr>
          <w:rFonts w:ascii="Calibri" w:hAnsi="Calibri" w:cs="Calibri"/>
          <w:color w:val="000000" w:themeColor="text1"/>
        </w:rPr>
      </w:pPr>
      <w:proofErr w:type="spellStart"/>
      <w:r w:rsidRPr="00890180">
        <w:rPr>
          <w:rFonts w:ascii="Calibri" w:hAnsi="Calibri" w:cs="Calibri"/>
        </w:rPr>
        <w:t>Schilizzi</w:t>
      </w:r>
      <w:proofErr w:type="spellEnd"/>
      <w:r w:rsidRPr="00890180">
        <w:rPr>
          <w:rFonts w:ascii="Calibri" w:hAnsi="Calibri" w:cs="Calibri"/>
        </w:rPr>
        <w:t xml:space="preserve">, S., &amp; </w:t>
      </w:r>
      <w:proofErr w:type="spellStart"/>
      <w:r w:rsidRPr="00890180">
        <w:rPr>
          <w:rFonts w:ascii="Calibri" w:hAnsi="Calibri" w:cs="Calibri"/>
        </w:rPr>
        <w:t>Latacz</w:t>
      </w:r>
      <w:proofErr w:type="spellEnd"/>
      <w:r w:rsidRPr="00890180">
        <w:rPr>
          <w:rFonts w:ascii="Calibri" w:hAnsi="Calibri" w:cs="Calibri"/>
        </w:rPr>
        <w:t xml:space="preserve">-Lohmann, U. (2007). Assessing the performance of conservation auctions: an experimental study. </w:t>
      </w:r>
      <w:r w:rsidRPr="00890180">
        <w:rPr>
          <w:rFonts w:ascii="Calibri" w:hAnsi="Calibri" w:cs="Calibri"/>
          <w:i/>
          <w:iCs/>
        </w:rPr>
        <w:t>Land Economics</w:t>
      </w:r>
      <w:r w:rsidRPr="00890180">
        <w:rPr>
          <w:rFonts w:ascii="Calibri" w:hAnsi="Calibri" w:cs="Calibri"/>
        </w:rPr>
        <w:t xml:space="preserve">, </w:t>
      </w:r>
      <w:r w:rsidRPr="00890180">
        <w:rPr>
          <w:rFonts w:ascii="Calibri" w:hAnsi="Calibri" w:cs="Calibri"/>
          <w:i/>
          <w:iCs/>
        </w:rPr>
        <w:t>83</w:t>
      </w:r>
      <w:r w:rsidRPr="00890180">
        <w:rPr>
          <w:rFonts w:ascii="Calibri" w:hAnsi="Calibri" w:cs="Calibri"/>
        </w:rPr>
        <w:t>(4), 497-515.</w:t>
      </w:r>
    </w:p>
    <w:p w:rsidRPr="00890180" w:rsidR="00807345" w:rsidP="0041641A" w:rsidRDefault="00807345" w14:paraId="2F6F71FE" w14:textId="14F85647">
      <w:pPr>
        <w:pStyle w:val="Bibliography"/>
        <w:rPr>
          <w:rFonts w:ascii="Calibri" w:hAnsi="Calibri" w:cs="Calibri"/>
        </w:rPr>
      </w:pPr>
      <w:r w:rsidRPr="00890180">
        <w:rPr>
          <w:rFonts w:ascii="Calibri" w:hAnsi="Calibri" w:cs="Calibri"/>
        </w:rPr>
        <w:t xml:space="preserve">Scott, W. E., </w:t>
      </w:r>
      <w:proofErr w:type="spellStart"/>
      <w:r w:rsidRPr="00890180">
        <w:rPr>
          <w:rFonts w:ascii="Calibri" w:hAnsi="Calibri" w:cs="Calibri"/>
        </w:rPr>
        <w:t>Jiing-Lih</w:t>
      </w:r>
      <w:proofErr w:type="spellEnd"/>
      <w:r w:rsidRPr="00890180">
        <w:rPr>
          <w:rFonts w:ascii="Calibri" w:hAnsi="Calibri" w:cs="Calibri"/>
        </w:rPr>
        <w:t xml:space="preserve"> </w:t>
      </w:r>
      <w:proofErr w:type="spellStart"/>
      <w:r w:rsidRPr="00890180">
        <w:rPr>
          <w:rFonts w:ascii="Calibri" w:hAnsi="Calibri" w:cs="Calibri"/>
        </w:rPr>
        <w:t>Farh</w:t>
      </w:r>
      <w:proofErr w:type="spellEnd"/>
      <w:r w:rsidRPr="00890180">
        <w:rPr>
          <w:rFonts w:ascii="Calibri" w:hAnsi="Calibri" w:cs="Calibri"/>
        </w:rPr>
        <w:t xml:space="preserve">, and Philip M. Podsakoff. 1988. “The Effects of ‘Intrinsic’ and ‘Extrinsic’ Reinforcement Contingencies on Task Behavior.” </w:t>
      </w:r>
      <w:r w:rsidRPr="00890180">
        <w:rPr>
          <w:rFonts w:ascii="Calibri" w:hAnsi="Calibri" w:cs="Calibri"/>
          <w:i/>
          <w:iCs/>
        </w:rPr>
        <w:t>Organizational Behavior and Human Decision Processes</w:t>
      </w:r>
      <w:r w:rsidRPr="00890180">
        <w:rPr>
          <w:rFonts w:ascii="Calibri" w:hAnsi="Calibri" w:cs="Calibri"/>
        </w:rPr>
        <w:t xml:space="preserve"> 41 (3): 405–425.</w:t>
      </w:r>
    </w:p>
    <w:p w:rsidRPr="00890180" w:rsidR="0097250E" w:rsidP="0097250E" w:rsidRDefault="00887AF5" w14:paraId="0FE3F160"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Shearer, B. (2004). Piece rates, fixed </w:t>
      </w:r>
      <w:proofErr w:type="gramStart"/>
      <w:r w:rsidRPr="00890180">
        <w:rPr>
          <w:rFonts w:ascii="Calibri" w:hAnsi="Calibri" w:cs="Calibri"/>
          <w:color w:val="000000" w:themeColor="text1"/>
        </w:rPr>
        <w:t>wages</w:t>
      </w:r>
      <w:proofErr w:type="gramEnd"/>
      <w:r w:rsidRPr="00890180">
        <w:rPr>
          <w:rFonts w:ascii="Calibri" w:hAnsi="Calibri" w:cs="Calibri"/>
          <w:color w:val="000000" w:themeColor="text1"/>
        </w:rPr>
        <w:t xml:space="preserve"> and incentives: Evidence from a field experiment. </w:t>
      </w:r>
      <w:r w:rsidRPr="00890180">
        <w:rPr>
          <w:rFonts w:ascii="Calibri" w:hAnsi="Calibri" w:cs="Calibri"/>
          <w:i/>
          <w:color w:val="000000" w:themeColor="text1"/>
        </w:rPr>
        <w:t>The Review of Economic Studies</w:t>
      </w:r>
      <w:r w:rsidRPr="00890180">
        <w:rPr>
          <w:rFonts w:ascii="Calibri" w:hAnsi="Calibri" w:cs="Calibri"/>
          <w:color w:val="000000" w:themeColor="text1"/>
        </w:rPr>
        <w:t xml:space="preserve">, </w:t>
      </w:r>
      <w:r w:rsidRPr="00890180">
        <w:rPr>
          <w:rFonts w:ascii="Calibri" w:hAnsi="Calibri" w:cs="Calibri"/>
          <w:i/>
          <w:color w:val="000000" w:themeColor="text1"/>
        </w:rPr>
        <w:t>71</w:t>
      </w:r>
      <w:r w:rsidRPr="00890180">
        <w:rPr>
          <w:rFonts w:ascii="Calibri" w:hAnsi="Calibri" w:cs="Calibri"/>
          <w:color w:val="000000" w:themeColor="text1"/>
        </w:rPr>
        <w:t>(2), 513-534.</w:t>
      </w:r>
    </w:p>
    <w:p w:rsidRPr="00890180" w:rsidR="0097250E" w:rsidP="0097250E" w:rsidRDefault="0097250E" w14:paraId="57E389DE" w14:textId="36AFB7F5">
      <w:pPr>
        <w:pStyle w:val="NoSpacing"/>
        <w:spacing w:before="120"/>
        <w:ind w:left="720" w:hanging="720"/>
        <w:rPr>
          <w:rFonts w:ascii="Calibri" w:hAnsi="Calibri" w:cs="Calibri"/>
          <w:color w:val="000000" w:themeColor="text1"/>
        </w:rPr>
      </w:pPr>
      <w:proofErr w:type="spellStart"/>
      <w:r w:rsidRPr="00890180">
        <w:rPr>
          <w:rFonts w:ascii="Calibri" w:hAnsi="Calibri" w:cs="Calibri"/>
        </w:rPr>
        <w:t>Shogren</w:t>
      </w:r>
      <w:proofErr w:type="spellEnd"/>
      <w:r w:rsidRPr="00890180">
        <w:rPr>
          <w:rFonts w:ascii="Calibri" w:hAnsi="Calibri" w:cs="Calibri"/>
        </w:rPr>
        <w:t xml:space="preserve">, J. F., Margolis, M., Koo, C., &amp; List, J. A. (2001). A random nth-price auction. </w:t>
      </w:r>
      <w:r w:rsidRPr="00890180">
        <w:rPr>
          <w:rFonts w:ascii="Calibri" w:hAnsi="Calibri" w:cs="Calibri"/>
          <w:i/>
          <w:iCs/>
        </w:rPr>
        <w:t>Journal of economic behavior &amp; organization</w:t>
      </w:r>
      <w:r w:rsidRPr="00890180">
        <w:rPr>
          <w:rFonts w:ascii="Calibri" w:hAnsi="Calibri" w:cs="Calibri"/>
        </w:rPr>
        <w:t xml:space="preserve">, </w:t>
      </w:r>
      <w:r w:rsidRPr="00890180">
        <w:rPr>
          <w:rFonts w:ascii="Calibri" w:hAnsi="Calibri" w:cs="Calibri"/>
          <w:i/>
          <w:iCs/>
        </w:rPr>
        <w:t>46</w:t>
      </w:r>
      <w:r w:rsidRPr="00890180">
        <w:rPr>
          <w:rFonts w:ascii="Calibri" w:hAnsi="Calibri" w:cs="Calibri"/>
        </w:rPr>
        <w:t>(4), 409-421.</w:t>
      </w:r>
    </w:p>
    <w:p w:rsidRPr="00890180" w:rsidR="00F8572C" w:rsidP="0097250E" w:rsidRDefault="00F8572C" w14:paraId="14427F58" w14:textId="070930A1">
      <w:pPr>
        <w:pStyle w:val="NoSpacing"/>
        <w:spacing w:before="120"/>
        <w:ind w:left="720" w:hanging="720"/>
        <w:rPr>
          <w:rFonts w:ascii="Calibri" w:hAnsi="Calibri" w:cs="Calibri"/>
          <w:color w:val="000000" w:themeColor="text1"/>
        </w:rPr>
      </w:pPr>
      <w:r w:rsidRPr="00890180">
        <w:rPr>
          <w:rFonts w:ascii="Calibri" w:hAnsi="Calibri" w:eastAsia="Times New Roman" w:cs="Calibri"/>
        </w:rPr>
        <w:t xml:space="preserve">Sefton, M. (1992). Incentives in simple bargaining games. </w:t>
      </w:r>
      <w:r w:rsidRPr="00890180">
        <w:rPr>
          <w:rFonts w:ascii="Calibri" w:hAnsi="Calibri" w:eastAsia="Times New Roman" w:cs="Calibri"/>
          <w:i/>
          <w:iCs/>
        </w:rPr>
        <w:t>Journal of Economic Psychology</w:t>
      </w:r>
      <w:r w:rsidRPr="00890180">
        <w:rPr>
          <w:rFonts w:ascii="Calibri" w:hAnsi="Calibri" w:eastAsia="Times New Roman" w:cs="Calibri"/>
        </w:rPr>
        <w:t xml:space="preserve">, </w:t>
      </w:r>
      <w:r w:rsidRPr="00890180">
        <w:rPr>
          <w:rFonts w:ascii="Calibri" w:hAnsi="Calibri" w:eastAsia="Times New Roman" w:cs="Calibri"/>
          <w:i/>
          <w:iCs/>
        </w:rPr>
        <w:t>13</w:t>
      </w:r>
      <w:r w:rsidRPr="00890180">
        <w:rPr>
          <w:rFonts w:ascii="Calibri" w:hAnsi="Calibri" w:eastAsia="Times New Roman" w:cs="Calibri"/>
        </w:rPr>
        <w:t>(2), 263-276.</w:t>
      </w:r>
    </w:p>
    <w:p w:rsidRPr="00890180" w:rsidR="000527EC" w:rsidP="000527EC" w:rsidRDefault="00807345" w14:paraId="50C21609" w14:textId="77777777">
      <w:pPr>
        <w:pStyle w:val="Bibliography"/>
        <w:rPr>
          <w:rFonts w:ascii="Calibri" w:hAnsi="Calibri" w:cs="Calibri"/>
        </w:rPr>
      </w:pPr>
      <w:proofErr w:type="spellStart"/>
      <w:r w:rsidRPr="00890180">
        <w:rPr>
          <w:rFonts w:ascii="Calibri" w:hAnsi="Calibri" w:cs="Calibri"/>
        </w:rPr>
        <w:t>Sipowicz</w:t>
      </w:r>
      <w:proofErr w:type="spellEnd"/>
      <w:r w:rsidRPr="00890180">
        <w:rPr>
          <w:rFonts w:ascii="Calibri" w:hAnsi="Calibri" w:cs="Calibri"/>
        </w:rPr>
        <w:t xml:space="preserve">, Raymond R., J. Robert Ware, and Robert A. Baker. 1962. “The Effects of Reward and Knowledge of Results on the Performance of a Simple Vigilance Task.” </w:t>
      </w:r>
      <w:r w:rsidRPr="00890180">
        <w:rPr>
          <w:rFonts w:ascii="Calibri" w:hAnsi="Calibri" w:cs="Calibri"/>
          <w:i/>
          <w:iCs/>
        </w:rPr>
        <w:t>Journal of Experimental Psychology</w:t>
      </w:r>
      <w:r w:rsidRPr="00890180">
        <w:rPr>
          <w:rFonts w:ascii="Calibri" w:hAnsi="Calibri" w:cs="Calibri"/>
        </w:rPr>
        <w:t xml:space="preserve"> 64 (1): 58.</w:t>
      </w:r>
    </w:p>
    <w:p w:rsidRPr="00890180" w:rsidR="000527EC" w:rsidP="000527EC" w:rsidRDefault="000527EC" w14:paraId="25534179" w14:textId="40D4293E">
      <w:pPr>
        <w:pStyle w:val="Bibliography"/>
        <w:rPr>
          <w:rFonts w:ascii="Calibri" w:hAnsi="Calibri" w:cs="Calibri"/>
        </w:rPr>
      </w:pPr>
      <w:r w:rsidRPr="00890180">
        <w:rPr>
          <w:rFonts w:ascii="Calibri" w:hAnsi="Calibri" w:eastAsia="Times New Roman" w:cs="Calibri"/>
        </w:rPr>
        <w:t xml:space="preserve">Slonim, R., &amp; Roth, A. E. (1998). Learning in High Stakes Ultimatum Games: An Experiment in the Slovak Republic. </w:t>
      </w:r>
      <w:proofErr w:type="spellStart"/>
      <w:r w:rsidRPr="00890180">
        <w:rPr>
          <w:rFonts w:ascii="Calibri" w:hAnsi="Calibri" w:eastAsia="Times New Roman" w:cs="Calibri"/>
          <w:i/>
          <w:iCs/>
        </w:rPr>
        <w:t>Econometrica</w:t>
      </w:r>
      <w:proofErr w:type="spellEnd"/>
      <w:r w:rsidRPr="00890180">
        <w:rPr>
          <w:rFonts w:ascii="Calibri" w:hAnsi="Calibri" w:eastAsia="Times New Roman" w:cs="Calibri"/>
        </w:rPr>
        <w:t xml:space="preserve">, </w:t>
      </w:r>
      <w:r w:rsidRPr="00890180">
        <w:rPr>
          <w:rFonts w:ascii="Calibri" w:hAnsi="Calibri" w:eastAsia="Times New Roman" w:cs="Calibri"/>
          <w:i/>
          <w:iCs/>
        </w:rPr>
        <w:t>66</w:t>
      </w:r>
      <w:r w:rsidRPr="00890180">
        <w:rPr>
          <w:rFonts w:ascii="Calibri" w:hAnsi="Calibri" w:eastAsia="Times New Roman" w:cs="Calibri"/>
        </w:rPr>
        <w:t>(3), 569-596.</w:t>
      </w:r>
    </w:p>
    <w:p w:rsidRPr="00890180" w:rsidR="009670C5" w:rsidP="009670C5" w:rsidRDefault="009670C5" w14:paraId="7BE247E1" w14:textId="06834047">
      <w:pPr>
        <w:pStyle w:val="NoSpacing"/>
        <w:spacing w:before="120"/>
        <w:ind w:left="720" w:hanging="720"/>
        <w:rPr>
          <w:rFonts w:ascii="Calibri" w:hAnsi="Calibri" w:cs="Calibri"/>
          <w:color w:val="000000" w:themeColor="text1"/>
        </w:rPr>
      </w:pPr>
      <w:r w:rsidRPr="00890180">
        <w:rPr>
          <w:rFonts w:ascii="Calibri" w:hAnsi="Calibri" w:eastAsia="Times New Roman" w:cs="Calibri"/>
        </w:rPr>
        <w:t xml:space="preserve">Slonim, R., Wang, C., </w:t>
      </w:r>
      <w:proofErr w:type="spellStart"/>
      <w:r w:rsidRPr="00890180">
        <w:rPr>
          <w:rFonts w:ascii="Calibri" w:hAnsi="Calibri" w:eastAsia="Times New Roman" w:cs="Calibri"/>
        </w:rPr>
        <w:t>Garbarino</w:t>
      </w:r>
      <w:proofErr w:type="spellEnd"/>
      <w:r w:rsidRPr="00890180">
        <w:rPr>
          <w:rFonts w:ascii="Calibri" w:hAnsi="Calibri" w:eastAsia="Times New Roman" w:cs="Calibri"/>
        </w:rPr>
        <w:t xml:space="preserve">, E., &amp; Merrett, D. (2013). Opting-in: Participation bias in economic experiments. </w:t>
      </w:r>
      <w:r w:rsidRPr="00890180">
        <w:rPr>
          <w:rFonts w:ascii="Calibri" w:hAnsi="Calibri" w:eastAsia="Times New Roman" w:cs="Calibri"/>
          <w:i/>
          <w:iCs/>
        </w:rPr>
        <w:t>Journal of Economic Behavior &amp; Organization</w:t>
      </w:r>
      <w:r w:rsidRPr="00890180">
        <w:rPr>
          <w:rFonts w:ascii="Calibri" w:hAnsi="Calibri" w:eastAsia="Times New Roman" w:cs="Calibri"/>
        </w:rPr>
        <w:t xml:space="preserve">, </w:t>
      </w:r>
      <w:r w:rsidRPr="00890180">
        <w:rPr>
          <w:rFonts w:ascii="Calibri" w:hAnsi="Calibri" w:eastAsia="Times New Roman" w:cs="Calibri"/>
          <w:i/>
          <w:iCs/>
        </w:rPr>
        <w:t>90</w:t>
      </w:r>
      <w:r w:rsidRPr="00890180">
        <w:rPr>
          <w:rFonts w:ascii="Calibri" w:hAnsi="Calibri" w:eastAsia="Times New Roman" w:cs="Calibri"/>
        </w:rPr>
        <w:t>, 43-70.</w:t>
      </w:r>
    </w:p>
    <w:p w:rsidRPr="00890180" w:rsidR="003738CE" w:rsidP="003738CE" w:rsidRDefault="003738CE" w14:paraId="50522819" w14:textId="77777777">
      <w:pPr>
        <w:pStyle w:val="EndNoteBibliography"/>
        <w:spacing w:before="120" w:after="0"/>
        <w:ind w:left="720" w:hanging="720"/>
        <w:rPr>
          <w:rFonts w:cs="Calibri"/>
          <w:color w:val="000000" w:themeColor="text1"/>
        </w:rPr>
      </w:pPr>
      <w:bookmarkStart w:name="_ENREF_51" w:id="24"/>
      <w:r w:rsidRPr="00890180">
        <w:rPr>
          <w:rFonts w:cs="Calibri"/>
          <w:color w:val="000000" w:themeColor="text1"/>
        </w:rPr>
        <w:t xml:space="preserve">Smith, R.D. 2003. “Construction of the Contingent Valuation Market in Health Care: A Critical Assessment,” </w:t>
      </w:r>
      <w:r w:rsidRPr="00890180">
        <w:rPr>
          <w:rFonts w:cs="Calibri"/>
          <w:i/>
          <w:color w:val="000000" w:themeColor="text1"/>
        </w:rPr>
        <w:t>Health economics 12</w:t>
      </w:r>
      <w:r w:rsidRPr="00890180">
        <w:rPr>
          <w:rFonts w:cs="Calibri"/>
          <w:color w:val="000000" w:themeColor="text1"/>
        </w:rPr>
        <w:t>(8): 609-628.</w:t>
      </w:r>
      <w:bookmarkEnd w:id="24"/>
    </w:p>
    <w:p w:rsidRPr="00890180" w:rsidR="00FF1DCA" w:rsidP="00FF1DCA" w:rsidRDefault="00FF1DCA" w14:paraId="7F3BA8EB" w14:textId="77777777">
      <w:pPr>
        <w:pStyle w:val="Bibliography"/>
        <w:rPr>
          <w:rFonts w:ascii="Calibri" w:hAnsi="Calibri" w:cs="Calibri"/>
        </w:rPr>
      </w:pPr>
      <w:r w:rsidRPr="00890180">
        <w:rPr>
          <w:rFonts w:ascii="Calibri" w:hAnsi="Calibri" w:cs="Calibri"/>
        </w:rPr>
        <w:t xml:space="preserve">Smith, Russell L., Luigi F. </w:t>
      </w:r>
      <w:proofErr w:type="spellStart"/>
      <w:r w:rsidRPr="00890180">
        <w:rPr>
          <w:rFonts w:ascii="Calibri" w:hAnsi="Calibri" w:cs="Calibri"/>
        </w:rPr>
        <w:t>Lucaccini</w:t>
      </w:r>
      <w:proofErr w:type="spellEnd"/>
      <w:r w:rsidRPr="00890180">
        <w:rPr>
          <w:rFonts w:ascii="Calibri" w:hAnsi="Calibri" w:cs="Calibri"/>
        </w:rPr>
        <w:t xml:space="preserve">, and Murray H. Epstein. 1967. “Effects of Monetary Rewards and Punishments on Vigilance Performance.” </w:t>
      </w:r>
      <w:r w:rsidRPr="00890180">
        <w:rPr>
          <w:rFonts w:ascii="Calibri" w:hAnsi="Calibri" w:cs="Calibri"/>
          <w:i/>
          <w:iCs/>
        </w:rPr>
        <w:t>Journal of Applied Psychology</w:t>
      </w:r>
      <w:r w:rsidRPr="00890180">
        <w:rPr>
          <w:rFonts w:ascii="Calibri" w:hAnsi="Calibri" w:cs="Calibri"/>
        </w:rPr>
        <w:t xml:space="preserve"> 51 (5p1): 411.</w:t>
      </w:r>
    </w:p>
    <w:p w:rsidRPr="00890180" w:rsidR="00FF1DCA" w:rsidP="00FF1DCA" w:rsidRDefault="00FF1DCA" w14:paraId="2ECC31CA" w14:textId="77777777">
      <w:pPr>
        <w:pStyle w:val="Bibliography"/>
        <w:rPr>
          <w:rFonts w:ascii="Calibri" w:hAnsi="Calibri" w:cs="Calibri"/>
        </w:rPr>
      </w:pPr>
      <w:r w:rsidRPr="00890180">
        <w:rPr>
          <w:rFonts w:ascii="Calibri" w:hAnsi="Calibri" w:cs="Calibri"/>
        </w:rPr>
        <w:t xml:space="preserve">Smith, Timothy W., and Thane S. Pittman. 1978. “Reward, Distraction, and the </w:t>
      </w:r>
      <w:proofErr w:type="spellStart"/>
      <w:r w:rsidRPr="00890180">
        <w:rPr>
          <w:rFonts w:ascii="Calibri" w:hAnsi="Calibri" w:cs="Calibri"/>
        </w:rPr>
        <w:t>Overjustification</w:t>
      </w:r>
      <w:proofErr w:type="spellEnd"/>
      <w:r w:rsidRPr="00890180">
        <w:rPr>
          <w:rFonts w:ascii="Calibri" w:hAnsi="Calibri" w:cs="Calibri"/>
        </w:rPr>
        <w:t xml:space="preserve"> Effect.” </w:t>
      </w:r>
      <w:r w:rsidRPr="00890180">
        <w:rPr>
          <w:rFonts w:ascii="Calibri" w:hAnsi="Calibri" w:cs="Calibri"/>
          <w:i/>
          <w:iCs/>
        </w:rPr>
        <w:t>Journal of Personality and Social Psychology</w:t>
      </w:r>
      <w:r w:rsidRPr="00890180">
        <w:rPr>
          <w:rFonts w:ascii="Calibri" w:hAnsi="Calibri" w:cs="Calibri"/>
        </w:rPr>
        <w:t xml:space="preserve"> 36 (5): 565.</w:t>
      </w:r>
    </w:p>
    <w:p w:rsidRPr="00890180" w:rsidR="00116342" w:rsidP="00AE1B9E" w:rsidRDefault="00116342" w14:paraId="41A35467" w14:textId="07D5C2D7">
      <w:pPr>
        <w:spacing w:before="120" w:after="0" w:line="240" w:lineRule="auto"/>
        <w:ind w:left="720" w:hanging="720"/>
        <w:rPr>
          <w:rFonts w:ascii="Calibri" w:hAnsi="Calibri" w:cs="Calibri"/>
          <w:color w:val="000000" w:themeColor="text1"/>
        </w:rPr>
      </w:pPr>
      <w:r w:rsidRPr="00890180">
        <w:rPr>
          <w:rFonts w:ascii="Calibri" w:hAnsi="Calibri" w:cs="Calibri"/>
          <w:color w:val="000000" w:themeColor="text1"/>
        </w:rPr>
        <w:t xml:space="preserve">Smith, V. L. (1982). Microeconomic systems as an experimental science. </w:t>
      </w:r>
      <w:r w:rsidRPr="00890180">
        <w:rPr>
          <w:rFonts w:ascii="Calibri" w:hAnsi="Calibri" w:cs="Calibri"/>
          <w:i/>
          <w:color w:val="000000" w:themeColor="text1"/>
        </w:rPr>
        <w:t>The American Economic Review</w:t>
      </w:r>
      <w:r w:rsidRPr="00890180">
        <w:rPr>
          <w:rFonts w:ascii="Calibri" w:hAnsi="Calibri" w:cs="Calibri"/>
          <w:color w:val="000000" w:themeColor="text1"/>
        </w:rPr>
        <w:t xml:space="preserve">, </w:t>
      </w:r>
      <w:r w:rsidRPr="00890180">
        <w:rPr>
          <w:rFonts w:ascii="Calibri" w:hAnsi="Calibri" w:cs="Calibri"/>
          <w:i/>
          <w:color w:val="000000" w:themeColor="text1"/>
        </w:rPr>
        <w:t>72</w:t>
      </w:r>
      <w:r w:rsidRPr="00890180">
        <w:rPr>
          <w:rFonts w:ascii="Calibri" w:hAnsi="Calibri" w:cs="Calibri"/>
          <w:color w:val="000000" w:themeColor="text1"/>
        </w:rPr>
        <w:t>(5), 923-955.</w:t>
      </w:r>
    </w:p>
    <w:p w:rsidRPr="00890180" w:rsidR="006A4639" w:rsidP="006A4639" w:rsidRDefault="006A4639" w14:paraId="326DB7CC" w14:textId="77777777">
      <w:pPr>
        <w:pStyle w:val="Bibliography"/>
        <w:rPr>
          <w:rFonts w:ascii="Calibri" w:hAnsi="Calibri" w:cs="Calibri"/>
        </w:rPr>
      </w:pPr>
      <w:proofErr w:type="spellStart"/>
      <w:r w:rsidRPr="00890180">
        <w:rPr>
          <w:rFonts w:ascii="Calibri" w:hAnsi="Calibri" w:cs="Calibri"/>
        </w:rPr>
        <w:t>Sostek</w:t>
      </w:r>
      <w:proofErr w:type="spellEnd"/>
      <w:r w:rsidRPr="00890180">
        <w:rPr>
          <w:rFonts w:ascii="Calibri" w:hAnsi="Calibri" w:cs="Calibri"/>
        </w:rPr>
        <w:t xml:space="preserve">, Andrew J. 1978. “Effects of Electrodermal Lability and Payoff Instructions on Vigilance Performance.” </w:t>
      </w:r>
      <w:r w:rsidRPr="00890180">
        <w:rPr>
          <w:rFonts w:ascii="Calibri" w:hAnsi="Calibri" w:cs="Calibri"/>
          <w:i/>
          <w:iCs/>
        </w:rPr>
        <w:t>Psychophysiology</w:t>
      </w:r>
      <w:r w:rsidRPr="00890180">
        <w:rPr>
          <w:rFonts w:ascii="Calibri" w:hAnsi="Calibri" w:cs="Calibri"/>
        </w:rPr>
        <w:t xml:space="preserve"> 15 (6): 561–568.</w:t>
      </w:r>
    </w:p>
    <w:p w:rsidRPr="00890180" w:rsidR="000B62CF" w:rsidP="000B62CF" w:rsidRDefault="000B62CF" w14:paraId="12291D90" w14:textId="4EF7B712">
      <w:pPr>
        <w:pStyle w:val="NoSpacing"/>
        <w:spacing w:before="120"/>
        <w:ind w:left="720" w:hanging="720"/>
        <w:rPr>
          <w:rFonts w:ascii="Calibri" w:hAnsi="Calibri" w:cs="Calibri"/>
          <w:color w:val="000000" w:themeColor="text1"/>
        </w:rPr>
      </w:pPr>
      <w:proofErr w:type="spellStart"/>
      <w:r w:rsidRPr="00890180">
        <w:rPr>
          <w:rFonts w:ascii="Calibri" w:hAnsi="Calibri" w:cs="Calibri"/>
          <w:color w:val="000000" w:themeColor="text1"/>
        </w:rPr>
        <w:t>Steier</w:t>
      </w:r>
      <w:proofErr w:type="spellEnd"/>
      <w:r w:rsidRPr="00890180">
        <w:rPr>
          <w:rFonts w:ascii="Calibri" w:hAnsi="Calibri" w:cs="Calibri"/>
          <w:color w:val="000000" w:themeColor="text1"/>
        </w:rPr>
        <w:t xml:space="preserve">, L. (2001). Family firms, plural forms of governance, and the evolving role of trust. </w:t>
      </w:r>
      <w:r w:rsidRPr="00890180">
        <w:rPr>
          <w:rFonts w:ascii="Calibri" w:hAnsi="Calibri" w:cs="Calibri"/>
          <w:i/>
          <w:color w:val="000000" w:themeColor="text1"/>
        </w:rPr>
        <w:t>Family Business Review</w:t>
      </w:r>
      <w:r w:rsidRPr="00890180">
        <w:rPr>
          <w:rFonts w:ascii="Calibri" w:hAnsi="Calibri" w:cs="Calibri"/>
          <w:color w:val="000000" w:themeColor="text1"/>
        </w:rPr>
        <w:t xml:space="preserve">, </w:t>
      </w:r>
      <w:r w:rsidRPr="00890180">
        <w:rPr>
          <w:rFonts w:ascii="Calibri" w:hAnsi="Calibri" w:cs="Calibri"/>
          <w:i/>
          <w:color w:val="000000" w:themeColor="text1"/>
        </w:rPr>
        <w:t>14</w:t>
      </w:r>
      <w:r w:rsidRPr="00890180">
        <w:rPr>
          <w:rFonts w:ascii="Calibri" w:hAnsi="Calibri" w:cs="Calibri"/>
          <w:color w:val="000000" w:themeColor="text1"/>
        </w:rPr>
        <w:t>(4), 353-367.</w:t>
      </w:r>
    </w:p>
    <w:p w:rsidRPr="00890180" w:rsidR="00CF4833" w:rsidP="00CF4833" w:rsidRDefault="00CF4833" w14:paraId="2645415C" w14:textId="77777777">
      <w:pPr>
        <w:pStyle w:val="Bibliography"/>
        <w:rPr>
          <w:rFonts w:ascii="Calibri" w:hAnsi="Calibri" w:cs="Calibri"/>
        </w:rPr>
      </w:pPr>
      <w:r w:rsidRPr="00890180">
        <w:rPr>
          <w:rFonts w:ascii="Calibri" w:hAnsi="Calibri" w:cs="Calibri"/>
        </w:rPr>
        <w:t xml:space="preserve">Stone, Dan N., and David A. </w:t>
      </w:r>
      <w:proofErr w:type="spellStart"/>
      <w:r w:rsidRPr="00890180">
        <w:rPr>
          <w:rFonts w:ascii="Calibri" w:hAnsi="Calibri" w:cs="Calibri"/>
        </w:rPr>
        <w:t>Ziebart</w:t>
      </w:r>
      <w:proofErr w:type="spellEnd"/>
      <w:r w:rsidRPr="00890180">
        <w:rPr>
          <w:rFonts w:ascii="Calibri" w:hAnsi="Calibri" w:cs="Calibri"/>
        </w:rPr>
        <w:t xml:space="preserve">. 1995. “A Model of Financial Incentive Effects in Decision Making.” </w:t>
      </w:r>
      <w:r w:rsidRPr="00890180">
        <w:rPr>
          <w:rFonts w:ascii="Calibri" w:hAnsi="Calibri" w:cs="Calibri"/>
          <w:i/>
          <w:iCs/>
        </w:rPr>
        <w:t>Organizational Behavior and Human Decision Processes</w:t>
      </w:r>
      <w:r w:rsidRPr="00890180">
        <w:rPr>
          <w:rFonts w:ascii="Calibri" w:hAnsi="Calibri" w:cs="Calibri"/>
        </w:rPr>
        <w:t xml:space="preserve"> 61 (3): 250–261.</w:t>
      </w:r>
    </w:p>
    <w:p w:rsidRPr="00890180" w:rsidR="007606DA" w:rsidP="007606DA" w:rsidRDefault="007606DA" w14:paraId="54211BED" w14:textId="337F066E">
      <w:pPr>
        <w:pStyle w:val="Bibliography"/>
        <w:rPr>
          <w:rFonts w:ascii="Calibri" w:hAnsi="Calibri" w:cs="Calibri"/>
        </w:rPr>
      </w:pPr>
      <w:r w:rsidRPr="00890180">
        <w:rPr>
          <w:rFonts w:ascii="Calibri" w:hAnsi="Calibri" w:eastAsia="Times New Roman" w:cs="Calibri"/>
        </w:rPr>
        <w:t xml:space="preserve">Straub, P. G., &amp; </w:t>
      </w:r>
      <w:proofErr w:type="spellStart"/>
      <w:r w:rsidRPr="00890180">
        <w:rPr>
          <w:rFonts w:ascii="Calibri" w:hAnsi="Calibri" w:eastAsia="Times New Roman" w:cs="Calibri"/>
        </w:rPr>
        <w:t>Murnighan</w:t>
      </w:r>
      <w:proofErr w:type="spellEnd"/>
      <w:r w:rsidRPr="00890180">
        <w:rPr>
          <w:rFonts w:ascii="Calibri" w:hAnsi="Calibri" w:eastAsia="Times New Roman" w:cs="Calibri"/>
        </w:rPr>
        <w:t xml:space="preserve">, J. K. (1995). An experimental investigation of ultimatum games: Information, fairness, expectations, and lowest acceptable offers. </w:t>
      </w:r>
      <w:r w:rsidRPr="00890180">
        <w:rPr>
          <w:rFonts w:ascii="Calibri" w:hAnsi="Calibri" w:eastAsia="Times New Roman" w:cs="Calibri"/>
          <w:i/>
          <w:iCs/>
        </w:rPr>
        <w:t>Journal of Economic Behavior &amp; Organization</w:t>
      </w:r>
      <w:r w:rsidRPr="00890180">
        <w:rPr>
          <w:rFonts w:ascii="Calibri" w:hAnsi="Calibri" w:eastAsia="Times New Roman" w:cs="Calibri"/>
        </w:rPr>
        <w:t xml:space="preserve">, </w:t>
      </w:r>
      <w:r w:rsidRPr="00890180">
        <w:rPr>
          <w:rFonts w:ascii="Calibri" w:hAnsi="Calibri" w:eastAsia="Times New Roman" w:cs="Calibri"/>
          <w:i/>
          <w:iCs/>
        </w:rPr>
        <w:t>27</w:t>
      </w:r>
      <w:r w:rsidRPr="00890180">
        <w:rPr>
          <w:rFonts w:ascii="Calibri" w:hAnsi="Calibri" w:eastAsia="Times New Roman" w:cs="Calibri"/>
        </w:rPr>
        <w:t>(3), 345-364.</w:t>
      </w:r>
    </w:p>
    <w:p w:rsidRPr="00890180" w:rsidR="00B52016" w:rsidP="00B52016" w:rsidRDefault="00B52016" w14:paraId="4FF34482" w14:textId="77777777">
      <w:pPr>
        <w:pStyle w:val="Bibliography"/>
        <w:rPr>
          <w:rFonts w:ascii="Calibri" w:hAnsi="Calibri" w:cs="Calibri"/>
        </w:rPr>
      </w:pPr>
      <w:r w:rsidRPr="00890180">
        <w:rPr>
          <w:rFonts w:ascii="Calibri" w:hAnsi="Calibri" w:cs="Calibri"/>
        </w:rPr>
        <w:t xml:space="preserve">Straub, Tim, </w:t>
      </w:r>
      <w:proofErr w:type="spellStart"/>
      <w:r w:rsidRPr="00890180">
        <w:rPr>
          <w:rFonts w:ascii="Calibri" w:hAnsi="Calibri" w:cs="Calibri"/>
        </w:rPr>
        <w:t>Henner</w:t>
      </w:r>
      <w:proofErr w:type="spellEnd"/>
      <w:r w:rsidRPr="00890180">
        <w:rPr>
          <w:rFonts w:ascii="Calibri" w:hAnsi="Calibri" w:cs="Calibri"/>
        </w:rPr>
        <w:t xml:space="preserve"> </w:t>
      </w:r>
      <w:proofErr w:type="spellStart"/>
      <w:r w:rsidRPr="00890180">
        <w:rPr>
          <w:rFonts w:ascii="Calibri" w:hAnsi="Calibri" w:cs="Calibri"/>
        </w:rPr>
        <w:t>Gimpel</w:t>
      </w:r>
      <w:proofErr w:type="spellEnd"/>
      <w:r w:rsidRPr="00890180">
        <w:rPr>
          <w:rFonts w:ascii="Calibri" w:hAnsi="Calibri" w:cs="Calibri"/>
        </w:rPr>
        <w:t xml:space="preserve">, and Florian </w:t>
      </w:r>
      <w:proofErr w:type="spellStart"/>
      <w:r w:rsidRPr="00890180">
        <w:rPr>
          <w:rFonts w:ascii="Calibri" w:hAnsi="Calibri" w:cs="Calibri"/>
        </w:rPr>
        <w:t>Teschner</w:t>
      </w:r>
      <w:proofErr w:type="spellEnd"/>
      <w:r w:rsidRPr="00890180">
        <w:rPr>
          <w:rFonts w:ascii="Calibri" w:hAnsi="Calibri" w:cs="Calibri"/>
        </w:rPr>
        <w:t>. 2014. “The Negative Effect of Feedback on Performance in Crowd Labor Tournaments,” 4.</w:t>
      </w:r>
    </w:p>
    <w:p w:rsidRPr="00890180" w:rsidR="00EA5486" w:rsidP="00AE1B9E" w:rsidRDefault="00A90817" w14:paraId="6BD76977" w14:textId="342C4BCC">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Sydnor, Justin. </w:t>
      </w:r>
      <w:r w:rsidRPr="00890180" w:rsidR="00F353BA">
        <w:rPr>
          <w:rFonts w:ascii="Calibri" w:hAnsi="Calibri" w:cs="Calibri"/>
          <w:color w:val="000000" w:themeColor="text1"/>
        </w:rPr>
        <w:t>“</w:t>
      </w:r>
      <w:r w:rsidRPr="00890180">
        <w:rPr>
          <w:rFonts w:ascii="Calibri" w:hAnsi="Calibri" w:cs="Calibri"/>
          <w:color w:val="000000" w:themeColor="text1"/>
        </w:rPr>
        <w:t>(Over) insuring modest risks.</w:t>
      </w:r>
      <w:r w:rsidRPr="00890180" w:rsidR="00F353BA">
        <w:rPr>
          <w:rFonts w:ascii="Calibri" w:hAnsi="Calibri" w:cs="Calibri"/>
          <w:color w:val="000000" w:themeColor="text1"/>
        </w:rPr>
        <w:t>”</w:t>
      </w:r>
      <w:r w:rsidRPr="00890180">
        <w:rPr>
          <w:rFonts w:ascii="Calibri" w:hAnsi="Calibri" w:cs="Calibri"/>
          <w:color w:val="000000" w:themeColor="text1"/>
        </w:rPr>
        <w:t xml:space="preserve"> </w:t>
      </w:r>
      <w:r w:rsidRPr="00890180">
        <w:rPr>
          <w:rFonts w:ascii="Calibri" w:hAnsi="Calibri" w:cs="Calibri"/>
          <w:i/>
          <w:color w:val="000000" w:themeColor="text1"/>
        </w:rPr>
        <w:t>American Economic Journal: Applied Economics</w:t>
      </w:r>
      <w:r w:rsidRPr="00890180">
        <w:rPr>
          <w:rFonts w:ascii="Calibri" w:hAnsi="Calibri" w:cs="Calibri"/>
          <w:color w:val="000000" w:themeColor="text1"/>
        </w:rPr>
        <w:t xml:space="preserve"> 2, no. 4 (2010): 177-199.</w:t>
      </w:r>
    </w:p>
    <w:p w:rsidRPr="00890180" w:rsidR="00364A4B" w:rsidP="00364A4B" w:rsidRDefault="00364A4B" w14:paraId="41C32A17" w14:textId="77777777">
      <w:pPr>
        <w:pStyle w:val="Bibliography"/>
        <w:rPr>
          <w:rFonts w:ascii="Calibri" w:hAnsi="Calibri" w:cs="Calibri"/>
        </w:rPr>
      </w:pPr>
      <w:r w:rsidRPr="00890180">
        <w:rPr>
          <w:rFonts w:ascii="Calibri" w:hAnsi="Calibri" w:cs="Calibri"/>
        </w:rPr>
        <w:lastRenderedPageBreak/>
        <w:t xml:space="preserve">Takahashi, Hiromasa, </w:t>
      </w:r>
      <w:proofErr w:type="spellStart"/>
      <w:r w:rsidRPr="00890180">
        <w:rPr>
          <w:rFonts w:ascii="Calibri" w:hAnsi="Calibri" w:cs="Calibri"/>
        </w:rPr>
        <w:t>Junyi</w:t>
      </w:r>
      <w:proofErr w:type="spellEnd"/>
      <w:r w:rsidRPr="00890180">
        <w:rPr>
          <w:rFonts w:ascii="Calibri" w:hAnsi="Calibri" w:cs="Calibri"/>
        </w:rPr>
        <w:t xml:space="preserve"> Shen, and </w:t>
      </w:r>
      <w:proofErr w:type="spellStart"/>
      <w:r w:rsidRPr="00890180">
        <w:rPr>
          <w:rFonts w:ascii="Calibri" w:hAnsi="Calibri" w:cs="Calibri"/>
        </w:rPr>
        <w:t>Kazuhito</w:t>
      </w:r>
      <w:proofErr w:type="spellEnd"/>
      <w:r w:rsidRPr="00890180">
        <w:rPr>
          <w:rFonts w:ascii="Calibri" w:hAnsi="Calibri" w:cs="Calibri"/>
        </w:rPr>
        <w:t xml:space="preserve"> Ogawa. 2016. “An Experimental Examination of Compensation Schemes and Level of Effort in Differentiated Tasks.” </w:t>
      </w:r>
      <w:r w:rsidRPr="00890180">
        <w:rPr>
          <w:rFonts w:ascii="Calibri" w:hAnsi="Calibri" w:cs="Calibri"/>
          <w:i/>
          <w:iCs/>
        </w:rPr>
        <w:t>Journal of Behavioral and Experimental Economics</w:t>
      </w:r>
      <w:r w:rsidRPr="00890180">
        <w:rPr>
          <w:rFonts w:ascii="Calibri" w:hAnsi="Calibri" w:cs="Calibri"/>
        </w:rPr>
        <w:t xml:space="preserve"> 61: 12–19.</w:t>
      </w:r>
    </w:p>
    <w:p w:rsidRPr="00890180" w:rsidR="00960239" w:rsidP="00960239" w:rsidRDefault="002537F4" w14:paraId="30ACEAA3"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lang w:val="es-UY"/>
        </w:rPr>
        <w:t xml:space="preserve">Tanaka, T., </w:t>
      </w:r>
      <w:proofErr w:type="spellStart"/>
      <w:r w:rsidRPr="00890180">
        <w:rPr>
          <w:rFonts w:ascii="Calibri" w:hAnsi="Calibri" w:cs="Calibri"/>
          <w:color w:val="000000" w:themeColor="text1"/>
          <w:lang w:val="es-UY"/>
        </w:rPr>
        <w:t>Camerer</w:t>
      </w:r>
      <w:proofErr w:type="spellEnd"/>
      <w:r w:rsidRPr="00890180">
        <w:rPr>
          <w:rFonts w:ascii="Calibri" w:hAnsi="Calibri" w:cs="Calibri"/>
          <w:color w:val="000000" w:themeColor="text1"/>
          <w:lang w:val="es-UY"/>
        </w:rPr>
        <w:t xml:space="preserve">, C. F., </w:t>
      </w:r>
      <w:r w:rsidRPr="00890180" w:rsidR="003667F8">
        <w:rPr>
          <w:rFonts w:ascii="Calibri" w:hAnsi="Calibri" w:cs="Calibri"/>
          <w:color w:val="000000" w:themeColor="text1"/>
          <w:lang w:val="es-UY"/>
        </w:rPr>
        <w:t>and</w:t>
      </w:r>
      <w:r w:rsidRPr="00890180">
        <w:rPr>
          <w:rFonts w:ascii="Calibri" w:hAnsi="Calibri" w:cs="Calibri"/>
          <w:color w:val="000000" w:themeColor="text1"/>
          <w:lang w:val="es-UY"/>
        </w:rPr>
        <w:t xml:space="preserve"> Nguyen, Q. (2010). </w:t>
      </w:r>
      <w:r w:rsidRPr="00890180">
        <w:rPr>
          <w:rFonts w:ascii="Calibri" w:hAnsi="Calibri" w:cs="Calibri"/>
          <w:color w:val="000000" w:themeColor="text1"/>
        </w:rPr>
        <w:t xml:space="preserve">Risk and time preferences: linking experimental and household survey data from Vietnam. </w:t>
      </w:r>
      <w:r w:rsidRPr="00890180">
        <w:rPr>
          <w:rFonts w:ascii="Calibri" w:hAnsi="Calibri" w:cs="Calibri"/>
          <w:i/>
          <w:color w:val="000000" w:themeColor="text1"/>
        </w:rPr>
        <w:t>American Economic Review</w:t>
      </w:r>
      <w:r w:rsidRPr="00890180">
        <w:rPr>
          <w:rFonts w:ascii="Calibri" w:hAnsi="Calibri" w:cs="Calibri"/>
          <w:color w:val="000000" w:themeColor="text1"/>
        </w:rPr>
        <w:t xml:space="preserve">, </w:t>
      </w:r>
      <w:r w:rsidRPr="00890180">
        <w:rPr>
          <w:rFonts w:ascii="Calibri" w:hAnsi="Calibri" w:cs="Calibri"/>
          <w:i/>
          <w:color w:val="000000" w:themeColor="text1"/>
        </w:rPr>
        <w:t>100</w:t>
      </w:r>
      <w:r w:rsidRPr="00890180">
        <w:rPr>
          <w:rFonts w:ascii="Calibri" w:hAnsi="Calibri" w:cs="Calibri"/>
          <w:color w:val="000000" w:themeColor="text1"/>
        </w:rPr>
        <w:t>(1), 557–571.</w:t>
      </w:r>
    </w:p>
    <w:p w:rsidRPr="00890180" w:rsidR="009D414D" w:rsidP="009D414D" w:rsidRDefault="003D1D38" w14:paraId="666EAC58" w14:textId="77777777">
      <w:pPr>
        <w:pStyle w:val="Bibliography"/>
        <w:rPr>
          <w:rFonts w:ascii="Calibri" w:hAnsi="Calibri" w:cs="Calibri"/>
        </w:rPr>
      </w:pPr>
      <w:r w:rsidRPr="00890180">
        <w:rPr>
          <w:rFonts w:ascii="Calibri" w:hAnsi="Calibri" w:cs="Calibri"/>
        </w:rPr>
        <w:t xml:space="preserve">Terborg, James R., and Howard E. Miller. 1978. “Motivation, Behavior, and Performance: A Closer Examination of Goal Setting and Monetary Incentives.” </w:t>
      </w:r>
      <w:r w:rsidRPr="00890180">
        <w:rPr>
          <w:rFonts w:ascii="Calibri" w:hAnsi="Calibri" w:cs="Calibri"/>
          <w:i/>
          <w:iCs/>
        </w:rPr>
        <w:t>Journal of Applied Psychology</w:t>
      </w:r>
      <w:r w:rsidRPr="00890180">
        <w:rPr>
          <w:rFonts w:ascii="Calibri" w:hAnsi="Calibri" w:cs="Calibri"/>
        </w:rPr>
        <w:t xml:space="preserve"> 63 (1): 29.</w:t>
      </w:r>
    </w:p>
    <w:p w:rsidRPr="00890180" w:rsidR="009D414D" w:rsidP="009D414D" w:rsidRDefault="009D414D" w14:paraId="17A586AE" w14:textId="3ED69F49">
      <w:pPr>
        <w:pStyle w:val="Bibliography"/>
        <w:rPr>
          <w:rFonts w:ascii="Calibri" w:hAnsi="Calibri" w:cs="Calibri"/>
        </w:rPr>
      </w:pPr>
      <w:r w:rsidRPr="00890180">
        <w:rPr>
          <w:rFonts w:ascii="Calibri" w:hAnsi="Calibri" w:cs="Calibri"/>
        </w:rPr>
        <w:t xml:space="preserve">Thaler, R. H. (1988). Anomalies: The winner's curse. </w:t>
      </w:r>
      <w:r w:rsidRPr="00890180">
        <w:rPr>
          <w:rFonts w:ascii="Calibri" w:hAnsi="Calibri" w:cs="Calibri"/>
          <w:i/>
          <w:iCs/>
        </w:rPr>
        <w:t>Journal of Economic Perspectives</w:t>
      </w:r>
      <w:r w:rsidRPr="00890180">
        <w:rPr>
          <w:rFonts w:ascii="Calibri" w:hAnsi="Calibri" w:cs="Calibri"/>
        </w:rPr>
        <w:t xml:space="preserve">, </w:t>
      </w:r>
      <w:r w:rsidRPr="00890180">
        <w:rPr>
          <w:rFonts w:ascii="Calibri" w:hAnsi="Calibri" w:cs="Calibri"/>
          <w:i/>
          <w:iCs/>
        </w:rPr>
        <w:t>2</w:t>
      </w:r>
      <w:r w:rsidRPr="00890180">
        <w:rPr>
          <w:rFonts w:ascii="Calibri" w:hAnsi="Calibri" w:cs="Calibri"/>
        </w:rPr>
        <w:t>(1), 191-202.</w:t>
      </w:r>
    </w:p>
    <w:p w:rsidRPr="00890180" w:rsidR="00DF3DF7" w:rsidP="009D414D" w:rsidRDefault="00DF3DF7" w14:paraId="15E69080" w14:textId="782679E0">
      <w:pPr>
        <w:pStyle w:val="Bibliography"/>
        <w:rPr>
          <w:rFonts w:ascii="Calibri" w:hAnsi="Calibri" w:cs="Calibri"/>
        </w:rPr>
      </w:pPr>
      <w:proofErr w:type="spellStart"/>
      <w:r w:rsidRPr="00890180">
        <w:rPr>
          <w:rFonts w:ascii="Calibri" w:hAnsi="Calibri" w:cs="Calibri"/>
        </w:rPr>
        <w:t>Tisdell</w:t>
      </w:r>
      <w:proofErr w:type="spellEnd"/>
      <w:r w:rsidRPr="00890180">
        <w:rPr>
          <w:rFonts w:ascii="Calibri" w:hAnsi="Calibri" w:cs="Calibri"/>
        </w:rPr>
        <w:t>, J.G. and Iftekhar, M.S., 2013. Fisheries quota allocation: Laboratory experiments on simultaneous and combinatorial auctions. Marine Policy, 38, pp.228-234.</w:t>
      </w:r>
    </w:p>
    <w:p w:rsidRPr="00890180" w:rsidR="007B29E5" w:rsidP="007B29E5" w:rsidRDefault="00960239" w14:paraId="54AB104F"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Toler, S., </w:t>
      </w:r>
      <w:proofErr w:type="spellStart"/>
      <w:r w:rsidRPr="00890180">
        <w:rPr>
          <w:rFonts w:ascii="Calibri" w:hAnsi="Calibri" w:cs="Calibri"/>
          <w:color w:val="000000" w:themeColor="text1"/>
        </w:rPr>
        <w:t>Briggeman</w:t>
      </w:r>
      <w:proofErr w:type="spellEnd"/>
      <w:r w:rsidRPr="00890180">
        <w:rPr>
          <w:rFonts w:ascii="Calibri" w:hAnsi="Calibri" w:cs="Calibri"/>
          <w:color w:val="000000" w:themeColor="text1"/>
        </w:rPr>
        <w:t xml:space="preserve">, B. C., Lusk, J. L., &amp; Adams, D. C. (2009). Fairness, farmers markets, and local production. </w:t>
      </w:r>
      <w:r w:rsidRPr="00890180">
        <w:rPr>
          <w:rFonts w:ascii="Calibri" w:hAnsi="Calibri" w:cs="Calibri"/>
          <w:i/>
          <w:color w:val="000000" w:themeColor="text1"/>
        </w:rPr>
        <w:t>American Journal of Agricultural Economics</w:t>
      </w:r>
      <w:r w:rsidRPr="00890180">
        <w:rPr>
          <w:rFonts w:ascii="Calibri" w:hAnsi="Calibri" w:cs="Calibri"/>
          <w:color w:val="000000" w:themeColor="text1"/>
        </w:rPr>
        <w:t xml:space="preserve">, </w:t>
      </w:r>
      <w:r w:rsidRPr="00890180">
        <w:rPr>
          <w:rFonts w:ascii="Calibri" w:hAnsi="Calibri" w:cs="Calibri"/>
          <w:i/>
          <w:color w:val="000000" w:themeColor="text1"/>
        </w:rPr>
        <w:t>91</w:t>
      </w:r>
      <w:r w:rsidRPr="00890180">
        <w:rPr>
          <w:rFonts w:ascii="Calibri" w:hAnsi="Calibri" w:cs="Calibri"/>
          <w:color w:val="000000" w:themeColor="text1"/>
        </w:rPr>
        <w:t>(5), 1272-1278.</w:t>
      </w:r>
    </w:p>
    <w:p w:rsidRPr="00890180" w:rsidR="007B29E5" w:rsidP="007B29E5" w:rsidRDefault="007B29E5" w14:paraId="7337C205" w14:textId="419D8D80">
      <w:pPr>
        <w:pStyle w:val="NoSpacing"/>
        <w:spacing w:before="120"/>
        <w:ind w:left="720" w:hanging="720"/>
        <w:rPr>
          <w:rFonts w:ascii="Calibri" w:hAnsi="Calibri" w:cs="Calibri"/>
          <w:color w:val="000000" w:themeColor="text1"/>
        </w:rPr>
      </w:pPr>
      <w:proofErr w:type="spellStart"/>
      <w:r w:rsidRPr="00890180">
        <w:rPr>
          <w:rFonts w:ascii="Calibri" w:hAnsi="Calibri" w:eastAsia="Times New Roman" w:cs="Calibri"/>
        </w:rPr>
        <w:t>Tompkinson</w:t>
      </w:r>
      <w:proofErr w:type="spellEnd"/>
      <w:r w:rsidRPr="00890180">
        <w:rPr>
          <w:rFonts w:ascii="Calibri" w:hAnsi="Calibri" w:eastAsia="Times New Roman" w:cs="Calibri"/>
        </w:rPr>
        <w:t xml:space="preserve">, P., &amp; </w:t>
      </w:r>
      <w:proofErr w:type="spellStart"/>
      <w:r w:rsidRPr="00890180">
        <w:rPr>
          <w:rFonts w:ascii="Calibri" w:hAnsi="Calibri" w:eastAsia="Times New Roman" w:cs="Calibri"/>
        </w:rPr>
        <w:t>Bethwaite</w:t>
      </w:r>
      <w:proofErr w:type="spellEnd"/>
      <w:r w:rsidRPr="00890180">
        <w:rPr>
          <w:rFonts w:ascii="Calibri" w:hAnsi="Calibri" w:eastAsia="Times New Roman" w:cs="Calibri"/>
        </w:rPr>
        <w:t xml:space="preserve">, J. (1995). The ultimatum game: raising the stakes. </w:t>
      </w:r>
      <w:r w:rsidRPr="00890180">
        <w:rPr>
          <w:rFonts w:ascii="Calibri" w:hAnsi="Calibri" w:eastAsia="Times New Roman" w:cs="Calibri"/>
          <w:i/>
          <w:iCs/>
        </w:rPr>
        <w:t>Journal of Economic Behavior &amp; Organization</w:t>
      </w:r>
      <w:r w:rsidRPr="00890180">
        <w:rPr>
          <w:rFonts w:ascii="Calibri" w:hAnsi="Calibri" w:eastAsia="Times New Roman" w:cs="Calibri"/>
        </w:rPr>
        <w:t xml:space="preserve">, </w:t>
      </w:r>
      <w:r w:rsidRPr="00890180">
        <w:rPr>
          <w:rFonts w:ascii="Calibri" w:hAnsi="Calibri" w:eastAsia="Times New Roman" w:cs="Calibri"/>
          <w:i/>
          <w:iCs/>
        </w:rPr>
        <w:t>27</w:t>
      </w:r>
      <w:r w:rsidRPr="00890180">
        <w:rPr>
          <w:rFonts w:ascii="Calibri" w:hAnsi="Calibri" w:eastAsia="Times New Roman" w:cs="Calibri"/>
        </w:rPr>
        <w:t>(3), 439-451.</w:t>
      </w:r>
    </w:p>
    <w:p w:rsidRPr="00890180" w:rsidR="003D1D38" w:rsidP="003D1D38" w:rsidRDefault="003D1D38" w14:paraId="2E49CF2E" w14:textId="77777777">
      <w:pPr>
        <w:pStyle w:val="Bibliography"/>
        <w:rPr>
          <w:rFonts w:ascii="Calibri" w:hAnsi="Calibri" w:cs="Calibri"/>
        </w:rPr>
      </w:pPr>
      <w:proofErr w:type="spellStart"/>
      <w:r w:rsidRPr="00890180">
        <w:rPr>
          <w:rFonts w:ascii="Calibri" w:hAnsi="Calibri" w:cs="Calibri"/>
        </w:rPr>
        <w:t>Tomporowski</w:t>
      </w:r>
      <w:proofErr w:type="spellEnd"/>
      <w:r w:rsidRPr="00890180">
        <w:rPr>
          <w:rFonts w:ascii="Calibri" w:hAnsi="Calibri" w:cs="Calibri"/>
        </w:rPr>
        <w:t xml:space="preserve">, Phillip D., Royce G. Simpson, and Lisa Hager. 1993. “Method of Recruiting Subjects and Performance on Cognitive Tests.” </w:t>
      </w:r>
      <w:r w:rsidRPr="00890180">
        <w:rPr>
          <w:rFonts w:ascii="Calibri" w:hAnsi="Calibri" w:cs="Calibri"/>
          <w:i/>
          <w:iCs/>
        </w:rPr>
        <w:t>The American Journal of Psychology</w:t>
      </w:r>
      <w:r w:rsidRPr="00890180">
        <w:rPr>
          <w:rFonts w:ascii="Calibri" w:hAnsi="Calibri" w:cs="Calibri"/>
        </w:rPr>
        <w:t>, 499–521.</w:t>
      </w:r>
    </w:p>
    <w:p w:rsidRPr="00890180" w:rsidR="003D1D38" w:rsidP="003D1D38" w:rsidRDefault="003D1D38" w14:paraId="609DF166" w14:textId="77777777">
      <w:pPr>
        <w:pStyle w:val="Bibliography"/>
        <w:rPr>
          <w:rFonts w:ascii="Calibri" w:hAnsi="Calibri" w:cs="Calibri"/>
        </w:rPr>
      </w:pPr>
      <w:proofErr w:type="spellStart"/>
      <w:r w:rsidRPr="00890180">
        <w:rPr>
          <w:rFonts w:ascii="Calibri" w:hAnsi="Calibri" w:cs="Calibri"/>
        </w:rPr>
        <w:t>Tonin</w:t>
      </w:r>
      <w:proofErr w:type="spellEnd"/>
      <w:r w:rsidRPr="00890180">
        <w:rPr>
          <w:rFonts w:ascii="Calibri" w:hAnsi="Calibri" w:cs="Calibri"/>
        </w:rPr>
        <w:t xml:space="preserve">, </w:t>
      </w:r>
      <w:proofErr w:type="spellStart"/>
      <w:r w:rsidRPr="00890180">
        <w:rPr>
          <w:rFonts w:ascii="Calibri" w:hAnsi="Calibri" w:cs="Calibri"/>
        </w:rPr>
        <w:t>Mirco</w:t>
      </w:r>
      <w:proofErr w:type="spellEnd"/>
      <w:r w:rsidRPr="00890180">
        <w:rPr>
          <w:rFonts w:ascii="Calibri" w:hAnsi="Calibri" w:cs="Calibri"/>
        </w:rPr>
        <w:t xml:space="preserve">, and Michael </w:t>
      </w:r>
      <w:proofErr w:type="spellStart"/>
      <w:r w:rsidRPr="00890180">
        <w:rPr>
          <w:rFonts w:ascii="Calibri" w:hAnsi="Calibri" w:cs="Calibri"/>
        </w:rPr>
        <w:t>Vlassopoulos</w:t>
      </w:r>
      <w:proofErr w:type="spellEnd"/>
      <w:r w:rsidRPr="00890180">
        <w:rPr>
          <w:rFonts w:ascii="Calibri" w:hAnsi="Calibri" w:cs="Calibri"/>
        </w:rPr>
        <w:t>. 2013. “Social Incentives Matter: Evidence from an Online Real Effort Experiment.”</w:t>
      </w:r>
    </w:p>
    <w:p w:rsidRPr="00890180" w:rsidR="003D1D38" w:rsidP="003D1D38" w:rsidRDefault="003D1D38" w14:paraId="2642C028" w14:textId="77777777">
      <w:pPr>
        <w:pStyle w:val="Bibliography"/>
        <w:rPr>
          <w:rFonts w:ascii="Calibri" w:hAnsi="Calibri" w:cs="Calibri"/>
        </w:rPr>
      </w:pPr>
      <w:r w:rsidRPr="00890180">
        <w:rPr>
          <w:rFonts w:ascii="Calibri" w:hAnsi="Calibri" w:cs="Calibri"/>
        </w:rPr>
        <w:t xml:space="preserve">Van Dijk, Frans, Joep </w:t>
      </w:r>
      <w:proofErr w:type="spellStart"/>
      <w:r w:rsidRPr="00890180">
        <w:rPr>
          <w:rFonts w:ascii="Calibri" w:hAnsi="Calibri" w:cs="Calibri"/>
        </w:rPr>
        <w:t>Sonnemans</w:t>
      </w:r>
      <w:proofErr w:type="spellEnd"/>
      <w:r w:rsidRPr="00890180">
        <w:rPr>
          <w:rFonts w:ascii="Calibri" w:hAnsi="Calibri" w:cs="Calibri"/>
        </w:rPr>
        <w:t xml:space="preserve">, and Frans Van </w:t>
      </w:r>
      <w:proofErr w:type="spellStart"/>
      <w:r w:rsidRPr="00890180">
        <w:rPr>
          <w:rFonts w:ascii="Calibri" w:hAnsi="Calibri" w:cs="Calibri"/>
        </w:rPr>
        <w:t>Winden</w:t>
      </w:r>
      <w:proofErr w:type="spellEnd"/>
      <w:r w:rsidRPr="00890180">
        <w:rPr>
          <w:rFonts w:ascii="Calibri" w:hAnsi="Calibri" w:cs="Calibri"/>
        </w:rPr>
        <w:t xml:space="preserve">. 2001. “Incentive Systems in a Real Effort Experiment.” </w:t>
      </w:r>
      <w:r w:rsidRPr="00890180">
        <w:rPr>
          <w:rFonts w:ascii="Calibri" w:hAnsi="Calibri" w:cs="Calibri"/>
          <w:i/>
          <w:iCs/>
        </w:rPr>
        <w:t>European Economic Review</w:t>
      </w:r>
      <w:r w:rsidRPr="00890180">
        <w:rPr>
          <w:rFonts w:ascii="Calibri" w:hAnsi="Calibri" w:cs="Calibri"/>
        </w:rPr>
        <w:t xml:space="preserve"> 45 (2): 187–214.</w:t>
      </w:r>
    </w:p>
    <w:p w:rsidRPr="00890180" w:rsidR="003D1D38" w:rsidP="003D1D38" w:rsidRDefault="003D1D38" w14:paraId="69D279CC" w14:textId="77777777">
      <w:pPr>
        <w:pStyle w:val="Bibliography"/>
        <w:rPr>
          <w:rFonts w:ascii="Calibri" w:hAnsi="Calibri" w:cs="Calibri"/>
        </w:rPr>
      </w:pPr>
      <w:r w:rsidRPr="00890180">
        <w:rPr>
          <w:rFonts w:ascii="Calibri" w:hAnsi="Calibri" w:cs="Calibri"/>
        </w:rPr>
        <w:t xml:space="preserve">Vandegrift, Donald, Abdullah </w:t>
      </w:r>
      <w:proofErr w:type="spellStart"/>
      <w:r w:rsidRPr="00890180">
        <w:rPr>
          <w:rFonts w:ascii="Calibri" w:hAnsi="Calibri" w:cs="Calibri"/>
        </w:rPr>
        <w:t>Yavas</w:t>
      </w:r>
      <w:proofErr w:type="spellEnd"/>
      <w:r w:rsidRPr="00890180">
        <w:rPr>
          <w:rFonts w:ascii="Calibri" w:hAnsi="Calibri" w:cs="Calibri"/>
        </w:rPr>
        <w:t xml:space="preserve">, and Paul M. Brown. 2007. “Incentive Effects and Overcrowding in Tournaments: An Experimental Analysis.” </w:t>
      </w:r>
      <w:r w:rsidRPr="00890180">
        <w:rPr>
          <w:rFonts w:ascii="Calibri" w:hAnsi="Calibri" w:cs="Calibri"/>
          <w:i/>
          <w:iCs/>
        </w:rPr>
        <w:t>Experimental Economics</w:t>
      </w:r>
      <w:r w:rsidRPr="00890180">
        <w:rPr>
          <w:rFonts w:ascii="Calibri" w:hAnsi="Calibri" w:cs="Calibri"/>
        </w:rPr>
        <w:t xml:space="preserve"> 10 (4): 345–368.</w:t>
      </w:r>
    </w:p>
    <w:p w:rsidRPr="00890180" w:rsidR="003D1D38" w:rsidP="003D1D38" w:rsidRDefault="003D1D38" w14:paraId="4A977AF3" w14:textId="77777777">
      <w:pPr>
        <w:pStyle w:val="Bibliography"/>
        <w:rPr>
          <w:rFonts w:ascii="Calibri" w:hAnsi="Calibri" w:cs="Calibri"/>
        </w:rPr>
      </w:pPr>
      <w:r w:rsidRPr="00890180">
        <w:rPr>
          <w:rFonts w:ascii="Calibri" w:hAnsi="Calibri" w:cs="Calibri"/>
        </w:rPr>
        <w:t xml:space="preserve">Vecchio, Robert P. 1982. “The Contingent-Noncontingent Compensation Controversy: An Attempt at a Resolution.” </w:t>
      </w:r>
      <w:r w:rsidRPr="00890180">
        <w:rPr>
          <w:rFonts w:ascii="Calibri" w:hAnsi="Calibri" w:cs="Calibri"/>
          <w:i/>
          <w:iCs/>
        </w:rPr>
        <w:t>Human Relations</w:t>
      </w:r>
      <w:r w:rsidRPr="00890180">
        <w:rPr>
          <w:rFonts w:ascii="Calibri" w:hAnsi="Calibri" w:cs="Calibri"/>
        </w:rPr>
        <w:t xml:space="preserve"> 35 (6): 449–462.</w:t>
      </w:r>
    </w:p>
    <w:p w:rsidRPr="00890180" w:rsidR="00494219" w:rsidP="00494219" w:rsidRDefault="00D5349E" w14:paraId="76FA5244" w14:textId="777777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Velez, M. A., </w:t>
      </w:r>
      <w:proofErr w:type="spellStart"/>
      <w:r w:rsidRPr="00890180">
        <w:rPr>
          <w:rFonts w:ascii="Calibri" w:hAnsi="Calibri" w:cs="Calibri"/>
          <w:color w:val="000000" w:themeColor="text1"/>
        </w:rPr>
        <w:t>Stranlund</w:t>
      </w:r>
      <w:proofErr w:type="spellEnd"/>
      <w:r w:rsidRPr="00890180">
        <w:rPr>
          <w:rFonts w:ascii="Calibri" w:hAnsi="Calibri" w:cs="Calibri"/>
          <w:color w:val="000000" w:themeColor="text1"/>
        </w:rPr>
        <w:t xml:space="preserve">, J. K., &amp; Murphy, J. J. (2009). What motivates common pool resource users? Experimental evidence from the field. </w:t>
      </w:r>
      <w:r w:rsidRPr="00890180">
        <w:rPr>
          <w:rFonts w:ascii="Calibri" w:hAnsi="Calibri" w:cs="Calibri"/>
          <w:i/>
          <w:color w:val="000000" w:themeColor="text1"/>
        </w:rPr>
        <w:t>Journal of Economic Behavior &amp; Organization</w:t>
      </w:r>
      <w:r w:rsidRPr="00890180">
        <w:rPr>
          <w:rFonts w:ascii="Calibri" w:hAnsi="Calibri" w:cs="Calibri"/>
          <w:color w:val="000000" w:themeColor="text1"/>
        </w:rPr>
        <w:t xml:space="preserve">, </w:t>
      </w:r>
      <w:r w:rsidRPr="00890180">
        <w:rPr>
          <w:rFonts w:ascii="Calibri" w:hAnsi="Calibri" w:cs="Calibri"/>
          <w:i/>
          <w:color w:val="000000" w:themeColor="text1"/>
        </w:rPr>
        <w:t>70</w:t>
      </w:r>
      <w:r w:rsidRPr="00890180">
        <w:rPr>
          <w:rFonts w:ascii="Calibri" w:hAnsi="Calibri" w:cs="Calibri"/>
          <w:color w:val="000000" w:themeColor="text1"/>
        </w:rPr>
        <w:t>(3), 485-497.</w:t>
      </w:r>
    </w:p>
    <w:p w:rsidRPr="00890180" w:rsidR="00233238" w:rsidP="00233238" w:rsidRDefault="00494219" w14:paraId="40A2812F" w14:textId="5DB41891">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Venkatachalam, L. (2008). Behavioral economics for environmental policy. </w:t>
      </w:r>
      <w:r w:rsidRPr="00890180">
        <w:rPr>
          <w:rFonts w:ascii="Calibri" w:hAnsi="Calibri" w:cs="Calibri"/>
          <w:i/>
          <w:color w:val="000000" w:themeColor="text1"/>
        </w:rPr>
        <w:t>Ecological Economics</w:t>
      </w:r>
      <w:r w:rsidRPr="00890180">
        <w:rPr>
          <w:rFonts w:ascii="Calibri" w:hAnsi="Calibri" w:cs="Calibri"/>
          <w:color w:val="000000" w:themeColor="text1"/>
        </w:rPr>
        <w:t xml:space="preserve">, </w:t>
      </w:r>
      <w:r w:rsidRPr="00890180">
        <w:rPr>
          <w:rFonts w:ascii="Calibri" w:hAnsi="Calibri" w:cs="Calibri"/>
          <w:i/>
          <w:color w:val="000000" w:themeColor="text1"/>
        </w:rPr>
        <w:t>67</w:t>
      </w:r>
      <w:r w:rsidRPr="00890180">
        <w:rPr>
          <w:rFonts w:ascii="Calibri" w:hAnsi="Calibri" w:cs="Calibri"/>
          <w:color w:val="000000" w:themeColor="text1"/>
        </w:rPr>
        <w:t>(4), 640-645</w:t>
      </w:r>
      <w:r w:rsidRPr="00890180" w:rsidR="00233238">
        <w:rPr>
          <w:rFonts w:ascii="Calibri" w:hAnsi="Calibri" w:cs="Calibri"/>
          <w:color w:val="000000" w:themeColor="text1"/>
        </w:rPr>
        <w:t>.</w:t>
      </w:r>
    </w:p>
    <w:p w:rsidRPr="00890180" w:rsidR="00233238" w:rsidP="00233238" w:rsidRDefault="00233238" w14:paraId="490D0338" w14:textId="3542C609">
      <w:pPr>
        <w:pStyle w:val="NoSpacing"/>
        <w:spacing w:before="120"/>
        <w:ind w:left="720" w:hanging="720"/>
        <w:rPr>
          <w:rFonts w:ascii="Calibri" w:hAnsi="Calibri" w:cs="Calibri"/>
          <w:color w:val="000000" w:themeColor="text1"/>
        </w:rPr>
      </w:pPr>
      <w:proofErr w:type="spellStart"/>
      <w:r w:rsidRPr="00890180">
        <w:rPr>
          <w:rFonts w:ascii="Calibri" w:hAnsi="Calibri" w:cs="Calibri"/>
        </w:rPr>
        <w:t>Vickrey</w:t>
      </w:r>
      <w:proofErr w:type="spellEnd"/>
      <w:r w:rsidRPr="00890180">
        <w:rPr>
          <w:rFonts w:ascii="Calibri" w:hAnsi="Calibri" w:cs="Calibri"/>
        </w:rPr>
        <w:t xml:space="preserve">, W. (1961). </w:t>
      </w:r>
      <w:proofErr w:type="spellStart"/>
      <w:r w:rsidRPr="00890180">
        <w:rPr>
          <w:rFonts w:ascii="Calibri" w:hAnsi="Calibri" w:cs="Calibri"/>
        </w:rPr>
        <w:t>Counterspeculation</w:t>
      </w:r>
      <w:proofErr w:type="spellEnd"/>
      <w:r w:rsidRPr="00890180">
        <w:rPr>
          <w:rFonts w:ascii="Calibri" w:hAnsi="Calibri" w:cs="Calibri"/>
        </w:rPr>
        <w:t xml:space="preserve">, auctions, and competitive sealed tenders. </w:t>
      </w:r>
      <w:r w:rsidRPr="00890180">
        <w:rPr>
          <w:rFonts w:ascii="Calibri" w:hAnsi="Calibri" w:cs="Calibri"/>
          <w:i/>
          <w:iCs/>
        </w:rPr>
        <w:t>The Journal of finance</w:t>
      </w:r>
      <w:r w:rsidRPr="00890180">
        <w:rPr>
          <w:rFonts w:ascii="Calibri" w:hAnsi="Calibri" w:cs="Calibri"/>
        </w:rPr>
        <w:t xml:space="preserve">, </w:t>
      </w:r>
      <w:r w:rsidRPr="00890180">
        <w:rPr>
          <w:rFonts w:ascii="Calibri" w:hAnsi="Calibri" w:cs="Calibri"/>
          <w:i/>
          <w:iCs/>
        </w:rPr>
        <w:t>16</w:t>
      </w:r>
      <w:r w:rsidRPr="00890180">
        <w:rPr>
          <w:rFonts w:ascii="Calibri" w:hAnsi="Calibri" w:cs="Calibri"/>
        </w:rPr>
        <w:t>(1), 8-37.</w:t>
      </w:r>
    </w:p>
    <w:p w:rsidRPr="00890180" w:rsidR="00713DBD" w:rsidP="00233238" w:rsidRDefault="009949CF" w14:paraId="1CCC4BA4" w14:textId="10B51D26">
      <w:pPr>
        <w:pStyle w:val="Bibliography"/>
        <w:rPr>
          <w:rFonts w:ascii="Calibri" w:hAnsi="Calibri" w:cs="Calibri"/>
        </w:rPr>
      </w:pPr>
      <w:proofErr w:type="spellStart"/>
      <w:r w:rsidRPr="00890180">
        <w:rPr>
          <w:rFonts w:ascii="Calibri" w:hAnsi="Calibri" w:cs="Calibri"/>
        </w:rPr>
        <w:t>Viesti</w:t>
      </w:r>
      <w:proofErr w:type="spellEnd"/>
      <w:r w:rsidRPr="00890180">
        <w:rPr>
          <w:rFonts w:ascii="Calibri" w:hAnsi="Calibri" w:cs="Calibri"/>
        </w:rPr>
        <w:t xml:space="preserve">, Carl R. 1971. “Effect of Monetary Rewards on an Insight Learning Task.” </w:t>
      </w:r>
      <w:r w:rsidRPr="00890180">
        <w:rPr>
          <w:rFonts w:ascii="Calibri" w:hAnsi="Calibri" w:cs="Calibri"/>
          <w:i/>
          <w:iCs/>
        </w:rPr>
        <w:t>Psychonomic Science</w:t>
      </w:r>
      <w:r w:rsidRPr="00890180">
        <w:rPr>
          <w:rFonts w:ascii="Calibri" w:hAnsi="Calibri" w:cs="Calibri"/>
        </w:rPr>
        <w:t xml:space="preserve"> 23 (2): 181–183.</w:t>
      </w:r>
    </w:p>
    <w:p w:rsidRPr="00890180" w:rsidR="00713DBD" w:rsidP="00713DBD" w:rsidRDefault="00713DBD" w14:paraId="7FA52C4E" w14:textId="647E9BA2">
      <w:pPr>
        <w:pStyle w:val="Bibliography"/>
        <w:rPr>
          <w:rFonts w:ascii="Calibri" w:hAnsi="Calibri" w:cs="Calibri"/>
        </w:rPr>
      </w:pPr>
      <w:r w:rsidRPr="00890180">
        <w:rPr>
          <w:rFonts w:ascii="Calibri" w:hAnsi="Calibri" w:cs="Calibri"/>
        </w:rPr>
        <w:t xml:space="preserve">Vogt, N., </w:t>
      </w:r>
      <w:proofErr w:type="spellStart"/>
      <w:r w:rsidRPr="00890180">
        <w:rPr>
          <w:rFonts w:ascii="Calibri" w:hAnsi="Calibri" w:cs="Calibri"/>
        </w:rPr>
        <w:t>Reeson</w:t>
      </w:r>
      <w:proofErr w:type="spellEnd"/>
      <w:r w:rsidRPr="00890180">
        <w:rPr>
          <w:rFonts w:ascii="Calibri" w:hAnsi="Calibri" w:cs="Calibri"/>
        </w:rPr>
        <w:t xml:space="preserve">, A.F. and </w:t>
      </w:r>
      <w:proofErr w:type="spellStart"/>
      <w:r w:rsidRPr="00890180">
        <w:rPr>
          <w:rFonts w:ascii="Calibri" w:hAnsi="Calibri" w:cs="Calibri"/>
        </w:rPr>
        <w:t>Bizer</w:t>
      </w:r>
      <w:proofErr w:type="spellEnd"/>
      <w:r w:rsidRPr="00890180">
        <w:rPr>
          <w:rFonts w:ascii="Calibri" w:hAnsi="Calibri" w:cs="Calibri"/>
        </w:rPr>
        <w:t xml:space="preserve">, K., 2013. Communication, </w:t>
      </w:r>
      <w:proofErr w:type="gramStart"/>
      <w:r w:rsidRPr="00890180">
        <w:rPr>
          <w:rFonts w:ascii="Calibri" w:hAnsi="Calibri" w:cs="Calibri"/>
        </w:rPr>
        <w:t>competition</w:t>
      </w:r>
      <w:proofErr w:type="gramEnd"/>
      <w:r w:rsidRPr="00890180">
        <w:rPr>
          <w:rFonts w:ascii="Calibri" w:hAnsi="Calibri" w:cs="Calibri"/>
        </w:rPr>
        <w:t xml:space="preserve"> and social gift exchange in an auction for public good provision. Ecological economics, 93, pp.11-19.</w:t>
      </w:r>
    </w:p>
    <w:p w:rsidRPr="00890180" w:rsidR="00C52141" w:rsidP="00C36C1E" w:rsidRDefault="006926CC" w14:paraId="6F7F9D05" w14:textId="0C292F77">
      <w:pPr>
        <w:pStyle w:val="NoSpacing"/>
        <w:spacing w:before="120"/>
        <w:ind w:left="720" w:hanging="720"/>
        <w:rPr>
          <w:rFonts w:ascii="Calibri" w:hAnsi="Calibri" w:cs="Calibri"/>
          <w:color w:val="000000" w:themeColor="text1"/>
        </w:rPr>
      </w:pPr>
      <w:r w:rsidRPr="00890180">
        <w:rPr>
          <w:rFonts w:ascii="Calibri" w:hAnsi="Calibri" w:cs="Calibri"/>
          <w:color w:val="000000" w:themeColor="text1"/>
        </w:rPr>
        <w:t xml:space="preserve">Wallander, S., Ferraro, P., &amp; Higgins, N. (2017). Addressing participant inattention in federal programs: A field experiment with the Conservation Reserve Program. </w:t>
      </w:r>
      <w:r w:rsidRPr="00890180">
        <w:rPr>
          <w:rFonts w:ascii="Calibri" w:hAnsi="Calibri" w:cs="Calibri"/>
          <w:i/>
          <w:color w:val="000000" w:themeColor="text1"/>
        </w:rPr>
        <w:t>American Journal of Agricultural Economics</w:t>
      </w:r>
      <w:r w:rsidRPr="00890180">
        <w:rPr>
          <w:rFonts w:ascii="Calibri" w:hAnsi="Calibri" w:cs="Calibri"/>
          <w:color w:val="000000" w:themeColor="text1"/>
        </w:rPr>
        <w:t xml:space="preserve">, </w:t>
      </w:r>
      <w:r w:rsidRPr="00890180">
        <w:rPr>
          <w:rFonts w:ascii="Calibri" w:hAnsi="Calibri" w:cs="Calibri"/>
          <w:i/>
          <w:color w:val="000000" w:themeColor="text1"/>
        </w:rPr>
        <w:t>99</w:t>
      </w:r>
      <w:r w:rsidRPr="00890180">
        <w:rPr>
          <w:rFonts w:ascii="Calibri" w:hAnsi="Calibri" w:cs="Calibri"/>
          <w:color w:val="000000" w:themeColor="text1"/>
        </w:rPr>
        <w:t>(4), 914-931.</w:t>
      </w:r>
    </w:p>
    <w:p w:rsidRPr="00890180" w:rsidR="009949CF" w:rsidP="00C36C1E" w:rsidRDefault="009949CF" w14:paraId="441297C6" w14:textId="754FA992">
      <w:pPr>
        <w:pStyle w:val="Bibliography"/>
        <w:rPr>
          <w:rFonts w:ascii="Calibri" w:hAnsi="Calibri" w:cs="Calibri"/>
        </w:rPr>
      </w:pPr>
      <w:r w:rsidRPr="00890180">
        <w:rPr>
          <w:rFonts w:ascii="Calibri" w:hAnsi="Calibri" w:cs="Calibri"/>
        </w:rPr>
        <w:fldChar w:fldCharType="begin"/>
      </w:r>
      <w:r w:rsidRPr="00890180">
        <w:rPr>
          <w:rFonts w:ascii="Calibri" w:hAnsi="Calibri" w:cs="Calibri"/>
        </w:rPr>
        <w:instrText xml:space="preserve"> ADDIN ZOTERO_BIBL {"uncited":[],"omitted":[],"custom":[]} CSL_BIBLIOGRAPHY </w:instrText>
      </w:r>
      <w:r w:rsidRPr="00890180">
        <w:rPr>
          <w:rFonts w:ascii="Calibri" w:hAnsi="Calibri" w:cs="Calibri"/>
        </w:rPr>
        <w:fldChar w:fldCharType="separate"/>
      </w:r>
      <w:r w:rsidRPr="00890180">
        <w:rPr>
          <w:rFonts w:ascii="Calibri" w:hAnsi="Calibri" w:cs="Calibri"/>
        </w:rPr>
        <w:t xml:space="preserve">Waller, William S., and Chee W. Chow. 1985. “The Self-Selection and Effort Effects of Standard-Based Employment Contracts: A Framework and Some Empirical Evidence.” </w:t>
      </w:r>
      <w:r w:rsidRPr="00890180">
        <w:rPr>
          <w:rFonts w:ascii="Calibri" w:hAnsi="Calibri" w:cs="Calibri"/>
          <w:i/>
          <w:iCs/>
        </w:rPr>
        <w:t>Accounting Review</w:t>
      </w:r>
      <w:r w:rsidRPr="00890180">
        <w:rPr>
          <w:rFonts w:ascii="Calibri" w:hAnsi="Calibri" w:cs="Calibri"/>
        </w:rPr>
        <w:t>, 458–476.</w:t>
      </w:r>
    </w:p>
    <w:p w:rsidRPr="00890180" w:rsidR="009949CF" w:rsidP="009949CF" w:rsidRDefault="009949CF" w14:paraId="18556FD5" w14:textId="77777777">
      <w:pPr>
        <w:pStyle w:val="Bibliography"/>
        <w:rPr>
          <w:rFonts w:ascii="Calibri" w:hAnsi="Calibri" w:cs="Calibri"/>
        </w:rPr>
      </w:pPr>
      <w:r w:rsidRPr="00890180">
        <w:rPr>
          <w:rFonts w:ascii="Calibri" w:hAnsi="Calibri" w:cs="Calibri"/>
        </w:rPr>
        <w:t xml:space="preserve">Wasserman, Edward A., Bernard Weiner, and John P. Houston. 1968. “Another Failure for Motivation to Enhance Trace Retrieval.” </w:t>
      </w:r>
      <w:r w:rsidRPr="00890180">
        <w:rPr>
          <w:rFonts w:ascii="Calibri" w:hAnsi="Calibri" w:cs="Calibri"/>
          <w:i/>
          <w:iCs/>
        </w:rPr>
        <w:t>Psychological Reports</w:t>
      </w:r>
      <w:r w:rsidRPr="00890180">
        <w:rPr>
          <w:rFonts w:ascii="Calibri" w:hAnsi="Calibri" w:cs="Calibri"/>
        </w:rPr>
        <w:t xml:space="preserve"> 22 (3): 1007–1008.</w:t>
      </w:r>
    </w:p>
    <w:p w:rsidRPr="00890180" w:rsidR="009949CF" w:rsidP="009949CF" w:rsidRDefault="009949CF" w14:paraId="20AFFD3F" w14:textId="77777777">
      <w:pPr>
        <w:pStyle w:val="Bibliography"/>
        <w:rPr>
          <w:rFonts w:ascii="Calibri" w:hAnsi="Calibri" w:cs="Calibri"/>
        </w:rPr>
      </w:pPr>
      <w:r w:rsidRPr="00890180">
        <w:rPr>
          <w:rFonts w:ascii="Calibri" w:hAnsi="Calibri" w:cs="Calibri"/>
        </w:rPr>
        <w:t xml:space="preserve">Weiner, Bernard. 1966. “Motivation and Memory.” </w:t>
      </w:r>
      <w:r w:rsidRPr="00890180">
        <w:rPr>
          <w:rFonts w:ascii="Calibri" w:hAnsi="Calibri" w:cs="Calibri"/>
          <w:i/>
          <w:iCs/>
        </w:rPr>
        <w:t>Psychological Monographs: General and Applied</w:t>
      </w:r>
      <w:r w:rsidRPr="00890180">
        <w:rPr>
          <w:rFonts w:ascii="Calibri" w:hAnsi="Calibri" w:cs="Calibri"/>
        </w:rPr>
        <w:t xml:space="preserve"> 80 (18): 1.</w:t>
      </w:r>
    </w:p>
    <w:p w:rsidRPr="00890180" w:rsidR="009949CF" w:rsidP="009949CF" w:rsidRDefault="009949CF" w14:paraId="1A931C93" w14:textId="77777777">
      <w:pPr>
        <w:pStyle w:val="Bibliography"/>
        <w:rPr>
          <w:rFonts w:ascii="Calibri" w:hAnsi="Calibri" w:cs="Calibri"/>
        </w:rPr>
      </w:pPr>
      <w:r w:rsidRPr="00890180">
        <w:rPr>
          <w:rFonts w:ascii="Calibri" w:hAnsi="Calibri" w:cs="Calibri"/>
        </w:rPr>
        <w:lastRenderedPageBreak/>
        <w:t xml:space="preserve">Weiner, Michael Jay, and Anthony M. Mander. 1978. “The Effects of Reward and Perception of Competency upon Intrinsic Motivation.” </w:t>
      </w:r>
      <w:r w:rsidRPr="00890180">
        <w:rPr>
          <w:rFonts w:ascii="Calibri" w:hAnsi="Calibri" w:cs="Calibri"/>
          <w:i/>
          <w:iCs/>
        </w:rPr>
        <w:t>Motivation and Emotion</w:t>
      </w:r>
      <w:r w:rsidRPr="00890180">
        <w:rPr>
          <w:rFonts w:ascii="Calibri" w:hAnsi="Calibri" w:cs="Calibri"/>
        </w:rPr>
        <w:t xml:space="preserve"> 2 (1): 67–73.</w:t>
      </w:r>
    </w:p>
    <w:p w:rsidRPr="00890180" w:rsidR="009949CF" w:rsidP="009949CF" w:rsidRDefault="009949CF" w14:paraId="18BC0035" w14:textId="77777777">
      <w:pPr>
        <w:pStyle w:val="Bibliography"/>
        <w:rPr>
          <w:rFonts w:ascii="Calibri" w:hAnsi="Calibri" w:cs="Calibri"/>
        </w:rPr>
      </w:pPr>
      <w:r w:rsidRPr="00890180">
        <w:rPr>
          <w:rFonts w:ascii="Calibri" w:hAnsi="Calibri" w:cs="Calibri"/>
        </w:rPr>
        <w:t xml:space="preserve">Wickens, Delos D., and C. Kenneth Simpson. 1968. “Trace Cue Position, Motivation, and Short-Term Memory.” </w:t>
      </w:r>
      <w:r w:rsidRPr="00890180">
        <w:rPr>
          <w:rFonts w:ascii="Calibri" w:hAnsi="Calibri" w:cs="Calibri"/>
          <w:i/>
          <w:iCs/>
        </w:rPr>
        <w:t>Journal of Experimental Psychology</w:t>
      </w:r>
      <w:r w:rsidRPr="00890180">
        <w:rPr>
          <w:rFonts w:ascii="Calibri" w:hAnsi="Calibri" w:cs="Calibri"/>
        </w:rPr>
        <w:t xml:space="preserve"> 76 (2p1): 282.</w:t>
      </w:r>
    </w:p>
    <w:p w:rsidRPr="00890180" w:rsidR="009949CF" w:rsidP="009949CF" w:rsidRDefault="009949CF" w14:paraId="7F60ABB2" w14:textId="77777777">
      <w:pPr>
        <w:pStyle w:val="Bibliography"/>
        <w:rPr>
          <w:rFonts w:ascii="Calibri" w:hAnsi="Calibri" w:cs="Calibri"/>
        </w:rPr>
      </w:pPr>
      <w:r w:rsidRPr="00890180">
        <w:rPr>
          <w:rFonts w:ascii="Calibri" w:hAnsi="Calibri" w:cs="Calibri"/>
        </w:rPr>
        <w:t xml:space="preserve">Wiener, Earl L. 1969. “Money and the Monitor.” </w:t>
      </w:r>
      <w:r w:rsidRPr="00890180">
        <w:rPr>
          <w:rFonts w:ascii="Calibri" w:hAnsi="Calibri" w:cs="Calibri"/>
          <w:i/>
          <w:iCs/>
        </w:rPr>
        <w:t>Perceptual and Motor Skills</w:t>
      </w:r>
      <w:r w:rsidRPr="00890180">
        <w:rPr>
          <w:rFonts w:ascii="Calibri" w:hAnsi="Calibri" w:cs="Calibri"/>
        </w:rPr>
        <w:t xml:space="preserve"> 29 (2): 627–634.</w:t>
      </w:r>
    </w:p>
    <w:p w:rsidRPr="00890180" w:rsidR="009949CF" w:rsidP="009949CF" w:rsidRDefault="009949CF" w14:paraId="3AA7BF94" w14:textId="77777777">
      <w:pPr>
        <w:pStyle w:val="Bibliography"/>
        <w:rPr>
          <w:rFonts w:ascii="Calibri" w:hAnsi="Calibri" w:cs="Calibri"/>
        </w:rPr>
      </w:pPr>
      <w:r w:rsidRPr="00890180">
        <w:rPr>
          <w:rFonts w:ascii="Calibri" w:hAnsi="Calibri" w:cs="Calibri"/>
        </w:rPr>
        <w:t xml:space="preserve">Wimperis, Bruce R., and James L. Farr. 1979. “The Effects of Task Content and Reward Contingency upon Task Performance and Satisfaction.” </w:t>
      </w:r>
      <w:r w:rsidRPr="00890180">
        <w:rPr>
          <w:rFonts w:ascii="Calibri" w:hAnsi="Calibri" w:cs="Calibri"/>
          <w:i/>
          <w:iCs/>
        </w:rPr>
        <w:t>Journal of Applied Social Psychology</w:t>
      </w:r>
      <w:r w:rsidRPr="00890180">
        <w:rPr>
          <w:rFonts w:ascii="Calibri" w:hAnsi="Calibri" w:cs="Calibri"/>
        </w:rPr>
        <w:t xml:space="preserve"> 9 (3): 229–249.</w:t>
      </w:r>
    </w:p>
    <w:p w:rsidRPr="00890180" w:rsidR="009949CF" w:rsidP="009949CF" w:rsidRDefault="009949CF" w14:paraId="506D6A9B" w14:textId="77777777">
      <w:pPr>
        <w:pStyle w:val="Bibliography"/>
        <w:rPr>
          <w:rFonts w:ascii="Calibri" w:hAnsi="Calibri" w:cs="Calibri"/>
        </w:rPr>
      </w:pPr>
      <w:r w:rsidRPr="00890180">
        <w:rPr>
          <w:rFonts w:ascii="Calibri" w:hAnsi="Calibri" w:cs="Calibri"/>
        </w:rPr>
        <w:t xml:space="preserve">Wright, Patrick M. 1989. “Test of the Mediating Role of Goals in the Incentive-Performance Relationship.” </w:t>
      </w:r>
      <w:r w:rsidRPr="00890180">
        <w:rPr>
          <w:rFonts w:ascii="Calibri" w:hAnsi="Calibri" w:cs="Calibri"/>
          <w:i/>
          <w:iCs/>
        </w:rPr>
        <w:t>Journal of Applied Psychology</w:t>
      </w:r>
      <w:r w:rsidRPr="00890180">
        <w:rPr>
          <w:rFonts w:ascii="Calibri" w:hAnsi="Calibri" w:cs="Calibri"/>
        </w:rPr>
        <w:t xml:space="preserve"> 74 (5): 699.</w:t>
      </w:r>
    </w:p>
    <w:p w:rsidRPr="00890180" w:rsidR="009949CF" w:rsidP="009949CF" w:rsidRDefault="004A60BD" w14:paraId="109F8DFC" w14:textId="69778A00">
      <w:pPr>
        <w:pStyle w:val="Bibliography"/>
        <w:rPr>
          <w:rFonts w:ascii="Calibri" w:hAnsi="Calibri" w:cs="Calibri"/>
        </w:rPr>
      </w:pPr>
      <w:r w:rsidRPr="00890180">
        <w:rPr>
          <w:rFonts w:ascii="Calibri" w:hAnsi="Calibri" w:cs="Calibri"/>
        </w:rPr>
        <w:t>Wright, P. M.</w:t>
      </w:r>
      <w:r w:rsidRPr="00890180" w:rsidR="009949CF">
        <w:rPr>
          <w:rFonts w:ascii="Calibri" w:hAnsi="Calibri" w:cs="Calibri"/>
        </w:rPr>
        <w:t xml:space="preserve">. 1990. “Monetary Incentives and Task Experience as Determinants of Spontaneous Goal Setting, Strategy Development, and Performance.” </w:t>
      </w:r>
      <w:r w:rsidRPr="00890180" w:rsidR="009949CF">
        <w:rPr>
          <w:rFonts w:ascii="Calibri" w:hAnsi="Calibri" w:cs="Calibri"/>
          <w:i/>
          <w:iCs/>
        </w:rPr>
        <w:t>Human Performance</w:t>
      </w:r>
      <w:r w:rsidRPr="00890180" w:rsidR="009949CF">
        <w:rPr>
          <w:rFonts w:ascii="Calibri" w:hAnsi="Calibri" w:cs="Calibri"/>
        </w:rPr>
        <w:t xml:space="preserve"> 3 (4): 237–258.</w:t>
      </w:r>
    </w:p>
    <w:p w:rsidRPr="00890180" w:rsidR="009949CF" w:rsidP="009949CF" w:rsidRDefault="009949CF" w14:paraId="5416AF92" w14:textId="77777777">
      <w:pPr>
        <w:pStyle w:val="Bibliography"/>
        <w:rPr>
          <w:rFonts w:ascii="Calibri" w:hAnsi="Calibri" w:cs="Calibri"/>
        </w:rPr>
      </w:pPr>
      <w:r w:rsidRPr="00890180">
        <w:rPr>
          <w:rFonts w:ascii="Calibri" w:hAnsi="Calibri" w:cs="Calibri"/>
        </w:rPr>
        <w:t xml:space="preserve">Wright, Patrick M., and K. Michele Kacmar. 1995. “Mediating Roles of Self-Set Goals, Goal Commitment, Self-Efficacy, and Attractiveness in the Incentive-Performance Relation.” </w:t>
      </w:r>
      <w:r w:rsidRPr="00890180">
        <w:rPr>
          <w:rFonts w:ascii="Calibri" w:hAnsi="Calibri" w:cs="Calibri"/>
          <w:i/>
          <w:iCs/>
        </w:rPr>
        <w:t>Human Performance</w:t>
      </w:r>
      <w:r w:rsidRPr="00890180">
        <w:rPr>
          <w:rFonts w:ascii="Calibri" w:hAnsi="Calibri" w:cs="Calibri"/>
        </w:rPr>
        <w:t xml:space="preserve"> 8 (4): 263–296.</w:t>
      </w:r>
    </w:p>
    <w:p w:rsidRPr="00890180" w:rsidR="009949CF" w:rsidP="009949CF" w:rsidRDefault="009949CF" w14:paraId="055A68A2" w14:textId="77777777">
      <w:pPr>
        <w:pStyle w:val="Bibliography"/>
        <w:rPr>
          <w:rFonts w:ascii="Calibri" w:hAnsi="Calibri" w:cs="Calibri"/>
        </w:rPr>
      </w:pPr>
      <w:r w:rsidRPr="00890180">
        <w:rPr>
          <w:rFonts w:ascii="Calibri" w:hAnsi="Calibri" w:cs="Calibri"/>
        </w:rPr>
        <w:t xml:space="preserve">Wright, William F., and Mohamed E. Aboul-Ezz. 1988. “Effects of Extrinsic Incentives on the Quality of Frequency Assessments.” </w:t>
      </w:r>
      <w:r w:rsidRPr="00890180">
        <w:rPr>
          <w:rFonts w:ascii="Calibri" w:hAnsi="Calibri" w:cs="Calibri"/>
          <w:i/>
          <w:iCs/>
        </w:rPr>
        <w:t>Organizational Behavior and Human Decision Processes</w:t>
      </w:r>
      <w:r w:rsidRPr="00890180">
        <w:rPr>
          <w:rFonts w:ascii="Calibri" w:hAnsi="Calibri" w:cs="Calibri"/>
        </w:rPr>
        <w:t xml:space="preserve"> 41 (2): 143–152.</w:t>
      </w:r>
    </w:p>
    <w:p w:rsidRPr="00890180" w:rsidR="009949CF" w:rsidP="009949CF" w:rsidRDefault="009949CF" w14:paraId="786CB43D" w14:textId="77777777">
      <w:pPr>
        <w:pStyle w:val="Bibliography"/>
        <w:rPr>
          <w:rFonts w:ascii="Calibri" w:hAnsi="Calibri" w:cs="Calibri"/>
        </w:rPr>
      </w:pPr>
      <w:r w:rsidRPr="00890180">
        <w:rPr>
          <w:rFonts w:ascii="Calibri" w:hAnsi="Calibri" w:cs="Calibri"/>
        </w:rPr>
        <w:t xml:space="preserve">Wright, William F., and Urton Anderson. 1989. “Effects of Situation Familiarity and Financial Incentives on Use of the Anchoring and Adjustment Heuristic for Probability Assessment.” </w:t>
      </w:r>
      <w:r w:rsidRPr="00890180">
        <w:rPr>
          <w:rFonts w:ascii="Calibri" w:hAnsi="Calibri" w:cs="Calibri"/>
          <w:i/>
          <w:iCs/>
        </w:rPr>
        <w:t>Organizational Behavior and Human Decision Processes</w:t>
      </w:r>
      <w:r w:rsidRPr="00890180">
        <w:rPr>
          <w:rFonts w:ascii="Calibri" w:hAnsi="Calibri" w:cs="Calibri"/>
        </w:rPr>
        <w:t xml:space="preserve"> 44 (1): 68–82.</w:t>
      </w:r>
    </w:p>
    <w:p w:rsidRPr="00890180" w:rsidR="00061057" w:rsidP="00061057" w:rsidRDefault="00061057" w14:paraId="5EA28E0A" w14:textId="77777777">
      <w:pPr>
        <w:pStyle w:val="EndNoteBibliography"/>
        <w:spacing w:before="120" w:after="0"/>
        <w:ind w:left="720" w:hanging="720"/>
        <w:rPr>
          <w:rFonts w:cs="Calibri"/>
          <w:color w:val="000000" w:themeColor="text1"/>
        </w:rPr>
      </w:pPr>
      <w:bookmarkStart w:name="_ENREF_55" w:id="25"/>
      <w:r w:rsidRPr="00890180">
        <w:rPr>
          <w:rFonts w:cs="Calibri"/>
          <w:color w:val="000000" w:themeColor="text1"/>
        </w:rPr>
        <w:t xml:space="preserve">Yue, C., and C. Tong 2009. “Organic or Local? Investigating Consumer Preference for Fresh Produce Using a Choice Experiment with Real Economic Incentives,” </w:t>
      </w:r>
      <w:r w:rsidRPr="00890180">
        <w:rPr>
          <w:rFonts w:cs="Calibri"/>
          <w:i/>
          <w:color w:val="000000" w:themeColor="text1"/>
        </w:rPr>
        <w:t>HortScience 44</w:t>
      </w:r>
      <w:r w:rsidRPr="00890180">
        <w:rPr>
          <w:rFonts w:cs="Calibri"/>
          <w:color w:val="000000" w:themeColor="text1"/>
        </w:rPr>
        <w:t>(2): 366-371.</w:t>
      </w:r>
      <w:bookmarkEnd w:id="25"/>
    </w:p>
    <w:p w:rsidRPr="00890180" w:rsidR="009949CF" w:rsidP="009949CF" w:rsidRDefault="009949CF" w14:paraId="7D4B7A7F" w14:textId="77777777">
      <w:pPr>
        <w:pStyle w:val="Bibliography"/>
        <w:rPr>
          <w:rFonts w:ascii="Calibri" w:hAnsi="Calibri" w:cs="Calibri"/>
        </w:rPr>
      </w:pPr>
      <w:r w:rsidRPr="00890180">
        <w:rPr>
          <w:rFonts w:ascii="Calibri" w:hAnsi="Calibri" w:cs="Calibri"/>
        </w:rPr>
        <w:t xml:space="preserve">Yukl, Gary, Kenneth N. Wexley, and James D. Seymore. 1972. “Effectiveness of Pay Incentives under Variable Ratio and Continuous Reinforcement Schedules.” </w:t>
      </w:r>
      <w:r w:rsidRPr="00890180">
        <w:rPr>
          <w:rFonts w:ascii="Calibri" w:hAnsi="Calibri" w:cs="Calibri"/>
          <w:i/>
          <w:iCs/>
        </w:rPr>
        <w:t>Journal of Applied Psychology</w:t>
      </w:r>
      <w:r w:rsidRPr="00890180">
        <w:rPr>
          <w:rFonts w:ascii="Calibri" w:hAnsi="Calibri" w:cs="Calibri"/>
        </w:rPr>
        <w:t xml:space="preserve"> 56 (1): 19.</w:t>
      </w:r>
    </w:p>
    <w:p w:rsidRPr="00890180" w:rsidR="009949CF" w:rsidP="009949CF" w:rsidRDefault="009949CF" w14:paraId="53A76188" w14:textId="77777777">
      <w:pPr>
        <w:pStyle w:val="Bibliography"/>
        <w:rPr>
          <w:rFonts w:ascii="Calibri" w:hAnsi="Calibri" w:cs="Calibri"/>
        </w:rPr>
      </w:pPr>
      <w:r w:rsidRPr="00890180">
        <w:rPr>
          <w:rFonts w:ascii="Calibri" w:hAnsi="Calibri" w:cs="Calibri"/>
        </w:rPr>
        <w:t>Zivin, Joshua S. Graff, Lisa B. Kahn, and Matthew J. Neidell. 2019. “Incentivizing Learning-By-Doing: The Role of Compensation Schemes.” National Bureau of Economic Research.</w:t>
      </w:r>
    </w:p>
    <w:p w:rsidRPr="00890180" w:rsidR="006926CC" w:rsidP="009949CF" w:rsidRDefault="009949CF" w14:paraId="12B204B2" w14:textId="575580F0">
      <w:pPr>
        <w:pStyle w:val="NoSpacing"/>
        <w:spacing w:before="120"/>
        <w:ind w:left="720" w:hanging="720"/>
        <w:rPr>
          <w:rFonts w:ascii="Calibri" w:hAnsi="Calibri" w:cs="Calibri"/>
          <w:color w:val="000000" w:themeColor="text1"/>
        </w:rPr>
      </w:pPr>
      <w:r w:rsidRPr="00890180">
        <w:rPr>
          <w:rFonts w:ascii="Calibri" w:hAnsi="Calibri" w:cs="Calibri"/>
        </w:rPr>
        <w:fldChar w:fldCharType="end"/>
      </w:r>
    </w:p>
    <w:p w:rsidRPr="00890180" w:rsidR="009675B6" w:rsidP="00AE1B9E" w:rsidRDefault="009675B6" w14:paraId="4895306B" w14:textId="77777777">
      <w:pPr>
        <w:spacing w:before="120" w:after="0"/>
        <w:rPr>
          <w:rFonts w:ascii="Calibri" w:hAnsi="Calibri" w:cs="Calibri"/>
          <w:color w:val="000000" w:themeColor="text1"/>
        </w:rPr>
      </w:pPr>
    </w:p>
    <w:p w:rsidRPr="00890180" w:rsidR="002A2A63" w:rsidP="00160A7B" w:rsidRDefault="002A2A63" w14:paraId="6CB7F107" w14:textId="6527DD4D">
      <w:pPr>
        <w:spacing w:before="120" w:after="0"/>
        <w:rPr>
          <w:rFonts w:ascii="Calibri" w:hAnsi="Calibri" w:cs="Calibri"/>
          <w:color w:val="000000" w:themeColor="text1"/>
        </w:rPr>
      </w:pPr>
    </w:p>
    <w:p w:rsidRPr="0065550D" w:rsidR="00847ADF" w:rsidP="00847ADF" w:rsidRDefault="00847ADF" w14:paraId="7D8B2449" w14:textId="77777777">
      <w:pPr>
        <w:autoSpaceDE w:val="0"/>
        <w:autoSpaceDN w:val="0"/>
        <w:adjustRightInd w:val="0"/>
        <w:rPr>
          <w:i/>
          <w:color w:val="000000" w:themeColor="text1"/>
          <w:sz w:val="24"/>
        </w:rPr>
      </w:pPr>
    </w:p>
    <w:p w:rsidRPr="0065550D" w:rsidR="008E6457" w:rsidP="004B3360" w:rsidRDefault="008E6457" w14:paraId="7D3CC7F1" w14:textId="38ACF3C1">
      <w:pPr>
        <w:rPr>
          <w:rFonts w:ascii="Times New Roman" w:hAnsi="Times New Roman"/>
          <w:color w:val="000000" w:themeColor="text1"/>
          <w:sz w:val="24"/>
        </w:rPr>
      </w:pPr>
    </w:p>
    <w:p w:rsidRPr="0065550D" w:rsidR="00747490" w:rsidP="00747490" w:rsidRDefault="00747490" w14:paraId="49459C88" w14:textId="77777777">
      <w:pPr>
        <w:rPr>
          <w:rFonts w:ascii="Times New Roman" w:hAnsi="Times New Roman"/>
          <w:color w:val="000000" w:themeColor="text1"/>
          <w:sz w:val="24"/>
        </w:rPr>
      </w:pPr>
    </w:p>
    <w:p w:rsidRPr="0065550D" w:rsidR="00747490" w:rsidRDefault="00747490" w14:paraId="0E92DB6A" w14:textId="77777777">
      <w:pPr>
        <w:rPr>
          <w:rFonts w:ascii="Times New Roman" w:hAnsi="Times New Roman"/>
          <w:color w:val="000000" w:themeColor="text1"/>
          <w:sz w:val="24"/>
        </w:rPr>
      </w:pPr>
      <w:r w:rsidRPr="0065550D">
        <w:rPr>
          <w:rFonts w:ascii="Times New Roman" w:hAnsi="Times New Roman"/>
          <w:color w:val="000000" w:themeColor="text1"/>
          <w:sz w:val="24"/>
        </w:rPr>
        <w:br w:type="page"/>
      </w:r>
    </w:p>
    <w:p w:rsidRPr="0065550D" w:rsidR="00747490" w:rsidP="00747490" w:rsidRDefault="00747490" w14:paraId="32F818FF" w14:textId="77777777">
      <w:pPr>
        <w:rPr>
          <w:rFonts w:ascii="Times New Roman" w:hAnsi="Times New Roman"/>
          <w:color w:val="000000" w:themeColor="text1"/>
          <w:sz w:val="24"/>
        </w:rPr>
        <w:sectPr w:rsidRPr="0065550D" w:rsidR="00747490">
          <w:headerReference w:type="default" r:id="rId16"/>
          <w:footerReference w:type="default" r:id="rId17"/>
          <w:pgSz w:w="12240" w:h="15840"/>
          <w:pgMar w:top="1440" w:right="1440" w:bottom="1440" w:left="1440" w:header="720" w:footer="720" w:gutter="0"/>
          <w:cols w:space="720"/>
          <w:docGrid w:linePitch="360"/>
        </w:sectPr>
      </w:pPr>
    </w:p>
    <w:p w:rsidR="00FB450B" w:rsidP="009F227E" w:rsidRDefault="009F227E" w14:paraId="04FD0941" w14:textId="0F7576E5">
      <w:pPr>
        <w:pStyle w:val="Heading1"/>
      </w:pPr>
      <w:r>
        <w:lastRenderedPageBreak/>
        <w:t xml:space="preserve">Appendices </w:t>
      </w:r>
    </w:p>
    <w:p w:rsidRPr="009F227E" w:rsidR="009F227E" w:rsidP="00DC7569" w:rsidRDefault="00DC7569" w14:paraId="67456971" w14:textId="41D725EF">
      <w:pPr>
        <w:pStyle w:val="Heading2"/>
      </w:pPr>
      <w:r>
        <w:t>A.1 List of Studies Using Real Effort Tasks</w:t>
      </w:r>
    </w:p>
    <w:p w:rsidRPr="00ED4252" w:rsidR="00FB450B" w:rsidP="00FB450B" w:rsidRDefault="00892B0C" w14:paraId="7A58B350" w14:textId="6F33753F">
      <w:pPr>
        <w:spacing w:before="120"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A</w:t>
      </w:r>
      <w:r w:rsidR="00FB450B">
        <w:rPr>
          <w:rFonts w:ascii="Times New Roman" w:hAnsi="Times New Roman" w:cs="Times New Roman"/>
          <w:color w:val="000000" w:themeColor="text1"/>
          <w:sz w:val="24"/>
          <w:szCs w:val="24"/>
        </w:rPr>
        <w:t>1. Real effort task studies reviewed</w:t>
      </w:r>
    </w:p>
    <w:tbl>
      <w:tblPr>
        <w:tblW w:w="9788" w:type="dxa"/>
        <w:tblCellMar>
          <w:left w:w="0" w:type="dxa"/>
          <w:right w:w="0" w:type="dxa"/>
        </w:tblCellMar>
        <w:tblLook w:val="04A0" w:firstRow="1" w:lastRow="0" w:firstColumn="1" w:lastColumn="0" w:noHBand="0" w:noVBand="1"/>
      </w:tblPr>
      <w:tblGrid>
        <w:gridCol w:w="2016"/>
        <w:gridCol w:w="810"/>
        <w:gridCol w:w="450"/>
        <w:gridCol w:w="810"/>
        <w:gridCol w:w="900"/>
        <w:gridCol w:w="933"/>
        <w:gridCol w:w="2174"/>
        <w:gridCol w:w="878"/>
        <w:gridCol w:w="817"/>
      </w:tblGrid>
      <w:tr w:rsidRPr="009F410F" w:rsidR="00FB450B" w:rsidTr="00267D3C" w14:paraId="3FC3280B" w14:textId="77777777">
        <w:trPr>
          <w:trHeight w:val="20"/>
          <w:tblHeader/>
        </w:trPr>
        <w:tc>
          <w:tcPr>
            <w:tcW w:w="2016" w:type="dxa"/>
            <w:tcBorders>
              <w:top w:val="single" w:color="auto" w:sz="4" w:space="0"/>
              <w:left w:val="single" w:color="auto" w:sz="4" w:space="0"/>
              <w:bottom w:val="single" w:color="auto" w:sz="4" w:space="0"/>
              <w:right w:val="single" w:color="auto" w:sz="4" w:space="0"/>
            </w:tcBorders>
            <w:shd w:val="clear" w:color="auto" w:fill="auto"/>
            <w:hideMark/>
          </w:tcPr>
          <w:p w:rsidRPr="009F410F" w:rsidR="00FB450B" w:rsidP="00763196" w:rsidRDefault="00FB450B" w14:paraId="37E406D0"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b/>
                <w:bCs/>
                <w:color w:val="000000"/>
              </w:rPr>
              <w:t>Type/author</w:t>
            </w:r>
          </w:p>
        </w:tc>
        <w:tc>
          <w:tcPr>
            <w:tcW w:w="810" w:type="dxa"/>
            <w:tcBorders>
              <w:top w:val="single" w:color="auto" w:sz="4" w:space="0"/>
              <w:left w:val="nil"/>
              <w:bottom w:val="single" w:color="auto" w:sz="4" w:space="0"/>
              <w:right w:val="single" w:color="auto" w:sz="4" w:space="0"/>
            </w:tcBorders>
            <w:shd w:val="clear" w:color="auto" w:fill="auto"/>
            <w:hideMark/>
          </w:tcPr>
          <w:p w:rsidRPr="009F410F" w:rsidR="00FB450B" w:rsidP="00763196" w:rsidRDefault="00FB450B" w14:paraId="41E6320E"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b/>
                <w:bCs/>
                <w:color w:val="000000"/>
              </w:rPr>
              <w:t>Subs</w:t>
            </w:r>
          </w:p>
        </w:tc>
        <w:tc>
          <w:tcPr>
            <w:tcW w:w="450" w:type="dxa"/>
            <w:tcBorders>
              <w:top w:val="single" w:color="auto" w:sz="4" w:space="0"/>
              <w:left w:val="nil"/>
              <w:bottom w:val="single" w:color="auto" w:sz="4" w:space="0"/>
              <w:right w:val="single" w:color="auto" w:sz="4" w:space="0"/>
            </w:tcBorders>
            <w:shd w:val="clear" w:color="auto" w:fill="auto"/>
            <w:hideMark/>
          </w:tcPr>
          <w:p w:rsidRPr="009F410F" w:rsidR="00FB450B" w:rsidP="00763196" w:rsidRDefault="00FB450B" w14:paraId="371B0A6B" w14:textId="77777777">
            <w:pPr>
              <w:spacing w:after="0" w:line="240" w:lineRule="auto"/>
              <w:jc w:val="center"/>
              <w:rPr>
                <w:rFonts w:ascii="Times New Roman" w:hAnsi="Times New Roman" w:eastAsia="Times New Roman" w:cs="Times New Roman"/>
                <w:b/>
                <w:bCs/>
                <w:color w:val="000000"/>
              </w:rPr>
            </w:pPr>
            <w:proofErr w:type="spellStart"/>
            <w:r w:rsidRPr="009F410F">
              <w:rPr>
                <w:rFonts w:ascii="Times New Roman" w:hAnsi="Times New Roman" w:eastAsia="Times New Roman" w:cs="Times New Roman"/>
                <w:b/>
                <w:bCs/>
                <w:color w:val="000000"/>
              </w:rPr>
              <w:t>Txs</w:t>
            </w:r>
            <w:proofErr w:type="spellEnd"/>
          </w:p>
        </w:tc>
        <w:tc>
          <w:tcPr>
            <w:tcW w:w="810" w:type="dxa"/>
            <w:tcBorders>
              <w:top w:val="single" w:color="auto" w:sz="4" w:space="0"/>
              <w:left w:val="nil"/>
              <w:bottom w:val="single" w:color="auto" w:sz="4" w:space="0"/>
              <w:right w:val="single" w:color="auto" w:sz="4" w:space="0"/>
            </w:tcBorders>
            <w:shd w:val="clear" w:color="auto" w:fill="auto"/>
            <w:hideMark/>
          </w:tcPr>
          <w:p w:rsidRPr="009F410F" w:rsidR="00FB450B" w:rsidP="00763196" w:rsidRDefault="00FB450B" w14:paraId="236B81B7"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b/>
                <w:bCs/>
                <w:color w:val="000000"/>
              </w:rPr>
              <w:t>Subs/Tx</w:t>
            </w:r>
          </w:p>
        </w:tc>
        <w:tc>
          <w:tcPr>
            <w:tcW w:w="900" w:type="dxa"/>
            <w:tcBorders>
              <w:top w:val="single" w:color="auto" w:sz="4" w:space="0"/>
              <w:left w:val="nil"/>
              <w:bottom w:val="single" w:color="auto" w:sz="4" w:space="0"/>
              <w:right w:val="single" w:color="auto" w:sz="4" w:space="0"/>
            </w:tcBorders>
            <w:shd w:val="clear" w:color="auto" w:fill="auto"/>
            <w:hideMark/>
          </w:tcPr>
          <w:p w:rsidRPr="009F410F" w:rsidR="00FB450B" w:rsidP="00763196" w:rsidRDefault="00FB450B" w14:paraId="6E5C10F6"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b/>
                <w:bCs/>
                <w:color w:val="000000"/>
              </w:rPr>
              <w:t>Incentive Type</w:t>
            </w:r>
          </w:p>
        </w:tc>
        <w:tc>
          <w:tcPr>
            <w:tcW w:w="933" w:type="dxa"/>
            <w:tcBorders>
              <w:top w:val="single" w:color="auto" w:sz="4" w:space="0"/>
              <w:left w:val="nil"/>
              <w:bottom w:val="single" w:color="auto" w:sz="4" w:space="0"/>
              <w:right w:val="single" w:color="auto" w:sz="4" w:space="0"/>
            </w:tcBorders>
            <w:shd w:val="clear" w:color="auto" w:fill="auto"/>
            <w:hideMark/>
          </w:tcPr>
          <w:p w:rsidRPr="009F410F" w:rsidR="00FB450B" w:rsidP="00763196" w:rsidRDefault="00FB450B" w14:paraId="5D039225"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b/>
                <w:bCs/>
                <w:color w:val="000000"/>
              </w:rPr>
              <w:t>Task</w:t>
            </w:r>
          </w:p>
        </w:tc>
        <w:tc>
          <w:tcPr>
            <w:tcW w:w="2174" w:type="dxa"/>
            <w:tcBorders>
              <w:top w:val="single" w:color="auto" w:sz="4" w:space="0"/>
              <w:left w:val="nil"/>
              <w:bottom w:val="single" w:color="auto" w:sz="4" w:space="0"/>
              <w:right w:val="single" w:color="auto" w:sz="4" w:space="0"/>
            </w:tcBorders>
            <w:shd w:val="clear" w:color="auto" w:fill="auto"/>
            <w:hideMark/>
          </w:tcPr>
          <w:p w:rsidRPr="009F410F" w:rsidR="00FB450B" w:rsidP="00763196" w:rsidRDefault="00FB450B" w14:paraId="6D0A7B1E"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b/>
                <w:bCs/>
                <w:color w:val="000000"/>
              </w:rPr>
              <w:t>Payment</w:t>
            </w:r>
          </w:p>
        </w:tc>
        <w:tc>
          <w:tcPr>
            <w:tcW w:w="878" w:type="dxa"/>
            <w:tcBorders>
              <w:top w:val="single" w:color="auto" w:sz="4" w:space="0"/>
              <w:left w:val="nil"/>
              <w:bottom w:val="single" w:color="auto" w:sz="4" w:space="0"/>
              <w:right w:val="single" w:color="auto" w:sz="4" w:space="0"/>
            </w:tcBorders>
            <w:shd w:val="clear" w:color="auto" w:fill="auto"/>
            <w:hideMark/>
          </w:tcPr>
          <w:p w:rsidRPr="009F410F" w:rsidR="00FB450B" w:rsidP="00763196" w:rsidRDefault="00FB450B" w14:paraId="46221A65"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b/>
                <w:bCs/>
                <w:color w:val="000000"/>
              </w:rPr>
              <w:t>Incentive Effect</w:t>
            </w:r>
          </w:p>
        </w:tc>
        <w:tc>
          <w:tcPr>
            <w:tcW w:w="817" w:type="dxa"/>
            <w:tcBorders>
              <w:top w:val="single" w:color="auto" w:sz="4" w:space="0"/>
              <w:left w:val="nil"/>
              <w:bottom w:val="single" w:color="auto" w:sz="4" w:space="0"/>
              <w:right w:val="single" w:color="auto" w:sz="4" w:space="0"/>
            </w:tcBorders>
            <w:shd w:val="clear" w:color="auto" w:fill="auto"/>
            <w:hideMark/>
          </w:tcPr>
          <w:p w:rsidRPr="009F410F" w:rsidR="00FB450B" w:rsidP="00763196" w:rsidRDefault="00FB450B" w14:paraId="255B6F22"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b/>
                <w:bCs/>
                <w:color w:val="000000"/>
              </w:rPr>
              <w:t>Issues</w:t>
            </w:r>
          </w:p>
        </w:tc>
      </w:tr>
      <w:tr w:rsidRPr="009F410F" w:rsidR="00FB450B" w:rsidTr="00267D3C" w14:paraId="7A46755B" w14:textId="77777777">
        <w:trPr>
          <w:trHeight w:val="20"/>
          <w:tblHeader/>
        </w:trPr>
        <w:tc>
          <w:tcPr>
            <w:tcW w:w="2016" w:type="dxa"/>
            <w:tcBorders>
              <w:top w:val="nil"/>
              <w:left w:val="single" w:color="auto" w:sz="4" w:space="0"/>
              <w:bottom w:val="single" w:color="auto" w:sz="4" w:space="0"/>
              <w:right w:val="single" w:color="auto" w:sz="4" w:space="0"/>
            </w:tcBorders>
            <w:shd w:val="clear" w:color="auto" w:fill="B4C6E7" w:themeFill="accent5" w:themeFillTint="66"/>
            <w:noWrap/>
            <w:hideMark/>
          </w:tcPr>
          <w:p w:rsidRPr="009F410F" w:rsidR="00FB450B" w:rsidP="00763196" w:rsidRDefault="00FB450B" w14:paraId="3CE40CC8"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b/>
                <w:bCs/>
                <w:color w:val="000000"/>
              </w:rPr>
              <w:t>Vigilance Tasks</w:t>
            </w:r>
          </w:p>
        </w:tc>
        <w:tc>
          <w:tcPr>
            <w:tcW w:w="81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13CB25E2" w14:textId="77777777">
            <w:pPr>
              <w:spacing w:after="0" w:line="240" w:lineRule="auto"/>
              <w:jc w:val="center"/>
              <w:rPr>
                <w:rFonts w:ascii="Times New Roman" w:hAnsi="Times New Roman" w:eastAsia="Times New Roman" w:cs="Times New Roman"/>
                <w:color w:val="000000"/>
              </w:rPr>
            </w:pPr>
          </w:p>
        </w:tc>
        <w:tc>
          <w:tcPr>
            <w:tcW w:w="45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7378FEAE" w14:textId="77777777">
            <w:pPr>
              <w:spacing w:after="0" w:line="240" w:lineRule="auto"/>
              <w:jc w:val="center"/>
              <w:rPr>
                <w:rFonts w:ascii="Times New Roman" w:hAnsi="Times New Roman" w:eastAsia="Times New Roman" w:cs="Times New Roman"/>
                <w:color w:val="000000"/>
              </w:rPr>
            </w:pPr>
          </w:p>
        </w:tc>
        <w:tc>
          <w:tcPr>
            <w:tcW w:w="81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03CF402B" w14:textId="77777777">
            <w:pPr>
              <w:spacing w:after="0" w:line="240" w:lineRule="auto"/>
              <w:jc w:val="center"/>
              <w:rPr>
                <w:rFonts w:ascii="Times New Roman" w:hAnsi="Times New Roman" w:eastAsia="Times New Roman" w:cs="Times New Roman"/>
                <w:color w:val="000000"/>
              </w:rPr>
            </w:pPr>
          </w:p>
        </w:tc>
        <w:tc>
          <w:tcPr>
            <w:tcW w:w="90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40DD54EA" w14:textId="77777777">
            <w:pPr>
              <w:spacing w:after="0" w:line="240" w:lineRule="auto"/>
              <w:jc w:val="center"/>
              <w:rPr>
                <w:rFonts w:ascii="Times New Roman" w:hAnsi="Times New Roman" w:eastAsia="Times New Roman" w:cs="Times New Roman"/>
                <w:color w:val="000000"/>
              </w:rPr>
            </w:pPr>
          </w:p>
        </w:tc>
        <w:tc>
          <w:tcPr>
            <w:tcW w:w="933"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060F5DB1" w14:textId="77777777">
            <w:pPr>
              <w:spacing w:after="0" w:line="240" w:lineRule="auto"/>
              <w:jc w:val="center"/>
              <w:rPr>
                <w:rFonts w:ascii="Times New Roman" w:hAnsi="Times New Roman" w:eastAsia="Times New Roman" w:cs="Times New Roman"/>
                <w:color w:val="000000"/>
              </w:rPr>
            </w:pPr>
          </w:p>
        </w:tc>
        <w:tc>
          <w:tcPr>
            <w:tcW w:w="2174"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168A0A1F" w14:textId="77777777">
            <w:pPr>
              <w:spacing w:after="0" w:line="240" w:lineRule="auto"/>
              <w:jc w:val="center"/>
              <w:rPr>
                <w:rFonts w:ascii="Times New Roman" w:hAnsi="Times New Roman" w:eastAsia="Times New Roman" w:cs="Times New Roman"/>
                <w:color w:val="000000"/>
              </w:rPr>
            </w:pPr>
          </w:p>
        </w:tc>
        <w:tc>
          <w:tcPr>
            <w:tcW w:w="878"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48B3114A" w14:textId="77777777">
            <w:pPr>
              <w:spacing w:after="0" w:line="240" w:lineRule="auto"/>
              <w:jc w:val="center"/>
              <w:rPr>
                <w:rFonts w:ascii="Times New Roman" w:hAnsi="Times New Roman" w:eastAsia="Times New Roman" w:cs="Times New Roman"/>
                <w:color w:val="000000"/>
              </w:rPr>
            </w:pPr>
          </w:p>
        </w:tc>
        <w:tc>
          <w:tcPr>
            <w:tcW w:w="817"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18AB2F68"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71DFD3AF"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C11165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{"citationID":"G6cIsCeh","properties":{"formattedCitation":"(Bahrick, Fitts, and Rankin 1952)","plainCitation":"(Bahrick, Fitts, and Rankin 1952)","noteIndex":0},"citationItems":[{"id":543,"uris":["http://zotero.org/users/3311939/items/92EA27SF"],"uri":["http://zotero.org/users/3311939/items/92EA27SF"],"itemData":{"id":543,"type":"article-journal","title":"Effect of incentives upon reactions to peripheral stimuli.","container-title":"Journal of Experimental Psychology","page":"400","volume":"44","issue":"6","source":"Google Scholar","author":[{"family":"Bahrick","given":"Harry P."},{"family":"Fitts","given":"Paul M."},{"family":"Rankin","given":"Robert E."}],"issued":{"date-parts":[["1952"]]}}}],"schema":"https://github.com/citation-style-language/schema/raw/master/csl-citation.json"}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(Bahrick, Fitts, and Rankin 1952)</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692482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4E66CC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6E74CF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2801DD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806460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Track</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53B8805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$0.75/</w:t>
            </w:r>
            <w:proofErr w:type="spellStart"/>
            <w:r w:rsidRPr="009F410F">
              <w:rPr>
                <w:rFonts w:ascii="Times New Roman" w:hAnsi="Times New Roman" w:eastAsia="Times New Roman" w:cs="Times New Roman"/>
                <w:color w:val="000000"/>
              </w:rPr>
              <w:t>hr</w:t>
            </w:r>
            <w:proofErr w:type="spellEnd"/>
            <w:r w:rsidRPr="009F410F">
              <w:rPr>
                <w:rFonts w:ascii="Times New Roman" w:hAnsi="Times New Roman" w:eastAsia="Times New Roman" w:cs="Times New Roman"/>
                <w:color w:val="000000"/>
              </w:rPr>
              <w:t>, Q: F+ $0.05-$3.00 for good perf.</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820334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65B913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10C6A07E"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2C8CA7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{"citationID":"IIn9SiB4","properties":{"formattedCitation":"(Bergum and Lehr 1964)","plainCitation":"(Bergum and Lehr 1964)","noteIndex":0},"citationItems":[{"id":1142,"uris":["http://zotero.org/users/3311939/items/AKX32GKD"],"uri":["http://zotero.org/users/3311939/items/AKX32GKD"],"itemData":{"id":1142,"type":"article-journal","title":"Monetary incentives and vigilance.","container-title":"Journal of Experimental Psychology","page":"197","volume":"67","issue":"2","source":"Google Scholar","author":[{"family":"Bergum","given":"Bruce O."},{"family":"Lehr","given":"Donald J."}],"issued":{"date-parts":[["1964"]]}}}],"schema":"https://github.com/citation-style-language/schema/raw/master/csl-citation.json"}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(Bergum and Lehr 1964)</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C0B6A9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D04909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32B24F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9357E6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743F26A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Detect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5BA004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$0.2 correct, -$0.2 incorrect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BAA4FB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0FC196E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73BFE4B1"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F07B85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{"citationID":"DvvWGOo4","properties":{"formattedCitation":"(Bevan and Turner 1965)","plainCitation":"(Bevan and Turner 1965)","noteIndex":0},"citationItems":[{"id":1147,"uris":["http://zotero.org/users/3311939/items/X5EI2CV5"],"uri":["http://zotero.org/users/3311939/items/X5EI2CV5"],"itemData":{"id":1147,"type":"article-journal","title":"Vigilance performance with a qualitative shift in reinforcers.","container-title":"Journal of experimental psychology","page":"83","volume":"70","issue":"1","source":"Google Scholar","author":[{"family":"Bevan","given":"William"},{"family":"Turner","given":"Edward D."}],"issued":{"date-parts":[["1965"]]}}}],"schema":"https://github.com/citation-style-language/schema/raw/master/csl-citation.json"}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(Bevan and Turner 1965)</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637049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7B911A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1E69E2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74E861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A7A786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Detect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676A81E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$0.01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C065D5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B38F947" w14:textId="77777777">
            <w:pPr>
              <w:spacing w:after="0" w:line="240" w:lineRule="auto"/>
              <w:jc w:val="center"/>
              <w:rPr>
                <w:rFonts w:ascii="Times New Roman" w:hAnsi="Times New Roman" w:eastAsia="Times New Roman" w:cs="Times New Roman"/>
              </w:rPr>
            </w:pPr>
            <w:r w:rsidRPr="009F410F">
              <w:rPr>
                <w:rFonts w:ascii="Times New Roman" w:hAnsi="Times New Roman" w:eastAsia="Times New Roman" w:cs="Times New Roman"/>
              </w:rPr>
              <w:t>2</w:t>
            </w:r>
          </w:p>
        </w:tc>
      </w:tr>
      <w:tr w:rsidRPr="009F410F" w:rsidR="00FB450B" w:rsidTr="00763196" w14:paraId="6604BAA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3B55A9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{"citationID":"1KTsfUJt","properties":{"formattedCitation":"(Glucksberg 1962)","plainCitation":"(Glucksberg 1962)","noteIndex":0},"citationItems":[{"id":1140,"uris":["http://zotero.org/users/3311939/items/2PCQQRQB"],"uri":["http://zotero.org/users/3311939/items/2PCQQRQB"],"itemData":{"id":1140,"type":"article-journal","title":"The influence of strength of drive on functional fixedness and perceptual recognition.","container-title":"Journal of experimental psychology","page":"36","volume":"63","issue":"1","source":"Google Scholar","author":[{"family":"Glucksberg","given":"Sam"}],"issued":{"date-parts":[["1962"]]}}}],"schema":"https://github.com/citation-style-language/schema/raw/master/csl-citation.json"}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(Glucksberg 1962)</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F60B86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C8F430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F0C187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E13B01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458911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Read</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54C40F7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$20 best, $5 top 25%</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092A48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4BE5D0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2EDAE0C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E79727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{"citationID":"QYgbxSnc","properties":{"formattedCitation":"(Montague and Webber 1965)","plainCitation":"(Montague and Webber 1965)","noteIndex":0},"citationItems":[{"id":1146,"uris":["http://zotero.org/users/3311939/items/R7Q89QBJ"],"uri":["http://zotero.org/users/3311939/items/R7Q89QBJ"],"itemData":{"id":1146,"type":"article-journal","title":"Effects of knowledge of results and differential monetary reward on six uninterrupted hours of monitoring","container-title":"Human factors","page":"173–180","volume":"7","issue":"2","source":"Google Scholar","author":[{"family":"Montague","given":"William E."},{"family":"Webber","given":"Carl E."}],"issued":{"date-parts":[["1965"]]}}}],"schema":"https://github.com/citation-style-language/schema/raw/master/csl-citation.json"}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(Montague and Webber 1965)</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42946F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25</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E95A9E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EA5150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15,10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E25B53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7A5036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Detect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081324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$0.01 correct, -$0.01 incorrect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772CB2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09E8463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797A996C"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DEE3DF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{"citationID":"3hbLxvin","properties":{"formattedCitation":"(Pollack and Knaff 1958)","plainCitation":"(Pollack and Knaff 1958)","noteIndex":0},"citationItems":[{"id":1148,"uris":["http://zotero.org/users/3311939/items/SM9RW2PJ"],"uri":["http://zotero.org/users/3311939/items/SM9RW2PJ"],"itemData":{"id":1148,"type":"article-journal","title":"Maintenance of alertness by a loud auditory signal","container-title":"The Journal of the Acoustical Society of America","page":"1013–1016","volume":"30","issue":"11","source":"Google Scholar","author":[{"family":"Pollack","given":"Irwin"},{"family":"Knaff","given":"P. Robert"}],"issued":{"date-parts":[["1958"]]}}}],"schema":"https://github.com/citation-style-language/schema/raw/master/csl-citation.json"}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(Pollack and Knaff 1958)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7CBD00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0F83ED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E905F1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39D58D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665F54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Detect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07EFE4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Q: </w:t>
            </w:r>
            <w:proofErr w:type="spellStart"/>
            <w:r w:rsidRPr="009F410F">
              <w:rPr>
                <w:rFonts w:ascii="Times New Roman" w:hAnsi="Times New Roman" w:eastAsia="Times New Roman" w:cs="Times New Roman"/>
                <w:color w:val="000000"/>
              </w:rPr>
              <w:t>Unkonwn</w:t>
            </w:r>
            <w:proofErr w:type="spellEnd"/>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2EDDC0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A20055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484C3EA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F5CBFD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{"citationID":"YXFxWw6u","properties":{"formattedCitation":"(Sipowicz, Ware, and Baker 1962)","plainCitation":"(Sipowicz, Ware, and Baker 1962)","noteIndex":0},"citationItems":[{"id":1149,"uris":["http://zotero.org/users/3311939/items/XIHKWNKI"],"uri":["http://zotero.org/users/3311939/items/XIHKWNKI"],"itemData":{"id":1149,"type":"article-journal","title":"The effects of reward and knowledge of results on the performance of a simple vigilance task.","container-title":"Journal of Experimental Psychology","page":"58","volume":"64","issue":"1","source":"Google Scholar","author":[{"family":"Sipowicz","given":"Raymond R."},{"family":"Ware","given":"J. Robert"},{"family":"Baker","given":"Robert A."}],"issued":{"date-parts":[["1962"]]}}}],"schema":"https://github.com/citation-style-language/schema/raw/master/csl-citation.json"}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(Sipowicz, Ware, and Baker 1962)</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439766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B7FFD4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825291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18,19</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4A576E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AD01E5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Detect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D28CAF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$3.00 if 100%, deduct for miss starting at $0.05</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0FE698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B22275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3D33FC8B"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00B49E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{"citationID":"YeXWlx06","properties":{"formattedCitation":"(R. L. Smith, Lucaccini, and Epstein 1967)","plainCitation":"(R. L. Smith, Lucaccini, and Epstein 1967)","noteIndex":0},"citationItems":[{"id":1144,"uris":["http://zotero.org/users/3311939/items/DVEQTCX8"],"uri":["http://zotero.org/users/3311939/items/DVEQTCX8"],"itemData":{"id":1144,"type":"article-journal","title":"Effects of monetary rewards and punishments on vigilance performance.","container-title":"Journal of applied psychology","page":"411","volume":"51","issue":"5p1","source":"Google Scholar","author":[{"family":"Smith","given":"Russell L."},{"family":"Lucaccini","given":"Luigi F."},{"family":"Epstein","given":"Murray H."}],"issued":{"date-parts":[["1967"]]}}}],"schema":"https://github.com/citation-style-language/schema/raw/master/csl-citation.json"}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(R. L. Smith, Lucaccini, and Epstein 1967)</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C20061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396063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78EA0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2B7196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555B4B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Detect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401E05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$0.1/$0.2 correct, -$0.1/$0.2 incorrect,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7073A2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0B4DA80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B4FCD44"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E6C3ED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{"citationID":"Qz6XLhBf","properties":{"formattedCitation":"(Sostek 1978)","plainCitation":"(Sostek 1978)","noteIndex":0},"citationItems":[{"id":542,"uris":["http://zotero.org/users/3311939/items/SIDHT2VE"],"uri":["http://zotero.org/users/3311939/items/SIDHT2VE"],"itemData":{"id":542,"type":"article-journal","title":"Effects of electrodermal lability and payoff instructions on vigilance performance","container-title":"Psychophysiology","page":"561–568","volume":"15","issue":"6","source":"Google Scholar","author":[{"family":"Sostek","given":"Andrew J."}],"issued":{"date-parts":[["1978"]]}}}],"schema":"https://github.com/citation-style-language/schema/raw/master/csl-citation.json"}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(Sostek 1978)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9B33F2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C8AA9D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EA25B7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59B030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6D0CD0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Detect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355A3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$0.09 correct, -$0.09/$0.01 miss, $-0.01/$0.09 false alarm</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77E07D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8FFE06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6B655F1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F82965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{"citationID":"j14XgMFC","properties":{"formattedCitation":"(Tomporowski, Simpson, and Hager 1993)","plainCitation":"(Tomporowski, Simpson, and Hager 1993)","noteIndex":0},"citationItems":[{"id":1139,"uris":["http://zotero.org/users/3311939/items/I26B6TCV"],"uri":["http://zotero.org/users/3311939/items/I26B6TCV"],"itemData":{"id":1139,"type":"article-journal","title":"Method of recruiting subjects and performance on cognitive tests","container-title":"The American journal of psychology","page":"499–521","source":"Google Scholar","author":[{"family":"Tomporowski","given":"Phillip D."},{"family":"Simpson","given":"Royce G."},{"family":"Hager","given":"Lisa"}],"issued":{"date-parts":[["1993"]]}}}],"schema":"https://github.com/citation-style-language/schema/raw/master/csl-citation.json"}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(Tomporowski, Simpson, and Hager 1993)</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I)</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FCEBCB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92A469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5E2083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16-21</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B61C9C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N/F</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1876A3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Detect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302379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$5/$10 hour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71B688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0185219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A5ABBB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AFDBDA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{"citationID":"O4R7ys5j","properties":{"formattedCitation":"(Tomporowski, Simpson, and Hager 1993)","plainCitation":"(Tomporowski, Simpson, and Hager 1993)","noteIndex":0},"citationItems":[{"id":1139,"uris":["http://zotero.org/users/3311939/items/I26B6TCV"],"uri":["http://zotero.org/users/3311939/items/I26B6TCV"],"itemData":{"id":1139,"type":"article-journal","title":"Method of recruiting subjects and performance on cognitive tests","container-title":"The American journal of psychology","page":"499–521","source":"Google Scholar","author":[{"family":"Tomporowski","given":"Phillip D."},{"family":"Simpson","given":"Royce G."},{"family":"Hager","given":"Lisa"}],"issued":{"date-parts":[["1993"]]}}}],"schema":"https://github.com/citation-style-language/schema/raw/master/csl-citation.json"}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(Tomporowski, Simpson, and Hager 1993)</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II)</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361ECB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EC2E6A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618252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757479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N/F</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A62BC6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Match</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68E1C28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$10 hour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7F1C25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0B8532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7FA6414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5E005F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{"citationID":"MNnpquNm","properties":{"formattedCitation":"(Wiener 1969)","plainCitation":"(Wiener 1969)","noteIndex":0},"citationItems":[{"id":1143,"uris":["http://zotero.org/users/3311939/items/3VX3U2WB"],"uri":["http://zotero.org/users/3311939/items/3VX3U2WB"],"itemData":{"id":1143,"type":"article-journal","title":"Money and the monitor","container-title":"Perceptual and Motor Skills","page":"627–634","volume":"29","issue":"2","source":"Google Scholar","author":[{"family":"Wiener","given":"Earl L."}],"issued":{"date-parts":[["1969"]]}}}],"schema":"https://github.com/citation-style-language/schema/raw/master/csl-citation.json"}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(Wiener 1969)</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E51AE3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15</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E94895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366560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800237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85C5D0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Detect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A6A7BA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 -$0.05 incorrect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215F3B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F342CC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65C1EF04" w14:textId="77777777">
        <w:trPr>
          <w:trHeight w:val="20"/>
        </w:trPr>
        <w:tc>
          <w:tcPr>
            <w:tcW w:w="2016" w:type="dxa"/>
            <w:tcBorders>
              <w:top w:val="nil"/>
              <w:left w:val="single" w:color="auto" w:sz="4" w:space="0"/>
              <w:bottom w:val="single" w:color="auto" w:sz="4" w:space="0"/>
              <w:right w:val="single" w:color="auto" w:sz="4" w:space="0"/>
            </w:tcBorders>
            <w:shd w:val="clear" w:color="auto" w:fill="B4C6E7" w:themeFill="accent5" w:themeFillTint="66"/>
            <w:noWrap/>
            <w:hideMark/>
          </w:tcPr>
          <w:p w:rsidRPr="009F410F" w:rsidR="00FB450B" w:rsidP="00763196" w:rsidRDefault="00FB450B" w14:paraId="28224397"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b/>
                <w:bCs/>
                <w:color w:val="000000"/>
              </w:rPr>
              <w:t xml:space="preserve">Memory </w:t>
            </w:r>
          </w:p>
        </w:tc>
        <w:tc>
          <w:tcPr>
            <w:tcW w:w="81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4587BDC3" w14:textId="77777777">
            <w:pPr>
              <w:spacing w:after="0" w:line="240" w:lineRule="auto"/>
              <w:jc w:val="center"/>
              <w:rPr>
                <w:rFonts w:ascii="Times New Roman" w:hAnsi="Times New Roman" w:eastAsia="Times New Roman" w:cs="Times New Roman"/>
                <w:color w:val="000000"/>
              </w:rPr>
            </w:pPr>
          </w:p>
        </w:tc>
        <w:tc>
          <w:tcPr>
            <w:tcW w:w="45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0387CDBE" w14:textId="77777777">
            <w:pPr>
              <w:spacing w:after="0" w:line="240" w:lineRule="auto"/>
              <w:jc w:val="center"/>
              <w:rPr>
                <w:rFonts w:ascii="Times New Roman" w:hAnsi="Times New Roman" w:eastAsia="Times New Roman" w:cs="Times New Roman"/>
                <w:color w:val="000000"/>
              </w:rPr>
            </w:pPr>
          </w:p>
        </w:tc>
        <w:tc>
          <w:tcPr>
            <w:tcW w:w="81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0BEC94B8" w14:textId="77777777">
            <w:pPr>
              <w:spacing w:after="0" w:line="240" w:lineRule="auto"/>
              <w:jc w:val="center"/>
              <w:rPr>
                <w:rFonts w:ascii="Times New Roman" w:hAnsi="Times New Roman" w:eastAsia="Times New Roman" w:cs="Times New Roman"/>
                <w:color w:val="000000"/>
              </w:rPr>
            </w:pPr>
          </w:p>
        </w:tc>
        <w:tc>
          <w:tcPr>
            <w:tcW w:w="90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0E120E25" w14:textId="77777777">
            <w:pPr>
              <w:spacing w:after="0" w:line="240" w:lineRule="auto"/>
              <w:jc w:val="center"/>
              <w:rPr>
                <w:rFonts w:ascii="Times New Roman" w:hAnsi="Times New Roman" w:eastAsia="Times New Roman" w:cs="Times New Roman"/>
                <w:color w:val="000000"/>
              </w:rPr>
            </w:pPr>
          </w:p>
        </w:tc>
        <w:tc>
          <w:tcPr>
            <w:tcW w:w="933"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65B556DD" w14:textId="77777777">
            <w:pPr>
              <w:spacing w:after="0" w:line="240" w:lineRule="auto"/>
              <w:jc w:val="center"/>
              <w:rPr>
                <w:rFonts w:ascii="Times New Roman" w:hAnsi="Times New Roman" w:eastAsia="Times New Roman" w:cs="Times New Roman"/>
                <w:color w:val="000000"/>
              </w:rPr>
            </w:pPr>
          </w:p>
        </w:tc>
        <w:tc>
          <w:tcPr>
            <w:tcW w:w="2174"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78D249AD" w14:textId="77777777">
            <w:pPr>
              <w:spacing w:after="0" w:line="240" w:lineRule="auto"/>
              <w:jc w:val="center"/>
              <w:rPr>
                <w:rFonts w:ascii="Times New Roman" w:hAnsi="Times New Roman" w:eastAsia="Times New Roman" w:cs="Times New Roman"/>
                <w:color w:val="000000"/>
              </w:rPr>
            </w:pPr>
          </w:p>
        </w:tc>
        <w:tc>
          <w:tcPr>
            <w:tcW w:w="878"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3661798B" w14:textId="77777777">
            <w:pPr>
              <w:spacing w:after="0" w:line="240" w:lineRule="auto"/>
              <w:jc w:val="center"/>
              <w:rPr>
                <w:rFonts w:ascii="Times New Roman" w:hAnsi="Times New Roman" w:eastAsia="Times New Roman" w:cs="Times New Roman"/>
                <w:color w:val="000000"/>
              </w:rPr>
            </w:pPr>
          </w:p>
        </w:tc>
        <w:tc>
          <w:tcPr>
            <w:tcW w:w="817"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5480A189"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5902D12A"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BFB5C0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{"citationID":"ifXU7Vg1","properties":{"formattedCitation":"(Bahrick 1954)","plainCitation":"(Bahrick 1954)","noteIndex":0},"citationItems":[{"id":3462,"uris":["http://zotero.org/users/3311939/items/9STDZBIF"],"uri":["http://zotero.org/users/3311939/items/9STDZBIF"],"itemData":{"id":3462,"type":"article-journal","title":"Incidental learning under two incentive conditions.","container-title":"Journal of Experimental Psychology","page":"170","volume":"47","issue":"3","source":"Google Scholar","author":[{"family":"Bahrick","given":"Harry P."}],"issued":{"date-parts":[["1954"]]}}}],"schema":"https://github.com/citation-style-language/schema/raw/master/csl-citation.json"}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(Bahrick 1954)</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506176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74</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5BD110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1440DD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37</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AD4D7F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26CE74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Learn</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6F2825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$0.1 - $1.5, $0.1 incorrect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07FFA4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68B092F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345AE6E2"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C1F246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{"citationID":"RsaRsV0M","properties":{"formattedCitation":"(Dornbush 1965)","plainCitation":"(Dornbush 1965)","noteIndex":0},"citationItems":[{"id":3330,"uris":["http://zotero.org/users/3311939/items/FY4EBKW4"],"uri":["http://zotero.org/users/3311939/items/FY4EBKW4"],"itemData":{"id":3330,"type":"article-journal","title":"Motivation and Positional Cues in Incidental Learning","container-title":"Perceptual and Motor Skills","page":"709-714","volume":"20","issue":"3","source":"Crossref","DOI":"10.2466/pms.1965.20.3.709","ISSN":"0031-5125, 1558-688X","language":"en","author":[{"family":"Dornbush","given":"Rhea L."}],"issued":{"date-parts":[["1965",6]]}}}],"schema":"https://github.com/citation-style-language/schema/raw/master/csl-citation.json"}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(Dornbush 1965)</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I)</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1C37B3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35A24D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4438F9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EE76A2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EDFD75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Learn</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C544261" w14:textId="7777777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Unknown</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78331B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F1644D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r>
      <w:tr w:rsidRPr="009F410F" w:rsidR="00FB450B" w:rsidTr="00763196" w14:paraId="1CBE25D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E58479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{"citationID":"G3ywyams","properties":{"formattedCitation":"(Dornbush 1965)","plainCitation":"(Dornbush 1965)","noteIndex":0},"citationItems":[{"id":3330,"uris":["http://zotero.org/users/3311939/items/FY4EBKW4"],"uri":["http://zotero.org/users/3311939/items/FY4EBKW4"],"itemData":{"id":3330,"type":"article-journal","title":"Motivation and Positional Cues in Incidental Learning","container-title":"Perceptual and Motor Skills","page":"709-714","volume":"20","issue":"3","source":"Crossref","DOI":"10.2466/pms.1965.20.3.709","ISSN":"0031-5125, 1558-688X","language":"en","author":[{"family":"Dornbush","given":"Rhea L."}],"issued":{"date-parts":[["1965",6]]}}}],"schema":"https://github.com/citation-style-language/schema/raw/master/csl-citation.json"}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(Dornbush 1965)</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II)</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BBF3D6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2A27DB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EBCC5C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AFBE19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C09710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Learn</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5143302E" w14:textId="7777777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Unknown </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99C257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656D88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r>
      <w:tr w:rsidRPr="009F410F" w:rsidR="00FB450B" w:rsidTr="00763196" w14:paraId="564E0E6F"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5BD63D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{"citationID":"XBr0Uy1t","properties":{"formattedCitation":"(W. F. Harley 1968)","plainCitation":"(W. F. Harley 1968)","noteIndex":0},"citationItems":[{"id":1023,"uris":["http://zotero.org/users/3311939/items/ETKSBUF4"],"uri":["http://zotero.org/users/3311939/items/ETKSBUF4"],"itemData":{"id":1023,"type":"article-journal","title":"Delay of incentive cues in paired-associate learning and its effect on organizing responses","container-title":"Journal of Verbal Learning and Verbal Behavior","page":"924–929","volume":"7","issue":"5","source":"Google Scholar","author":[{"family":"Harley","given":"Willard F."}],"issued":{"date-parts":[["1968"]]}}}],"schema":"https://github.com/citation-style-language/schema/raw/master/csl-citation.json"}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(W. F. Harley 1968)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DAB3F2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DA2F9D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058515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734C64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EA765A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6F301D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39B91D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235D58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1D2A5B3E"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B8CA97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{"citationID":"kKouEgLu","properties":{"formattedCitation":"(W. Harley 1965)","plainCitation":"(W. Harley 1965)","noteIndex":0},"citationItems":[{"id":1056,"uris":["http://zotero.org/users/3311939/items/ZH78SBI5"],"uri":["http://zotero.org/users/3311939/items/ZH78SBI5"],"itemData":{"id":1056,"type":"article-journal","title":"The effect of monetary incentive in paired associate learning using an absolute method","container-title":"Psychonomic Science","page":"141–142","volume":"3","issue":"1-12","source":"Google Scholar","author":[{"family":"Harley","given":"Willard"}],"issued":{"date-parts":[["1965"]]}}}],"schema":"https://github.com/citation-style-language/schema/raw/master/csl-citation.json"}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(W. Harley 1965)</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(exp a)</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E4E1EB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5FCF5D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470557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48C2CB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09D65C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156DE7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$0.25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CA113C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A81B5D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3BD65E28"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CFB145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{"citationID":"hGIIO1sp","properties":{"formattedCitation":"(W. Harley 1965)","plainCitation":"(W. Harley 1965)","noteIndex":0},"citationItems":[{"id":1056,"uris":["http://zotero.org/users/3311939/items/ZH78SBI5"],"uri":["http://zotero.org/users/3311939/items/ZH78SBI5"],"itemData":{"id":1056,"type":"article-journal","title":"The effect of monetary incentive in paired associate learning using an absolute method","container-title":"Psychonomic Science","page":"141–142","volume":"3","issue":"1-12","source":"Google Scholar","author":[{"family":"Harley","given":"Willard"}],"issued":{"date-parts":[["1965"]]}}}],"schema":"https://github.com/citation-style-language/schema/raw/master/csl-citation.json"}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(W. Harley 1965)</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b)</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7483DF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97F4B2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373307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5175DD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7C789AD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9D8DC6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$0.25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F8B70F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378C97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723D926F"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9E702A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lastRenderedPageBreak/>
              <w:fldChar w:fldCharType="begin"/>
            </w:r>
            <w:r w:rsidRPr="009F410F">
              <w:rPr>
                <w:rFonts w:ascii="Times New Roman" w:hAnsi="Times New Roman" w:eastAsia="Times New Roman" w:cs="Times New Roman"/>
                <w:color w:val="000000"/>
              </w:rPr>
              <w:instrText xml:space="preserve"> ADDIN ZOTERO_ITEM CSL_CITATION {"citationID":"idczti0G","properties":{"formattedCitation":"(Hell et al. 1988)","plainCitation":"(Hell et al. 1988)","noteIndex":0},"citationItems":[{"id":1015,"uris":["http://zotero.org/users/3311939/items/4SHS42TJ"],"uri":["http://zotero.org/users/3311939/items/4SHS42TJ"],"itemData":{"id":1015,"type":"article-journal","title":"Hindsight bias: An interaction of automatic and motivational factors?","container-title":"Memory &amp; Cognition","page":"533–538","volume":"16","issue":"6","source":"Google Scholar","title-short":"Hindsight bias","author":[{"family":"Hell","given":"Wolfgang"},{"family":"Gigerenzer","given":"Gerd"},{"family":"Gauggel","given":"Siegfried"},{"family":"Mall","given":"Maria"},{"family":"Müller","given":"Michael"}],"issued":{"date-parts":[["1988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(Hell et al. 1988)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E5D2CD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78CFC3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6B5470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28-31</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372275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T/F</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D5CFC9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352221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T: 25 </w:t>
            </w:r>
            <w:proofErr w:type="spellStart"/>
            <w:r w:rsidRPr="009F410F">
              <w:rPr>
                <w:rFonts w:ascii="Times New Roman" w:hAnsi="Times New Roman" w:eastAsia="Times New Roman" w:cs="Times New Roman"/>
                <w:color w:val="000000"/>
              </w:rPr>
              <w:t>deutsch</w:t>
            </w:r>
            <w:proofErr w:type="spellEnd"/>
            <w:r w:rsidRPr="009F410F">
              <w:rPr>
                <w:rFonts w:ascii="Times New Roman" w:hAnsi="Times New Roman" w:eastAsia="Times New Roman" w:cs="Times New Roman"/>
                <w:color w:val="000000"/>
              </w:rPr>
              <w:t xml:space="preserve"> marks for top three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0F296E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594383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07E9F44"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F27A13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{"citationID":"bdRcbssG","properties":{"formattedCitation":"(Kausler and Trapp 1962)","plainCitation":"(Kausler and Trapp 1962)","noteIndex":0},"citationItems":[{"id":541,"uris":["http://zotero.org/users/3311939/items/IXS85R48"],"uri":["http://zotero.org/users/3311939/items/IXS85R48"],"itemData":{"id":541,"type":"article-journal","title":"Effects of incentive-set and task variables on relevant and irrelevant learning in serial verbal learning","container-title":"Psychological Reports","page":"451–457","volume":"10","issue":"2","source":"Google Scholar","author":[{"family":"Kausler","given":"Donald H."},{"family":"Trapp","given":"E. Philip"}],"issued":{"date-parts":[["1962"]]}}}],"schema":"https://github.com/citation-style-language/schema/raw/master/csl-citation.json"}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(Kausler and Trapp 1962)</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E607C3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68B386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5FEC3C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9A930F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AC72EE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Learn</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65EDA8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$0.50 - $2.50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FF1ACD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58027A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3D3DB802"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4B0CCD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{"citationID":"trElSSK9","properties":{"formattedCitation":"(Kernoff, Weiner, and Morrison 1966)","plainCitation":"(Kernoff, Weiner, and Morrison 1966)","noteIndex":0},"citationItems":[{"id":1055,"uris":["http://zotero.org/users/3311939/items/R8G237X6"],"uri":["http://zotero.org/users/3311939/items/R8G237X6"],"itemData":{"id":1055,"type":"article-journal","title":"Affect and short-term retention","container-title":"Psychonomic Science","page":"75–76","volume":"4","issue":"1","source":"Google Scholar","author":[{"family":"Kernoff","given":"Phyllis"},{"family":"Weiner","given":"Bernard"},{"family":"Morrison","given":"Myrna"}],"issued":{"date-parts":[["1966"]]}}}],"schema":"https://github.com/citation-style-language/schema/raw/master/csl-citation.json"}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(Kernoff, Weiner, and Morrison 1966)</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B0405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DA0D4F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E18057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A9777D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FDDF8A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519A092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$0.01/$0.05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5EAE4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450DD1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2E829837"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3C8EE9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{"citationID":"xG52Pjja","properties":{"formattedCitation":"(Libby and Lipe 1992)","plainCitation":"(Libby and Lipe 1992)","noteIndex":0},"citationItems":[{"id":539,"uris":["http://zotero.org/users/3311939/items/DMJFW47Q"],"uri":["http://zotero.org/users/3311939/items/DMJFW47Q"],"itemData":{"id":539,"type":"article-journal","title":"Incentives, effort, and the cognitive processes involved in accounting-related judgments","container-title":"Journal of Accounting Research","page":"249–273","source":"Google Scholar","author":[{"family":"Libby","given":"Robert"},{"family":"Lipe","given":"Marlys Gascho"}],"issued":{"date-parts":[["1992"]]}}}],"schema":"https://github.com/citation-style-language/schema/raw/master/csl-citation.json"}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(Libby and Lipe 1992)</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E768DE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117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52E5F0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hideMark/>
          </w:tcPr>
          <w:p w:rsidRPr="009F410F" w:rsidR="00FB450B" w:rsidP="00763196" w:rsidRDefault="00FB450B" w14:paraId="4EFFC13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38-40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4A5487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 F/T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3DA722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E5AD38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$2 participation, P: F + $0.1/correct, T: F + $0.1/correct + top 5 $5.00 bonus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D70EDA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05B02AE"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1DCC4EF4"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316490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{"citationID":"QjFVP1us","properties":{"formattedCitation":"(McNamara and Fisch 1964)","plainCitation":"(McNamara and Fisch 1964)","noteIndex":0},"citationItems":[{"id":1014,"uris":["http://zotero.org/users/3311939/items/4IERCQZV"],"uri":["http://zotero.org/users/3311939/items/4IERCQZV"],"itemData":{"id":1014,"type":"article-journal","title":"Effect of high and low motivation on two aspects of attention","container-title":"Perceptual and Motor Skills","page":"571–578","volume":"19","issue":"2","source":"Google Scholar","author":[{"family":"McNamara","given":"H. J."},{"family":"Fisch","given":"R. I."}],"issued":{"date-parts":[["1964"]]}}}],"schema":"https://github.com/citation-style-language/schema/raw/master/csl-citation.json"}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(McNamara and Fisch 1964)</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8FB68B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FED9EB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9EE584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7BC689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F/N</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20449E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Various</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99525B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Differing rates per task</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9D40FA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76877E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r>
      <w:tr w:rsidRPr="009F410F" w:rsidR="00FB450B" w:rsidTr="00763196" w14:paraId="3D4BA63A"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1FDBA6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{"citationID":"fWSo0vtY","properties":{"formattedCitation":"(Nilsson 1987)","plainCitation":"(Nilsson 1987)","noteIndex":0},"citationItems":[{"id":1016,"uris":["http://zotero.org/users/3311939/items/ZWHHSVRA"],"uri":["http://zotero.org/users/3311939/items/ZWHHSVRA"],"itemData":{"id":1016,"type":"article-journal","title":"Motivated memory: Dissociation between performance data and subjective reports","container-title":"Psychological Research","page":"183–188","volume":"49","issue":"2-3","source":"Google Scholar","title-short":"Motivated memory","author":[{"family":"Nilsson","given":"Lars-Göran"}],"issued":{"date-parts":[["1987"]]}}}],"schema":"https://github.com/citation-style-language/schema/raw/master/csl-citation.json"}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(Nilsson 1987)</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DE52AD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BA8FB4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CBDB59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4EBCB3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74E04F7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5C54F7B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$10 for best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2B135B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366E42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7E6A289B"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A34D4C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{"citationID":"jGZSdrNN","properties":{"formattedCitation":"(Nilsson 1987)","plainCitation":"(Nilsson 1987)","noteIndex":0},"citationItems":[{"id":1016,"uris":["http://zotero.org/users/3311939/items/ZWHHSVRA"],"uri":["http://zotero.org/users/3311939/items/ZWHHSVRA"],"itemData":{"id":1016,"type":"article-journal","title":"Motivated memory: Dissociation between performance data and subjective reports","container-title":"Psychological Research","page":"183–188","volume":"49","issue":"2-3","source":"Google Scholar","title-short":"Motivated memory","author":[{"family":"Nilsson","given":"Lars-Göran"}],"issued":{"date-parts":[["1987"]]}}}],"schema":"https://github.com/citation-style-language/schema/raw/master/csl-citation.json"}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(Nilsson 1987)</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7D41B6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F2D20D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151452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5D69E5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58654A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1D69DE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$10 for best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199677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7523EDE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51221123"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9A4B38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{"citationID":"EmBU7F6e","properties":{"formattedCitation":"(Pritchard, Hollenback, and DeLeo 1980)","plainCitation":"(Pritchard, Hollenback, and DeLeo 1980)","noteIndex":0},"citationItems":[{"id":1017,"uris":["http://zotero.org/users/3311939/items/UDK3CJKT"],"uri":["http://zotero.org/users/3311939/items/UDK3CJKT"],"itemData":{"id":1017,"type":"article-journal","title":"The effects of continuous and partial schedules of reinforcement on effort, performance, and satisfaction","container-title":"Organizational Behavior and Human Performance","page":"336–353","volume":"25","issue":"3","source":"Google Scholar","author":[{"family":"Pritchard","given":"Robert D."},{"family":"Hollenback","given":"John"},{"family":"DeLeo","given":"Philip J."}],"issued":{"date-parts":[["1980"]]}}}],"schema":"https://github.com/citation-style-language/schema/raw/master/csl-citation.json"}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(Pritchard, Hollenback, and DeLeo 1980)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E88073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389227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EFC217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99DDF0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 F/V</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7882CE5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Learn</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D339B0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$2.00/hour, P: depending on book, average $2.00/hour, V: $2.00/hour times $0 - $6</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FD036D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01D485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3968384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2F84F3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{"citationID":"R63HuhSF","properties":{"formattedCitation":"(Pritchard et al. 1976)","plainCitation":"(Pritchard et al. 1976)","noteIndex":0},"citationItems":[{"id":1019,"uris":["http://zotero.org/users/3311939/items/ZJ452HGB"],"uri":["http://zotero.org/users/3311939/items/ZJ452HGB"],"itemData":{"id":1019,"type":"article-journal","title":"The effects of varying schedules of reinforcement on human task performance","container-title":"Organizational Behavior and Human Performance","page":"205–230","volume":"16","issue":"2","source":"Google Scholar","author":[{"family":"Pritchard","given":"Robert D."},{"family":"Leonard","given":"Dale W."},{"family":"Von Bergen","given":"Clarence W."},{"family":"Kirk","given":"Raymond J."}],"issued":{"date-parts":[["1976"]]}}}],"schema":"https://github.com/citation-style-language/schema/raw/master/csl-citation.json"}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(Pritchard et al. 1976)</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B04109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24</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5FCD38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F4CEDF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8-16</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551EE7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 F/V</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3369EA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Learn</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1724350" w14:textId="77777777">
            <w:pPr>
              <w:spacing w:after="0" w:line="240" w:lineRule="auto"/>
              <w:jc w:val="center"/>
              <w:rPr>
                <w:rFonts w:ascii="Times New Roman" w:hAnsi="Times New Roman" w:eastAsia="Times New Roman" w:cs="Times New Roman"/>
              </w:rPr>
            </w:pPr>
            <w:r w:rsidRPr="009F410F">
              <w:rPr>
                <w:rFonts w:ascii="Times New Roman" w:hAnsi="Times New Roman" w:eastAsia="Times New Roman" w:cs="Times New Roman"/>
              </w:rPr>
              <w:t>F: $2/hr. P (between sub design) P: $3/3 tests, V: $3.00 on average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78D468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1D87E0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2314FADF"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E43ABD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{"citationID":"xf7nJjzA","properties":{"formattedCitation":"(Tomporowski, Simpson, and Hager 1993)","plainCitation":"(Tomporowski, Simpson, and Hager 1993)","noteIndex":0},"citationItems":[{"id":1139,"uris":["http://zotero.org/users/3311939/items/I26B6TCV"],"uri":["http://zotero.org/users/3311939/items/I26B6TCV"],"itemData":{"id":1139,"type":"article-journal","title":"Method of recruiting subjects and performance on cognitive tests","container-title":"The American journal of psychology","page":"499–521","source":"Google Scholar","author":[{"family":"Tomporowski","given":"Phillip D."},{"family":"Simpson","given":"Royce G."},{"family":"Hager","given":"Lisa"}],"issued":{"date-parts":[["1993"]]}}}],"schema":"https://github.com/citation-style-language/schema/raw/master/csl-citation.json"}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(Tomporowski, Simpson, and Hager 1993)</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52381B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E33141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896269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354760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F/N</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A41DE4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 words</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5BF88EC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$5/$10 hour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989307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F163C5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80E123C"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6E8F1C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{"citationID":"ZtTniWra","properties":{"formattedCitation":"(Wasserman, Weiner, and Houston 1968)","plainCitation":"(Wasserman, Weiner, and Houston 1968)","noteIndex":0},"citationItems":[{"id":1022,"uris":["http://zotero.org/users/3311939/items/FZTISZQQ"],"uri":["http://zotero.org/users/3311939/items/FZTISZQQ"],"itemData":{"id":1022,"type":"article-journal","title":"Another failure for motivation to enhance trace retrieval","container-title":"Psychological reports","page":"1007–1008","volume":"22","issue":"3","source":"Google Scholar","author":[{"family":"Wasserman","given":"Edward A."},{"family":"Weiner","given":"Bernard"},{"family":"Houston","given":"John P."}],"issued":{"date-parts":[["1968"]]}}}],"schema":"https://github.com/citation-style-language/schema/raw/master/csl-citation.json"}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(Wasserman, Weiner, and Houston 1968)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18F9AE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D35B03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FB6C95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257A6E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7AB266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BED8E5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379A32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C74CDF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r>
      <w:tr w:rsidRPr="009F410F" w:rsidR="00FB450B" w:rsidTr="00763196" w14:paraId="24772CFE"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EDE66A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{"citationID":"HqbZQH5o","properties":{"formattedCitation":"(Weiner 1966)","plainCitation":"(Weiner 1966)","dontUpdate":true,"noteIndex":0},"citationItems":[{"id":1054,"uris":["http://zotero.org/users/3311939/items/A7KSMAAE"],"uri":["http://zotero.org/users/3311939/items/A7KSMAAE"],"itemData":{"id":1054,"type":"article-journal","title":"Motivation and memory.","container-title":"Psychological Monographs: General and Applied","page":"1","volume":"80","issue":"18","source":"Google Scholar","author":[{"family":"Weiner","given":"Bernard"}],"issued":{"date-parts":[["1966"]]}}}],"schema":"https://github.com/citation-style-language/schema/raw/master/csl-citation.json"}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Weiner (1966)</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515133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48F438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71E795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722F77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37D8FA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2FC4B8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3E9BEA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942D87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1D774D9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B05C4F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Weiner (1996) (exp 10)</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763315E" w14:textId="77777777">
            <w:pPr>
              <w:spacing w:after="0" w:line="240" w:lineRule="auto"/>
              <w:jc w:val="center"/>
              <w:rPr>
                <w:rFonts w:ascii="Times New Roman" w:hAnsi="Times New Roman" w:eastAsia="Times New Roman" w:cs="Times New Roman"/>
                <w:color w:val="000000"/>
              </w:rPr>
            </w:pP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369CEF9" w14:textId="77777777">
            <w:pPr>
              <w:spacing w:after="0" w:line="240" w:lineRule="auto"/>
              <w:jc w:val="center"/>
              <w:rPr>
                <w:rFonts w:ascii="Times New Roman" w:hAnsi="Times New Roman" w:eastAsia="Times New Roman" w:cs="Times New Roman"/>
                <w:color w:val="000000"/>
              </w:rPr>
            </w:pP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D35E89E" w14:textId="77777777">
            <w:pPr>
              <w:spacing w:after="0" w:line="240" w:lineRule="auto"/>
              <w:jc w:val="center"/>
              <w:rPr>
                <w:rFonts w:ascii="Times New Roman" w:hAnsi="Times New Roman" w:eastAsia="Times New Roman" w:cs="Times New Roman"/>
                <w:color w:val="000000"/>
              </w:rPr>
            </w:pP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829DE2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93C2F4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4ED5CC1" w14:textId="77777777">
            <w:pPr>
              <w:spacing w:after="0" w:line="240" w:lineRule="auto"/>
              <w:jc w:val="center"/>
              <w:rPr>
                <w:rFonts w:ascii="Times New Roman" w:hAnsi="Times New Roman" w:eastAsia="Times New Roman" w:cs="Times New Roman"/>
                <w:color w:val="000000"/>
              </w:rPr>
            </w:pPr>
            <w:proofErr w:type="gramStart"/>
            <w:r w:rsidRPr="009F410F">
              <w:rPr>
                <w:rFonts w:ascii="Times New Roman" w:hAnsi="Times New Roman" w:eastAsia="Times New Roman" w:cs="Times New Roman"/>
                <w:color w:val="000000"/>
              </w:rPr>
              <w:t>P:$</w:t>
            </w:r>
            <w:proofErr w:type="gramEnd"/>
            <w:r w:rsidRPr="009F410F">
              <w:rPr>
                <w:rFonts w:ascii="Times New Roman" w:hAnsi="Times New Roman" w:eastAsia="Times New Roman" w:cs="Times New Roman"/>
                <w:color w:val="000000"/>
              </w:rPr>
              <w:t>0.01/$0.05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10C1BE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898155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703E5EA3"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4E8B9C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Weiner (1996) (exp 11)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F2AEC6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CBC8D6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hideMark/>
          </w:tcPr>
          <w:p w:rsidRPr="009F410F" w:rsidR="00FB450B" w:rsidP="00763196" w:rsidRDefault="00FB450B" w14:paraId="48897BA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18-21</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D59FB0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000265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0CAC50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DF62C1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6807045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60E46AB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3C175A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Weiner (1996) (exp 12)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FCC150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34FD40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hideMark/>
          </w:tcPr>
          <w:p w:rsidRPr="009F410F" w:rsidR="00FB450B" w:rsidP="00763196" w:rsidRDefault="00FB450B" w14:paraId="088627F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18-21</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B858F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439EFF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DB6E62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CA9A00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26CBEE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71F7B5D8"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5DF2E0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Weiner (1996) (exp 13)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DF473F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611ACE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F22585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3A4775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78448F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8EFC9D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21F8AC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7F1C0BA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2059D705"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70817E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Weiner (1996) (exp 14)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C88E8A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B53422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41E0EC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0292FF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721405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1AE12E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E175AA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0FE218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3A0CE5B1"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19AA88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Weiner (1996) (exp 15)</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53FB7A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8756A7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B83420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5891A1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7BA3DB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EDD93A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57569A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6462B6D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66791E02"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BD488C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Weiner (1996) (exp 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38EF23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DEFC26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2011A9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F660FC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9777DC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5822637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A4E89F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720FE2B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335CE922"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F810E1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Weiner (1996) (exp 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50565C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B1DBD8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EFD067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BEEBB7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09A4D5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A9715A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126368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0205CB8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526E043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E688BF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Weiner (1996) (exp 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BCDEEE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651DC0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D73759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172719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E7CFBA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5BD04123" w14:textId="77777777">
            <w:pPr>
              <w:spacing w:after="0" w:line="240" w:lineRule="auto"/>
              <w:jc w:val="center"/>
              <w:rPr>
                <w:rFonts w:ascii="Times New Roman" w:hAnsi="Times New Roman" w:eastAsia="Times New Roman" w:cs="Times New Roman"/>
                <w:color w:val="000000"/>
              </w:rPr>
            </w:pPr>
            <w:proofErr w:type="gramStart"/>
            <w:r w:rsidRPr="009F410F">
              <w:rPr>
                <w:rFonts w:ascii="Times New Roman" w:hAnsi="Times New Roman" w:eastAsia="Times New Roman" w:cs="Times New Roman"/>
                <w:color w:val="000000"/>
              </w:rPr>
              <w:t>P:$</w:t>
            </w:r>
            <w:proofErr w:type="gramEnd"/>
            <w:r w:rsidRPr="009F410F">
              <w:rPr>
                <w:rFonts w:ascii="Times New Roman" w:hAnsi="Times New Roman" w:eastAsia="Times New Roman" w:cs="Times New Roman"/>
                <w:color w:val="000000"/>
              </w:rPr>
              <w:t>0.01/$0.05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F5FD06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79C9EBF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210F1094"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1A4E00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Weiner (1996) (exp 7)</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D33B79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4174BD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CC62A9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95D8DE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519614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9B4FD5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F68B13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E62D84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1C5DF482"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9FBC4D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Weiner (1996) (exp 8)</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ABC875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9FDBE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8C436F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A7C5EF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0550CE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69DC5FC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652D35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7282BB7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7C5A297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B79EEE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Weiner (1996) (exp 9)</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FCDE46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164</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8C1671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E9CC56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27</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F4EF24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2B0E45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735661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69AD4A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CDBEE8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73C49724"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9F5F9E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lastRenderedPageBreak/>
              <w:fldChar w:fldCharType="begin"/>
            </w:r>
            <w:r w:rsidRPr="009F410F">
              <w:rPr>
                <w:rFonts w:ascii="Times New Roman" w:hAnsi="Times New Roman" w:eastAsia="Times New Roman" w:cs="Times New Roman"/>
                <w:color w:val="000000"/>
              </w:rPr>
              <w:instrText xml:space="preserve"> ADDIN ZOTERO_ITEM CSL_CITATION {"citationID":"nQ229NLy","properties":{"formattedCitation":"(Wickens and Simpson 1968)","plainCitation":"(Wickens and Simpson 1968)","noteIndex":0},"citationItems":[{"id":540,"uris":["http://zotero.org/users/3311939/items/K5JT3KD3"],"uri":["http://zotero.org/users/3311939/items/K5JT3KD3"],"itemData":{"id":540,"type":"article-journal","title":"Trace cue position, motivation, and short-term memory.","container-title":"Journal of Experimental Psychology","page":"282","volume":"76","issue":"2p1","source":"Google Scholar","author":[{"family":"Wickens","given":"Delos D."},{"family":"Simpson","given":"C. Kenneth"}],"issued":{"date-parts":[["1968"]]}}}],"schema":"https://github.com/citation-style-language/schema/raw/master/csl-citation.json"}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(Wickens and Simpson 1968)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C80B89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192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136FA2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527C74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2155E4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8CE1E4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Recall</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66BB5B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D275BB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9F554D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1C38EB2A" w14:textId="77777777">
        <w:trPr>
          <w:trHeight w:val="20"/>
        </w:trPr>
        <w:tc>
          <w:tcPr>
            <w:tcW w:w="2016" w:type="dxa"/>
            <w:tcBorders>
              <w:top w:val="nil"/>
              <w:left w:val="single" w:color="auto" w:sz="4" w:space="0"/>
              <w:bottom w:val="single" w:color="auto" w:sz="4" w:space="0"/>
              <w:right w:val="single" w:color="auto" w:sz="4" w:space="0"/>
            </w:tcBorders>
            <w:shd w:val="clear" w:color="auto" w:fill="B4C6E7" w:themeFill="accent5" w:themeFillTint="66"/>
            <w:noWrap/>
            <w:hideMark/>
          </w:tcPr>
          <w:p w:rsidRPr="009F410F" w:rsidR="00FB450B" w:rsidP="00763196" w:rsidRDefault="00FB450B" w14:paraId="57E7348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b/>
                <w:bCs/>
                <w:color w:val="000000"/>
              </w:rPr>
              <w:t>Production and Clerical Tasks</w:t>
            </w:r>
          </w:p>
        </w:tc>
        <w:tc>
          <w:tcPr>
            <w:tcW w:w="81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5BD69048" w14:textId="77777777">
            <w:pPr>
              <w:spacing w:after="0" w:line="240" w:lineRule="auto"/>
              <w:jc w:val="center"/>
              <w:rPr>
                <w:rFonts w:ascii="Times New Roman" w:hAnsi="Times New Roman" w:eastAsia="Times New Roman" w:cs="Times New Roman"/>
                <w:color w:val="000000"/>
              </w:rPr>
            </w:pPr>
          </w:p>
        </w:tc>
        <w:tc>
          <w:tcPr>
            <w:tcW w:w="45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5169FC50" w14:textId="77777777">
            <w:pPr>
              <w:spacing w:after="0" w:line="240" w:lineRule="auto"/>
              <w:jc w:val="center"/>
              <w:rPr>
                <w:rFonts w:ascii="Times New Roman" w:hAnsi="Times New Roman" w:eastAsia="Times New Roman" w:cs="Times New Roman"/>
                <w:color w:val="000000"/>
              </w:rPr>
            </w:pPr>
          </w:p>
        </w:tc>
        <w:tc>
          <w:tcPr>
            <w:tcW w:w="81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6A0160F3" w14:textId="77777777">
            <w:pPr>
              <w:spacing w:after="0" w:line="240" w:lineRule="auto"/>
              <w:jc w:val="center"/>
              <w:rPr>
                <w:rFonts w:ascii="Times New Roman" w:hAnsi="Times New Roman" w:eastAsia="Times New Roman" w:cs="Times New Roman"/>
                <w:color w:val="000000"/>
              </w:rPr>
            </w:pPr>
          </w:p>
        </w:tc>
        <w:tc>
          <w:tcPr>
            <w:tcW w:w="90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51F14CF4" w14:textId="77777777">
            <w:pPr>
              <w:spacing w:after="0" w:line="240" w:lineRule="auto"/>
              <w:jc w:val="center"/>
              <w:rPr>
                <w:rFonts w:ascii="Times New Roman" w:hAnsi="Times New Roman" w:eastAsia="Times New Roman" w:cs="Times New Roman"/>
                <w:color w:val="000000"/>
              </w:rPr>
            </w:pPr>
          </w:p>
        </w:tc>
        <w:tc>
          <w:tcPr>
            <w:tcW w:w="933"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3121FE17" w14:textId="77777777">
            <w:pPr>
              <w:spacing w:after="0" w:line="240" w:lineRule="auto"/>
              <w:jc w:val="center"/>
              <w:rPr>
                <w:rFonts w:ascii="Times New Roman" w:hAnsi="Times New Roman" w:eastAsia="Times New Roman" w:cs="Times New Roman"/>
                <w:color w:val="000000"/>
              </w:rPr>
            </w:pPr>
          </w:p>
        </w:tc>
        <w:tc>
          <w:tcPr>
            <w:tcW w:w="2174"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001D7CD8" w14:textId="77777777">
            <w:pPr>
              <w:spacing w:after="0" w:line="240" w:lineRule="auto"/>
              <w:jc w:val="center"/>
              <w:rPr>
                <w:rFonts w:ascii="Times New Roman" w:hAnsi="Times New Roman" w:eastAsia="Times New Roman" w:cs="Times New Roman"/>
                <w:color w:val="000000"/>
              </w:rPr>
            </w:pPr>
          </w:p>
        </w:tc>
        <w:tc>
          <w:tcPr>
            <w:tcW w:w="878"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064B1EB3" w14:textId="77777777">
            <w:pPr>
              <w:spacing w:after="0" w:line="240" w:lineRule="auto"/>
              <w:jc w:val="center"/>
              <w:rPr>
                <w:rFonts w:ascii="Times New Roman" w:hAnsi="Times New Roman" w:eastAsia="Times New Roman" w:cs="Times New Roman"/>
                <w:color w:val="000000"/>
              </w:rPr>
            </w:pPr>
          </w:p>
        </w:tc>
        <w:tc>
          <w:tcPr>
            <w:tcW w:w="817"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0AE55D4C"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464C56D7"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EA2608B"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{"citationID":"quE06oeA","properties":{"formattedCitation":"(Adams and Rosenbaum 1962)","plainCitation":"(Adams and Rosenbaum 1962)","noteIndex":0},"citationItems":[{"id":995,"uris":["http://zotero.org/users/3311939/items/M3QMARKP"],"uri":["http://zotero.org/users/3311939/items/M3QMARKP"],"itemData":{"id":995,"type":"article-journal","title":"The relationship of worker productivity to cognitive dissonance about wage inequities.","container-title":"Journal of Applied psychology","page":"161","volume":"46","issue":"3","source":"Google Scholar","author":[{"family":"Adams","given":"J. Stacy"},{"family":"Rosenbaum","given":"William B."}],"issued":{"date-parts":[["1962"]]}}}],"schema":"https://github.com/citation-style-language/schema/raw/master/csl-citation.json"}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(Adams and Rosenbaum 1962)</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65E921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518745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6343FF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18-Nov</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85D09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19F70F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Interview</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CBCA9B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$3.50/hour, P: 30c/piece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CC794F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0FABA10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2D89CE1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9AC47C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{"citationID":"5eEEy9a7","properties":{"formattedCitation":"(Al-Ubaydli et al. 2015)","plainCitation":"(Al-Ubaydli et al. 2015)","noteIndex":0},"citationItems":[{"id":3334,"uris":["http://zotero.org/users/3311939/items/MUVV6RPX"],"uri":["http://zotero.org/users/3311939/items/MUVV6RPX"],"itemData":{"id":3334,"type":"article-journal","title":"Carrots that look like sticks: Toward an understanding of multitasking incentive schemes","container-title":"Southern Economic Journal","page":"538–561","volume":"81","issue":"3","source":"Google Scholar","title-short":"Carrots that look like sticks","author":[{"family":"Al-Ubaydli","given":"Omar"},{"family":"Andersen","given":"Steffen"},{"family":"Gneezy","given":"Uri"},{"family":"List","given":"John A."}],"issued":{"date-parts":[["2015"]]}}}],"schema":"https://github.com/citation-style-language/schema/raw/master/csl-citation.json"}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(Al-Ubaydli et al. 2015)</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14A76A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0B7E5E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hideMark/>
          </w:tcPr>
          <w:p w:rsidRPr="009F410F" w:rsidR="00FB450B" w:rsidP="00763196" w:rsidRDefault="00FB450B" w14:paraId="29FA951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47,31</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D36A7F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4D58EF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Stuff</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FD9B99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F: $9 </w:t>
            </w:r>
            <w:proofErr w:type="spellStart"/>
            <w:r w:rsidRPr="009F410F">
              <w:rPr>
                <w:rFonts w:ascii="Times New Roman" w:hAnsi="Times New Roman" w:eastAsia="Times New Roman" w:cs="Times New Roman"/>
                <w:color w:val="000000"/>
              </w:rPr>
              <w:t>hr</w:t>
            </w:r>
            <w:proofErr w:type="spellEnd"/>
            <w:r w:rsidRPr="009F410F">
              <w:rPr>
                <w:rFonts w:ascii="Times New Roman" w:hAnsi="Times New Roman" w:eastAsia="Times New Roman" w:cs="Times New Roman"/>
                <w:color w:val="000000"/>
              </w:rPr>
              <w:t xml:space="preserve">, P: $8 </w:t>
            </w:r>
            <w:proofErr w:type="spellStart"/>
            <w:r w:rsidRPr="009F410F">
              <w:rPr>
                <w:rFonts w:ascii="Times New Roman" w:hAnsi="Times New Roman" w:eastAsia="Times New Roman" w:cs="Times New Roman"/>
                <w:color w:val="000000"/>
              </w:rPr>
              <w:t>hr</w:t>
            </w:r>
            <w:proofErr w:type="spellEnd"/>
            <w:r w:rsidRPr="009F410F">
              <w:rPr>
                <w:rFonts w:ascii="Times New Roman" w:hAnsi="Times New Roman" w:eastAsia="Times New Roman" w:cs="Times New Roman"/>
                <w:color w:val="000000"/>
              </w:rPr>
              <w:t>+$0.2/envelope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EB08AC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5C83AE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6DFDB687" w14:textId="77777777">
        <w:trPr>
          <w:trHeight w:val="20"/>
        </w:trPr>
        <w:tc>
          <w:tcPr>
            <w:tcW w:w="2016" w:type="dxa"/>
            <w:tcBorders>
              <w:top w:val="nil"/>
              <w:left w:val="single" w:color="auto" w:sz="4" w:space="0"/>
              <w:bottom w:val="single" w:color="auto" w:sz="4" w:space="0"/>
              <w:right w:val="single" w:color="auto" w:sz="4" w:space="0"/>
            </w:tcBorders>
            <w:shd w:val="clear" w:color="auto" w:fill="auto"/>
            <w:hideMark/>
          </w:tcPr>
          <w:p w:rsidRPr="009F410F" w:rsidR="00FB450B" w:rsidP="00763196" w:rsidRDefault="00FB450B" w14:paraId="1AB3E95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{"citationID":"fLL2boKZ","properties":{"formattedCitation":"(Atkinson and Reitman 1956)","plainCitation":"(Atkinson and Reitman 1956)","noteIndex":0},"citationItems":[{"id":978,"uris":["http://zotero.org/users/3311939/items/SB7MPUMM"],"uri":["http://zotero.org/users/3311939/items/SB7MPUMM"],"itemData":{"id":978,"type":"article-journal","title":"Performance as a function of motive strength and expectancy of goal-attainment.","container-title":"The Journal of Abnormal and Social Psychology","page":"361","volume":"53","issue":"3","source":"Google Scholar","author":[{"family":"Atkinson","given":"John W."},{"family":"Reitman","given":"Walter R."}],"issued":{"date-parts":[["1956"]]}}}],"schema":"https://github.com/citation-style-language/schema/raw/master/csl-citation.json"}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(Atkinson and Reitman 1956)</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30AEC0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93</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50C5D1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65D2CA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49, 43</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F87E57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B7A6F9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Draw</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1318465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$5/highest score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54EE72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F056B9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47449732"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950531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{"citationID":"aq6aC4DI","properties":{"formattedCitation":"(Bailey, Brown, and Cocco 1998)","plainCitation":"(Bailey, Brown, and Cocco 1998)","noteIndex":0},"citationItems":[{"id":3339,"uris":["http://zotero.org/users/3311939/items/U3K45CAS"],"uri":["http://zotero.org/users/3311939/items/U3K45CAS"],"itemData":{"id":3339,"type":"article-journal","title":"The effects of monetary incentives on worker learning and performance in an assembly task","container-title":"Journal of Management Accounting Research","source":"Google Scholar","author":[{"family":"Bailey","given":"Charles D."},{"family":"Brown","given":"Lawrence D."},{"family":"Cocco","given":"Anthony F."}],"issued":{"date-parts":[["1998"]]}}}],"schema":"https://github.com/citation-style-language/schema/raw/master/csl-citation.json"}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(Bailey, Brown, and Cocco 1998)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990E23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644172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39EB1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24</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1FCD81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 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BFA415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Assemble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AAAA5A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$20, P: $1.80/unit, Q: flat base of $17.50, plus bonus of $3 or $6</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FA14D0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6A151E9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42EFB34C"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D69466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{"citationID":"URvjNGk1","properties":{"formattedCitation":"(Byram 1997)","plainCitation":"(Byram 1997)","noteIndex":0},"citationItems":[{"id":975,"uris":["http://zotero.org/users/3311939/items/K2QMIFAK"],"uri":["http://zotero.org/users/3311939/items/K2QMIFAK"],"itemData":{"id":975,"type":"article-journal","title":"Cognitive and motivational factors influencing time prediction.","container-title":"Journal of Experimental Psychology: Applied","page":"216","volume":"3","issue":"3","source":"Google Scholar","author":[{"family":"Byram","given":"Stephanie J."}],"issued":{"date-parts":[["1997"]]}}}],"schema":"https://github.com/citation-style-language/schema/raw/master/csl-citation.json"}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(Byram 1997)</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5)</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ABEFD8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64</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C11775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51C272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34, 32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4163E1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T/F</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45899B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Fold</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660D3B5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$3 T: $4 1st quartile, $2 top half, $1 top 75%, $0 otherwise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4AA9E9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0922DB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4D55950A"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0BE35D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{"citationID":"r5NHyhCp","properties":{"formattedCitation":"(Carpenter, Matthews, and Schirm 2010)","plainCitation":"(Carpenter, Matthews, and Schirm 2010)","noteIndex":0},"citationItems":[{"id":3332,"uris":["http://zotero.org/users/3311939/items/BZQIKJ4P"],"uri":["http://zotero.org/users/3311939/items/BZQIKJ4P"],"itemData":{"id":3332,"type":"article-journal","title":"Tournaments and Office Politics: Evidence from a Real Effort Experiment","container-title":"The American Economic Review","page":"504-517","volume":"100","issue":"1","source":"JSTOR","ISSN":"0002-8282","title-short":"Tournaments and Office Politics","author":[{"family":"Carpenter","given":"Jeffrey"},{"family":"Matthews","given":"Peter Hans"},{"family":"Schirm","given":"John"}],"issued":{"date-parts":[["2010"]]}}}],"schema":"https://github.com/citation-style-language/schema/raw/master/csl-citation.json"}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(Carpenter, Matthews, and Schirm 2010)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C243AA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4EB897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B065DC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53</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E49A4C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7A434EE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Stuff</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336708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$1 quality envelope, T: P + $25 winner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A887E1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15AA415"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64C69C96" w14:textId="77777777">
        <w:trPr>
          <w:trHeight w:val="20"/>
        </w:trPr>
        <w:tc>
          <w:tcPr>
            <w:tcW w:w="2016" w:type="dxa"/>
            <w:tcBorders>
              <w:top w:val="nil"/>
              <w:left w:val="single" w:color="auto" w:sz="4" w:space="0"/>
              <w:bottom w:val="single" w:color="auto" w:sz="4" w:space="0"/>
              <w:right w:val="single" w:color="auto" w:sz="4" w:space="0"/>
            </w:tcBorders>
            <w:shd w:val="clear" w:color="auto" w:fill="auto"/>
            <w:hideMark/>
          </w:tcPr>
          <w:p w:rsidRPr="009F410F" w:rsidR="00FB450B" w:rsidP="00763196" w:rsidRDefault="00FB450B" w14:paraId="6743918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{"citationID":"OF2KOOIU","properties":{"formattedCitation":"(Charness, Cobo-Reyes, and Sanchez 2016)","plainCitation":"(Charness, Cobo-Reyes, and Sanchez 2016)","noteIndex":0},"citationItems":[{"id":3290,"uris":["http://zotero.org/users/3311939/items/KRHR7DJC"],"uri":["http://zotero.org/users/3311939/items/KRHR7DJC"],"itemData":{"id":3290,"type":"article-journal","title":"The effect of charitable giving on workers’ performance: Experimental evidence","container-title":"Journal of Economic Behavior &amp; Organization","page":"61–74","volume":"131","source":"Google Scholar","title-short":"The effect of charitable giving on workers’ performance","author":[{"family":"Charness","given":"Gary"},{"family":"Cobo-Reyes","given":"Ramon"},{"family":"Sanchez","given":"Angela"}],"issued":{"date-parts":[["2016"]]}}}],"schema":"https://github.com/citation-style-language/schema/raw/master/csl-citation.json"}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(Charness, Cobo-Reyes, and Sanchez 2016)</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6339DC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539713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7B8A66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1D5182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70BB23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Data entering</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6C07DC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$0/$0.02/$0.08</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1A65C6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633300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91C85C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272261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{"citationID":"Wm2mpCLf","properties":{"formattedCitation":"(Chung and Vickery 1976)","plainCitation":"(Chung and Vickery 1976)","noteIndex":0},"citationItems":[{"id":989,"uris":["http://zotero.org/users/3311939/items/F7RTK2X4"],"uri":["http://zotero.org/users/3311939/items/F7RTK2X4"],"itemData":{"id":989,"type":"article-journal","title":"Relative effectiveness and joint effects of three selected reinforcements in a repetitive task situation","container-title":"Organizational Behavior and Human Performance","page":"114–142","volume":"16","issue":"1","source":"Google Scholar","author":[{"family":"Chung","given":"Kae H."},{"family":"Vickery","given":"W. Dean"}],"issued":{"date-parts":[["1976"]]}}}],"schema":"https://github.com/citation-style-language/schema/raw/master/csl-citation.json"}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(Chung and Vickery 1976)</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02C4D5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EA1098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2F68B7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750C91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13E688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Transfer</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23D6E6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F: $2 </w:t>
            </w:r>
            <w:proofErr w:type="spellStart"/>
            <w:r w:rsidRPr="009F410F">
              <w:rPr>
                <w:rFonts w:ascii="Times New Roman" w:hAnsi="Times New Roman" w:eastAsia="Times New Roman" w:cs="Times New Roman"/>
                <w:color w:val="000000"/>
              </w:rPr>
              <w:t>hr</w:t>
            </w:r>
            <w:proofErr w:type="spellEnd"/>
            <w:r w:rsidRPr="009F410F">
              <w:rPr>
                <w:rFonts w:ascii="Times New Roman" w:hAnsi="Times New Roman" w:eastAsia="Times New Roman" w:cs="Times New Roman"/>
                <w:color w:val="000000"/>
              </w:rPr>
              <w:t xml:space="preserve"> + information, P: $0.35c page + $0.05 column last page + -$0.05 error + chance to win $2 or $4</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9C0E0A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7761BF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5CF4958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64557C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{"citationID":"x7oNARk2","properties":{"formattedCitation":"(Dillard and Fisher 1990)","plainCitation":"(Dillard and Fisher 1990)","noteIndex":0},"citationItems":[{"id":1005,"uris":["http://zotero.org/users/3311939/items/AIBC42QB"],"uri":["http://zotero.org/users/3311939/items/AIBC42QB"],"itemData":{"id":1005,"type":"article-journal","title":"Compensation schemes, skill level, and task performance: An experimental examination","container-title":"Decision Sciences","page":"121–137","volume":"21","issue":"1","source":"Google Scholar","title-short":"Compensation schemes, skill level, and task performance","author":[{"family":"Dillard","given":"Jesse F."},{"family":"Fisher","given":"Joseph G."}],"issued":{"date-parts":[["1990"]]}}}],"schema":"https://github.com/citation-style-language/schema/raw/master/csl-citation.json"}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(Dillard and Fisher 1990)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D45F68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00FE64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D01D29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13-14</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9F999F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793824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Decode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10F99B7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$3, Q: $2 + $0.54*(output over standard)</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2CDC42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AEACE2E"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28E23528"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E19153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{"citationID":"glNEhj3u","properties":{"formattedCitation":"(Erez, Gopher, and Arzi 1990)","plainCitation":"(Erez, Gopher, and Arzi 1990)","noteIndex":0},"citationItems":[{"id":1004,"uris":["http://zotero.org/users/3311939/items/XJ65BDCS"],"uri":["http://zotero.org/users/3311939/items/XJ65BDCS"],"itemData":{"id":1004,"type":"article-journal","title":"Effects of goal difficulty, self-set goals, and monetary rewards on dual task performance","container-title":"Organizational behavior and human decision processes","page":"247–269","volume":"47","issue":"2","source":"Google Scholar","author":[{"family":"Erez","given":"Miriam"},{"family":"Gopher","given":"Daniel"},{"family":"Arzi","given":"Nira"}],"issued":{"date-parts":[["1990"]]}}}],"schema":"https://github.com/citation-style-language/schema/raw/master/csl-citation.json"}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(Erez, Gopher, and Arzi 1990)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34FA92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16</w:t>
            </w:r>
          </w:p>
        </w:tc>
        <w:tc>
          <w:tcPr>
            <w:tcW w:w="450" w:type="dxa"/>
            <w:tcBorders>
              <w:top w:val="nil"/>
              <w:left w:val="nil"/>
              <w:bottom w:val="single" w:color="auto" w:sz="4" w:space="0"/>
              <w:right w:val="single" w:color="auto" w:sz="4" w:space="0"/>
            </w:tcBorders>
            <w:shd w:val="clear" w:color="auto" w:fill="auto"/>
            <w:hideMark/>
          </w:tcPr>
          <w:p w:rsidRPr="009F410F" w:rsidR="00FB450B" w:rsidP="00763196" w:rsidRDefault="00FB450B" w14:paraId="72195CF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hideMark/>
          </w:tcPr>
          <w:p w:rsidRPr="009F410F" w:rsidR="00FB450B" w:rsidP="00763196" w:rsidRDefault="00FB450B" w14:paraId="5211409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AE86D5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1B6DC0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Type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1F23A82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$0.25 for 0.1 better standard score (max $1.5)</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5F5943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943CB7D"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37D426E8"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91E029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{"citationID":"AjYfVMPs","properties":{"formattedCitation":"(Farh, Griffeth, and Balkin 1991)","plainCitation":"(Farh, Griffeth, and Balkin 1991)","noteIndex":0},"citationItems":[{"id":979,"uris":["http://zotero.org/users/3311939/items/MES6Z37G"],"uri":["http://zotero.org/users/3311939/items/MES6Z37G"],"itemData":{"id":979,"type":"article-journal","title":"Effects of choice of pay plans on satisfaction, goal setting, and performance","container-title":"Journal of Organizational Behavior","page":"55–62","volume":"12","issue":"1","source":"Google Scholar","author":[{"family":"Farh","given":"Jiing-Lih"},{"family":"Griffeth","given":"Rodger W."},{"family":"Balkin","given":"David B."}],"issued":{"date-parts":[["1991"]]}}}],"schema":"https://github.com/citation-style-language/schema/raw/master/csl-citation.json"}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(Farh, Griffeth, and Balkin 1991)</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F564A7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65</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C74DCB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A43B4D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27</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27C7E1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CFDC27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Decode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E1A637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F: $3.5 half </w:t>
            </w:r>
            <w:proofErr w:type="spellStart"/>
            <w:r w:rsidRPr="009F410F">
              <w:rPr>
                <w:rFonts w:ascii="Times New Roman" w:hAnsi="Times New Roman" w:eastAsia="Times New Roman" w:cs="Times New Roman"/>
                <w:color w:val="000000"/>
              </w:rPr>
              <w:t>hr</w:t>
            </w:r>
            <w:proofErr w:type="spellEnd"/>
            <w:r w:rsidRPr="009F410F">
              <w:rPr>
                <w:rFonts w:ascii="Times New Roman" w:hAnsi="Times New Roman" w:eastAsia="Times New Roman" w:cs="Times New Roman"/>
                <w:color w:val="000000"/>
              </w:rPr>
              <w:t>, Q: $1 fail or $5 success, P: $0.05/$0.10/$0.15 per line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565A47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77634ED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54511E8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0E570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{"citationID":"hRPeYJE6","properties":{"formattedCitation":"(Farh, Griffeth, and Balkin 1991)","plainCitation":"(Farh, Griffeth, and Balkin 1991)","noteIndex":0},"citationItems":[{"id":979,"uris":["http://zotero.org/users/3311939/items/MES6Z37G"],"uri":["http://zotero.org/users/3311939/items/MES6Z37G"],"itemData":{"id":979,"type":"article-journal","title":"Effects of choice of pay plans on satisfaction, goal setting, and performance","container-title":"Journal of Organizational Behavior","page":"55–62","volume":"12","issue":"1","source":"Google Scholar","author":[{"family":"Farh","given":"Jiing-Lih"},{"family":"Griffeth","given":"Rodger W."},{"family":"Balkin","given":"David B."}],"issued":{"date-parts":[["1991"]]}}}],"schema":"https://github.com/citation-style-language/schema/raw/master/csl-citation.json"}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(Farh, Griffeth, and Balkin 1991)</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D29AAA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54</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284CD3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BC19D2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DB7E4A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2CA8BB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Decode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F5ED12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$3.50, P:  5c/10c/15c per card, Q: $1 if below norm, $5 bonus for exceeding</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38AD80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608E75F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6C7F201B"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70D4D6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{"citationID":"MV8fSQSo","properties":{"formattedCitation":"(Farr 1976)","plainCitation":"(Farr 1976)","noteIndex":0},"citationItems":[{"id":988,"uris":["http://zotero.org/users/3311939/items/M7H6PXCA"],"uri":["http://zotero.org/users/3311939/items/M7H6PXCA"],"itemData":{"id":988,"type":"article-journal","title":"Task characteristics, reward contingency, and intrinsic motivation","container-title":"Organizational Behavior and Human Performance","page":"294–307","volume":"16","issue":"2","source":"Google Scholar","author":[{"family":"Farr","given":"James L."}],"issued":{"date-parts":[["1976"]]}}}],"schema":"https://github.com/citation-style-language/schema/raw/master/csl-citation.json"}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(Farr 1976)</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45E536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1B1CBF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CE9A14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9DC507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7407F03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Assemble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6F97925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$0.15/$0.35 unit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4D7346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6F034BC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2B5C92DB"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3FF8DB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{"citationID":"r62BSuOE","properties":{"formattedCitation":"(Fatseas and Hirst 1992)","plainCitation":"(Fatseas and Hirst 1992)","noteIndex":0},"citationItems":[{"id":39,"uris":["http://zotero.org/users/3311939/items/HXH7UXAL"],"uri":["http://zotero.org/users/3311939/items/HXH7UXAL"],"itemData":{"id":39,"type":"article-journal","title":"Incentive Effects of Assigned Goals and Compensation Schemes on Budgetary Performance","container-title":"Accounting and Business Research","page":"347-355","volume":"22","issue":"88","source":"Crossref","abstract":"This study examines the combined effects of two management interventions, assigned goals and monetary compensation, on performance in a routine task. It investigates the effects of assigned goals (four goal levels: low, medium, high, impossible) and three types of compensation scheme (fixed-pay, piece-rate and budget-based). A laboratory experiment involving 180 undergraduate accounting students showed that, in some circumstances, assigned goals dominated performance effects while, in other circumstances, monetary incentives played a major role. Over medium to high levels of difficulty, assigned goals had a positive and dominating effect on performance, regardless of type of compensation. When the assigned goal was low, however, performance-contingent pay schemes had an additive effect on performance, while at an impossible goal level, budget-based incentives had a negative effect on performance. Of the interventions tested, the highest performance resulted from using incentive-based compensation when the budget (assigned goal) was relatively low (80% achievable).","DOI":"10.1080/00014788.1992.9729450","ISSN":"0001-4788, 2159-4260","language":"en","author":[{"family":"Fatseas","given":"Victor A."},{"family":"Hirst","given":"Mark K."}],"issued":{"date-parts":[["1992",9]]}}}],"schema":"https://github.com/citation-style-language/schema/raw/master/csl-citation.json"}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(Fatseas and Hirst 1992)</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DED751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9B1964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CDEC7A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99D615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5AC88D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Decode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6709B2E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$5, P: $0.28 line (</w:t>
            </w:r>
            <w:proofErr w:type="spellStart"/>
            <w:r w:rsidRPr="009F410F">
              <w:rPr>
                <w:rFonts w:ascii="Times New Roman" w:hAnsi="Times New Roman" w:eastAsia="Times New Roman" w:cs="Times New Roman"/>
                <w:color w:val="000000"/>
              </w:rPr>
              <w:t>approx</w:t>
            </w:r>
            <w:proofErr w:type="spellEnd"/>
            <w:r w:rsidRPr="009F410F">
              <w:rPr>
                <w:rFonts w:ascii="Times New Roman" w:hAnsi="Times New Roman" w:eastAsia="Times New Roman" w:cs="Times New Roman"/>
                <w:color w:val="000000"/>
              </w:rPr>
              <w:t xml:space="preserve"> $5), Q: $1 participation, bonus for success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A22621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4195849"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100DEB54"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97AA71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{"citationID":"QpEt4Bwx","properties":{"formattedCitation":"(Fest et al. 2019)","plainCitation":"(Fest et al. 2019)","noteIndex":0},"citationItems":[{"id":3342,"uris":["http://zotero.org/users/3311939/items/JHY9TS7R"],"uri":["http://zotero.org/users/3311939/items/JHY9TS7R"],"itemData":{"id":3342,"type":"article-journal","title":"Motivation and incentives in an online labor market","source":"Google Scholar","author":[{"family":"Fest","given":"Sebastian"},{"family":"Kvaloy","given":"Ola"},{"family":"Nieken","given":"Petra"},{"family":"Schöttner","given":"Anja"}],"issued":{"date-parts":[["2019"]]}}}],"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(Fest et al. 2019)</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168D46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897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DAA46D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86C9FD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295-302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A3DC19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E37C12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Transcript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BFAAB9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$0/$0.01/$0.05</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A95D4A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10C4DB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0CFDB187"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109AF7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lastRenderedPageBreak/>
              <w:fldChar w:fldCharType="begin"/>
            </w:r>
            <w:r w:rsidRPr="009F410F">
              <w:rPr>
                <w:rFonts w:ascii="Times New Roman" w:hAnsi="Times New Roman" w:eastAsia="Times New Roman" w:cs="Times New Roman"/>
                <w:color w:val="000000"/>
              </w:rPr>
              <w:instrText xml:space="preserve"> ADDIN ZOTERO_ITEM CSL_CITATION {"citationID":"thK7Bacp","properties":{"formattedCitation":"(Frisch and Dickinson 1990)","plainCitation":"(Frisch and Dickinson 1990)","noteIndex":0},"citationItems":[{"id":1003,"uris":["http://zotero.org/users/3311939/items/25F5NXRC"],"uri":["http://zotero.org/users/3311939/items/25F5NXRC"],"itemData":{"id":1003,"type":"article-journal","title":"Work productivity as a function of the percentage of monetary incentives to base pay","container-title":"Journal of Organizational Behavior Management","page":"13–34","volume":"11","issue":"1","source":"Google Scholar","author":[{"family":"Frisch","given":"Carol J."},{"family":"Dickinson","given":"Alyce M."}],"issued":{"date-parts":[["1990"]]}}}],"schema":"https://github.com/citation-style-language/schema/raw/master/csl-citation.json"}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(Frisch and Dickinson 1990)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B9C1ED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75</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F5754E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460F59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6BB5DC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D08872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Assemble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B3605C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$4 + 0/10/30/60/100% above base pay for success.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287E9D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3221147" w14:textId="7777777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r>
      <w:tr w:rsidRPr="009F410F" w:rsidR="00FB450B" w:rsidTr="00763196" w14:paraId="6DE0C4E3"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B904E9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{"citationID":"otMUSTtn","properties":{"formattedCitation":"(Hamner and Foster 1975)","plainCitation":"(Hamner and Foster 1975)","noteIndex":0},"citationItems":[{"id":36,"uris":["http://zotero.org/users/3311939/items/ITX723XC"],"uri":["http://zotero.org/users/3311939/items/ITX723XC"],"itemData":{"id":36,"type":"article-journal","title":"Are intrinsic and extrinsic rewards additive: A test of Deci's cognitive evaluation theory of task motivation","container-title":"Organizational Behavior and Human Performance","page":"398-415","volume":"14","issue":"3","source":"Crossref","DOI":"10.1016/0030-5073(75)90038-0","ISSN":"00305073","title-short":"Are intrinsic and extrinsic rewards additive","language":"en","author":[{"family":"Hamner","given":"W.Clay"},{"family":"Foster","given":"Lawrence W."}],"issued":{"date-parts":[["1975",12]]}}}],"schema":"https://github.com/citation-style-language/schema/raw/master/csl-citation.json"}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(Hamner and Foster 1975)</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A252E0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F62F37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22410C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15-20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CA45A4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827B07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Transfer</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5AA3DF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$0.75, P: $0.05 scored survey</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F1914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0440E2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r>
      <w:tr w:rsidRPr="009F410F" w:rsidR="00FB450B" w:rsidTr="00763196" w14:paraId="6DC58B2E"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2EE31E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{"citationID":"mMk2uIm7","properties":{"formattedCitation":"(Henry and Sniezek 1993)","plainCitation":"(Henry and Sniezek 1993)","noteIndex":0},"citationItems":[{"id":977,"uris":["http://zotero.org/users/3311939/items/A2UEMS57"],"uri":["http://zotero.org/users/3311939/items/A2UEMS57"],"itemData":{"id":977,"type":"article-journal","title":"Situational factors affecting judgments of future performance","container-title":"Organizational Behavior and Human Decision Processes","page":"104–132","volume":"54","issue":"1","source":"Google Scholar","author":[{"family":"Henry","given":"Rebecca A."},{"family":"Sniezek","given":"Janet A."}],"issued":{"date-parts":[["1993"]]}}}],"schema":"https://github.com/citation-style-language/schema/raw/master/csl-citation.json"}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(Henry and Sniezek 1993)</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6FE158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240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C8BEFD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w:t>
            </w:r>
          </w:p>
        </w:tc>
        <w:tc>
          <w:tcPr>
            <w:tcW w:w="810" w:type="dxa"/>
            <w:tcBorders>
              <w:top w:val="nil"/>
              <w:left w:val="nil"/>
              <w:bottom w:val="single" w:color="auto" w:sz="4" w:space="0"/>
              <w:right w:val="single" w:color="auto" w:sz="4" w:space="0"/>
            </w:tcBorders>
            <w:shd w:val="clear" w:color="auto" w:fill="auto"/>
            <w:hideMark/>
          </w:tcPr>
          <w:p w:rsidRPr="009F410F" w:rsidR="00FB450B" w:rsidP="00763196" w:rsidRDefault="00FB450B" w14:paraId="5F7D269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F3DF84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76B511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Answer</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1B1335F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$50, $40, $30, $20, $10 for top 5 finishers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B098D8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886931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6A66971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E795BE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{"citationID":"UhlqLDsQ","properties":{"formattedCitation":"(Henry and Strickland 1994)","plainCitation":"(Henry and Strickland 1994)","noteIndex":0},"citationItems":[{"id":976,"uris":["http://zotero.org/users/3311939/items/7DWJ3C5T"],"uri":["http://zotero.org/users/3311939/items/7DWJ3C5T"],"itemData":{"id":976,"type":"article-journal","title":"Performance Self-Predictions: The Impact of Expectancy Strength and Incentives","container-title":"Journal of Applied Social Psychology","page":"1056–1069","volume":"24","issue":"12","source":"Google Scholar","title-short":"Performance Self-Predictions","author":[{"family":"Henry","given":"Rebecca A."},{"family":"Strickland","given":"Oriel J."}],"issued":{"date-parts":[["1994"]]}}}],"schema":"https://github.com/citation-style-language/schema/raw/master/csl-citation.json"}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(Henry and Strickland 1994)</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0C7478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137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80F7F4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593797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34</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5A8024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96B55A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Answer</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65C1999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$25 1st place, $20 for 2nd-5th, $10 for 6th-10th for entire study (many sessions)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F2D4ED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835FE3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6AB699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CBE302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{"citationID":"2JFjtU40","properties":{"formattedCitation":"(Huber 1985)","plainCitation":"(Huber 1985)","noteIndex":0},"citationItems":[{"id":1011,"uris":["http://zotero.org/users/3311939/items/QIJMA864"],"uri":["http://zotero.org/users/3311939/items/QIJMA864"],"itemData":{"id":1011,"type":"article-journal","title":"Comparison of monetary reinforcers and goal setting as learning incentives","container-title":"Psychological reports","page":"223–235","volume":"56","issue":"1","source":"Google Scholar","author":[{"family":"Huber","given":"Vandra L."}],"issued":{"date-parts":[["1985"]]}}}],"schema":"https://github.com/citation-style-language/schema/raw/master/csl-citation.json"}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(Huber 1985)</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74A453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74E7BB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8EC02E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14 - 15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1391ED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76097F7" w14:textId="77777777">
            <w:pPr>
              <w:spacing w:after="0" w:line="240" w:lineRule="auto"/>
              <w:jc w:val="center"/>
              <w:rPr>
                <w:rFonts w:ascii="Times New Roman" w:hAnsi="Times New Roman" w:eastAsia="Times New Roman" w:cs="Times New Roman"/>
                <w:color w:val="000000"/>
              </w:rPr>
            </w:pPr>
            <w:proofErr w:type="gramStart"/>
            <w:r w:rsidRPr="009F410F">
              <w:rPr>
                <w:rFonts w:ascii="Times New Roman" w:hAnsi="Times New Roman" w:eastAsia="Times New Roman" w:cs="Times New Roman"/>
                <w:color w:val="000000"/>
              </w:rPr>
              <w:t>Proof read</w:t>
            </w:r>
            <w:proofErr w:type="gramEnd"/>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FB2964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Several Q schemes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13B05F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05FCF9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r>
      <w:tr w:rsidRPr="009F410F" w:rsidR="00FB450B" w:rsidTr="00763196" w14:paraId="7D50340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8FE6CE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{"citationID":"DFyf3SVl","properties":{"formattedCitation":"(Jorgenson and Dunnette 1973)","plainCitation":"(Jorgenson and Dunnette 1973)","noteIndex":0},"citationItems":[{"id":538,"uris":["http://zotero.org/users/3311939/items/58MAICFD"],"uri":["http://zotero.org/users/3311939/items/58MAICFD"],"itemData":{"id":538,"type":"article-journal","title":"Effects of the manipulation of a performance-reward contingency on behavior in a simulated work setting.","container-title":"Journal of Applied Psychology","page":"271","volume":"57","issue":"3","source":"Google Scholar","author":[{"family":"Jorgenson","given":"Dale O."},{"family":"Dunnette","given":"Marvin D."}],"issued":{"date-parts":[["1973"]]}}}],"schema":"https://github.com/citation-style-language/schema/raw/master/csl-citation.json"}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(Jorgenson and Dunnette 1973)</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3A4590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256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2F7E7C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B83009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18-48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BBAE8D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C83523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Find</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4F657E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F: </w:t>
            </w:r>
            <w:proofErr w:type="gramStart"/>
            <w:r w:rsidRPr="009F410F">
              <w:rPr>
                <w:rFonts w:ascii="Times New Roman" w:hAnsi="Times New Roman" w:eastAsia="Times New Roman" w:cs="Times New Roman"/>
                <w:color w:val="000000"/>
              </w:rPr>
              <w:t>$2.00 hour</w:t>
            </w:r>
            <w:proofErr w:type="gramEnd"/>
            <w:r w:rsidRPr="009F410F">
              <w:rPr>
                <w:rFonts w:ascii="Times New Roman" w:hAnsi="Times New Roman" w:eastAsia="Times New Roman" w:cs="Times New Roman"/>
                <w:color w:val="000000"/>
              </w:rPr>
              <w:t>, Q: $1.60/$2.00/$2.40</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9973B2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9C4C89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0CA13495"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8E7DA7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{"citationID":"eghH64o2","properties":{"formattedCitation":"(Locke, Bryan, and Kendall 1968)","plainCitation":"(Locke, Bryan, and Kendall 1968)","noteIndex":0},"citationItems":[{"id":994,"uris":["http://zotero.org/users/3311939/items/ZKJ4MDA9"],"uri":["http://zotero.org/users/3311939/items/ZKJ4MDA9"],"itemData":{"id":994,"type":"article-journal","title":"Goals and intentions as mediators of the effects of monetary incentives on behavior.","container-title":"Journal of Applied Psychology","page":"104","volume":"52","issue":"2","source":"Google Scholar","author":[{"family":"Locke","given":"Edwin A."},{"family":"Bryan","given":"Judith F."},{"family":"Kendall","given":"Lorne M."}],"issued":{"date-parts":[["1968"]]}}}],"schema":"https://github.com/citation-style-language/schema/raw/master/csl-citation.json"}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(Locke, Bryan, and Kendall 1968)</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1B4C17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E6E37C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hideMark/>
          </w:tcPr>
          <w:p w:rsidRPr="009F410F" w:rsidR="00FB450B" w:rsidP="00763196" w:rsidRDefault="00FB450B" w14:paraId="755F002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8957B6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79AB46D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Assemble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AC8FFE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$0.12 toy, F: $3</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C0DB5C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502847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1585752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F6B001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{"citationID":"CyEKEWdV","properties":{"formattedCitation":"(London and Oldham 1976)","plainCitation":"(London and Oldham 1976)","noteIndex":0},"citationItems":[{"id":987,"uris":["http://zotero.org/users/3311939/items/4NHWU3SG"],"uri":["http://zotero.org/users/3311939/items/4NHWU3SG"],"itemData":{"id":987,"type":"article-journal","title":"Effects of varying goal types and incentive systems on performance and satisfaction","container-title":"Academy of Management Journal","page":"537–546","volume":"19","issue":"4","source":"Google Scholar","author":[{"family":"London","given":"Manuel"},{"family":"Oldham","given":"Greg R."}],"issued":{"date-parts":[["1976"]]}}}],"schema":"https://github.com/citation-style-language/schema/raw/master/csl-citation.json"}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(London and Oldham 1976)</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6EE27A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974E4B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47774F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5CFB0F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BC540F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Sort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959E48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F: $2, P: $0.01 </w:t>
            </w:r>
            <w:proofErr w:type="gramStart"/>
            <w:r w:rsidRPr="009F410F">
              <w:rPr>
                <w:rFonts w:ascii="Times New Roman" w:hAnsi="Times New Roman" w:eastAsia="Times New Roman" w:cs="Times New Roman"/>
                <w:color w:val="000000"/>
              </w:rPr>
              <w:t>card ,</w:t>
            </w:r>
            <w:proofErr w:type="gramEnd"/>
            <w:r w:rsidRPr="009F410F">
              <w:rPr>
                <w:rFonts w:ascii="Times New Roman" w:hAnsi="Times New Roman" w:eastAsia="Times New Roman" w:cs="Times New Roman"/>
                <w:color w:val="000000"/>
              </w:rPr>
              <w:t xml:space="preserve"> P: $0.01 card</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8A1BE2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007C7B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CA2012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BEBF91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{"citationID":"v1BisTdB","properties":{"formattedCitation":"(London and Oldham 1977)","plainCitation":"(London and Oldham 1977)","noteIndex":0},"citationItems":[{"id":985,"uris":["http://zotero.org/users/3311939/items/RHUWXP7G"],"uri":["http://zotero.org/users/3311939/items/RHUWXP7G"],"itemData":{"id":985,"type":"article-journal","title":"A comparison of group and individual incentive plans","container-title":"Academy of Management Journal","page":"34–41","volume":"20","issue":"1","source":"Google Scholar","author":[{"family":"London","given":"Manuel"},{"family":"Oldham","given":"Greg R."}],"issued":{"date-parts":[["1977"]]}}}],"schema":"https://github.com/citation-style-language/schema/raw/master/csl-citation.json"}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(London and Oldham 1977)</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6BFA95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1D155F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6DB9DE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14</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245711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D109F2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Sort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61B76C0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$0.5, P: $0.01 card</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4B8D50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1D0A6F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2E20C963"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E135AE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{"citationID":"hajYvkZY","properties":{"formattedCitation":"(Phillips and Freedman 1988)","plainCitation":"(Phillips and Freedman 1988)","noteIndex":0},"citationItems":[{"id":1009,"uris":["http://zotero.org/users/3311939/items/DATWEUWK"],"uri":["http://zotero.org/users/3311939/items/DATWEUWK"],"itemData":{"id":1009,"type":"article-journal","title":"The task-related competency and compliance aspects of goal setting: A clarification","container-title":"Organizational Behavior and Human Decision Processes","page":"34–49","volume":"41","issue":"1","source":"Google Scholar","title-short":"The task-related competency and compliance aspects of goal setting","author":[{"family":"Phillips","given":"James S."},{"family":"Freedman","given":"Sara M."}],"issued":{"date-parts":[["1988"]]}}}],"schema":"https://github.com/citation-style-language/schema/raw/master/csl-citation.json"}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(Phillips and Freedman 1988)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7936E6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DFED2C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3E853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17</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2E8002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95B2206" w14:textId="77777777">
            <w:pPr>
              <w:spacing w:after="0" w:line="240" w:lineRule="auto"/>
              <w:jc w:val="center"/>
              <w:rPr>
                <w:rFonts w:ascii="Times New Roman" w:hAnsi="Times New Roman" w:eastAsia="Times New Roman" w:cs="Times New Roman"/>
                <w:color w:val="000000"/>
              </w:rPr>
            </w:pPr>
            <w:proofErr w:type="gramStart"/>
            <w:r w:rsidRPr="009F410F">
              <w:rPr>
                <w:rFonts w:ascii="Times New Roman" w:hAnsi="Times New Roman" w:eastAsia="Times New Roman" w:cs="Times New Roman"/>
                <w:color w:val="000000"/>
              </w:rPr>
              <w:t>Proof read</w:t>
            </w:r>
            <w:proofErr w:type="gramEnd"/>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835273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$5 participation, Q: $2 + $3 success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A2DECB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0EDF788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3CFDE0EA"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ADAA0B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{"citationID":"rQTvTW5t","properties":{"formattedCitation":"(Pinder 1976)","plainCitation":"(Pinder 1976)","noteIndex":0},"citationItems":[{"id":986,"uris":["http://zotero.org/users/3311939/items/C6P52MZ6"],"uri":["http://zotero.org/users/3311939/items/C6P52MZ6"],"itemData":{"id":986,"type":"article-journal","title":"Additivity versus nonadditivity of intrinsic and extrinsic incentives: Implications for work motivation, performance, and attitudes.","container-title":"Journal of Applied Psychology","page":"693","volume":"61","issue":"6","source":"Google Scholar","title-short":"Additivity versus nonadditivity of intrinsic and extrinsic incentives","author":[{"family":"Pinder","given":"Craig C."}],"issued":{"date-parts":[["1976"]]}}}],"schema":"https://github.com/citation-style-language/schema/raw/master/csl-citation.json"}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(Pinder 1976)</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054B72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D03BD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399BD5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C0235F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BDBDE8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Construct, assemble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CF5A11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$2.75, P: $0.05 piece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630B47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588D270"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337DE92E"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2AA3CC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{"citationID":"SrRteISp","properties":{"formattedCitation":"(Pritchard and Curts 1973)","plainCitation":"(Pritchard and Curts 1973)","noteIndex":0},"citationItems":[{"id":992,"uris":["http://zotero.org/users/3311939/items/P8TJD4WB"],"uri":["http://zotero.org/users/3311939/items/P8TJD4WB"],"itemData":{"id":992,"type":"article-journal","title":"The influence of goal setting and financial incentives on task performance","container-title":"Organizational Behavior and Human Performance","page":"175–183","volume":"10","issue":"2","source":"Google Scholar","author":[{"family":"Pritchard","given":"Robert D."},{"family":"Curts","given":"Michael I."}],"issued":{"date-parts":[["1973"]]}}}],"schema":"https://github.com/citation-style-language/schema/raw/master/csl-citation.json"}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(Pritchard and Curts 1973)</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7E9D0D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81</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FFCC2F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ED0137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10-21</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F87634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7F819E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Sort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406392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$0.5/$3 success, F: $0.03/card</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DCAD07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8ACAD3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06016EB1"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067472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{"citationID":"MRRaYTrY","properties":{"formattedCitation":"(Pritchard and De Leo 1973)","plainCitation":"(Pritchard and De Leo 1973)","noteIndex":0},"citationItems":[{"id":991,"uris":["http://zotero.org/users/3311939/items/4SDMRZHJ"],"uri":["http://zotero.org/users/3311939/items/4SDMRZHJ"],"itemData":{"id":991,"type":"article-journal","title":"Experimental test of the valence-instrumentality relationship in job performance.","container-title":"Journal of Applied Psychology","page":"264","volume":"57","issue":"3","source":"Google Scholar","author":[{"family":"Pritchard","given":"Robert D."},{"family":"De Leo","given":"Philip J."}],"issued":{"date-parts":[["1973"]]}}}],"schema":"https://github.com/citation-style-language/schema/raw/master/csl-citation.json"}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(Pritchard and De Leo 1973)</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5217AE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0750B0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hideMark/>
          </w:tcPr>
          <w:p w:rsidRPr="009F410F" w:rsidR="00FB450B" w:rsidP="00763196" w:rsidRDefault="00FB450B" w14:paraId="6534A6D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FF2A62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ADE258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Decode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75183D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$1.75/$2.5, P: $0.07/$0.10 piece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D3B3E2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4CCF5E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3217805"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000276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{"citationID":"jShV1RUR","properties":{"formattedCitation":"(Riedel, Nebeker, and Cooper 1988)","plainCitation":"(Riedel, Nebeker, and Cooper 1988)","noteIndex":0},"citationItems":[{"id":1007,"uris":["http://zotero.org/users/3311939/items/632SZ9SQ"],"uri":["http://zotero.org/users/3311939/items/632SZ9SQ"],"itemData":{"id":1007,"type":"article-journal","title":"The influence of monetary incentives on goal choice, goal commitment, and task performance","container-title":"Organizational Behavior and Human Decision Processes","page":"155–180","volume":"42","issue":"2","source":"Google Scholar","author":[{"family":"Riedel","given":"James A."},{"family":"Nebeker","given":"Delbert M."},{"family":"Cooper","given":"Barrie L."}],"issued":{"date-parts":[["1988"]]}}}],"schema":"https://github.com/citation-style-language/schema/raw/master/csl-citation.json"}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(Riedel, Nebeker, and Cooper 1988)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0F3C57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130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2EAA75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F23999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3C7100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6BF2A9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Transfer</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ED1F6B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F: </w:t>
            </w:r>
            <w:proofErr w:type="gramStart"/>
            <w:r w:rsidRPr="009F410F">
              <w:rPr>
                <w:rFonts w:ascii="Times New Roman" w:hAnsi="Times New Roman" w:eastAsia="Times New Roman" w:cs="Times New Roman"/>
                <w:color w:val="000000"/>
              </w:rPr>
              <w:t>$4.4 hour</w:t>
            </w:r>
            <w:proofErr w:type="gramEnd"/>
            <w:r w:rsidRPr="009F410F">
              <w:rPr>
                <w:rFonts w:ascii="Times New Roman" w:hAnsi="Times New Roman" w:eastAsia="Times New Roman" w:cs="Times New Roman"/>
                <w:color w:val="000000"/>
              </w:rPr>
              <w:t>, Q: 25/50/75/100/125% of wage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7F1A63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C83460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B1B660B"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606219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{"citationID":"hghp6ifI","properties":{"formattedCitation":"(Scott, Farh, and Podsakoff 1988)","plainCitation":"(Scott, Farh, and Podsakoff 1988)","noteIndex":0},"citationItems":[{"id":980,"uris":["http://zotero.org/users/3311939/items/7JNXRIJ2"],"uri":["http://zotero.org/users/3311939/items/7JNXRIJ2"],"itemData":{"id":980,"type":"article-journal","title":"The effects of “intrinsic” and “extrinsic” reinforcement contingencies on task behavior","container-title":"Organizational Behavior and Human Decision Processes","page":"405–425","volume":"41","issue":"3","source":"Google Scholar","author":[{"family":"Scott","given":"W. E."},{"family":"Farh","given":"Jiing-Lih"},{"family":"Podsakoff","given":"Philip M."}],"issued":{"date-parts":[["1988"]]}}}],"schema":"https://github.com/citation-style-language/schema/raw/master/csl-citation.json"}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(Scott, Farh, and Podsakoff 1988)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444A76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8D60D2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6C4687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7E967E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0435F9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Assemble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3B5C09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8c/piece for complex, 6c/piece for easy</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EAA8AA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F95A65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1E4787D5"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526994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{"citationID":"OigSaRCM","properties":{"formattedCitation":"(Terborg and Miller 1978)","plainCitation":"(Terborg and Miller 1978)","noteIndex":0},"citationItems":[{"id":984,"uris":["http://zotero.org/users/3311939/items/U82DBQ5H"],"uri":["http://zotero.org/users/3311939/items/U82DBQ5H"],"itemData":{"id":984,"type":"article-journal","title":"Motivation, behavior, and performance: A closer examination of goal setting and monetary incentives.","container-title":"Journal of Applied Psychology","page":"29","volume":"63","issue":"1","source":"Google Scholar","title-short":"Motivation, behavior, and performance","author":[{"family":"Terborg","given":"James R."},{"family":"Miller","given":"Howard E."}],"issued":{"date-parts":[["1978"]]}}}],"schema":"https://github.com/citation-style-language/schema/raw/master/csl-citation.json"}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(Terborg and Miller 1978)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4D3E8A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090313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6BDFFA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20655C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814B90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Assemble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E0A712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$2.50, P: $0.4 model</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1A3761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66F69F3B"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2CD2CC8F"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932B15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{"citationID":"Z0ogKlOf","properties":{"formattedCitation":"(Vecchio 1982)","plainCitation":"(Vecchio 1982)","noteIndex":0},"citationItems":[{"id":981,"uris":["http://zotero.org/users/3311939/items/DBCBNKJZ"],"uri":["http://zotero.org/users/3311939/items/DBCBNKJZ"],"itemData":{"id":981,"type":"article-journal","title":"The contingent-noncontingent compensation controversy: an attempt at a resolution","container-title":"Human Relations","page":"449–462","volume":"35","issue":"6","source":"Google Scholar","title-short":"The contingent-noncontingent compensation controversy","author":[{"family":"Vecchio","given":"Robert P."}],"issued":{"date-parts":[["1982"]]}}}],"schema":"https://github.com/citation-style-language/schema/raw/master/csl-citation.json"}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(Vecchio 1982)</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8CA7B4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43</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AE8F5E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62DF92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20, 23</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CBC386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BCC2B6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Survey</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2A99E3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$4.80/</w:t>
            </w:r>
            <w:proofErr w:type="spellStart"/>
            <w:r w:rsidRPr="009F410F">
              <w:rPr>
                <w:rFonts w:ascii="Times New Roman" w:hAnsi="Times New Roman" w:eastAsia="Times New Roman" w:cs="Times New Roman"/>
                <w:color w:val="000000"/>
              </w:rPr>
              <w:t>hr</w:t>
            </w:r>
            <w:proofErr w:type="spellEnd"/>
            <w:r w:rsidRPr="009F410F">
              <w:rPr>
                <w:rFonts w:ascii="Times New Roman" w:hAnsi="Times New Roman" w:eastAsia="Times New Roman" w:cs="Times New Roman"/>
                <w:color w:val="000000"/>
              </w:rPr>
              <w:t>, P: $0.4/survey</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027FD6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931F6B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5C61DC6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DFE586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{"citationID":"vGy5tAIy","properties":{"formattedCitation":"(Waller and Chow 1985)","plainCitation":"(Waller and Chow 1985)","noteIndex":0},"citationItems":[{"id":1010,"uris":["http://zotero.org/users/3311939/items/RC4F9RK4"],"uri":["http://zotero.org/users/3311939/items/RC4F9RK4"],"itemData":{"id":1010,"type":"article-journal","title":"The self-selection and effort effects of standard-based employment contracts: A framework and some empirical evidence","container-title":"Accounting Review","page":"458–476","source":"Google Scholar","title-short":"The self-selection and effort effects of standard-based employment contracts","author":[{"family":"Waller","given":"William S."},{"family":"Chow","given":"Chee W."}],"issued":{"date-parts":[["1985"]]}}}],"schema":"https://github.com/citation-style-language/schema/raw/master/csl-citation.json"}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(Waller and Chow 1985)</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19169C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61</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293469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707E62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1-18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5150AB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3499A5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Decode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9B3302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$3, Q: $0.18 - $1.8</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A4C4B7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BF836F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600C1F52"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1503AA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{"citationID":"vB1Agggv","properties":{"formattedCitation":"(M. J. Weiner and Mander 1978)","plainCitation":"(M. J. Weiner and Mander 1978)","noteIndex":0},"citationItems":[{"id":983,"uris":["http://zotero.org/users/3311939/items/GKBARD2N"],"uri":["http://zotero.org/users/3311939/items/GKBARD2N"],"itemData":{"id":983,"type":"article-journal","title":"The effects of reward and perception of competency upon intrinsic motivation","container-title":"Motivation and Emotion","page":"67–73","volume":"2","issue":"1","source":"Google Scholar","author":[{"family":"Weiner","given":"Michael Jay"},{"family":"Mander","given":"Anthony M."}],"issued":{"date-parts":[["1978"]]}}}],"schema":"https://github.com/citation-style-language/schema/raw/master/csl-citation.json"}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(M. J. Weiner and Mander 1978)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DE5C73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3197B6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w:t>
            </w:r>
          </w:p>
        </w:tc>
        <w:tc>
          <w:tcPr>
            <w:tcW w:w="810" w:type="dxa"/>
            <w:tcBorders>
              <w:top w:val="nil"/>
              <w:left w:val="nil"/>
              <w:bottom w:val="single" w:color="auto" w:sz="4" w:space="0"/>
              <w:right w:val="single" w:color="auto" w:sz="4" w:space="0"/>
            </w:tcBorders>
            <w:shd w:val="clear" w:color="auto" w:fill="auto"/>
            <w:hideMark/>
          </w:tcPr>
          <w:p w:rsidRPr="009F410F" w:rsidR="00FB450B" w:rsidP="00763196" w:rsidRDefault="00FB450B" w14:paraId="23A0DFA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DB03E4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D52811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Decode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12E171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not disclosed, P: $0.05 word</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0394DE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16EBB1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E370243"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C1A6EF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{"citationID":"zGEbU1C1","properties":{"formattedCitation":"(Wimperis and Farr 1979)","plainCitation":"(Wimperis and Farr 1979)","noteIndex":0},"citationItems":[{"id":982,"uris":["http://zotero.org/users/3311939/items/ETWCB3UV"],"uri":["http://zotero.org/users/3311939/items/ETWCB3UV"],"itemData":{"id":982,"type":"article-journal","title":"The effects of task content and reward contingency upon task performance and satisfaction","container-title":"Journal of Applied Social Psychology","page":"229–249","volume":"9","issue":"3","source":"Google Scholar","author":[{"family":"Wimperis","given":"Bruce R."},{"family":"Farr","given":"James L."}],"issued":{"date-parts":[["1979"]]}}}],"schema":"https://github.com/citation-style-language/schema/raw/master/csl-citation.json"}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(Wimperis and Farr 1979)</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D1F11C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BFAE82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3A8CB4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D8A411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BF036A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Assemble, build</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96E2F3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N: Course credit, F: $1.75, P: </w:t>
            </w:r>
            <w:proofErr w:type="spellStart"/>
            <w:r w:rsidRPr="009F410F">
              <w:rPr>
                <w:rFonts w:ascii="Times New Roman" w:hAnsi="Times New Roman" w:eastAsia="Times New Roman" w:cs="Times New Roman"/>
                <w:color w:val="000000"/>
              </w:rPr>
              <w:t>Unkonwn</w:t>
            </w:r>
            <w:proofErr w:type="spellEnd"/>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31521F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CC4352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4FCC3EC"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F5EA4E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{"citationID":"9pdvRCKI","properties":{"formattedCitation":"(P. M. Wright 1989)","plainCitation":"(P. M. Wright 1989)","noteIndex":0},"citationItems":[{"id":537,"uris":["http://zotero.org/users/3311939/items/TAZQRSCN"],"uri":["http://zotero.org/users/3311939/items/TAZQRSCN"],"itemData":{"id":537,"type":"article-journal","title":"Test of the mediating role of goals in the incentive-performance relationship.","container-title":"Journal of Applied Psychology","page":"699","volume":"74","issue":"5","source":"Google Scholar","author":[{"family":"Wright","given":"Patrick M."}],"issued":{"date-parts":[["1989"]]}}}],"schema":"https://github.com/citation-style-language/schema/raw/master/csl-citation.json"}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 M. Wright 1989)</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CE9D0B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243</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0F9EF2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F5874B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27</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F83AB7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955B32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Sort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7C768A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"yoked" to sub in P, P: $0.04 card, Q: $5 + min bonus of $5.05 success</w:t>
            </w:r>
          </w:p>
        </w:tc>
        <w:tc>
          <w:tcPr>
            <w:tcW w:w="878" w:type="dxa"/>
            <w:tcBorders>
              <w:top w:val="nil"/>
              <w:left w:val="nil"/>
              <w:bottom w:val="single" w:color="auto" w:sz="4" w:space="0"/>
              <w:right w:val="single" w:color="auto" w:sz="4" w:space="0"/>
            </w:tcBorders>
            <w:shd w:val="clear" w:color="auto" w:fill="auto"/>
            <w:hideMark/>
          </w:tcPr>
          <w:p w:rsidRPr="009F410F" w:rsidR="00FB450B" w:rsidP="00763196" w:rsidRDefault="00FB450B" w14:paraId="4806244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EA9D92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719F3AB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FF5204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lastRenderedPageBreak/>
              <w:fldChar w:fldCharType="begin"/>
            </w:r>
            <w:r w:rsidRPr="009F410F">
              <w:rPr>
                <w:rFonts w:ascii="Times New Roman" w:hAnsi="Times New Roman" w:eastAsia="Times New Roman" w:cs="Times New Roman"/>
                <w:color w:val="000000"/>
              </w:rPr>
              <w:instrText xml:space="preserve"> ADDIN ZOTERO_ITEM CSL_CITATION {"citationID":"TCUmw8X0","properties":{"formattedCitation":"(Yukl, Wexley, and Seymore 1972)","plainCitation":"(Yukl, Wexley, and Seymore 1972)","noteIndex":0},"citationItems":[{"id":993,"uris":["http://zotero.org/users/3311939/items/ECZBGICD"],"uri":["http://zotero.org/users/3311939/items/ECZBGICD"],"itemData":{"id":993,"type":"article-journal","title":"Effectiveness of pay incentives under variable ratio and continuous reinforcement schedules.","container-title":"Journal of Applied Psychology","page":"19","volume":"56","issue":"1","source":"Google Scholar","author":[{"family":"Yukl","given":"Gary"},{"family":"Wexley","given":"Kenneth N."},{"family":"Seymore","given":"James D."}],"issued":{"date-parts":[["1972"]]}}}],"schema":"https://github.com/citation-style-language/schema/raw/master/csl-citation.json"}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(Yukl, Wexley, and Seymore 1972)</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9E3508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15</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096237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ADC4C5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068E4C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V/P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31E150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Grade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419090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$1.50/h, P: F + 25c/sheet, Variable-Rate: F + 50-50 chance 25c/sheet, Variable-Rate: F + 50-50 chance $0.5/sheet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F7D265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F33CF2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r>
      <w:tr w:rsidRPr="009F410F" w:rsidR="00FB450B" w:rsidTr="00763196" w14:paraId="164E15CF" w14:textId="77777777">
        <w:trPr>
          <w:trHeight w:val="20"/>
        </w:trPr>
        <w:tc>
          <w:tcPr>
            <w:tcW w:w="2016" w:type="dxa"/>
            <w:tcBorders>
              <w:top w:val="nil"/>
              <w:left w:val="single" w:color="auto" w:sz="4" w:space="0"/>
              <w:bottom w:val="single" w:color="auto" w:sz="4" w:space="0"/>
              <w:right w:val="single" w:color="auto" w:sz="4" w:space="0"/>
            </w:tcBorders>
            <w:shd w:val="clear" w:color="auto" w:fill="B4C6E7" w:themeFill="accent5" w:themeFillTint="66"/>
            <w:noWrap/>
            <w:hideMark/>
          </w:tcPr>
          <w:p w:rsidRPr="009F410F" w:rsidR="00FB450B" w:rsidP="00763196" w:rsidRDefault="00FB450B" w14:paraId="049CBB7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b/>
                <w:bCs/>
                <w:color w:val="000000"/>
              </w:rPr>
              <w:t xml:space="preserve">Judgement and Choice </w:t>
            </w:r>
          </w:p>
        </w:tc>
        <w:tc>
          <w:tcPr>
            <w:tcW w:w="81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0BD00884" w14:textId="77777777">
            <w:pPr>
              <w:spacing w:after="0" w:line="240" w:lineRule="auto"/>
              <w:jc w:val="center"/>
              <w:rPr>
                <w:rFonts w:ascii="Times New Roman" w:hAnsi="Times New Roman" w:eastAsia="Times New Roman" w:cs="Times New Roman"/>
                <w:color w:val="000000"/>
              </w:rPr>
            </w:pPr>
          </w:p>
        </w:tc>
        <w:tc>
          <w:tcPr>
            <w:tcW w:w="45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46E36C58" w14:textId="77777777">
            <w:pPr>
              <w:spacing w:after="0" w:line="240" w:lineRule="auto"/>
              <w:jc w:val="center"/>
              <w:rPr>
                <w:rFonts w:ascii="Times New Roman" w:hAnsi="Times New Roman" w:eastAsia="Times New Roman" w:cs="Times New Roman"/>
                <w:color w:val="000000"/>
              </w:rPr>
            </w:pPr>
          </w:p>
        </w:tc>
        <w:tc>
          <w:tcPr>
            <w:tcW w:w="81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1DC0553F" w14:textId="77777777">
            <w:pPr>
              <w:spacing w:after="0" w:line="240" w:lineRule="auto"/>
              <w:jc w:val="center"/>
              <w:rPr>
                <w:rFonts w:ascii="Times New Roman" w:hAnsi="Times New Roman" w:eastAsia="Times New Roman" w:cs="Times New Roman"/>
                <w:color w:val="000000"/>
              </w:rPr>
            </w:pPr>
          </w:p>
        </w:tc>
        <w:tc>
          <w:tcPr>
            <w:tcW w:w="90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76930D3A" w14:textId="77777777">
            <w:pPr>
              <w:spacing w:after="0" w:line="240" w:lineRule="auto"/>
              <w:jc w:val="center"/>
              <w:rPr>
                <w:rFonts w:ascii="Times New Roman" w:hAnsi="Times New Roman" w:eastAsia="Times New Roman" w:cs="Times New Roman"/>
                <w:color w:val="000000"/>
              </w:rPr>
            </w:pPr>
          </w:p>
        </w:tc>
        <w:tc>
          <w:tcPr>
            <w:tcW w:w="933"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026F64E2" w14:textId="77777777">
            <w:pPr>
              <w:spacing w:after="0" w:line="240" w:lineRule="auto"/>
              <w:jc w:val="center"/>
              <w:rPr>
                <w:rFonts w:ascii="Times New Roman" w:hAnsi="Times New Roman" w:eastAsia="Times New Roman" w:cs="Times New Roman"/>
                <w:color w:val="000000"/>
              </w:rPr>
            </w:pPr>
          </w:p>
        </w:tc>
        <w:tc>
          <w:tcPr>
            <w:tcW w:w="2174"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067DDA7E" w14:textId="77777777">
            <w:pPr>
              <w:spacing w:after="0" w:line="240" w:lineRule="auto"/>
              <w:jc w:val="center"/>
              <w:rPr>
                <w:rFonts w:ascii="Times New Roman" w:hAnsi="Times New Roman" w:eastAsia="Times New Roman" w:cs="Times New Roman"/>
                <w:color w:val="000000"/>
              </w:rPr>
            </w:pPr>
          </w:p>
        </w:tc>
        <w:tc>
          <w:tcPr>
            <w:tcW w:w="878"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2533C395" w14:textId="77777777">
            <w:pPr>
              <w:spacing w:after="0" w:line="240" w:lineRule="auto"/>
              <w:jc w:val="center"/>
              <w:rPr>
                <w:rFonts w:ascii="Times New Roman" w:hAnsi="Times New Roman" w:eastAsia="Times New Roman" w:cs="Times New Roman"/>
                <w:color w:val="000000"/>
              </w:rPr>
            </w:pPr>
          </w:p>
        </w:tc>
        <w:tc>
          <w:tcPr>
            <w:tcW w:w="817"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4DE2F140"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7E85FB7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CA7510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{"citationID":"7PGvSN1m","properties":{"formattedCitation":"(Arkes, Dawes, and Christensen 1986)","plainCitation":"(Arkes, Dawes, and Christensen 1986)","noteIndex":0},"citationItems":[{"id":968,"uris":["http://zotero.org/users/3311939/items/2CG98P83"],"uri":["http://zotero.org/users/3311939/items/2CG98P83"],"itemData":{"id":968,"type":"article-journal","title":"Factors influencing the use of a decision rule in a probabilistic task","container-title":"Organizational Behavior and Human Decision Processes","page":"93–110","volume":"37","issue":"1","source":"Google Scholar","author":[{"family":"Arkes","given":"Hal R."},{"family":"Dawes","given":"Robyn M."},{"family":"Christensen","given":"Caryn"}],"issued":{"date-parts":[["1986"]]}}}],"schema":"https://github.com/citation-style-language/schema/raw/master/csl-citation.json"}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(Arkes, Dawes, and Christensen 1986)</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9DD826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226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1E01D4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D01CA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3E8608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N/P/T</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4CAF7E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Judge</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996086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10c correct answer, T: $5 best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BCC3D7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55DE77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28909204"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50D4E16"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{"citationID":"qNJv48CC","properties":{"formattedCitation":"(Ashton 1990)","plainCitation":"(Ashton 1990)","noteIndex":0},"citationItems":[{"id":965,"uris":["http://zotero.org/users/3311939/items/P5SUVNCI"],"uri":["http://zotero.org/users/3311939/items/P5SUVNCI"],"itemData":{"id":965,"type":"article-journal","title":"Pressure and performance in accounting decision settings: Paradoxical effects of incentives, feedback, and justification","container-title":"Journal of Accounting Research","page":"148–180","source":"Google Scholar","title-short":"Pressure and performance in accounting decision settings","author":[{"family":"Ashton","given":"Robert H."}],"issued":{"date-parts":[["1990"]]}}}],"schema":"https://github.com/citation-style-language/schema/raw/master/csl-citation.json"}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(Ashton 1990)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A79890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38A555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CF9B4B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2979C5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D557BB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Predict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378DC1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$100 best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EA0A52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3EBCFD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2760056E"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D3E7E6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{"citationID":"cJ6ChUBr","properties":{"formattedCitation":"(Awasthi and Pratt 1990)","plainCitation":"(Awasthi and Pratt 1990)","noteIndex":0},"citationItems":[{"id":533,"uris":["http://zotero.org/users/3311939/items/V6JQK46H"],"uri":["http://zotero.org/users/3311939/items/V6JQK46H"],"itemData":{"id":533,"type":"article-journal","title":"The effects of monetary incentives on effort and decision performance: The role of cognitive characteristics","container-title":"Accounting Review","page":"797–811","source":"Google Scholar","title-short":"The effects of monetary incentives on effort and decision performance","author":[{"family":"Awasthi","given":"Vidya"},{"family":"Pratt","given":"Jamie"}],"issued":{"date-parts":[["1990"]]}}}],"schema":"https://github.com/citation-style-language/schema/raw/master/csl-citation.json"}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(Awasthi and Pratt 1990)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18495F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67A802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491F91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F0E647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630F30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Decide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EE876E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$1, P: $1 + $2 correct answer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725BB6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D934F8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2A7A449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9BD16B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{"citationID":"GXYSmiDh","properties":{"formattedCitation":"(El-Gamal and Grether 1995)","plainCitation":"(El-Gamal and Grether 1995)","noteIndex":0},"citationItems":[{"id":971,"uris":["http://zotero.org/users/3311939/items/QUHMEXVN"],"uri":["http://zotero.org/users/3311939/items/QUHMEXVN"],"itemData":{"id":971,"type":"article-journal","title":"Are people Bayesian? Uncovering behavioral strategies","container-title":"Journal of the American statistical Association","page":"1137–1145","volume":"90","issue":"432","source":"Google Scholar","title-short":"Are people Bayesian?","author":[{"family":"El-Gamal","given":"Mahmoud A."},{"family":"Grether","given":"David M."}],"issued":{"date-parts":[["1995"]]}}}],"schema":"https://github.com/citation-style-language/schema/raw/master/csl-citation.json"}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(El-Gamal and Grether 1995)</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61C53F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257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7CD6E5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F0ECA0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56896B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86B3BE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Judge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14E6010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F: </w:t>
            </w:r>
            <w:proofErr w:type="spellStart"/>
            <w:r w:rsidRPr="009F410F">
              <w:rPr>
                <w:rFonts w:ascii="Times New Roman" w:hAnsi="Times New Roman" w:eastAsia="Times New Roman" w:cs="Times New Roman"/>
                <w:color w:val="000000"/>
              </w:rPr>
              <w:t>unkonwn</w:t>
            </w:r>
            <w:proofErr w:type="spellEnd"/>
            <w:r w:rsidRPr="009F410F">
              <w:rPr>
                <w:rFonts w:ascii="Times New Roman" w:hAnsi="Times New Roman" w:eastAsia="Times New Roman" w:cs="Times New Roman"/>
                <w:color w:val="000000"/>
              </w:rPr>
              <w:t>, P: $10 correct answer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6C364C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0FD24D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1884BE9F"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FA50B9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{"citationID":"uPwH1jar","properties":{"formattedCitation":"(Gigerenzer, Hoffrage, and Kleinb\\uc0\\u246{}lting 1991)","plainCitation":"(Gigerenzer, Hoffrage, and Kleinbölting 1991)","noteIndex":0},"citationItems":[{"id":964,"uris":["http://zotero.org/users/3311939/items/SCH2ASSR"],"uri":["http://zotero.org/users/3311939/items/SCH2ASSR"],"itemData":{"id":964,"type":"article-journal","title":"Probabilistic mental models: A Brunswikian theory of confidence.","container-title":"Psychological review","page":"506","volume":"98","issue":"4","source":"Google Scholar","title-short":"Probabilistic mental models","author":[{"family":"Gigerenzer","given":"Gerd"},{"family":"Hoffrage","given":"Ulrich"},{"family":"Kleinbölting","given":"Heinz"}],"issued":{"date-parts":[["1991"]]}}}],"schema":"https://github.com/citation-style-language/schema/raw/master/csl-citation.json"}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(Gigerenzer, Hoffrage, and Kleinbölting 1991)</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9BACAC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E01A76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080115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C25A77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T/F</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B968C4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Answer</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19901F9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20 German marks best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917B1C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D0AF5C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3E568AF1"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791AAF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{"citationID":"aVxqdHBn","properties":{"formattedCitation":"(Grether 1980)","plainCitation":"(Grether 1980)","noteIndex":0},"citationItems":[{"id":974,"uris":["http://zotero.org/users/3311939/items/97ZGZHFS"],"uri":["http://zotero.org/users/3311939/items/97ZGZHFS"],"itemData":{"id":974,"type":"article-journal","title":"Bayes rule as a descriptive model: The representativeness heuristic","container-title":"The Quarterly Journal of Economics","page":"537–557","volume":"95","issue":"3","source":"Google Scholar","title-short":"Bayes rule as a descriptive model","author":[{"family":"Grether","given":"David M."}],"issued":{"date-parts":[["1980"]]}}}],"schema":"https://github.com/citation-style-language/schema/raw/master/csl-citation.json"}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(Grether 1980)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A595B7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341</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117B15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4FC064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56</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38A25F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75E04FD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Judge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9636EB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$5, Q: $15 success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69ABE7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6988C0B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00ED6D8C"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91D248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{"citationID":"qNDXS3nD","properties":{"formattedCitation":"(Hogarth et al. 1991)","plainCitation":"(Hogarth et al. 1991)","dontUpdate":true,"noteIndex":0},"citationItems":[{"id":973,"uris":["http://zotero.org/users/3311939/items/9BDK3TK4"],"uri":["http://zotero.org/users/3311939/items/9BDK3TK4"],"itemData":{"id":973,"type":"article-journal","title":"Learning from feedback: exactingness and incentives.","container-title":"Journal of Experimental Psychology: Learning, Memory, and Cognition","page":"734","volume":"17","issue":"4","source":"Google Scholar","title-short":"Learning from feedback","author":[{"family":"Hogarth","given":"Robin M."},{"family":"Gibbs","given":"Brian J."},{"family":"McKenzie","given":"Craig R."},{"family":"Marquis","given":"Margaret A."}],"issued":{"date-parts":[["1991"]]}}}],"schema":"https://github.com/citation-style-language/schema/raw/master/csl-citation.json"}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Hogarth et al. (1991)</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E102FB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121</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E03F21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86B88C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06A9F5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56ED7A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Predict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8539A1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1c for points above a threshold</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A4BA40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2E0461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0AD201EA"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F90462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{"citationID":"V37tyiAY","properties":{"formattedCitation":"(Hogarth et al. 1991)","plainCitation":"(Hogarth et al. 1991)","dontUpdate":true,"noteIndex":0},"citationItems":[{"id":973,"uris":["http://zotero.org/users/3311939/items/9BDK3TK4"],"uri":["http://zotero.org/users/3311939/items/9BDK3TK4"],"itemData":{"id":973,"type":"article-journal","title":"Learning from feedback: exactingness and incentives.","container-title":"Journal of Experimental Psychology: Learning, Memory, and Cognition","page":"734","volume":"17","issue":"4","source":"Google Scholar","title-short":"Learning from feedback","author":[{"family":"Hogarth","given":"Robin M."},{"family":"Gibbs","given":"Brian J."},{"family":"McKenzie","given":"Craig R."},{"family":"Marquis","given":"Margaret A."}],"issued":{"date-parts":[["1991"]]}}}],"schema":"https://github.com/citation-style-language/schema/raw/master/csl-citation.json"}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Hogarth et al. (1991)</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CDF81F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58A7AA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C90093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CBE9E2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7C6453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Predict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C59286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P: non-linear/ </w:t>
            </w:r>
            <w:proofErr w:type="spellStart"/>
            <w:r w:rsidRPr="009F410F">
              <w:rPr>
                <w:rFonts w:ascii="Times New Roman" w:hAnsi="Times New Roman" w:eastAsia="Times New Roman" w:cs="Times New Roman"/>
                <w:color w:val="000000"/>
              </w:rPr>
              <w:t>unkonwn</w:t>
            </w:r>
            <w:proofErr w:type="spellEnd"/>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3704C8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6342DE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0A9E247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5A01F5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{"citationID":"W4X5XILU","properties":{"formattedCitation":"(Hogarth et al. 1991)","plainCitation":"(Hogarth et al. 1991)","dontUpdate":true,"noteIndex":0},"citationItems":[{"id":973,"uris":["http://zotero.org/users/3311939/items/9BDK3TK4"],"uri":["http://zotero.org/users/3311939/items/9BDK3TK4"],"itemData":{"id":973,"type":"article-journal","title":"Learning from feedback: exactingness and incentives.","container-title":"Journal of Experimental Psychology: Learning, Memory, and Cognition","page":"734","volume":"17","issue":"4","source":"Google Scholar","title-short":"Learning from feedback","author":[{"family":"Hogarth","given":"Robin M."},{"family":"Gibbs","given":"Brian J."},{"family":"McKenzie","given":"Craig R."},{"family":"Marquis","given":"Margaret A."}],"issued":{"date-parts":[["1991"]]}}}],"schema":"https://github.com/citation-style-language/schema/raw/master/csl-citation.json"}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Hogarth et al. (1991)</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5)</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ADE077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2D1646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605AD2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2D0233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5E4708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Predict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7BD48E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$0.01 above a threshold</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3A199C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9966B4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4A5BB96A"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FE8A58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{"citationID":"Wz5blqRw","properties":{"formattedCitation":"(Pelham and Neter 1995)","plainCitation":"(Pelham and Neter 1995)","noteIndex":0},"citationItems":[{"id":962,"uris":["http://zotero.org/users/3311939/items/BZ3RMBKA"],"uri":["http://zotero.org/users/3311939/items/BZ3RMBKA"],"itemData":{"id":962,"type":"article-journal","title":"The effect of motivation of judgment depends on the difficulty of the judgment.","container-title":"Journal of personality and social psychology","page":"581","volume":"68","issue":"4","source":"Google Scholar","author":[{"family":"Pelham","given":"Brett W."},{"family":"Neter","given":"Efrat"}],"issued":{"date-parts":[["1995"]]}}}],"schema":"https://github.com/citation-style-language/schema/raw/master/csl-citation.json"}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(Pelham and Neter 1995)</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B22A81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85</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B96A2C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CEF061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21</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8C9150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T/N</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539106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Estimate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937FFB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$25 to 10 most accurate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45ABCD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80B738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08FE0BDB"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BE4FA4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{"citationID":"aonCnQOq","properties":{"formattedCitation":"(Remus, O\\uc0\\u8217{}Connor, and Griggs 1998)","plainCitation":"(Remus, O’Connor, and Griggs 1998)","noteIndex":0},"citationItems":[{"id":961,"uris":["http://zotero.org/users/3311939/items/ENDB4AJQ"],"uri":["http://zotero.org/users/3311939/items/ENDB4AJQ"],"itemData":{"id":961,"type":"article-journal","title":"The impact of incentives on the accuracy of subjects in judgmental forecasting experiments","container-title":"International Journal of Forecasting","page":"515–522","volume":"14","issue":"4","source":"Google Scholar","author":[{"family":"Remus","given":"William"},{"family":"O'Connor","given":"Marcus"},{"family":"Griggs","given":"Kenneth"}],"issued":{"date-parts":[["1998"]]}}}],"schema":"https://github.com/citation-style-language/schema/raw/master/csl-citation.json"}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(Remus, O’Connor, and Griggs 1998)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A61C59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51</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3E6F9B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F07C27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7BC445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N/F/T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C96BA3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Forecast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D72861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$5, T: $20 for 1st, $15 2nd, $10 3rd</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D8E8CA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0B69EF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461CC881"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519900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{"citationID":"753Ql5po","properties":{"formattedCitation":"(Salvemini, Reilly, and Smither 1993)","plainCitation":"(Salvemini, Reilly, and Smither 1993)","noteIndex":0},"citationItems":[{"id":963,"uris":["http://zotero.org/users/3311939/items/8REBEXQ5"],"uri":["http://zotero.org/users/3311939/items/8REBEXQ5"],"itemData":{"id":963,"type":"article-journal","title":"The influence of rater motivation on assimilation effects and accuracy in performance ratings","container-title":"Organizational Behavior and Human Decision Processes","page":"41–60","volume":"55","issue":"1","source":"Google Scholar","author":[{"family":"Salvemini","given":"Nat J."},{"family":"Reilly","given":"Richard R."},{"family":"Smither","given":"James W."}],"issued":{"date-parts":[["1993"]]}}}],"schema":"https://github.com/citation-style-language/schema/raw/master/csl-citation.json"}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(Salvemini, Reilly, and Smither 1993)</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0B70A4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9110B7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DF0F83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06F541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T/N</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9F99E7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Judge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84035B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$200, $150, $75, $50, $25 for 1st-5th</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25946B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75FB55F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19741953"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944E17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{"citationID":"BgQFC87y","properties":{"formattedCitation":"(Stone and Ziebart 1995)","plainCitation":"(Stone and Ziebart 1995)","noteIndex":0},"citationItems":[{"id":970,"uris":["http://zotero.org/users/3311939/items/6FRHU2GM"],"uri":["http://zotero.org/users/3311939/items/6FRHU2GM"],"itemData":{"id":970,"type":"article-journal","title":"A model of financial incentive effects in decision making","container-title":"Organizational Behavior and Human Decision Processes","page":"250–261","volume":"61","issue":"3","source":"Google Scholar","author":[{"family":"Stone","given":"Dan N."},{"family":"Ziebart","given":"David A."}],"issued":{"date-parts":[["1995"]]}}}],"schema":"https://github.com/citation-style-language/schema/raw/master/csl-citation.json"}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(Stone and Ziebart 1995)</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28B767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84</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B4B947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8B2A5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EE328C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BA08C2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Choose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92E563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random distribution of payment, Q: $10 100%</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1AE5A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8E2A22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5667573D"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5FC467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{"citationID":"xZgWRx9f","properties":{"formattedCitation":"(Viesti 1971)","plainCitation":"(Viesti 1971)","dontUpdate":true,"noteIndex":0},"citationItems":[{"id":969,"uris":["http://zotero.org/users/3311939/items/C2PR8RGA"],"uri":["http://zotero.org/users/3311939/items/C2PR8RGA"],"itemData":{"id":969,"type":"article-journal","title":"Effect of monetary rewards on an insight learning task","container-title":"Psychonomic Science","page":"181–183","volume":"23","issue":"2","source":"Google Scholar","author":[{"family":"Viesti","given":"Carl R."}],"issued":{"date-parts":[["1971"]]}}}],"schema":"https://github.com/citation-style-language/schema/raw/master/csl-citation.json"}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Viesti (1971)</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A29123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4AD660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B31144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16</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4E2F46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1C6F7C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Judge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691B3C8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$0.50 judgement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4EE786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B8D4A4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5C895998"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58AAA0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{"citationID":"aoNBw9Ws","properties":{"formattedCitation":"(Viesti 1971)","plainCitation":"(Viesti 1971)","dontUpdate":true,"noteIndex":0},"citationItems":[{"id":969,"uris":["http://zotero.org/users/3311939/items/C2PR8RGA"],"uri":["http://zotero.org/users/3311939/items/C2PR8RGA"],"itemData":{"id":969,"type":"article-journal","title":"Effect of monetary rewards on an insight learning task","container-title":"Psychonomic Science","page":"181–183","volume":"23","issue":"2","source":"Google Scholar","author":[{"family":"Viesti","given":"Carl R."}],"issued":{"date-parts":[["1971"]]}}}],"schema":"https://github.com/citation-style-language/schema/raw/master/csl-citation.json"}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Viesti (1971)</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3A8E95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61</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20B930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11556A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30.5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AA9307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7B4EDC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Judge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3125C4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$1 judgment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26C0FF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76ACC18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0D897FD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C3EF84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{"citationID":"pE3SqU22","properties":{"formattedCitation":"(W. F. Wright and Aboul-Ezz 1988)","plainCitation":"(W. F. Wright and Aboul-Ezz 1988)","noteIndex":0},"citationItems":[{"id":3347,"uris":["http://zotero.org/users/3311939/items/23973GJY"],"uri":["http://zotero.org/users/3311939/items/23973GJY"],"itemData":{"id":3347,"type":"article-journal","title":"Effects of extrinsic incentives on the quality of frequency assessments","container-title":"Organizational Behavior and Human Decision Processes","page":"143–152","volume":"41","issue":"2","source":"Google Scholar","author":[{"family":"Wright","given":"William F."},{"family":"Aboul-Ezz","given":"Mohamed E."}],"issued":{"date-parts":[["1988"]]}}}],"schema":"https://github.com/citation-style-language/schema/raw/master/csl-citation.json"}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(W. F. Wright and Aboul-Ezz 1988)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6C8AB3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51</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B5E3A5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8F227F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29, 22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CF4770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9869C2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Predict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C21A44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$3, T: $25 1st, $20 for 2nd-3rd, $15 for 4th-5th</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1A88B1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79ECD3E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1CE31911"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EF9FC9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{"citationID":"pHaFq5Kr","properties":{"formattedCitation":"(W. F. Wright and Anderson 1989)","plainCitation":"(W. F. Wright and Anderson 1989)","noteIndex":0},"citationItems":[{"id":966,"uris":["http://zotero.org/users/3311939/items/T2TAKJSU"],"uri":["http://zotero.org/users/3311939/items/T2TAKJSU"],"itemData":{"id":966,"type":"article-journal","title":"Effects of situation familiarity and financial incentives on use of the anchoring and adjustment heuristic for probability assessment","container-title":"Organizational Behavior and Human Decision Processes","page":"68–82","volume":"44","issue":"1","source":"Google Scholar","author":[{"family":"Wright","given":"William F."},{"family":"Anderson","given":"Urton"}],"issued":{"date-parts":[["1989"]]}}}],"schema":"https://github.com/citation-style-language/schema/raw/master/csl-citation.json"}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(W. F. Wright and Anderson 1989)</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75C5AD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160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D15BB4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5BD7B9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26</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13B14B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296878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Judge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3DAE24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$15 1st-5th, $12 6th-10th, $8 11th-15th, $6 16th-25th, $4 26th-35th, $2 36th-45th</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F26634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7EBC67B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3A512B77" w14:textId="77777777">
        <w:trPr>
          <w:trHeight w:val="20"/>
        </w:trPr>
        <w:tc>
          <w:tcPr>
            <w:tcW w:w="2016" w:type="dxa"/>
            <w:tcBorders>
              <w:top w:val="nil"/>
              <w:left w:val="single" w:color="auto" w:sz="4" w:space="0"/>
              <w:bottom w:val="single" w:color="auto" w:sz="4" w:space="0"/>
              <w:right w:val="single" w:color="auto" w:sz="4" w:space="0"/>
            </w:tcBorders>
            <w:shd w:val="clear" w:color="auto" w:fill="B4C6E7" w:themeFill="accent5" w:themeFillTint="66"/>
            <w:noWrap/>
            <w:hideMark/>
          </w:tcPr>
          <w:p w:rsidRPr="009F410F" w:rsidR="00FB450B" w:rsidP="00763196" w:rsidRDefault="00FB450B" w14:paraId="4F456F5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b/>
                <w:bCs/>
                <w:color w:val="000000"/>
              </w:rPr>
              <w:t xml:space="preserve">Problem Solving, Reasoning, and Game Playing </w:t>
            </w:r>
          </w:p>
        </w:tc>
        <w:tc>
          <w:tcPr>
            <w:tcW w:w="81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35CCAE4D" w14:textId="77777777">
            <w:pPr>
              <w:spacing w:after="0" w:line="240" w:lineRule="auto"/>
              <w:jc w:val="center"/>
              <w:rPr>
                <w:rFonts w:ascii="Times New Roman" w:hAnsi="Times New Roman" w:eastAsia="Times New Roman" w:cs="Times New Roman"/>
                <w:color w:val="000000"/>
              </w:rPr>
            </w:pPr>
          </w:p>
        </w:tc>
        <w:tc>
          <w:tcPr>
            <w:tcW w:w="45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08479013" w14:textId="77777777">
            <w:pPr>
              <w:spacing w:after="0" w:line="240" w:lineRule="auto"/>
              <w:jc w:val="center"/>
              <w:rPr>
                <w:rFonts w:ascii="Times New Roman" w:hAnsi="Times New Roman" w:eastAsia="Times New Roman" w:cs="Times New Roman"/>
                <w:color w:val="000000"/>
              </w:rPr>
            </w:pPr>
          </w:p>
        </w:tc>
        <w:tc>
          <w:tcPr>
            <w:tcW w:w="81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3C6EE30C" w14:textId="77777777">
            <w:pPr>
              <w:spacing w:after="0" w:line="240" w:lineRule="auto"/>
              <w:jc w:val="center"/>
              <w:rPr>
                <w:rFonts w:ascii="Times New Roman" w:hAnsi="Times New Roman" w:eastAsia="Times New Roman" w:cs="Times New Roman"/>
                <w:color w:val="000000"/>
              </w:rPr>
            </w:pPr>
          </w:p>
        </w:tc>
        <w:tc>
          <w:tcPr>
            <w:tcW w:w="900"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05091B67" w14:textId="77777777">
            <w:pPr>
              <w:spacing w:after="0" w:line="240" w:lineRule="auto"/>
              <w:jc w:val="center"/>
              <w:rPr>
                <w:rFonts w:ascii="Times New Roman" w:hAnsi="Times New Roman" w:eastAsia="Times New Roman" w:cs="Times New Roman"/>
                <w:color w:val="000000"/>
              </w:rPr>
            </w:pPr>
          </w:p>
        </w:tc>
        <w:tc>
          <w:tcPr>
            <w:tcW w:w="933"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496D024E" w14:textId="77777777">
            <w:pPr>
              <w:spacing w:after="0" w:line="240" w:lineRule="auto"/>
              <w:jc w:val="center"/>
              <w:rPr>
                <w:rFonts w:ascii="Times New Roman" w:hAnsi="Times New Roman" w:eastAsia="Times New Roman" w:cs="Times New Roman"/>
                <w:color w:val="000000"/>
              </w:rPr>
            </w:pPr>
          </w:p>
        </w:tc>
        <w:tc>
          <w:tcPr>
            <w:tcW w:w="2174"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75FE338A" w14:textId="77777777">
            <w:pPr>
              <w:spacing w:after="0" w:line="240" w:lineRule="auto"/>
              <w:jc w:val="center"/>
              <w:rPr>
                <w:rFonts w:ascii="Times New Roman" w:hAnsi="Times New Roman" w:eastAsia="Times New Roman" w:cs="Times New Roman"/>
                <w:color w:val="000000"/>
              </w:rPr>
            </w:pPr>
          </w:p>
        </w:tc>
        <w:tc>
          <w:tcPr>
            <w:tcW w:w="878" w:type="dxa"/>
            <w:tcBorders>
              <w:top w:val="nil"/>
              <w:left w:val="nil"/>
              <w:bottom w:val="single" w:color="auto" w:sz="4" w:space="0"/>
              <w:right w:val="single" w:color="auto" w:sz="4" w:space="0"/>
            </w:tcBorders>
            <w:shd w:val="clear" w:color="auto" w:fill="B4C6E7" w:themeFill="accent5" w:themeFillTint="66"/>
            <w:noWrap/>
            <w:hideMark/>
          </w:tcPr>
          <w:p w:rsidRPr="009F410F" w:rsidR="00FB450B" w:rsidP="00763196" w:rsidRDefault="00FB450B" w14:paraId="340C20BB" w14:textId="77777777">
            <w:pPr>
              <w:spacing w:after="0" w:line="240" w:lineRule="auto"/>
              <w:jc w:val="center"/>
              <w:rPr>
                <w:rFonts w:ascii="Times New Roman" w:hAnsi="Times New Roman" w:eastAsia="Times New Roman" w:cs="Times New Roman"/>
                <w:color w:val="000000"/>
              </w:rPr>
            </w:pPr>
          </w:p>
        </w:tc>
        <w:tc>
          <w:tcPr>
            <w:tcW w:w="817" w:type="dxa"/>
            <w:tcBorders>
              <w:top w:val="nil"/>
              <w:left w:val="nil"/>
              <w:bottom w:val="single" w:color="auto" w:sz="4" w:space="0"/>
              <w:right w:val="single" w:color="auto" w:sz="4" w:space="0"/>
            </w:tcBorders>
            <w:shd w:val="clear" w:color="auto" w:fill="B4C6E7" w:themeFill="accent5" w:themeFillTint="66"/>
            <w:hideMark/>
          </w:tcPr>
          <w:p w:rsidRPr="009F410F" w:rsidR="00FB450B" w:rsidP="00763196" w:rsidRDefault="00FB450B" w14:paraId="5050797A"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4F94EE51" w14:textId="77777777">
        <w:trPr>
          <w:trHeight w:val="20"/>
        </w:trPr>
        <w:tc>
          <w:tcPr>
            <w:tcW w:w="2016" w:type="dxa"/>
            <w:tcBorders>
              <w:top w:val="nil"/>
              <w:left w:val="single" w:color="auto" w:sz="4" w:space="0"/>
              <w:bottom w:val="single" w:color="auto" w:sz="4" w:space="0"/>
              <w:right w:val="single" w:color="auto" w:sz="4" w:space="0"/>
            </w:tcBorders>
            <w:shd w:val="clear" w:color="auto" w:fill="auto"/>
            <w:hideMark/>
          </w:tcPr>
          <w:p w:rsidRPr="009F410F" w:rsidR="00FB450B" w:rsidP="00763196" w:rsidRDefault="00FB450B" w14:paraId="56FD4E8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lastRenderedPageBreak/>
              <w:fldChar w:fldCharType="begin"/>
            </w:r>
            <w:r w:rsidRPr="009F410F">
              <w:rPr>
                <w:rFonts w:ascii="Times New Roman" w:hAnsi="Times New Roman" w:eastAsia="Times New Roman" w:cs="Times New Roman"/>
                <w:color w:val="000000"/>
              </w:rPr>
              <w:instrText xml:space="preserve"> ADDIN ZOTERO_ITEM CSL_CITATION {"citationID":"6sSiEA71","properties":{"formattedCitation":"(Allan, Bender, and Theodossiou 2017)","plainCitation":"(Allan, Bender, and Theodossiou 2017)","noteIndex":0},"citationItems":[{"id":3362,"uris":["http://zotero.org/users/3311939/items/TWPN977T"],"uri":["http://zotero.org/users/3311939/items/TWPN977T"],"itemData":{"id":3362,"type":"article-journal","title":"Performance pay and stress: an experimental study","source":"Google Scholar","title-short":"Performance pay and stress","author":[{"family":"Allan","given":"Julia"},{"family":"Bender","given":"Keith A."},{"family":"Theodossiou","given":"Ioannis"}],"issued":{"date-parts":[["2017"]]}}}],"schema":"https://github.com/citation-style-language/schema/raw/master/csl-citation.json"}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(Allan, Bender, and Theodossiou 2017)</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EBA196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46E9E5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2BDB32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28F559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FD4051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Multiply</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3D4C8E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$6.34, P: $0.25/correct answer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52D306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1A77088"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4E2A0454"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F877C42" w14:textId="77777777">
            <w:pPr>
              <w:spacing w:after="0" w:line="240" w:lineRule="auto"/>
              <w:jc w:val="center"/>
              <w:rPr>
                <w:rFonts w:ascii="Times New Roman" w:hAnsi="Times New Roman" w:eastAsia="Times New Roman" w:cs="Times New Roman"/>
                <w:b/>
                <w:bCs/>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{"citationID":"y2nqp1EM","properties":{"formattedCitation":"(Araujo et al. 2016)","plainCitation":"(Araujo et al. 2016)","noteIndex":0},"citationItems":[{"id":33,"uris":["http://zotero.org/users/3311939/items/L9Y9MGT9"],"uri":["http://zotero.org/users/3311939/items/L9Y9MGT9"],"itemData":{"id":33,"type":"article-journal","title":"The slider task: an example of restricted inference on incentive effects","container-title":"Journal of the Economic Science Association","page":"1-12","volume":"2","issue":"1","source":"Crossref","abstract":"Real-effort experiments are frequently used when examining a response to incentives. For a real-effort task to be well suited for such an exercise its measurable output must be sufﬁciently elastic over the incentives considered. The popular slider task in Gill and Prowse (Am Econ Rev 102(1):469–503, 2012) has been characterized as satisfying this requirement, and the task is increasingly used to investigate the response to incentives. However, a between-subject examination of the slider task’s response to incentives has not been conducted. We provide such an examination with three different piece-rate incentives: half a cent, two cents, and eight cents per slider completed. We ﬁnd only a small increase in performance: despite a 1500 % increase in the incentives, output only increases by 5 %. With such an inelastic response we caution that for typical experimental sample sizes and incentives the slider task is unlikely to demonstrate a meaningful and statistically signiﬁcant performance response.","DOI":"10.1007/s40881-016-0025-7","ISSN":"2199-6776, 2199-6784","title-short":"The slider task","language":"en","author":[{"family":"Araujo","given":"Felipe A."},{"family":"Carbone","given":"Erin"},{"family":"Conell-Price","given":"Lynn"},{"family":"Dunietz","given":"Marli W."},{"family":"Jaroszewicz","given":"Ania"},{"family":"Landsman","given":"Rachel"},{"family":"Lamé","given":"Diego"},{"family":"Vesterlund","given":"Lise"},{"family":"Wang","given":"Stephanie W."},{"family":"Wilson","given":"Alistair J."}],"issued":{"date-parts":[["2016",5]]}}}],"schema":"https://github.com/citation-style-language/schema/raw/master/csl-citation.json"}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(Araujo et al. 2016)</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BB6B9D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148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C04E42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2B1344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42,43,63</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32EB97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28EF7B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Slider task</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11C2B36D" w14:textId="77777777">
            <w:pPr>
              <w:spacing w:after="0" w:line="240" w:lineRule="auto"/>
              <w:jc w:val="center"/>
              <w:rPr>
                <w:rFonts w:ascii="Times New Roman" w:hAnsi="Times New Roman" w:eastAsia="Times New Roman" w:cs="Times New Roman"/>
                <w:color w:val="000000"/>
              </w:rPr>
            </w:pPr>
            <w:proofErr w:type="gramStart"/>
            <w:r w:rsidRPr="009F410F">
              <w:rPr>
                <w:rFonts w:ascii="Times New Roman" w:hAnsi="Times New Roman" w:eastAsia="Times New Roman" w:cs="Times New Roman"/>
                <w:color w:val="000000"/>
              </w:rPr>
              <w:t>P:$</w:t>
            </w:r>
            <w:proofErr w:type="gramEnd"/>
            <w:r w:rsidRPr="009F410F">
              <w:rPr>
                <w:rFonts w:ascii="Times New Roman" w:hAnsi="Times New Roman" w:eastAsia="Times New Roman" w:cs="Times New Roman"/>
                <w:color w:val="000000"/>
              </w:rPr>
              <w:t>0.05, $0.2, $0.8</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56A250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041C565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0BD7FE23"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CF4DC7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{"citationID":"bGfxfybE","properties":{"formattedCitation":"(ariely et al. 2009)","plainCitation":"(ariely et al. 2009)","noteIndex":0},"citationItems":[{"id":34,"uris":["http://zotero.org/users/3311939/items/ECNTUIRJ"],"uri":["http://zotero.org/users/3311939/items/ECNTUIRJ"],"itemData":{"id":34,"type":"article-journal","title":"Large stakes and big mistakes.","container-title":"The Review of Economic Studies","page":"451-469","volume":"76","issue":"2","author":[{"family":"ariely","given":"dan"},{"family":"gneezy","given":"uri"},{"family":"Loewenstein","given":"George"},{"family":"Mazar","given":"Nina"}],"issued":{"date-parts":[["2009"]]}}}],"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(ariely et al. 2009)</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8BB765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AB698C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A10E41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29</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50B043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Q/Q</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2AEC03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Pack, memory, motor skills</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51134B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4, 40, or 400 Indian Rs. "Very good" 100% Q, "good" 50%, or 0% below "good". Rs 400 close to av. monthly per capita consumer expenditure in rural areas.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020C49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422F32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97E56E8"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83D30B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{"citationID":"IXmhb5fn","properties":{"formattedCitation":"(Baumeister 1984)","plainCitation":"(Baumeister 1984)","noteIndex":0},"citationItems":[{"id":958,"uris":["http://zotero.org/users/3311939/items/R4754D8G"],"uri":["http://zotero.org/users/3311939/items/R4754D8G"],"itemData":{"id":958,"type":"article-journal","title":"Choking under pressure: self-consciousness and paradoxical effects of incentives on skillful performance.","container-title":"Journal of personality and social psychology","page":"610","volume":"46","issue":"3","source":"Google Scholar","title-short":"Choking under pressure","author":[{"family":"Baumeister","given":"Roy F."}],"issued":{"date-parts":[["1984"]]}}}],"schema":"https://github.com/citation-style-language/schema/raw/master/csl-citation.json"}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(Baumeister 1984)</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5)</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E820E6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E6F7B6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5DF080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843989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441742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Play</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5E10F45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$1 success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B79E1E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DDD2FC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r>
      <w:tr w:rsidRPr="009F410F" w:rsidR="00FB450B" w:rsidTr="00763196" w14:paraId="022446FB" w14:textId="77777777">
        <w:trPr>
          <w:trHeight w:val="20"/>
        </w:trPr>
        <w:tc>
          <w:tcPr>
            <w:tcW w:w="2016" w:type="dxa"/>
            <w:tcBorders>
              <w:top w:val="nil"/>
              <w:left w:val="single" w:color="auto" w:sz="4" w:space="0"/>
              <w:bottom w:val="single" w:color="auto" w:sz="4" w:space="0"/>
              <w:right w:val="single" w:color="auto" w:sz="4" w:space="0"/>
            </w:tcBorders>
            <w:shd w:val="clear" w:color="auto" w:fill="auto"/>
            <w:hideMark/>
          </w:tcPr>
          <w:p w:rsidRPr="009F410F" w:rsidR="00FB450B" w:rsidP="00763196" w:rsidRDefault="00FB450B" w14:paraId="0ED8E0E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{"citationID":"hU5wK6Hl","properties":{"formattedCitation":"(Bellemare, Lepage, and Shearer 2010)","plainCitation":"(Bellemare, Lepage, and Shearer 2010)","noteIndex":0},"citationItems":[{"id":3399,"uris":["http://zotero.org/users/3311939/items/5PMMDJSG"],"uri":["http://zotero.org/users/3311939/items/5PMMDJSG"],"itemData":{"id":3399,"type":"article-journal","title":"Peer pressure, incentives, and gender: An experimental analysis of motivation in the workplace","container-title":"Labour Economics","page":"276–283","volume":"17","issue":"1","source":"Google Scholar","title-short":"Peer pressure, incentives, and gender","author":[{"family":"Bellemare","given":"Charles"},{"family":"Lepage","given":"Patrick"},{"family":"Shearer","given":"Bruce"}],"issued":{"date-parts":[["2010"]]}}}],"schema":"https://github.com/citation-style-language/schema/raw/master/csl-citation.json"}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(Bellemare, Lepage, and Shearer 2010)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hideMark/>
          </w:tcPr>
          <w:p w:rsidRPr="009F410F" w:rsidR="00FB450B" w:rsidP="00763196" w:rsidRDefault="00FB450B" w14:paraId="31395AA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057BD3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hideMark/>
          </w:tcPr>
          <w:p w:rsidRPr="009F410F" w:rsidR="00FB450B" w:rsidP="00763196" w:rsidRDefault="00FB450B" w14:paraId="4102CD2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40-42</w:t>
            </w:r>
          </w:p>
        </w:tc>
        <w:tc>
          <w:tcPr>
            <w:tcW w:w="900" w:type="dxa"/>
            <w:tcBorders>
              <w:top w:val="nil"/>
              <w:left w:val="nil"/>
              <w:bottom w:val="single" w:color="auto" w:sz="4" w:space="0"/>
              <w:right w:val="single" w:color="auto" w:sz="4" w:space="0"/>
            </w:tcBorders>
            <w:shd w:val="clear" w:color="auto" w:fill="auto"/>
            <w:hideMark/>
          </w:tcPr>
          <w:p w:rsidRPr="009F410F" w:rsidR="00FB450B" w:rsidP="00763196" w:rsidRDefault="00FB450B" w14:paraId="238654A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73694A1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Data entering</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94CA85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 show up fee, F: $10, P: $0.10/entry</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CE2731B" w14:textId="7777777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N/A</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666D5C9"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4ABE7BA8"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4C3BF2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{"citationID":"MuX7yFXy","properties":{"formattedCitation":"(Bracha, Gneezy, and Loewenstein 2015)","plainCitation":"(Bracha, Gneezy, and Loewenstein 2015)","noteIndex":0},"citationItems":[{"id":3444,"uris":["http://zotero.org/users/3311939/items/DKXMW5QR"],"uri":["http://zotero.org/users/3311939/items/DKXMW5QR"],"itemData":{"id":3444,"type":"article-journal","title":"Relative pay and labor supply","container-title":"Journal of labor economics","page":"297–315","volume":"33","issue":"2","source":"Google Scholar","author":[{"family":"Bracha","given":"Anat"},{"family":"Gneezy","given":"Uri"},{"family":"Loewenstein","given":"George"}],"issued":{"date-parts":[["2015"]]}}}],"schema":"https://github.com/citation-style-language/schema/raw/master/csl-citation.json"}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(Bracha, Gneezy, and Loewenstein 2015)</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48A4A2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84C00C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6C7A69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44</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44FD5A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5C5960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781A7E1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$0.40/$0.80 correct answer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B64EF0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A31FCDC"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6B74B9D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089ABF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{"citationID":"Y6fs702D","properties":{"formattedCitation":"(Cadsby, Song, and Tapon 2007)","plainCitation":"(Cadsby, Song, and Tapon 2007)","noteIndex":0},"citationItems":[{"id":3364,"uris":["http://zotero.org/users/3311939/items/6MJ524MP"],"uri":["http://zotero.org/users/3311939/items/6MJ524MP"],"itemData":{"id":3364,"type":"article-journal","title":"Sorting and Incentive Effects of Pay for Performance: An Experimental Investigation","container-title":"The Academy of Management Journal","page":"387-405","volume":"50","issue":"2","source":"JSTOR","abstract":"Agency theory highlights losses in productivity that may occur when the interests of owners and employees are imperfectly aligned. Pay for performance has been proposed as a solution to this problem. Using a real-effort laboratory experiment with salient incentives, we compared pay-for-performance and fixed-salary compensation. The former achieved significantly higher firm productivity through both sorting and incentive effects. In particular, more productive employees selected pay for performance, and employees on average, regardless of their preferred compensation scheme, produced more under it. However, more risk-averse individuals were less likely to select pay for performance and less responsive to its incentives.","DOI":"10.2307/20159860","ISSN":"0001-4273","title-short":"Sorting and Incentive Effects of Pay for Performance","author":[{"family":"Cadsby","given":"C. Bram"},{"family":"Song","given":"Fei"},{"family":"Tapon","given":"Francis"}],"issued":{"date-parts":[["2007"]]}}}],"schema":"https://github.com/citation-style-language/schema/raw/master/csl-citation.json"}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(Cadsby, Song, and Tapon 2007)</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3C12C5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115</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4CF695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407FC2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57-58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1603E3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43F1DF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Find</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46E6FA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$1.57/round, P: $0.14/word</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BBEB72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E8550AC"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07A80F68" w14:textId="77777777">
        <w:trPr>
          <w:trHeight w:val="20"/>
        </w:trPr>
        <w:tc>
          <w:tcPr>
            <w:tcW w:w="2016" w:type="dxa"/>
            <w:tcBorders>
              <w:top w:val="nil"/>
              <w:left w:val="single" w:color="auto" w:sz="4" w:space="0"/>
              <w:bottom w:val="single" w:color="auto" w:sz="4" w:space="0"/>
              <w:right w:val="single" w:color="auto" w:sz="4" w:space="0"/>
            </w:tcBorders>
            <w:shd w:val="clear" w:color="auto" w:fill="auto"/>
            <w:hideMark/>
          </w:tcPr>
          <w:p w:rsidRPr="009F410F" w:rsidR="00FB450B" w:rsidP="00763196" w:rsidRDefault="00FB450B" w14:paraId="780A416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{"citationID":"KvXv243z","properties":{"formattedCitation":"(Campbell 1984)","plainCitation":"(Campbell 1984)","noteIndex":0},"citationItems":[{"id":3466,"uris":["http://zotero.org/users/3311939/items/UG6BRKHV"],"uri":["http://zotero.org/users/3311939/items/UG6BRKHV"],"itemData":{"id":3466,"type":"article-journal","title":"THE EFFECTS OF GOAL-CONTINGENT PAYMENT ON THE PERFORMANCE OF A COMPLEX TASK 1","container-title":"Personnel Psychology","page":"23–40","volume":"37","issue":"1","source":"Google Scholar","author":[{"family":"Campbell","given":"Donald J."}],"issued":{"date-parts":[["1984"]]}}}],"schema":"https://github.com/citation-style-language/schema/raw/master/csl-citation.json"}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(Campbell 1984)</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C7BCD3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47D2E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17DC91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198110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1D32B8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D3A303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$3, Q: $0.60 success (up to $3)</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C57803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3DEDBEE"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2270E6D7"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563C95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{"citationID":"3XqbHJ84","properties":{"formattedCitation":"(Carpenter and Gong 2016)","plainCitation":"(Carpenter and Gong 2016)","noteIndex":0},"citationItems":[{"id":3350,"uris":["http://zotero.org/users/3311939/items/ZANW35DC"],"uri":["http://zotero.org/users/3311939/items/ZANW35DC"],"itemData":{"id":3350,"type":"article-journal","title":"Motivating Agents: How Much Does the Mission Matter?","container-title":"Journal of Labor Economics","page":"211-236","volume":"34","issue":"1","source":"Crossref","DOI":"10.1086/682345","ISSN":"0734-306X, 1537-5307","title-short":"Motivating Agents","language":"en","author":[{"family":"Carpenter","given":"Jeffrey"},{"family":"Gong","given":"Erick"}],"issued":{"date-parts":[["2016",1]]}}}],"schema":"https://github.com/citation-style-language/schema/raw/master/csl-citation.json"}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(Carpenter and Gong 2016)</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0310B0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480799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FC44C5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34-35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8B2C82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 P/P</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DB572E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Stuffing</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505257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$20/15 minutes, P: F + $0.5 letter/ F + $1 letter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17B062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7A790F5"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1C333BD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054914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{"citationID":"6jBPIdho","properties":{"formattedCitation":"(Cason, Masters, and Sheremeta 2010)","plainCitation":"(Cason, Masters, and Sheremeta 2010)","noteIndex":0},"citationItems":[{"id":3447,"uris":["http://zotero.org/users/3311939/items/DZQLX3BV"],"uri":["http://zotero.org/users/3311939/items/DZQLX3BV"],"itemData":{"id":3447,"type":"article-journal","title":"Entry into winner-take-all and proportional-prize contests: An experimental study","container-title":"Journal of Public Economics","page":"604–611","volume":"94","issue":"9-10","source":"Google Scholar","title-short":"Entry into winner-take-all and proportional-prize contests","author":[{"family":"Cason","given":"Timothy N."},{"family":"Masters","given":"William A."},{"family":"Sheremeta","given":"Roman M."}],"issued":{"date-parts":[["2010"]]}}}],"schema":"https://github.com/citation-style-language/schema/raw/master/csl-citation.json"}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(Cason, Masters, and Sheremeta 2010)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75571F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138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400B95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AD2039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69</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5E05CF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B5A867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Add</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AE5087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$0.40/answer, T: $20 winner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F82FF5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N/A</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F8BAB31"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668F899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48A593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{"citationID":"vqKCguqJ","properties":{"formattedCitation":"(Corgnet, G\\uc0\\u243{}mez-Mi\\uc0\\u241{}ambres, and Hern\\uc0\\u225{}n-Gonzalez 2015)","plainCitation":"(Corgnet, Gómez-Miñambres, and Hernán-Gonzalez 2015)","noteIndex":0},"citationItems":[{"id":3286,"uris":["http://zotero.org/users/3311939/items/8DFU9J3W"],"uri":["http://zotero.org/users/3311939/items/8DFU9J3W"],"itemData":{"id":3286,"type":"article-journal","title":"Goal setting and monetary incentives: When large stakes are not enough","container-title":"Management Science","page":"2926–2944","volume":"61","issue":"12","source":"Google Scholar","title-short":"Goal setting and monetary incentives","author":[{"family":"Corgnet","given":"Brice"},{"family":"Gómez-Miñambres","given":"Joaquín"},{"family":"Hernán-Gonzalez","given":"Roberto"}],"issued":{"date-parts":[["2015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(Corgnet, Gómez-Miñambres, and Hernán-Gonzalez 2015)</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A8CF40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94</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C7AD68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F841FF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31</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ACAAE9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P/P</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C99376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Sum</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CEFC5E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$0.10, $0.8, $1.50</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58749F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22E556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2DD19FFF"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B9D532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{"citationID":"rl6n9L5M","properties":{"formattedCitation":"(Dalton, Gonzalez Jimenez, and Noussair 2016)","plainCitation":"(Dalton, Gonzalez Jimenez, and Noussair 2016)","noteIndex":0},"citationItems":[{"id":1138,"uris":["http://zotero.org/users/3311939/items/7BPIVQWI"],"uri":["http://zotero.org/users/3311939/items/7BPIVQWI"],"itemData":{"id":1138,"type":"article-journal","title":"SELF-CHOSEN GOALS: INCENTIVES AND GENDER DIFFERENCES","container-title":"CentER Discussion Paper","volume":"Vol. 2016-036","abstract":"To boost employees’ performance, firms often offer monetary bonuses when production\ngoals are reached. However, the available evidence indicates that the particular level at\nwhich a goal is set is critical to the effectiveness of this practice. Goals must be challenging\nyet achievable. Computing optimal goals when employees have private information\nabout their own abilities may be impossible for an employer. To solve this problem, we\npropose a compensation scheme, in which workers set their own production goals and\nbonuses. We provide a simple model of self-chosen goals and test its predictions in the\nlaboratory. The model predicts that (a) the self-chosen goal contract is more cost effective\nthan a piece rate contract for an employer interested in attaining a desired level\nof output, and that (b) workers set goals that they systematically outperform. Our\nexperimental data support both predictions. We also observe sharp gender differences\nin the experiment. The self-chosen goal contract increases the performance of men but\nnot of women relative to a piece rate contract. Women set lower goals, but outperform\nthem to a greater extent than men.","URL":"https://pure.uvt.nl/ws/files/12881498/2016_036.pdf","author":[{"family":"Dalton","given":"Patricio"},{"family":"Gonzalez Jimenez","given":"Victor"},{"family":"Noussair","given":"Charles"}],"issued":{"date-parts":[["2016"]]}}}],"schema":"https://github.com/citation-style-language/schema/raw/master/csl-citation.json"}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(Dalton, Gonzalez Jimenez, and Noussair 2016)</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D8B999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232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F9120C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DA479F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39,93</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9E6FD2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P/P</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8B6D1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Count</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8E582C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E0.20/0.50 correct, -E0.20/-0.50 third incorrect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7D690D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D804B3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66DB94B8"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DF3C38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{"citationID":"nVqMIGMl","properties":{"formattedCitation":"(DellaVigna and Pope 2017)","plainCitation":"(DellaVigna and Pope 2017)","noteIndex":0},"citationItems":[{"id":3283,"uris":["http://zotero.org/users/3311939/items/5QNTC4G9"],"uri":["http://zotero.org/users/3311939/items/5QNTC4G9"],"itemData":{"id":3283,"type":"article-journal","title":"What motivates effort? Evidence and expert forecasts","container-title":"The Review of Economic Studies","page":"1029–1069","volume":"85","issue":"2","source":"Google Scholar","title-short":"What motivates effort?","author":[{"family":"DellaVigna","given":"Stefano"},{"family":"Pope","given":"Devin"}],"issued":{"date-parts":[["2017"]]}}}],"schema":"https://github.com/citation-style-language/schema/raw/master/csl-citation.json"}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(DellaVigna and Pope 2017)</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BA07C8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2226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6D68EF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036F1C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540-556</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6E6D9B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13AAA0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Press buttons</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299AE0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$0/$0.01/$0.04/$0.1</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CB51F9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B89219E"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47CF7AE4" w14:textId="77777777">
        <w:trPr>
          <w:trHeight w:val="20"/>
        </w:trPr>
        <w:tc>
          <w:tcPr>
            <w:tcW w:w="2016" w:type="dxa"/>
            <w:tcBorders>
              <w:top w:val="nil"/>
              <w:left w:val="single" w:color="auto" w:sz="4" w:space="0"/>
              <w:bottom w:val="single" w:color="auto" w:sz="4" w:space="0"/>
              <w:right w:val="single" w:color="auto" w:sz="4" w:space="0"/>
            </w:tcBorders>
            <w:shd w:val="clear" w:color="auto" w:fill="auto"/>
            <w:hideMark/>
          </w:tcPr>
          <w:p w:rsidRPr="009F410F" w:rsidR="00FB450B" w:rsidP="00763196" w:rsidRDefault="00FB450B" w14:paraId="10E54D6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{"citationID":"nufKfMcG","properties":{"formattedCitation":"(Dohmen and Falk 2011)","plainCitation":"(Dohmen and Falk 2011)","noteIndex":0},"citationItems":[{"id":31,"uris":["http://zotero.org/users/3311939/items/LUXC4VSJ"],"uri":["http://zotero.org/users/3311939/items/LUXC4VSJ"],"itemData":{"id":31,"type":"article-journal","title":"Performance pay and multidimensional sorting: Productivity, preferences, and gender","container-title":"American Economic Review","page":"556–90","volume":"101","issue":"2","source":"Google Scholar","title-short":"Performance pay and multidimensional sorting","author":[{"family":"Dohmen","given":"Thomas"},{"family":"Falk","given":"Armin"}],"issued":{"date-parts":[["2011"]]}}}],"schema":"https://github.com/citation-style-language/schema/raw/master/csl-citation.json"}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(Dohmen and Falk 2011)</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7D669B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360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7A2656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C18E4A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209ACE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83AA45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Multiply</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6CBF343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F: $52, </w:t>
            </w:r>
            <w:proofErr w:type="gramStart"/>
            <w:r w:rsidRPr="009F410F">
              <w:rPr>
                <w:rFonts w:ascii="Times New Roman" w:hAnsi="Times New Roman" w:eastAsia="Times New Roman" w:cs="Times New Roman"/>
                <w:color w:val="000000"/>
              </w:rPr>
              <w:t>P:$</w:t>
            </w:r>
            <w:proofErr w:type="gramEnd"/>
            <w:r w:rsidRPr="009F410F">
              <w:rPr>
                <w:rFonts w:ascii="Times New Roman" w:hAnsi="Times New Roman" w:eastAsia="Times New Roman" w:cs="Times New Roman"/>
                <w:color w:val="000000"/>
              </w:rPr>
              <w:t>0.22/correct answer or $0.22 shared by team, T: $0 vs $29</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E43B61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06AD778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self-sort into incentive scheme</w:t>
            </w:r>
          </w:p>
        </w:tc>
      </w:tr>
      <w:tr w:rsidRPr="009F410F" w:rsidR="00FB450B" w:rsidTr="00763196" w14:paraId="45DFD2FB"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DAA588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{"citationID":"A8i9g8CV","properties":{"formattedCitation":"(Eckartz, Kirchkamp, and Schunk 2012)","plainCitation":"(Eckartz, Kirchkamp, and Schunk 2012)","noteIndex":0},"citationItems":[{"id":3271,"uris":["http://zotero.org/users/3311939/items/NHEK34MS"],"uri":["http://zotero.org/users/3311939/items/NHEK34MS"],"itemData":{"id":3271,"type":"article-journal","title":"How do incentives affect creativity?","source":"Google Scholar","author":[{"family":"Eckartz","given":"Katharina"},{"family":"Kirchkamp","given":"Oliver"},{"family":"Schunk","given":"Daniel"}],"issued":{"date-parts":[["2012"]]}}}],"schema":"https://github.com/citation-style-language/schema/raw/master/csl-citation.json"}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(Eckartz, Kirchkamp, and Schunk 2012)</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B138C9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216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8042F7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39E39E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216</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81F4F6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4369E2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 answer, add</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E5F0A2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$11, P: increasing rate per length of words, T: $28 for winning, 6 for losing</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F16346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61E5BF1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0548C74C"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6ADBEE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{"citationID":"oxkSuNNW","properties":{"formattedCitation":"(Enzle and Ross 1978)","plainCitation":"(Enzle and Ross 1978)","noteIndex":0},"citationItems":[{"id":960,"uris":["http://zotero.org/users/3311939/items/T822MB7U"],"uri":["http://zotero.org/users/3311939/items/T822MB7U"],"itemData":{"id":960,"type":"article-journal","title":"Increasing and decreasing intrinsic interest with contingent rewards: A test of cognitive evaluation theory","container-title":"Journal of Experimental Social Psychology","page":"588–597","volume":"14","issue":"6","source":"Google Scholar","title-short":"Increasing and decreasing intrinsic interest with contingent rewards","author":[{"family":"Enzle","given":"Michael E."},{"family":"Ross","given":"June M."}],"issued":{"date-parts":[["1978"]]}}}],"schema":"https://github.com/citation-style-language/schema/raw/master/csl-citation.json"}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(Enzle and Ross 1978)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282587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88F3A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9F7EB0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700C04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N/Q</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2DCBE2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978BD8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$0.45/$1.50 success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80AF30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71B16D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21C178B2"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4126C2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{"citationID":"V7jKqFqN","properties":{"formattedCitation":"(Eriksson, Poulsen, and Villeval 2008)","plainCitation":"(Eriksson, Poulsen, and Villeval 2008)","noteIndex":0},"citationItems":[{"id":3450,"uris":["http://zotero.org/users/3311939/items/JXTDNM9M"],"uri":["http://zotero.org/users/3311939/items/JXTDNM9M"],"itemData":{"id":3450,"type":"paper-conference","title":"Feedback, Incentives and Peer Effects: Experimental Evidence","container-title":"Tournaments, Contests, and Relative Performance Evaluation","source":"Google Scholar","title-short":"Feedback, Incentives and Peer Effects","author":[{"family":"Eriksson","given":"Tor Viking"},{"family":"Poulsen","given":"Anders"},{"family":"Villeval","given":"Marie Claire"}],"issued":{"date-parts":[["2008"]]}}}],"schema":"https://github.com/citation-style-language/schema/raw/master/csl-citation.json"}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(Eriksson, Poulsen, and Villeval 2008)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1CAE65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FF33B7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13E513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28-48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EBDF81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8E3F0E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Add</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B9DF10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$0.15/</w:t>
            </w:r>
            <w:proofErr w:type="gramStart"/>
            <w:r w:rsidRPr="009F410F">
              <w:rPr>
                <w:rFonts w:ascii="Times New Roman" w:hAnsi="Times New Roman" w:eastAsia="Times New Roman" w:cs="Times New Roman"/>
                <w:color w:val="000000"/>
              </w:rPr>
              <w:t>answer ,</w:t>
            </w:r>
            <w:proofErr w:type="gramEnd"/>
            <w:r w:rsidRPr="009F410F">
              <w:rPr>
                <w:rFonts w:ascii="Times New Roman" w:hAnsi="Times New Roman" w:eastAsia="Times New Roman" w:cs="Times New Roman"/>
                <w:color w:val="000000"/>
              </w:rPr>
              <w:t xml:space="preserve"> T: $25 winner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534D0A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N/A</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6360743"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294BCD7D"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64018F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lastRenderedPageBreak/>
              <w:fldChar w:fldCharType="begin"/>
            </w:r>
            <w:r w:rsidRPr="009F410F">
              <w:rPr>
                <w:rFonts w:ascii="Times New Roman" w:hAnsi="Times New Roman" w:eastAsia="Times New Roman" w:cs="Times New Roman"/>
                <w:color w:val="000000"/>
              </w:rPr>
              <w:instrText xml:space="preserve"> ADDIN ZOTERO_ITEM CSL_CITATION {"citationID":"Z6o2Q7EV","properties":{"formattedCitation":"(Erkal, Gangadharan, and Koh 2018)","plainCitation":"(Erkal, Gangadharan, and Koh 2018)","dontUpdate":true,"noteIndex":0},"citationItems":[{"id":40,"uris":["http://zotero.org/users/3311939/items/Y4YZGFPC"],"uri":["http://zotero.org/users/3311939/items/Y4YZGFPC"],"itemData":{"id":40,"type":"article-journal","title":"Monetary and non-monetary incentives in real-effort tournaments","container-title":"European Economic Review","page":"528–545","volume":"101","source":"Google Scholar","author":[{"family":"Erkal","given":"Nisvan"},{"family":"Gangadharan","given":"Lata"},{"family":"Koh","given":"Boon Han"}],"issued":{"date-parts":[["2018"]]}}}],"schema":"https://github.com/citation-style-language/schema/raw/master/csl-citation.json"}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Erkal, Gangadharan, and Koh (2018)</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40A561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156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B96214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9866D1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514DBB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F/T, T/T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C3D975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Encrypt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1E4476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$10 show-up, F: </w:t>
            </w:r>
            <w:proofErr w:type="gramStart"/>
            <w:r w:rsidRPr="009F410F">
              <w:rPr>
                <w:rFonts w:ascii="Times New Roman" w:hAnsi="Times New Roman" w:eastAsia="Times New Roman" w:cs="Times New Roman"/>
                <w:color w:val="000000"/>
              </w:rPr>
              <w:t>15  AUD</w:t>
            </w:r>
            <w:proofErr w:type="gramEnd"/>
            <w:r w:rsidRPr="009F410F">
              <w:rPr>
                <w:rFonts w:ascii="Times New Roman" w:hAnsi="Times New Roman" w:eastAsia="Times New Roman" w:cs="Times New Roman"/>
                <w:color w:val="000000"/>
              </w:rPr>
              <w:t>, T: 25/60 AUD winner, 15 loser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D9480A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5195E84"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1C245A91"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C16FE9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{"citationID":"8uK9x4US","properties":{"formattedCitation":"(Erkal, Gangadharan, and Koh 2018)","plainCitation":"(Erkal, Gangadharan, and Koh 2018)","dontUpdate":true,"noteIndex":0},"citationItems":[{"id":40,"uris":["http://zotero.org/users/3311939/items/Y4YZGFPC"],"uri":["http://zotero.org/users/3311939/items/Y4YZGFPC"],"itemData":{"id":40,"type":"article-journal","title":"Monetary and non-monetary incentives in real-effort tournaments","container-title":"European Economic Review","page":"528–545","volume":"101","source":"Google Scholar","author":[{"family":"Erkal","given":"Nisvan"},{"family":"Gangadharan","given":"Lata"},{"family":"Koh","given":"Boon Han"}],"issued":{"date-parts":[["2018"]]}}}],"schema":"https://github.com/citation-style-language/schema/raw/master/csl-citation.json"}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Erkal, Gangadharan, and Koh (2018)</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931B9F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161</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3B789F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335087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54</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492DCD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F/T, T/T</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12E86C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Encrypt</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0F68C3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$10 show-up, F: </w:t>
            </w:r>
            <w:proofErr w:type="gramStart"/>
            <w:r w:rsidRPr="009F410F">
              <w:rPr>
                <w:rFonts w:ascii="Times New Roman" w:hAnsi="Times New Roman" w:eastAsia="Times New Roman" w:cs="Times New Roman"/>
                <w:color w:val="000000"/>
              </w:rPr>
              <w:t>15  AUD</w:t>
            </w:r>
            <w:proofErr w:type="gramEnd"/>
            <w:r w:rsidRPr="009F410F">
              <w:rPr>
                <w:rFonts w:ascii="Times New Roman" w:hAnsi="Times New Roman" w:eastAsia="Times New Roman" w:cs="Times New Roman"/>
                <w:color w:val="000000"/>
              </w:rPr>
              <w:t>, T: 25/60 AUD winner, 15 loser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6DEBB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CF91EEE"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7912F82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9B338C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{"citationID":"l5WsjAgw","properties":{"formattedCitation":"(Farr, Vance, and McIntyre 1977)","plainCitation":"(Farr, Vance, and McIntyre 1977)","dontUpdate":true,"noteIndex":0},"citationItems":[{"id":954,"uris":["http://zotero.org/users/3311939/items/DM2M8RTS"],"uri":["http://zotero.org/users/3311939/items/DM2M8RTS"],"itemData":{"id":954,"type":"article-journal","title":"Further examinations of the relationship between reward contingency and intrinsic motivation","container-title":"Organizational Behavior and Human Performance","page":"31–53","volume":"20","issue":"1","source":"Google Scholar","author":[{"family":"Farr","given":"James L."},{"family":"Vance","given":"Robert J."},{"family":"McIntyre","given":"Robert M."}],"issued":{"date-parts":[["1977"]]}}}],"schema":"https://github.com/citation-style-language/schema/raw/master/csl-citation.json"}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Farr, Vance, and McIntyre (1977)</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B96FF4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ACCAC8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903671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29607F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0BB595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E5ECED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$1/$2/$3, P: $0.5/$1/$1.50 puzzle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633154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0C5387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5D171F9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7C5E2D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{"citationID":"l1h0cVmx","properties":{"formattedCitation":"(Farr, Vance, and McIntyre 1977)","plainCitation":"(Farr, Vance, and McIntyre 1977)","dontUpdate":true,"noteIndex":0},"citationItems":[{"id":954,"uris":["http://zotero.org/users/3311939/items/DM2M8RTS"],"uri":["http://zotero.org/users/3311939/items/DM2M8RTS"],"itemData":{"id":954,"type":"article-journal","title":"Further examinations of the relationship between reward contingency and intrinsic motivation","container-title":"Organizational Behavior and Human Performance","page":"31–53","volume":"20","issue":"1","source":"Google Scholar","author":[{"family":"Farr","given":"James L."},{"family":"Vance","given":"Robert J."},{"family":"McIntyre","given":"Robert M."}],"issued":{"date-parts":[["1977"]]}}}],"schema":"https://github.com/citation-style-language/schema/raw/master/csl-citation.json"}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Farr, Vance, and McIntyre (1977)</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D9CAF8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152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F06517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0710FE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C7B4B7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10AB91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36BB5A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$2, P: $0.70 puzzle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624524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6A76729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7CBD20B5"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B23ACA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{"citationID":"2SATo5Nt","properties":{"formattedCitation":"(Fehrenbacher and Pedell 2012)","plainCitation":"(Fehrenbacher and Pedell 2012)","noteIndex":0},"citationItems":[{"id":3381,"uris":["http://zotero.org/users/3311939/items/GPDHYWF8"],"uri":["http://zotero.org/users/3311939/items/GPDHYWF8"],"itemData":{"id":3381,"type":"article-journal","title":"Disentangling incentive effects from sorting effects: an experimental real-effort investigation","container-title":"The Wharton School, University of Pennsilvania. Risk Management and Decision Process Center,, Working Paper# 2012","volume":"8","source":"Google Scholar","title-short":"Disentangling incentive effects from sorting effects","author":[{"family":"Fehrenbacher","given":"Dennis D."},{"family":"Pedell","given":"Burkhard"}],"issued":{"date-parts":[["2012"]]}}}],"schema":"https://github.com/citation-style-language/schema/raw/master/csl-citation.json"}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(Fehrenbacher and Pedell 2012)</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2A4A4B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165</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14F027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F1DE20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21-38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875E94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E8235D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14590B3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$12.8, P: $0.3/anagram, Q: $35.8 target, $5.1 otherwise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70F41B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N/A</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F5937C3"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35693542"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E9CBD0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{"citationID":"wpucvkrs","properties":{"formattedCitation":"(Freeman and Gelber 2010)","plainCitation":"(Freeman and Gelber 2010)","noteIndex":0},"citationItems":[{"id":3365,"uris":["http://zotero.org/users/3311939/items/WJXPWDUX"],"uri":["http://zotero.org/users/3311939/items/WJXPWDUX"],"itemData":{"id":3365,"type":"article-journal","title":"Prize Structure and Information in Tournaments: Experimental Evidence","container-title":"American Economic Journal: Applied Economics","page":"149-164","volume":"2","issue":"1","source":"JSTOR","abstract":"This paper examines behavior in a tournament in which we vary the tournament prize structure and the available information about participants' skill at the task of solving mazes. The number of solved mazes is lowest when payments are independent of performance; higher when a single, large prize is given; and highest when multiple, differentiated prizes are given. This result is strongest when we inform participants about the number of mazes they and others solved in a pre-tournament round. Some participants reported that they solved more mazes than they actually solved, and this misreporting also peaked with multiple differentiated prizes.","ISSN":"1945-7782","title-short":"Prize Structure and Information in Tournaments","author":[{"family":"Freeman","given":"Richard B."},{"family":"Gelber","given":"Alexander M."}],"issued":{"date-parts":[["2010"]]}}}],"schema":"https://github.com/citation-style-language/schema/raw/master/csl-citation.json"}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(Freeman and Gelber 2010)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E0CD0B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468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CB0039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7860B5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C6E333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F/P/T/T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AAFB5B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1DC487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Show-up fee: $13, F: $5 to all, P: $0.20/maze, T: $30 only winner, $15 /$7/$5/$2/$1</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AD4BC2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6E43ADA3"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345AC8A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02D065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{"citationID":"vpM2M3ga","properties":{"formattedCitation":"(Friedl, Neyse, and Schmidt 2018)","plainCitation":"(Friedl, Neyse, and Schmidt 2018)","noteIndex":0},"citationItems":[{"id":3438,"uris":["http://zotero.org/users/3311939/items/NX2LBLTF"],"uri":["http://zotero.org/users/3311939/items/NX2LBLTF"],"itemData":{"id":3438,"type":"article-journal","title":"Payment scheme changes and effort adjustment: the role of 2D: 4D digit ratio","container-title":"Journal of behavioral and experimental economics","page":"86–94","volume":"72","source":"Google Scholar","title-short":"Payment scheme changes and effort adjustment","author":[{"family":"Friedl","given":"Andreas"},{"family":"Neyse","given":"Levent"},{"family":"Schmidt","given":"Ulrich"}],"issued":{"date-parts":[["2018"]]}}}],"schema":"https://github.com/citation-style-language/schema/raw/master/csl-citation.json"}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(Friedl, Neyse, and Schmidt 2018)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A57DCA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114</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7B9490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A33D20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57</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10D6F1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B6BE50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Slider task</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53E1A6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3.75 pounds, P: 0.03 pounds per slider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A86D71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1F6CE72"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5BE735EC"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9CF7A7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{"citationID":"cevFO4nE","properties":{"formattedCitation":"(G\\uc0\\u228{}chter, Huang, and Sefton 2016)","plainCitation":"(Gächter, Huang, and Sefton 2016)","noteIndex":0},"citationItems":[{"id":3402,"uris":["http://zotero.org/users/3311939/items/P4PKGAHH"],"uri":["http://zotero.org/users/3311939/items/P4PKGAHH"],"itemData":{"id":3402,"type":"article-journal","title":"Combining “real effort” with induced effort costs: the ball-catching task","container-title":"Experimental Economics","page":"687-712","volume":"19","issue":"4","source":"Springer Link","abstract":"We introduce the “ball-catching task”, a novel computerized task, which combines a tangible action (“catching balls”) with induced material cost of effort. The central feature of the ball-catching task is that it allows researchers to manipulate the cost of effort function as well as the production function, which permits quantitative predictions on effort provision. In an experiment with piece-rate incentives we find that the comparative static and the point predictions on effort provision are remarkably accurate. We also present experimental findings from three classic experiments, namely, team production, gift exchange and tournament, using the task. All of the results are closely in line with the stylized facts from experiments using purely induced values. We conclude that the ball-catching task combines the advantages of real effort tasks with the use of induced values, which is useful for theory-testing purposes as well as for applications.","DOI":"10.1007/s10683-015-9465-9","ISSN":"1573-6938","title-short":"Combining “real effort” with induced effort costs","journalAbbreviation":"Exp Econ","language":"en","author":[{"family":"Gächter","given":"Simon"},{"family":"Huang","given":"Lingbo"},{"family":"Sefton","given":"Martin"}],"issued":{"date-parts":[["2016",12,1]]}}}],"schema":"https://github.com/citation-style-language/schema/raw/master/csl-citation.json"}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(Gächter, Huang, and Sefton 2016)</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study 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79A06F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B0AF6F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EB25B5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B6810F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P/P</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25FE29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Click</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385B02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$4.6 show up fee, P: $0.01/$0.03</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AC3794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80F3EC0"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1B81D61D"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00C875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{"citationID":"wl5bePbr","properties":{"formattedCitation":"(U. Gneezy, Niederle, and Rustichini 2003)","plainCitation":"(U. Gneezy, Niederle, and Rustichini 2003)","noteIndex":0},"citationItems":[{"id":3470,"uris":["http://zotero.org/users/3311939/items/E6BN2I6Z"],"uri":["http://zotero.org/users/3311939/items/E6BN2I6Z"],"itemData":{"id":3470,"type":"article-journal","title":"Performance in Competitive Environments: Gender Differences","container-title":"The Quarterly Journal of Economics","page":"1049-1074","volume":"118","issue":"3","source":"Crossref","DOI":"10.1162/00335530360698496","ISSN":"0033-5533, 1531-4650","title-short":"Performance in Competitive Environments","language":"en","author":[{"family":"Gneezy","given":"U."},{"family":"Niederle","given":"M."},{"family":"Rustichini","given":"A."}],"issued":{"date-parts":[["2003",8,1]]}}}],"schema":"https://github.com/citation-style-language/schema/raw/master/csl-citation.json"}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(U. Gneezy, Niederle, and Rustichini 2003)</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BB0B79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216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5803BC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381266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CAB9F6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F0F05A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1E591D0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Show up $4.88, P: $0.5/maze, T: $3 winner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BBB8050" w14:textId="7777777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N/A</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336770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37AADFC1"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EFFC65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{"citationID":"DNMiFShn","properties":{"formattedCitation":"(Uri Gneezy and Rustichini 2000)","plainCitation":"(Uri Gneezy and Rustichini 2000)","noteIndex":0},"citationItems":[{"id":166,"uris":["http://zotero.org/users/3311939/items/9M9M43G9"],"uri":["http://zotero.org/users/3311939/items/9M9M43G9"],"itemData":{"id":166,"type":"article-journal","title":"PAY ENOUGH OR DON’T PAY AT ALL","container-title":"Quarterly Journal of Economics","page":"791-810","volume":"115","issue":"3","abstract":"Economists usually assume that monetary incentives improve performance,\nand psychologists claim that the opposite may happen. We present and discuss a\nset of experiments designed to test these contrasting claims.\nWe found that the effect of monetary compensation on performance was not\nmonotonic. In the treatments in which money was offered, a larger amount yielded\na higher performance. However, offering money did not always produce an\nimprovement: subjects who were offered monetary incentives performed more\npoorly than those who were offered no compensation. Several possible interpretations\nof the results are discussed.","author":[{"family":"Gneezy","given":"Uri"},{"family":"Rustichini","given":"Aldo"}],"issued":{"date-parts":[["2000",8]]}}}],"schema":"https://github.com/citation-style-language/schema/raw/master/csl-citation.json"}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(Uri Gneezy and Rustichini 2000)</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568CD1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160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0911B9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9DC2BB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E86372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 P/P</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DFE3F3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Answer</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DCCD4D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$0.03/$0.3/$0.86 correct answer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60EE3A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43F3395"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348EE362"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156B61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{"citationID":"k78FHDHF","properties":{"formattedCitation":"(Goerg, Kube, and Radbruch 2017)","plainCitation":"(Goerg, Kube, and Radbruch 2017)","noteIndex":0},"citationItems":[{"id":3274,"uris":["http://zotero.org/users/3311939/items/PWKHWVQG"],"uri":["http://zotero.org/users/3311939/items/PWKHWVQG"],"itemData":{"id":3274,"type":"article-journal","title":"The effectiveness of incentive schemes in the presence of implicit effort costs","source":"Google Scholar","author":[{"family":"Goerg","given":"Sebastian J."},{"family":"Kube","given":"Sebastian"},{"family":"Radbruch","given":"Jonas"}],"issued":{"date-parts":[["2017"]]}}}],"schema":"https://github.com/citation-style-language/schema/raw/master/csl-citation.json"}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(Goerg, Kube, and Radbruch 2017)</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693AAE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A103C0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BDAD54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24</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53488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P/P</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B75528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Slider task</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EECA10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$0.022/0.11 per screen</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6EA26B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FDB2108"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15E61AE2" w14:textId="77777777">
        <w:trPr>
          <w:trHeight w:val="20"/>
        </w:trPr>
        <w:tc>
          <w:tcPr>
            <w:tcW w:w="2016" w:type="dxa"/>
            <w:tcBorders>
              <w:top w:val="nil"/>
              <w:left w:val="single" w:color="auto" w:sz="4" w:space="0"/>
              <w:bottom w:val="single" w:color="auto" w:sz="4" w:space="0"/>
              <w:right w:val="single" w:color="auto" w:sz="4" w:space="0"/>
            </w:tcBorders>
            <w:shd w:val="clear" w:color="auto" w:fill="auto"/>
            <w:hideMark/>
          </w:tcPr>
          <w:p w:rsidRPr="009F410F" w:rsidR="00FB450B" w:rsidP="00763196" w:rsidRDefault="00FB450B" w14:paraId="68B5F84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{"citationID":"ABxFqluQ","properties":{"formattedCitation":"(Greiner, Ockenfels, and Werner 2011)","plainCitation":"(Greiner, Ockenfels, and Werner 2011)","noteIndex":0},"citationItems":[{"id":3404,"uris":["http://zotero.org/users/3311939/items/QWZXTNGJ"],"uri":["http://zotero.org/users/3311939/items/QWZXTNGJ"],"itemData":{"id":3404,"type":"article-journal","title":"Wage transparency and performance: A real-effort experiment","container-title":"Economics Letters","page":"236–238","volume":"111","issue":"3","source":"Google Scholar","title-short":"Wage transparency and performance","author":[{"family":"Greiner","given":"Ben"},{"family":"Ockenfels","given":"Axel"},{"family":"Werner","given":"Peter"}],"issued":{"date-parts":[["2011"]]}}}],"schema":"https://github.com/citation-style-language/schema/raw/master/csl-citation.json"}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(Greiner, Ockenfels, and Werner 2011)</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8026ED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0623C8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3B85FB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33C6EB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070EB3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Data entering</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6FBF99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$0.1, $0.25, $0.4</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BA3E01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8D7B275"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26DF562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7A2048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{"citationID":"Nt7UAPD9","properties":{"formattedCitation":"(Hennig-Schmidt, Sadrieh, and Rockenbach 2010)","plainCitation":"(Hennig-Schmidt, Sadrieh, and Rockenbach 2010)","noteIndex":0},"citationItems":[{"id":3419,"uris":["http://zotero.org/users/3311939/items/GJTTITP7"],"uri":["http://zotero.org/users/3311939/items/GJTTITP7"],"itemData":{"id":3419,"type":"article-journal","title":"IN SEARCH OF WORKERS' REAL EFFORT RECIPROCITY—A FIELD AND A LABORATORY EXPERIMENT","container-title":"Journal of the European Economic Association","page":"817-837","volume":"8","issue":"4","source":"JSTOR","archive":"JSTOR","abstract":"[We present a field experiment to assess the effect of own and peer wage variations on actual work effort of employees with hourly wages. Work effort neither reacts to an increase of the own wage, nor to a positive or negative peer comparison. This result seems at odds with numerous laboratory experiments that show a clear own wage sensitivity on effort. In an additional real-effort laboratory experiment we show that explicit cost and surplus information that enables an exact calculation of an employer's surplus from the work contract is a crucial prerequisite for a positive wage—effort relation. This demonstrates that an employee's reciprocity requires a clear assessment of the surplus at stake.]","ISSN":"1542-4766","author":[{"family":"Hennig-Schmidt","given":"Heike"},{"family":"Sadrieh","given":"Abdolkarim"},{"family":"Rockenbach","given":"Bettina"}],"issued":{"date-parts":[["2010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(Hennig-Schmidt, Sadrieh, and Rockenbach 2010)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D9574C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9AD00A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CFF002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DB4B65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8C35AC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Stuffing</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97F63B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xml:space="preserve">show up fee: $2, </w:t>
            </w:r>
            <w:proofErr w:type="gramStart"/>
            <w:r w:rsidRPr="009F410F">
              <w:rPr>
                <w:rFonts w:ascii="Times New Roman" w:hAnsi="Times New Roman" w:eastAsia="Times New Roman" w:cs="Times New Roman"/>
                <w:color w:val="000000"/>
              </w:rPr>
              <w:t>P:$</w:t>
            </w:r>
            <w:proofErr w:type="gramEnd"/>
            <w:r w:rsidRPr="009F410F">
              <w:rPr>
                <w:rFonts w:ascii="Times New Roman" w:hAnsi="Times New Roman" w:eastAsia="Times New Roman" w:cs="Times New Roman"/>
                <w:color w:val="000000"/>
              </w:rPr>
              <w:t>3.3/$3.7</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720EC8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051F8FE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5BB4B202"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60F7C39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{"citationID":"WqmnSi0V","properties":{"formattedCitation":"(Johnson and Dickinson 2010)","plainCitation":"(Johnson and Dickinson 2010)","noteIndex":0},"citationItems":[{"id":3372,"uris":["http://zotero.org/users/3311939/items/QJNZANEU"],"uri":["http://zotero.org/users/3311939/items/QJNZANEU"],"itemData":{"id":3372,"type":"article-journal","title":"Employee-of-the-Month Programs: Do They Really Work?","container-title":"Journal of Organizational Behavior Management","page":"308-324","volume":"30","issue":"4","source":"Crossref","DOI":"10.1080/01608061.2010.520144","ISSN":"0160-8061, 1540-8604","title-short":"Employee-of-the-Month Programs","language":"en","author":[{"family":"Johnson","given":"Douglas A."},{"family":"Dickinson","given":"Alyce M."}],"issued":{"date-parts":[["2010",11,30]]}}}],"schema":"https://github.com/citation-style-language/schema/raw/master/csl-citation.json"}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(Johnson and Dickinson 2010)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C1874D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14834C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A1D7EB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894581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F/T</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E04BAE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Data entering</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68236F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$5.25, T: F + $50 winner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C8434F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N/A</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6EFE1C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r>
      <w:tr w:rsidRPr="009F410F" w:rsidR="00FB450B" w:rsidTr="00763196" w14:paraId="28D0F4C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E1DCB1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{"citationID":"AU35c4wP","properties":{"formattedCitation":"(Kachelmeier, Reichert, and Williamson 2008)","plainCitation":"(Kachelmeier, Reichert, and Williamson 2008)","noteIndex":0},"citationItems":[{"id":3356,"uris":["http://zotero.org/users/3311939/items/IWHDPWBS"],"uri":["http://zotero.org/users/3311939/items/IWHDPWBS"],"itemData":{"id":3356,"type":"article-journal","title":"Measuring and motivating quantity, creativity, or both","container-title":"Journal of Accounting Research","page":"341–373","volume":"46","issue":"2","source":"Google Scholar","author":[{"family":"Kachelmeier","given":"Steven J."},{"family":"Reichert","given":"Bernhard E."},{"family":"Williamson","given":"Michael G."}],"issued":{"date-parts":[["2008"]]}}}],"schema":"https://github.com/citation-style-language/schema/raw/master/csl-citation.json"}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(Kachelmeier, Reichert, and Williamson 2008)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80545C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5329B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A73B7A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458822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285731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49C6B2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$25, P: unknown</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FC6B8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5B0C06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67B1792A"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34B17D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{"citationID":"lKWv0HA3","properties":{"formattedCitation":"(Lee, Locke, and Phan 1997)","plainCitation":"(Lee, Locke, and Phan 1997)","noteIndex":0},"citationItems":[{"id":955,"uris":["http://zotero.org/users/3311939/items/X99BN2QA"],"uri":["http://zotero.org/users/3311939/items/X99BN2QA"],"itemData":{"id":955,"type":"article-journal","title":"Explaining the assigned goal-incentive interaction: The role of self-efficacy and personal goals","container-title":"Journal of Management","page":"541–559","volume":"23","issue":"4","source":"Google Scholar","title-short":"Explaining the assigned goal-incentive interaction","author":[{"family":"Lee","given":"Thomas W."},{"family":"Locke","given":"Edwin A."},{"family":"Phan","given":"Soo H."}],"issued":{"date-parts":[["1997"]]}}}],"schema":"https://github.com/citation-style-language/schema/raw/master/csl-citation.json"}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(Lee, Locke, and Phan 1997)</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2DF3B2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8ECEDC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469F3D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17</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FBD043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P/F, T/F</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15825F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DB49EF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$9, P: $0.1 problem ($3 minimum), Q: $3 + $1/$3/$5 depending on goal</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54237D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786577C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4BB3FEC0"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E8238F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{"citationID":"UkfmBRMo","properties":{"formattedCitation":"(Locke, Bryan, and Kendall 1968)","plainCitation":"(Locke, Bryan, and Kendall 1968)","noteIndex":0},"citationItems":[{"id":994,"uris":["http://zotero.org/users/3311939/items/ZKJ4MDA9"],"uri":["http://zotero.org/users/3311939/items/ZKJ4MDA9"],"itemData":{"id":994,"type":"article-journal","title":"Goals and intentions as mediators of the effects of monetary incentives on behavior.","container-title":"Journal of Applied Psychology","page":"104","volume":"52","issue":"2","source":"Google Scholar","author":[{"family":"Locke","given":"Edwin A."},{"family":"Bryan","given":"Judith F."},{"family":"Kendall","given":"Lorne M."}],"issued":{"date-parts":[["1968"]]}}}],"schema":"https://github.com/citation-style-language/schema/raw/master/csl-citation.json"}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(Locke, Bryan, and Kendall 1968)</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l (exp 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4D04D7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638EA7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08759A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386482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18A279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List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6C1E245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$3, P: $0.006/$0.004, Q: 10c/25c success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B6454C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3151AD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1D530885"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340F89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lastRenderedPageBreak/>
              <w:fldChar w:fldCharType="begin"/>
            </w:r>
            <w:r w:rsidRPr="009F410F">
              <w:rPr>
                <w:rFonts w:ascii="Times New Roman" w:hAnsi="Times New Roman" w:eastAsia="Times New Roman" w:cs="Times New Roman"/>
                <w:color w:val="000000"/>
              </w:rPr>
              <w:instrText xml:space="preserve"> ADDIN ZOTERO_ITEM CSL_CITATION {"citationID":"gbk5IjrR","properties":{"formattedCitation":"(McGraw and McCullers 1979)","plainCitation":"(McGraw and McCullers 1979)","noteIndex":0},"citationItems":[{"id":3325,"uris":["http://zotero.org/users/3311939/items/828AYQIH"],"uri":["http://zotero.org/users/3311939/items/828AYQIH"],"itemData":{"id":3325,"type":"article-journal","title":"Evidence of a detrimental effect of extrinsic incentives on breaking a mental set","container-title":"Journal of Experimental Social Psychology","page":"285-294","volume":"15","issue":"3","source":"ScienceDirect","abstract":"College students were either rewarded ($1.50) or not for solving a series of 10 water-jar problems. The first 9 of these were designed to establish a set for a relatively complicated, three-jar solution (B − A − 2C). The 10th problem was a set breaker which required that subjects discover a simple (A-C) solution. The mental activities needed to produce a solution to the two types of problems (Problems 1 to 9 and Problem 10) were, therefore, different and one interest was in seeing whether reward would be detrimental for performance on both types of problems. It was not. Poorer reward group performance was obtained only on Problem 10. This result was not due to between-group differences in mathematical ability, and explanations in terms of differences in time taken to check answers or concern over quality of performance were considered and discounted. Measures of intrinsic interest (subject evaluations of the task and a measure of willingness to volunteer for future research) failed to support the belief that interest differences account for performance differences.","DOI":"10.1016/0022-1031(79)90039-8","ISSN":"0022-1031","journalAbbreviation":"Journal of Experimental Social Psychology","author":[{"family":"McGraw","given":"Kenneth O."},{"family":"McCullers","given":"John C."}],"issued":{"date-parts":[["1979",5,1]]}}}],"schema":"https://github.com/citation-style-language/schema/raw/master/csl-citation.json"}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(McGraw and McCullers 1979)</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E8EC2A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5CF5BA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EFC432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36</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EA80F9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06A31E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50A1B8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$0.5 answer + $1 100%</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FCDE58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08EA3DD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546D30F6"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157A9EA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{"citationID":"OYzwmIj4","properties":{"formattedCitation":"(Pascual-Ezama, Prelec, and Dunfield 2013)","plainCitation":"(Pascual-Ezama, Prelec, and Dunfield 2013)","noteIndex":0},"citationItems":[{"id":3280,"uris":["http://zotero.org/users/3311939/items/PY5FN9KW"],"uri":["http://zotero.org/users/3311939/items/PY5FN9KW"],"itemData":{"id":3280,"type":"article-journal","title":"Motivation, money, prestige and cheats","container-title":"Journal of Economic Behavior &amp; Organization","page":"367–373","volume":"93","source":"Google Scholar","author":[{"family":"Pascual-Ezama","given":"David"},{"family":"Prelec","given":"Drazen"},{"family":"Dunfield","given":"Derek"}],"issued":{"date-parts":[["2013"]]}}}],"schema":"https://github.com/citation-style-language/schema/raw/master/csl-citation.json"}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(Pascual-Ezama, Prelec, and Dunfield 2013)</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C241E7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120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0B199D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6</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8689CF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0595B0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F0541E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Find</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57BF180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best performers receive $11.19 extra</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908E8A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45D340E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0889AF35"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BFC27C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{"citationID":"9TKO27sZ","properties":{"formattedCitation":"(Phillips and Lord 1980)","plainCitation":"(Phillips and Lord 1980)","noteIndex":0},"citationItems":[{"id":959,"uris":["http://zotero.org/users/3311939/items/GEHBJFVV"],"uri":["http://zotero.org/users/3311939/items/GEHBJFVV"],"itemData":{"id":959,"type":"article-journal","title":"Determinants of intrinsic motivation: Locus of control and competence information as components of Deci's cognitive evaluation theory.","container-title":"Journal of Applied Psychology","page":"211","volume":"65","issue":"2","source":"Google Scholar","title-short":"Determinants of intrinsic motivation","author":[{"family":"Phillips","given":"James S."},{"family":"Lord","given":"Robert G."}],"issued":{"date-parts":[["1980"]]}}}],"schema":"https://github.com/citation-style-language/schema/raw/master/csl-citation.json"}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(Phillips and Lord 1980)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38FECE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56</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37FC5C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7D2A90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14</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7AA32B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3767E4B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Play</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7BE9C6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$2, Q: $1 success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682ACF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6E31D37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1D2925B3"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513423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{"citationID":"zTLcbjAS","properties":{"formattedCitation":"(Pokorny 2008)","plainCitation":"(Pokorny 2008)","noteIndex":0},"citationItems":[{"id":28,"uris":["http://zotero.org/users/3311939/items/THUTMQPV"],"uri":["http://zotero.org/users/3311939/items/THUTMQPV"],"itemData":{"id":28,"type":"article-journal","title":"Pay—but do not pay too much: An experimental study on the impact of incentives","container-title":"Journal of Economic Behavior &amp; Organization","page":"251–264","volume":"66","issue":"2","source":"Google Scholar","title-short":"Pay—but do not pay too much","author":[{"family":"Pokorny","given":"Kathrin"}],"issued":{"date-parts":[["2008"]]}}}],"schema":"https://github.com/citation-style-language/schema/raw/master/csl-citation.json"}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(Pokorny 2008)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EE0407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132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C17466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3F446B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33</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49B2E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2F60E1E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Count</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2C7CF5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 show-up fee, P: E0.01/E0.05/E0.5 point scored</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669DD5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65D87A3"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1F0B68F2"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E98015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{"citationID":"WWLMYeDL","properties":{"formattedCitation":"(Pritchard, Campbell, and Campbell 1977)","plainCitation":"(Pritchard, Campbell, and Campbell 1977)","noteIndex":0},"citationItems":[{"id":3457,"uris":["http://zotero.org/users/3311939/items/Y59PNPP5"],"uri":["http://zotero.org/users/3311939/items/Y59PNPP5"],"itemData":{"id":3457,"type":"article-journal","title":"Effects of extrinsic financial rewards on intrinsic motivation.","container-title":"Journal of Applied Psychology","page":"9","volume":"62","issue":"1","source":"Google Scholar","author":[{"family":"Pritchard","given":"Robert D."},{"family":"Campbell","given":"Kathleen M."},{"family":"Campbell","given":"Donald J."}],"issued":{"date-parts":[["1977"]]}}}],"schema":"https://github.com/citation-style-language/schema/raw/master/csl-citation.json"}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(Pritchard, Campbell, and Campbell 1977)</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877709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28</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9274DD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3E1E3A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BE87B5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40D1102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F66581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T: Best performer gets $5</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44DC6E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6D4DC12"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40E21E5B" w14:textId="77777777">
        <w:trPr>
          <w:trHeight w:val="20"/>
        </w:trPr>
        <w:tc>
          <w:tcPr>
            <w:tcW w:w="2016" w:type="dxa"/>
            <w:tcBorders>
              <w:top w:val="nil"/>
              <w:left w:val="single" w:color="auto" w:sz="4" w:space="0"/>
              <w:bottom w:val="single" w:color="auto" w:sz="4" w:space="0"/>
              <w:right w:val="single" w:color="auto" w:sz="4" w:space="0"/>
            </w:tcBorders>
            <w:shd w:val="clear" w:color="auto" w:fill="auto"/>
            <w:hideMark/>
          </w:tcPr>
          <w:p w:rsidRPr="009F410F" w:rsidR="00FB450B" w:rsidP="00763196" w:rsidRDefault="00FB450B" w14:paraId="13C5CD8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{"citationID":"TBZRnnlh","properties":{"formattedCitation":"(Rubin, Samek, and Sheremeta 2016)","plainCitation":"(Rubin, Samek, and Sheremeta 2016)","noteIndex":0},"citationItems":[{"id":41,"uris":["http://zotero.org/users/3311939/items/UPAHL2IL"],"uri":["http://zotero.org/users/3311939/items/UPAHL2IL"],"itemData":{"id":41,"type":"article-journal","title":"Incentivizing Quantity and Quality of Output: An Experimental Investigation of the Quantity-Quality Trade-off","source":"Google Scholar","title-short":"Incentivizing Quantity and Quality of Output","author":[{"family":"Rubin","given":"Jared"},{"family":"Samek","given":"Anya"},{"family":"Sheremeta","given":"Roman"}],"issued":{"date-parts":[["2016"]]}}}],"schema":"https://github.com/citation-style-language/schema/raw/master/csl-citation.json"}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(Rubin, Samek, and Sheremeta 2016)</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part 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66B788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197</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3FCD3B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5534EE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42-100</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805CC1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F/P, P/P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172F9E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Add</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2E9D63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$0.05, $0.25, $1, $3 per correct</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FCB671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93E2A1A"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5CB9032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3DB36D0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{"citationID":"F9E0YvEj","properties":{"formattedCitation":"(T. W. Smith and Pittman 1978)","plainCitation":"(T. W. Smith and Pittman 1978)","noteIndex":0},"citationItems":[{"id":3474,"uris":["http://zotero.org/users/3311939/items/N4QJX3JY"],"uri":["http://zotero.org/users/3311939/items/N4QJX3JY"],"itemData":{"id":3474,"type":"article-journal","title":"Reward, distraction, and the overjustification effect.","container-title":"Journal of Personality and Social Psychology","page":"565","volume":"36","issue":"5","source":"Google Scholar","author":[{"family":"Smith","given":"Timothy W."},{"family":"Pittman","given":"Thane S."}],"issued":{"date-parts":[["1978"]]}}}],"schema":"https://github.com/citation-style-language/schema/raw/master/csl-citation.json"}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(T. W. Smith and Pittman 1978)</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769F1C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132</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66CD8B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8C2257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33</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B24294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N/Q</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0550B44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0421E59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Q: Varying</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37074E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2C4135C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55224E7E"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40BB1D0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{"citationID":"kUUxfopc","properties":{"formattedCitation":"(Straub, Gimpel, and Teschner 2014)","plainCitation":"(Straub, Gimpel, and Teschner 2014)","noteIndex":0},"citationItems":[{"id":3377,"uris":["http://zotero.org/users/3311939/items/M8JCM8Y7"],"uri":["http://zotero.org/users/3311939/items/M8JCM8Y7"],"itemData":{"id":3377,"type":"article-journal","title":"The Negative Effect of Feedback on Performance in Crowd Labor Tournaments","page":"4","source":"Zotero","language":"en","author":[{"family":"Straub","given":"Tim"},{"family":"Gimpel","given":"Henner"},{"family":"Teschner","given":"Florian"}],"issued":{"date-parts":[["2014"]]}}}],"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(Straub, Gimpel, and Teschner 2014)</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554726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331</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3B688E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CADEBF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74-97</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7414C0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1F0F5DD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Slider task</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2B90207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Show up $0.30, P: $0.01/slider, T: $1 winner</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33ACF9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N/A</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1239F96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3FF7E323"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02A22B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{"citationID":"9Hme8LoE","properties":{"formattedCitation":"(Takahashi, Shen, and Ogawa 2016)","plainCitation":"(Takahashi, Shen, and Ogawa 2016)","noteIndex":0},"citationItems":[{"id":3277,"uris":["http://zotero.org/users/3311939/items/EEX88DNY"],"uri":["http://zotero.org/users/3311939/items/EEX88DNY"],"itemData":{"id":3277,"type":"article-journal","title":"An experimental examination of compensation schemes and level of effort in differentiated tasks","container-title":"Journal of Behavioral and Experimental Economics","page":"12–19","volume":"61","source":"Google Scholar","author":[{"family":"Takahashi","given":"Hiromasa"},{"family":"Shen","given":"Junyi"},{"family":"Ogawa","given":"Kazuhito"}],"issued":{"date-parts":[["2016"]]}}}],"schema":"https://github.com/citation-style-language/schema/raw/master/csl-citation.json"}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(Takahashi, Shen, and Ogawa 2016)</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B81E83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145</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1B6993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520A9E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24-34</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122AB0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 F/F, P/P</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5A07260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Click, solve</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5F4A73F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 no pay, P: $0.005, $0.02 for circles, $1/$4 for puzzles.</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64ED47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 +</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93ACDD9"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3DB57C9B"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3D17F5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{"citationID":"3PkZt9pA","properties":{"formattedCitation":"(Tonin and Vlassopoulos 2013)","plainCitation":"(Tonin and Vlassopoulos 2013)","noteIndex":0},"citationItems":[{"id":3384,"uris":["http://zotero.org/users/3311939/items/9PQXTUXD"],"uri":["http://zotero.org/users/3311939/items/9PQXTUXD"],"itemData":{"id":3384,"type":"article-journal","title":"Social incentives matter: Evidence from an online real effort experiment","source":"Google Scholar","title-short":"Social incentives matter","author":[{"family":"Tonin","given":"Mirco"},{"family":"Vlassopoulos","given":"Michael"}],"issued":{"date-parts":[["2013"]]}}}],"schema":"https://github.com/citation-style-language/schema/raw/master/csl-citation.json"}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(Tonin and Vlassopoulos 2013)</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710283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104</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1E2C0F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3124D9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52</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036EBEE"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P/P</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605C6A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Data entering</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6A3C40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$0.03, $0.03/$0.06/$0.10/$0.13</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63A4DB18" w14:textId="7777777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67626A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7B7762FC"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767A190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{"citationID":"HeqRKTSS","properties":{"formattedCitation":"(Van Dijk, Sonnemans, and Van Winden 2001)","plainCitation":"(Van Dijk, Sonnemans, and Van Winden 2001)","noteIndex":0},"citationItems":[{"id":3268,"uris":["http://zotero.org/users/3311939/items/D25R7W4T"],"uri":["http://zotero.org/users/3311939/items/D25R7W4T"],"itemData":{"id":3268,"type":"article-journal","title":"Incentive systems in a real effort experiment","container-title":"European Economic Review","page":"187–214","volume":"45","issue":"2","source":"Google Scholar","author":[{"family":"Van Dijk","given":"Frans"},{"family":"Sonnemans","given":"Joep"},{"family":"Van Winden","given":"Frans"}],"issued":{"date-parts":[["2001"]]}}}],"schema":"https://github.com/citation-style-language/schema/raw/master/csl-citation.json"}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(Van Dijk, Sonnemans, and Van Winden 2001)</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51F0FC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79</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3AC8D2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B0A8F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24-28</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D4E558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P/T</w:t>
            </w: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61351C46"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Find</w:t>
            </w: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4D8A94A7"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variable, T: $0.6 win, $0.15 lose, $0.37 tie</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875A1BC" w14:textId="7777777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N/A</w:t>
            </w: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33CA85A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5C4BA95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E1D6AA3"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{"citationID":"MWgH50FI","properties":{"formattedCitation":"(Vandegrift, Yavas, and Brown 2007)","plainCitation":"(Vandegrift, Yavas, and Brown 2007)","noteIndex":0},"citationItems":[{"id":3459,"uris":["http://zotero.org/users/3311939/items/FT9MEQR9"],"uri":["http://zotero.org/users/3311939/items/FT9MEQR9"],"itemData":{"id":3459,"type":"article-journal","title":"Incentive effects and overcrowding in tournaments: An experimental analysis","container-title":"Experimental Economics","page":"345–368","volume":"10","issue":"4","source":"Google Scholar","title-short":"Incentive effects and overcrowding in tournaments","author":[{"family":"Vandegrift","given":"Donald"},{"family":"Yavas","given":"Abdullah"},{"family":"Brown","given":"Paul M."}],"issued":{"date-parts":[["2007"]]}}}],"schema":"https://github.com/citation-style-language/schema/raw/master/csl-citation.json"}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(Vandegrift, Yavas, and Brown 2007)</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990CA4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180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2ABEDB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8CA5D1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45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6631C1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P/T</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33AA209"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Forecast</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B6705C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variable, T: $4.5 winner, $2.25/$1.5/$0.75/$0</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A550984" w14:textId="7777777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N/A</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B5AFA93" w14:textId="77777777">
            <w:pPr>
              <w:spacing w:after="0" w:line="240" w:lineRule="auto"/>
              <w:jc w:val="center"/>
              <w:rPr>
                <w:rFonts w:ascii="Times New Roman" w:hAnsi="Times New Roman" w:eastAsia="Times New Roman" w:cs="Times New Roman"/>
                <w:color w:val="000000"/>
              </w:rPr>
            </w:pPr>
          </w:p>
        </w:tc>
      </w:tr>
      <w:tr w:rsidRPr="009F410F" w:rsidR="00FB450B" w:rsidTr="00763196" w14:paraId="1B29C475"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DACB444"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{"citationID":"1tU8QooF","properties":{"formattedCitation":"(P. M. Wright 1990)","plainCitation":"(P. M. Wright 1990)","noteIndex":0},"citationItems":[{"id":3477,"uris":["http://zotero.org/users/3311939/items/2EF2BJ6Z"],"uri":["http://zotero.org/users/3311939/items/2EF2BJ6Z"],"itemData":{"id":3477,"type":"article-journal","title":"Monetary incentives and task experience as determinants of spontaneous goal setting, strategy development, and performance","container-title":"Human Performance","page":"237–258","volume":"3","issue":"4","source":"Google Scholar","author":[{"family":"Wright","given":"Patrick M."}],"issued":{"date-parts":[["1990"]]}}}],"schema":"https://github.com/citation-style-language/schema/raw/master/csl-citation.json"}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 M. Wright 1990)</w:t>
            </w:r>
            <w:r w:rsidRPr="009F410F">
              <w:rPr>
                <w:rFonts w:ascii="Times New Roman" w:hAnsi="Times New Roman" w:eastAsia="Times New Roman" w:cs="Times New Roman"/>
                <w:color w:val="000000"/>
              </w:rPr>
              <w:fldChar w:fldCharType="end"/>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58C74F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245</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870D10C"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B10899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30.625</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47BEDC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N/F/P/T</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415CD4E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Develop</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160D9A5"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F: yoked amount to a P sub, P: $0.75 schedule, T: $3.75 + bonus between $3.75-6.75 if in top 1/3</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B8A511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4563B32"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2</w:t>
            </w:r>
          </w:p>
        </w:tc>
      </w:tr>
      <w:tr w:rsidRPr="009F410F" w:rsidR="00FB450B" w:rsidTr="00763196" w14:paraId="53720B09"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2C62876F"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fldChar w:fldCharType="begin"/>
            </w:r>
            <w:r w:rsidRPr="009F410F">
              <w:rPr>
                <w:rFonts w:ascii="Times New Roman" w:hAnsi="Times New Roman" w:eastAsia="Times New Roman" w:cs="Times New Roman"/>
                <w:color w:val="000000"/>
              </w:rPr>
              <w:instrText xml:space="preserve"> ADDIN ZOTERO_ITEM CSL_CITATION {"citationID":"eiGb76AQ","properties":{"formattedCitation":"(P. M. Wright and Kacmar 1995)","plainCitation":"(P. M. Wright and Kacmar 1995)","noteIndex":0},"citationItems":[{"id":956,"uris":["http://zotero.org/users/3311939/items/2WK9TQJW"],"uri":["http://zotero.org/users/3311939/items/2WK9TQJW"],"itemData":{"id":956,"type":"article-journal","title":"Mediating roles of self-set goals, goal commitment, self-efficacy, and attractiveness in the incentive-performance relation","container-title":"Human Performance","page":"263–296","volume":"8","issue":"4","source":"Google Scholar","author":[{"family":"Wright","given":"Patrick M."},{"family":"Kacmar","given":"K. Michele"}],"issued":{"date-parts":[["1995"]]}}}],"schema":"https://github.com/citation-style-language/schema/raw/master/csl-citation.json"} </w:instrText>
            </w:r>
            <w:r w:rsidRPr="009F410F">
              <w:rPr>
                <w:rFonts w:ascii="Times New Roman" w:hAnsi="Times New Roman" w:eastAsia="Times New Roman" w:cs="Times New Roman"/>
                <w:color w:val="000000"/>
              </w:rPr>
              <w:fldChar w:fldCharType="separate"/>
            </w:r>
            <w:r w:rsidRPr="009F410F">
              <w:rPr>
                <w:rFonts w:ascii="Times New Roman" w:hAnsi="Times New Roman" w:cs="Times New Roman"/>
              </w:rPr>
              <w:t>(P. M. Wright and Kacmar 1995)</w:t>
            </w:r>
            <w:r w:rsidRPr="009F410F">
              <w:rPr>
                <w:rFonts w:ascii="Times New Roman" w:hAnsi="Times New Roman" w:eastAsia="Times New Roman" w:cs="Times New Roman"/>
                <w:color w:val="000000"/>
              </w:rPr>
              <w:fldChar w:fldCharType="end"/>
            </w:r>
            <w:r w:rsidRPr="009F410F">
              <w:rPr>
                <w:rFonts w:ascii="Times New Roman" w:hAnsi="Times New Roman" w:eastAsia="Times New Roman" w:cs="Times New Roman"/>
                <w:color w:val="000000"/>
              </w:rPr>
              <w:t xml:space="preserve"> (exp 1)</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AF27960"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80</w:t>
            </w: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3273FBA"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5</w:t>
            </w: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3C492F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16</w:t>
            </w: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7470A1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P/F, T/F</w:t>
            </w:r>
          </w:p>
        </w:tc>
        <w:tc>
          <w:tcPr>
            <w:tcW w:w="933"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B5BC218"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Solve</w:t>
            </w:r>
          </w:p>
        </w:tc>
        <w:tc>
          <w:tcPr>
            <w:tcW w:w="2174"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2A31D81B"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P: $0.75 anagram, T: $3 top 3</w:t>
            </w: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553C3EED"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w:t>
            </w:r>
          </w:p>
        </w:tc>
        <w:tc>
          <w:tcPr>
            <w:tcW w:w="817"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0346F001" w14:textId="77777777">
            <w:pPr>
              <w:spacing w:after="0" w:line="240" w:lineRule="auto"/>
              <w:jc w:val="center"/>
              <w:rPr>
                <w:rFonts w:ascii="Times New Roman" w:hAnsi="Times New Roman" w:eastAsia="Times New Roman" w:cs="Times New Roman"/>
                <w:color w:val="000000"/>
              </w:rPr>
            </w:pPr>
            <w:r w:rsidRPr="009F410F">
              <w:rPr>
                <w:rFonts w:ascii="Times New Roman" w:hAnsi="Times New Roman" w:eastAsia="Times New Roman" w:cs="Times New Roman"/>
                <w:color w:val="000000"/>
              </w:rPr>
              <w:t>1</w:t>
            </w:r>
          </w:p>
        </w:tc>
      </w:tr>
      <w:tr w:rsidRPr="009F410F" w:rsidR="00FB450B" w:rsidTr="00763196" w14:paraId="3AC6FA01" w14:textId="77777777">
        <w:trPr>
          <w:trHeight w:val="20"/>
        </w:trPr>
        <w:tc>
          <w:tcPr>
            <w:tcW w:w="2016" w:type="dxa"/>
            <w:tcBorders>
              <w:top w:val="nil"/>
              <w:left w:val="single" w:color="auto" w:sz="4" w:space="0"/>
              <w:bottom w:val="single" w:color="auto" w:sz="4" w:space="0"/>
              <w:right w:val="single" w:color="auto" w:sz="4" w:space="0"/>
            </w:tcBorders>
            <w:shd w:val="clear" w:color="auto" w:fill="auto"/>
            <w:noWrap/>
            <w:hideMark/>
          </w:tcPr>
          <w:p w:rsidRPr="009F410F" w:rsidR="00FB450B" w:rsidP="00763196" w:rsidRDefault="00FB450B" w14:paraId="591E4CB6" w14:textId="77777777">
            <w:pPr>
              <w:spacing w:after="0" w:line="240" w:lineRule="auto"/>
              <w:jc w:val="center"/>
              <w:rPr>
                <w:rFonts w:ascii="Times New Roman" w:hAnsi="Times New Roman" w:eastAsia="Times New Roman" w:cs="Times New Roman"/>
                <w:color w:val="000000"/>
              </w:rPr>
            </w:pP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A71B6EF" w14:textId="77777777">
            <w:pPr>
              <w:spacing w:after="0" w:line="240" w:lineRule="auto"/>
              <w:jc w:val="center"/>
              <w:rPr>
                <w:rFonts w:ascii="Times New Roman" w:hAnsi="Times New Roman" w:eastAsia="Times New Roman" w:cs="Times New Roman"/>
                <w:color w:val="000000"/>
              </w:rPr>
            </w:pPr>
          </w:p>
        </w:tc>
        <w:tc>
          <w:tcPr>
            <w:tcW w:w="45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7783E056" w14:textId="77777777">
            <w:pPr>
              <w:spacing w:after="0" w:line="240" w:lineRule="auto"/>
              <w:jc w:val="center"/>
              <w:rPr>
                <w:rFonts w:ascii="Times New Roman" w:hAnsi="Times New Roman" w:eastAsia="Times New Roman" w:cs="Times New Roman"/>
                <w:color w:val="000000"/>
              </w:rPr>
            </w:pPr>
          </w:p>
        </w:tc>
        <w:tc>
          <w:tcPr>
            <w:tcW w:w="81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9424AA4" w14:textId="77777777">
            <w:pPr>
              <w:spacing w:after="0" w:line="240" w:lineRule="auto"/>
              <w:jc w:val="center"/>
              <w:rPr>
                <w:rFonts w:ascii="Times New Roman" w:hAnsi="Times New Roman" w:eastAsia="Times New Roman" w:cs="Times New Roman"/>
                <w:color w:val="000000"/>
              </w:rPr>
            </w:pPr>
          </w:p>
        </w:tc>
        <w:tc>
          <w:tcPr>
            <w:tcW w:w="900"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1F3631BF" w14:textId="77777777">
            <w:pPr>
              <w:spacing w:after="0" w:line="240" w:lineRule="auto"/>
              <w:jc w:val="center"/>
              <w:rPr>
                <w:rFonts w:ascii="Times New Roman" w:hAnsi="Times New Roman" w:eastAsia="Times New Roman" w:cs="Times New Roman"/>
                <w:color w:val="000000"/>
              </w:rPr>
            </w:pPr>
          </w:p>
        </w:tc>
        <w:tc>
          <w:tcPr>
            <w:tcW w:w="933" w:type="dxa"/>
            <w:tcBorders>
              <w:top w:val="nil"/>
              <w:left w:val="nil"/>
              <w:bottom w:val="single" w:color="auto" w:sz="4" w:space="0"/>
              <w:right w:val="single" w:color="auto" w:sz="4" w:space="0"/>
            </w:tcBorders>
            <w:shd w:val="clear" w:color="auto" w:fill="auto"/>
            <w:hideMark/>
          </w:tcPr>
          <w:p w:rsidRPr="009F410F" w:rsidR="00FB450B" w:rsidP="00763196" w:rsidRDefault="00FB450B" w14:paraId="7D1F40C1" w14:textId="77777777">
            <w:pPr>
              <w:spacing w:after="0" w:line="240" w:lineRule="auto"/>
              <w:jc w:val="center"/>
              <w:rPr>
                <w:rFonts w:ascii="Times New Roman" w:hAnsi="Times New Roman" w:eastAsia="Times New Roman" w:cs="Times New Roman"/>
                <w:color w:val="000000"/>
              </w:rPr>
            </w:pPr>
          </w:p>
        </w:tc>
        <w:tc>
          <w:tcPr>
            <w:tcW w:w="2174" w:type="dxa"/>
            <w:tcBorders>
              <w:top w:val="nil"/>
              <w:left w:val="nil"/>
              <w:bottom w:val="single" w:color="auto" w:sz="4" w:space="0"/>
              <w:right w:val="single" w:color="auto" w:sz="4" w:space="0"/>
            </w:tcBorders>
            <w:shd w:val="clear" w:color="auto" w:fill="auto"/>
            <w:hideMark/>
          </w:tcPr>
          <w:p w:rsidRPr="009F410F" w:rsidR="00FB450B" w:rsidP="00763196" w:rsidRDefault="00FB450B" w14:paraId="33041A2F" w14:textId="77777777">
            <w:pPr>
              <w:spacing w:after="0" w:line="240" w:lineRule="auto"/>
              <w:jc w:val="center"/>
              <w:rPr>
                <w:rFonts w:ascii="Times New Roman" w:hAnsi="Times New Roman" w:eastAsia="Times New Roman" w:cs="Times New Roman"/>
                <w:color w:val="000000"/>
              </w:rPr>
            </w:pPr>
          </w:p>
        </w:tc>
        <w:tc>
          <w:tcPr>
            <w:tcW w:w="878" w:type="dxa"/>
            <w:tcBorders>
              <w:top w:val="nil"/>
              <w:left w:val="nil"/>
              <w:bottom w:val="single" w:color="auto" w:sz="4" w:space="0"/>
              <w:right w:val="single" w:color="auto" w:sz="4" w:space="0"/>
            </w:tcBorders>
            <w:shd w:val="clear" w:color="auto" w:fill="auto"/>
            <w:noWrap/>
            <w:hideMark/>
          </w:tcPr>
          <w:p w:rsidRPr="009F410F" w:rsidR="00FB450B" w:rsidP="00763196" w:rsidRDefault="00FB450B" w14:paraId="3F6D5078" w14:textId="77777777">
            <w:pPr>
              <w:spacing w:after="0" w:line="240" w:lineRule="auto"/>
              <w:jc w:val="center"/>
              <w:rPr>
                <w:rFonts w:ascii="Times New Roman" w:hAnsi="Times New Roman" w:eastAsia="Times New Roman" w:cs="Times New Roman"/>
                <w:color w:val="000000"/>
              </w:rPr>
            </w:pPr>
          </w:p>
        </w:tc>
        <w:tc>
          <w:tcPr>
            <w:tcW w:w="817" w:type="dxa"/>
            <w:tcBorders>
              <w:top w:val="nil"/>
              <w:left w:val="nil"/>
              <w:bottom w:val="single" w:color="auto" w:sz="4" w:space="0"/>
              <w:right w:val="single" w:color="auto" w:sz="4" w:space="0"/>
            </w:tcBorders>
            <w:shd w:val="clear" w:color="auto" w:fill="auto"/>
            <w:hideMark/>
          </w:tcPr>
          <w:p w:rsidRPr="009F410F" w:rsidR="00FB450B" w:rsidP="00763196" w:rsidRDefault="00FB450B" w14:paraId="5FB4EBCD" w14:textId="77777777">
            <w:pPr>
              <w:spacing w:after="0" w:line="240" w:lineRule="auto"/>
              <w:jc w:val="center"/>
              <w:rPr>
                <w:rFonts w:ascii="Times New Roman" w:hAnsi="Times New Roman" w:eastAsia="Times New Roman" w:cs="Times New Roman"/>
                <w:color w:val="000000"/>
              </w:rPr>
            </w:pPr>
          </w:p>
        </w:tc>
      </w:tr>
    </w:tbl>
    <w:p w:rsidRPr="00ED4252" w:rsidR="00FB450B" w:rsidP="00FB450B" w:rsidRDefault="00FB450B" w14:paraId="7E71CCBB" w14:textId="77777777">
      <w:pPr>
        <w:spacing w:before="120" w:after="0"/>
        <w:jc w:val="both"/>
        <w:rPr>
          <w:rFonts w:ascii="Times New Roman" w:hAnsi="Times New Roman" w:cs="Times New Roman"/>
          <w:sz w:val="24"/>
          <w:szCs w:val="24"/>
        </w:rPr>
      </w:pPr>
      <w:r w:rsidRPr="00ED4252">
        <w:rPr>
          <w:rFonts w:ascii="Times New Roman" w:hAnsi="Times New Roman" w:cs="Times New Roman"/>
          <w:sz w:val="24"/>
          <w:szCs w:val="24"/>
        </w:rPr>
        <w:t>Notes: No monetary rewards (N), Fixed (F), Piece-rates (P), Tournaments (T), and Variable-rate (V) payments. Incentive type columns shows the study’s compared incentive types.</w:t>
      </w:r>
      <w:r>
        <w:rPr>
          <w:rFonts w:ascii="Times New Roman" w:hAnsi="Times New Roman" w:cs="Times New Roman"/>
          <w:sz w:val="24"/>
          <w:szCs w:val="24"/>
        </w:rPr>
        <w:t xml:space="preserve"> Issues: missing relevant statistics (1), confounding factors (2), cannot source article (3), deception (4). </w:t>
      </w:r>
    </w:p>
    <w:p w:rsidR="00FB450B" w:rsidP="00FB450B" w:rsidRDefault="00FB450B" w14:paraId="6EC81000" w14:textId="77777777">
      <w:pPr>
        <w:spacing w:before="120" w:after="0"/>
        <w:jc w:val="both"/>
        <w:rPr>
          <w:rFonts w:ascii="Times New Roman" w:hAnsi="Times New Roman" w:cs="Times New Roman"/>
          <w:color w:val="000000" w:themeColor="text1"/>
          <w:sz w:val="24"/>
          <w:szCs w:val="24"/>
        </w:rPr>
      </w:pPr>
    </w:p>
    <w:p w:rsidRPr="00ED4252" w:rsidR="00566EB7" w:rsidP="00FB450B" w:rsidRDefault="00566EB7" w14:paraId="4FCA406C" w14:textId="77777777">
      <w:pPr>
        <w:spacing w:before="120" w:after="0"/>
        <w:jc w:val="both"/>
        <w:rPr>
          <w:rFonts w:ascii="Times New Roman" w:hAnsi="Times New Roman" w:cs="Times New Roman"/>
          <w:color w:val="000000" w:themeColor="text1"/>
          <w:sz w:val="24"/>
          <w:szCs w:val="24"/>
        </w:rPr>
      </w:pPr>
    </w:p>
    <w:p w:rsidR="002A2A63" w:rsidP="0064379F" w:rsidRDefault="0064379F" w14:paraId="425F43EC" w14:textId="2F905258">
      <w:pPr>
        <w:pStyle w:val="Heading2"/>
      </w:pPr>
      <w:proofErr w:type="gramStart"/>
      <w:r>
        <w:lastRenderedPageBreak/>
        <w:t>A.2  List</w:t>
      </w:r>
      <w:proofErr w:type="gramEnd"/>
      <w:r>
        <w:t xml:space="preserve"> of Studies using Holt and </w:t>
      </w:r>
      <w:proofErr w:type="spellStart"/>
      <w:r>
        <w:t>Laury</w:t>
      </w:r>
      <w:proofErr w:type="spellEnd"/>
      <w:r>
        <w:t xml:space="preserve"> Risk Elicitation Tasks</w:t>
      </w:r>
    </w:p>
    <w:p w:rsidR="0064379F" w:rsidP="0064379F" w:rsidRDefault="0064379F" w14:paraId="738E278D" w14:textId="77777777"/>
    <w:p w:rsidRPr="00127F14" w:rsidR="00D556DC" w:rsidP="00127F14" w:rsidRDefault="00D556DC" w14:paraId="6ABF2D40" w14:textId="77777777">
      <w:pPr>
        <w:pStyle w:val="ListParagraph"/>
        <w:numPr>
          <w:ilvl w:val="0"/>
          <w:numId w:val="30"/>
        </w:numPr>
        <w:rPr>
          <w:rFonts w:ascii="Calibri" w:hAnsi="Calibri" w:eastAsia="Times New Roman" w:cs="Calibri"/>
          <w:color w:val="000000"/>
        </w:rPr>
      </w:pPr>
      <w:r>
        <w:t xml:space="preserve">Anderson, L. R., &amp; Mellor, J. M. (2008). Predicting health behaviors with an experimental measure of risk preference. </w:t>
      </w:r>
      <w:r w:rsidRPr="00127F14">
        <w:rPr>
          <w:i/>
          <w:iCs/>
        </w:rPr>
        <w:t>Journal of health economics</w:t>
      </w:r>
      <w:r>
        <w:t xml:space="preserve">, </w:t>
      </w:r>
      <w:r w:rsidRPr="00127F14">
        <w:rPr>
          <w:i/>
          <w:iCs/>
        </w:rPr>
        <w:t>27</w:t>
      </w:r>
      <w:r>
        <w:t>(5), 1260-1274.</w:t>
      </w:r>
      <w:r w:rsidRPr="00127F14">
        <w:rPr>
          <w:rFonts w:ascii="Calibri" w:hAnsi="Calibri" w:eastAsia="Times New Roman" w:cs="Calibri"/>
          <w:color w:val="000000"/>
        </w:rPr>
        <w:t xml:space="preserve"> </w:t>
      </w:r>
    </w:p>
    <w:p w:rsidR="00BC4F88" w:rsidP="00127F14" w:rsidRDefault="00D556DC" w14:paraId="6473C4A9" w14:textId="77777777">
      <w:pPr>
        <w:pStyle w:val="ListParagraph"/>
        <w:numPr>
          <w:ilvl w:val="0"/>
          <w:numId w:val="30"/>
        </w:numPr>
      </w:pPr>
      <w:r>
        <w:t xml:space="preserve">Anderson, L. R., &amp; Mellor, J. M. (2009). Are risk preferences stable? Comparing an experimental measure with a validated survey-based measure. </w:t>
      </w:r>
      <w:r w:rsidRPr="00127F14">
        <w:rPr>
          <w:i/>
          <w:iCs/>
        </w:rPr>
        <w:t>Journal of Risk and Uncertainty</w:t>
      </w:r>
      <w:r>
        <w:t xml:space="preserve">, </w:t>
      </w:r>
      <w:r w:rsidRPr="00127F14">
        <w:rPr>
          <w:i/>
          <w:iCs/>
        </w:rPr>
        <w:t>39</w:t>
      </w:r>
      <w:r>
        <w:t>(2), 137-160.</w:t>
      </w:r>
    </w:p>
    <w:p w:rsidR="0084529A" w:rsidP="00127F14" w:rsidRDefault="0084529A" w14:paraId="10583E0A" w14:textId="484C81D4">
      <w:pPr>
        <w:pStyle w:val="ListParagraph"/>
        <w:numPr>
          <w:ilvl w:val="0"/>
          <w:numId w:val="30"/>
        </w:numPr>
      </w:pPr>
      <w:r>
        <w:t xml:space="preserve">Bellemare, C., &amp; Shearer, B. (2010). Sorting, </w:t>
      </w:r>
      <w:proofErr w:type="gramStart"/>
      <w:r>
        <w:t>incentives</w:t>
      </w:r>
      <w:proofErr w:type="gramEnd"/>
      <w:r>
        <w:t xml:space="preserve"> and risk preferences: Evidence from a field experiment. </w:t>
      </w:r>
      <w:r w:rsidRPr="00127F14">
        <w:rPr>
          <w:i/>
          <w:iCs/>
        </w:rPr>
        <w:t>Economics Letters</w:t>
      </w:r>
      <w:r>
        <w:t xml:space="preserve">, </w:t>
      </w:r>
      <w:r w:rsidRPr="00127F14">
        <w:rPr>
          <w:i/>
          <w:iCs/>
        </w:rPr>
        <w:t>108</w:t>
      </w:r>
      <w:r>
        <w:t>(3), 345-348.</w:t>
      </w:r>
    </w:p>
    <w:p w:rsidR="0084529A" w:rsidP="00127F14" w:rsidRDefault="0084529A" w14:paraId="216FE024" w14:textId="77777777">
      <w:pPr>
        <w:pStyle w:val="ListParagraph"/>
        <w:numPr>
          <w:ilvl w:val="0"/>
          <w:numId w:val="30"/>
        </w:numPr>
      </w:pPr>
      <w:r>
        <w:t>Bosch-</w:t>
      </w:r>
      <w:proofErr w:type="spellStart"/>
      <w:r>
        <w:t>Domènech</w:t>
      </w:r>
      <w:proofErr w:type="spellEnd"/>
      <w:r>
        <w:t xml:space="preserve">, A., &amp; Silvestre, J. (2013). Measuring risk aversion with lists: a new bias. </w:t>
      </w:r>
      <w:r w:rsidRPr="00127F14">
        <w:rPr>
          <w:i/>
          <w:iCs/>
        </w:rPr>
        <w:t>Theory and decision</w:t>
      </w:r>
      <w:r>
        <w:t xml:space="preserve">, </w:t>
      </w:r>
      <w:r w:rsidRPr="00127F14">
        <w:rPr>
          <w:i/>
          <w:iCs/>
        </w:rPr>
        <w:t>75</w:t>
      </w:r>
      <w:r>
        <w:t>(4), 465-496.</w:t>
      </w:r>
    </w:p>
    <w:p w:rsidR="00C10A9C" w:rsidP="00127F14" w:rsidRDefault="00C10A9C" w14:paraId="1B25BF2B" w14:textId="77777777">
      <w:pPr>
        <w:pStyle w:val="ListParagraph"/>
        <w:numPr>
          <w:ilvl w:val="0"/>
          <w:numId w:val="30"/>
        </w:numPr>
      </w:pPr>
      <w:r>
        <w:t xml:space="preserve">Brown, A. L., &amp; Kim, H. (2013). Do individuals have preferences used in macro-finance models? An experimental investigation. </w:t>
      </w:r>
      <w:r w:rsidRPr="00127F14">
        <w:rPr>
          <w:i/>
          <w:iCs/>
        </w:rPr>
        <w:t>Management Science</w:t>
      </w:r>
      <w:r>
        <w:t xml:space="preserve">, </w:t>
      </w:r>
      <w:r w:rsidRPr="00127F14">
        <w:rPr>
          <w:i/>
          <w:iCs/>
        </w:rPr>
        <w:t>60</w:t>
      </w:r>
      <w:r>
        <w:t>(4), 939-958.</w:t>
      </w:r>
    </w:p>
    <w:p w:rsidR="00C10A9C" w:rsidP="00127F14" w:rsidRDefault="00C10A9C" w14:paraId="4EB9F6C4" w14:textId="77777777">
      <w:pPr>
        <w:pStyle w:val="ListParagraph"/>
        <w:numPr>
          <w:ilvl w:val="0"/>
          <w:numId w:val="30"/>
        </w:numPr>
      </w:pPr>
      <w:r>
        <w:t xml:space="preserve">Carlsson, F., Martinsson, P., Qin, P., &amp; Sutter, M. (2013). The influence of spouses on household decision making under risk: an experiment in rural China. </w:t>
      </w:r>
      <w:r w:rsidRPr="00127F14">
        <w:rPr>
          <w:i/>
          <w:iCs/>
        </w:rPr>
        <w:t>Experimental Economics</w:t>
      </w:r>
      <w:r>
        <w:t xml:space="preserve">, </w:t>
      </w:r>
      <w:r w:rsidRPr="00127F14">
        <w:rPr>
          <w:i/>
          <w:iCs/>
        </w:rPr>
        <w:t>16</w:t>
      </w:r>
      <w:r>
        <w:t>(3), 383-401.</w:t>
      </w:r>
    </w:p>
    <w:p w:rsidR="00C10A9C" w:rsidP="00127F14" w:rsidRDefault="00C10A9C" w14:paraId="3675BE85" w14:textId="77777777">
      <w:pPr>
        <w:pStyle w:val="ListParagraph"/>
        <w:numPr>
          <w:ilvl w:val="0"/>
          <w:numId w:val="30"/>
        </w:numPr>
      </w:pPr>
      <w:proofErr w:type="spellStart"/>
      <w:r>
        <w:t>Charness</w:t>
      </w:r>
      <w:proofErr w:type="spellEnd"/>
      <w:r>
        <w:t xml:space="preserve">, G., &amp; </w:t>
      </w:r>
      <w:proofErr w:type="spellStart"/>
      <w:r>
        <w:t>Viceisza</w:t>
      </w:r>
      <w:proofErr w:type="spellEnd"/>
      <w:r>
        <w:t>, A. (2012). Comprehension and risk elicitation in the field: Evidence from rural Senegal.</w:t>
      </w:r>
    </w:p>
    <w:p w:rsidR="00B21240" w:rsidP="00127F14" w:rsidRDefault="00B21240" w14:paraId="3F743E4F" w14:textId="77777777">
      <w:pPr>
        <w:pStyle w:val="ListParagraph"/>
        <w:numPr>
          <w:ilvl w:val="0"/>
          <w:numId w:val="30"/>
        </w:numPr>
      </w:pPr>
      <w:r>
        <w:t xml:space="preserve">Chen, Y., </w:t>
      </w:r>
      <w:proofErr w:type="spellStart"/>
      <w:r>
        <w:t>Katuščák</w:t>
      </w:r>
      <w:proofErr w:type="spellEnd"/>
      <w:r>
        <w:t xml:space="preserve">, P., &amp; </w:t>
      </w:r>
      <w:proofErr w:type="spellStart"/>
      <w:r>
        <w:t>Ozdenoren</w:t>
      </w:r>
      <w:proofErr w:type="spellEnd"/>
      <w:r>
        <w:t xml:space="preserve">, E. (2013). Why </w:t>
      </w:r>
      <w:proofErr w:type="spellStart"/>
      <w:r>
        <w:t>canʼt</w:t>
      </w:r>
      <w:proofErr w:type="spellEnd"/>
      <w:r>
        <w:t xml:space="preserve"> a woman bid more like a </w:t>
      </w:r>
      <w:proofErr w:type="gramStart"/>
      <w:r>
        <w:t>man?.</w:t>
      </w:r>
      <w:proofErr w:type="gramEnd"/>
      <w:r>
        <w:t xml:space="preserve"> </w:t>
      </w:r>
      <w:r w:rsidRPr="00127F14">
        <w:rPr>
          <w:i/>
          <w:iCs/>
        </w:rPr>
        <w:t>Games and Economic Behavior</w:t>
      </w:r>
      <w:r>
        <w:t xml:space="preserve">, </w:t>
      </w:r>
      <w:r w:rsidRPr="00127F14">
        <w:rPr>
          <w:i/>
          <w:iCs/>
        </w:rPr>
        <w:t>77</w:t>
      </w:r>
      <w:r>
        <w:t>(1), 181-213.</w:t>
      </w:r>
    </w:p>
    <w:p w:rsidR="00E52387" w:rsidP="00127F14" w:rsidRDefault="00E52387" w14:paraId="7F21DBA6" w14:textId="77777777">
      <w:pPr>
        <w:pStyle w:val="ListParagraph"/>
        <w:numPr>
          <w:ilvl w:val="0"/>
          <w:numId w:val="30"/>
        </w:numPr>
      </w:pPr>
      <w:proofErr w:type="spellStart"/>
      <w:r>
        <w:t>Crosetto</w:t>
      </w:r>
      <w:proofErr w:type="spellEnd"/>
      <w:r>
        <w:t xml:space="preserve">, P., &amp; </w:t>
      </w:r>
      <w:proofErr w:type="spellStart"/>
      <w:r>
        <w:t>Filippin</w:t>
      </w:r>
      <w:proofErr w:type="spellEnd"/>
      <w:r>
        <w:t xml:space="preserve">, A. (2016). A theoretical and experimental appraisal of four risk elicitation methods. </w:t>
      </w:r>
      <w:r w:rsidRPr="00127F14">
        <w:rPr>
          <w:i/>
          <w:iCs/>
        </w:rPr>
        <w:t>Experimental Economics</w:t>
      </w:r>
      <w:r>
        <w:t xml:space="preserve">, </w:t>
      </w:r>
      <w:r w:rsidRPr="00127F14">
        <w:rPr>
          <w:i/>
          <w:iCs/>
        </w:rPr>
        <w:t>19</w:t>
      </w:r>
      <w:r>
        <w:t>(3), 613-641.</w:t>
      </w:r>
    </w:p>
    <w:p w:rsidR="00E52387" w:rsidP="00127F14" w:rsidRDefault="00E52387" w14:paraId="11907D04" w14:textId="77777777">
      <w:pPr>
        <w:pStyle w:val="ListParagraph"/>
        <w:numPr>
          <w:ilvl w:val="0"/>
          <w:numId w:val="30"/>
        </w:numPr>
      </w:pPr>
      <w:r>
        <w:t xml:space="preserve">Dave, C., Eckel, C. C., Johnson, C. A., &amp; Rojas, C. (2010). Eliciting risk preferences: When is simple </w:t>
      </w:r>
      <w:proofErr w:type="gramStart"/>
      <w:r>
        <w:t>better?.</w:t>
      </w:r>
      <w:proofErr w:type="gramEnd"/>
      <w:r>
        <w:t xml:space="preserve"> </w:t>
      </w:r>
      <w:r w:rsidRPr="00127F14">
        <w:rPr>
          <w:i/>
          <w:iCs/>
        </w:rPr>
        <w:t>Journal of Risk and Uncertainty</w:t>
      </w:r>
      <w:r>
        <w:t xml:space="preserve">, </w:t>
      </w:r>
      <w:r w:rsidRPr="00127F14">
        <w:rPr>
          <w:i/>
          <w:iCs/>
        </w:rPr>
        <w:t>41</w:t>
      </w:r>
      <w:r>
        <w:t>(3), 219-243.</w:t>
      </w:r>
    </w:p>
    <w:p w:rsidR="00904871" w:rsidP="00127F14" w:rsidRDefault="00904871" w14:paraId="443F516D" w14:textId="77777777">
      <w:pPr>
        <w:pStyle w:val="ListParagraph"/>
        <w:numPr>
          <w:ilvl w:val="0"/>
          <w:numId w:val="30"/>
        </w:numPr>
      </w:pPr>
      <w:r>
        <w:t xml:space="preserve">Deck, C., Lee, J., Reyes, J. A., &amp; Rosen, C. C. (2013). A failed attempt to explain within subject variation in risk taking behavior using domain specific risk attitudes. </w:t>
      </w:r>
      <w:r w:rsidRPr="00127F14">
        <w:rPr>
          <w:i/>
          <w:iCs/>
        </w:rPr>
        <w:t>Journal of Economic Behavior &amp; Organization</w:t>
      </w:r>
      <w:r>
        <w:t xml:space="preserve">, </w:t>
      </w:r>
      <w:r w:rsidRPr="00127F14">
        <w:rPr>
          <w:i/>
          <w:iCs/>
        </w:rPr>
        <w:t>87</w:t>
      </w:r>
      <w:r>
        <w:t>, 1-24.</w:t>
      </w:r>
    </w:p>
    <w:p w:rsidR="00491580" w:rsidP="00127F14" w:rsidRDefault="00491580" w14:paraId="76E59B80" w14:textId="17DCE096">
      <w:pPr>
        <w:pStyle w:val="ListParagraph"/>
        <w:numPr>
          <w:ilvl w:val="0"/>
          <w:numId w:val="30"/>
        </w:numPr>
      </w:pPr>
      <w:r>
        <w:t xml:space="preserve">Deck, C. A., Lee, J., Reyes, J. A., &amp; Rosen, C. (2008). Measuring risk attitudes controlling for personality traits. </w:t>
      </w:r>
      <w:r w:rsidRPr="00127F14">
        <w:rPr>
          <w:i/>
          <w:iCs/>
        </w:rPr>
        <w:t>Available at SSRN 1148521</w:t>
      </w:r>
      <w:r>
        <w:t>.</w:t>
      </w:r>
    </w:p>
    <w:p w:rsidR="0074364A" w:rsidP="00127F14" w:rsidRDefault="0074364A" w14:paraId="1FBA842F" w14:textId="77777777">
      <w:pPr>
        <w:pStyle w:val="ListParagraph"/>
        <w:numPr>
          <w:ilvl w:val="0"/>
          <w:numId w:val="30"/>
        </w:numPr>
      </w:pPr>
      <w:proofErr w:type="spellStart"/>
      <w:r>
        <w:t>Galbiati</w:t>
      </w:r>
      <w:proofErr w:type="spellEnd"/>
      <w:r>
        <w:t xml:space="preserve">, R., &amp; </w:t>
      </w:r>
      <w:proofErr w:type="spellStart"/>
      <w:r>
        <w:t>Vertova</w:t>
      </w:r>
      <w:proofErr w:type="spellEnd"/>
      <w:r>
        <w:t xml:space="preserve">, P. (2008). Obligations and cooperative </w:t>
      </w:r>
      <w:proofErr w:type="spellStart"/>
      <w:r>
        <w:t>behaviour</w:t>
      </w:r>
      <w:proofErr w:type="spellEnd"/>
      <w:r>
        <w:t xml:space="preserve"> in public good games. </w:t>
      </w:r>
      <w:r w:rsidRPr="00127F14">
        <w:rPr>
          <w:i/>
          <w:iCs/>
        </w:rPr>
        <w:t>Games and Economic Behavior</w:t>
      </w:r>
      <w:r>
        <w:t xml:space="preserve">, </w:t>
      </w:r>
      <w:r w:rsidRPr="00127F14">
        <w:rPr>
          <w:i/>
          <w:iCs/>
        </w:rPr>
        <w:t>64</w:t>
      </w:r>
      <w:r>
        <w:t>(1), 146-170.</w:t>
      </w:r>
    </w:p>
    <w:p w:rsidR="00EA1D05" w:rsidP="00127F14" w:rsidRDefault="00EA1D05" w14:paraId="76660D82" w14:textId="77777777">
      <w:pPr>
        <w:pStyle w:val="ListParagraph"/>
        <w:numPr>
          <w:ilvl w:val="0"/>
          <w:numId w:val="30"/>
        </w:numPr>
      </w:pPr>
      <w:proofErr w:type="spellStart"/>
      <w:r>
        <w:t>Goeree</w:t>
      </w:r>
      <w:proofErr w:type="spellEnd"/>
      <w:r>
        <w:t xml:space="preserve">, J. K., Holt, C. A., &amp; Palfrey, T. R. (2003). Risk averse behavior in generalized matching pennies games. </w:t>
      </w:r>
      <w:r w:rsidRPr="00127F14">
        <w:rPr>
          <w:i/>
          <w:iCs/>
        </w:rPr>
        <w:t>Games and Economic Behavior</w:t>
      </w:r>
      <w:r>
        <w:t xml:space="preserve">, </w:t>
      </w:r>
      <w:r w:rsidRPr="00127F14">
        <w:rPr>
          <w:i/>
          <w:iCs/>
        </w:rPr>
        <w:t>45</w:t>
      </w:r>
      <w:r>
        <w:t>(1), 97-113.</w:t>
      </w:r>
    </w:p>
    <w:p w:rsidR="00B34485" w:rsidP="00127F14" w:rsidRDefault="00B34485" w14:paraId="29712C14" w14:textId="77777777">
      <w:pPr>
        <w:pStyle w:val="ListParagraph"/>
        <w:numPr>
          <w:ilvl w:val="0"/>
          <w:numId w:val="30"/>
        </w:numPr>
      </w:pPr>
      <w:r>
        <w:t xml:space="preserve">Grijalva, T., </w:t>
      </w:r>
      <w:proofErr w:type="spellStart"/>
      <w:r>
        <w:t>Berrens</w:t>
      </w:r>
      <w:proofErr w:type="spellEnd"/>
      <w:r>
        <w:t xml:space="preserve">, R. P., &amp; Shaw, W. D. (2011). Species preservation versus development: An experimental investigation under uncertainty. </w:t>
      </w:r>
      <w:r w:rsidRPr="00127F14">
        <w:rPr>
          <w:i/>
          <w:iCs/>
        </w:rPr>
        <w:t>Ecological Economics</w:t>
      </w:r>
      <w:r>
        <w:t xml:space="preserve">, </w:t>
      </w:r>
      <w:r w:rsidRPr="00127F14">
        <w:rPr>
          <w:i/>
          <w:iCs/>
        </w:rPr>
        <w:t>70</w:t>
      </w:r>
      <w:r>
        <w:t>(5), 995-1005.</w:t>
      </w:r>
    </w:p>
    <w:p w:rsidR="00D974FA" w:rsidP="00127F14" w:rsidRDefault="00D974FA" w14:paraId="0FE2BA38" w14:textId="77777777">
      <w:pPr>
        <w:pStyle w:val="ListParagraph"/>
        <w:numPr>
          <w:ilvl w:val="0"/>
          <w:numId w:val="30"/>
        </w:numPr>
      </w:pPr>
      <w:r>
        <w:t xml:space="preserve">Harrison, G. W., Lau, M. I., </w:t>
      </w:r>
      <w:proofErr w:type="spellStart"/>
      <w:r>
        <w:t>Rutström</w:t>
      </w:r>
      <w:proofErr w:type="spellEnd"/>
      <w:r>
        <w:t xml:space="preserve">, E. E., &amp; </w:t>
      </w:r>
      <w:proofErr w:type="spellStart"/>
      <w:r>
        <w:t>Tarazona</w:t>
      </w:r>
      <w:proofErr w:type="spellEnd"/>
      <w:r>
        <w:t xml:space="preserve">-Gómez, M. (2012). Preferences over social risk. </w:t>
      </w:r>
      <w:r w:rsidRPr="00127F14">
        <w:rPr>
          <w:i/>
          <w:iCs/>
        </w:rPr>
        <w:t>Oxford Economic Papers</w:t>
      </w:r>
      <w:r>
        <w:t xml:space="preserve">, </w:t>
      </w:r>
      <w:r w:rsidRPr="00127F14">
        <w:rPr>
          <w:i/>
          <w:iCs/>
        </w:rPr>
        <w:t>65</w:t>
      </w:r>
      <w:r>
        <w:t>(1), 25-46.</w:t>
      </w:r>
    </w:p>
    <w:p w:rsidR="00D974FA" w:rsidP="00127F14" w:rsidRDefault="00D974FA" w14:paraId="42199868" w14:textId="77777777">
      <w:pPr>
        <w:pStyle w:val="ListParagraph"/>
        <w:numPr>
          <w:ilvl w:val="0"/>
          <w:numId w:val="30"/>
        </w:numPr>
      </w:pPr>
      <w:proofErr w:type="spellStart"/>
      <w:r>
        <w:t>Herberich</w:t>
      </w:r>
      <w:proofErr w:type="spellEnd"/>
      <w:r>
        <w:t xml:space="preserve">, D. H., &amp; List, J. A. (2012). Digging into background risk: experiments with farmers and students. </w:t>
      </w:r>
      <w:r w:rsidRPr="00127F14">
        <w:rPr>
          <w:i/>
          <w:iCs/>
        </w:rPr>
        <w:t>American Journal of Agricultural Economics</w:t>
      </w:r>
      <w:r>
        <w:t xml:space="preserve">, </w:t>
      </w:r>
      <w:r w:rsidRPr="00127F14">
        <w:rPr>
          <w:i/>
          <w:iCs/>
        </w:rPr>
        <w:t>94</w:t>
      </w:r>
      <w:r>
        <w:t>(2), 457-463.</w:t>
      </w:r>
    </w:p>
    <w:p w:rsidR="00E82D78" w:rsidP="00127F14" w:rsidRDefault="00E82D78" w14:paraId="5DA541A2" w14:textId="77777777">
      <w:pPr>
        <w:pStyle w:val="ListParagraph"/>
        <w:numPr>
          <w:ilvl w:val="0"/>
          <w:numId w:val="30"/>
        </w:numPr>
      </w:pPr>
      <w:r>
        <w:t xml:space="preserve">Holt, C. A., &amp; </w:t>
      </w:r>
      <w:proofErr w:type="spellStart"/>
      <w:r>
        <w:t>Laury</w:t>
      </w:r>
      <w:proofErr w:type="spellEnd"/>
      <w:r>
        <w:t xml:space="preserve">, S. K. (2002). Risk aversion and incentive effects. </w:t>
      </w:r>
      <w:r w:rsidRPr="00127F14">
        <w:rPr>
          <w:i/>
          <w:iCs/>
        </w:rPr>
        <w:t>American economic review</w:t>
      </w:r>
      <w:r>
        <w:t xml:space="preserve">, </w:t>
      </w:r>
      <w:r w:rsidRPr="00127F14">
        <w:rPr>
          <w:i/>
          <w:iCs/>
        </w:rPr>
        <w:t>92</w:t>
      </w:r>
      <w:r>
        <w:t>(5), 1644-1655.</w:t>
      </w:r>
    </w:p>
    <w:p w:rsidR="005B320C" w:rsidP="00127F14" w:rsidRDefault="005B320C" w14:paraId="77A312D7" w14:textId="77777777">
      <w:pPr>
        <w:pStyle w:val="ListParagraph"/>
        <w:numPr>
          <w:ilvl w:val="0"/>
          <w:numId w:val="30"/>
        </w:numPr>
      </w:pPr>
      <w:proofErr w:type="spellStart"/>
      <w:r>
        <w:t>Jacquemet</w:t>
      </w:r>
      <w:proofErr w:type="spellEnd"/>
      <w:r>
        <w:t xml:space="preserve">, N., </w:t>
      </w:r>
      <w:proofErr w:type="spellStart"/>
      <w:r>
        <w:t>Rullière</w:t>
      </w:r>
      <w:proofErr w:type="spellEnd"/>
      <w:r>
        <w:t xml:space="preserve">, J. L., &amp; </w:t>
      </w:r>
      <w:proofErr w:type="spellStart"/>
      <w:r>
        <w:t>Vialle</w:t>
      </w:r>
      <w:proofErr w:type="spellEnd"/>
      <w:r>
        <w:t xml:space="preserve">, I. (2008). Monitoring optimistic agents. </w:t>
      </w:r>
      <w:r w:rsidRPr="00127F14">
        <w:rPr>
          <w:i/>
          <w:iCs/>
        </w:rPr>
        <w:t>Journal of Economic Psychology</w:t>
      </w:r>
      <w:r>
        <w:t xml:space="preserve">, </w:t>
      </w:r>
      <w:r w:rsidRPr="00127F14">
        <w:rPr>
          <w:i/>
          <w:iCs/>
        </w:rPr>
        <w:t>29</w:t>
      </w:r>
      <w:r>
        <w:t>(5), 698-714.</w:t>
      </w:r>
    </w:p>
    <w:p w:rsidR="006850BC" w:rsidP="00127F14" w:rsidRDefault="006850BC" w14:paraId="4D1BC684" w14:textId="1AB35743">
      <w:pPr>
        <w:pStyle w:val="ListParagraph"/>
        <w:numPr>
          <w:ilvl w:val="0"/>
          <w:numId w:val="30"/>
        </w:numPr>
      </w:pPr>
      <w:proofErr w:type="spellStart"/>
      <w:r>
        <w:lastRenderedPageBreak/>
        <w:t>Laury</w:t>
      </w:r>
      <w:proofErr w:type="spellEnd"/>
      <w:r>
        <w:t xml:space="preserve">, S. (2005). Pay one or pay all: Random selection of one choice for payment. </w:t>
      </w:r>
      <w:r w:rsidRPr="00127F14">
        <w:rPr>
          <w:i/>
          <w:iCs/>
        </w:rPr>
        <w:t>Andrew Young School of Policy Studies Research Paper Series</w:t>
      </w:r>
      <w:r>
        <w:t>, (06-13).</w:t>
      </w:r>
    </w:p>
    <w:p w:rsidR="00463B04" w:rsidP="00127F14" w:rsidRDefault="00463B04" w14:paraId="7C84F4E9" w14:textId="77777777">
      <w:pPr>
        <w:pStyle w:val="ListParagraph"/>
        <w:numPr>
          <w:ilvl w:val="0"/>
          <w:numId w:val="30"/>
        </w:numPr>
      </w:pPr>
      <w:proofErr w:type="spellStart"/>
      <w:r>
        <w:t>Loomes</w:t>
      </w:r>
      <w:proofErr w:type="spellEnd"/>
      <w:r>
        <w:t xml:space="preserve">, G., &amp; </w:t>
      </w:r>
      <w:proofErr w:type="spellStart"/>
      <w:r>
        <w:t>Pogrebna</w:t>
      </w:r>
      <w:proofErr w:type="spellEnd"/>
      <w:r>
        <w:t xml:space="preserve">, G. (2014). Measuring individual risk attitudes when preferences are imprecise. </w:t>
      </w:r>
      <w:r w:rsidRPr="00127F14">
        <w:rPr>
          <w:i/>
          <w:iCs/>
        </w:rPr>
        <w:t>The Economic Journal</w:t>
      </w:r>
      <w:r>
        <w:t xml:space="preserve">, </w:t>
      </w:r>
      <w:r w:rsidRPr="00127F14">
        <w:rPr>
          <w:i/>
          <w:iCs/>
        </w:rPr>
        <w:t>124</w:t>
      </w:r>
      <w:r>
        <w:t>(576), 569-593.</w:t>
      </w:r>
    </w:p>
    <w:p w:rsidR="0087650F" w:rsidP="00127F14" w:rsidRDefault="0087650F" w14:paraId="5A5A4BEB" w14:textId="77777777">
      <w:pPr>
        <w:pStyle w:val="ListParagraph"/>
        <w:numPr>
          <w:ilvl w:val="0"/>
          <w:numId w:val="30"/>
        </w:numPr>
      </w:pPr>
      <w:r>
        <w:t xml:space="preserve">Lusk, J. L., &amp; Coble, K. H. (2005). Risk perceptions, risk preference, and acceptance of risky food. </w:t>
      </w:r>
      <w:r w:rsidRPr="00127F14">
        <w:rPr>
          <w:i/>
          <w:iCs/>
        </w:rPr>
        <w:t>American Journal of Agricultural Economics</w:t>
      </w:r>
      <w:r>
        <w:t xml:space="preserve">, </w:t>
      </w:r>
      <w:r w:rsidRPr="00127F14">
        <w:rPr>
          <w:i/>
          <w:iCs/>
        </w:rPr>
        <w:t>87</w:t>
      </w:r>
      <w:r>
        <w:t>(2), 393-405.</w:t>
      </w:r>
    </w:p>
    <w:p w:rsidR="0087650F" w:rsidP="00127F14" w:rsidRDefault="0087650F" w14:paraId="5051B184" w14:textId="77777777">
      <w:pPr>
        <w:pStyle w:val="ListParagraph"/>
        <w:numPr>
          <w:ilvl w:val="0"/>
          <w:numId w:val="30"/>
        </w:numPr>
      </w:pPr>
      <w:r>
        <w:t xml:space="preserve">Nielsen, T., Keil, A., &amp; Zeller, M. (2013). Assessing farmers’ risk preferences and their determinants in a marginal upland area of Vietnam: a comparison of multiple elicitation techniques. </w:t>
      </w:r>
      <w:r w:rsidRPr="00127F14">
        <w:rPr>
          <w:i/>
          <w:iCs/>
        </w:rPr>
        <w:t>Agricultural Economics</w:t>
      </w:r>
      <w:r>
        <w:t xml:space="preserve">, </w:t>
      </w:r>
      <w:r w:rsidRPr="00127F14">
        <w:rPr>
          <w:i/>
          <w:iCs/>
        </w:rPr>
        <w:t>44</w:t>
      </w:r>
      <w:r>
        <w:t>(3), 255-273.</w:t>
      </w:r>
    </w:p>
    <w:p w:rsidR="00CF330C" w:rsidP="00127F14" w:rsidRDefault="00CF330C" w14:paraId="00EFA7FA" w14:textId="77777777">
      <w:pPr>
        <w:pStyle w:val="ListParagraph"/>
        <w:numPr>
          <w:ilvl w:val="0"/>
          <w:numId w:val="30"/>
        </w:numPr>
      </w:pPr>
      <w:r>
        <w:t xml:space="preserve">Reynaud, A., &amp; Couture, S. (2012). Stability of risk preference measures: results from a field experiment on French farmers. </w:t>
      </w:r>
      <w:r w:rsidRPr="00127F14">
        <w:rPr>
          <w:i/>
          <w:iCs/>
        </w:rPr>
        <w:t>Theory and decision</w:t>
      </w:r>
      <w:r>
        <w:t xml:space="preserve">, </w:t>
      </w:r>
      <w:r w:rsidRPr="00127F14">
        <w:rPr>
          <w:i/>
          <w:iCs/>
        </w:rPr>
        <w:t>73</w:t>
      </w:r>
      <w:r>
        <w:t>(2), 203-221.</w:t>
      </w:r>
    </w:p>
    <w:p w:rsidRPr="00127F14" w:rsidR="00CF330C" w:rsidP="00127F14" w:rsidRDefault="00CF330C" w14:paraId="17094935" w14:textId="77777777">
      <w:pPr>
        <w:pStyle w:val="ListParagraph"/>
        <w:numPr>
          <w:ilvl w:val="0"/>
          <w:numId w:val="30"/>
        </w:numPr>
        <w:rPr>
          <w:rFonts w:ascii="Times New Roman" w:hAnsi="Times New Roman" w:eastAsia="Times New Roman" w:cs="Times New Roman"/>
          <w:sz w:val="24"/>
          <w:szCs w:val="24"/>
        </w:rPr>
      </w:pPr>
      <w:r w:rsidRPr="00127F14">
        <w:rPr>
          <w:rFonts w:ascii="Times New Roman" w:hAnsi="Times New Roman" w:eastAsia="Times New Roman" w:cs="Times New Roman"/>
          <w:sz w:val="24"/>
          <w:szCs w:val="24"/>
        </w:rPr>
        <w:t xml:space="preserve">Schunk, D. (2009). Behavioral heterogeneity in dynamic search situations: Theory and experimental evidence. </w:t>
      </w:r>
      <w:r w:rsidRPr="00127F14">
        <w:rPr>
          <w:rFonts w:ascii="Times New Roman" w:hAnsi="Times New Roman" w:eastAsia="Times New Roman" w:cs="Times New Roman"/>
          <w:i/>
          <w:iCs/>
          <w:sz w:val="24"/>
          <w:szCs w:val="24"/>
        </w:rPr>
        <w:t>Journal of Economic Dynamics and Control</w:t>
      </w:r>
      <w:r w:rsidRPr="00127F14">
        <w:rPr>
          <w:rFonts w:ascii="Times New Roman" w:hAnsi="Times New Roman" w:eastAsia="Times New Roman" w:cs="Times New Roman"/>
          <w:sz w:val="24"/>
          <w:szCs w:val="24"/>
        </w:rPr>
        <w:t xml:space="preserve">, </w:t>
      </w:r>
      <w:r w:rsidRPr="00127F14">
        <w:rPr>
          <w:rFonts w:ascii="Times New Roman" w:hAnsi="Times New Roman" w:eastAsia="Times New Roman" w:cs="Times New Roman"/>
          <w:i/>
          <w:iCs/>
          <w:sz w:val="24"/>
          <w:szCs w:val="24"/>
        </w:rPr>
        <w:t>33</w:t>
      </w:r>
      <w:r w:rsidRPr="00127F14">
        <w:rPr>
          <w:rFonts w:ascii="Times New Roman" w:hAnsi="Times New Roman" w:eastAsia="Times New Roman" w:cs="Times New Roman"/>
          <w:sz w:val="24"/>
          <w:szCs w:val="24"/>
        </w:rPr>
        <w:t>(9), 1719-1738.</w:t>
      </w:r>
    </w:p>
    <w:p w:rsidRPr="00287948" w:rsidR="00A06285" w:rsidP="00CF330C" w:rsidRDefault="00A06285" w14:paraId="12D3C21D" w14:textId="6B1B72A0">
      <w:pPr>
        <w:tabs>
          <w:tab w:val="left" w:pos="3009"/>
          <w:tab w:val="left" w:pos="3969"/>
        </w:tabs>
        <w:spacing w:after="0" w:line="240" w:lineRule="auto"/>
        <w:ind w:left="108"/>
        <w:rPr>
          <w:rFonts w:ascii="Calibri" w:hAnsi="Calibri" w:eastAsia="Times New Roman" w:cs="Calibri"/>
          <w:color w:val="000000"/>
        </w:rPr>
      </w:pPr>
    </w:p>
    <w:p w:rsidR="0064379F" w:rsidP="0064379F" w:rsidRDefault="0064379F" w14:paraId="4EB3D934" w14:textId="77777777"/>
    <w:p w:rsidR="003D61F8" w:rsidP="003D61F8" w:rsidRDefault="003D61F8" w14:paraId="77F610D9" w14:textId="0DB3C1B1">
      <w:pPr>
        <w:pStyle w:val="Heading2"/>
      </w:pPr>
      <w:proofErr w:type="gramStart"/>
      <w:r>
        <w:t>A.3  List</w:t>
      </w:r>
      <w:proofErr w:type="gramEnd"/>
      <w:r>
        <w:t xml:space="preserve"> of Studies using Eckel Grossman Risk Elicitation Tasks</w:t>
      </w:r>
    </w:p>
    <w:p w:rsidR="003D61F8" w:rsidP="0064379F" w:rsidRDefault="003D61F8" w14:paraId="13DBF296" w14:textId="77777777"/>
    <w:p w:rsidRPr="00127F14" w:rsidR="00E87903" w:rsidP="00787B56" w:rsidRDefault="00E87903" w14:paraId="680A5EE0" w14:textId="77777777">
      <w:pPr>
        <w:pStyle w:val="ListParagraph"/>
        <w:numPr>
          <w:ilvl w:val="0"/>
          <w:numId w:val="28"/>
        </w:numPr>
        <w:spacing w:after="0" w:line="240" w:lineRule="auto"/>
        <w:rPr>
          <w:rFonts w:ascii="Calibri" w:hAnsi="Calibri" w:eastAsia="Times New Roman" w:cs="Calibri"/>
        </w:rPr>
      </w:pPr>
      <w:r w:rsidRPr="00127F14">
        <w:rPr>
          <w:rFonts w:ascii="Calibri" w:hAnsi="Calibri" w:eastAsia="Times New Roman" w:cs="Calibri"/>
        </w:rPr>
        <w:t xml:space="preserve">Ball, S., Eckel, C. C., &amp; </w:t>
      </w:r>
      <w:proofErr w:type="spellStart"/>
      <w:r w:rsidRPr="00127F14">
        <w:rPr>
          <w:rFonts w:ascii="Calibri" w:hAnsi="Calibri" w:eastAsia="Times New Roman" w:cs="Calibri"/>
        </w:rPr>
        <w:t>Heracleous</w:t>
      </w:r>
      <w:proofErr w:type="spellEnd"/>
      <w:r w:rsidRPr="00127F14">
        <w:rPr>
          <w:rFonts w:ascii="Calibri" w:hAnsi="Calibri" w:eastAsia="Times New Roman" w:cs="Calibri"/>
        </w:rPr>
        <w:t xml:space="preserve">, M. (2010). Risk aversion and physical prowess: Prediction, </w:t>
      </w:r>
      <w:proofErr w:type="gramStart"/>
      <w:r w:rsidRPr="00127F14">
        <w:rPr>
          <w:rFonts w:ascii="Calibri" w:hAnsi="Calibri" w:eastAsia="Times New Roman" w:cs="Calibri"/>
        </w:rPr>
        <w:t>choice</w:t>
      </w:r>
      <w:proofErr w:type="gramEnd"/>
      <w:r w:rsidRPr="00127F14">
        <w:rPr>
          <w:rFonts w:ascii="Calibri" w:hAnsi="Calibri" w:eastAsia="Times New Roman" w:cs="Calibri"/>
        </w:rPr>
        <w:t xml:space="preserve"> and bias. </w:t>
      </w:r>
      <w:r w:rsidRPr="00127F14">
        <w:rPr>
          <w:rFonts w:ascii="Calibri" w:hAnsi="Calibri" w:eastAsia="Times New Roman" w:cs="Calibri"/>
          <w:i/>
          <w:iCs/>
        </w:rPr>
        <w:t>Journal of Risk and Uncertainty</w:t>
      </w:r>
      <w:r w:rsidRPr="00127F14">
        <w:rPr>
          <w:rFonts w:ascii="Calibri" w:hAnsi="Calibri" w:eastAsia="Times New Roman" w:cs="Calibri"/>
        </w:rPr>
        <w:t xml:space="preserve">, </w:t>
      </w:r>
      <w:r w:rsidRPr="00127F14">
        <w:rPr>
          <w:rFonts w:ascii="Calibri" w:hAnsi="Calibri" w:eastAsia="Times New Roman" w:cs="Calibri"/>
          <w:i/>
          <w:iCs/>
        </w:rPr>
        <w:t>41</w:t>
      </w:r>
      <w:r w:rsidRPr="00127F14">
        <w:rPr>
          <w:rFonts w:ascii="Calibri" w:hAnsi="Calibri" w:eastAsia="Times New Roman" w:cs="Calibri"/>
        </w:rPr>
        <w:t>(3), 167-193.</w:t>
      </w:r>
    </w:p>
    <w:p w:rsidRPr="00127F14" w:rsidR="00E87903" w:rsidP="00787B56" w:rsidRDefault="00E87903" w14:paraId="19F44238" w14:textId="77777777">
      <w:pPr>
        <w:pStyle w:val="ListParagraph"/>
        <w:numPr>
          <w:ilvl w:val="0"/>
          <w:numId w:val="28"/>
        </w:numPr>
        <w:spacing w:after="0" w:line="240" w:lineRule="auto"/>
        <w:rPr>
          <w:rFonts w:ascii="Calibri" w:hAnsi="Calibri" w:eastAsia="Times New Roman" w:cs="Calibri"/>
        </w:rPr>
      </w:pPr>
      <w:r w:rsidRPr="00127F14">
        <w:rPr>
          <w:rFonts w:ascii="Calibri" w:hAnsi="Calibri" w:eastAsia="Times New Roman" w:cs="Calibri"/>
        </w:rPr>
        <w:t xml:space="preserve">Dave, C., Eckel, C. C., Johnson, C. A., &amp; Rojas, C. (2010). Eliciting risk preferences: When is simple </w:t>
      </w:r>
      <w:proofErr w:type="gramStart"/>
      <w:r w:rsidRPr="00127F14">
        <w:rPr>
          <w:rFonts w:ascii="Calibri" w:hAnsi="Calibri" w:eastAsia="Times New Roman" w:cs="Calibri"/>
        </w:rPr>
        <w:t>better?.</w:t>
      </w:r>
      <w:proofErr w:type="gramEnd"/>
      <w:r w:rsidRPr="00127F14">
        <w:rPr>
          <w:rFonts w:ascii="Calibri" w:hAnsi="Calibri" w:eastAsia="Times New Roman" w:cs="Calibri"/>
        </w:rPr>
        <w:t xml:space="preserve"> </w:t>
      </w:r>
      <w:r w:rsidRPr="00127F14">
        <w:rPr>
          <w:rFonts w:ascii="Calibri" w:hAnsi="Calibri" w:eastAsia="Times New Roman" w:cs="Calibri"/>
          <w:i/>
          <w:iCs/>
        </w:rPr>
        <w:t>Journal of Risk and Uncertainty</w:t>
      </w:r>
      <w:r w:rsidRPr="00127F14">
        <w:rPr>
          <w:rFonts w:ascii="Calibri" w:hAnsi="Calibri" w:eastAsia="Times New Roman" w:cs="Calibri"/>
        </w:rPr>
        <w:t xml:space="preserve">, </w:t>
      </w:r>
      <w:r w:rsidRPr="00127F14">
        <w:rPr>
          <w:rFonts w:ascii="Calibri" w:hAnsi="Calibri" w:eastAsia="Times New Roman" w:cs="Calibri"/>
          <w:i/>
          <w:iCs/>
        </w:rPr>
        <w:t>41</w:t>
      </w:r>
      <w:r w:rsidRPr="00127F14">
        <w:rPr>
          <w:rFonts w:ascii="Calibri" w:hAnsi="Calibri" w:eastAsia="Times New Roman" w:cs="Calibri"/>
        </w:rPr>
        <w:t>(3), 219-243.</w:t>
      </w:r>
    </w:p>
    <w:p w:rsidRPr="00127F14" w:rsidR="00685D69" w:rsidP="00787B56" w:rsidRDefault="00685D69" w14:paraId="13F14364" w14:textId="77777777">
      <w:pPr>
        <w:pStyle w:val="ListParagraph"/>
        <w:numPr>
          <w:ilvl w:val="0"/>
          <w:numId w:val="28"/>
        </w:numPr>
        <w:spacing w:after="0" w:line="240" w:lineRule="auto"/>
        <w:rPr>
          <w:rFonts w:ascii="Calibri" w:hAnsi="Calibri" w:eastAsia="Times New Roman" w:cs="Calibri"/>
        </w:rPr>
      </w:pPr>
      <w:r w:rsidRPr="00127F14">
        <w:rPr>
          <w:rFonts w:ascii="Calibri" w:hAnsi="Calibri" w:eastAsia="Times New Roman" w:cs="Calibri"/>
        </w:rPr>
        <w:t xml:space="preserve">Deck, C., Lee, J., Reyes, J. A., &amp; Rosen, C. C. (2013). A failed attempt to explain within subject variation in risk taking behavior using domain specific risk attitudes. </w:t>
      </w:r>
      <w:r w:rsidRPr="00127F14">
        <w:rPr>
          <w:rFonts w:ascii="Calibri" w:hAnsi="Calibri" w:eastAsia="Times New Roman" w:cs="Calibri"/>
          <w:i/>
          <w:iCs/>
        </w:rPr>
        <w:t>Journal of Economic Behavior &amp; Organization</w:t>
      </w:r>
      <w:r w:rsidRPr="00127F14">
        <w:rPr>
          <w:rFonts w:ascii="Calibri" w:hAnsi="Calibri" w:eastAsia="Times New Roman" w:cs="Calibri"/>
        </w:rPr>
        <w:t xml:space="preserve">, </w:t>
      </w:r>
      <w:r w:rsidRPr="00127F14">
        <w:rPr>
          <w:rFonts w:ascii="Calibri" w:hAnsi="Calibri" w:eastAsia="Times New Roman" w:cs="Calibri"/>
          <w:i/>
          <w:iCs/>
        </w:rPr>
        <w:t>87</w:t>
      </w:r>
      <w:r w:rsidRPr="00127F14">
        <w:rPr>
          <w:rFonts w:ascii="Calibri" w:hAnsi="Calibri" w:eastAsia="Times New Roman" w:cs="Calibri"/>
        </w:rPr>
        <w:t>, 1-24.</w:t>
      </w:r>
    </w:p>
    <w:p w:rsidRPr="00127F14" w:rsidR="00107CA4" w:rsidP="00787B56" w:rsidRDefault="00107CA4" w14:paraId="1DFCB215" w14:textId="77777777">
      <w:pPr>
        <w:pStyle w:val="ListParagraph"/>
        <w:numPr>
          <w:ilvl w:val="0"/>
          <w:numId w:val="28"/>
        </w:numPr>
        <w:spacing w:after="0" w:line="240" w:lineRule="auto"/>
        <w:rPr>
          <w:rFonts w:ascii="Calibri" w:hAnsi="Calibri" w:eastAsia="Times New Roman" w:cs="Calibri"/>
        </w:rPr>
      </w:pPr>
      <w:r w:rsidRPr="00127F14">
        <w:rPr>
          <w:rFonts w:ascii="Calibri" w:hAnsi="Calibri" w:eastAsia="Times New Roman" w:cs="Calibri"/>
        </w:rPr>
        <w:t xml:space="preserve">Eckel, C. C., El-Gamal, M. A., &amp; Wilson, R. K. (2009). Risk loving after the storm: A Bayesian-Network study of Hurricane Katrina evacuees. </w:t>
      </w:r>
      <w:r w:rsidRPr="00127F14">
        <w:rPr>
          <w:rFonts w:ascii="Calibri" w:hAnsi="Calibri" w:eastAsia="Times New Roman" w:cs="Calibri"/>
          <w:i/>
          <w:iCs/>
        </w:rPr>
        <w:t>Journal of Economic Behavior &amp; Organization</w:t>
      </w:r>
      <w:r w:rsidRPr="00127F14">
        <w:rPr>
          <w:rFonts w:ascii="Calibri" w:hAnsi="Calibri" w:eastAsia="Times New Roman" w:cs="Calibri"/>
        </w:rPr>
        <w:t xml:space="preserve">, </w:t>
      </w:r>
      <w:r w:rsidRPr="00127F14">
        <w:rPr>
          <w:rFonts w:ascii="Calibri" w:hAnsi="Calibri" w:eastAsia="Times New Roman" w:cs="Calibri"/>
          <w:i/>
          <w:iCs/>
        </w:rPr>
        <w:t>69</w:t>
      </w:r>
      <w:r w:rsidRPr="00127F14">
        <w:rPr>
          <w:rFonts w:ascii="Calibri" w:hAnsi="Calibri" w:eastAsia="Times New Roman" w:cs="Calibri"/>
        </w:rPr>
        <w:t>(2), 110-124.</w:t>
      </w:r>
    </w:p>
    <w:p w:rsidRPr="00127F14" w:rsidR="00B25758" w:rsidP="00787B56" w:rsidRDefault="00B25758" w14:paraId="6A273870" w14:textId="77777777">
      <w:pPr>
        <w:pStyle w:val="ListParagraph"/>
        <w:numPr>
          <w:ilvl w:val="0"/>
          <w:numId w:val="28"/>
        </w:numPr>
        <w:spacing w:after="0" w:line="240" w:lineRule="auto"/>
        <w:rPr>
          <w:rFonts w:ascii="Calibri" w:hAnsi="Calibri" w:eastAsia="Times New Roman" w:cs="Calibri"/>
        </w:rPr>
      </w:pPr>
      <w:r w:rsidRPr="00127F14">
        <w:rPr>
          <w:rFonts w:ascii="Calibri" w:hAnsi="Calibri" w:eastAsia="Times New Roman" w:cs="Calibri"/>
        </w:rPr>
        <w:t xml:space="preserve">Eckel, C. C., &amp; Grossman, P. J. (2002). Sex differences and statistical stereotyping in attitudes toward financial risk. </w:t>
      </w:r>
      <w:r w:rsidRPr="00127F14">
        <w:rPr>
          <w:rFonts w:ascii="Calibri" w:hAnsi="Calibri" w:eastAsia="Times New Roman" w:cs="Calibri"/>
          <w:i/>
          <w:iCs/>
        </w:rPr>
        <w:t>Evolution and human behavior</w:t>
      </w:r>
      <w:r w:rsidRPr="00127F14">
        <w:rPr>
          <w:rFonts w:ascii="Calibri" w:hAnsi="Calibri" w:eastAsia="Times New Roman" w:cs="Calibri"/>
        </w:rPr>
        <w:t xml:space="preserve">, </w:t>
      </w:r>
      <w:r w:rsidRPr="00127F14">
        <w:rPr>
          <w:rFonts w:ascii="Calibri" w:hAnsi="Calibri" w:eastAsia="Times New Roman" w:cs="Calibri"/>
          <w:i/>
          <w:iCs/>
        </w:rPr>
        <w:t>23</w:t>
      </w:r>
      <w:r w:rsidRPr="00127F14">
        <w:rPr>
          <w:rFonts w:ascii="Calibri" w:hAnsi="Calibri" w:eastAsia="Times New Roman" w:cs="Calibri"/>
        </w:rPr>
        <w:t>(4), 281-295.</w:t>
      </w:r>
    </w:p>
    <w:p w:rsidRPr="00127F14" w:rsidR="009254CC" w:rsidP="00787B56" w:rsidRDefault="009254CC" w14:paraId="094962BB" w14:textId="77777777">
      <w:pPr>
        <w:pStyle w:val="ListParagraph"/>
        <w:numPr>
          <w:ilvl w:val="0"/>
          <w:numId w:val="28"/>
        </w:numPr>
        <w:spacing w:after="0" w:line="240" w:lineRule="auto"/>
        <w:rPr>
          <w:rFonts w:ascii="Calibri" w:hAnsi="Calibri" w:eastAsia="Times New Roman" w:cs="Calibri"/>
        </w:rPr>
      </w:pPr>
      <w:r w:rsidRPr="00127F14">
        <w:rPr>
          <w:rFonts w:ascii="Calibri" w:hAnsi="Calibri" w:eastAsia="Times New Roman" w:cs="Calibri"/>
        </w:rPr>
        <w:t xml:space="preserve">Eckel, C. C., &amp; Grossman, P. J. (2008). Forecasting risk attitudes: An experimental study using actual and forecast gamble choices. </w:t>
      </w:r>
      <w:r w:rsidRPr="00127F14">
        <w:rPr>
          <w:rFonts w:ascii="Calibri" w:hAnsi="Calibri" w:eastAsia="Times New Roman" w:cs="Calibri"/>
          <w:i/>
          <w:iCs/>
        </w:rPr>
        <w:t>Journal of Economic Behavior &amp; Organization</w:t>
      </w:r>
      <w:r w:rsidRPr="00127F14">
        <w:rPr>
          <w:rFonts w:ascii="Calibri" w:hAnsi="Calibri" w:eastAsia="Times New Roman" w:cs="Calibri"/>
        </w:rPr>
        <w:t xml:space="preserve">, </w:t>
      </w:r>
      <w:r w:rsidRPr="00127F14">
        <w:rPr>
          <w:rFonts w:ascii="Calibri" w:hAnsi="Calibri" w:eastAsia="Times New Roman" w:cs="Calibri"/>
          <w:i/>
          <w:iCs/>
        </w:rPr>
        <w:t>68</w:t>
      </w:r>
      <w:r w:rsidRPr="00127F14">
        <w:rPr>
          <w:rFonts w:ascii="Calibri" w:hAnsi="Calibri" w:eastAsia="Times New Roman" w:cs="Calibri"/>
        </w:rPr>
        <w:t>(1), 1-17.</w:t>
      </w:r>
    </w:p>
    <w:p w:rsidRPr="00127F14" w:rsidR="009B4AB4" w:rsidP="00787B56" w:rsidRDefault="009B4AB4" w14:paraId="27291E9E" w14:textId="77777777">
      <w:pPr>
        <w:pStyle w:val="ListParagraph"/>
        <w:numPr>
          <w:ilvl w:val="0"/>
          <w:numId w:val="28"/>
        </w:numPr>
        <w:spacing w:after="0" w:line="240" w:lineRule="auto"/>
        <w:rPr>
          <w:rFonts w:ascii="Calibri" w:hAnsi="Calibri" w:eastAsia="Times New Roman" w:cs="Calibri"/>
        </w:rPr>
      </w:pPr>
      <w:r w:rsidRPr="00127F14">
        <w:rPr>
          <w:rFonts w:ascii="Calibri" w:hAnsi="Calibri" w:eastAsia="Times New Roman" w:cs="Calibri"/>
        </w:rPr>
        <w:t>Engle‐</w:t>
      </w:r>
      <w:proofErr w:type="spellStart"/>
      <w:r w:rsidRPr="00127F14">
        <w:rPr>
          <w:rFonts w:ascii="Calibri" w:hAnsi="Calibri" w:eastAsia="Times New Roman" w:cs="Calibri"/>
        </w:rPr>
        <w:t>Warnick</w:t>
      </w:r>
      <w:proofErr w:type="spellEnd"/>
      <w:r w:rsidRPr="00127F14">
        <w:rPr>
          <w:rFonts w:ascii="Calibri" w:hAnsi="Calibri" w:eastAsia="Times New Roman" w:cs="Calibri"/>
        </w:rPr>
        <w:t xml:space="preserve">, J., </w:t>
      </w:r>
      <w:proofErr w:type="spellStart"/>
      <w:r w:rsidRPr="00127F14">
        <w:rPr>
          <w:rFonts w:ascii="Calibri" w:hAnsi="Calibri" w:eastAsia="Times New Roman" w:cs="Calibri"/>
        </w:rPr>
        <w:t>Escobal</w:t>
      </w:r>
      <w:proofErr w:type="spellEnd"/>
      <w:r w:rsidRPr="00127F14">
        <w:rPr>
          <w:rFonts w:ascii="Calibri" w:hAnsi="Calibri" w:eastAsia="Times New Roman" w:cs="Calibri"/>
        </w:rPr>
        <w:t xml:space="preserve">, J., &amp; Laszlo, S. (2009). How do additional alternatives affect individual choice under </w:t>
      </w:r>
      <w:proofErr w:type="gramStart"/>
      <w:r w:rsidRPr="00127F14">
        <w:rPr>
          <w:rFonts w:ascii="Calibri" w:hAnsi="Calibri" w:eastAsia="Times New Roman" w:cs="Calibri"/>
        </w:rPr>
        <w:t>uncertainty?.</w:t>
      </w:r>
      <w:proofErr w:type="gramEnd"/>
      <w:r w:rsidRPr="00127F14">
        <w:rPr>
          <w:rFonts w:ascii="Calibri" w:hAnsi="Calibri" w:eastAsia="Times New Roman" w:cs="Calibri"/>
        </w:rPr>
        <w:t xml:space="preserve"> </w:t>
      </w:r>
      <w:r w:rsidRPr="00127F14">
        <w:rPr>
          <w:rFonts w:ascii="Calibri" w:hAnsi="Calibri" w:eastAsia="Times New Roman" w:cs="Calibri"/>
          <w:i/>
          <w:iCs/>
        </w:rPr>
        <w:t xml:space="preserve">Canadian Journal of Economics/Revue </w:t>
      </w:r>
      <w:proofErr w:type="spellStart"/>
      <w:r w:rsidRPr="00127F14">
        <w:rPr>
          <w:rFonts w:ascii="Calibri" w:hAnsi="Calibri" w:eastAsia="Times New Roman" w:cs="Calibri"/>
          <w:i/>
          <w:iCs/>
        </w:rPr>
        <w:t>canadienne</w:t>
      </w:r>
      <w:proofErr w:type="spellEnd"/>
      <w:r w:rsidRPr="00127F14">
        <w:rPr>
          <w:rFonts w:ascii="Calibri" w:hAnsi="Calibri" w:eastAsia="Times New Roman" w:cs="Calibri"/>
          <w:i/>
          <w:iCs/>
        </w:rPr>
        <w:t xml:space="preserve"> </w:t>
      </w:r>
      <w:proofErr w:type="spellStart"/>
      <w:r w:rsidRPr="00127F14">
        <w:rPr>
          <w:rFonts w:ascii="Calibri" w:hAnsi="Calibri" w:eastAsia="Times New Roman" w:cs="Calibri"/>
          <w:i/>
          <w:iCs/>
        </w:rPr>
        <w:t>d'économique</w:t>
      </w:r>
      <w:proofErr w:type="spellEnd"/>
      <w:r w:rsidRPr="00127F14">
        <w:rPr>
          <w:rFonts w:ascii="Calibri" w:hAnsi="Calibri" w:eastAsia="Times New Roman" w:cs="Calibri"/>
        </w:rPr>
        <w:t xml:space="preserve">, </w:t>
      </w:r>
      <w:r w:rsidRPr="00127F14">
        <w:rPr>
          <w:rFonts w:ascii="Calibri" w:hAnsi="Calibri" w:eastAsia="Times New Roman" w:cs="Calibri"/>
          <w:i/>
          <w:iCs/>
        </w:rPr>
        <w:t>42</w:t>
      </w:r>
      <w:r w:rsidRPr="00127F14">
        <w:rPr>
          <w:rFonts w:ascii="Calibri" w:hAnsi="Calibri" w:eastAsia="Times New Roman" w:cs="Calibri"/>
        </w:rPr>
        <w:t>(1), 113-140.</w:t>
      </w:r>
    </w:p>
    <w:p w:rsidR="00DB15A9" w:rsidP="0064379F" w:rsidRDefault="00DB15A9" w14:paraId="60671187" w14:textId="77777777"/>
    <w:p w:rsidR="00DB15A9" w:rsidP="00DB15A9" w:rsidRDefault="00DB15A9" w14:paraId="59956AE4" w14:textId="3E4D4CE0">
      <w:pPr>
        <w:pStyle w:val="Heading2"/>
      </w:pPr>
      <w:proofErr w:type="gramStart"/>
      <w:r>
        <w:t>A.4  List</w:t>
      </w:r>
      <w:proofErr w:type="gramEnd"/>
      <w:r>
        <w:t xml:space="preserve"> of Studies using Certain vs. Risky Elicitation Tasks</w:t>
      </w:r>
    </w:p>
    <w:p w:rsidR="00DB15A9" w:rsidP="0064379F" w:rsidRDefault="00DB15A9" w14:paraId="6D185583" w14:textId="77777777"/>
    <w:p w:rsidRPr="006B0E1A" w:rsidR="00AD7ABC" w:rsidP="006B0E1A" w:rsidRDefault="00AD7ABC" w14:paraId="3D30433C" w14:textId="77777777">
      <w:pPr>
        <w:pStyle w:val="ListParagraph"/>
        <w:numPr>
          <w:ilvl w:val="0"/>
          <w:numId w:val="27"/>
        </w:numPr>
        <w:spacing w:after="0" w:line="240" w:lineRule="auto"/>
        <w:rPr>
          <w:rFonts w:ascii="Calibri" w:hAnsi="Calibri" w:eastAsia="Times New Roman" w:cs="Calibri"/>
          <w:color w:val="000000"/>
        </w:rPr>
      </w:pPr>
      <w:proofErr w:type="spellStart"/>
      <w:r w:rsidRPr="006B0E1A">
        <w:rPr>
          <w:rFonts w:ascii="Calibri" w:hAnsi="Calibri" w:eastAsia="Times New Roman" w:cs="Calibri"/>
          <w:color w:val="000000"/>
        </w:rPr>
        <w:t>Balafoutas</w:t>
      </w:r>
      <w:proofErr w:type="spellEnd"/>
      <w:r w:rsidRPr="006B0E1A">
        <w:rPr>
          <w:rFonts w:ascii="Calibri" w:hAnsi="Calibri" w:eastAsia="Times New Roman" w:cs="Calibri"/>
          <w:color w:val="000000"/>
        </w:rPr>
        <w:t xml:space="preserve">, L., </w:t>
      </w:r>
      <w:proofErr w:type="spellStart"/>
      <w:r w:rsidRPr="006B0E1A">
        <w:rPr>
          <w:rFonts w:ascii="Calibri" w:hAnsi="Calibri" w:eastAsia="Times New Roman" w:cs="Calibri"/>
          <w:color w:val="000000"/>
        </w:rPr>
        <w:t>Kerschbamer</w:t>
      </w:r>
      <w:proofErr w:type="spellEnd"/>
      <w:r w:rsidRPr="006B0E1A">
        <w:rPr>
          <w:rFonts w:ascii="Calibri" w:hAnsi="Calibri" w:eastAsia="Times New Roman" w:cs="Calibri"/>
          <w:color w:val="000000"/>
        </w:rPr>
        <w:t>, R., &amp; Sutter, M. (2012). Distributional preferences and competitive behavior. Journal of economic behavior &amp; organization, 83(1), 125-135.</w:t>
      </w:r>
    </w:p>
    <w:p w:rsidRPr="006B0E1A" w:rsidR="00AD7ABC" w:rsidP="006B0E1A" w:rsidRDefault="00AD7ABC" w14:paraId="7F901E86" w14:textId="77777777">
      <w:pPr>
        <w:pStyle w:val="ListParagraph"/>
        <w:numPr>
          <w:ilvl w:val="0"/>
          <w:numId w:val="27"/>
        </w:numPr>
        <w:spacing w:after="0" w:line="240" w:lineRule="auto"/>
        <w:rPr>
          <w:rFonts w:ascii="Calibri" w:hAnsi="Calibri" w:eastAsia="Times New Roman" w:cs="Calibri"/>
          <w:color w:val="000000"/>
        </w:rPr>
      </w:pPr>
      <w:r w:rsidRPr="006B0E1A">
        <w:rPr>
          <w:rFonts w:ascii="Calibri" w:hAnsi="Calibri" w:eastAsia="Times New Roman" w:cs="Calibri"/>
          <w:color w:val="000000"/>
        </w:rPr>
        <w:t xml:space="preserve">Barham, B. L., </w:t>
      </w:r>
      <w:proofErr w:type="spellStart"/>
      <w:r w:rsidRPr="006B0E1A">
        <w:rPr>
          <w:rFonts w:ascii="Calibri" w:hAnsi="Calibri" w:eastAsia="Times New Roman" w:cs="Calibri"/>
          <w:color w:val="000000"/>
        </w:rPr>
        <w:t>Chavas</w:t>
      </w:r>
      <w:proofErr w:type="spellEnd"/>
      <w:r w:rsidRPr="006B0E1A">
        <w:rPr>
          <w:rFonts w:ascii="Calibri" w:hAnsi="Calibri" w:eastAsia="Times New Roman" w:cs="Calibri"/>
          <w:color w:val="000000"/>
        </w:rPr>
        <w:t>, J. P., Fitz, D., Salas, V. R., &amp; Schechter, L. (2014). The roles of risk and ambiguity in technology adoption. Journal of Economic Behavior &amp; Organization, 97, 204-218.</w:t>
      </w:r>
    </w:p>
    <w:p w:rsidRPr="006B0E1A" w:rsidR="00AD7ABC" w:rsidP="006B0E1A" w:rsidRDefault="00AD7ABC" w14:paraId="56EFF0B1" w14:textId="77777777">
      <w:pPr>
        <w:pStyle w:val="ListParagraph"/>
        <w:numPr>
          <w:ilvl w:val="0"/>
          <w:numId w:val="27"/>
        </w:numPr>
        <w:spacing w:after="0" w:line="240" w:lineRule="auto"/>
        <w:rPr>
          <w:rFonts w:ascii="Calibri" w:hAnsi="Calibri" w:eastAsia="Times New Roman" w:cs="Calibri"/>
          <w:color w:val="000000"/>
        </w:rPr>
      </w:pPr>
      <w:r w:rsidRPr="006B0E1A">
        <w:rPr>
          <w:rFonts w:ascii="Calibri" w:hAnsi="Calibri" w:eastAsia="Times New Roman" w:cs="Calibri"/>
          <w:color w:val="000000"/>
        </w:rPr>
        <w:t>Bruner, D. M. (2009). Changing the probability versus changing the reward. Experimental Economics, 12(4), 367-385.</w:t>
      </w:r>
    </w:p>
    <w:p w:rsidRPr="006B0E1A" w:rsidR="00AD7ABC" w:rsidP="006B0E1A" w:rsidRDefault="00AD7ABC" w14:paraId="4DF19370" w14:textId="77777777">
      <w:pPr>
        <w:pStyle w:val="ListParagraph"/>
        <w:numPr>
          <w:ilvl w:val="0"/>
          <w:numId w:val="27"/>
        </w:numPr>
        <w:spacing w:after="0" w:line="240" w:lineRule="auto"/>
        <w:rPr>
          <w:rFonts w:ascii="Calibri" w:hAnsi="Calibri" w:eastAsia="Times New Roman" w:cs="Calibri"/>
          <w:color w:val="000000"/>
        </w:rPr>
      </w:pPr>
      <w:proofErr w:type="spellStart"/>
      <w:r w:rsidRPr="006B0E1A">
        <w:rPr>
          <w:rFonts w:ascii="Calibri" w:hAnsi="Calibri" w:eastAsia="Times New Roman" w:cs="Calibri"/>
          <w:color w:val="000000"/>
        </w:rPr>
        <w:lastRenderedPageBreak/>
        <w:t>Cesarini</w:t>
      </w:r>
      <w:proofErr w:type="spellEnd"/>
      <w:r w:rsidRPr="006B0E1A">
        <w:rPr>
          <w:rFonts w:ascii="Calibri" w:hAnsi="Calibri" w:eastAsia="Times New Roman" w:cs="Calibri"/>
          <w:color w:val="000000"/>
        </w:rPr>
        <w:t xml:space="preserve">, D., Dawes, C. T., </w:t>
      </w:r>
      <w:proofErr w:type="spellStart"/>
      <w:r w:rsidRPr="006B0E1A">
        <w:rPr>
          <w:rFonts w:ascii="Calibri" w:hAnsi="Calibri" w:eastAsia="Times New Roman" w:cs="Calibri"/>
          <w:color w:val="000000"/>
        </w:rPr>
        <w:t>Johannesson</w:t>
      </w:r>
      <w:proofErr w:type="spellEnd"/>
      <w:r w:rsidRPr="006B0E1A">
        <w:rPr>
          <w:rFonts w:ascii="Calibri" w:hAnsi="Calibri" w:eastAsia="Times New Roman" w:cs="Calibri"/>
          <w:color w:val="000000"/>
        </w:rPr>
        <w:t>, M., Lichtenstein, P., &amp; Wallace, B. (2009). Genetic variation in preferences for giving and risk taking. The Quarterly Journal of Economics, 124(2), 809-842.</w:t>
      </w:r>
    </w:p>
    <w:p w:rsidRPr="006B0E1A" w:rsidR="00AD7ABC" w:rsidP="006B0E1A" w:rsidRDefault="00AD7ABC" w14:paraId="47B2010F" w14:textId="77777777">
      <w:pPr>
        <w:pStyle w:val="ListParagraph"/>
        <w:numPr>
          <w:ilvl w:val="0"/>
          <w:numId w:val="27"/>
        </w:numPr>
        <w:spacing w:after="0" w:line="240" w:lineRule="auto"/>
        <w:rPr>
          <w:rFonts w:ascii="Calibri" w:hAnsi="Calibri" w:eastAsia="Times New Roman" w:cs="Calibri"/>
          <w:color w:val="000000"/>
        </w:rPr>
      </w:pPr>
      <w:proofErr w:type="spellStart"/>
      <w:r w:rsidRPr="006B0E1A">
        <w:rPr>
          <w:rFonts w:ascii="Calibri" w:hAnsi="Calibri" w:eastAsia="Times New Roman" w:cs="Calibri"/>
          <w:color w:val="000000"/>
        </w:rPr>
        <w:t>Csermely</w:t>
      </w:r>
      <w:proofErr w:type="spellEnd"/>
      <w:r w:rsidRPr="006B0E1A">
        <w:rPr>
          <w:rFonts w:ascii="Calibri" w:hAnsi="Calibri" w:eastAsia="Times New Roman" w:cs="Calibri"/>
          <w:color w:val="000000"/>
        </w:rPr>
        <w:t xml:space="preserve">, T., &amp; </w:t>
      </w:r>
      <w:proofErr w:type="spellStart"/>
      <w:r w:rsidRPr="006B0E1A">
        <w:rPr>
          <w:rFonts w:ascii="Calibri" w:hAnsi="Calibri" w:eastAsia="Times New Roman" w:cs="Calibri"/>
          <w:color w:val="000000"/>
        </w:rPr>
        <w:t>Rabas</w:t>
      </w:r>
      <w:proofErr w:type="spellEnd"/>
      <w:r w:rsidRPr="006B0E1A">
        <w:rPr>
          <w:rFonts w:ascii="Calibri" w:hAnsi="Calibri" w:eastAsia="Times New Roman" w:cs="Calibri"/>
          <w:color w:val="000000"/>
        </w:rPr>
        <w:t>, A. (2016). How to reveal people’s preferences: Comparing time consistency and predictive power of multiple price list risk elicitation methods. Journal of risk and uncertainty, 53(2-3), 107-136.</w:t>
      </w:r>
    </w:p>
    <w:p w:rsidRPr="006B0E1A" w:rsidR="00AD7ABC" w:rsidP="006B0E1A" w:rsidRDefault="00AD7ABC" w14:paraId="12DF8055" w14:textId="77777777">
      <w:pPr>
        <w:pStyle w:val="ListParagraph"/>
        <w:numPr>
          <w:ilvl w:val="0"/>
          <w:numId w:val="27"/>
        </w:numPr>
        <w:spacing w:after="0" w:line="240" w:lineRule="auto"/>
        <w:rPr>
          <w:rFonts w:ascii="Calibri" w:hAnsi="Calibri" w:eastAsia="Times New Roman" w:cs="Calibri"/>
          <w:color w:val="000000"/>
        </w:rPr>
      </w:pPr>
      <w:proofErr w:type="spellStart"/>
      <w:r w:rsidRPr="006B0E1A">
        <w:rPr>
          <w:rFonts w:ascii="Calibri" w:hAnsi="Calibri" w:eastAsia="Times New Roman" w:cs="Calibri"/>
          <w:color w:val="000000"/>
        </w:rPr>
        <w:t>Fellner</w:t>
      </w:r>
      <w:proofErr w:type="spellEnd"/>
      <w:r w:rsidRPr="006B0E1A">
        <w:rPr>
          <w:rFonts w:ascii="Calibri" w:hAnsi="Calibri" w:eastAsia="Times New Roman" w:cs="Calibri"/>
          <w:color w:val="000000"/>
        </w:rPr>
        <w:t xml:space="preserve">, G., &amp; </w:t>
      </w:r>
      <w:proofErr w:type="spellStart"/>
      <w:r w:rsidRPr="006B0E1A">
        <w:rPr>
          <w:rFonts w:ascii="Calibri" w:hAnsi="Calibri" w:eastAsia="Times New Roman" w:cs="Calibri"/>
          <w:color w:val="000000"/>
        </w:rPr>
        <w:t>Maciejovsky</w:t>
      </w:r>
      <w:proofErr w:type="spellEnd"/>
      <w:r w:rsidRPr="006B0E1A">
        <w:rPr>
          <w:rFonts w:ascii="Calibri" w:hAnsi="Calibri" w:eastAsia="Times New Roman" w:cs="Calibri"/>
          <w:color w:val="000000"/>
        </w:rPr>
        <w:t>, B. (2007). Risk attitude and market behavior: Evidence from experimental asset markets. Journal of Economic Psychology, 28(3), 338-350.</w:t>
      </w:r>
    </w:p>
    <w:p w:rsidRPr="006B0E1A" w:rsidR="00AD7ABC" w:rsidP="006B0E1A" w:rsidRDefault="00AD7ABC" w14:paraId="234AF53A" w14:textId="77777777">
      <w:pPr>
        <w:pStyle w:val="ListParagraph"/>
        <w:numPr>
          <w:ilvl w:val="0"/>
          <w:numId w:val="27"/>
        </w:numPr>
        <w:spacing w:after="0" w:line="240" w:lineRule="auto"/>
        <w:rPr>
          <w:rFonts w:ascii="Calibri" w:hAnsi="Calibri" w:eastAsia="Times New Roman" w:cs="Calibri"/>
          <w:color w:val="000000"/>
        </w:rPr>
      </w:pPr>
      <w:r w:rsidRPr="006B0E1A">
        <w:rPr>
          <w:rFonts w:ascii="Calibri" w:hAnsi="Calibri" w:eastAsia="Times New Roman" w:cs="Calibri"/>
          <w:color w:val="000000"/>
        </w:rPr>
        <w:t xml:space="preserve">Gillen, B., </w:t>
      </w:r>
      <w:proofErr w:type="spellStart"/>
      <w:r w:rsidRPr="006B0E1A">
        <w:rPr>
          <w:rFonts w:ascii="Calibri" w:hAnsi="Calibri" w:eastAsia="Times New Roman" w:cs="Calibri"/>
          <w:color w:val="000000"/>
        </w:rPr>
        <w:t>Snowberg</w:t>
      </w:r>
      <w:proofErr w:type="spellEnd"/>
      <w:r w:rsidRPr="006B0E1A">
        <w:rPr>
          <w:rFonts w:ascii="Calibri" w:hAnsi="Calibri" w:eastAsia="Times New Roman" w:cs="Calibri"/>
          <w:color w:val="000000"/>
        </w:rPr>
        <w:t xml:space="preserve">, E., &amp; Yariv, L. (2015). Experimenting with measurement error: Techniques with applications to the </w:t>
      </w:r>
      <w:proofErr w:type="spellStart"/>
      <w:r w:rsidRPr="006B0E1A">
        <w:rPr>
          <w:rFonts w:ascii="Calibri" w:hAnsi="Calibri" w:eastAsia="Times New Roman" w:cs="Calibri"/>
          <w:color w:val="000000"/>
        </w:rPr>
        <w:t>caltech</w:t>
      </w:r>
      <w:proofErr w:type="spellEnd"/>
      <w:r w:rsidRPr="006B0E1A">
        <w:rPr>
          <w:rFonts w:ascii="Calibri" w:hAnsi="Calibri" w:eastAsia="Times New Roman" w:cs="Calibri"/>
          <w:color w:val="000000"/>
        </w:rPr>
        <w:t xml:space="preserve"> cohort study (No. w21517). National Bureau of Economic Research.</w:t>
      </w:r>
    </w:p>
    <w:p w:rsidRPr="006B0E1A" w:rsidR="00AD7ABC" w:rsidP="006B0E1A" w:rsidRDefault="00AD7ABC" w14:paraId="79E45637" w14:textId="77777777">
      <w:pPr>
        <w:pStyle w:val="ListParagraph"/>
        <w:numPr>
          <w:ilvl w:val="0"/>
          <w:numId w:val="27"/>
        </w:numPr>
        <w:spacing w:after="0" w:line="240" w:lineRule="auto"/>
        <w:rPr>
          <w:rFonts w:ascii="Calibri" w:hAnsi="Calibri" w:eastAsia="Times New Roman" w:cs="Calibri"/>
          <w:color w:val="000000"/>
        </w:rPr>
      </w:pPr>
      <w:r w:rsidRPr="006B0E1A">
        <w:rPr>
          <w:rFonts w:ascii="Calibri" w:hAnsi="Calibri" w:eastAsia="Times New Roman" w:cs="Calibri"/>
          <w:color w:val="000000"/>
        </w:rPr>
        <w:t>Gonzalez, R., &amp; Wu, G. (1999). On the shape of the probability weighting function. Cognitive psychology, 38(1), 129-166.</w:t>
      </w:r>
    </w:p>
    <w:p w:rsidRPr="006B0E1A" w:rsidR="00AD7ABC" w:rsidP="006B0E1A" w:rsidRDefault="00AD7ABC" w14:paraId="47CC628F" w14:textId="77777777">
      <w:pPr>
        <w:pStyle w:val="ListParagraph"/>
        <w:numPr>
          <w:ilvl w:val="0"/>
          <w:numId w:val="27"/>
        </w:numPr>
        <w:spacing w:after="0" w:line="240" w:lineRule="auto"/>
        <w:rPr>
          <w:rFonts w:ascii="Calibri" w:hAnsi="Calibri" w:eastAsia="Times New Roman" w:cs="Calibri"/>
          <w:color w:val="000000"/>
        </w:rPr>
      </w:pPr>
      <w:r w:rsidRPr="006B0E1A">
        <w:rPr>
          <w:rFonts w:ascii="Calibri" w:hAnsi="Calibri" w:eastAsia="Times New Roman" w:cs="Calibri"/>
          <w:color w:val="000000"/>
        </w:rPr>
        <w:t xml:space="preserve">Heinemann, F., Nagel, R., &amp; </w:t>
      </w:r>
      <w:proofErr w:type="spellStart"/>
      <w:r w:rsidRPr="006B0E1A">
        <w:rPr>
          <w:rFonts w:ascii="Calibri" w:hAnsi="Calibri" w:eastAsia="Times New Roman" w:cs="Calibri"/>
          <w:color w:val="000000"/>
        </w:rPr>
        <w:t>Ockenfels</w:t>
      </w:r>
      <w:proofErr w:type="spellEnd"/>
      <w:r w:rsidRPr="006B0E1A">
        <w:rPr>
          <w:rFonts w:ascii="Calibri" w:hAnsi="Calibri" w:eastAsia="Times New Roman" w:cs="Calibri"/>
          <w:color w:val="000000"/>
        </w:rPr>
        <w:t>, P. (2009). Measuring strategic uncertainty in coordination games. The Review of Economic Studies, 76(1), 181-221.</w:t>
      </w:r>
    </w:p>
    <w:p w:rsidRPr="006B0E1A" w:rsidR="00AD7ABC" w:rsidP="006B0E1A" w:rsidRDefault="00AD7ABC" w14:paraId="06EDD50E" w14:textId="77777777">
      <w:pPr>
        <w:pStyle w:val="ListParagraph"/>
        <w:numPr>
          <w:ilvl w:val="0"/>
          <w:numId w:val="27"/>
        </w:numPr>
        <w:spacing w:after="0" w:line="240" w:lineRule="auto"/>
        <w:rPr>
          <w:rFonts w:ascii="Calibri" w:hAnsi="Calibri" w:eastAsia="Times New Roman" w:cs="Calibri"/>
          <w:color w:val="000000"/>
        </w:rPr>
      </w:pPr>
      <w:r w:rsidRPr="006B0E1A">
        <w:rPr>
          <w:rFonts w:ascii="Calibri" w:hAnsi="Calibri" w:eastAsia="Times New Roman" w:cs="Calibri"/>
          <w:color w:val="000000"/>
        </w:rPr>
        <w:t>Kamas, L., &amp; Preston, A. (2012). The importance of being confident; gender, career choice, and willingness to compete. Journal of Economic Behavior &amp; Organization, 83(1), 82-97.</w:t>
      </w:r>
    </w:p>
    <w:p w:rsidRPr="006B0E1A" w:rsidR="00AD7ABC" w:rsidP="006B0E1A" w:rsidRDefault="00AD7ABC" w14:paraId="1340A511" w14:textId="77777777">
      <w:pPr>
        <w:pStyle w:val="ListParagraph"/>
        <w:numPr>
          <w:ilvl w:val="0"/>
          <w:numId w:val="27"/>
        </w:numPr>
        <w:spacing w:after="0" w:line="240" w:lineRule="auto"/>
        <w:rPr>
          <w:rFonts w:ascii="Calibri" w:hAnsi="Calibri" w:eastAsia="Times New Roman" w:cs="Calibri"/>
          <w:color w:val="000000"/>
        </w:rPr>
      </w:pPr>
      <w:proofErr w:type="spellStart"/>
      <w:r w:rsidRPr="006B0E1A">
        <w:rPr>
          <w:rFonts w:ascii="Calibri" w:hAnsi="Calibri" w:eastAsia="Times New Roman" w:cs="Calibri"/>
          <w:color w:val="000000"/>
        </w:rPr>
        <w:t>Kleinlercher</w:t>
      </w:r>
      <w:proofErr w:type="spellEnd"/>
      <w:r w:rsidRPr="006B0E1A">
        <w:rPr>
          <w:rFonts w:ascii="Calibri" w:hAnsi="Calibri" w:eastAsia="Times New Roman" w:cs="Calibri"/>
          <w:color w:val="000000"/>
        </w:rPr>
        <w:t xml:space="preserve">, D., Huber, J., &amp; </w:t>
      </w:r>
      <w:proofErr w:type="spellStart"/>
      <w:r w:rsidRPr="006B0E1A">
        <w:rPr>
          <w:rFonts w:ascii="Calibri" w:hAnsi="Calibri" w:eastAsia="Times New Roman" w:cs="Calibri"/>
          <w:color w:val="000000"/>
        </w:rPr>
        <w:t>Kirchler</w:t>
      </w:r>
      <w:proofErr w:type="spellEnd"/>
      <w:r w:rsidRPr="006B0E1A">
        <w:rPr>
          <w:rFonts w:ascii="Calibri" w:hAnsi="Calibri" w:eastAsia="Times New Roman" w:cs="Calibri"/>
          <w:color w:val="000000"/>
        </w:rPr>
        <w:t>, M. (2014). The impact of different incentive schemes on asset prices. European Economic Review, 68, 137-150.</w:t>
      </w:r>
    </w:p>
    <w:p w:rsidRPr="006B0E1A" w:rsidR="00AD7ABC" w:rsidP="006B0E1A" w:rsidRDefault="00AD7ABC" w14:paraId="32093227" w14:textId="77777777">
      <w:pPr>
        <w:pStyle w:val="ListParagraph"/>
        <w:numPr>
          <w:ilvl w:val="0"/>
          <w:numId w:val="27"/>
        </w:numPr>
        <w:spacing w:after="0" w:line="240" w:lineRule="auto"/>
        <w:rPr>
          <w:rFonts w:ascii="Calibri" w:hAnsi="Calibri" w:eastAsia="Times New Roman" w:cs="Calibri"/>
          <w:color w:val="000000"/>
        </w:rPr>
      </w:pPr>
      <w:proofErr w:type="spellStart"/>
      <w:r w:rsidRPr="006B0E1A">
        <w:rPr>
          <w:rFonts w:ascii="Calibri" w:hAnsi="Calibri" w:eastAsia="Times New Roman" w:cs="Calibri"/>
          <w:color w:val="000000"/>
        </w:rPr>
        <w:t>Koudstaal</w:t>
      </w:r>
      <w:proofErr w:type="spellEnd"/>
      <w:r w:rsidRPr="006B0E1A">
        <w:rPr>
          <w:rFonts w:ascii="Calibri" w:hAnsi="Calibri" w:eastAsia="Times New Roman" w:cs="Calibri"/>
          <w:color w:val="000000"/>
        </w:rPr>
        <w:t xml:space="preserve">, M., </w:t>
      </w:r>
      <w:proofErr w:type="spellStart"/>
      <w:r w:rsidRPr="006B0E1A">
        <w:rPr>
          <w:rFonts w:ascii="Calibri" w:hAnsi="Calibri" w:eastAsia="Times New Roman" w:cs="Calibri"/>
          <w:color w:val="000000"/>
        </w:rPr>
        <w:t>Sloof</w:t>
      </w:r>
      <w:proofErr w:type="spellEnd"/>
      <w:r w:rsidRPr="006B0E1A">
        <w:rPr>
          <w:rFonts w:ascii="Calibri" w:hAnsi="Calibri" w:eastAsia="Times New Roman" w:cs="Calibri"/>
          <w:color w:val="000000"/>
        </w:rPr>
        <w:t xml:space="preserve">, R., &amp; Van </w:t>
      </w:r>
      <w:proofErr w:type="spellStart"/>
      <w:r w:rsidRPr="006B0E1A">
        <w:rPr>
          <w:rFonts w:ascii="Calibri" w:hAnsi="Calibri" w:eastAsia="Times New Roman" w:cs="Calibri"/>
          <w:color w:val="000000"/>
        </w:rPr>
        <w:t>Praag</w:t>
      </w:r>
      <w:proofErr w:type="spellEnd"/>
      <w:r w:rsidRPr="006B0E1A">
        <w:rPr>
          <w:rFonts w:ascii="Calibri" w:hAnsi="Calibri" w:eastAsia="Times New Roman" w:cs="Calibri"/>
          <w:color w:val="000000"/>
        </w:rPr>
        <w:t>, M. (2015). Risk, uncertainty, and entrepreneurship: Evidence from a lab-in-the-field experiment. Management Science, 62(10), 2897-2915.</w:t>
      </w:r>
    </w:p>
    <w:p w:rsidRPr="006B0E1A" w:rsidR="00AD7ABC" w:rsidP="006B0E1A" w:rsidRDefault="00AD7ABC" w14:paraId="25D5C5C1" w14:textId="77777777">
      <w:pPr>
        <w:pStyle w:val="ListParagraph"/>
        <w:numPr>
          <w:ilvl w:val="0"/>
          <w:numId w:val="27"/>
        </w:numPr>
        <w:spacing w:after="0" w:line="240" w:lineRule="auto"/>
        <w:rPr>
          <w:rFonts w:ascii="Calibri" w:hAnsi="Calibri" w:eastAsia="Times New Roman" w:cs="Calibri"/>
          <w:color w:val="000000"/>
        </w:rPr>
      </w:pPr>
      <w:proofErr w:type="spellStart"/>
      <w:r w:rsidRPr="006B0E1A">
        <w:rPr>
          <w:rFonts w:ascii="Calibri" w:hAnsi="Calibri" w:eastAsia="Times New Roman" w:cs="Calibri"/>
          <w:color w:val="000000"/>
        </w:rPr>
        <w:t>Nosić</w:t>
      </w:r>
      <w:proofErr w:type="spellEnd"/>
      <w:r w:rsidRPr="006B0E1A">
        <w:rPr>
          <w:rFonts w:ascii="Calibri" w:hAnsi="Calibri" w:eastAsia="Times New Roman" w:cs="Calibri"/>
          <w:color w:val="000000"/>
        </w:rPr>
        <w:t>, A., &amp; Weber, M. (2010). How riskily do I invest? The role of risk attitudes, risk perceptions, and overconfidence. Decision Analysis, 7(3), 282-301.</w:t>
      </w:r>
    </w:p>
    <w:p w:rsidRPr="006B0E1A" w:rsidR="00AD7ABC" w:rsidP="006B0E1A" w:rsidRDefault="00AD7ABC" w14:paraId="151050D0" w14:textId="77777777">
      <w:pPr>
        <w:pStyle w:val="ListParagraph"/>
        <w:numPr>
          <w:ilvl w:val="0"/>
          <w:numId w:val="27"/>
        </w:numPr>
        <w:spacing w:after="0" w:line="240" w:lineRule="auto"/>
        <w:rPr>
          <w:rFonts w:ascii="Calibri" w:hAnsi="Calibri" w:eastAsia="Times New Roman" w:cs="Calibri"/>
          <w:color w:val="000000"/>
        </w:rPr>
      </w:pPr>
      <w:proofErr w:type="spellStart"/>
      <w:r w:rsidRPr="006B0E1A">
        <w:rPr>
          <w:rFonts w:ascii="Calibri" w:hAnsi="Calibri" w:eastAsia="Times New Roman" w:cs="Calibri"/>
          <w:color w:val="000000"/>
        </w:rPr>
        <w:t>Noussair</w:t>
      </w:r>
      <w:proofErr w:type="spellEnd"/>
      <w:r w:rsidRPr="006B0E1A">
        <w:rPr>
          <w:rFonts w:ascii="Calibri" w:hAnsi="Calibri" w:eastAsia="Times New Roman" w:cs="Calibri"/>
          <w:color w:val="000000"/>
        </w:rPr>
        <w:t xml:space="preserve">, C. N., </w:t>
      </w:r>
      <w:proofErr w:type="spellStart"/>
      <w:r w:rsidRPr="006B0E1A">
        <w:rPr>
          <w:rFonts w:ascii="Calibri" w:hAnsi="Calibri" w:eastAsia="Times New Roman" w:cs="Calibri"/>
          <w:color w:val="000000"/>
        </w:rPr>
        <w:t>Trautmann</w:t>
      </w:r>
      <w:proofErr w:type="spellEnd"/>
      <w:r w:rsidRPr="006B0E1A">
        <w:rPr>
          <w:rFonts w:ascii="Calibri" w:hAnsi="Calibri" w:eastAsia="Times New Roman" w:cs="Calibri"/>
          <w:color w:val="000000"/>
        </w:rPr>
        <w:t xml:space="preserve">, S. T., &amp; Van de </w:t>
      </w:r>
      <w:proofErr w:type="spellStart"/>
      <w:r w:rsidRPr="006B0E1A">
        <w:rPr>
          <w:rFonts w:ascii="Calibri" w:hAnsi="Calibri" w:eastAsia="Times New Roman" w:cs="Calibri"/>
          <w:color w:val="000000"/>
        </w:rPr>
        <w:t>Kuilen</w:t>
      </w:r>
      <w:proofErr w:type="spellEnd"/>
      <w:r w:rsidRPr="006B0E1A">
        <w:rPr>
          <w:rFonts w:ascii="Calibri" w:hAnsi="Calibri" w:eastAsia="Times New Roman" w:cs="Calibri"/>
          <w:color w:val="000000"/>
        </w:rPr>
        <w:t xml:space="preserve">, G. (2013). Higher order risk attitudes, demographics, and financial decisions. </w:t>
      </w:r>
      <w:r w:rsidRPr="006B0E1A">
        <w:rPr>
          <w:rFonts w:ascii="Calibri" w:hAnsi="Calibri" w:eastAsia="Times New Roman" w:cs="Calibri"/>
          <w:i/>
          <w:iCs/>
          <w:color w:val="000000"/>
        </w:rPr>
        <w:t>Review of Economic Studies</w:t>
      </w:r>
      <w:r w:rsidRPr="006B0E1A">
        <w:rPr>
          <w:rFonts w:ascii="Calibri" w:hAnsi="Calibri" w:eastAsia="Times New Roman" w:cs="Calibri"/>
          <w:color w:val="000000"/>
        </w:rPr>
        <w:t xml:space="preserve">, </w:t>
      </w:r>
      <w:r w:rsidRPr="006B0E1A">
        <w:rPr>
          <w:rFonts w:ascii="Calibri" w:hAnsi="Calibri" w:eastAsia="Times New Roman" w:cs="Calibri"/>
          <w:i/>
          <w:iCs/>
          <w:color w:val="000000"/>
        </w:rPr>
        <w:t>81</w:t>
      </w:r>
      <w:r w:rsidRPr="006B0E1A">
        <w:rPr>
          <w:rFonts w:ascii="Calibri" w:hAnsi="Calibri" w:eastAsia="Times New Roman" w:cs="Calibri"/>
          <w:color w:val="000000"/>
        </w:rPr>
        <w:t>(1), 325-355.</w:t>
      </w:r>
    </w:p>
    <w:p w:rsidRPr="006B0E1A" w:rsidR="00AD7ABC" w:rsidP="006B0E1A" w:rsidRDefault="00AD7ABC" w14:paraId="7EA27BA4" w14:textId="77777777">
      <w:pPr>
        <w:pStyle w:val="ListParagraph"/>
        <w:numPr>
          <w:ilvl w:val="0"/>
          <w:numId w:val="27"/>
        </w:numPr>
        <w:spacing w:after="0" w:line="240" w:lineRule="auto"/>
        <w:rPr>
          <w:rFonts w:ascii="Calibri" w:hAnsi="Calibri" w:eastAsia="Times New Roman" w:cs="Calibri"/>
          <w:color w:val="000000"/>
        </w:rPr>
      </w:pPr>
      <w:proofErr w:type="spellStart"/>
      <w:r w:rsidRPr="006B0E1A">
        <w:rPr>
          <w:rFonts w:ascii="Calibri" w:hAnsi="Calibri" w:eastAsia="Times New Roman" w:cs="Calibri"/>
          <w:color w:val="000000"/>
        </w:rPr>
        <w:t>Rudorf</w:t>
      </w:r>
      <w:proofErr w:type="spellEnd"/>
      <w:r w:rsidRPr="006B0E1A">
        <w:rPr>
          <w:rFonts w:ascii="Calibri" w:hAnsi="Calibri" w:eastAsia="Times New Roman" w:cs="Calibri"/>
          <w:color w:val="000000"/>
        </w:rPr>
        <w:t xml:space="preserve">, S., </w:t>
      </w:r>
      <w:proofErr w:type="spellStart"/>
      <w:r w:rsidRPr="006B0E1A">
        <w:rPr>
          <w:rFonts w:ascii="Calibri" w:hAnsi="Calibri" w:eastAsia="Times New Roman" w:cs="Calibri"/>
          <w:color w:val="000000"/>
        </w:rPr>
        <w:t>Preuschoff</w:t>
      </w:r>
      <w:proofErr w:type="spellEnd"/>
      <w:r w:rsidRPr="006B0E1A">
        <w:rPr>
          <w:rFonts w:ascii="Calibri" w:hAnsi="Calibri" w:eastAsia="Times New Roman" w:cs="Calibri"/>
          <w:color w:val="000000"/>
        </w:rPr>
        <w:t>, K., &amp; Weber, B. (2012). Neural correlates of anticipation risk reflect risk preferences. Journal of Neuroscience, 32(47), 16683-16692.</w:t>
      </w:r>
    </w:p>
    <w:p w:rsidRPr="006B0E1A" w:rsidR="00AD7ABC" w:rsidP="006B0E1A" w:rsidRDefault="00AD7ABC" w14:paraId="3A6E3691" w14:textId="77777777">
      <w:pPr>
        <w:pStyle w:val="ListParagraph"/>
        <w:numPr>
          <w:ilvl w:val="0"/>
          <w:numId w:val="27"/>
        </w:numPr>
        <w:spacing w:after="0" w:line="240" w:lineRule="auto"/>
        <w:rPr>
          <w:rFonts w:ascii="Calibri" w:hAnsi="Calibri" w:eastAsia="Times New Roman" w:cs="Calibri"/>
          <w:color w:val="000000"/>
        </w:rPr>
      </w:pPr>
      <w:proofErr w:type="spellStart"/>
      <w:r w:rsidRPr="006B0E1A">
        <w:rPr>
          <w:rFonts w:ascii="Calibri" w:hAnsi="Calibri" w:eastAsia="Times New Roman" w:cs="Calibri"/>
          <w:color w:val="000000"/>
        </w:rPr>
        <w:t>Shupp</w:t>
      </w:r>
      <w:proofErr w:type="spellEnd"/>
      <w:r w:rsidRPr="006B0E1A">
        <w:rPr>
          <w:rFonts w:ascii="Calibri" w:hAnsi="Calibri" w:eastAsia="Times New Roman" w:cs="Calibri"/>
          <w:color w:val="000000"/>
        </w:rPr>
        <w:t xml:space="preserve">, R., </w:t>
      </w:r>
      <w:proofErr w:type="spellStart"/>
      <w:r w:rsidRPr="006B0E1A">
        <w:rPr>
          <w:rFonts w:ascii="Calibri" w:hAnsi="Calibri" w:eastAsia="Times New Roman" w:cs="Calibri"/>
          <w:color w:val="000000"/>
        </w:rPr>
        <w:t>Sheremeta</w:t>
      </w:r>
      <w:proofErr w:type="spellEnd"/>
      <w:r w:rsidRPr="006B0E1A">
        <w:rPr>
          <w:rFonts w:ascii="Calibri" w:hAnsi="Calibri" w:eastAsia="Times New Roman" w:cs="Calibri"/>
          <w:color w:val="000000"/>
        </w:rPr>
        <w:t>, R. M., Schmidt, D., &amp; Walker, J. (2013). Resource allocation contests: Experimental evidence. Journal of Economic Psychology, 39, 257-267.</w:t>
      </w:r>
    </w:p>
    <w:p w:rsidRPr="006B0E1A" w:rsidR="00AD7ABC" w:rsidP="006B0E1A" w:rsidRDefault="00AD7ABC" w14:paraId="31303969" w14:textId="77777777">
      <w:pPr>
        <w:pStyle w:val="ListParagraph"/>
        <w:numPr>
          <w:ilvl w:val="0"/>
          <w:numId w:val="27"/>
        </w:numPr>
        <w:spacing w:after="0" w:line="240" w:lineRule="auto"/>
        <w:rPr>
          <w:rFonts w:ascii="Calibri" w:hAnsi="Calibri" w:eastAsia="Times New Roman" w:cs="Calibri"/>
          <w:color w:val="000000"/>
        </w:rPr>
      </w:pPr>
      <w:r w:rsidRPr="006B0E1A">
        <w:rPr>
          <w:rFonts w:ascii="Calibri" w:hAnsi="Calibri" w:eastAsia="Times New Roman" w:cs="Calibri"/>
          <w:color w:val="000000"/>
        </w:rPr>
        <w:t>Sokol-</w:t>
      </w:r>
      <w:proofErr w:type="spellStart"/>
      <w:r w:rsidRPr="006B0E1A">
        <w:rPr>
          <w:rFonts w:ascii="Calibri" w:hAnsi="Calibri" w:eastAsia="Times New Roman" w:cs="Calibri"/>
          <w:color w:val="000000"/>
        </w:rPr>
        <w:t>Hessner</w:t>
      </w:r>
      <w:proofErr w:type="spellEnd"/>
      <w:r w:rsidRPr="006B0E1A">
        <w:rPr>
          <w:rFonts w:ascii="Calibri" w:hAnsi="Calibri" w:eastAsia="Times New Roman" w:cs="Calibri"/>
          <w:color w:val="000000"/>
        </w:rPr>
        <w:t>, P., Hsu, M., Curley, N. G., Delgado, M. R., Camerer, C. F., &amp; Phelps, E. A. (2009). Thinking like a trader selectively reduces individuals' loss aversion. Proceedings of the National Academy of Sciences, 106(13), 5035-5040.</w:t>
      </w:r>
    </w:p>
    <w:p w:rsidRPr="006B0E1A" w:rsidR="00AD7ABC" w:rsidP="006B0E1A" w:rsidRDefault="00AD7ABC" w14:paraId="221737BB" w14:textId="77777777">
      <w:pPr>
        <w:pStyle w:val="ListParagraph"/>
        <w:numPr>
          <w:ilvl w:val="0"/>
          <w:numId w:val="27"/>
        </w:numPr>
        <w:spacing w:after="0" w:line="240" w:lineRule="auto"/>
        <w:rPr>
          <w:rFonts w:ascii="Calibri" w:hAnsi="Calibri" w:eastAsia="Times New Roman" w:cs="Calibri"/>
          <w:color w:val="000000"/>
        </w:rPr>
      </w:pPr>
      <w:proofErr w:type="spellStart"/>
      <w:r w:rsidRPr="006B0E1A">
        <w:rPr>
          <w:rFonts w:ascii="Calibri" w:hAnsi="Calibri" w:eastAsia="Times New Roman" w:cs="Calibri"/>
          <w:color w:val="000000"/>
        </w:rPr>
        <w:t>Tymula</w:t>
      </w:r>
      <w:proofErr w:type="spellEnd"/>
      <w:r w:rsidRPr="006B0E1A">
        <w:rPr>
          <w:rFonts w:ascii="Calibri" w:hAnsi="Calibri" w:eastAsia="Times New Roman" w:cs="Calibri"/>
          <w:color w:val="000000"/>
        </w:rPr>
        <w:t xml:space="preserve">, A., </w:t>
      </w:r>
      <w:proofErr w:type="spellStart"/>
      <w:r w:rsidRPr="006B0E1A">
        <w:rPr>
          <w:rFonts w:ascii="Calibri" w:hAnsi="Calibri" w:eastAsia="Times New Roman" w:cs="Calibri"/>
          <w:color w:val="000000"/>
        </w:rPr>
        <w:t>Belmaker</w:t>
      </w:r>
      <w:proofErr w:type="spellEnd"/>
      <w:r w:rsidRPr="006B0E1A">
        <w:rPr>
          <w:rFonts w:ascii="Calibri" w:hAnsi="Calibri" w:eastAsia="Times New Roman" w:cs="Calibri"/>
          <w:color w:val="000000"/>
        </w:rPr>
        <w:t xml:space="preserve">, L. A. R., Roy, A. K., Ruderman, L., Manson, K., </w:t>
      </w:r>
      <w:proofErr w:type="spellStart"/>
      <w:r w:rsidRPr="006B0E1A">
        <w:rPr>
          <w:rFonts w:ascii="Calibri" w:hAnsi="Calibri" w:eastAsia="Times New Roman" w:cs="Calibri"/>
          <w:color w:val="000000"/>
        </w:rPr>
        <w:t>Glimcher</w:t>
      </w:r>
      <w:proofErr w:type="spellEnd"/>
      <w:r w:rsidRPr="006B0E1A">
        <w:rPr>
          <w:rFonts w:ascii="Calibri" w:hAnsi="Calibri" w:eastAsia="Times New Roman" w:cs="Calibri"/>
          <w:color w:val="000000"/>
        </w:rPr>
        <w:t>, P. W., &amp; Levy, I. (2012). Adolescents’ risk-taking behavior is driven by tolerance to ambiguity. Proceedings of the National Academy of Sciences, 109(42), 17135-17140.</w:t>
      </w:r>
    </w:p>
    <w:p w:rsidRPr="006B0E1A" w:rsidR="00AD7ABC" w:rsidP="006B0E1A" w:rsidRDefault="00AD7ABC" w14:paraId="6FC1B874" w14:textId="77777777">
      <w:pPr>
        <w:pStyle w:val="ListParagraph"/>
        <w:numPr>
          <w:ilvl w:val="0"/>
          <w:numId w:val="27"/>
        </w:numPr>
        <w:spacing w:after="0" w:line="240" w:lineRule="auto"/>
        <w:rPr>
          <w:rFonts w:ascii="Calibri" w:hAnsi="Calibri" w:eastAsia="Times New Roman" w:cs="Calibri"/>
          <w:color w:val="000000"/>
        </w:rPr>
      </w:pPr>
      <w:proofErr w:type="spellStart"/>
      <w:r w:rsidRPr="006B0E1A">
        <w:rPr>
          <w:rFonts w:ascii="Calibri" w:hAnsi="Calibri" w:eastAsia="Times New Roman" w:cs="Calibri"/>
          <w:color w:val="000000"/>
        </w:rPr>
        <w:t>Vieider</w:t>
      </w:r>
      <w:proofErr w:type="spellEnd"/>
      <w:r w:rsidRPr="006B0E1A">
        <w:rPr>
          <w:rFonts w:ascii="Calibri" w:hAnsi="Calibri" w:eastAsia="Times New Roman" w:cs="Calibri"/>
          <w:color w:val="000000"/>
        </w:rPr>
        <w:t xml:space="preserve">, F. M., Lefebvre, M., </w:t>
      </w:r>
      <w:proofErr w:type="spellStart"/>
      <w:r w:rsidRPr="006B0E1A">
        <w:rPr>
          <w:rFonts w:ascii="Calibri" w:hAnsi="Calibri" w:eastAsia="Times New Roman" w:cs="Calibri"/>
          <w:color w:val="000000"/>
        </w:rPr>
        <w:t>Bouchouicha</w:t>
      </w:r>
      <w:proofErr w:type="spellEnd"/>
      <w:r w:rsidRPr="006B0E1A">
        <w:rPr>
          <w:rFonts w:ascii="Calibri" w:hAnsi="Calibri" w:eastAsia="Times New Roman" w:cs="Calibri"/>
          <w:color w:val="000000"/>
        </w:rPr>
        <w:t xml:space="preserve">, R., Chmura, T., </w:t>
      </w:r>
      <w:proofErr w:type="spellStart"/>
      <w:r w:rsidRPr="006B0E1A">
        <w:rPr>
          <w:rFonts w:ascii="Calibri" w:hAnsi="Calibri" w:eastAsia="Times New Roman" w:cs="Calibri"/>
          <w:color w:val="000000"/>
        </w:rPr>
        <w:t>Hakimov</w:t>
      </w:r>
      <w:proofErr w:type="spellEnd"/>
      <w:r w:rsidRPr="006B0E1A">
        <w:rPr>
          <w:rFonts w:ascii="Calibri" w:hAnsi="Calibri" w:eastAsia="Times New Roman" w:cs="Calibri"/>
          <w:color w:val="000000"/>
        </w:rPr>
        <w:t>, R., Krawczyk, M., &amp; Martinsson, P. (2015). Common components of risk and uncertainty attitudes across contexts and domains: Evidence from 30 countries. Journal of the European Economic Association, 13(3), 421-452.</w:t>
      </w:r>
    </w:p>
    <w:p w:rsidRPr="0064379F" w:rsidR="005B47FF" w:rsidP="00F543BA" w:rsidRDefault="00AD7ABC" w14:paraId="588C98ED" w14:textId="35CDBC8E">
      <w:pPr>
        <w:pStyle w:val="ListParagraph"/>
        <w:numPr>
          <w:ilvl w:val="0"/>
          <w:numId w:val="27"/>
        </w:numPr>
        <w:spacing w:after="0" w:line="240" w:lineRule="auto"/>
      </w:pPr>
      <w:proofErr w:type="spellStart"/>
      <w:r w:rsidRPr="0039375D">
        <w:rPr>
          <w:rFonts w:ascii="Calibri" w:hAnsi="Calibri" w:eastAsia="Times New Roman" w:cs="Calibri"/>
          <w:color w:val="000000"/>
        </w:rPr>
        <w:t>Zethraeus</w:t>
      </w:r>
      <w:proofErr w:type="spellEnd"/>
      <w:r w:rsidRPr="0039375D">
        <w:rPr>
          <w:rFonts w:ascii="Calibri" w:hAnsi="Calibri" w:eastAsia="Times New Roman" w:cs="Calibri"/>
          <w:color w:val="000000"/>
        </w:rPr>
        <w:t xml:space="preserve">, N., </w:t>
      </w:r>
      <w:proofErr w:type="spellStart"/>
      <w:r w:rsidRPr="0039375D">
        <w:rPr>
          <w:rFonts w:ascii="Calibri" w:hAnsi="Calibri" w:eastAsia="Times New Roman" w:cs="Calibri"/>
          <w:color w:val="000000"/>
        </w:rPr>
        <w:t>Kocoska</w:t>
      </w:r>
      <w:proofErr w:type="spellEnd"/>
      <w:r w:rsidRPr="0039375D">
        <w:rPr>
          <w:rFonts w:ascii="Calibri" w:hAnsi="Calibri" w:eastAsia="Times New Roman" w:cs="Calibri"/>
          <w:color w:val="000000"/>
        </w:rPr>
        <w:t xml:space="preserve">-Maras, L., </w:t>
      </w:r>
      <w:proofErr w:type="spellStart"/>
      <w:r w:rsidRPr="0039375D">
        <w:rPr>
          <w:rFonts w:ascii="Calibri" w:hAnsi="Calibri" w:eastAsia="Times New Roman" w:cs="Calibri"/>
          <w:color w:val="000000"/>
        </w:rPr>
        <w:t>Ellingsen</w:t>
      </w:r>
      <w:proofErr w:type="spellEnd"/>
      <w:r w:rsidRPr="0039375D">
        <w:rPr>
          <w:rFonts w:ascii="Calibri" w:hAnsi="Calibri" w:eastAsia="Times New Roman" w:cs="Calibri"/>
          <w:color w:val="000000"/>
        </w:rPr>
        <w:t xml:space="preserve">, T., Von </w:t>
      </w:r>
      <w:proofErr w:type="spellStart"/>
      <w:r w:rsidRPr="0039375D">
        <w:rPr>
          <w:rFonts w:ascii="Calibri" w:hAnsi="Calibri" w:eastAsia="Times New Roman" w:cs="Calibri"/>
          <w:color w:val="000000"/>
        </w:rPr>
        <w:t>Schoultz</w:t>
      </w:r>
      <w:proofErr w:type="spellEnd"/>
      <w:r w:rsidRPr="0039375D">
        <w:rPr>
          <w:rFonts w:ascii="Calibri" w:hAnsi="Calibri" w:eastAsia="Times New Roman" w:cs="Calibri"/>
          <w:color w:val="000000"/>
        </w:rPr>
        <w:t xml:space="preserve">, B. O., Hirschberg, A. L., &amp; </w:t>
      </w:r>
      <w:proofErr w:type="spellStart"/>
      <w:r w:rsidRPr="0039375D">
        <w:rPr>
          <w:rFonts w:ascii="Calibri" w:hAnsi="Calibri" w:eastAsia="Times New Roman" w:cs="Calibri"/>
          <w:color w:val="000000"/>
        </w:rPr>
        <w:t>Johannesson</w:t>
      </w:r>
      <w:proofErr w:type="spellEnd"/>
      <w:r w:rsidRPr="0039375D">
        <w:rPr>
          <w:rFonts w:ascii="Calibri" w:hAnsi="Calibri" w:eastAsia="Times New Roman" w:cs="Calibri"/>
          <w:color w:val="000000"/>
        </w:rPr>
        <w:t>, M. (2009). A randomized trial of the effect of estrogen and testosterone on economic behavior. Proceedings of the National Academy of Sciences, 106(16), 6535-6538.</w:t>
      </w:r>
    </w:p>
    <w:sectPr w:rsidRPr="0064379F" w:rsidR="005B47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B9277" w14:textId="77777777" w:rsidR="002661CC" w:rsidRDefault="002661CC" w:rsidP="006E19AC">
      <w:pPr>
        <w:spacing w:after="0" w:line="240" w:lineRule="auto"/>
      </w:pPr>
      <w:r>
        <w:separator/>
      </w:r>
    </w:p>
  </w:endnote>
  <w:endnote w:type="continuationSeparator" w:id="0">
    <w:p w14:paraId="25A7D534" w14:textId="77777777" w:rsidR="002661CC" w:rsidRDefault="002661CC" w:rsidP="006E19AC">
      <w:pPr>
        <w:spacing w:after="0" w:line="240" w:lineRule="auto"/>
      </w:pPr>
      <w:r>
        <w:continuationSeparator/>
      </w:r>
    </w:p>
  </w:endnote>
  <w:endnote w:type="continuationNotice" w:id="1">
    <w:p w14:paraId="64137F1B" w14:textId="77777777" w:rsidR="002661CC" w:rsidRDefault="00266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E8F2E" w14:textId="04C3F3E2" w:rsidR="00FC0694" w:rsidRPr="00F51337" w:rsidRDefault="00FC0694">
    <w:pPr>
      <w:pStyle w:val="Footer"/>
      <w:tabs>
        <w:tab w:val="clear" w:pos="4680"/>
        <w:tab w:val="clear" w:pos="9360"/>
      </w:tabs>
      <w:jc w:val="center"/>
      <w:rPr>
        <w:caps/>
        <w:noProof/>
      </w:rPr>
    </w:pPr>
    <w:r w:rsidRPr="00F51337">
      <w:rPr>
        <w:caps/>
      </w:rPr>
      <w:fldChar w:fldCharType="begin"/>
    </w:r>
    <w:r w:rsidRPr="00F51337">
      <w:rPr>
        <w:caps/>
      </w:rPr>
      <w:instrText xml:space="preserve"> PAGE   \* MERGEFORMAT </w:instrText>
    </w:r>
    <w:r w:rsidRPr="00F51337">
      <w:rPr>
        <w:caps/>
      </w:rPr>
      <w:fldChar w:fldCharType="separate"/>
    </w:r>
    <w:r w:rsidR="00DD191B">
      <w:rPr>
        <w:caps/>
        <w:noProof/>
      </w:rPr>
      <w:t>21</w:t>
    </w:r>
    <w:r w:rsidRPr="00F51337">
      <w:rPr>
        <w:caps/>
        <w:noProof/>
      </w:rPr>
      <w:fldChar w:fldCharType="end"/>
    </w:r>
  </w:p>
  <w:p w14:paraId="3747D61E" w14:textId="77777777" w:rsidR="00FC0694" w:rsidRDefault="00FC0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602B3" w14:textId="77777777" w:rsidR="002661CC" w:rsidRDefault="002661CC" w:rsidP="006E19AC">
      <w:pPr>
        <w:spacing w:after="0" w:line="240" w:lineRule="auto"/>
      </w:pPr>
      <w:r>
        <w:separator/>
      </w:r>
    </w:p>
  </w:footnote>
  <w:footnote w:type="continuationSeparator" w:id="0">
    <w:p w14:paraId="6D437301" w14:textId="77777777" w:rsidR="002661CC" w:rsidRDefault="002661CC" w:rsidP="006E19AC">
      <w:pPr>
        <w:spacing w:after="0" w:line="240" w:lineRule="auto"/>
      </w:pPr>
      <w:r>
        <w:continuationSeparator/>
      </w:r>
    </w:p>
  </w:footnote>
  <w:footnote w:type="continuationNotice" w:id="1">
    <w:p w14:paraId="4413A047" w14:textId="77777777" w:rsidR="002661CC" w:rsidRDefault="002661CC">
      <w:pPr>
        <w:spacing w:after="0" w:line="240" w:lineRule="auto"/>
      </w:pPr>
    </w:p>
  </w:footnote>
  <w:footnote w:id="2">
    <w:p w14:paraId="60512B6A" w14:textId="70084139" w:rsidR="00FC0694" w:rsidRPr="001A6456" w:rsidRDefault="00FC0694" w:rsidP="001A6456">
      <w:pPr>
        <w:spacing w:before="120" w:after="0"/>
        <w:rPr>
          <w:rFonts w:ascii="Times New Roman" w:hAnsi="Times New Roman"/>
          <w:color w:val="000000" w:themeColor="text1"/>
          <w:sz w:val="24"/>
        </w:rPr>
      </w:pPr>
      <w:r>
        <w:rPr>
          <w:rStyle w:val="FootnoteReference"/>
        </w:rPr>
        <w:footnoteRef/>
      </w:r>
      <w:r>
        <w:t xml:space="preserve"> Economic experiments typically use cash payments instead of other incentives (i.e. small gifts such as hats or mugs, or large items such as trips to exotic locations).  This is because the value to purchase goods and services with the cash is likely to be the same across subjects, while the consumption value of the object may differ across subjects.  </w:t>
      </w:r>
      <w:r w:rsidRPr="001A6456">
        <w:rPr>
          <w:rFonts w:ascii="Calibri" w:hAnsi="Calibri" w:cs="Calibri"/>
          <w:color w:val="000000" w:themeColor="text1"/>
        </w:rPr>
        <w:t xml:space="preserve">Non-monetary incentives can also motivate performance in laboratory experiments (see </w:t>
      </w:r>
      <w:proofErr w:type="spellStart"/>
      <w:r w:rsidRPr="001A6456">
        <w:rPr>
          <w:rFonts w:ascii="Calibri" w:hAnsi="Calibri" w:cs="Calibri"/>
          <w:color w:val="000000" w:themeColor="text1"/>
        </w:rPr>
        <w:t>Cassar</w:t>
      </w:r>
      <w:proofErr w:type="spellEnd"/>
      <w:r w:rsidRPr="001A6456">
        <w:rPr>
          <w:rFonts w:ascii="Calibri" w:hAnsi="Calibri" w:cs="Calibri"/>
          <w:color w:val="000000" w:themeColor="text1"/>
        </w:rPr>
        <w:t xml:space="preserve"> and Meier, 2018).  Non-monetary incentives have been shown to motivate effort better than low levels of incentive payments, but literature is inconclusive about whether these factors are complements or substitutes for incentive payments.   </w:t>
      </w:r>
    </w:p>
  </w:footnote>
  <w:footnote w:id="3">
    <w:p w14:paraId="602E1E00" w14:textId="6DE95751" w:rsidR="00FC0694" w:rsidRDefault="00FC0694">
      <w:pPr>
        <w:pStyle w:val="FootnoteText"/>
      </w:pPr>
      <w:r>
        <w:rPr>
          <w:rStyle w:val="FootnoteReference"/>
        </w:rPr>
        <w:footnoteRef/>
      </w:r>
      <w:r>
        <w:t xml:space="preserve"> The standard deviation uses the pooled variance for the treated and untreated populations.  </w:t>
      </w:r>
    </w:p>
  </w:footnote>
  <w:footnote w:id="4">
    <w:p w14:paraId="489E0C6C" w14:textId="1262307A" w:rsidR="00FC0694" w:rsidRPr="0065550D" w:rsidRDefault="00FC0694">
      <w:pPr>
        <w:pStyle w:val="FootnoteText"/>
        <w:rPr>
          <w:rFonts w:ascii="Times New Roman" w:hAnsi="Times New Roman"/>
        </w:rPr>
      </w:pPr>
      <w:r w:rsidRPr="0065550D">
        <w:rPr>
          <w:rStyle w:val="FootnoteReference"/>
          <w:rFonts w:ascii="Times New Roman" w:hAnsi="Times New Roman"/>
        </w:rPr>
        <w:footnoteRef/>
      </w:r>
      <w:r w:rsidRPr="0065550D">
        <w:rPr>
          <w:rFonts w:ascii="Times New Roman" w:hAnsi="Times New Roman"/>
        </w:rPr>
        <w:t xml:space="preserve"> Additional information about the ERS journal</w:t>
      </w:r>
      <w:r>
        <w:rPr>
          <w:rFonts w:ascii="Times New Roman" w:hAnsi="Times New Roman" w:cs="Times New Roman"/>
        </w:rPr>
        <w:t>-</w:t>
      </w:r>
      <w:r w:rsidRPr="0065550D">
        <w:rPr>
          <w:rFonts w:ascii="Times New Roman" w:hAnsi="Times New Roman"/>
        </w:rPr>
        <w:t>ranking methodology is available upon request.</w:t>
      </w:r>
    </w:p>
  </w:footnote>
  <w:footnote w:id="5">
    <w:p w14:paraId="549C2AE7" w14:textId="035A8208" w:rsidR="00FC0694" w:rsidRPr="002D0608" w:rsidRDefault="00FC0694">
      <w:pPr>
        <w:pStyle w:val="FootnoteText"/>
        <w:rPr>
          <w:rFonts w:ascii="Times New Roman" w:hAnsi="Times New Roman" w:cs="Times New Roman"/>
        </w:rPr>
      </w:pPr>
      <w:r w:rsidRPr="0065550D">
        <w:rPr>
          <w:rStyle w:val="FootnoteReference"/>
          <w:rFonts w:ascii="Times New Roman" w:hAnsi="Times New Roman"/>
        </w:rPr>
        <w:footnoteRef/>
      </w:r>
      <w:r w:rsidRPr="0065550D">
        <w:rPr>
          <w:rFonts w:ascii="Times New Roman" w:hAnsi="Times New Roman"/>
        </w:rPr>
        <w:t xml:space="preserve"> Book chapters that </w:t>
      </w:r>
      <w:r>
        <w:rPr>
          <w:rFonts w:ascii="Times New Roman" w:hAnsi="Times New Roman" w:cs="Times New Roman"/>
        </w:rPr>
        <w:t>were produced under</w:t>
      </w:r>
      <w:r w:rsidRPr="0065550D">
        <w:rPr>
          <w:rFonts w:ascii="Times New Roman" w:hAnsi="Times New Roman"/>
        </w:rPr>
        <w:t xml:space="preserve"> a rigorous peer review process were eligible for inclusion.</w:t>
      </w:r>
    </w:p>
  </w:footnote>
  <w:footnote w:id="6">
    <w:p w14:paraId="619DD1AD" w14:textId="70142FC1" w:rsidR="00FC0694" w:rsidRDefault="00FC0694">
      <w:pPr>
        <w:pStyle w:val="FootnoteText"/>
      </w:pPr>
      <w:r>
        <w:rPr>
          <w:rStyle w:val="FootnoteReference"/>
        </w:rPr>
        <w:footnoteRef/>
      </w:r>
      <w:r>
        <w:t xml:space="preserve"> </w:t>
      </w:r>
      <w:r w:rsidRPr="002D0608">
        <w:t>We originally excluded studies with fewer than 15 subjects per treatment, but in response to feedback received from the academic co</w:t>
      </w:r>
      <w:r>
        <w:t xml:space="preserve">mmunity.  </w:t>
      </w:r>
    </w:p>
  </w:footnote>
  <w:footnote w:id="7">
    <w:p w14:paraId="2B89E4FE" w14:textId="77777777" w:rsidR="00FC0694" w:rsidRPr="008278B3" w:rsidRDefault="00FC0694" w:rsidP="00041019">
      <w:pPr>
        <w:pStyle w:val="FootnoteText"/>
        <w:rPr>
          <w:rFonts w:ascii="Times New Roman" w:hAnsi="Times New Roman" w:cs="Times New Roman"/>
        </w:rPr>
      </w:pPr>
      <w:r w:rsidRPr="008278B3">
        <w:rPr>
          <w:rStyle w:val="FootnoteReference"/>
          <w:rFonts w:ascii="Times New Roman" w:hAnsi="Times New Roman" w:cs="Times New Roman"/>
        </w:rPr>
        <w:footnoteRef/>
      </w:r>
      <w:r w:rsidRPr="008278B3">
        <w:rPr>
          <w:rFonts w:ascii="Times New Roman" w:hAnsi="Times New Roman" w:cs="Times New Roman"/>
        </w:rPr>
        <w:t xml:space="preserve"> The criteria for inclusion in the review were that the paper had been published in an English-refereed journal, used laboratory experiments or highly controlled field experiments, used adult human subjects, and addressed the effect of financial incentives on individual performance on a single task that was at least partially cognitive.</w:t>
      </w:r>
    </w:p>
  </w:footnote>
  <w:footnote w:id="8">
    <w:p w14:paraId="354416F2" w14:textId="77777777" w:rsidR="00FC0694" w:rsidRPr="0065550D" w:rsidRDefault="00FC0694" w:rsidP="00703574">
      <w:pPr>
        <w:spacing w:after="0"/>
        <w:rPr>
          <w:rFonts w:ascii="Times New Roman" w:hAnsi="Times New Roman"/>
        </w:rPr>
      </w:pPr>
      <w:r w:rsidRPr="008278B3">
        <w:rPr>
          <w:rStyle w:val="FootnoteReference"/>
          <w:rFonts w:ascii="Times New Roman" w:hAnsi="Times New Roman" w:cs="Times New Roman"/>
        </w:rPr>
        <w:footnoteRef/>
      </w:r>
      <w:r w:rsidRPr="008278B3">
        <w:rPr>
          <w:rFonts w:ascii="Times New Roman" w:hAnsi="Times New Roman" w:cs="Times New Roman"/>
          <w:sz w:val="20"/>
          <w:szCs w:val="20"/>
        </w:rPr>
        <w:t xml:space="preserve"> It is standard practice in experimental economics to cluster the errors (typically at the session level); otherwise, the errors are downward-biased.</w:t>
      </w:r>
    </w:p>
  </w:footnote>
  <w:footnote w:id="9">
    <w:p w14:paraId="36AB6955" w14:textId="77777777" w:rsidR="00FC0694" w:rsidRDefault="00FC0694" w:rsidP="008D1F60">
      <w:pPr>
        <w:pStyle w:val="FootnoteText"/>
      </w:pPr>
      <w:r>
        <w:rPr>
          <w:rStyle w:val="FootnoteReference"/>
        </w:rPr>
        <w:footnoteRef/>
      </w:r>
      <w:r>
        <w:t xml:space="preserve"> The terminology used in this literature is extremely inconsistent.  The studies use the terms sessions, rounds, periods, trials, and eras.  </w:t>
      </w:r>
      <w:proofErr w:type="gramStart"/>
      <w:r>
        <w:t>Typically</w:t>
      </w:r>
      <w:proofErr w:type="gramEnd"/>
      <w:r>
        <w:t xml:space="preserve"> the term “session” refers to a single experimental session, or group of participants doing one full run of the experiment.  Here we use the term “round” to refer to one full auction, but several of the papers refer to these as “periods” and use the </w:t>
      </w:r>
      <w:proofErr w:type="gramStart"/>
      <w:r>
        <w:t>term  “</w:t>
      </w:r>
      <w:proofErr w:type="gramEnd"/>
      <w:r>
        <w:t>rounds” to refer to the revision opportunities within an auction.</w:t>
      </w:r>
    </w:p>
  </w:footnote>
  <w:footnote w:id="10">
    <w:p w14:paraId="7403A32F" w14:textId="7484D1C6" w:rsidR="00FC0694" w:rsidRPr="008278B3" w:rsidRDefault="00FC0694">
      <w:pPr>
        <w:pStyle w:val="FootnoteText"/>
        <w:rPr>
          <w:rFonts w:ascii="Times New Roman" w:hAnsi="Times New Roman" w:cs="Times New Roman"/>
        </w:rPr>
      </w:pPr>
      <w:r w:rsidRPr="008278B3">
        <w:rPr>
          <w:rStyle w:val="FootnoteReference"/>
          <w:rFonts w:ascii="Times New Roman" w:hAnsi="Times New Roman" w:cs="Times New Roman"/>
        </w:rPr>
        <w:footnoteRef/>
      </w:r>
      <w:r w:rsidRPr="008278B3">
        <w:rPr>
          <w:rFonts w:ascii="Times New Roman" w:hAnsi="Times New Roman" w:cs="Times New Roman"/>
        </w:rPr>
        <w:t xml:space="preserve"> The coefficient of risk</w:t>
      </w:r>
      <w:r w:rsidRPr="008278B3">
        <w:rPr>
          <w:rFonts w:ascii="Times New Roman" w:hAnsi="Times New Roman" w:cs="Times New Roman"/>
          <w:szCs w:val="18"/>
        </w:rPr>
        <w:t>-</w:t>
      </w:r>
      <w:r w:rsidRPr="008278B3">
        <w:rPr>
          <w:rFonts w:ascii="Times New Roman" w:hAnsi="Times New Roman" w:cs="Times New Roman"/>
        </w:rPr>
        <w:t xml:space="preserve">aversion used in this </w:t>
      </w:r>
      <w:r w:rsidRPr="008278B3">
        <w:rPr>
          <w:rFonts w:ascii="Times New Roman" w:hAnsi="Times New Roman" w:cs="Times New Roman"/>
          <w:szCs w:val="18"/>
        </w:rPr>
        <w:t>study</w:t>
      </w:r>
      <w:r w:rsidRPr="008278B3">
        <w:rPr>
          <w:rFonts w:ascii="Times New Roman" w:hAnsi="Times New Roman" w:cs="Times New Roman"/>
        </w:rPr>
        <w:t xml:space="preserve"> is the parameter </w:t>
      </w:r>
      <w:r w:rsidRPr="008278B3">
        <w:rPr>
          <w:rFonts w:ascii="Times New Roman" w:hAnsi="Times New Roman" w:cs="Times New Roman"/>
          <w:szCs w:val="18"/>
        </w:rPr>
        <w:t>α</w:t>
      </w:r>
      <w:r w:rsidRPr="008278B3">
        <w:rPr>
          <w:rFonts w:ascii="Times New Roman" w:hAnsi="Times New Roman" w:cs="Times New Roman"/>
        </w:rPr>
        <w:t xml:space="preserve"> in the constant relative risk</w:t>
      </w:r>
      <w:r w:rsidRPr="008278B3">
        <w:rPr>
          <w:rFonts w:ascii="Times New Roman" w:hAnsi="Times New Roman" w:cs="Times New Roman"/>
          <w:szCs w:val="18"/>
        </w:rPr>
        <w:t>-</w:t>
      </w:r>
      <w:r w:rsidRPr="008278B3">
        <w:rPr>
          <w:rFonts w:ascii="Times New Roman" w:hAnsi="Times New Roman" w:cs="Times New Roman"/>
        </w:rPr>
        <w:t xml:space="preserve">aversion utility function </w:t>
      </w:r>
      <w:r w:rsidRPr="008278B3">
        <w:rPr>
          <w:rFonts w:ascii="Times New Roman" w:hAnsi="Times New Roman" w:cs="Times New Roman"/>
          <w:i/>
          <w:szCs w:val="18"/>
        </w:rPr>
        <w:t>U</w:t>
      </w:r>
      <w:r w:rsidRPr="008278B3">
        <w:rPr>
          <w:rFonts w:ascii="Times New Roman" w:hAnsi="Times New Roman" w:cs="Times New Roman"/>
          <w:szCs w:val="18"/>
        </w:rPr>
        <w:t>(</w:t>
      </w:r>
      <w:r w:rsidRPr="008278B3">
        <w:rPr>
          <w:rFonts w:ascii="Times New Roman" w:hAnsi="Times New Roman" w:cs="Times New Roman"/>
          <w:i/>
          <w:szCs w:val="18"/>
        </w:rPr>
        <w:t>x</w:t>
      </w:r>
      <w:r w:rsidRPr="008278B3">
        <w:rPr>
          <w:rFonts w:ascii="Times New Roman" w:hAnsi="Times New Roman" w:cs="Times New Roman"/>
          <w:szCs w:val="18"/>
        </w:rPr>
        <w:t>) = </w:t>
      </w:r>
      <w:r w:rsidRPr="008278B3">
        <w:rPr>
          <w:rFonts w:ascii="Times New Roman" w:hAnsi="Times New Roman" w:cs="Times New Roman"/>
          <w:i/>
          <w:szCs w:val="18"/>
        </w:rPr>
        <w:t>x</w:t>
      </w:r>
      <w:r w:rsidRPr="008278B3">
        <w:rPr>
          <w:rFonts w:ascii="Times New Roman" w:hAnsi="Times New Roman" w:cs="Times New Roman"/>
          <w:szCs w:val="18"/>
          <w:vertAlign w:val="superscript"/>
        </w:rPr>
        <w:t>1–α</w:t>
      </w:r>
      <w:r w:rsidRPr="008278B3">
        <w:rPr>
          <w:rFonts w:ascii="Times New Roman" w:hAnsi="Times New Roman" w:cs="Times New Roman"/>
          <w:szCs w:val="18"/>
        </w:rPr>
        <w:t xml:space="preserve"> / (1 – 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9EBDD" w14:textId="77777777" w:rsidR="00FC0694" w:rsidRDefault="00FC0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B06D6"/>
    <w:multiLevelType w:val="hybridMultilevel"/>
    <w:tmpl w:val="073A9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6D73"/>
    <w:multiLevelType w:val="hybridMultilevel"/>
    <w:tmpl w:val="45B83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66134"/>
    <w:multiLevelType w:val="hybridMultilevel"/>
    <w:tmpl w:val="0A4A19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F967E6"/>
    <w:multiLevelType w:val="hybridMultilevel"/>
    <w:tmpl w:val="6E425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50000"/>
    <w:multiLevelType w:val="hybridMultilevel"/>
    <w:tmpl w:val="3B5EEA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E1E7B"/>
    <w:multiLevelType w:val="hybridMultilevel"/>
    <w:tmpl w:val="002CF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F727D"/>
    <w:multiLevelType w:val="hybridMultilevel"/>
    <w:tmpl w:val="CD9ED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D6F2D"/>
    <w:multiLevelType w:val="hybridMultilevel"/>
    <w:tmpl w:val="C0C4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36430"/>
    <w:multiLevelType w:val="hybridMultilevel"/>
    <w:tmpl w:val="AB045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E23CBE"/>
    <w:multiLevelType w:val="hybridMultilevel"/>
    <w:tmpl w:val="067A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75346"/>
    <w:multiLevelType w:val="hybridMultilevel"/>
    <w:tmpl w:val="F3C0C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30AEE"/>
    <w:multiLevelType w:val="hybridMultilevel"/>
    <w:tmpl w:val="0A4A19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D959F3"/>
    <w:multiLevelType w:val="hybridMultilevel"/>
    <w:tmpl w:val="31305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73FE4"/>
    <w:multiLevelType w:val="multilevel"/>
    <w:tmpl w:val="A65A4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48F4B9F"/>
    <w:multiLevelType w:val="hybridMultilevel"/>
    <w:tmpl w:val="932A397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741E3"/>
    <w:multiLevelType w:val="hybridMultilevel"/>
    <w:tmpl w:val="CE74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95707"/>
    <w:multiLevelType w:val="hybridMultilevel"/>
    <w:tmpl w:val="4FE4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90B61"/>
    <w:multiLevelType w:val="hybridMultilevel"/>
    <w:tmpl w:val="1CFEB7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618EC"/>
    <w:multiLevelType w:val="hybridMultilevel"/>
    <w:tmpl w:val="8332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7C416F"/>
    <w:multiLevelType w:val="hybridMultilevel"/>
    <w:tmpl w:val="C26EAE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EC6DFA"/>
    <w:multiLevelType w:val="hybridMultilevel"/>
    <w:tmpl w:val="B8B0D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05441D"/>
    <w:multiLevelType w:val="hybridMultilevel"/>
    <w:tmpl w:val="7E98F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076864"/>
    <w:multiLevelType w:val="hybridMultilevel"/>
    <w:tmpl w:val="0A4A1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B5D86"/>
    <w:multiLevelType w:val="hybridMultilevel"/>
    <w:tmpl w:val="3B8E4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046F6"/>
    <w:multiLevelType w:val="hybridMultilevel"/>
    <w:tmpl w:val="0166E24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5005754"/>
    <w:multiLevelType w:val="hybridMultilevel"/>
    <w:tmpl w:val="F7A66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0F79ED"/>
    <w:multiLevelType w:val="hybridMultilevel"/>
    <w:tmpl w:val="887A1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0E7"/>
    <w:multiLevelType w:val="hybridMultilevel"/>
    <w:tmpl w:val="83AAAD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646048"/>
    <w:multiLevelType w:val="hybridMultilevel"/>
    <w:tmpl w:val="6E425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B69A8"/>
    <w:multiLevelType w:val="hybridMultilevel"/>
    <w:tmpl w:val="4F0C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7"/>
  </w:num>
  <w:num w:numId="4">
    <w:abstractNumId w:val="9"/>
  </w:num>
  <w:num w:numId="5">
    <w:abstractNumId w:val="14"/>
  </w:num>
  <w:num w:numId="6">
    <w:abstractNumId w:val="16"/>
  </w:num>
  <w:num w:numId="7">
    <w:abstractNumId w:val="18"/>
  </w:num>
  <w:num w:numId="8">
    <w:abstractNumId w:val="19"/>
  </w:num>
  <w:num w:numId="9">
    <w:abstractNumId w:val="24"/>
  </w:num>
  <w:num w:numId="10">
    <w:abstractNumId w:val="27"/>
  </w:num>
  <w:num w:numId="11">
    <w:abstractNumId w:val="29"/>
  </w:num>
  <w:num w:numId="12">
    <w:abstractNumId w:val="8"/>
  </w:num>
  <w:num w:numId="13">
    <w:abstractNumId w:val="25"/>
  </w:num>
  <w:num w:numId="14">
    <w:abstractNumId w:val="6"/>
  </w:num>
  <w:num w:numId="15">
    <w:abstractNumId w:val="0"/>
  </w:num>
  <w:num w:numId="16">
    <w:abstractNumId w:val="21"/>
  </w:num>
  <w:num w:numId="17">
    <w:abstractNumId w:val="11"/>
  </w:num>
  <w:num w:numId="18">
    <w:abstractNumId w:val="2"/>
  </w:num>
  <w:num w:numId="19">
    <w:abstractNumId w:val="3"/>
  </w:num>
  <w:num w:numId="20">
    <w:abstractNumId w:val="28"/>
  </w:num>
  <w:num w:numId="21">
    <w:abstractNumId w:val="20"/>
  </w:num>
  <w:num w:numId="22">
    <w:abstractNumId w:val="10"/>
  </w:num>
  <w:num w:numId="23">
    <w:abstractNumId w:val="13"/>
  </w:num>
  <w:num w:numId="24">
    <w:abstractNumId w:val="26"/>
  </w:num>
  <w:num w:numId="25">
    <w:abstractNumId w:val="15"/>
  </w:num>
  <w:num w:numId="26">
    <w:abstractNumId w:val="7"/>
  </w:num>
  <w:num w:numId="27">
    <w:abstractNumId w:val="4"/>
  </w:num>
  <w:num w:numId="28">
    <w:abstractNumId w:val="23"/>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Y" w:vendorID="64" w:dllVersion="6" w:nlCheck="1" w:checkStyle="1"/>
  <w:activeWritingStyle w:appName="MSWord" w:lang="en-US" w:vendorID="64" w:dllVersion="6" w:nlCheck="1" w:checkStyle="1"/>
  <w:activeWritingStyle w:appName="MSWord" w:lang="en-US" w:vendorID="64" w:dllVersion="0" w:nlCheck="1" w:checkStyle="0"/>
  <w:activeWritingStyle w:appName="MSWord" w:lang="es-UY" w:vendorID="64" w:dllVersion="0" w:nlCheck="1" w:checkStyle="0"/>
  <w:proofState w:spelling="clean" w:grammar="clean"/>
  <w:trackRevisions/>
  <w:doNotTrackMov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wNbEwsjQ1NjAxNDRU0lEKTi0uzszPAykwNKgFANZEvIotAAAA"/>
    <w:docVar w:name="EN.InstantFormat" w:val="&lt;ENInstantFormat&gt;&lt;Enabled&gt;1&lt;/Enabled&gt;&lt;ScanUnformatted&gt;1&lt;/ScanUnformatted&gt;&lt;ScanChanges&gt;1&lt;/ScanChanges&gt;&lt;Suspended&gt;1&lt;/Suspended&gt;&lt;/ENInstantFormat&gt;"/>
    <w:docVar w:name="EN.Layout" w:val="&lt;ENLayout&gt;&lt;Style&gt;ERS 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tzsf0xtg0t2eledptrpx298atwas9d5feae&quot;&gt;Eliana&lt;record-ids&gt;&lt;item&gt;1&lt;/item&gt;&lt;item&gt;2&lt;/item&gt;&lt;item&gt;4&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3&lt;/item&gt;&lt;item&gt;24&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7&lt;/item&gt;&lt;item&gt;49&lt;/item&gt;&lt;item&gt;50&lt;/item&gt;&lt;item&gt;51&lt;/item&gt;&lt;item&gt;55&lt;/item&gt;&lt;item&gt;57&lt;/item&gt;&lt;item&gt;58&lt;/item&gt;&lt;item&gt;59&lt;/item&gt;&lt;item&gt;60&lt;/item&gt;&lt;item&gt;62&lt;/item&gt;&lt;item&gt;64&lt;/item&gt;&lt;item&gt;65&lt;/item&gt;&lt;item&gt;66&lt;/item&gt;&lt;item&gt;67&lt;/item&gt;&lt;item&gt;68&lt;/item&gt;&lt;item&gt;69&lt;/item&gt;&lt;item&gt;72&lt;/item&gt;&lt;/record-ids&gt;&lt;/item&gt;&lt;/Libraries&gt;"/>
  </w:docVars>
  <w:rsids>
    <w:rsidRoot w:val="00D35950"/>
    <w:rsid w:val="00000075"/>
    <w:rsid w:val="000000AA"/>
    <w:rsid w:val="00000BD9"/>
    <w:rsid w:val="000013BC"/>
    <w:rsid w:val="00001B01"/>
    <w:rsid w:val="00001BD4"/>
    <w:rsid w:val="00001DF1"/>
    <w:rsid w:val="00001F70"/>
    <w:rsid w:val="00002811"/>
    <w:rsid w:val="00002C51"/>
    <w:rsid w:val="00003D91"/>
    <w:rsid w:val="00004EA2"/>
    <w:rsid w:val="00004F0C"/>
    <w:rsid w:val="0000755D"/>
    <w:rsid w:val="00007FFB"/>
    <w:rsid w:val="0001139A"/>
    <w:rsid w:val="00011AA0"/>
    <w:rsid w:val="00011D19"/>
    <w:rsid w:val="000127D2"/>
    <w:rsid w:val="00012FAA"/>
    <w:rsid w:val="000133D4"/>
    <w:rsid w:val="000135C7"/>
    <w:rsid w:val="00013666"/>
    <w:rsid w:val="00013F99"/>
    <w:rsid w:val="00014149"/>
    <w:rsid w:val="00014B2A"/>
    <w:rsid w:val="000155B9"/>
    <w:rsid w:val="00015C01"/>
    <w:rsid w:val="000167F2"/>
    <w:rsid w:val="000168C4"/>
    <w:rsid w:val="0001713D"/>
    <w:rsid w:val="00017CD4"/>
    <w:rsid w:val="00017F58"/>
    <w:rsid w:val="00020730"/>
    <w:rsid w:val="000209FB"/>
    <w:rsid w:val="000216B5"/>
    <w:rsid w:val="00022144"/>
    <w:rsid w:val="000227A8"/>
    <w:rsid w:val="0002388F"/>
    <w:rsid w:val="000239F7"/>
    <w:rsid w:val="00024090"/>
    <w:rsid w:val="00024422"/>
    <w:rsid w:val="00024654"/>
    <w:rsid w:val="000248A8"/>
    <w:rsid w:val="000256FA"/>
    <w:rsid w:val="00031708"/>
    <w:rsid w:val="0003226D"/>
    <w:rsid w:val="000322E8"/>
    <w:rsid w:val="0003236A"/>
    <w:rsid w:val="000326E0"/>
    <w:rsid w:val="000328F2"/>
    <w:rsid w:val="00032A24"/>
    <w:rsid w:val="000334A2"/>
    <w:rsid w:val="000334FA"/>
    <w:rsid w:val="0003380A"/>
    <w:rsid w:val="00034910"/>
    <w:rsid w:val="00034BCB"/>
    <w:rsid w:val="00034CC6"/>
    <w:rsid w:val="000360B0"/>
    <w:rsid w:val="000360EA"/>
    <w:rsid w:val="00036296"/>
    <w:rsid w:val="000362EF"/>
    <w:rsid w:val="0003665B"/>
    <w:rsid w:val="00037772"/>
    <w:rsid w:val="00037E0C"/>
    <w:rsid w:val="00040098"/>
    <w:rsid w:val="00041019"/>
    <w:rsid w:val="000414B3"/>
    <w:rsid w:val="00042B59"/>
    <w:rsid w:val="00044060"/>
    <w:rsid w:val="00044F9C"/>
    <w:rsid w:val="000507A1"/>
    <w:rsid w:val="000517B7"/>
    <w:rsid w:val="000520D8"/>
    <w:rsid w:val="00052512"/>
    <w:rsid w:val="000527EC"/>
    <w:rsid w:val="00052C06"/>
    <w:rsid w:val="00052F26"/>
    <w:rsid w:val="0005307E"/>
    <w:rsid w:val="00053934"/>
    <w:rsid w:val="00054561"/>
    <w:rsid w:val="00054A6E"/>
    <w:rsid w:val="00054E6F"/>
    <w:rsid w:val="00055952"/>
    <w:rsid w:val="00055C96"/>
    <w:rsid w:val="00057768"/>
    <w:rsid w:val="00060866"/>
    <w:rsid w:val="00061057"/>
    <w:rsid w:val="00061C38"/>
    <w:rsid w:val="00061D53"/>
    <w:rsid w:val="0006201C"/>
    <w:rsid w:val="000621E5"/>
    <w:rsid w:val="000642BC"/>
    <w:rsid w:val="000649CF"/>
    <w:rsid w:val="00064B01"/>
    <w:rsid w:val="00065624"/>
    <w:rsid w:val="000660AB"/>
    <w:rsid w:val="0007038A"/>
    <w:rsid w:val="00070534"/>
    <w:rsid w:val="00070E61"/>
    <w:rsid w:val="0007174E"/>
    <w:rsid w:val="00071F8B"/>
    <w:rsid w:val="00072AC4"/>
    <w:rsid w:val="0007342B"/>
    <w:rsid w:val="00073F8C"/>
    <w:rsid w:val="00074275"/>
    <w:rsid w:val="00074455"/>
    <w:rsid w:val="00074CF0"/>
    <w:rsid w:val="0007501E"/>
    <w:rsid w:val="00075A01"/>
    <w:rsid w:val="00075A44"/>
    <w:rsid w:val="00075AA1"/>
    <w:rsid w:val="000760D2"/>
    <w:rsid w:val="0007629D"/>
    <w:rsid w:val="00077DBC"/>
    <w:rsid w:val="00077F11"/>
    <w:rsid w:val="00080437"/>
    <w:rsid w:val="00080591"/>
    <w:rsid w:val="0008104B"/>
    <w:rsid w:val="0008166D"/>
    <w:rsid w:val="00081CA1"/>
    <w:rsid w:val="00082291"/>
    <w:rsid w:val="000825B8"/>
    <w:rsid w:val="00082941"/>
    <w:rsid w:val="00082993"/>
    <w:rsid w:val="000833E6"/>
    <w:rsid w:val="0008353C"/>
    <w:rsid w:val="00084D48"/>
    <w:rsid w:val="00086557"/>
    <w:rsid w:val="00087B13"/>
    <w:rsid w:val="00087B19"/>
    <w:rsid w:val="00087B3F"/>
    <w:rsid w:val="0009033D"/>
    <w:rsid w:val="000903BE"/>
    <w:rsid w:val="000907A8"/>
    <w:rsid w:val="00090B16"/>
    <w:rsid w:val="00090E21"/>
    <w:rsid w:val="0009189E"/>
    <w:rsid w:val="000935C1"/>
    <w:rsid w:val="00093B1B"/>
    <w:rsid w:val="000947C0"/>
    <w:rsid w:val="00094A0E"/>
    <w:rsid w:val="000950C6"/>
    <w:rsid w:val="00095C97"/>
    <w:rsid w:val="000966B7"/>
    <w:rsid w:val="00096EB9"/>
    <w:rsid w:val="000A01D3"/>
    <w:rsid w:val="000A0CEE"/>
    <w:rsid w:val="000A0E1F"/>
    <w:rsid w:val="000A167E"/>
    <w:rsid w:val="000A27D0"/>
    <w:rsid w:val="000A28E7"/>
    <w:rsid w:val="000A2D71"/>
    <w:rsid w:val="000A44B5"/>
    <w:rsid w:val="000A44DF"/>
    <w:rsid w:val="000A474B"/>
    <w:rsid w:val="000A48C3"/>
    <w:rsid w:val="000A4B25"/>
    <w:rsid w:val="000A51AD"/>
    <w:rsid w:val="000A5C4A"/>
    <w:rsid w:val="000A5E5F"/>
    <w:rsid w:val="000A5F04"/>
    <w:rsid w:val="000A723B"/>
    <w:rsid w:val="000A74A0"/>
    <w:rsid w:val="000A76FF"/>
    <w:rsid w:val="000A77EB"/>
    <w:rsid w:val="000A7EC7"/>
    <w:rsid w:val="000A7EFD"/>
    <w:rsid w:val="000B0434"/>
    <w:rsid w:val="000B05C9"/>
    <w:rsid w:val="000B13E3"/>
    <w:rsid w:val="000B287E"/>
    <w:rsid w:val="000B2F85"/>
    <w:rsid w:val="000B318F"/>
    <w:rsid w:val="000B41FA"/>
    <w:rsid w:val="000B43E9"/>
    <w:rsid w:val="000B5707"/>
    <w:rsid w:val="000B5BAA"/>
    <w:rsid w:val="000B5D4C"/>
    <w:rsid w:val="000B62CF"/>
    <w:rsid w:val="000C03D6"/>
    <w:rsid w:val="000C04E3"/>
    <w:rsid w:val="000C161D"/>
    <w:rsid w:val="000C175D"/>
    <w:rsid w:val="000C3553"/>
    <w:rsid w:val="000C37ED"/>
    <w:rsid w:val="000C3844"/>
    <w:rsid w:val="000C3D7A"/>
    <w:rsid w:val="000C4726"/>
    <w:rsid w:val="000C483C"/>
    <w:rsid w:val="000C6712"/>
    <w:rsid w:val="000C6CE6"/>
    <w:rsid w:val="000C76CC"/>
    <w:rsid w:val="000D1879"/>
    <w:rsid w:val="000D1B7C"/>
    <w:rsid w:val="000D1BE2"/>
    <w:rsid w:val="000D2A05"/>
    <w:rsid w:val="000D2AE7"/>
    <w:rsid w:val="000D2BB6"/>
    <w:rsid w:val="000D2F83"/>
    <w:rsid w:val="000D3B47"/>
    <w:rsid w:val="000D3E3B"/>
    <w:rsid w:val="000D4579"/>
    <w:rsid w:val="000D4B52"/>
    <w:rsid w:val="000D4DB0"/>
    <w:rsid w:val="000D5354"/>
    <w:rsid w:val="000D5711"/>
    <w:rsid w:val="000D5A37"/>
    <w:rsid w:val="000D5CBD"/>
    <w:rsid w:val="000D6AD2"/>
    <w:rsid w:val="000D73BB"/>
    <w:rsid w:val="000D7976"/>
    <w:rsid w:val="000E036A"/>
    <w:rsid w:val="000E0806"/>
    <w:rsid w:val="000E2B10"/>
    <w:rsid w:val="000E49C3"/>
    <w:rsid w:val="000E65F5"/>
    <w:rsid w:val="000E6CAB"/>
    <w:rsid w:val="000E7139"/>
    <w:rsid w:val="000E7407"/>
    <w:rsid w:val="000F111D"/>
    <w:rsid w:val="000F13E4"/>
    <w:rsid w:val="000F193F"/>
    <w:rsid w:val="000F2601"/>
    <w:rsid w:val="000F3807"/>
    <w:rsid w:val="000F3AC6"/>
    <w:rsid w:val="000F3EB1"/>
    <w:rsid w:val="000F4C67"/>
    <w:rsid w:val="000F51F7"/>
    <w:rsid w:val="000F5222"/>
    <w:rsid w:val="000F5418"/>
    <w:rsid w:val="000F60D6"/>
    <w:rsid w:val="000F6BE1"/>
    <w:rsid w:val="001000B0"/>
    <w:rsid w:val="001000F6"/>
    <w:rsid w:val="001004E7"/>
    <w:rsid w:val="00100AB7"/>
    <w:rsid w:val="00100C4E"/>
    <w:rsid w:val="00103192"/>
    <w:rsid w:val="00103757"/>
    <w:rsid w:val="00103FCA"/>
    <w:rsid w:val="0010412A"/>
    <w:rsid w:val="00104C61"/>
    <w:rsid w:val="00104EA8"/>
    <w:rsid w:val="00106741"/>
    <w:rsid w:val="00106B7A"/>
    <w:rsid w:val="0010728C"/>
    <w:rsid w:val="00107CA4"/>
    <w:rsid w:val="00107EA1"/>
    <w:rsid w:val="00107FC9"/>
    <w:rsid w:val="00110769"/>
    <w:rsid w:val="0011171B"/>
    <w:rsid w:val="00111A7E"/>
    <w:rsid w:val="00111C9A"/>
    <w:rsid w:val="00111D2B"/>
    <w:rsid w:val="00112067"/>
    <w:rsid w:val="00112771"/>
    <w:rsid w:val="00112C4C"/>
    <w:rsid w:val="00112DAE"/>
    <w:rsid w:val="00113D75"/>
    <w:rsid w:val="00114CAD"/>
    <w:rsid w:val="00115692"/>
    <w:rsid w:val="00115D54"/>
    <w:rsid w:val="00116342"/>
    <w:rsid w:val="00116932"/>
    <w:rsid w:val="00117469"/>
    <w:rsid w:val="0011791C"/>
    <w:rsid w:val="001206DD"/>
    <w:rsid w:val="00120A2B"/>
    <w:rsid w:val="00121257"/>
    <w:rsid w:val="00121427"/>
    <w:rsid w:val="00122529"/>
    <w:rsid w:val="001232F7"/>
    <w:rsid w:val="00123777"/>
    <w:rsid w:val="00124A2E"/>
    <w:rsid w:val="00126A4B"/>
    <w:rsid w:val="00126B17"/>
    <w:rsid w:val="00127F14"/>
    <w:rsid w:val="00130EC5"/>
    <w:rsid w:val="001311D3"/>
    <w:rsid w:val="00131397"/>
    <w:rsid w:val="00131CEA"/>
    <w:rsid w:val="0013208E"/>
    <w:rsid w:val="001320F4"/>
    <w:rsid w:val="00132EEB"/>
    <w:rsid w:val="00133678"/>
    <w:rsid w:val="00134C52"/>
    <w:rsid w:val="00136613"/>
    <w:rsid w:val="0013663F"/>
    <w:rsid w:val="00136857"/>
    <w:rsid w:val="0013698D"/>
    <w:rsid w:val="00137640"/>
    <w:rsid w:val="00137726"/>
    <w:rsid w:val="00137AA2"/>
    <w:rsid w:val="00140F56"/>
    <w:rsid w:val="00143CC2"/>
    <w:rsid w:val="001441A9"/>
    <w:rsid w:val="00150489"/>
    <w:rsid w:val="00150BB4"/>
    <w:rsid w:val="00151323"/>
    <w:rsid w:val="00151588"/>
    <w:rsid w:val="00151626"/>
    <w:rsid w:val="0015177E"/>
    <w:rsid w:val="00151D79"/>
    <w:rsid w:val="00151E4D"/>
    <w:rsid w:val="00153207"/>
    <w:rsid w:val="00153517"/>
    <w:rsid w:val="0015414E"/>
    <w:rsid w:val="00154FE8"/>
    <w:rsid w:val="0015646C"/>
    <w:rsid w:val="00157A19"/>
    <w:rsid w:val="001600FB"/>
    <w:rsid w:val="00160A7B"/>
    <w:rsid w:val="00160E1C"/>
    <w:rsid w:val="00162955"/>
    <w:rsid w:val="001633E1"/>
    <w:rsid w:val="001641D5"/>
    <w:rsid w:val="001642FC"/>
    <w:rsid w:val="00164615"/>
    <w:rsid w:val="0016473C"/>
    <w:rsid w:val="00164DEA"/>
    <w:rsid w:val="00165AE3"/>
    <w:rsid w:val="00165D8C"/>
    <w:rsid w:val="00166B6E"/>
    <w:rsid w:val="00167EE2"/>
    <w:rsid w:val="00170448"/>
    <w:rsid w:val="0017128D"/>
    <w:rsid w:val="00171847"/>
    <w:rsid w:val="0017211F"/>
    <w:rsid w:val="0017245A"/>
    <w:rsid w:val="00172689"/>
    <w:rsid w:val="001729D5"/>
    <w:rsid w:val="001740BA"/>
    <w:rsid w:val="00174131"/>
    <w:rsid w:val="001743AF"/>
    <w:rsid w:val="001743DF"/>
    <w:rsid w:val="001745B2"/>
    <w:rsid w:val="0017462E"/>
    <w:rsid w:val="0017567C"/>
    <w:rsid w:val="00176AED"/>
    <w:rsid w:val="00176D22"/>
    <w:rsid w:val="00176D34"/>
    <w:rsid w:val="00176D5E"/>
    <w:rsid w:val="00176D72"/>
    <w:rsid w:val="00180339"/>
    <w:rsid w:val="0018046C"/>
    <w:rsid w:val="00180503"/>
    <w:rsid w:val="00181C2C"/>
    <w:rsid w:val="001827B9"/>
    <w:rsid w:val="00182941"/>
    <w:rsid w:val="00182DCF"/>
    <w:rsid w:val="00183472"/>
    <w:rsid w:val="00183A37"/>
    <w:rsid w:val="00183BBC"/>
    <w:rsid w:val="00183C6B"/>
    <w:rsid w:val="001854D4"/>
    <w:rsid w:val="00185B72"/>
    <w:rsid w:val="001864BC"/>
    <w:rsid w:val="001871DD"/>
    <w:rsid w:val="00190611"/>
    <w:rsid w:val="00190B52"/>
    <w:rsid w:val="0019168C"/>
    <w:rsid w:val="00192BD0"/>
    <w:rsid w:val="0019491B"/>
    <w:rsid w:val="001958EB"/>
    <w:rsid w:val="00195DC3"/>
    <w:rsid w:val="0019679B"/>
    <w:rsid w:val="001971A0"/>
    <w:rsid w:val="00197793"/>
    <w:rsid w:val="001A0904"/>
    <w:rsid w:val="001A0CBA"/>
    <w:rsid w:val="001A1C27"/>
    <w:rsid w:val="001A1F51"/>
    <w:rsid w:val="001A2A58"/>
    <w:rsid w:val="001A3E73"/>
    <w:rsid w:val="001A52D7"/>
    <w:rsid w:val="001A62CE"/>
    <w:rsid w:val="001A6456"/>
    <w:rsid w:val="001A6C04"/>
    <w:rsid w:val="001A6FD6"/>
    <w:rsid w:val="001A7036"/>
    <w:rsid w:val="001A7974"/>
    <w:rsid w:val="001A7B1E"/>
    <w:rsid w:val="001A7D99"/>
    <w:rsid w:val="001B16AD"/>
    <w:rsid w:val="001B18ED"/>
    <w:rsid w:val="001B19D7"/>
    <w:rsid w:val="001B2651"/>
    <w:rsid w:val="001B2A0E"/>
    <w:rsid w:val="001B2A7A"/>
    <w:rsid w:val="001B2BD0"/>
    <w:rsid w:val="001B2FD9"/>
    <w:rsid w:val="001B3553"/>
    <w:rsid w:val="001B40A8"/>
    <w:rsid w:val="001B6896"/>
    <w:rsid w:val="001B6A30"/>
    <w:rsid w:val="001B6C73"/>
    <w:rsid w:val="001B75CE"/>
    <w:rsid w:val="001C0B80"/>
    <w:rsid w:val="001C11E1"/>
    <w:rsid w:val="001C1C20"/>
    <w:rsid w:val="001C2C83"/>
    <w:rsid w:val="001C33F8"/>
    <w:rsid w:val="001C3757"/>
    <w:rsid w:val="001C4D52"/>
    <w:rsid w:val="001C4D6C"/>
    <w:rsid w:val="001C5705"/>
    <w:rsid w:val="001C5826"/>
    <w:rsid w:val="001C67C0"/>
    <w:rsid w:val="001C6B2D"/>
    <w:rsid w:val="001C7433"/>
    <w:rsid w:val="001C7941"/>
    <w:rsid w:val="001D0EB3"/>
    <w:rsid w:val="001D102E"/>
    <w:rsid w:val="001D1BE3"/>
    <w:rsid w:val="001D245D"/>
    <w:rsid w:val="001D2650"/>
    <w:rsid w:val="001D2F43"/>
    <w:rsid w:val="001D3EFE"/>
    <w:rsid w:val="001D5D9D"/>
    <w:rsid w:val="001D5F8B"/>
    <w:rsid w:val="001D7BCC"/>
    <w:rsid w:val="001E02DF"/>
    <w:rsid w:val="001E0594"/>
    <w:rsid w:val="001E0B9E"/>
    <w:rsid w:val="001E0BC6"/>
    <w:rsid w:val="001E157F"/>
    <w:rsid w:val="001E1AE1"/>
    <w:rsid w:val="001E2891"/>
    <w:rsid w:val="001E30AF"/>
    <w:rsid w:val="001E34EF"/>
    <w:rsid w:val="001E4ED3"/>
    <w:rsid w:val="001E5442"/>
    <w:rsid w:val="001E5F9F"/>
    <w:rsid w:val="001E6E8B"/>
    <w:rsid w:val="001E7878"/>
    <w:rsid w:val="001F022C"/>
    <w:rsid w:val="001F0347"/>
    <w:rsid w:val="001F10F6"/>
    <w:rsid w:val="001F2605"/>
    <w:rsid w:val="001F32F4"/>
    <w:rsid w:val="001F355B"/>
    <w:rsid w:val="001F38FB"/>
    <w:rsid w:val="001F391E"/>
    <w:rsid w:val="001F4B40"/>
    <w:rsid w:val="001F7D47"/>
    <w:rsid w:val="0020064D"/>
    <w:rsid w:val="00200F89"/>
    <w:rsid w:val="002014E5"/>
    <w:rsid w:val="002019FC"/>
    <w:rsid w:val="00201F6F"/>
    <w:rsid w:val="0020276D"/>
    <w:rsid w:val="00202E87"/>
    <w:rsid w:val="00203554"/>
    <w:rsid w:val="00204073"/>
    <w:rsid w:val="0020415C"/>
    <w:rsid w:val="00204827"/>
    <w:rsid w:val="00204900"/>
    <w:rsid w:val="00204AAE"/>
    <w:rsid w:val="00204ADB"/>
    <w:rsid w:val="00205A74"/>
    <w:rsid w:val="00206126"/>
    <w:rsid w:val="002071D3"/>
    <w:rsid w:val="0020741F"/>
    <w:rsid w:val="002078DD"/>
    <w:rsid w:val="00207907"/>
    <w:rsid w:val="00207BC3"/>
    <w:rsid w:val="00207E39"/>
    <w:rsid w:val="00210046"/>
    <w:rsid w:val="00210248"/>
    <w:rsid w:val="00210632"/>
    <w:rsid w:val="002120CB"/>
    <w:rsid w:val="0021238D"/>
    <w:rsid w:val="00212525"/>
    <w:rsid w:val="00212A57"/>
    <w:rsid w:val="00212B8F"/>
    <w:rsid w:val="002131A4"/>
    <w:rsid w:val="00213806"/>
    <w:rsid w:val="002147BC"/>
    <w:rsid w:val="00214B82"/>
    <w:rsid w:val="00214D66"/>
    <w:rsid w:val="00216951"/>
    <w:rsid w:val="00216D3A"/>
    <w:rsid w:val="00220ADD"/>
    <w:rsid w:val="002210E5"/>
    <w:rsid w:val="00222142"/>
    <w:rsid w:val="002224CA"/>
    <w:rsid w:val="00223568"/>
    <w:rsid w:val="002236E9"/>
    <w:rsid w:val="00223B41"/>
    <w:rsid w:val="002241C2"/>
    <w:rsid w:val="002243E1"/>
    <w:rsid w:val="00224901"/>
    <w:rsid w:val="00225927"/>
    <w:rsid w:val="00226C6A"/>
    <w:rsid w:val="00226E7C"/>
    <w:rsid w:val="00226FCF"/>
    <w:rsid w:val="0022786D"/>
    <w:rsid w:val="002278B2"/>
    <w:rsid w:val="00227AA7"/>
    <w:rsid w:val="00230CA9"/>
    <w:rsid w:val="00231BA5"/>
    <w:rsid w:val="00231ED8"/>
    <w:rsid w:val="00232382"/>
    <w:rsid w:val="0023258F"/>
    <w:rsid w:val="00233195"/>
    <w:rsid w:val="00233238"/>
    <w:rsid w:val="002342FE"/>
    <w:rsid w:val="0023468F"/>
    <w:rsid w:val="00234F08"/>
    <w:rsid w:val="0023686E"/>
    <w:rsid w:val="00237462"/>
    <w:rsid w:val="00237532"/>
    <w:rsid w:val="00237CAC"/>
    <w:rsid w:val="00237F0C"/>
    <w:rsid w:val="00240115"/>
    <w:rsid w:val="002408A7"/>
    <w:rsid w:val="00240EF8"/>
    <w:rsid w:val="00241D60"/>
    <w:rsid w:val="002424B4"/>
    <w:rsid w:val="0024268C"/>
    <w:rsid w:val="002427C8"/>
    <w:rsid w:val="00243BA8"/>
    <w:rsid w:val="00243C4B"/>
    <w:rsid w:val="00243EB0"/>
    <w:rsid w:val="00244995"/>
    <w:rsid w:val="00244BD0"/>
    <w:rsid w:val="002464CE"/>
    <w:rsid w:val="002469AA"/>
    <w:rsid w:val="00246A93"/>
    <w:rsid w:val="002471A8"/>
    <w:rsid w:val="00247206"/>
    <w:rsid w:val="00250BB6"/>
    <w:rsid w:val="00250D78"/>
    <w:rsid w:val="00251235"/>
    <w:rsid w:val="00251886"/>
    <w:rsid w:val="00252282"/>
    <w:rsid w:val="002531CF"/>
    <w:rsid w:val="00253436"/>
    <w:rsid w:val="00253588"/>
    <w:rsid w:val="002537F4"/>
    <w:rsid w:val="00253F98"/>
    <w:rsid w:val="002545A8"/>
    <w:rsid w:val="0025495D"/>
    <w:rsid w:val="0025654E"/>
    <w:rsid w:val="00256C23"/>
    <w:rsid w:val="002574BA"/>
    <w:rsid w:val="0025781C"/>
    <w:rsid w:val="002601C1"/>
    <w:rsid w:val="00260303"/>
    <w:rsid w:val="00260357"/>
    <w:rsid w:val="00260AC1"/>
    <w:rsid w:val="00261811"/>
    <w:rsid w:val="002618C7"/>
    <w:rsid w:val="0026223F"/>
    <w:rsid w:val="002628C3"/>
    <w:rsid w:val="00264CA7"/>
    <w:rsid w:val="002654A9"/>
    <w:rsid w:val="00265E43"/>
    <w:rsid w:val="00265ED2"/>
    <w:rsid w:val="00265F77"/>
    <w:rsid w:val="002660AF"/>
    <w:rsid w:val="002661CC"/>
    <w:rsid w:val="00266EF0"/>
    <w:rsid w:val="0026779D"/>
    <w:rsid w:val="00267D3C"/>
    <w:rsid w:val="0027053A"/>
    <w:rsid w:val="00270966"/>
    <w:rsid w:val="00270B81"/>
    <w:rsid w:val="00270E28"/>
    <w:rsid w:val="00270F04"/>
    <w:rsid w:val="002714F8"/>
    <w:rsid w:val="00271FCF"/>
    <w:rsid w:val="00272570"/>
    <w:rsid w:val="002733FE"/>
    <w:rsid w:val="00273B1E"/>
    <w:rsid w:val="00274019"/>
    <w:rsid w:val="00274EA0"/>
    <w:rsid w:val="002755D8"/>
    <w:rsid w:val="002756B9"/>
    <w:rsid w:val="00275728"/>
    <w:rsid w:val="00275ACB"/>
    <w:rsid w:val="00275B92"/>
    <w:rsid w:val="00276B8D"/>
    <w:rsid w:val="00276F53"/>
    <w:rsid w:val="00277030"/>
    <w:rsid w:val="00277263"/>
    <w:rsid w:val="002775CE"/>
    <w:rsid w:val="00280706"/>
    <w:rsid w:val="00280859"/>
    <w:rsid w:val="00280960"/>
    <w:rsid w:val="00280BA8"/>
    <w:rsid w:val="00280FBC"/>
    <w:rsid w:val="0028179B"/>
    <w:rsid w:val="002818B7"/>
    <w:rsid w:val="002822B6"/>
    <w:rsid w:val="00282F0D"/>
    <w:rsid w:val="002830A7"/>
    <w:rsid w:val="0028355F"/>
    <w:rsid w:val="00283601"/>
    <w:rsid w:val="00283828"/>
    <w:rsid w:val="00283F60"/>
    <w:rsid w:val="00284248"/>
    <w:rsid w:val="002848B0"/>
    <w:rsid w:val="00284F1C"/>
    <w:rsid w:val="00285129"/>
    <w:rsid w:val="00285165"/>
    <w:rsid w:val="002852EF"/>
    <w:rsid w:val="0028579E"/>
    <w:rsid w:val="002857E1"/>
    <w:rsid w:val="002859EF"/>
    <w:rsid w:val="00285B69"/>
    <w:rsid w:val="0028736D"/>
    <w:rsid w:val="00287716"/>
    <w:rsid w:val="00287948"/>
    <w:rsid w:val="0029149E"/>
    <w:rsid w:val="00292077"/>
    <w:rsid w:val="0029305E"/>
    <w:rsid w:val="0029432D"/>
    <w:rsid w:val="00294A6F"/>
    <w:rsid w:val="00295A94"/>
    <w:rsid w:val="00296025"/>
    <w:rsid w:val="00296A19"/>
    <w:rsid w:val="00297392"/>
    <w:rsid w:val="00297A07"/>
    <w:rsid w:val="00297BAE"/>
    <w:rsid w:val="002A0F86"/>
    <w:rsid w:val="002A1085"/>
    <w:rsid w:val="002A19D3"/>
    <w:rsid w:val="002A1A98"/>
    <w:rsid w:val="002A2108"/>
    <w:rsid w:val="002A277D"/>
    <w:rsid w:val="002A29C1"/>
    <w:rsid w:val="002A2A0D"/>
    <w:rsid w:val="002A2A63"/>
    <w:rsid w:val="002A2DEB"/>
    <w:rsid w:val="002A355F"/>
    <w:rsid w:val="002A396D"/>
    <w:rsid w:val="002A4462"/>
    <w:rsid w:val="002A45FB"/>
    <w:rsid w:val="002A54CB"/>
    <w:rsid w:val="002A59AB"/>
    <w:rsid w:val="002A635C"/>
    <w:rsid w:val="002A7449"/>
    <w:rsid w:val="002A7AA4"/>
    <w:rsid w:val="002A7F69"/>
    <w:rsid w:val="002B1376"/>
    <w:rsid w:val="002B16BD"/>
    <w:rsid w:val="002B39C5"/>
    <w:rsid w:val="002B3A98"/>
    <w:rsid w:val="002B4B40"/>
    <w:rsid w:val="002B5134"/>
    <w:rsid w:val="002B5232"/>
    <w:rsid w:val="002B5CA6"/>
    <w:rsid w:val="002B5FA9"/>
    <w:rsid w:val="002B647A"/>
    <w:rsid w:val="002B71FC"/>
    <w:rsid w:val="002B73FC"/>
    <w:rsid w:val="002B7BCD"/>
    <w:rsid w:val="002C1035"/>
    <w:rsid w:val="002C1B3C"/>
    <w:rsid w:val="002C262A"/>
    <w:rsid w:val="002C2926"/>
    <w:rsid w:val="002C3175"/>
    <w:rsid w:val="002C60AB"/>
    <w:rsid w:val="002C642D"/>
    <w:rsid w:val="002D0608"/>
    <w:rsid w:val="002D0F12"/>
    <w:rsid w:val="002D12B5"/>
    <w:rsid w:val="002D19B7"/>
    <w:rsid w:val="002D2DDD"/>
    <w:rsid w:val="002D36DF"/>
    <w:rsid w:val="002D3BF1"/>
    <w:rsid w:val="002D4338"/>
    <w:rsid w:val="002D4F7D"/>
    <w:rsid w:val="002D518A"/>
    <w:rsid w:val="002D6343"/>
    <w:rsid w:val="002D6FAE"/>
    <w:rsid w:val="002E0172"/>
    <w:rsid w:val="002E0892"/>
    <w:rsid w:val="002E0CA1"/>
    <w:rsid w:val="002E158E"/>
    <w:rsid w:val="002E2015"/>
    <w:rsid w:val="002E2213"/>
    <w:rsid w:val="002E2CA1"/>
    <w:rsid w:val="002E3B0D"/>
    <w:rsid w:val="002E536C"/>
    <w:rsid w:val="002E5A90"/>
    <w:rsid w:val="002E616D"/>
    <w:rsid w:val="002E6FAE"/>
    <w:rsid w:val="002E764D"/>
    <w:rsid w:val="002F09C7"/>
    <w:rsid w:val="002F10E7"/>
    <w:rsid w:val="002F1D6A"/>
    <w:rsid w:val="002F1E3C"/>
    <w:rsid w:val="002F2ACB"/>
    <w:rsid w:val="002F344B"/>
    <w:rsid w:val="002F3F86"/>
    <w:rsid w:val="002F42A6"/>
    <w:rsid w:val="002F468F"/>
    <w:rsid w:val="002F49B3"/>
    <w:rsid w:val="002F564E"/>
    <w:rsid w:val="002F5DC7"/>
    <w:rsid w:val="002F5E10"/>
    <w:rsid w:val="002F6227"/>
    <w:rsid w:val="002F68F0"/>
    <w:rsid w:val="00300E25"/>
    <w:rsid w:val="0030118E"/>
    <w:rsid w:val="0030125B"/>
    <w:rsid w:val="00301F09"/>
    <w:rsid w:val="0030238E"/>
    <w:rsid w:val="00302D2D"/>
    <w:rsid w:val="00303A15"/>
    <w:rsid w:val="00303C68"/>
    <w:rsid w:val="00303E16"/>
    <w:rsid w:val="003049B2"/>
    <w:rsid w:val="003057CB"/>
    <w:rsid w:val="0030603E"/>
    <w:rsid w:val="003061C0"/>
    <w:rsid w:val="00306266"/>
    <w:rsid w:val="003064B8"/>
    <w:rsid w:val="003102D6"/>
    <w:rsid w:val="003113E3"/>
    <w:rsid w:val="0031161F"/>
    <w:rsid w:val="00311BF3"/>
    <w:rsid w:val="003124F0"/>
    <w:rsid w:val="00312662"/>
    <w:rsid w:val="00313B2C"/>
    <w:rsid w:val="0031547E"/>
    <w:rsid w:val="003154C2"/>
    <w:rsid w:val="003156E5"/>
    <w:rsid w:val="00315FB2"/>
    <w:rsid w:val="003168FC"/>
    <w:rsid w:val="00316A41"/>
    <w:rsid w:val="00316A50"/>
    <w:rsid w:val="00316B1F"/>
    <w:rsid w:val="0031759A"/>
    <w:rsid w:val="00317FFD"/>
    <w:rsid w:val="003215F6"/>
    <w:rsid w:val="0032163F"/>
    <w:rsid w:val="00321A91"/>
    <w:rsid w:val="00321F4E"/>
    <w:rsid w:val="003223F0"/>
    <w:rsid w:val="00323458"/>
    <w:rsid w:val="00323AAE"/>
    <w:rsid w:val="0032427F"/>
    <w:rsid w:val="00324C32"/>
    <w:rsid w:val="00326EA2"/>
    <w:rsid w:val="003279D6"/>
    <w:rsid w:val="00330247"/>
    <w:rsid w:val="00330307"/>
    <w:rsid w:val="00330498"/>
    <w:rsid w:val="00330CC3"/>
    <w:rsid w:val="0033200F"/>
    <w:rsid w:val="003321DB"/>
    <w:rsid w:val="003323D1"/>
    <w:rsid w:val="003324BB"/>
    <w:rsid w:val="00332836"/>
    <w:rsid w:val="00332A52"/>
    <w:rsid w:val="00332DFC"/>
    <w:rsid w:val="00334052"/>
    <w:rsid w:val="00335B4B"/>
    <w:rsid w:val="00335F94"/>
    <w:rsid w:val="0033628F"/>
    <w:rsid w:val="003366CE"/>
    <w:rsid w:val="0033686D"/>
    <w:rsid w:val="00336E0C"/>
    <w:rsid w:val="00337A51"/>
    <w:rsid w:val="00340084"/>
    <w:rsid w:val="003407E0"/>
    <w:rsid w:val="003410C1"/>
    <w:rsid w:val="003410EE"/>
    <w:rsid w:val="0034288E"/>
    <w:rsid w:val="00342900"/>
    <w:rsid w:val="00342922"/>
    <w:rsid w:val="003434D1"/>
    <w:rsid w:val="00343EA0"/>
    <w:rsid w:val="003440BA"/>
    <w:rsid w:val="00344DA7"/>
    <w:rsid w:val="00344EB3"/>
    <w:rsid w:val="00345291"/>
    <w:rsid w:val="003461CF"/>
    <w:rsid w:val="0034721D"/>
    <w:rsid w:val="00347CCA"/>
    <w:rsid w:val="00347F63"/>
    <w:rsid w:val="00351013"/>
    <w:rsid w:val="00351091"/>
    <w:rsid w:val="0035110A"/>
    <w:rsid w:val="00351159"/>
    <w:rsid w:val="00351955"/>
    <w:rsid w:val="00351A29"/>
    <w:rsid w:val="00351FB0"/>
    <w:rsid w:val="0035254C"/>
    <w:rsid w:val="00352751"/>
    <w:rsid w:val="00352BB9"/>
    <w:rsid w:val="00353996"/>
    <w:rsid w:val="0035521D"/>
    <w:rsid w:val="003552A3"/>
    <w:rsid w:val="003554A3"/>
    <w:rsid w:val="00355537"/>
    <w:rsid w:val="003558F4"/>
    <w:rsid w:val="00355E33"/>
    <w:rsid w:val="00357A08"/>
    <w:rsid w:val="00357AB2"/>
    <w:rsid w:val="00360C14"/>
    <w:rsid w:val="0036238A"/>
    <w:rsid w:val="00362730"/>
    <w:rsid w:val="00362F50"/>
    <w:rsid w:val="00363601"/>
    <w:rsid w:val="00363817"/>
    <w:rsid w:val="00364040"/>
    <w:rsid w:val="00364066"/>
    <w:rsid w:val="003649B7"/>
    <w:rsid w:val="00364A4B"/>
    <w:rsid w:val="00364CCC"/>
    <w:rsid w:val="00364E7B"/>
    <w:rsid w:val="00366029"/>
    <w:rsid w:val="003667F8"/>
    <w:rsid w:val="003672CF"/>
    <w:rsid w:val="0036793A"/>
    <w:rsid w:val="003708A5"/>
    <w:rsid w:val="00371608"/>
    <w:rsid w:val="003730E4"/>
    <w:rsid w:val="0037322B"/>
    <w:rsid w:val="003738CE"/>
    <w:rsid w:val="00374C12"/>
    <w:rsid w:val="00380A5E"/>
    <w:rsid w:val="003811C4"/>
    <w:rsid w:val="003817BC"/>
    <w:rsid w:val="00382064"/>
    <w:rsid w:val="0038262B"/>
    <w:rsid w:val="003833F4"/>
    <w:rsid w:val="00384779"/>
    <w:rsid w:val="00384CD3"/>
    <w:rsid w:val="003857A5"/>
    <w:rsid w:val="003859A3"/>
    <w:rsid w:val="00385E42"/>
    <w:rsid w:val="00386C18"/>
    <w:rsid w:val="00387EFC"/>
    <w:rsid w:val="0039099D"/>
    <w:rsid w:val="00390AB9"/>
    <w:rsid w:val="00390EEA"/>
    <w:rsid w:val="00390FC9"/>
    <w:rsid w:val="00391337"/>
    <w:rsid w:val="003922E9"/>
    <w:rsid w:val="00393065"/>
    <w:rsid w:val="0039375D"/>
    <w:rsid w:val="0039399E"/>
    <w:rsid w:val="00393FA5"/>
    <w:rsid w:val="00394174"/>
    <w:rsid w:val="0039475F"/>
    <w:rsid w:val="00394B54"/>
    <w:rsid w:val="00395765"/>
    <w:rsid w:val="00395809"/>
    <w:rsid w:val="00395DD5"/>
    <w:rsid w:val="00396089"/>
    <w:rsid w:val="00396FEE"/>
    <w:rsid w:val="003A0002"/>
    <w:rsid w:val="003A0D5F"/>
    <w:rsid w:val="003A1374"/>
    <w:rsid w:val="003A1736"/>
    <w:rsid w:val="003A245D"/>
    <w:rsid w:val="003A24E5"/>
    <w:rsid w:val="003A2505"/>
    <w:rsid w:val="003A28A4"/>
    <w:rsid w:val="003A2A90"/>
    <w:rsid w:val="003A3405"/>
    <w:rsid w:val="003A3754"/>
    <w:rsid w:val="003A3DDB"/>
    <w:rsid w:val="003A3E40"/>
    <w:rsid w:val="003A4506"/>
    <w:rsid w:val="003A4E56"/>
    <w:rsid w:val="003A4F31"/>
    <w:rsid w:val="003A5178"/>
    <w:rsid w:val="003A73F1"/>
    <w:rsid w:val="003A74C8"/>
    <w:rsid w:val="003B0EEC"/>
    <w:rsid w:val="003B1210"/>
    <w:rsid w:val="003B1278"/>
    <w:rsid w:val="003B41B5"/>
    <w:rsid w:val="003B4385"/>
    <w:rsid w:val="003B461F"/>
    <w:rsid w:val="003B5356"/>
    <w:rsid w:val="003B5589"/>
    <w:rsid w:val="003B6229"/>
    <w:rsid w:val="003B6D81"/>
    <w:rsid w:val="003C0196"/>
    <w:rsid w:val="003C024A"/>
    <w:rsid w:val="003C09A3"/>
    <w:rsid w:val="003C1363"/>
    <w:rsid w:val="003C14B4"/>
    <w:rsid w:val="003C18B6"/>
    <w:rsid w:val="003C1D79"/>
    <w:rsid w:val="003C3867"/>
    <w:rsid w:val="003C416D"/>
    <w:rsid w:val="003C48AC"/>
    <w:rsid w:val="003C5BB1"/>
    <w:rsid w:val="003C631A"/>
    <w:rsid w:val="003C67AF"/>
    <w:rsid w:val="003C6EAB"/>
    <w:rsid w:val="003D0318"/>
    <w:rsid w:val="003D0AA4"/>
    <w:rsid w:val="003D1AE1"/>
    <w:rsid w:val="003D1B36"/>
    <w:rsid w:val="003D1D38"/>
    <w:rsid w:val="003D269F"/>
    <w:rsid w:val="003D28B7"/>
    <w:rsid w:val="003D33B8"/>
    <w:rsid w:val="003D3D74"/>
    <w:rsid w:val="003D3E34"/>
    <w:rsid w:val="003D40A1"/>
    <w:rsid w:val="003D413A"/>
    <w:rsid w:val="003D4843"/>
    <w:rsid w:val="003D498E"/>
    <w:rsid w:val="003D5083"/>
    <w:rsid w:val="003D518E"/>
    <w:rsid w:val="003D5339"/>
    <w:rsid w:val="003D5F77"/>
    <w:rsid w:val="003D61F8"/>
    <w:rsid w:val="003D6262"/>
    <w:rsid w:val="003D6345"/>
    <w:rsid w:val="003D6868"/>
    <w:rsid w:val="003D6C59"/>
    <w:rsid w:val="003D6E9D"/>
    <w:rsid w:val="003D6FCB"/>
    <w:rsid w:val="003D7E76"/>
    <w:rsid w:val="003E0D94"/>
    <w:rsid w:val="003E0E18"/>
    <w:rsid w:val="003E0F4C"/>
    <w:rsid w:val="003E1250"/>
    <w:rsid w:val="003E1DB1"/>
    <w:rsid w:val="003E2E11"/>
    <w:rsid w:val="003E41E8"/>
    <w:rsid w:val="003E4E5C"/>
    <w:rsid w:val="003E5E4C"/>
    <w:rsid w:val="003E62A1"/>
    <w:rsid w:val="003E6B1E"/>
    <w:rsid w:val="003E6F45"/>
    <w:rsid w:val="003E76A2"/>
    <w:rsid w:val="003F00C0"/>
    <w:rsid w:val="003F0673"/>
    <w:rsid w:val="003F11FC"/>
    <w:rsid w:val="003F2261"/>
    <w:rsid w:val="003F248F"/>
    <w:rsid w:val="003F28C8"/>
    <w:rsid w:val="003F35A5"/>
    <w:rsid w:val="003F38CD"/>
    <w:rsid w:val="003F390D"/>
    <w:rsid w:val="003F46D8"/>
    <w:rsid w:val="003F59A3"/>
    <w:rsid w:val="003F5C3F"/>
    <w:rsid w:val="003F6AA0"/>
    <w:rsid w:val="0040049D"/>
    <w:rsid w:val="00400BAE"/>
    <w:rsid w:val="004017F6"/>
    <w:rsid w:val="00401E49"/>
    <w:rsid w:val="00402001"/>
    <w:rsid w:val="004031DE"/>
    <w:rsid w:val="004035D9"/>
    <w:rsid w:val="00403CBE"/>
    <w:rsid w:val="004040B2"/>
    <w:rsid w:val="00404AE2"/>
    <w:rsid w:val="0040573F"/>
    <w:rsid w:val="00405823"/>
    <w:rsid w:val="00406260"/>
    <w:rsid w:val="004066DB"/>
    <w:rsid w:val="004072F8"/>
    <w:rsid w:val="00407860"/>
    <w:rsid w:val="00407924"/>
    <w:rsid w:val="0041062A"/>
    <w:rsid w:val="00410A60"/>
    <w:rsid w:val="00412952"/>
    <w:rsid w:val="004129C9"/>
    <w:rsid w:val="0041302D"/>
    <w:rsid w:val="004145D9"/>
    <w:rsid w:val="004148A9"/>
    <w:rsid w:val="00414EA9"/>
    <w:rsid w:val="00415192"/>
    <w:rsid w:val="004153BD"/>
    <w:rsid w:val="00415F16"/>
    <w:rsid w:val="0041641A"/>
    <w:rsid w:val="00416513"/>
    <w:rsid w:val="004166FA"/>
    <w:rsid w:val="0041705D"/>
    <w:rsid w:val="00417344"/>
    <w:rsid w:val="00420539"/>
    <w:rsid w:val="00421113"/>
    <w:rsid w:val="004213F4"/>
    <w:rsid w:val="00421C57"/>
    <w:rsid w:val="0042245E"/>
    <w:rsid w:val="00423BA7"/>
    <w:rsid w:val="004244D4"/>
    <w:rsid w:val="00424983"/>
    <w:rsid w:val="00424D80"/>
    <w:rsid w:val="004258EB"/>
    <w:rsid w:val="0042635B"/>
    <w:rsid w:val="004273A4"/>
    <w:rsid w:val="0042751C"/>
    <w:rsid w:val="00427D73"/>
    <w:rsid w:val="00430BF2"/>
    <w:rsid w:val="004312D8"/>
    <w:rsid w:val="0043227D"/>
    <w:rsid w:val="004322ED"/>
    <w:rsid w:val="00432CC1"/>
    <w:rsid w:val="00432E07"/>
    <w:rsid w:val="00433471"/>
    <w:rsid w:val="004336CE"/>
    <w:rsid w:val="00434A4B"/>
    <w:rsid w:val="00434E09"/>
    <w:rsid w:val="0043533F"/>
    <w:rsid w:val="00436ACD"/>
    <w:rsid w:val="00436EE0"/>
    <w:rsid w:val="00437E13"/>
    <w:rsid w:val="00440779"/>
    <w:rsid w:val="00440812"/>
    <w:rsid w:val="004408F9"/>
    <w:rsid w:val="00441193"/>
    <w:rsid w:val="0044154C"/>
    <w:rsid w:val="00441D7C"/>
    <w:rsid w:val="004426CE"/>
    <w:rsid w:val="0044278D"/>
    <w:rsid w:val="00442F66"/>
    <w:rsid w:val="004434C6"/>
    <w:rsid w:val="00444A73"/>
    <w:rsid w:val="00445153"/>
    <w:rsid w:val="00445342"/>
    <w:rsid w:val="004454E8"/>
    <w:rsid w:val="00445AF3"/>
    <w:rsid w:val="00445C51"/>
    <w:rsid w:val="00445DA1"/>
    <w:rsid w:val="00446076"/>
    <w:rsid w:val="00446AA8"/>
    <w:rsid w:val="00446EBC"/>
    <w:rsid w:val="00447D69"/>
    <w:rsid w:val="00450713"/>
    <w:rsid w:val="00451076"/>
    <w:rsid w:val="0045122B"/>
    <w:rsid w:val="00451A53"/>
    <w:rsid w:val="00451BEA"/>
    <w:rsid w:val="004522F0"/>
    <w:rsid w:val="004524AC"/>
    <w:rsid w:val="00452C47"/>
    <w:rsid w:val="004535E2"/>
    <w:rsid w:val="0045407E"/>
    <w:rsid w:val="00454FAD"/>
    <w:rsid w:val="00454FEB"/>
    <w:rsid w:val="00455448"/>
    <w:rsid w:val="00455458"/>
    <w:rsid w:val="0045599A"/>
    <w:rsid w:val="00456518"/>
    <w:rsid w:val="004602D2"/>
    <w:rsid w:val="00460336"/>
    <w:rsid w:val="00460A62"/>
    <w:rsid w:val="004610A5"/>
    <w:rsid w:val="004617C6"/>
    <w:rsid w:val="00461994"/>
    <w:rsid w:val="004620D2"/>
    <w:rsid w:val="00462C36"/>
    <w:rsid w:val="00463868"/>
    <w:rsid w:val="004638E0"/>
    <w:rsid w:val="00463B04"/>
    <w:rsid w:val="004640D3"/>
    <w:rsid w:val="0046424F"/>
    <w:rsid w:val="00465CE3"/>
    <w:rsid w:val="004662E7"/>
    <w:rsid w:val="00466E28"/>
    <w:rsid w:val="00470126"/>
    <w:rsid w:val="00470819"/>
    <w:rsid w:val="00470BD2"/>
    <w:rsid w:val="004714AA"/>
    <w:rsid w:val="0047157A"/>
    <w:rsid w:val="00471738"/>
    <w:rsid w:val="004718E6"/>
    <w:rsid w:val="004723ED"/>
    <w:rsid w:val="00472899"/>
    <w:rsid w:val="00472B33"/>
    <w:rsid w:val="004730E3"/>
    <w:rsid w:val="00473922"/>
    <w:rsid w:val="00473D11"/>
    <w:rsid w:val="00474C65"/>
    <w:rsid w:val="00474EB1"/>
    <w:rsid w:val="00475B70"/>
    <w:rsid w:val="004764EE"/>
    <w:rsid w:val="0048018E"/>
    <w:rsid w:val="00480367"/>
    <w:rsid w:val="00480629"/>
    <w:rsid w:val="00480BEA"/>
    <w:rsid w:val="0048107F"/>
    <w:rsid w:val="004814C7"/>
    <w:rsid w:val="00481F23"/>
    <w:rsid w:val="004825FE"/>
    <w:rsid w:val="0048297B"/>
    <w:rsid w:val="00482A81"/>
    <w:rsid w:val="00482C38"/>
    <w:rsid w:val="004842BA"/>
    <w:rsid w:val="00484D06"/>
    <w:rsid w:val="004850C3"/>
    <w:rsid w:val="004867B8"/>
    <w:rsid w:val="00486BE4"/>
    <w:rsid w:val="00486CED"/>
    <w:rsid w:val="00487617"/>
    <w:rsid w:val="00490846"/>
    <w:rsid w:val="00490ADD"/>
    <w:rsid w:val="00490B6A"/>
    <w:rsid w:val="00490EB3"/>
    <w:rsid w:val="00491580"/>
    <w:rsid w:val="00491B15"/>
    <w:rsid w:val="00491C5A"/>
    <w:rsid w:val="00492C1C"/>
    <w:rsid w:val="00493CDD"/>
    <w:rsid w:val="00494219"/>
    <w:rsid w:val="004947D6"/>
    <w:rsid w:val="00495232"/>
    <w:rsid w:val="004960FC"/>
    <w:rsid w:val="0049744E"/>
    <w:rsid w:val="004A0566"/>
    <w:rsid w:val="004A096B"/>
    <w:rsid w:val="004A0A86"/>
    <w:rsid w:val="004A122F"/>
    <w:rsid w:val="004A1B23"/>
    <w:rsid w:val="004A1DB5"/>
    <w:rsid w:val="004A3668"/>
    <w:rsid w:val="004A3AB2"/>
    <w:rsid w:val="004A40D3"/>
    <w:rsid w:val="004A417D"/>
    <w:rsid w:val="004A42D1"/>
    <w:rsid w:val="004A48A0"/>
    <w:rsid w:val="004A60BD"/>
    <w:rsid w:val="004A6986"/>
    <w:rsid w:val="004A7964"/>
    <w:rsid w:val="004A7D0D"/>
    <w:rsid w:val="004B0480"/>
    <w:rsid w:val="004B0B30"/>
    <w:rsid w:val="004B1293"/>
    <w:rsid w:val="004B1641"/>
    <w:rsid w:val="004B23C0"/>
    <w:rsid w:val="004B3360"/>
    <w:rsid w:val="004B5DED"/>
    <w:rsid w:val="004B651D"/>
    <w:rsid w:val="004B6739"/>
    <w:rsid w:val="004B7D83"/>
    <w:rsid w:val="004C03EE"/>
    <w:rsid w:val="004C0B53"/>
    <w:rsid w:val="004C2569"/>
    <w:rsid w:val="004C2685"/>
    <w:rsid w:val="004C28AC"/>
    <w:rsid w:val="004C3FA0"/>
    <w:rsid w:val="004C45D6"/>
    <w:rsid w:val="004C4934"/>
    <w:rsid w:val="004C4A78"/>
    <w:rsid w:val="004C4D84"/>
    <w:rsid w:val="004C5E7F"/>
    <w:rsid w:val="004C5F5C"/>
    <w:rsid w:val="004C6AF2"/>
    <w:rsid w:val="004C6CAD"/>
    <w:rsid w:val="004C73D6"/>
    <w:rsid w:val="004C7FE7"/>
    <w:rsid w:val="004D0B19"/>
    <w:rsid w:val="004D105F"/>
    <w:rsid w:val="004D190F"/>
    <w:rsid w:val="004D20C7"/>
    <w:rsid w:val="004D2321"/>
    <w:rsid w:val="004D2600"/>
    <w:rsid w:val="004D31F3"/>
    <w:rsid w:val="004D3404"/>
    <w:rsid w:val="004D3741"/>
    <w:rsid w:val="004D39F3"/>
    <w:rsid w:val="004D39F9"/>
    <w:rsid w:val="004D3B83"/>
    <w:rsid w:val="004D4C9D"/>
    <w:rsid w:val="004D559C"/>
    <w:rsid w:val="004D577D"/>
    <w:rsid w:val="004D5C1F"/>
    <w:rsid w:val="004D5D50"/>
    <w:rsid w:val="004D5E0D"/>
    <w:rsid w:val="004D71BF"/>
    <w:rsid w:val="004D72DD"/>
    <w:rsid w:val="004D79A6"/>
    <w:rsid w:val="004D7A4B"/>
    <w:rsid w:val="004D7CDD"/>
    <w:rsid w:val="004E00B1"/>
    <w:rsid w:val="004E046B"/>
    <w:rsid w:val="004E04E8"/>
    <w:rsid w:val="004E0B65"/>
    <w:rsid w:val="004E101C"/>
    <w:rsid w:val="004E1E7B"/>
    <w:rsid w:val="004E2119"/>
    <w:rsid w:val="004E2C57"/>
    <w:rsid w:val="004E319D"/>
    <w:rsid w:val="004E3514"/>
    <w:rsid w:val="004E374C"/>
    <w:rsid w:val="004E376C"/>
    <w:rsid w:val="004E3D4C"/>
    <w:rsid w:val="004E50E0"/>
    <w:rsid w:val="004E58A1"/>
    <w:rsid w:val="004E5AB1"/>
    <w:rsid w:val="004E6168"/>
    <w:rsid w:val="004E62A1"/>
    <w:rsid w:val="004E7240"/>
    <w:rsid w:val="004E7A60"/>
    <w:rsid w:val="004E7B42"/>
    <w:rsid w:val="004E7C68"/>
    <w:rsid w:val="004F0EF9"/>
    <w:rsid w:val="004F1564"/>
    <w:rsid w:val="004F1885"/>
    <w:rsid w:val="004F18A8"/>
    <w:rsid w:val="004F2008"/>
    <w:rsid w:val="004F28F6"/>
    <w:rsid w:val="004F2ED4"/>
    <w:rsid w:val="004F3AD2"/>
    <w:rsid w:val="004F417D"/>
    <w:rsid w:val="004F58AF"/>
    <w:rsid w:val="004F5AAA"/>
    <w:rsid w:val="004F5C52"/>
    <w:rsid w:val="004F6217"/>
    <w:rsid w:val="004F675E"/>
    <w:rsid w:val="004F6AE5"/>
    <w:rsid w:val="004F75FE"/>
    <w:rsid w:val="00500875"/>
    <w:rsid w:val="00501270"/>
    <w:rsid w:val="005019C1"/>
    <w:rsid w:val="00501C31"/>
    <w:rsid w:val="00501CE4"/>
    <w:rsid w:val="00501F21"/>
    <w:rsid w:val="00502155"/>
    <w:rsid w:val="005023F3"/>
    <w:rsid w:val="005032A7"/>
    <w:rsid w:val="0050350B"/>
    <w:rsid w:val="00504ED2"/>
    <w:rsid w:val="00506141"/>
    <w:rsid w:val="0050625B"/>
    <w:rsid w:val="00506820"/>
    <w:rsid w:val="00506C7F"/>
    <w:rsid w:val="00511F3C"/>
    <w:rsid w:val="005123F4"/>
    <w:rsid w:val="00512BD0"/>
    <w:rsid w:val="00512CB1"/>
    <w:rsid w:val="00512D40"/>
    <w:rsid w:val="005132B6"/>
    <w:rsid w:val="00514C7F"/>
    <w:rsid w:val="005152A0"/>
    <w:rsid w:val="00515866"/>
    <w:rsid w:val="00515B00"/>
    <w:rsid w:val="005160AB"/>
    <w:rsid w:val="0051647A"/>
    <w:rsid w:val="00516CD7"/>
    <w:rsid w:val="0051726A"/>
    <w:rsid w:val="00520365"/>
    <w:rsid w:val="0052048D"/>
    <w:rsid w:val="0052063B"/>
    <w:rsid w:val="005207DA"/>
    <w:rsid w:val="00520989"/>
    <w:rsid w:val="00520E53"/>
    <w:rsid w:val="0052125F"/>
    <w:rsid w:val="0052128C"/>
    <w:rsid w:val="00521AAB"/>
    <w:rsid w:val="00521C20"/>
    <w:rsid w:val="00522144"/>
    <w:rsid w:val="00522AAA"/>
    <w:rsid w:val="00522BE7"/>
    <w:rsid w:val="005232C2"/>
    <w:rsid w:val="00523AFA"/>
    <w:rsid w:val="00525CD2"/>
    <w:rsid w:val="0052608B"/>
    <w:rsid w:val="0052646B"/>
    <w:rsid w:val="00526CBD"/>
    <w:rsid w:val="005278F5"/>
    <w:rsid w:val="00530B44"/>
    <w:rsid w:val="00530D18"/>
    <w:rsid w:val="00530FAB"/>
    <w:rsid w:val="005312B5"/>
    <w:rsid w:val="00532D35"/>
    <w:rsid w:val="00532F22"/>
    <w:rsid w:val="0053311E"/>
    <w:rsid w:val="00533652"/>
    <w:rsid w:val="0053387D"/>
    <w:rsid w:val="005345EF"/>
    <w:rsid w:val="005348DA"/>
    <w:rsid w:val="00534D96"/>
    <w:rsid w:val="0053537A"/>
    <w:rsid w:val="0053537F"/>
    <w:rsid w:val="00535E3A"/>
    <w:rsid w:val="005360A2"/>
    <w:rsid w:val="00536B17"/>
    <w:rsid w:val="00536D68"/>
    <w:rsid w:val="005371F1"/>
    <w:rsid w:val="00537F56"/>
    <w:rsid w:val="00540C60"/>
    <w:rsid w:val="00541453"/>
    <w:rsid w:val="005415D1"/>
    <w:rsid w:val="00541695"/>
    <w:rsid w:val="00541F63"/>
    <w:rsid w:val="005420C0"/>
    <w:rsid w:val="00543676"/>
    <w:rsid w:val="005436AD"/>
    <w:rsid w:val="00543BDF"/>
    <w:rsid w:val="00543CBB"/>
    <w:rsid w:val="00545675"/>
    <w:rsid w:val="00545F82"/>
    <w:rsid w:val="005477CB"/>
    <w:rsid w:val="00550189"/>
    <w:rsid w:val="00550298"/>
    <w:rsid w:val="00553B62"/>
    <w:rsid w:val="00553D3A"/>
    <w:rsid w:val="00553EA1"/>
    <w:rsid w:val="00553F6C"/>
    <w:rsid w:val="00554A34"/>
    <w:rsid w:val="0055637C"/>
    <w:rsid w:val="005571E2"/>
    <w:rsid w:val="00560AC0"/>
    <w:rsid w:val="00560DB8"/>
    <w:rsid w:val="00560E56"/>
    <w:rsid w:val="00560F6F"/>
    <w:rsid w:val="00560FB8"/>
    <w:rsid w:val="0056226F"/>
    <w:rsid w:val="0056461B"/>
    <w:rsid w:val="005655D6"/>
    <w:rsid w:val="00565AD8"/>
    <w:rsid w:val="00565EF6"/>
    <w:rsid w:val="00566C83"/>
    <w:rsid w:val="00566EB7"/>
    <w:rsid w:val="00570E92"/>
    <w:rsid w:val="005715CE"/>
    <w:rsid w:val="005717AD"/>
    <w:rsid w:val="00571F3F"/>
    <w:rsid w:val="00572D04"/>
    <w:rsid w:val="00572E19"/>
    <w:rsid w:val="00573018"/>
    <w:rsid w:val="0057390E"/>
    <w:rsid w:val="00573B67"/>
    <w:rsid w:val="00574521"/>
    <w:rsid w:val="0057460E"/>
    <w:rsid w:val="00574AB4"/>
    <w:rsid w:val="005750C0"/>
    <w:rsid w:val="005750FA"/>
    <w:rsid w:val="005757E6"/>
    <w:rsid w:val="005760CE"/>
    <w:rsid w:val="00580679"/>
    <w:rsid w:val="00581E9E"/>
    <w:rsid w:val="0058200B"/>
    <w:rsid w:val="0058231F"/>
    <w:rsid w:val="00582419"/>
    <w:rsid w:val="005826E4"/>
    <w:rsid w:val="00582E14"/>
    <w:rsid w:val="00583045"/>
    <w:rsid w:val="005830FC"/>
    <w:rsid w:val="0058327A"/>
    <w:rsid w:val="00584FA2"/>
    <w:rsid w:val="0058590F"/>
    <w:rsid w:val="00586009"/>
    <w:rsid w:val="0058630A"/>
    <w:rsid w:val="00587450"/>
    <w:rsid w:val="00587F2D"/>
    <w:rsid w:val="00590BF8"/>
    <w:rsid w:val="00591F29"/>
    <w:rsid w:val="00592BEE"/>
    <w:rsid w:val="00592D74"/>
    <w:rsid w:val="005941CE"/>
    <w:rsid w:val="00594DF9"/>
    <w:rsid w:val="0059509B"/>
    <w:rsid w:val="005954FE"/>
    <w:rsid w:val="00595DB0"/>
    <w:rsid w:val="00595FD6"/>
    <w:rsid w:val="0059678F"/>
    <w:rsid w:val="0059728E"/>
    <w:rsid w:val="005A059F"/>
    <w:rsid w:val="005A16AC"/>
    <w:rsid w:val="005A29B7"/>
    <w:rsid w:val="005A29C5"/>
    <w:rsid w:val="005A2FA7"/>
    <w:rsid w:val="005A3099"/>
    <w:rsid w:val="005A356C"/>
    <w:rsid w:val="005A394C"/>
    <w:rsid w:val="005A44A2"/>
    <w:rsid w:val="005A457F"/>
    <w:rsid w:val="005A46F5"/>
    <w:rsid w:val="005A5DD6"/>
    <w:rsid w:val="005A6015"/>
    <w:rsid w:val="005A6542"/>
    <w:rsid w:val="005B103F"/>
    <w:rsid w:val="005B1C5F"/>
    <w:rsid w:val="005B203B"/>
    <w:rsid w:val="005B3157"/>
    <w:rsid w:val="005B320C"/>
    <w:rsid w:val="005B3479"/>
    <w:rsid w:val="005B3E83"/>
    <w:rsid w:val="005B47FF"/>
    <w:rsid w:val="005B4D80"/>
    <w:rsid w:val="005B6CA5"/>
    <w:rsid w:val="005B740D"/>
    <w:rsid w:val="005C241E"/>
    <w:rsid w:val="005C24F4"/>
    <w:rsid w:val="005C311E"/>
    <w:rsid w:val="005C313B"/>
    <w:rsid w:val="005C3823"/>
    <w:rsid w:val="005C3864"/>
    <w:rsid w:val="005C3D75"/>
    <w:rsid w:val="005C4816"/>
    <w:rsid w:val="005C4F65"/>
    <w:rsid w:val="005C4F81"/>
    <w:rsid w:val="005C53B1"/>
    <w:rsid w:val="005C66F6"/>
    <w:rsid w:val="005C67E7"/>
    <w:rsid w:val="005C6D10"/>
    <w:rsid w:val="005C6D48"/>
    <w:rsid w:val="005C7FA9"/>
    <w:rsid w:val="005D0F02"/>
    <w:rsid w:val="005D3690"/>
    <w:rsid w:val="005D38F2"/>
    <w:rsid w:val="005D3CEA"/>
    <w:rsid w:val="005D3E98"/>
    <w:rsid w:val="005D409D"/>
    <w:rsid w:val="005D41A0"/>
    <w:rsid w:val="005D4C5B"/>
    <w:rsid w:val="005D4FCC"/>
    <w:rsid w:val="005D5897"/>
    <w:rsid w:val="005D5D75"/>
    <w:rsid w:val="005D5F29"/>
    <w:rsid w:val="005D6994"/>
    <w:rsid w:val="005D6DDC"/>
    <w:rsid w:val="005D6E06"/>
    <w:rsid w:val="005D6EFF"/>
    <w:rsid w:val="005D705D"/>
    <w:rsid w:val="005D777E"/>
    <w:rsid w:val="005D7952"/>
    <w:rsid w:val="005D7DB6"/>
    <w:rsid w:val="005E0395"/>
    <w:rsid w:val="005E08E3"/>
    <w:rsid w:val="005E1304"/>
    <w:rsid w:val="005E294F"/>
    <w:rsid w:val="005E312B"/>
    <w:rsid w:val="005E459A"/>
    <w:rsid w:val="005E4631"/>
    <w:rsid w:val="005E5EC5"/>
    <w:rsid w:val="005E6666"/>
    <w:rsid w:val="005E6C33"/>
    <w:rsid w:val="005E6D6F"/>
    <w:rsid w:val="005E6EB3"/>
    <w:rsid w:val="005E70D5"/>
    <w:rsid w:val="005F03E1"/>
    <w:rsid w:val="005F0AD0"/>
    <w:rsid w:val="005F15AF"/>
    <w:rsid w:val="005F23F3"/>
    <w:rsid w:val="005F33DD"/>
    <w:rsid w:val="005F34B7"/>
    <w:rsid w:val="005F40C9"/>
    <w:rsid w:val="005F517F"/>
    <w:rsid w:val="005F54F2"/>
    <w:rsid w:val="005F56E1"/>
    <w:rsid w:val="005F6AB6"/>
    <w:rsid w:val="005F6D86"/>
    <w:rsid w:val="005F6DE1"/>
    <w:rsid w:val="005F7922"/>
    <w:rsid w:val="005F7D97"/>
    <w:rsid w:val="00600D83"/>
    <w:rsid w:val="00600FEE"/>
    <w:rsid w:val="00601272"/>
    <w:rsid w:val="00601387"/>
    <w:rsid w:val="006014CC"/>
    <w:rsid w:val="00601953"/>
    <w:rsid w:val="006029C6"/>
    <w:rsid w:val="00603FDD"/>
    <w:rsid w:val="00604E63"/>
    <w:rsid w:val="006054F9"/>
    <w:rsid w:val="00605689"/>
    <w:rsid w:val="00605802"/>
    <w:rsid w:val="00606284"/>
    <w:rsid w:val="006074B2"/>
    <w:rsid w:val="006100C9"/>
    <w:rsid w:val="00610E7B"/>
    <w:rsid w:val="00611C06"/>
    <w:rsid w:val="00612396"/>
    <w:rsid w:val="006128A7"/>
    <w:rsid w:val="0061298E"/>
    <w:rsid w:val="00612C7C"/>
    <w:rsid w:val="0061565E"/>
    <w:rsid w:val="006156E2"/>
    <w:rsid w:val="0061620C"/>
    <w:rsid w:val="006164D8"/>
    <w:rsid w:val="00616998"/>
    <w:rsid w:val="006169FD"/>
    <w:rsid w:val="00616A1D"/>
    <w:rsid w:val="006208B5"/>
    <w:rsid w:val="00620BC4"/>
    <w:rsid w:val="00621416"/>
    <w:rsid w:val="00621B9E"/>
    <w:rsid w:val="00621C21"/>
    <w:rsid w:val="00623007"/>
    <w:rsid w:val="00623061"/>
    <w:rsid w:val="00623064"/>
    <w:rsid w:val="00624001"/>
    <w:rsid w:val="0062535A"/>
    <w:rsid w:val="00625475"/>
    <w:rsid w:val="00625657"/>
    <w:rsid w:val="006260E6"/>
    <w:rsid w:val="0062666A"/>
    <w:rsid w:val="006278FC"/>
    <w:rsid w:val="00627CA4"/>
    <w:rsid w:val="00630233"/>
    <w:rsid w:val="00631218"/>
    <w:rsid w:val="0063135F"/>
    <w:rsid w:val="006327D1"/>
    <w:rsid w:val="006329EB"/>
    <w:rsid w:val="00633050"/>
    <w:rsid w:val="00633267"/>
    <w:rsid w:val="006332F3"/>
    <w:rsid w:val="0063397F"/>
    <w:rsid w:val="00634453"/>
    <w:rsid w:val="00634504"/>
    <w:rsid w:val="006346C3"/>
    <w:rsid w:val="00634720"/>
    <w:rsid w:val="0063569F"/>
    <w:rsid w:val="006356A6"/>
    <w:rsid w:val="00635BBF"/>
    <w:rsid w:val="00635EEF"/>
    <w:rsid w:val="006364F0"/>
    <w:rsid w:val="00636802"/>
    <w:rsid w:val="00636D29"/>
    <w:rsid w:val="006375EF"/>
    <w:rsid w:val="00637B6F"/>
    <w:rsid w:val="00637DE3"/>
    <w:rsid w:val="00640A14"/>
    <w:rsid w:val="00640C19"/>
    <w:rsid w:val="00641C7C"/>
    <w:rsid w:val="00642379"/>
    <w:rsid w:val="00642F00"/>
    <w:rsid w:val="0064379F"/>
    <w:rsid w:val="00643D91"/>
    <w:rsid w:val="00643EDD"/>
    <w:rsid w:val="006440A4"/>
    <w:rsid w:val="006458B6"/>
    <w:rsid w:val="00645E28"/>
    <w:rsid w:val="00645FF3"/>
    <w:rsid w:val="00646DF0"/>
    <w:rsid w:val="0064714A"/>
    <w:rsid w:val="00647D75"/>
    <w:rsid w:val="0065029D"/>
    <w:rsid w:val="00650FCA"/>
    <w:rsid w:val="0065369F"/>
    <w:rsid w:val="006538DE"/>
    <w:rsid w:val="00654A5E"/>
    <w:rsid w:val="006550B5"/>
    <w:rsid w:val="0065550D"/>
    <w:rsid w:val="006561A8"/>
    <w:rsid w:val="006569AD"/>
    <w:rsid w:val="00656E4D"/>
    <w:rsid w:val="00656ECB"/>
    <w:rsid w:val="00656F58"/>
    <w:rsid w:val="006570F6"/>
    <w:rsid w:val="00657779"/>
    <w:rsid w:val="00657D9A"/>
    <w:rsid w:val="00657E66"/>
    <w:rsid w:val="0066096C"/>
    <w:rsid w:val="00660AA7"/>
    <w:rsid w:val="00660F96"/>
    <w:rsid w:val="00661B68"/>
    <w:rsid w:val="00662879"/>
    <w:rsid w:val="0066312F"/>
    <w:rsid w:val="00663880"/>
    <w:rsid w:val="00663989"/>
    <w:rsid w:val="0066545D"/>
    <w:rsid w:val="00665A04"/>
    <w:rsid w:val="00665ABF"/>
    <w:rsid w:val="00665EE1"/>
    <w:rsid w:val="00666A22"/>
    <w:rsid w:val="00666C6A"/>
    <w:rsid w:val="00666F3D"/>
    <w:rsid w:val="006670D9"/>
    <w:rsid w:val="0067022D"/>
    <w:rsid w:val="00670AC0"/>
    <w:rsid w:val="006723E5"/>
    <w:rsid w:val="0067422A"/>
    <w:rsid w:val="006742F1"/>
    <w:rsid w:val="00674823"/>
    <w:rsid w:val="00675A60"/>
    <w:rsid w:val="00675BDF"/>
    <w:rsid w:val="00675C46"/>
    <w:rsid w:val="00676A49"/>
    <w:rsid w:val="00676AF1"/>
    <w:rsid w:val="00676FDA"/>
    <w:rsid w:val="00677F40"/>
    <w:rsid w:val="00680E39"/>
    <w:rsid w:val="00681A4F"/>
    <w:rsid w:val="00681B49"/>
    <w:rsid w:val="006825E1"/>
    <w:rsid w:val="00683920"/>
    <w:rsid w:val="006839FD"/>
    <w:rsid w:val="0068408D"/>
    <w:rsid w:val="00684DC2"/>
    <w:rsid w:val="006850BC"/>
    <w:rsid w:val="00685172"/>
    <w:rsid w:val="006856A7"/>
    <w:rsid w:val="006858A7"/>
    <w:rsid w:val="00685B43"/>
    <w:rsid w:val="00685D69"/>
    <w:rsid w:val="006873C5"/>
    <w:rsid w:val="00687994"/>
    <w:rsid w:val="0069059C"/>
    <w:rsid w:val="0069060F"/>
    <w:rsid w:val="00690BC1"/>
    <w:rsid w:val="006916BF"/>
    <w:rsid w:val="00691F93"/>
    <w:rsid w:val="006926CC"/>
    <w:rsid w:val="00693666"/>
    <w:rsid w:val="00693E02"/>
    <w:rsid w:val="00694DD3"/>
    <w:rsid w:val="00695A69"/>
    <w:rsid w:val="00695BF5"/>
    <w:rsid w:val="006964D7"/>
    <w:rsid w:val="00696A60"/>
    <w:rsid w:val="00696A68"/>
    <w:rsid w:val="006976ED"/>
    <w:rsid w:val="0069774E"/>
    <w:rsid w:val="00697BB6"/>
    <w:rsid w:val="006A0764"/>
    <w:rsid w:val="006A0C6A"/>
    <w:rsid w:val="006A12BE"/>
    <w:rsid w:val="006A1513"/>
    <w:rsid w:val="006A28AC"/>
    <w:rsid w:val="006A324D"/>
    <w:rsid w:val="006A4639"/>
    <w:rsid w:val="006A5A77"/>
    <w:rsid w:val="006A6084"/>
    <w:rsid w:val="006A727B"/>
    <w:rsid w:val="006A78FB"/>
    <w:rsid w:val="006B04FE"/>
    <w:rsid w:val="006B083D"/>
    <w:rsid w:val="006B089D"/>
    <w:rsid w:val="006B0976"/>
    <w:rsid w:val="006B0DD8"/>
    <w:rsid w:val="006B0E1A"/>
    <w:rsid w:val="006B170B"/>
    <w:rsid w:val="006B1C49"/>
    <w:rsid w:val="006B1DF8"/>
    <w:rsid w:val="006B1EA5"/>
    <w:rsid w:val="006B28FE"/>
    <w:rsid w:val="006B2CB3"/>
    <w:rsid w:val="006B4717"/>
    <w:rsid w:val="006B49CF"/>
    <w:rsid w:val="006B4E95"/>
    <w:rsid w:val="006B565C"/>
    <w:rsid w:val="006B5AA2"/>
    <w:rsid w:val="006C0350"/>
    <w:rsid w:val="006C1100"/>
    <w:rsid w:val="006C1103"/>
    <w:rsid w:val="006C1E43"/>
    <w:rsid w:val="006C22D7"/>
    <w:rsid w:val="006C25E5"/>
    <w:rsid w:val="006C2865"/>
    <w:rsid w:val="006C2D8A"/>
    <w:rsid w:val="006C3684"/>
    <w:rsid w:val="006C43EE"/>
    <w:rsid w:val="006C5B53"/>
    <w:rsid w:val="006C5D1E"/>
    <w:rsid w:val="006C645B"/>
    <w:rsid w:val="006C64CF"/>
    <w:rsid w:val="006C774D"/>
    <w:rsid w:val="006C7DAB"/>
    <w:rsid w:val="006D0A7A"/>
    <w:rsid w:val="006D18B2"/>
    <w:rsid w:val="006D1DCA"/>
    <w:rsid w:val="006D35EC"/>
    <w:rsid w:val="006D3F6E"/>
    <w:rsid w:val="006D64F2"/>
    <w:rsid w:val="006D654B"/>
    <w:rsid w:val="006D667A"/>
    <w:rsid w:val="006D6696"/>
    <w:rsid w:val="006D77D7"/>
    <w:rsid w:val="006E00C9"/>
    <w:rsid w:val="006E0328"/>
    <w:rsid w:val="006E0415"/>
    <w:rsid w:val="006E07B8"/>
    <w:rsid w:val="006E08B7"/>
    <w:rsid w:val="006E0E09"/>
    <w:rsid w:val="006E1411"/>
    <w:rsid w:val="006E19AC"/>
    <w:rsid w:val="006E1D1A"/>
    <w:rsid w:val="006E1DED"/>
    <w:rsid w:val="006E279D"/>
    <w:rsid w:val="006E2A6E"/>
    <w:rsid w:val="006E2E3C"/>
    <w:rsid w:val="006E39FF"/>
    <w:rsid w:val="006E3B9F"/>
    <w:rsid w:val="006E4E2C"/>
    <w:rsid w:val="006E60EA"/>
    <w:rsid w:val="006E63CE"/>
    <w:rsid w:val="006E712C"/>
    <w:rsid w:val="006F00B3"/>
    <w:rsid w:val="006F02EE"/>
    <w:rsid w:val="006F09F1"/>
    <w:rsid w:val="006F24CE"/>
    <w:rsid w:val="006F3DF2"/>
    <w:rsid w:val="006F4FEB"/>
    <w:rsid w:val="006F51DA"/>
    <w:rsid w:val="006F538D"/>
    <w:rsid w:val="006F5B15"/>
    <w:rsid w:val="006F690C"/>
    <w:rsid w:val="006F6F48"/>
    <w:rsid w:val="006F797B"/>
    <w:rsid w:val="006F7E7B"/>
    <w:rsid w:val="00700162"/>
    <w:rsid w:val="0070041E"/>
    <w:rsid w:val="00700DC0"/>
    <w:rsid w:val="007018F4"/>
    <w:rsid w:val="00701913"/>
    <w:rsid w:val="00703574"/>
    <w:rsid w:val="00703BCA"/>
    <w:rsid w:val="00704A24"/>
    <w:rsid w:val="00704E80"/>
    <w:rsid w:val="00706E18"/>
    <w:rsid w:val="007075F8"/>
    <w:rsid w:val="00707661"/>
    <w:rsid w:val="00707B9E"/>
    <w:rsid w:val="00710E2E"/>
    <w:rsid w:val="00712D7B"/>
    <w:rsid w:val="00712E04"/>
    <w:rsid w:val="00713D78"/>
    <w:rsid w:val="00713DBD"/>
    <w:rsid w:val="00714115"/>
    <w:rsid w:val="0071432E"/>
    <w:rsid w:val="00714B83"/>
    <w:rsid w:val="00714CD1"/>
    <w:rsid w:val="00714F2B"/>
    <w:rsid w:val="00715919"/>
    <w:rsid w:val="00716967"/>
    <w:rsid w:val="00720178"/>
    <w:rsid w:val="007203E4"/>
    <w:rsid w:val="00720D2D"/>
    <w:rsid w:val="00721787"/>
    <w:rsid w:val="007217E9"/>
    <w:rsid w:val="00721E05"/>
    <w:rsid w:val="0072203C"/>
    <w:rsid w:val="00722526"/>
    <w:rsid w:val="007227AA"/>
    <w:rsid w:val="00722F6E"/>
    <w:rsid w:val="00724ADF"/>
    <w:rsid w:val="00724B6E"/>
    <w:rsid w:val="00724BC6"/>
    <w:rsid w:val="0072516A"/>
    <w:rsid w:val="00726452"/>
    <w:rsid w:val="00726B9B"/>
    <w:rsid w:val="00726C03"/>
    <w:rsid w:val="00726EF2"/>
    <w:rsid w:val="00727081"/>
    <w:rsid w:val="00727F87"/>
    <w:rsid w:val="00730EAA"/>
    <w:rsid w:val="00731076"/>
    <w:rsid w:val="00731CEA"/>
    <w:rsid w:val="007330A1"/>
    <w:rsid w:val="00733A1E"/>
    <w:rsid w:val="007347AA"/>
    <w:rsid w:val="007348AC"/>
    <w:rsid w:val="00735B08"/>
    <w:rsid w:val="00736545"/>
    <w:rsid w:val="00736CF9"/>
    <w:rsid w:val="00740280"/>
    <w:rsid w:val="007403AD"/>
    <w:rsid w:val="00741E20"/>
    <w:rsid w:val="0074267A"/>
    <w:rsid w:val="0074364A"/>
    <w:rsid w:val="007442DA"/>
    <w:rsid w:val="00744364"/>
    <w:rsid w:val="00744AF6"/>
    <w:rsid w:val="007450C9"/>
    <w:rsid w:val="00745B03"/>
    <w:rsid w:val="007466E8"/>
    <w:rsid w:val="00747490"/>
    <w:rsid w:val="00747A8E"/>
    <w:rsid w:val="00747AD7"/>
    <w:rsid w:val="00747BB3"/>
    <w:rsid w:val="0075090D"/>
    <w:rsid w:val="007513B4"/>
    <w:rsid w:val="007515DA"/>
    <w:rsid w:val="00751AA3"/>
    <w:rsid w:val="00751BF5"/>
    <w:rsid w:val="0075228C"/>
    <w:rsid w:val="0075342A"/>
    <w:rsid w:val="0075384B"/>
    <w:rsid w:val="007547EF"/>
    <w:rsid w:val="00755CE1"/>
    <w:rsid w:val="007564AF"/>
    <w:rsid w:val="00756699"/>
    <w:rsid w:val="0075736F"/>
    <w:rsid w:val="00757A67"/>
    <w:rsid w:val="00757CC7"/>
    <w:rsid w:val="007601CC"/>
    <w:rsid w:val="007606DA"/>
    <w:rsid w:val="0076147D"/>
    <w:rsid w:val="007617F0"/>
    <w:rsid w:val="00761CF5"/>
    <w:rsid w:val="0076242A"/>
    <w:rsid w:val="00762C00"/>
    <w:rsid w:val="00762C7E"/>
    <w:rsid w:val="00763014"/>
    <w:rsid w:val="00763196"/>
    <w:rsid w:val="0076348C"/>
    <w:rsid w:val="00764603"/>
    <w:rsid w:val="00764719"/>
    <w:rsid w:val="0076477A"/>
    <w:rsid w:val="00766DD4"/>
    <w:rsid w:val="00766EE2"/>
    <w:rsid w:val="00767E48"/>
    <w:rsid w:val="00770F77"/>
    <w:rsid w:val="00771365"/>
    <w:rsid w:val="00771727"/>
    <w:rsid w:val="007729C7"/>
    <w:rsid w:val="00772F57"/>
    <w:rsid w:val="007731D3"/>
    <w:rsid w:val="007749BC"/>
    <w:rsid w:val="00774B0F"/>
    <w:rsid w:val="00774CAA"/>
    <w:rsid w:val="00775528"/>
    <w:rsid w:val="00775A63"/>
    <w:rsid w:val="00776B88"/>
    <w:rsid w:val="00777629"/>
    <w:rsid w:val="00777D12"/>
    <w:rsid w:val="00780379"/>
    <w:rsid w:val="00780430"/>
    <w:rsid w:val="00780EC4"/>
    <w:rsid w:val="0078159A"/>
    <w:rsid w:val="00781AC2"/>
    <w:rsid w:val="0078206F"/>
    <w:rsid w:val="007822CE"/>
    <w:rsid w:val="0078236A"/>
    <w:rsid w:val="00782D28"/>
    <w:rsid w:val="00782E27"/>
    <w:rsid w:val="007832C1"/>
    <w:rsid w:val="00784226"/>
    <w:rsid w:val="007844BF"/>
    <w:rsid w:val="00785E38"/>
    <w:rsid w:val="00786296"/>
    <w:rsid w:val="0078795B"/>
    <w:rsid w:val="00787B56"/>
    <w:rsid w:val="007904C8"/>
    <w:rsid w:val="00791508"/>
    <w:rsid w:val="00791D5E"/>
    <w:rsid w:val="007922C2"/>
    <w:rsid w:val="00792B4C"/>
    <w:rsid w:val="00792B93"/>
    <w:rsid w:val="0079310D"/>
    <w:rsid w:val="0079318C"/>
    <w:rsid w:val="00793CB4"/>
    <w:rsid w:val="00794998"/>
    <w:rsid w:val="00795358"/>
    <w:rsid w:val="0079560A"/>
    <w:rsid w:val="007969C6"/>
    <w:rsid w:val="00796E6E"/>
    <w:rsid w:val="007979E0"/>
    <w:rsid w:val="007A053C"/>
    <w:rsid w:val="007A07E6"/>
    <w:rsid w:val="007A0D2E"/>
    <w:rsid w:val="007A128C"/>
    <w:rsid w:val="007A165F"/>
    <w:rsid w:val="007A21D1"/>
    <w:rsid w:val="007A44F9"/>
    <w:rsid w:val="007A53EC"/>
    <w:rsid w:val="007A541A"/>
    <w:rsid w:val="007A57C4"/>
    <w:rsid w:val="007A58E6"/>
    <w:rsid w:val="007A6A49"/>
    <w:rsid w:val="007A6B8B"/>
    <w:rsid w:val="007A6C1C"/>
    <w:rsid w:val="007A6D46"/>
    <w:rsid w:val="007A6F8F"/>
    <w:rsid w:val="007A707B"/>
    <w:rsid w:val="007A7C67"/>
    <w:rsid w:val="007B0701"/>
    <w:rsid w:val="007B1222"/>
    <w:rsid w:val="007B18E6"/>
    <w:rsid w:val="007B29E5"/>
    <w:rsid w:val="007B30CE"/>
    <w:rsid w:val="007B38B6"/>
    <w:rsid w:val="007B3BAF"/>
    <w:rsid w:val="007B47A4"/>
    <w:rsid w:val="007B4B2C"/>
    <w:rsid w:val="007B657E"/>
    <w:rsid w:val="007B676E"/>
    <w:rsid w:val="007B6AE4"/>
    <w:rsid w:val="007C1C18"/>
    <w:rsid w:val="007C1C97"/>
    <w:rsid w:val="007C1DC6"/>
    <w:rsid w:val="007C23AC"/>
    <w:rsid w:val="007C24EE"/>
    <w:rsid w:val="007C282B"/>
    <w:rsid w:val="007C29A8"/>
    <w:rsid w:val="007C333D"/>
    <w:rsid w:val="007C3F28"/>
    <w:rsid w:val="007C3F9F"/>
    <w:rsid w:val="007C3FE0"/>
    <w:rsid w:val="007C4502"/>
    <w:rsid w:val="007C6233"/>
    <w:rsid w:val="007C6235"/>
    <w:rsid w:val="007C65CE"/>
    <w:rsid w:val="007C67B8"/>
    <w:rsid w:val="007C6E68"/>
    <w:rsid w:val="007C7166"/>
    <w:rsid w:val="007C73C3"/>
    <w:rsid w:val="007C78F4"/>
    <w:rsid w:val="007D028B"/>
    <w:rsid w:val="007D1A77"/>
    <w:rsid w:val="007D2CD9"/>
    <w:rsid w:val="007D30CD"/>
    <w:rsid w:val="007D34BA"/>
    <w:rsid w:val="007D3B34"/>
    <w:rsid w:val="007D47B0"/>
    <w:rsid w:val="007D51B9"/>
    <w:rsid w:val="007D53AE"/>
    <w:rsid w:val="007D6A80"/>
    <w:rsid w:val="007D6FBD"/>
    <w:rsid w:val="007E08F2"/>
    <w:rsid w:val="007E2400"/>
    <w:rsid w:val="007E2D1E"/>
    <w:rsid w:val="007E305B"/>
    <w:rsid w:val="007E3753"/>
    <w:rsid w:val="007E47F0"/>
    <w:rsid w:val="007E4854"/>
    <w:rsid w:val="007E4BFD"/>
    <w:rsid w:val="007E4C7D"/>
    <w:rsid w:val="007E51D4"/>
    <w:rsid w:val="007E6DC1"/>
    <w:rsid w:val="007E7995"/>
    <w:rsid w:val="007E7BE0"/>
    <w:rsid w:val="007F16AB"/>
    <w:rsid w:val="007F1DA0"/>
    <w:rsid w:val="007F247E"/>
    <w:rsid w:val="007F4A89"/>
    <w:rsid w:val="007F51B7"/>
    <w:rsid w:val="007F52FC"/>
    <w:rsid w:val="007F5B31"/>
    <w:rsid w:val="007F6367"/>
    <w:rsid w:val="007F72F3"/>
    <w:rsid w:val="007F737F"/>
    <w:rsid w:val="0080183A"/>
    <w:rsid w:val="00801992"/>
    <w:rsid w:val="00801BE0"/>
    <w:rsid w:val="008021AF"/>
    <w:rsid w:val="00802604"/>
    <w:rsid w:val="008033C0"/>
    <w:rsid w:val="008035C4"/>
    <w:rsid w:val="008037B4"/>
    <w:rsid w:val="0080430E"/>
    <w:rsid w:val="008045EB"/>
    <w:rsid w:val="00804888"/>
    <w:rsid w:val="008051E8"/>
    <w:rsid w:val="00805CDB"/>
    <w:rsid w:val="00805EF3"/>
    <w:rsid w:val="0080613B"/>
    <w:rsid w:val="008063AA"/>
    <w:rsid w:val="0080689F"/>
    <w:rsid w:val="00807000"/>
    <w:rsid w:val="00807345"/>
    <w:rsid w:val="00807838"/>
    <w:rsid w:val="00807C7C"/>
    <w:rsid w:val="00810060"/>
    <w:rsid w:val="00810CB8"/>
    <w:rsid w:val="008119F3"/>
    <w:rsid w:val="00811D28"/>
    <w:rsid w:val="0081262C"/>
    <w:rsid w:val="00812D07"/>
    <w:rsid w:val="00812F08"/>
    <w:rsid w:val="00813263"/>
    <w:rsid w:val="00814170"/>
    <w:rsid w:val="00814227"/>
    <w:rsid w:val="0081467E"/>
    <w:rsid w:val="00814D12"/>
    <w:rsid w:val="0081536E"/>
    <w:rsid w:val="00815518"/>
    <w:rsid w:val="00815559"/>
    <w:rsid w:val="008168B2"/>
    <w:rsid w:val="008172D3"/>
    <w:rsid w:val="00820577"/>
    <w:rsid w:val="008220CD"/>
    <w:rsid w:val="00822763"/>
    <w:rsid w:val="008228AC"/>
    <w:rsid w:val="00822BE2"/>
    <w:rsid w:val="008247C0"/>
    <w:rsid w:val="00824E49"/>
    <w:rsid w:val="00825C1D"/>
    <w:rsid w:val="00826436"/>
    <w:rsid w:val="008268D0"/>
    <w:rsid w:val="00826DDC"/>
    <w:rsid w:val="008274ED"/>
    <w:rsid w:val="00827628"/>
    <w:rsid w:val="008278B3"/>
    <w:rsid w:val="00830D91"/>
    <w:rsid w:val="00830F2F"/>
    <w:rsid w:val="008316FE"/>
    <w:rsid w:val="00832648"/>
    <w:rsid w:val="00833643"/>
    <w:rsid w:val="00833821"/>
    <w:rsid w:val="00833CA2"/>
    <w:rsid w:val="00834408"/>
    <w:rsid w:val="00834AC0"/>
    <w:rsid w:val="00834BB6"/>
    <w:rsid w:val="00834F52"/>
    <w:rsid w:val="00835450"/>
    <w:rsid w:val="008362B9"/>
    <w:rsid w:val="00836383"/>
    <w:rsid w:val="0083789B"/>
    <w:rsid w:val="008379E6"/>
    <w:rsid w:val="00837DEF"/>
    <w:rsid w:val="0084140E"/>
    <w:rsid w:val="00842A8D"/>
    <w:rsid w:val="00842CE5"/>
    <w:rsid w:val="00842D6B"/>
    <w:rsid w:val="00842DEB"/>
    <w:rsid w:val="0084319D"/>
    <w:rsid w:val="008437FC"/>
    <w:rsid w:val="0084406A"/>
    <w:rsid w:val="0084529A"/>
    <w:rsid w:val="008454C0"/>
    <w:rsid w:val="0084574F"/>
    <w:rsid w:val="00845B06"/>
    <w:rsid w:val="0084618F"/>
    <w:rsid w:val="00846D12"/>
    <w:rsid w:val="00847ADF"/>
    <w:rsid w:val="008502F4"/>
    <w:rsid w:val="008506AD"/>
    <w:rsid w:val="00850994"/>
    <w:rsid w:val="0085106F"/>
    <w:rsid w:val="008511BA"/>
    <w:rsid w:val="00851BBD"/>
    <w:rsid w:val="008521BB"/>
    <w:rsid w:val="00852467"/>
    <w:rsid w:val="00852636"/>
    <w:rsid w:val="008536D5"/>
    <w:rsid w:val="00853AEE"/>
    <w:rsid w:val="00853B7F"/>
    <w:rsid w:val="00854005"/>
    <w:rsid w:val="00854A68"/>
    <w:rsid w:val="00854ADB"/>
    <w:rsid w:val="00854B82"/>
    <w:rsid w:val="00854D25"/>
    <w:rsid w:val="00855927"/>
    <w:rsid w:val="0085618B"/>
    <w:rsid w:val="00856217"/>
    <w:rsid w:val="008562C0"/>
    <w:rsid w:val="00856553"/>
    <w:rsid w:val="00860579"/>
    <w:rsid w:val="00860AFD"/>
    <w:rsid w:val="008610B0"/>
    <w:rsid w:val="008612A0"/>
    <w:rsid w:val="0086143A"/>
    <w:rsid w:val="008615C0"/>
    <w:rsid w:val="008620A3"/>
    <w:rsid w:val="00863B84"/>
    <w:rsid w:val="00864797"/>
    <w:rsid w:val="00864CE2"/>
    <w:rsid w:val="00865A5C"/>
    <w:rsid w:val="00865E26"/>
    <w:rsid w:val="00867430"/>
    <w:rsid w:val="00867AAC"/>
    <w:rsid w:val="00870330"/>
    <w:rsid w:val="008708D1"/>
    <w:rsid w:val="00870A07"/>
    <w:rsid w:val="0087124E"/>
    <w:rsid w:val="0087218B"/>
    <w:rsid w:val="00873781"/>
    <w:rsid w:val="00874093"/>
    <w:rsid w:val="00874188"/>
    <w:rsid w:val="00874D49"/>
    <w:rsid w:val="00875D07"/>
    <w:rsid w:val="008760B2"/>
    <w:rsid w:val="0087650F"/>
    <w:rsid w:val="008768EE"/>
    <w:rsid w:val="008769BE"/>
    <w:rsid w:val="00877E22"/>
    <w:rsid w:val="008801A8"/>
    <w:rsid w:val="00880EAE"/>
    <w:rsid w:val="00883FDF"/>
    <w:rsid w:val="00885477"/>
    <w:rsid w:val="00885ABC"/>
    <w:rsid w:val="008865F7"/>
    <w:rsid w:val="008866B2"/>
    <w:rsid w:val="008867B0"/>
    <w:rsid w:val="008873D3"/>
    <w:rsid w:val="008874B1"/>
    <w:rsid w:val="00887615"/>
    <w:rsid w:val="00887AF5"/>
    <w:rsid w:val="00887CA8"/>
    <w:rsid w:val="00890180"/>
    <w:rsid w:val="0089115E"/>
    <w:rsid w:val="00891644"/>
    <w:rsid w:val="00891662"/>
    <w:rsid w:val="00891692"/>
    <w:rsid w:val="008916BF"/>
    <w:rsid w:val="00891B5F"/>
    <w:rsid w:val="00892A68"/>
    <w:rsid w:val="00892B0C"/>
    <w:rsid w:val="00892C1C"/>
    <w:rsid w:val="00894821"/>
    <w:rsid w:val="00894F25"/>
    <w:rsid w:val="0089579A"/>
    <w:rsid w:val="008958F3"/>
    <w:rsid w:val="008968BA"/>
    <w:rsid w:val="008968D3"/>
    <w:rsid w:val="0089743C"/>
    <w:rsid w:val="00897A44"/>
    <w:rsid w:val="008A0189"/>
    <w:rsid w:val="008A1EFD"/>
    <w:rsid w:val="008A2326"/>
    <w:rsid w:val="008A4655"/>
    <w:rsid w:val="008A50D0"/>
    <w:rsid w:val="008A567D"/>
    <w:rsid w:val="008A5A1F"/>
    <w:rsid w:val="008A5CE8"/>
    <w:rsid w:val="008A64B5"/>
    <w:rsid w:val="008A7306"/>
    <w:rsid w:val="008A733A"/>
    <w:rsid w:val="008A7B28"/>
    <w:rsid w:val="008B038A"/>
    <w:rsid w:val="008B196A"/>
    <w:rsid w:val="008B2B17"/>
    <w:rsid w:val="008B336F"/>
    <w:rsid w:val="008B35A2"/>
    <w:rsid w:val="008B48AF"/>
    <w:rsid w:val="008B4C37"/>
    <w:rsid w:val="008B53C5"/>
    <w:rsid w:val="008B5AD2"/>
    <w:rsid w:val="008B6649"/>
    <w:rsid w:val="008B6DCC"/>
    <w:rsid w:val="008B7447"/>
    <w:rsid w:val="008B747C"/>
    <w:rsid w:val="008C03EC"/>
    <w:rsid w:val="008C0D58"/>
    <w:rsid w:val="008C1212"/>
    <w:rsid w:val="008C265F"/>
    <w:rsid w:val="008C370D"/>
    <w:rsid w:val="008C4206"/>
    <w:rsid w:val="008C4464"/>
    <w:rsid w:val="008C45DA"/>
    <w:rsid w:val="008C69FF"/>
    <w:rsid w:val="008C6E8A"/>
    <w:rsid w:val="008C74DB"/>
    <w:rsid w:val="008D0C87"/>
    <w:rsid w:val="008D1F60"/>
    <w:rsid w:val="008D2538"/>
    <w:rsid w:val="008D2DFF"/>
    <w:rsid w:val="008D36FC"/>
    <w:rsid w:val="008D4124"/>
    <w:rsid w:val="008D4EAD"/>
    <w:rsid w:val="008D50A3"/>
    <w:rsid w:val="008D5413"/>
    <w:rsid w:val="008D5504"/>
    <w:rsid w:val="008D5CBC"/>
    <w:rsid w:val="008D6844"/>
    <w:rsid w:val="008D693D"/>
    <w:rsid w:val="008D6B4D"/>
    <w:rsid w:val="008D7855"/>
    <w:rsid w:val="008E0381"/>
    <w:rsid w:val="008E085D"/>
    <w:rsid w:val="008E231D"/>
    <w:rsid w:val="008E2792"/>
    <w:rsid w:val="008E2A4F"/>
    <w:rsid w:val="008E2DFE"/>
    <w:rsid w:val="008E2F6F"/>
    <w:rsid w:val="008E37A3"/>
    <w:rsid w:val="008E387B"/>
    <w:rsid w:val="008E3EC6"/>
    <w:rsid w:val="008E4677"/>
    <w:rsid w:val="008E500F"/>
    <w:rsid w:val="008E586E"/>
    <w:rsid w:val="008E5C7D"/>
    <w:rsid w:val="008E6457"/>
    <w:rsid w:val="008E6F62"/>
    <w:rsid w:val="008E73DB"/>
    <w:rsid w:val="008F139B"/>
    <w:rsid w:val="008F1E6A"/>
    <w:rsid w:val="008F2096"/>
    <w:rsid w:val="008F21F0"/>
    <w:rsid w:val="008F2905"/>
    <w:rsid w:val="008F302F"/>
    <w:rsid w:val="008F3228"/>
    <w:rsid w:val="008F3A75"/>
    <w:rsid w:val="008F500C"/>
    <w:rsid w:val="008F508E"/>
    <w:rsid w:val="008F53D2"/>
    <w:rsid w:val="008F6004"/>
    <w:rsid w:val="008F60FD"/>
    <w:rsid w:val="008F6252"/>
    <w:rsid w:val="008F6F2B"/>
    <w:rsid w:val="008F7A74"/>
    <w:rsid w:val="009010C8"/>
    <w:rsid w:val="00902163"/>
    <w:rsid w:val="00903074"/>
    <w:rsid w:val="0090325A"/>
    <w:rsid w:val="00903CFC"/>
    <w:rsid w:val="009045B0"/>
    <w:rsid w:val="00904871"/>
    <w:rsid w:val="00905337"/>
    <w:rsid w:val="00905C37"/>
    <w:rsid w:val="00905D48"/>
    <w:rsid w:val="009072DE"/>
    <w:rsid w:val="00907756"/>
    <w:rsid w:val="00907CB6"/>
    <w:rsid w:val="0091035D"/>
    <w:rsid w:val="00910AED"/>
    <w:rsid w:val="00910C39"/>
    <w:rsid w:val="0091179E"/>
    <w:rsid w:val="009120A6"/>
    <w:rsid w:val="00912A9E"/>
    <w:rsid w:val="009132C7"/>
    <w:rsid w:val="0091365B"/>
    <w:rsid w:val="00913ABA"/>
    <w:rsid w:val="00915B66"/>
    <w:rsid w:val="00916709"/>
    <w:rsid w:val="00916A7C"/>
    <w:rsid w:val="00916D43"/>
    <w:rsid w:val="00916E74"/>
    <w:rsid w:val="00916F4A"/>
    <w:rsid w:val="0091751F"/>
    <w:rsid w:val="009177F2"/>
    <w:rsid w:val="00917C21"/>
    <w:rsid w:val="00920104"/>
    <w:rsid w:val="00921CE9"/>
    <w:rsid w:val="00921D49"/>
    <w:rsid w:val="00922EE9"/>
    <w:rsid w:val="00923976"/>
    <w:rsid w:val="009239D7"/>
    <w:rsid w:val="00923A6A"/>
    <w:rsid w:val="00923AC3"/>
    <w:rsid w:val="00924448"/>
    <w:rsid w:val="009248F2"/>
    <w:rsid w:val="0092501E"/>
    <w:rsid w:val="009254CC"/>
    <w:rsid w:val="009255EB"/>
    <w:rsid w:val="009277EC"/>
    <w:rsid w:val="009278F3"/>
    <w:rsid w:val="0093020F"/>
    <w:rsid w:val="00931CBA"/>
    <w:rsid w:val="0093227F"/>
    <w:rsid w:val="00933661"/>
    <w:rsid w:val="009338A1"/>
    <w:rsid w:val="00935369"/>
    <w:rsid w:val="00935478"/>
    <w:rsid w:val="00935E1D"/>
    <w:rsid w:val="00936866"/>
    <w:rsid w:val="0093698A"/>
    <w:rsid w:val="009369D9"/>
    <w:rsid w:val="00937176"/>
    <w:rsid w:val="009376CC"/>
    <w:rsid w:val="009402C3"/>
    <w:rsid w:val="00940899"/>
    <w:rsid w:val="00940A1E"/>
    <w:rsid w:val="00941366"/>
    <w:rsid w:val="00941491"/>
    <w:rsid w:val="0094330A"/>
    <w:rsid w:val="009448E5"/>
    <w:rsid w:val="00944B54"/>
    <w:rsid w:val="00945ABC"/>
    <w:rsid w:val="009473BB"/>
    <w:rsid w:val="009474FF"/>
    <w:rsid w:val="0095069A"/>
    <w:rsid w:val="00951E21"/>
    <w:rsid w:val="00952834"/>
    <w:rsid w:val="00952909"/>
    <w:rsid w:val="00952DB1"/>
    <w:rsid w:val="00952F93"/>
    <w:rsid w:val="00954F4B"/>
    <w:rsid w:val="00955447"/>
    <w:rsid w:val="00955A60"/>
    <w:rsid w:val="009571F9"/>
    <w:rsid w:val="00960239"/>
    <w:rsid w:val="00961EC3"/>
    <w:rsid w:val="009622BD"/>
    <w:rsid w:val="009628DF"/>
    <w:rsid w:val="00963E16"/>
    <w:rsid w:val="00963F9B"/>
    <w:rsid w:val="00964213"/>
    <w:rsid w:val="00964C10"/>
    <w:rsid w:val="009654A4"/>
    <w:rsid w:val="00965DA4"/>
    <w:rsid w:val="00966D78"/>
    <w:rsid w:val="00966F0F"/>
    <w:rsid w:val="00966FDC"/>
    <w:rsid w:val="009670C5"/>
    <w:rsid w:val="009675B6"/>
    <w:rsid w:val="00967AF2"/>
    <w:rsid w:val="009701AB"/>
    <w:rsid w:val="0097097E"/>
    <w:rsid w:val="00970D30"/>
    <w:rsid w:val="0097250E"/>
    <w:rsid w:val="009729B6"/>
    <w:rsid w:val="00972CB5"/>
    <w:rsid w:val="00972F7A"/>
    <w:rsid w:val="00973067"/>
    <w:rsid w:val="009734DC"/>
    <w:rsid w:val="009739F3"/>
    <w:rsid w:val="0097495D"/>
    <w:rsid w:val="00974B0C"/>
    <w:rsid w:val="00974C96"/>
    <w:rsid w:val="00974DDC"/>
    <w:rsid w:val="00975041"/>
    <w:rsid w:val="0097665D"/>
    <w:rsid w:val="00976760"/>
    <w:rsid w:val="009778C5"/>
    <w:rsid w:val="009801B3"/>
    <w:rsid w:val="0098184C"/>
    <w:rsid w:val="00982BC4"/>
    <w:rsid w:val="0098350F"/>
    <w:rsid w:val="0098460B"/>
    <w:rsid w:val="0098680A"/>
    <w:rsid w:val="00986C6C"/>
    <w:rsid w:val="00987279"/>
    <w:rsid w:val="009875D5"/>
    <w:rsid w:val="00990357"/>
    <w:rsid w:val="0099042A"/>
    <w:rsid w:val="00990B8B"/>
    <w:rsid w:val="00990BFB"/>
    <w:rsid w:val="009921CF"/>
    <w:rsid w:val="009933E2"/>
    <w:rsid w:val="00993682"/>
    <w:rsid w:val="00994761"/>
    <w:rsid w:val="0099496C"/>
    <w:rsid w:val="009949CF"/>
    <w:rsid w:val="00994ADF"/>
    <w:rsid w:val="00994B5F"/>
    <w:rsid w:val="00994D81"/>
    <w:rsid w:val="00995073"/>
    <w:rsid w:val="0099559A"/>
    <w:rsid w:val="00996520"/>
    <w:rsid w:val="009967F5"/>
    <w:rsid w:val="00996F4A"/>
    <w:rsid w:val="009A1401"/>
    <w:rsid w:val="009A2371"/>
    <w:rsid w:val="009A3882"/>
    <w:rsid w:val="009A3FC1"/>
    <w:rsid w:val="009A3FDA"/>
    <w:rsid w:val="009A6C9D"/>
    <w:rsid w:val="009A7881"/>
    <w:rsid w:val="009A7DF3"/>
    <w:rsid w:val="009B10BD"/>
    <w:rsid w:val="009B14F7"/>
    <w:rsid w:val="009B1A83"/>
    <w:rsid w:val="009B288E"/>
    <w:rsid w:val="009B29EF"/>
    <w:rsid w:val="009B4337"/>
    <w:rsid w:val="009B4AB4"/>
    <w:rsid w:val="009B528F"/>
    <w:rsid w:val="009B5D43"/>
    <w:rsid w:val="009B5F88"/>
    <w:rsid w:val="009B682B"/>
    <w:rsid w:val="009B71E1"/>
    <w:rsid w:val="009B7E39"/>
    <w:rsid w:val="009C0456"/>
    <w:rsid w:val="009C0CA5"/>
    <w:rsid w:val="009C1166"/>
    <w:rsid w:val="009C1499"/>
    <w:rsid w:val="009C161A"/>
    <w:rsid w:val="009C1621"/>
    <w:rsid w:val="009C177F"/>
    <w:rsid w:val="009C2B40"/>
    <w:rsid w:val="009C4B2A"/>
    <w:rsid w:val="009C5466"/>
    <w:rsid w:val="009C5975"/>
    <w:rsid w:val="009C6C07"/>
    <w:rsid w:val="009C7BD3"/>
    <w:rsid w:val="009C7D37"/>
    <w:rsid w:val="009D01FA"/>
    <w:rsid w:val="009D02FD"/>
    <w:rsid w:val="009D052A"/>
    <w:rsid w:val="009D08FA"/>
    <w:rsid w:val="009D15A2"/>
    <w:rsid w:val="009D267D"/>
    <w:rsid w:val="009D3245"/>
    <w:rsid w:val="009D332E"/>
    <w:rsid w:val="009D3AB4"/>
    <w:rsid w:val="009D414D"/>
    <w:rsid w:val="009D4AA9"/>
    <w:rsid w:val="009D658A"/>
    <w:rsid w:val="009D6CF6"/>
    <w:rsid w:val="009E1130"/>
    <w:rsid w:val="009E14BA"/>
    <w:rsid w:val="009E1A4B"/>
    <w:rsid w:val="009E217C"/>
    <w:rsid w:val="009E227B"/>
    <w:rsid w:val="009E2B08"/>
    <w:rsid w:val="009E3256"/>
    <w:rsid w:val="009E3580"/>
    <w:rsid w:val="009E3FC3"/>
    <w:rsid w:val="009E4AEF"/>
    <w:rsid w:val="009E597C"/>
    <w:rsid w:val="009E6ADF"/>
    <w:rsid w:val="009E70B4"/>
    <w:rsid w:val="009E7622"/>
    <w:rsid w:val="009F0ACC"/>
    <w:rsid w:val="009F1663"/>
    <w:rsid w:val="009F1896"/>
    <w:rsid w:val="009F1942"/>
    <w:rsid w:val="009F1DE4"/>
    <w:rsid w:val="009F227E"/>
    <w:rsid w:val="009F29D7"/>
    <w:rsid w:val="009F3675"/>
    <w:rsid w:val="009F3C1A"/>
    <w:rsid w:val="009F443E"/>
    <w:rsid w:val="009F45FD"/>
    <w:rsid w:val="009F4AA4"/>
    <w:rsid w:val="009F5D25"/>
    <w:rsid w:val="009F5EF1"/>
    <w:rsid w:val="009F62A8"/>
    <w:rsid w:val="009F7750"/>
    <w:rsid w:val="009F78F5"/>
    <w:rsid w:val="00A000B4"/>
    <w:rsid w:val="00A00245"/>
    <w:rsid w:val="00A0032D"/>
    <w:rsid w:val="00A00430"/>
    <w:rsid w:val="00A00508"/>
    <w:rsid w:val="00A00535"/>
    <w:rsid w:val="00A00BFC"/>
    <w:rsid w:val="00A00D61"/>
    <w:rsid w:val="00A01307"/>
    <w:rsid w:val="00A018DA"/>
    <w:rsid w:val="00A02B3F"/>
    <w:rsid w:val="00A034C8"/>
    <w:rsid w:val="00A046BC"/>
    <w:rsid w:val="00A04B1E"/>
    <w:rsid w:val="00A0525F"/>
    <w:rsid w:val="00A05742"/>
    <w:rsid w:val="00A06285"/>
    <w:rsid w:val="00A06761"/>
    <w:rsid w:val="00A07C93"/>
    <w:rsid w:val="00A10676"/>
    <w:rsid w:val="00A10D83"/>
    <w:rsid w:val="00A10FA4"/>
    <w:rsid w:val="00A110F5"/>
    <w:rsid w:val="00A1131E"/>
    <w:rsid w:val="00A11921"/>
    <w:rsid w:val="00A12D70"/>
    <w:rsid w:val="00A13415"/>
    <w:rsid w:val="00A152F8"/>
    <w:rsid w:val="00A15796"/>
    <w:rsid w:val="00A15F2C"/>
    <w:rsid w:val="00A16F1F"/>
    <w:rsid w:val="00A1702D"/>
    <w:rsid w:val="00A17ADD"/>
    <w:rsid w:val="00A17DD8"/>
    <w:rsid w:val="00A21BF4"/>
    <w:rsid w:val="00A22385"/>
    <w:rsid w:val="00A23DE9"/>
    <w:rsid w:val="00A24675"/>
    <w:rsid w:val="00A25C12"/>
    <w:rsid w:val="00A26A24"/>
    <w:rsid w:val="00A276E9"/>
    <w:rsid w:val="00A27BB4"/>
    <w:rsid w:val="00A30B5C"/>
    <w:rsid w:val="00A3284C"/>
    <w:rsid w:val="00A33BE8"/>
    <w:rsid w:val="00A33F5C"/>
    <w:rsid w:val="00A34A2F"/>
    <w:rsid w:val="00A34D82"/>
    <w:rsid w:val="00A3532F"/>
    <w:rsid w:val="00A3615C"/>
    <w:rsid w:val="00A36658"/>
    <w:rsid w:val="00A36714"/>
    <w:rsid w:val="00A3691E"/>
    <w:rsid w:val="00A37087"/>
    <w:rsid w:val="00A37A9C"/>
    <w:rsid w:val="00A37E01"/>
    <w:rsid w:val="00A400B8"/>
    <w:rsid w:val="00A41F88"/>
    <w:rsid w:val="00A43C73"/>
    <w:rsid w:val="00A43E48"/>
    <w:rsid w:val="00A43E6C"/>
    <w:rsid w:val="00A45452"/>
    <w:rsid w:val="00A456B4"/>
    <w:rsid w:val="00A45DF2"/>
    <w:rsid w:val="00A4635E"/>
    <w:rsid w:val="00A47417"/>
    <w:rsid w:val="00A474C3"/>
    <w:rsid w:val="00A4753D"/>
    <w:rsid w:val="00A47F1C"/>
    <w:rsid w:val="00A47FD7"/>
    <w:rsid w:val="00A50563"/>
    <w:rsid w:val="00A5092E"/>
    <w:rsid w:val="00A51780"/>
    <w:rsid w:val="00A54741"/>
    <w:rsid w:val="00A5503A"/>
    <w:rsid w:val="00A55481"/>
    <w:rsid w:val="00A576F0"/>
    <w:rsid w:val="00A57EF0"/>
    <w:rsid w:val="00A60B72"/>
    <w:rsid w:val="00A6117A"/>
    <w:rsid w:val="00A6158E"/>
    <w:rsid w:val="00A61E07"/>
    <w:rsid w:val="00A628C0"/>
    <w:rsid w:val="00A639C5"/>
    <w:rsid w:val="00A646BB"/>
    <w:rsid w:val="00A648E9"/>
    <w:rsid w:val="00A650B9"/>
    <w:rsid w:val="00A65128"/>
    <w:rsid w:val="00A654BD"/>
    <w:rsid w:val="00A6575A"/>
    <w:rsid w:val="00A65829"/>
    <w:rsid w:val="00A65BAC"/>
    <w:rsid w:val="00A664AE"/>
    <w:rsid w:val="00A664B0"/>
    <w:rsid w:val="00A67AF6"/>
    <w:rsid w:val="00A702C5"/>
    <w:rsid w:val="00A703E3"/>
    <w:rsid w:val="00A704A6"/>
    <w:rsid w:val="00A70CAE"/>
    <w:rsid w:val="00A70DB9"/>
    <w:rsid w:val="00A717F3"/>
    <w:rsid w:val="00A71B7D"/>
    <w:rsid w:val="00A72292"/>
    <w:rsid w:val="00A739D9"/>
    <w:rsid w:val="00A73D4F"/>
    <w:rsid w:val="00A74971"/>
    <w:rsid w:val="00A749FC"/>
    <w:rsid w:val="00A74FFE"/>
    <w:rsid w:val="00A75745"/>
    <w:rsid w:val="00A7639F"/>
    <w:rsid w:val="00A766AF"/>
    <w:rsid w:val="00A76A77"/>
    <w:rsid w:val="00A77081"/>
    <w:rsid w:val="00A802DD"/>
    <w:rsid w:val="00A8085E"/>
    <w:rsid w:val="00A815FD"/>
    <w:rsid w:val="00A81F87"/>
    <w:rsid w:val="00A81F96"/>
    <w:rsid w:val="00A82A4A"/>
    <w:rsid w:val="00A830DD"/>
    <w:rsid w:val="00A83E36"/>
    <w:rsid w:val="00A84172"/>
    <w:rsid w:val="00A90817"/>
    <w:rsid w:val="00A91C41"/>
    <w:rsid w:val="00A92816"/>
    <w:rsid w:val="00A928AD"/>
    <w:rsid w:val="00A94CC4"/>
    <w:rsid w:val="00A952D1"/>
    <w:rsid w:val="00A96264"/>
    <w:rsid w:val="00A96AA3"/>
    <w:rsid w:val="00A96E77"/>
    <w:rsid w:val="00A96EC4"/>
    <w:rsid w:val="00AA1139"/>
    <w:rsid w:val="00AA144B"/>
    <w:rsid w:val="00AA1CAC"/>
    <w:rsid w:val="00AA2470"/>
    <w:rsid w:val="00AA2995"/>
    <w:rsid w:val="00AA32F1"/>
    <w:rsid w:val="00AA3AAA"/>
    <w:rsid w:val="00AA4190"/>
    <w:rsid w:val="00AA4679"/>
    <w:rsid w:val="00AA48BB"/>
    <w:rsid w:val="00AA4D64"/>
    <w:rsid w:val="00AA5384"/>
    <w:rsid w:val="00AA5E75"/>
    <w:rsid w:val="00AA617C"/>
    <w:rsid w:val="00AA6A25"/>
    <w:rsid w:val="00AA7E78"/>
    <w:rsid w:val="00AB0BBA"/>
    <w:rsid w:val="00AB0DB2"/>
    <w:rsid w:val="00AB10E6"/>
    <w:rsid w:val="00AB2948"/>
    <w:rsid w:val="00AB29CD"/>
    <w:rsid w:val="00AB2BA5"/>
    <w:rsid w:val="00AB2C6C"/>
    <w:rsid w:val="00AB2FAF"/>
    <w:rsid w:val="00AB3AEB"/>
    <w:rsid w:val="00AB49C9"/>
    <w:rsid w:val="00AB5317"/>
    <w:rsid w:val="00AB64FB"/>
    <w:rsid w:val="00AB7083"/>
    <w:rsid w:val="00AB71BC"/>
    <w:rsid w:val="00AB738C"/>
    <w:rsid w:val="00AB792C"/>
    <w:rsid w:val="00AB7F03"/>
    <w:rsid w:val="00AC0D2F"/>
    <w:rsid w:val="00AC1334"/>
    <w:rsid w:val="00AC1473"/>
    <w:rsid w:val="00AC1DC9"/>
    <w:rsid w:val="00AC1F33"/>
    <w:rsid w:val="00AC2668"/>
    <w:rsid w:val="00AC3027"/>
    <w:rsid w:val="00AC33AF"/>
    <w:rsid w:val="00AC39C2"/>
    <w:rsid w:val="00AC4006"/>
    <w:rsid w:val="00AC4CA2"/>
    <w:rsid w:val="00AC4EE6"/>
    <w:rsid w:val="00AC586F"/>
    <w:rsid w:val="00AC6084"/>
    <w:rsid w:val="00AC7C01"/>
    <w:rsid w:val="00AC7CC0"/>
    <w:rsid w:val="00AD00AC"/>
    <w:rsid w:val="00AD0DE7"/>
    <w:rsid w:val="00AD1745"/>
    <w:rsid w:val="00AD230A"/>
    <w:rsid w:val="00AD23B2"/>
    <w:rsid w:val="00AD350F"/>
    <w:rsid w:val="00AD3FAD"/>
    <w:rsid w:val="00AD5013"/>
    <w:rsid w:val="00AD5999"/>
    <w:rsid w:val="00AD60F3"/>
    <w:rsid w:val="00AD6196"/>
    <w:rsid w:val="00AD624A"/>
    <w:rsid w:val="00AD6893"/>
    <w:rsid w:val="00AD7343"/>
    <w:rsid w:val="00AD7ABC"/>
    <w:rsid w:val="00AD7C22"/>
    <w:rsid w:val="00AE0803"/>
    <w:rsid w:val="00AE15D2"/>
    <w:rsid w:val="00AE1919"/>
    <w:rsid w:val="00AE1AED"/>
    <w:rsid w:val="00AE1B9E"/>
    <w:rsid w:val="00AE2457"/>
    <w:rsid w:val="00AE2D1F"/>
    <w:rsid w:val="00AE3596"/>
    <w:rsid w:val="00AE3B15"/>
    <w:rsid w:val="00AE3BA2"/>
    <w:rsid w:val="00AE4107"/>
    <w:rsid w:val="00AE4A47"/>
    <w:rsid w:val="00AE5743"/>
    <w:rsid w:val="00AE5C14"/>
    <w:rsid w:val="00AF0214"/>
    <w:rsid w:val="00AF2BB9"/>
    <w:rsid w:val="00AF3234"/>
    <w:rsid w:val="00AF34B1"/>
    <w:rsid w:val="00AF3780"/>
    <w:rsid w:val="00AF397C"/>
    <w:rsid w:val="00AF4542"/>
    <w:rsid w:val="00AF4BD7"/>
    <w:rsid w:val="00AF51FD"/>
    <w:rsid w:val="00AF6DC9"/>
    <w:rsid w:val="00AF77BE"/>
    <w:rsid w:val="00AF790F"/>
    <w:rsid w:val="00AF7AE2"/>
    <w:rsid w:val="00AF7F41"/>
    <w:rsid w:val="00B00004"/>
    <w:rsid w:val="00B00651"/>
    <w:rsid w:val="00B0151D"/>
    <w:rsid w:val="00B01CD9"/>
    <w:rsid w:val="00B01D00"/>
    <w:rsid w:val="00B021CC"/>
    <w:rsid w:val="00B029FA"/>
    <w:rsid w:val="00B036EA"/>
    <w:rsid w:val="00B03D81"/>
    <w:rsid w:val="00B0488D"/>
    <w:rsid w:val="00B05F0D"/>
    <w:rsid w:val="00B063C8"/>
    <w:rsid w:val="00B06602"/>
    <w:rsid w:val="00B06F54"/>
    <w:rsid w:val="00B10D9D"/>
    <w:rsid w:val="00B10FEB"/>
    <w:rsid w:val="00B12209"/>
    <w:rsid w:val="00B12436"/>
    <w:rsid w:val="00B1271E"/>
    <w:rsid w:val="00B13531"/>
    <w:rsid w:val="00B13FDE"/>
    <w:rsid w:val="00B1560F"/>
    <w:rsid w:val="00B15B6F"/>
    <w:rsid w:val="00B17E23"/>
    <w:rsid w:val="00B20721"/>
    <w:rsid w:val="00B21240"/>
    <w:rsid w:val="00B22375"/>
    <w:rsid w:val="00B22993"/>
    <w:rsid w:val="00B230FD"/>
    <w:rsid w:val="00B24884"/>
    <w:rsid w:val="00B24EE5"/>
    <w:rsid w:val="00B24FB7"/>
    <w:rsid w:val="00B2525F"/>
    <w:rsid w:val="00B25758"/>
    <w:rsid w:val="00B25FD6"/>
    <w:rsid w:val="00B26301"/>
    <w:rsid w:val="00B26E2A"/>
    <w:rsid w:val="00B26EEB"/>
    <w:rsid w:val="00B27B48"/>
    <w:rsid w:val="00B306AD"/>
    <w:rsid w:val="00B312F4"/>
    <w:rsid w:val="00B32B23"/>
    <w:rsid w:val="00B32B28"/>
    <w:rsid w:val="00B32B6D"/>
    <w:rsid w:val="00B32B76"/>
    <w:rsid w:val="00B33FA0"/>
    <w:rsid w:val="00B341B9"/>
    <w:rsid w:val="00B34485"/>
    <w:rsid w:val="00B36C79"/>
    <w:rsid w:val="00B40D0B"/>
    <w:rsid w:val="00B4120A"/>
    <w:rsid w:val="00B4248D"/>
    <w:rsid w:val="00B42BA1"/>
    <w:rsid w:val="00B42DA7"/>
    <w:rsid w:val="00B44BA6"/>
    <w:rsid w:val="00B4522B"/>
    <w:rsid w:val="00B4591A"/>
    <w:rsid w:val="00B46675"/>
    <w:rsid w:val="00B46C32"/>
    <w:rsid w:val="00B4722E"/>
    <w:rsid w:val="00B473C0"/>
    <w:rsid w:val="00B508CF"/>
    <w:rsid w:val="00B50BC8"/>
    <w:rsid w:val="00B52016"/>
    <w:rsid w:val="00B5215A"/>
    <w:rsid w:val="00B522EA"/>
    <w:rsid w:val="00B52469"/>
    <w:rsid w:val="00B5366D"/>
    <w:rsid w:val="00B53A14"/>
    <w:rsid w:val="00B53D40"/>
    <w:rsid w:val="00B541C8"/>
    <w:rsid w:val="00B547D9"/>
    <w:rsid w:val="00B55B12"/>
    <w:rsid w:val="00B55C88"/>
    <w:rsid w:val="00B55D4D"/>
    <w:rsid w:val="00B55F2D"/>
    <w:rsid w:val="00B560B3"/>
    <w:rsid w:val="00B56463"/>
    <w:rsid w:val="00B56521"/>
    <w:rsid w:val="00B56CF2"/>
    <w:rsid w:val="00B5787E"/>
    <w:rsid w:val="00B57EF3"/>
    <w:rsid w:val="00B606E6"/>
    <w:rsid w:val="00B60AD4"/>
    <w:rsid w:val="00B6141C"/>
    <w:rsid w:val="00B61822"/>
    <w:rsid w:val="00B61827"/>
    <w:rsid w:val="00B61B02"/>
    <w:rsid w:val="00B62285"/>
    <w:rsid w:val="00B624F4"/>
    <w:rsid w:val="00B62AAE"/>
    <w:rsid w:val="00B62DB0"/>
    <w:rsid w:val="00B630BF"/>
    <w:rsid w:val="00B633D1"/>
    <w:rsid w:val="00B63AC1"/>
    <w:rsid w:val="00B64143"/>
    <w:rsid w:val="00B6450F"/>
    <w:rsid w:val="00B648DA"/>
    <w:rsid w:val="00B64F97"/>
    <w:rsid w:val="00B655ED"/>
    <w:rsid w:val="00B65A0F"/>
    <w:rsid w:val="00B6664C"/>
    <w:rsid w:val="00B668A5"/>
    <w:rsid w:val="00B67161"/>
    <w:rsid w:val="00B67356"/>
    <w:rsid w:val="00B67E91"/>
    <w:rsid w:val="00B7157B"/>
    <w:rsid w:val="00B72013"/>
    <w:rsid w:val="00B72244"/>
    <w:rsid w:val="00B73061"/>
    <w:rsid w:val="00B7441E"/>
    <w:rsid w:val="00B746AF"/>
    <w:rsid w:val="00B74799"/>
    <w:rsid w:val="00B7552B"/>
    <w:rsid w:val="00B755CB"/>
    <w:rsid w:val="00B75BAA"/>
    <w:rsid w:val="00B769A1"/>
    <w:rsid w:val="00B769B3"/>
    <w:rsid w:val="00B76C48"/>
    <w:rsid w:val="00B76F0A"/>
    <w:rsid w:val="00B777BA"/>
    <w:rsid w:val="00B77A7B"/>
    <w:rsid w:val="00B80192"/>
    <w:rsid w:val="00B80AF5"/>
    <w:rsid w:val="00B81E89"/>
    <w:rsid w:val="00B822C6"/>
    <w:rsid w:val="00B82753"/>
    <w:rsid w:val="00B8304A"/>
    <w:rsid w:val="00B83467"/>
    <w:rsid w:val="00B83C47"/>
    <w:rsid w:val="00B845BC"/>
    <w:rsid w:val="00B847D6"/>
    <w:rsid w:val="00B8490A"/>
    <w:rsid w:val="00B864B1"/>
    <w:rsid w:val="00B86884"/>
    <w:rsid w:val="00B87F9E"/>
    <w:rsid w:val="00B90FC8"/>
    <w:rsid w:val="00B910BC"/>
    <w:rsid w:val="00B91182"/>
    <w:rsid w:val="00B9120A"/>
    <w:rsid w:val="00B92AAA"/>
    <w:rsid w:val="00B93524"/>
    <w:rsid w:val="00B93CDF"/>
    <w:rsid w:val="00B944E5"/>
    <w:rsid w:val="00B94A7B"/>
    <w:rsid w:val="00B9509E"/>
    <w:rsid w:val="00B95C7A"/>
    <w:rsid w:val="00B96744"/>
    <w:rsid w:val="00B97129"/>
    <w:rsid w:val="00B9752B"/>
    <w:rsid w:val="00B97A34"/>
    <w:rsid w:val="00BA05D4"/>
    <w:rsid w:val="00BA0E8E"/>
    <w:rsid w:val="00BA128B"/>
    <w:rsid w:val="00BA1BF8"/>
    <w:rsid w:val="00BA1D12"/>
    <w:rsid w:val="00BA1EBE"/>
    <w:rsid w:val="00BA1F42"/>
    <w:rsid w:val="00BA26A4"/>
    <w:rsid w:val="00BA28DD"/>
    <w:rsid w:val="00BA2B9B"/>
    <w:rsid w:val="00BA2BFC"/>
    <w:rsid w:val="00BA2ECC"/>
    <w:rsid w:val="00BA33E1"/>
    <w:rsid w:val="00BA33FC"/>
    <w:rsid w:val="00BA48A9"/>
    <w:rsid w:val="00BA4D09"/>
    <w:rsid w:val="00BA4D2F"/>
    <w:rsid w:val="00BA5176"/>
    <w:rsid w:val="00BA539A"/>
    <w:rsid w:val="00BA5913"/>
    <w:rsid w:val="00BA60BE"/>
    <w:rsid w:val="00BA61B0"/>
    <w:rsid w:val="00BA72C1"/>
    <w:rsid w:val="00BB0B44"/>
    <w:rsid w:val="00BB0FDD"/>
    <w:rsid w:val="00BB1B54"/>
    <w:rsid w:val="00BB2454"/>
    <w:rsid w:val="00BB2A54"/>
    <w:rsid w:val="00BB2B04"/>
    <w:rsid w:val="00BB2DFB"/>
    <w:rsid w:val="00BB337D"/>
    <w:rsid w:val="00BB4147"/>
    <w:rsid w:val="00BB47CB"/>
    <w:rsid w:val="00BB71F5"/>
    <w:rsid w:val="00BB7AF0"/>
    <w:rsid w:val="00BC0179"/>
    <w:rsid w:val="00BC1263"/>
    <w:rsid w:val="00BC18F9"/>
    <w:rsid w:val="00BC1B1F"/>
    <w:rsid w:val="00BC214D"/>
    <w:rsid w:val="00BC2CEE"/>
    <w:rsid w:val="00BC35F7"/>
    <w:rsid w:val="00BC3EFE"/>
    <w:rsid w:val="00BC4DB4"/>
    <w:rsid w:val="00BC4E9A"/>
    <w:rsid w:val="00BC4F88"/>
    <w:rsid w:val="00BC518F"/>
    <w:rsid w:val="00BC6466"/>
    <w:rsid w:val="00BC6560"/>
    <w:rsid w:val="00BC67A2"/>
    <w:rsid w:val="00BC68F3"/>
    <w:rsid w:val="00BC68FA"/>
    <w:rsid w:val="00BC69C1"/>
    <w:rsid w:val="00BC7550"/>
    <w:rsid w:val="00BD22F3"/>
    <w:rsid w:val="00BD3038"/>
    <w:rsid w:val="00BD30E1"/>
    <w:rsid w:val="00BD4425"/>
    <w:rsid w:val="00BD4B40"/>
    <w:rsid w:val="00BD68BF"/>
    <w:rsid w:val="00BD6F9D"/>
    <w:rsid w:val="00BE096C"/>
    <w:rsid w:val="00BE0D86"/>
    <w:rsid w:val="00BE0E7E"/>
    <w:rsid w:val="00BE1582"/>
    <w:rsid w:val="00BE18E0"/>
    <w:rsid w:val="00BE1DE1"/>
    <w:rsid w:val="00BE300D"/>
    <w:rsid w:val="00BE3110"/>
    <w:rsid w:val="00BE3210"/>
    <w:rsid w:val="00BE33C7"/>
    <w:rsid w:val="00BE371A"/>
    <w:rsid w:val="00BE3D24"/>
    <w:rsid w:val="00BE569D"/>
    <w:rsid w:val="00BE5B5E"/>
    <w:rsid w:val="00BE5F35"/>
    <w:rsid w:val="00BE62DA"/>
    <w:rsid w:val="00BE65E1"/>
    <w:rsid w:val="00BE6D96"/>
    <w:rsid w:val="00BE7431"/>
    <w:rsid w:val="00BE7A42"/>
    <w:rsid w:val="00BF0556"/>
    <w:rsid w:val="00BF165C"/>
    <w:rsid w:val="00BF219A"/>
    <w:rsid w:val="00BF3042"/>
    <w:rsid w:val="00BF48CC"/>
    <w:rsid w:val="00BF5FE0"/>
    <w:rsid w:val="00BF65CB"/>
    <w:rsid w:val="00BF66BD"/>
    <w:rsid w:val="00BF6F1C"/>
    <w:rsid w:val="00BF740E"/>
    <w:rsid w:val="00BF79B3"/>
    <w:rsid w:val="00C00A56"/>
    <w:rsid w:val="00C01897"/>
    <w:rsid w:val="00C01953"/>
    <w:rsid w:val="00C02393"/>
    <w:rsid w:val="00C032A0"/>
    <w:rsid w:val="00C040ED"/>
    <w:rsid w:val="00C04C66"/>
    <w:rsid w:val="00C05AE3"/>
    <w:rsid w:val="00C05B77"/>
    <w:rsid w:val="00C05B88"/>
    <w:rsid w:val="00C060FA"/>
    <w:rsid w:val="00C07073"/>
    <w:rsid w:val="00C104B0"/>
    <w:rsid w:val="00C106C7"/>
    <w:rsid w:val="00C10A9C"/>
    <w:rsid w:val="00C11CBE"/>
    <w:rsid w:val="00C11EE4"/>
    <w:rsid w:val="00C128B6"/>
    <w:rsid w:val="00C12EB5"/>
    <w:rsid w:val="00C1304F"/>
    <w:rsid w:val="00C13555"/>
    <w:rsid w:val="00C1368A"/>
    <w:rsid w:val="00C14D1B"/>
    <w:rsid w:val="00C158E1"/>
    <w:rsid w:val="00C15D23"/>
    <w:rsid w:val="00C20691"/>
    <w:rsid w:val="00C218AA"/>
    <w:rsid w:val="00C21D1C"/>
    <w:rsid w:val="00C2209B"/>
    <w:rsid w:val="00C2306B"/>
    <w:rsid w:val="00C23ADB"/>
    <w:rsid w:val="00C255B7"/>
    <w:rsid w:val="00C26A2B"/>
    <w:rsid w:val="00C27B3A"/>
    <w:rsid w:val="00C30772"/>
    <w:rsid w:val="00C31270"/>
    <w:rsid w:val="00C31DF5"/>
    <w:rsid w:val="00C33A6B"/>
    <w:rsid w:val="00C33FA6"/>
    <w:rsid w:val="00C341BB"/>
    <w:rsid w:val="00C354AD"/>
    <w:rsid w:val="00C35C83"/>
    <w:rsid w:val="00C36C1E"/>
    <w:rsid w:val="00C37804"/>
    <w:rsid w:val="00C37B93"/>
    <w:rsid w:val="00C37DED"/>
    <w:rsid w:val="00C40210"/>
    <w:rsid w:val="00C40A83"/>
    <w:rsid w:val="00C40DEC"/>
    <w:rsid w:val="00C41CE5"/>
    <w:rsid w:val="00C4258D"/>
    <w:rsid w:val="00C42DA8"/>
    <w:rsid w:val="00C4322B"/>
    <w:rsid w:val="00C44047"/>
    <w:rsid w:val="00C4428B"/>
    <w:rsid w:val="00C4432C"/>
    <w:rsid w:val="00C44891"/>
    <w:rsid w:val="00C45BFF"/>
    <w:rsid w:val="00C46A76"/>
    <w:rsid w:val="00C46AF6"/>
    <w:rsid w:val="00C475C0"/>
    <w:rsid w:val="00C47EAE"/>
    <w:rsid w:val="00C507D5"/>
    <w:rsid w:val="00C50907"/>
    <w:rsid w:val="00C5136E"/>
    <w:rsid w:val="00C52141"/>
    <w:rsid w:val="00C52E7A"/>
    <w:rsid w:val="00C536D1"/>
    <w:rsid w:val="00C53D4C"/>
    <w:rsid w:val="00C54237"/>
    <w:rsid w:val="00C54DAD"/>
    <w:rsid w:val="00C55555"/>
    <w:rsid w:val="00C56010"/>
    <w:rsid w:val="00C56836"/>
    <w:rsid w:val="00C56A1B"/>
    <w:rsid w:val="00C56A87"/>
    <w:rsid w:val="00C57220"/>
    <w:rsid w:val="00C606EE"/>
    <w:rsid w:val="00C607F7"/>
    <w:rsid w:val="00C60DC5"/>
    <w:rsid w:val="00C60F5B"/>
    <w:rsid w:val="00C610AE"/>
    <w:rsid w:val="00C61801"/>
    <w:rsid w:val="00C61B41"/>
    <w:rsid w:val="00C6213C"/>
    <w:rsid w:val="00C62A84"/>
    <w:rsid w:val="00C62FCE"/>
    <w:rsid w:val="00C636FA"/>
    <w:rsid w:val="00C63FC0"/>
    <w:rsid w:val="00C641F7"/>
    <w:rsid w:val="00C64407"/>
    <w:rsid w:val="00C64630"/>
    <w:rsid w:val="00C64BDD"/>
    <w:rsid w:val="00C64BEE"/>
    <w:rsid w:val="00C64FD8"/>
    <w:rsid w:val="00C65449"/>
    <w:rsid w:val="00C65C74"/>
    <w:rsid w:val="00C70804"/>
    <w:rsid w:val="00C716CD"/>
    <w:rsid w:val="00C7268C"/>
    <w:rsid w:val="00C7278D"/>
    <w:rsid w:val="00C72822"/>
    <w:rsid w:val="00C731E8"/>
    <w:rsid w:val="00C73684"/>
    <w:rsid w:val="00C74BA7"/>
    <w:rsid w:val="00C758FD"/>
    <w:rsid w:val="00C75B97"/>
    <w:rsid w:val="00C75E7A"/>
    <w:rsid w:val="00C75F9F"/>
    <w:rsid w:val="00C76018"/>
    <w:rsid w:val="00C76486"/>
    <w:rsid w:val="00C76519"/>
    <w:rsid w:val="00C76A6F"/>
    <w:rsid w:val="00C779B1"/>
    <w:rsid w:val="00C806E2"/>
    <w:rsid w:val="00C81871"/>
    <w:rsid w:val="00C81D2C"/>
    <w:rsid w:val="00C82793"/>
    <w:rsid w:val="00C83D55"/>
    <w:rsid w:val="00C83F49"/>
    <w:rsid w:val="00C843A2"/>
    <w:rsid w:val="00C84725"/>
    <w:rsid w:val="00C85069"/>
    <w:rsid w:val="00C854D2"/>
    <w:rsid w:val="00C85BE2"/>
    <w:rsid w:val="00C85D91"/>
    <w:rsid w:val="00C8697D"/>
    <w:rsid w:val="00C871BB"/>
    <w:rsid w:val="00C87806"/>
    <w:rsid w:val="00C87A6E"/>
    <w:rsid w:val="00C9016A"/>
    <w:rsid w:val="00C914C7"/>
    <w:rsid w:val="00C92B66"/>
    <w:rsid w:val="00C93A7F"/>
    <w:rsid w:val="00C94F29"/>
    <w:rsid w:val="00C96686"/>
    <w:rsid w:val="00C96DE6"/>
    <w:rsid w:val="00C97183"/>
    <w:rsid w:val="00CA1A4F"/>
    <w:rsid w:val="00CA30C6"/>
    <w:rsid w:val="00CA4B01"/>
    <w:rsid w:val="00CA4C08"/>
    <w:rsid w:val="00CA4C52"/>
    <w:rsid w:val="00CA5ECD"/>
    <w:rsid w:val="00CA746B"/>
    <w:rsid w:val="00CB174C"/>
    <w:rsid w:val="00CB1781"/>
    <w:rsid w:val="00CB184D"/>
    <w:rsid w:val="00CB1F8E"/>
    <w:rsid w:val="00CB2606"/>
    <w:rsid w:val="00CB40AA"/>
    <w:rsid w:val="00CB435A"/>
    <w:rsid w:val="00CB65B5"/>
    <w:rsid w:val="00CB674A"/>
    <w:rsid w:val="00CB6E20"/>
    <w:rsid w:val="00CC0BC0"/>
    <w:rsid w:val="00CC10ED"/>
    <w:rsid w:val="00CC1856"/>
    <w:rsid w:val="00CC2A37"/>
    <w:rsid w:val="00CC327C"/>
    <w:rsid w:val="00CC3B77"/>
    <w:rsid w:val="00CC4302"/>
    <w:rsid w:val="00CC61FC"/>
    <w:rsid w:val="00CC6391"/>
    <w:rsid w:val="00CC6CDF"/>
    <w:rsid w:val="00CC7651"/>
    <w:rsid w:val="00CD2E50"/>
    <w:rsid w:val="00CD34E6"/>
    <w:rsid w:val="00CD49F6"/>
    <w:rsid w:val="00CD4ED4"/>
    <w:rsid w:val="00CD5384"/>
    <w:rsid w:val="00CD5905"/>
    <w:rsid w:val="00CD6180"/>
    <w:rsid w:val="00CD65F2"/>
    <w:rsid w:val="00CD6FCC"/>
    <w:rsid w:val="00CD73ED"/>
    <w:rsid w:val="00CD7821"/>
    <w:rsid w:val="00CD7E12"/>
    <w:rsid w:val="00CD7FEA"/>
    <w:rsid w:val="00CE0E7D"/>
    <w:rsid w:val="00CE0F05"/>
    <w:rsid w:val="00CE0F6C"/>
    <w:rsid w:val="00CE288A"/>
    <w:rsid w:val="00CE2A40"/>
    <w:rsid w:val="00CE37ED"/>
    <w:rsid w:val="00CE3F1A"/>
    <w:rsid w:val="00CE4DE8"/>
    <w:rsid w:val="00CE5223"/>
    <w:rsid w:val="00CE550C"/>
    <w:rsid w:val="00CE6096"/>
    <w:rsid w:val="00CE629D"/>
    <w:rsid w:val="00CE62AD"/>
    <w:rsid w:val="00CE6A66"/>
    <w:rsid w:val="00CE6CA9"/>
    <w:rsid w:val="00CE773E"/>
    <w:rsid w:val="00CE7780"/>
    <w:rsid w:val="00CE778B"/>
    <w:rsid w:val="00CF0314"/>
    <w:rsid w:val="00CF16BF"/>
    <w:rsid w:val="00CF22B3"/>
    <w:rsid w:val="00CF2331"/>
    <w:rsid w:val="00CF3258"/>
    <w:rsid w:val="00CF330C"/>
    <w:rsid w:val="00CF36CF"/>
    <w:rsid w:val="00CF3835"/>
    <w:rsid w:val="00CF4808"/>
    <w:rsid w:val="00CF4833"/>
    <w:rsid w:val="00CF4C9A"/>
    <w:rsid w:val="00CF52BE"/>
    <w:rsid w:val="00CF5A15"/>
    <w:rsid w:val="00CF5F23"/>
    <w:rsid w:val="00CF6910"/>
    <w:rsid w:val="00CF6A72"/>
    <w:rsid w:val="00CF6F9A"/>
    <w:rsid w:val="00CF7D6D"/>
    <w:rsid w:val="00CF7DF3"/>
    <w:rsid w:val="00D01CA1"/>
    <w:rsid w:val="00D02E2F"/>
    <w:rsid w:val="00D02F37"/>
    <w:rsid w:val="00D03059"/>
    <w:rsid w:val="00D046AE"/>
    <w:rsid w:val="00D06419"/>
    <w:rsid w:val="00D067B1"/>
    <w:rsid w:val="00D069B6"/>
    <w:rsid w:val="00D06D77"/>
    <w:rsid w:val="00D06E71"/>
    <w:rsid w:val="00D073B2"/>
    <w:rsid w:val="00D07CE6"/>
    <w:rsid w:val="00D106C6"/>
    <w:rsid w:val="00D10CDD"/>
    <w:rsid w:val="00D11BB0"/>
    <w:rsid w:val="00D1236A"/>
    <w:rsid w:val="00D12A96"/>
    <w:rsid w:val="00D149C7"/>
    <w:rsid w:val="00D14BCC"/>
    <w:rsid w:val="00D150DE"/>
    <w:rsid w:val="00D16975"/>
    <w:rsid w:val="00D16FC4"/>
    <w:rsid w:val="00D17275"/>
    <w:rsid w:val="00D17BD6"/>
    <w:rsid w:val="00D20B33"/>
    <w:rsid w:val="00D20B67"/>
    <w:rsid w:val="00D21201"/>
    <w:rsid w:val="00D21CBE"/>
    <w:rsid w:val="00D22BE4"/>
    <w:rsid w:val="00D24F90"/>
    <w:rsid w:val="00D254D4"/>
    <w:rsid w:val="00D260EF"/>
    <w:rsid w:val="00D265C4"/>
    <w:rsid w:val="00D2691D"/>
    <w:rsid w:val="00D2700A"/>
    <w:rsid w:val="00D278C4"/>
    <w:rsid w:val="00D305B0"/>
    <w:rsid w:val="00D30EE9"/>
    <w:rsid w:val="00D31563"/>
    <w:rsid w:val="00D3165B"/>
    <w:rsid w:val="00D3271C"/>
    <w:rsid w:val="00D34372"/>
    <w:rsid w:val="00D343BB"/>
    <w:rsid w:val="00D34A8A"/>
    <w:rsid w:val="00D35950"/>
    <w:rsid w:val="00D3725D"/>
    <w:rsid w:val="00D40ADA"/>
    <w:rsid w:val="00D416EE"/>
    <w:rsid w:val="00D423B9"/>
    <w:rsid w:val="00D42AF0"/>
    <w:rsid w:val="00D432D7"/>
    <w:rsid w:val="00D443EA"/>
    <w:rsid w:val="00D4504D"/>
    <w:rsid w:val="00D452AB"/>
    <w:rsid w:val="00D45F2A"/>
    <w:rsid w:val="00D4623E"/>
    <w:rsid w:val="00D46471"/>
    <w:rsid w:val="00D466B6"/>
    <w:rsid w:val="00D466EC"/>
    <w:rsid w:val="00D46EA3"/>
    <w:rsid w:val="00D5036B"/>
    <w:rsid w:val="00D515C7"/>
    <w:rsid w:val="00D52310"/>
    <w:rsid w:val="00D5349E"/>
    <w:rsid w:val="00D53895"/>
    <w:rsid w:val="00D53C31"/>
    <w:rsid w:val="00D54546"/>
    <w:rsid w:val="00D55401"/>
    <w:rsid w:val="00D556DC"/>
    <w:rsid w:val="00D560CA"/>
    <w:rsid w:val="00D5613D"/>
    <w:rsid w:val="00D576CB"/>
    <w:rsid w:val="00D60759"/>
    <w:rsid w:val="00D60C88"/>
    <w:rsid w:val="00D6208A"/>
    <w:rsid w:val="00D64699"/>
    <w:rsid w:val="00D648AF"/>
    <w:rsid w:val="00D65ABB"/>
    <w:rsid w:val="00D66234"/>
    <w:rsid w:val="00D666E9"/>
    <w:rsid w:val="00D6670B"/>
    <w:rsid w:val="00D66949"/>
    <w:rsid w:val="00D700CE"/>
    <w:rsid w:val="00D709A6"/>
    <w:rsid w:val="00D70C52"/>
    <w:rsid w:val="00D71330"/>
    <w:rsid w:val="00D729ED"/>
    <w:rsid w:val="00D72E99"/>
    <w:rsid w:val="00D73D40"/>
    <w:rsid w:val="00D7410F"/>
    <w:rsid w:val="00D74756"/>
    <w:rsid w:val="00D7486E"/>
    <w:rsid w:val="00D748AF"/>
    <w:rsid w:val="00D74CC0"/>
    <w:rsid w:val="00D74DB3"/>
    <w:rsid w:val="00D74EBF"/>
    <w:rsid w:val="00D757A9"/>
    <w:rsid w:val="00D761DA"/>
    <w:rsid w:val="00D76A2B"/>
    <w:rsid w:val="00D76AED"/>
    <w:rsid w:val="00D770B7"/>
    <w:rsid w:val="00D80343"/>
    <w:rsid w:val="00D80962"/>
    <w:rsid w:val="00D80A84"/>
    <w:rsid w:val="00D80AC3"/>
    <w:rsid w:val="00D80AF2"/>
    <w:rsid w:val="00D80FBE"/>
    <w:rsid w:val="00D8181C"/>
    <w:rsid w:val="00D819B8"/>
    <w:rsid w:val="00D81F6B"/>
    <w:rsid w:val="00D820A9"/>
    <w:rsid w:val="00D8275F"/>
    <w:rsid w:val="00D83669"/>
    <w:rsid w:val="00D83677"/>
    <w:rsid w:val="00D837FC"/>
    <w:rsid w:val="00D83A84"/>
    <w:rsid w:val="00D83BDE"/>
    <w:rsid w:val="00D850E8"/>
    <w:rsid w:val="00D85C0E"/>
    <w:rsid w:val="00D86935"/>
    <w:rsid w:val="00D87308"/>
    <w:rsid w:val="00D87320"/>
    <w:rsid w:val="00D90102"/>
    <w:rsid w:val="00D90293"/>
    <w:rsid w:val="00D90370"/>
    <w:rsid w:val="00D918B7"/>
    <w:rsid w:val="00D922E0"/>
    <w:rsid w:val="00D932B4"/>
    <w:rsid w:val="00D9389C"/>
    <w:rsid w:val="00D93B19"/>
    <w:rsid w:val="00D93EC0"/>
    <w:rsid w:val="00D941F9"/>
    <w:rsid w:val="00D942C3"/>
    <w:rsid w:val="00D94385"/>
    <w:rsid w:val="00D94818"/>
    <w:rsid w:val="00D94E77"/>
    <w:rsid w:val="00D9595E"/>
    <w:rsid w:val="00D95EEE"/>
    <w:rsid w:val="00D96414"/>
    <w:rsid w:val="00D96BD8"/>
    <w:rsid w:val="00D974FA"/>
    <w:rsid w:val="00D9780A"/>
    <w:rsid w:val="00D97C34"/>
    <w:rsid w:val="00D97CC2"/>
    <w:rsid w:val="00D97FE6"/>
    <w:rsid w:val="00DA0CE1"/>
    <w:rsid w:val="00DA15EF"/>
    <w:rsid w:val="00DA1C49"/>
    <w:rsid w:val="00DA2639"/>
    <w:rsid w:val="00DA3E91"/>
    <w:rsid w:val="00DA5C8D"/>
    <w:rsid w:val="00DA6158"/>
    <w:rsid w:val="00DA633D"/>
    <w:rsid w:val="00DA6834"/>
    <w:rsid w:val="00DB15A9"/>
    <w:rsid w:val="00DB1C33"/>
    <w:rsid w:val="00DB22B8"/>
    <w:rsid w:val="00DB2491"/>
    <w:rsid w:val="00DB270A"/>
    <w:rsid w:val="00DB2A3E"/>
    <w:rsid w:val="00DB2AE9"/>
    <w:rsid w:val="00DB2B35"/>
    <w:rsid w:val="00DB2E6D"/>
    <w:rsid w:val="00DB366D"/>
    <w:rsid w:val="00DB389C"/>
    <w:rsid w:val="00DB3FCA"/>
    <w:rsid w:val="00DB40A6"/>
    <w:rsid w:val="00DB4B9F"/>
    <w:rsid w:val="00DB561F"/>
    <w:rsid w:val="00DB62D2"/>
    <w:rsid w:val="00DB666A"/>
    <w:rsid w:val="00DB724B"/>
    <w:rsid w:val="00DB7E19"/>
    <w:rsid w:val="00DC0456"/>
    <w:rsid w:val="00DC0DB6"/>
    <w:rsid w:val="00DC2235"/>
    <w:rsid w:val="00DC28EC"/>
    <w:rsid w:val="00DC2E05"/>
    <w:rsid w:val="00DC340D"/>
    <w:rsid w:val="00DC3975"/>
    <w:rsid w:val="00DC407C"/>
    <w:rsid w:val="00DC513C"/>
    <w:rsid w:val="00DC6AE8"/>
    <w:rsid w:val="00DC6FBA"/>
    <w:rsid w:val="00DC7569"/>
    <w:rsid w:val="00DD02B8"/>
    <w:rsid w:val="00DD0532"/>
    <w:rsid w:val="00DD09DC"/>
    <w:rsid w:val="00DD0AEF"/>
    <w:rsid w:val="00DD1771"/>
    <w:rsid w:val="00DD191B"/>
    <w:rsid w:val="00DD1BFA"/>
    <w:rsid w:val="00DD21EA"/>
    <w:rsid w:val="00DD2F56"/>
    <w:rsid w:val="00DD30A1"/>
    <w:rsid w:val="00DD39CF"/>
    <w:rsid w:val="00DD3DC0"/>
    <w:rsid w:val="00DD3F80"/>
    <w:rsid w:val="00DD41D4"/>
    <w:rsid w:val="00DD4D2B"/>
    <w:rsid w:val="00DD534E"/>
    <w:rsid w:val="00DD6328"/>
    <w:rsid w:val="00DD67F5"/>
    <w:rsid w:val="00DE0732"/>
    <w:rsid w:val="00DE076B"/>
    <w:rsid w:val="00DE085E"/>
    <w:rsid w:val="00DE1989"/>
    <w:rsid w:val="00DE1FA3"/>
    <w:rsid w:val="00DE3642"/>
    <w:rsid w:val="00DE3677"/>
    <w:rsid w:val="00DE3C8C"/>
    <w:rsid w:val="00DE40C2"/>
    <w:rsid w:val="00DE497A"/>
    <w:rsid w:val="00DE5301"/>
    <w:rsid w:val="00DE7B08"/>
    <w:rsid w:val="00DE7B80"/>
    <w:rsid w:val="00DF034D"/>
    <w:rsid w:val="00DF1340"/>
    <w:rsid w:val="00DF1839"/>
    <w:rsid w:val="00DF1B52"/>
    <w:rsid w:val="00DF28CB"/>
    <w:rsid w:val="00DF3DF7"/>
    <w:rsid w:val="00DF55A3"/>
    <w:rsid w:val="00DF5F49"/>
    <w:rsid w:val="00DF7064"/>
    <w:rsid w:val="00DF74C6"/>
    <w:rsid w:val="00E00013"/>
    <w:rsid w:val="00E008F0"/>
    <w:rsid w:val="00E00937"/>
    <w:rsid w:val="00E0124D"/>
    <w:rsid w:val="00E01D3D"/>
    <w:rsid w:val="00E01DA3"/>
    <w:rsid w:val="00E03EC3"/>
    <w:rsid w:val="00E05A7E"/>
    <w:rsid w:val="00E05B6A"/>
    <w:rsid w:val="00E060F7"/>
    <w:rsid w:val="00E062BF"/>
    <w:rsid w:val="00E06986"/>
    <w:rsid w:val="00E07F49"/>
    <w:rsid w:val="00E104F9"/>
    <w:rsid w:val="00E10BEF"/>
    <w:rsid w:val="00E10ED9"/>
    <w:rsid w:val="00E1112E"/>
    <w:rsid w:val="00E1154D"/>
    <w:rsid w:val="00E11743"/>
    <w:rsid w:val="00E12BB8"/>
    <w:rsid w:val="00E13730"/>
    <w:rsid w:val="00E138D5"/>
    <w:rsid w:val="00E13941"/>
    <w:rsid w:val="00E14366"/>
    <w:rsid w:val="00E14599"/>
    <w:rsid w:val="00E14E36"/>
    <w:rsid w:val="00E1508E"/>
    <w:rsid w:val="00E152B7"/>
    <w:rsid w:val="00E154DF"/>
    <w:rsid w:val="00E1602B"/>
    <w:rsid w:val="00E16C25"/>
    <w:rsid w:val="00E16D07"/>
    <w:rsid w:val="00E1734D"/>
    <w:rsid w:val="00E17C07"/>
    <w:rsid w:val="00E208B7"/>
    <w:rsid w:val="00E20EE6"/>
    <w:rsid w:val="00E21064"/>
    <w:rsid w:val="00E21570"/>
    <w:rsid w:val="00E217FC"/>
    <w:rsid w:val="00E21AAC"/>
    <w:rsid w:val="00E21C47"/>
    <w:rsid w:val="00E221B8"/>
    <w:rsid w:val="00E22A45"/>
    <w:rsid w:val="00E22CB2"/>
    <w:rsid w:val="00E23566"/>
    <w:rsid w:val="00E24039"/>
    <w:rsid w:val="00E24959"/>
    <w:rsid w:val="00E24F7C"/>
    <w:rsid w:val="00E25203"/>
    <w:rsid w:val="00E25A4B"/>
    <w:rsid w:val="00E25B69"/>
    <w:rsid w:val="00E25D05"/>
    <w:rsid w:val="00E26201"/>
    <w:rsid w:val="00E26CF4"/>
    <w:rsid w:val="00E26E46"/>
    <w:rsid w:val="00E27C27"/>
    <w:rsid w:val="00E309AC"/>
    <w:rsid w:val="00E30CB4"/>
    <w:rsid w:val="00E31ECC"/>
    <w:rsid w:val="00E3354F"/>
    <w:rsid w:val="00E347C0"/>
    <w:rsid w:val="00E34C81"/>
    <w:rsid w:val="00E356E6"/>
    <w:rsid w:val="00E35A5E"/>
    <w:rsid w:val="00E36331"/>
    <w:rsid w:val="00E373DA"/>
    <w:rsid w:val="00E37454"/>
    <w:rsid w:val="00E3762A"/>
    <w:rsid w:val="00E40B6C"/>
    <w:rsid w:val="00E41502"/>
    <w:rsid w:val="00E4196C"/>
    <w:rsid w:val="00E41AAE"/>
    <w:rsid w:val="00E41CE0"/>
    <w:rsid w:val="00E42863"/>
    <w:rsid w:val="00E439A1"/>
    <w:rsid w:val="00E44ED6"/>
    <w:rsid w:val="00E4518E"/>
    <w:rsid w:val="00E4527B"/>
    <w:rsid w:val="00E45F30"/>
    <w:rsid w:val="00E4704F"/>
    <w:rsid w:val="00E477D2"/>
    <w:rsid w:val="00E477F4"/>
    <w:rsid w:val="00E47D23"/>
    <w:rsid w:val="00E47F48"/>
    <w:rsid w:val="00E47FBA"/>
    <w:rsid w:val="00E503D4"/>
    <w:rsid w:val="00E507EA"/>
    <w:rsid w:val="00E5083F"/>
    <w:rsid w:val="00E5094C"/>
    <w:rsid w:val="00E5114B"/>
    <w:rsid w:val="00E511EF"/>
    <w:rsid w:val="00E51436"/>
    <w:rsid w:val="00E518FA"/>
    <w:rsid w:val="00E51F8A"/>
    <w:rsid w:val="00E52387"/>
    <w:rsid w:val="00E527BC"/>
    <w:rsid w:val="00E52C64"/>
    <w:rsid w:val="00E5353B"/>
    <w:rsid w:val="00E5425A"/>
    <w:rsid w:val="00E54487"/>
    <w:rsid w:val="00E548A7"/>
    <w:rsid w:val="00E548DC"/>
    <w:rsid w:val="00E562E1"/>
    <w:rsid w:val="00E56565"/>
    <w:rsid w:val="00E5684A"/>
    <w:rsid w:val="00E57227"/>
    <w:rsid w:val="00E5755E"/>
    <w:rsid w:val="00E60F67"/>
    <w:rsid w:val="00E61370"/>
    <w:rsid w:val="00E61AE9"/>
    <w:rsid w:val="00E61B05"/>
    <w:rsid w:val="00E62E31"/>
    <w:rsid w:val="00E63526"/>
    <w:rsid w:val="00E637EA"/>
    <w:rsid w:val="00E6486B"/>
    <w:rsid w:val="00E64D9E"/>
    <w:rsid w:val="00E650B7"/>
    <w:rsid w:val="00E65179"/>
    <w:rsid w:val="00E661A2"/>
    <w:rsid w:val="00E667F9"/>
    <w:rsid w:val="00E66B45"/>
    <w:rsid w:val="00E674DA"/>
    <w:rsid w:val="00E704A6"/>
    <w:rsid w:val="00E70B88"/>
    <w:rsid w:val="00E70BA4"/>
    <w:rsid w:val="00E71D5D"/>
    <w:rsid w:val="00E72093"/>
    <w:rsid w:val="00E72182"/>
    <w:rsid w:val="00E728B9"/>
    <w:rsid w:val="00E72BA8"/>
    <w:rsid w:val="00E72ECB"/>
    <w:rsid w:val="00E73698"/>
    <w:rsid w:val="00E75217"/>
    <w:rsid w:val="00E76A25"/>
    <w:rsid w:val="00E76B47"/>
    <w:rsid w:val="00E76F0B"/>
    <w:rsid w:val="00E77233"/>
    <w:rsid w:val="00E7759C"/>
    <w:rsid w:val="00E80482"/>
    <w:rsid w:val="00E80584"/>
    <w:rsid w:val="00E80867"/>
    <w:rsid w:val="00E80C80"/>
    <w:rsid w:val="00E81456"/>
    <w:rsid w:val="00E828B9"/>
    <w:rsid w:val="00E82D78"/>
    <w:rsid w:val="00E84A40"/>
    <w:rsid w:val="00E868BA"/>
    <w:rsid w:val="00E86BC0"/>
    <w:rsid w:val="00E86CC8"/>
    <w:rsid w:val="00E87903"/>
    <w:rsid w:val="00E87B10"/>
    <w:rsid w:val="00E913B9"/>
    <w:rsid w:val="00E91772"/>
    <w:rsid w:val="00E91C27"/>
    <w:rsid w:val="00E91F23"/>
    <w:rsid w:val="00E92673"/>
    <w:rsid w:val="00E92E2E"/>
    <w:rsid w:val="00E932B5"/>
    <w:rsid w:val="00E94A57"/>
    <w:rsid w:val="00E94A6B"/>
    <w:rsid w:val="00E94CC2"/>
    <w:rsid w:val="00E96476"/>
    <w:rsid w:val="00E9658C"/>
    <w:rsid w:val="00E97742"/>
    <w:rsid w:val="00E9777C"/>
    <w:rsid w:val="00E97BFE"/>
    <w:rsid w:val="00E97CDF"/>
    <w:rsid w:val="00E97EC6"/>
    <w:rsid w:val="00EA055B"/>
    <w:rsid w:val="00EA0B0C"/>
    <w:rsid w:val="00EA1CB8"/>
    <w:rsid w:val="00EA1D05"/>
    <w:rsid w:val="00EA1E26"/>
    <w:rsid w:val="00EA2427"/>
    <w:rsid w:val="00EA2AB5"/>
    <w:rsid w:val="00EA3DB8"/>
    <w:rsid w:val="00EA4005"/>
    <w:rsid w:val="00EA43FB"/>
    <w:rsid w:val="00EA45AF"/>
    <w:rsid w:val="00EA479E"/>
    <w:rsid w:val="00EA49FE"/>
    <w:rsid w:val="00EA4CB5"/>
    <w:rsid w:val="00EA51D2"/>
    <w:rsid w:val="00EA5486"/>
    <w:rsid w:val="00EA58BD"/>
    <w:rsid w:val="00EA5A3B"/>
    <w:rsid w:val="00EA5B5D"/>
    <w:rsid w:val="00EA5C97"/>
    <w:rsid w:val="00EA659A"/>
    <w:rsid w:val="00EA67A8"/>
    <w:rsid w:val="00EA6C8F"/>
    <w:rsid w:val="00EA6CA5"/>
    <w:rsid w:val="00EA7279"/>
    <w:rsid w:val="00EA7499"/>
    <w:rsid w:val="00EA7721"/>
    <w:rsid w:val="00EB0193"/>
    <w:rsid w:val="00EB01D0"/>
    <w:rsid w:val="00EB1551"/>
    <w:rsid w:val="00EB16CF"/>
    <w:rsid w:val="00EB1AAE"/>
    <w:rsid w:val="00EB238D"/>
    <w:rsid w:val="00EB27CA"/>
    <w:rsid w:val="00EB2873"/>
    <w:rsid w:val="00EB2C99"/>
    <w:rsid w:val="00EB3429"/>
    <w:rsid w:val="00EB37AF"/>
    <w:rsid w:val="00EB4090"/>
    <w:rsid w:val="00EB4117"/>
    <w:rsid w:val="00EB4412"/>
    <w:rsid w:val="00EB4BB9"/>
    <w:rsid w:val="00EB4E93"/>
    <w:rsid w:val="00EB5BE4"/>
    <w:rsid w:val="00EB6BF1"/>
    <w:rsid w:val="00EB6E2F"/>
    <w:rsid w:val="00EB6ECF"/>
    <w:rsid w:val="00EB7007"/>
    <w:rsid w:val="00EC07A1"/>
    <w:rsid w:val="00EC0819"/>
    <w:rsid w:val="00EC0EED"/>
    <w:rsid w:val="00EC15B1"/>
    <w:rsid w:val="00EC1FCB"/>
    <w:rsid w:val="00EC2056"/>
    <w:rsid w:val="00EC2C44"/>
    <w:rsid w:val="00EC315A"/>
    <w:rsid w:val="00EC3DF6"/>
    <w:rsid w:val="00EC3E85"/>
    <w:rsid w:val="00EC3F76"/>
    <w:rsid w:val="00EC415E"/>
    <w:rsid w:val="00EC4BA4"/>
    <w:rsid w:val="00EC53F9"/>
    <w:rsid w:val="00EC5880"/>
    <w:rsid w:val="00EC5B09"/>
    <w:rsid w:val="00EC6311"/>
    <w:rsid w:val="00EC73A4"/>
    <w:rsid w:val="00ED0A82"/>
    <w:rsid w:val="00ED0B03"/>
    <w:rsid w:val="00ED0B99"/>
    <w:rsid w:val="00ED0FFF"/>
    <w:rsid w:val="00ED1975"/>
    <w:rsid w:val="00ED25A4"/>
    <w:rsid w:val="00ED2765"/>
    <w:rsid w:val="00ED2D49"/>
    <w:rsid w:val="00ED2FBD"/>
    <w:rsid w:val="00ED3DB7"/>
    <w:rsid w:val="00ED3E0A"/>
    <w:rsid w:val="00ED4065"/>
    <w:rsid w:val="00ED4D60"/>
    <w:rsid w:val="00ED5A57"/>
    <w:rsid w:val="00ED62FE"/>
    <w:rsid w:val="00ED67D0"/>
    <w:rsid w:val="00ED72B0"/>
    <w:rsid w:val="00ED786E"/>
    <w:rsid w:val="00EE0332"/>
    <w:rsid w:val="00EE1264"/>
    <w:rsid w:val="00EE1F33"/>
    <w:rsid w:val="00EE2E43"/>
    <w:rsid w:val="00EE301C"/>
    <w:rsid w:val="00EE43EB"/>
    <w:rsid w:val="00EE45BA"/>
    <w:rsid w:val="00EE6A09"/>
    <w:rsid w:val="00EE7401"/>
    <w:rsid w:val="00EE7574"/>
    <w:rsid w:val="00EF00F9"/>
    <w:rsid w:val="00EF0690"/>
    <w:rsid w:val="00EF1401"/>
    <w:rsid w:val="00EF1A57"/>
    <w:rsid w:val="00EF2175"/>
    <w:rsid w:val="00EF2204"/>
    <w:rsid w:val="00EF34B3"/>
    <w:rsid w:val="00EF3741"/>
    <w:rsid w:val="00EF3BED"/>
    <w:rsid w:val="00EF3D40"/>
    <w:rsid w:val="00EF6A5C"/>
    <w:rsid w:val="00EF7AE3"/>
    <w:rsid w:val="00EF7D6F"/>
    <w:rsid w:val="00F0090F"/>
    <w:rsid w:val="00F00FD6"/>
    <w:rsid w:val="00F01446"/>
    <w:rsid w:val="00F01540"/>
    <w:rsid w:val="00F0284E"/>
    <w:rsid w:val="00F02B7B"/>
    <w:rsid w:val="00F02FE9"/>
    <w:rsid w:val="00F043D6"/>
    <w:rsid w:val="00F04C22"/>
    <w:rsid w:val="00F05AB6"/>
    <w:rsid w:val="00F05E48"/>
    <w:rsid w:val="00F06352"/>
    <w:rsid w:val="00F06959"/>
    <w:rsid w:val="00F102B2"/>
    <w:rsid w:val="00F10F2E"/>
    <w:rsid w:val="00F119CB"/>
    <w:rsid w:val="00F120C6"/>
    <w:rsid w:val="00F12325"/>
    <w:rsid w:val="00F12EEC"/>
    <w:rsid w:val="00F13F24"/>
    <w:rsid w:val="00F14369"/>
    <w:rsid w:val="00F147D2"/>
    <w:rsid w:val="00F1575E"/>
    <w:rsid w:val="00F173E1"/>
    <w:rsid w:val="00F17E03"/>
    <w:rsid w:val="00F2067D"/>
    <w:rsid w:val="00F2157F"/>
    <w:rsid w:val="00F222D0"/>
    <w:rsid w:val="00F227FD"/>
    <w:rsid w:val="00F2332F"/>
    <w:rsid w:val="00F2404A"/>
    <w:rsid w:val="00F24379"/>
    <w:rsid w:val="00F24C43"/>
    <w:rsid w:val="00F24D5B"/>
    <w:rsid w:val="00F24E37"/>
    <w:rsid w:val="00F24E84"/>
    <w:rsid w:val="00F24E86"/>
    <w:rsid w:val="00F25B8C"/>
    <w:rsid w:val="00F25BEF"/>
    <w:rsid w:val="00F2656B"/>
    <w:rsid w:val="00F265AB"/>
    <w:rsid w:val="00F26B2A"/>
    <w:rsid w:val="00F27468"/>
    <w:rsid w:val="00F27484"/>
    <w:rsid w:val="00F3024A"/>
    <w:rsid w:val="00F30E8B"/>
    <w:rsid w:val="00F3274D"/>
    <w:rsid w:val="00F32951"/>
    <w:rsid w:val="00F32F91"/>
    <w:rsid w:val="00F334FD"/>
    <w:rsid w:val="00F34B54"/>
    <w:rsid w:val="00F34F23"/>
    <w:rsid w:val="00F353BA"/>
    <w:rsid w:val="00F354C3"/>
    <w:rsid w:val="00F35508"/>
    <w:rsid w:val="00F36B18"/>
    <w:rsid w:val="00F36CAC"/>
    <w:rsid w:val="00F3718B"/>
    <w:rsid w:val="00F40664"/>
    <w:rsid w:val="00F40C4B"/>
    <w:rsid w:val="00F41680"/>
    <w:rsid w:val="00F42043"/>
    <w:rsid w:val="00F426E5"/>
    <w:rsid w:val="00F438A4"/>
    <w:rsid w:val="00F43BEB"/>
    <w:rsid w:val="00F4587E"/>
    <w:rsid w:val="00F45B91"/>
    <w:rsid w:val="00F46163"/>
    <w:rsid w:val="00F47783"/>
    <w:rsid w:val="00F50925"/>
    <w:rsid w:val="00F50F0B"/>
    <w:rsid w:val="00F511A4"/>
    <w:rsid w:val="00F511ED"/>
    <w:rsid w:val="00F51337"/>
    <w:rsid w:val="00F5143B"/>
    <w:rsid w:val="00F5148C"/>
    <w:rsid w:val="00F51EB4"/>
    <w:rsid w:val="00F526C7"/>
    <w:rsid w:val="00F526CE"/>
    <w:rsid w:val="00F527A5"/>
    <w:rsid w:val="00F5294C"/>
    <w:rsid w:val="00F5294E"/>
    <w:rsid w:val="00F54365"/>
    <w:rsid w:val="00F543BA"/>
    <w:rsid w:val="00F544B1"/>
    <w:rsid w:val="00F5534A"/>
    <w:rsid w:val="00F56C45"/>
    <w:rsid w:val="00F5784F"/>
    <w:rsid w:val="00F57995"/>
    <w:rsid w:val="00F6097C"/>
    <w:rsid w:val="00F60B6F"/>
    <w:rsid w:val="00F61578"/>
    <w:rsid w:val="00F6198E"/>
    <w:rsid w:val="00F61D56"/>
    <w:rsid w:val="00F6289B"/>
    <w:rsid w:val="00F63814"/>
    <w:rsid w:val="00F63A27"/>
    <w:rsid w:val="00F64377"/>
    <w:rsid w:val="00F64601"/>
    <w:rsid w:val="00F65685"/>
    <w:rsid w:val="00F65C8B"/>
    <w:rsid w:val="00F7038A"/>
    <w:rsid w:val="00F70EB4"/>
    <w:rsid w:val="00F71666"/>
    <w:rsid w:val="00F72351"/>
    <w:rsid w:val="00F72858"/>
    <w:rsid w:val="00F72D69"/>
    <w:rsid w:val="00F7390E"/>
    <w:rsid w:val="00F7391F"/>
    <w:rsid w:val="00F73C86"/>
    <w:rsid w:val="00F74357"/>
    <w:rsid w:val="00F745CD"/>
    <w:rsid w:val="00F74CFD"/>
    <w:rsid w:val="00F76716"/>
    <w:rsid w:val="00F76EEA"/>
    <w:rsid w:val="00F773DA"/>
    <w:rsid w:val="00F7762B"/>
    <w:rsid w:val="00F776B0"/>
    <w:rsid w:val="00F80CEC"/>
    <w:rsid w:val="00F81B2A"/>
    <w:rsid w:val="00F8297F"/>
    <w:rsid w:val="00F837A5"/>
    <w:rsid w:val="00F83970"/>
    <w:rsid w:val="00F842FB"/>
    <w:rsid w:val="00F84C98"/>
    <w:rsid w:val="00F84D7D"/>
    <w:rsid w:val="00F8572C"/>
    <w:rsid w:val="00F900A4"/>
    <w:rsid w:val="00F900AC"/>
    <w:rsid w:val="00F90331"/>
    <w:rsid w:val="00F908DB"/>
    <w:rsid w:val="00F90EFA"/>
    <w:rsid w:val="00F92EF8"/>
    <w:rsid w:val="00F9306A"/>
    <w:rsid w:val="00F93843"/>
    <w:rsid w:val="00F93B35"/>
    <w:rsid w:val="00F94711"/>
    <w:rsid w:val="00F967C5"/>
    <w:rsid w:val="00F96E5C"/>
    <w:rsid w:val="00FA00C8"/>
    <w:rsid w:val="00FA18DE"/>
    <w:rsid w:val="00FA1CDE"/>
    <w:rsid w:val="00FA2127"/>
    <w:rsid w:val="00FA2B61"/>
    <w:rsid w:val="00FA414C"/>
    <w:rsid w:val="00FA5B19"/>
    <w:rsid w:val="00FA5C9D"/>
    <w:rsid w:val="00FA65C6"/>
    <w:rsid w:val="00FA691F"/>
    <w:rsid w:val="00FA6B77"/>
    <w:rsid w:val="00FA741F"/>
    <w:rsid w:val="00FA7F2D"/>
    <w:rsid w:val="00FA7F57"/>
    <w:rsid w:val="00FB0CCE"/>
    <w:rsid w:val="00FB20D1"/>
    <w:rsid w:val="00FB271D"/>
    <w:rsid w:val="00FB2D3A"/>
    <w:rsid w:val="00FB450B"/>
    <w:rsid w:val="00FB4822"/>
    <w:rsid w:val="00FB5B91"/>
    <w:rsid w:val="00FB6DA9"/>
    <w:rsid w:val="00FC0189"/>
    <w:rsid w:val="00FC0694"/>
    <w:rsid w:val="00FC14F6"/>
    <w:rsid w:val="00FC1526"/>
    <w:rsid w:val="00FC1B83"/>
    <w:rsid w:val="00FC1DE1"/>
    <w:rsid w:val="00FC2E42"/>
    <w:rsid w:val="00FC2F41"/>
    <w:rsid w:val="00FC498A"/>
    <w:rsid w:val="00FC4B42"/>
    <w:rsid w:val="00FC5192"/>
    <w:rsid w:val="00FC528C"/>
    <w:rsid w:val="00FC55FB"/>
    <w:rsid w:val="00FC6876"/>
    <w:rsid w:val="00FC7222"/>
    <w:rsid w:val="00FC7969"/>
    <w:rsid w:val="00FC7B9D"/>
    <w:rsid w:val="00FD01A9"/>
    <w:rsid w:val="00FD262E"/>
    <w:rsid w:val="00FD47DB"/>
    <w:rsid w:val="00FD4F40"/>
    <w:rsid w:val="00FD5742"/>
    <w:rsid w:val="00FD59D1"/>
    <w:rsid w:val="00FD5B7F"/>
    <w:rsid w:val="00FD6298"/>
    <w:rsid w:val="00FD7DFC"/>
    <w:rsid w:val="00FE15C4"/>
    <w:rsid w:val="00FE15F5"/>
    <w:rsid w:val="00FE1A32"/>
    <w:rsid w:val="00FE1CCF"/>
    <w:rsid w:val="00FE1D8A"/>
    <w:rsid w:val="00FE32C3"/>
    <w:rsid w:val="00FE366B"/>
    <w:rsid w:val="00FE376F"/>
    <w:rsid w:val="00FE399D"/>
    <w:rsid w:val="00FE3F19"/>
    <w:rsid w:val="00FE42A9"/>
    <w:rsid w:val="00FE4414"/>
    <w:rsid w:val="00FE5F02"/>
    <w:rsid w:val="00FE6477"/>
    <w:rsid w:val="00FE7031"/>
    <w:rsid w:val="00FE7707"/>
    <w:rsid w:val="00FE7784"/>
    <w:rsid w:val="00FF14D7"/>
    <w:rsid w:val="00FF1DCA"/>
    <w:rsid w:val="00FF1DFB"/>
    <w:rsid w:val="00FF1FD3"/>
    <w:rsid w:val="00FF4A6D"/>
    <w:rsid w:val="00FF4B58"/>
    <w:rsid w:val="00FF50A0"/>
    <w:rsid w:val="00FF5A88"/>
    <w:rsid w:val="00FF5AF7"/>
    <w:rsid w:val="00FF703B"/>
    <w:rsid w:val="00FF7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4041F3"/>
  <w15:docId w15:val="{C56A7FAB-67FA-459E-9A56-0CEF1DA6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B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3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27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F7E7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42A"/>
    <w:pPr>
      <w:ind w:left="720"/>
      <w:contextualSpacing/>
    </w:pPr>
  </w:style>
  <w:style w:type="character" w:customStyle="1" w:styleId="Heading1Char">
    <w:name w:val="Heading 1 Char"/>
    <w:basedOn w:val="DefaultParagraphFont"/>
    <w:link w:val="Heading1"/>
    <w:uiPriority w:val="9"/>
    <w:rsid w:val="00223B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D39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E279D"/>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unhideWhenUsed/>
    <w:rsid w:val="006E19AC"/>
    <w:pPr>
      <w:spacing w:after="0" w:line="240" w:lineRule="auto"/>
    </w:pPr>
    <w:rPr>
      <w:sz w:val="20"/>
      <w:szCs w:val="20"/>
    </w:rPr>
  </w:style>
  <w:style w:type="character" w:customStyle="1" w:styleId="FootnoteTextChar">
    <w:name w:val="Footnote Text Char"/>
    <w:basedOn w:val="DefaultParagraphFont"/>
    <w:link w:val="FootnoteText"/>
    <w:uiPriority w:val="99"/>
    <w:rsid w:val="006E19AC"/>
    <w:rPr>
      <w:sz w:val="20"/>
      <w:szCs w:val="20"/>
    </w:rPr>
  </w:style>
  <w:style w:type="character" w:styleId="FootnoteReference">
    <w:name w:val="footnote reference"/>
    <w:basedOn w:val="DefaultParagraphFont"/>
    <w:uiPriority w:val="99"/>
    <w:unhideWhenUsed/>
    <w:rsid w:val="006E19AC"/>
    <w:rPr>
      <w:vertAlign w:val="superscript"/>
    </w:rPr>
  </w:style>
  <w:style w:type="table" w:styleId="TableGrid">
    <w:name w:val="Table Grid"/>
    <w:basedOn w:val="TableNormal"/>
    <w:uiPriority w:val="39"/>
    <w:rsid w:val="00F6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6097C"/>
    <w:pPr>
      <w:spacing w:after="200" w:line="240" w:lineRule="auto"/>
    </w:pPr>
    <w:rPr>
      <w:i/>
      <w:iCs/>
      <w:color w:val="44546A" w:themeColor="text2"/>
      <w:sz w:val="18"/>
      <w:szCs w:val="18"/>
    </w:rPr>
  </w:style>
  <w:style w:type="paragraph" w:styleId="NoSpacing">
    <w:name w:val="No Spacing"/>
    <w:link w:val="NoSpacingChar"/>
    <w:uiPriority w:val="1"/>
    <w:qFormat/>
    <w:rsid w:val="00860AFD"/>
    <w:pPr>
      <w:spacing w:after="0" w:line="240" w:lineRule="auto"/>
    </w:pPr>
  </w:style>
  <w:style w:type="character" w:styleId="Hyperlink">
    <w:name w:val="Hyperlink"/>
    <w:basedOn w:val="DefaultParagraphFont"/>
    <w:uiPriority w:val="99"/>
    <w:unhideWhenUsed/>
    <w:rsid w:val="002131A4"/>
    <w:rPr>
      <w:color w:val="0563C1" w:themeColor="hyperlink"/>
      <w:u w:val="single"/>
    </w:rPr>
  </w:style>
  <w:style w:type="paragraph" w:styleId="Bibliography">
    <w:name w:val="Bibliography"/>
    <w:basedOn w:val="Normal"/>
    <w:next w:val="Normal"/>
    <w:uiPriority w:val="37"/>
    <w:unhideWhenUsed/>
    <w:rsid w:val="00F01446"/>
    <w:pPr>
      <w:spacing w:after="0" w:line="240" w:lineRule="auto"/>
      <w:ind w:left="720" w:hanging="720"/>
    </w:pPr>
  </w:style>
  <w:style w:type="character" w:styleId="PlaceholderText">
    <w:name w:val="Placeholder Text"/>
    <w:basedOn w:val="DefaultParagraphFont"/>
    <w:uiPriority w:val="99"/>
    <w:semiHidden/>
    <w:rsid w:val="00F01446"/>
    <w:rPr>
      <w:color w:val="808080"/>
    </w:rPr>
  </w:style>
  <w:style w:type="character" w:styleId="Emphasis">
    <w:name w:val="Emphasis"/>
    <w:basedOn w:val="DefaultParagraphFont"/>
    <w:uiPriority w:val="20"/>
    <w:qFormat/>
    <w:rsid w:val="000649CF"/>
    <w:rPr>
      <w:i/>
      <w:iCs/>
    </w:rPr>
  </w:style>
  <w:style w:type="paragraph" w:styleId="NormalWeb">
    <w:name w:val="Normal (Web)"/>
    <w:basedOn w:val="Normal"/>
    <w:uiPriority w:val="99"/>
    <w:unhideWhenUsed/>
    <w:rsid w:val="000649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206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2064"/>
    <w:rPr>
      <w:rFonts w:ascii="Lucida Grande" w:hAnsi="Lucida Grande" w:cs="Lucida Grande"/>
      <w:sz w:val="18"/>
      <w:szCs w:val="18"/>
    </w:rPr>
  </w:style>
  <w:style w:type="character" w:styleId="CommentReference">
    <w:name w:val="annotation reference"/>
    <w:basedOn w:val="DefaultParagraphFont"/>
    <w:uiPriority w:val="99"/>
    <w:semiHidden/>
    <w:unhideWhenUsed/>
    <w:rsid w:val="00D452AB"/>
    <w:rPr>
      <w:sz w:val="18"/>
      <w:szCs w:val="18"/>
    </w:rPr>
  </w:style>
  <w:style w:type="paragraph" w:styleId="CommentText">
    <w:name w:val="annotation text"/>
    <w:basedOn w:val="Normal"/>
    <w:link w:val="CommentTextChar"/>
    <w:uiPriority w:val="99"/>
    <w:unhideWhenUsed/>
    <w:rsid w:val="00B64F97"/>
    <w:pPr>
      <w:spacing w:line="240" w:lineRule="auto"/>
    </w:pPr>
    <w:rPr>
      <w:sz w:val="24"/>
      <w:szCs w:val="24"/>
    </w:rPr>
  </w:style>
  <w:style w:type="character" w:customStyle="1" w:styleId="CommentTextChar">
    <w:name w:val="Comment Text Char"/>
    <w:basedOn w:val="DefaultParagraphFont"/>
    <w:link w:val="CommentText"/>
    <w:uiPriority w:val="99"/>
    <w:rsid w:val="00D452AB"/>
    <w:rPr>
      <w:sz w:val="24"/>
      <w:szCs w:val="24"/>
    </w:rPr>
  </w:style>
  <w:style w:type="paragraph" w:styleId="CommentSubject">
    <w:name w:val="annotation subject"/>
    <w:basedOn w:val="CommentText"/>
    <w:next w:val="CommentText"/>
    <w:link w:val="CommentSubjectChar"/>
    <w:uiPriority w:val="99"/>
    <w:semiHidden/>
    <w:unhideWhenUsed/>
    <w:rsid w:val="00D452AB"/>
    <w:rPr>
      <w:b/>
      <w:bCs/>
      <w:sz w:val="20"/>
      <w:szCs w:val="20"/>
    </w:rPr>
  </w:style>
  <w:style w:type="character" w:customStyle="1" w:styleId="CommentSubjectChar">
    <w:name w:val="Comment Subject Char"/>
    <w:basedOn w:val="CommentTextChar"/>
    <w:link w:val="CommentSubject"/>
    <w:uiPriority w:val="99"/>
    <w:semiHidden/>
    <w:rsid w:val="00D452AB"/>
    <w:rPr>
      <w:b/>
      <w:bCs/>
      <w:sz w:val="20"/>
      <w:szCs w:val="20"/>
    </w:rPr>
  </w:style>
  <w:style w:type="character" w:customStyle="1" w:styleId="Heading4Char">
    <w:name w:val="Heading 4 Char"/>
    <w:basedOn w:val="DefaultParagraphFont"/>
    <w:link w:val="Heading4"/>
    <w:uiPriority w:val="9"/>
    <w:rsid w:val="006F7E7B"/>
    <w:rPr>
      <w:rFonts w:asciiTheme="majorHAnsi" w:eastAsiaTheme="majorEastAsia" w:hAnsiTheme="majorHAnsi" w:cstheme="majorBidi"/>
      <w:i/>
      <w:iCs/>
      <w:color w:val="2E74B5" w:themeColor="accent1" w:themeShade="BF"/>
    </w:rPr>
  </w:style>
  <w:style w:type="character" w:styleId="EndnoteReference">
    <w:name w:val="endnote reference"/>
    <w:basedOn w:val="DefaultParagraphFont"/>
    <w:uiPriority w:val="99"/>
    <w:semiHidden/>
    <w:unhideWhenUsed/>
    <w:rsid w:val="001743DF"/>
    <w:rPr>
      <w:vertAlign w:val="superscript"/>
    </w:rPr>
  </w:style>
  <w:style w:type="paragraph" w:customStyle="1" w:styleId="EndNoteBibliographyTitle">
    <w:name w:val="EndNote Bibliography Title"/>
    <w:basedOn w:val="Normal"/>
    <w:link w:val="EndNoteBibliographyTitleChar"/>
    <w:rsid w:val="009675B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675B6"/>
    <w:rPr>
      <w:rFonts w:ascii="Calibri" w:hAnsi="Calibri"/>
      <w:noProof/>
    </w:rPr>
  </w:style>
  <w:style w:type="paragraph" w:customStyle="1" w:styleId="EndNoteBibliography">
    <w:name w:val="EndNote Bibliography"/>
    <w:basedOn w:val="Normal"/>
    <w:link w:val="EndNoteBibliographyChar"/>
    <w:rsid w:val="009675B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9675B6"/>
    <w:rPr>
      <w:rFonts w:ascii="Calibri" w:hAnsi="Calibri"/>
      <w:noProof/>
    </w:rPr>
  </w:style>
  <w:style w:type="paragraph" w:styleId="Revision">
    <w:name w:val="Revision"/>
    <w:hidden/>
    <w:uiPriority w:val="99"/>
    <w:semiHidden/>
    <w:rsid w:val="003B6229"/>
    <w:pPr>
      <w:spacing w:after="0" w:line="240" w:lineRule="auto"/>
    </w:pPr>
  </w:style>
  <w:style w:type="paragraph" w:styleId="Header">
    <w:name w:val="header"/>
    <w:basedOn w:val="Normal"/>
    <w:link w:val="HeaderChar"/>
    <w:uiPriority w:val="99"/>
    <w:unhideWhenUsed/>
    <w:rsid w:val="00F51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337"/>
  </w:style>
  <w:style w:type="paragraph" w:styleId="Footer">
    <w:name w:val="footer"/>
    <w:basedOn w:val="Normal"/>
    <w:link w:val="FooterChar"/>
    <w:uiPriority w:val="99"/>
    <w:unhideWhenUsed/>
    <w:rsid w:val="00F51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337"/>
  </w:style>
  <w:style w:type="character" w:styleId="Strong">
    <w:name w:val="Strong"/>
    <w:basedOn w:val="DefaultParagraphFont"/>
    <w:uiPriority w:val="22"/>
    <w:qFormat/>
    <w:rsid w:val="00EA4CB5"/>
    <w:rPr>
      <w:b/>
      <w:bCs/>
    </w:rPr>
  </w:style>
  <w:style w:type="character" w:styleId="FollowedHyperlink">
    <w:name w:val="FollowedHyperlink"/>
    <w:basedOn w:val="DefaultParagraphFont"/>
    <w:uiPriority w:val="99"/>
    <w:semiHidden/>
    <w:unhideWhenUsed/>
    <w:rsid w:val="00747490"/>
    <w:rPr>
      <w:color w:val="800080"/>
      <w:u w:val="single"/>
    </w:rPr>
  </w:style>
  <w:style w:type="paragraph" w:customStyle="1" w:styleId="xl65">
    <w:name w:val="xl65"/>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66">
    <w:name w:val="xl66"/>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7">
    <w:name w:val="xl67"/>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9">
    <w:name w:val="xl69"/>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0">
    <w:name w:val="xl70"/>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1">
    <w:name w:val="xl71"/>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2">
    <w:name w:val="xl72"/>
    <w:basedOn w:val="Normal"/>
    <w:rsid w:val="007474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3">
    <w:name w:val="xl73"/>
    <w:basedOn w:val="Normal"/>
    <w:rsid w:val="007474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4">
    <w:name w:val="xl74"/>
    <w:basedOn w:val="Normal"/>
    <w:rsid w:val="007474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5">
    <w:name w:val="xl75"/>
    <w:basedOn w:val="Normal"/>
    <w:rsid w:val="007474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6">
    <w:name w:val="xl76"/>
    <w:basedOn w:val="Normal"/>
    <w:rsid w:val="007474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7">
    <w:name w:val="xl77"/>
    <w:basedOn w:val="Normal"/>
    <w:rsid w:val="007474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8">
    <w:name w:val="xl78"/>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1">
    <w:name w:val="xl81"/>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2">
    <w:name w:val="xl82"/>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3">
    <w:name w:val="xl83"/>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4">
    <w:name w:val="xl84"/>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rPr>
  </w:style>
  <w:style w:type="paragraph" w:customStyle="1" w:styleId="xl85">
    <w:name w:val="xl85"/>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6">
    <w:name w:val="xl86"/>
    <w:basedOn w:val="Normal"/>
    <w:rsid w:val="0074749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7">
    <w:name w:val="xl87"/>
    <w:basedOn w:val="Normal"/>
    <w:rsid w:val="00747490"/>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8">
    <w:name w:val="xl88"/>
    <w:basedOn w:val="Normal"/>
    <w:rsid w:val="00747490"/>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9">
    <w:name w:val="xl89"/>
    <w:basedOn w:val="Normal"/>
    <w:rsid w:val="00747490"/>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0">
    <w:name w:val="xl90"/>
    <w:basedOn w:val="Normal"/>
    <w:rsid w:val="00747490"/>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1">
    <w:name w:val="xl91"/>
    <w:basedOn w:val="Normal"/>
    <w:rsid w:val="00747490"/>
    <w:pPr>
      <w:pBdr>
        <w:top w:val="single" w:sz="4" w:space="0" w:color="auto"/>
        <w:lef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2">
    <w:name w:val="xl92"/>
    <w:basedOn w:val="Normal"/>
    <w:rsid w:val="00747490"/>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93">
    <w:name w:val="xl93"/>
    <w:basedOn w:val="Normal"/>
    <w:rsid w:val="00747490"/>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94">
    <w:name w:val="xl94"/>
    <w:basedOn w:val="Normal"/>
    <w:rsid w:val="00747490"/>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5">
    <w:name w:val="xl95"/>
    <w:basedOn w:val="Normal"/>
    <w:rsid w:val="00747490"/>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6">
    <w:name w:val="xl96"/>
    <w:basedOn w:val="Normal"/>
    <w:rsid w:val="00747490"/>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7">
    <w:name w:val="xl97"/>
    <w:basedOn w:val="Normal"/>
    <w:rsid w:val="00747490"/>
    <w:pPr>
      <w:pBdr>
        <w:left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8">
    <w:name w:val="xl98"/>
    <w:basedOn w:val="Normal"/>
    <w:rsid w:val="0074749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9">
    <w:name w:val="xl99"/>
    <w:basedOn w:val="Normal"/>
    <w:rsid w:val="0074749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0">
    <w:name w:val="xl100"/>
    <w:basedOn w:val="Normal"/>
    <w:rsid w:val="0074749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1">
    <w:name w:val="xl101"/>
    <w:basedOn w:val="Normal"/>
    <w:rsid w:val="0074749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2">
    <w:name w:val="xl102"/>
    <w:basedOn w:val="Normal"/>
    <w:rsid w:val="0074749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3">
    <w:name w:val="xl103"/>
    <w:basedOn w:val="Normal"/>
    <w:rsid w:val="0074749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4">
    <w:name w:val="xl104"/>
    <w:basedOn w:val="Normal"/>
    <w:rsid w:val="0074749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5">
    <w:name w:val="xl105"/>
    <w:basedOn w:val="Normal"/>
    <w:rsid w:val="00747490"/>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6">
    <w:name w:val="xl106"/>
    <w:basedOn w:val="Normal"/>
    <w:rsid w:val="00747490"/>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7">
    <w:name w:val="xl107"/>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8">
    <w:name w:val="xl108"/>
    <w:basedOn w:val="Normal"/>
    <w:rsid w:val="0074749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9">
    <w:name w:val="xl109"/>
    <w:basedOn w:val="Normal"/>
    <w:rsid w:val="0074749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0">
    <w:name w:val="xl110"/>
    <w:basedOn w:val="Normal"/>
    <w:rsid w:val="00747490"/>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1">
    <w:name w:val="xl111"/>
    <w:basedOn w:val="Normal"/>
    <w:rsid w:val="0074749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2">
    <w:name w:val="xl112"/>
    <w:basedOn w:val="Normal"/>
    <w:rsid w:val="00747490"/>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3">
    <w:name w:val="xl113"/>
    <w:basedOn w:val="Normal"/>
    <w:rsid w:val="0074749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4">
    <w:name w:val="xl114"/>
    <w:basedOn w:val="Normal"/>
    <w:rsid w:val="0074749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Normal"/>
    <w:rsid w:val="00747490"/>
    <w:pPr>
      <w:pBdr>
        <w:top w:val="single" w:sz="4" w:space="0" w:color="auto"/>
        <w:lef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6">
    <w:name w:val="xl116"/>
    <w:basedOn w:val="Normal"/>
    <w:rsid w:val="00747490"/>
    <w:pPr>
      <w:pBdr>
        <w:left w:val="single" w:sz="4" w:space="0" w:color="auto"/>
        <w:bottom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7">
    <w:name w:val="xl117"/>
    <w:basedOn w:val="Normal"/>
    <w:rsid w:val="0074749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8">
    <w:name w:val="xl118"/>
    <w:basedOn w:val="Normal"/>
    <w:rsid w:val="0074749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9">
    <w:name w:val="xl119"/>
    <w:basedOn w:val="Normal"/>
    <w:rsid w:val="0074749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20">
    <w:name w:val="xl120"/>
    <w:basedOn w:val="Normal"/>
    <w:rsid w:val="0074749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1">
    <w:name w:val="xl121"/>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22">
    <w:name w:val="xl122"/>
    <w:basedOn w:val="Normal"/>
    <w:rsid w:val="0074749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3">
    <w:name w:val="xl123"/>
    <w:basedOn w:val="Normal"/>
    <w:rsid w:val="0074749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4">
    <w:name w:val="xl124"/>
    <w:basedOn w:val="Normal"/>
    <w:rsid w:val="007474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5">
    <w:name w:val="xl125"/>
    <w:basedOn w:val="Normal"/>
    <w:rsid w:val="0074749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6">
    <w:name w:val="xl126"/>
    <w:basedOn w:val="Normal"/>
    <w:rsid w:val="0074749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27">
    <w:name w:val="xl127"/>
    <w:basedOn w:val="Normal"/>
    <w:rsid w:val="0074749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8">
    <w:name w:val="xl128"/>
    <w:basedOn w:val="Normal"/>
    <w:rsid w:val="0074749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29">
    <w:name w:val="xl129"/>
    <w:basedOn w:val="Normal"/>
    <w:rsid w:val="0074749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0">
    <w:name w:val="xl130"/>
    <w:basedOn w:val="Normal"/>
    <w:rsid w:val="0074749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600FEE"/>
  </w:style>
  <w:style w:type="paragraph" w:customStyle="1" w:styleId="Default">
    <w:name w:val="Default"/>
    <w:rsid w:val="00FC1DE1"/>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8355">
      <w:bodyDiv w:val="1"/>
      <w:marLeft w:val="0"/>
      <w:marRight w:val="0"/>
      <w:marTop w:val="0"/>
      <w:marBottom w:val="0"/>
      <w:divBdr>
        <w:top w:val="none" w:sz="0" w:space="0" w:color="auto"/>
        <w:left w:val="none" w:sz="0" w:space="0" w:color="auto"/>
        <w:bottom w:val="none" w:sz="0" w:space="0" w:color="auto"/>
        <w:right w:val="none" w:sz="0" w:space="0" w:color="auto"/>
      </w:divBdr>
      <w:divsChild>
        <w:div w:id="97066313">
          <w:marLeft w:val="0"/>
          <w:marRight w:val="0"/>
          <w:marTop w:val="0"/>
          <w:marBottom w:val="0"/>
          <w:divBdr>
            <w:top w:val="none" w:sz="0" w:space="0" w:color="auto"/>
            <w:left w:val="none" w:sz="0" w:space="0" w:color="auto"/>
            <w:bottom w:val="none" w:sz="0" w:space="0" w:color="auto"/>
            <w:right w:val="none" w:sz="0" w:space="0" w:color="auto"/>
          </w:divBdr>
        </w:div>
      </w:divsChild>
    </w:div>
    <w:div w:id="19168443">
      <w:bodyDiv w:val="1"/>
      <w:marLeft w:val="0"/>
      <w:marRight w:val="0"/>
      <w:marTop w:val="0"/>
      <w:marBottom w:val="0"/>
      <w:divBdr>
        <w:top w:val="none" w:sz="0" w:space="0" w:color="auto"/>
        <w:left w:val="none" w:sz="0" w:space="0" w:color="auto"/>
        <w:bottom w:val="none" w:sz="0" w:space="0" w:color="auto"/>
        <w:right w:val="none" w:sz="0" w:space="0" w:color="auto"/>
      </w:divBdr>
      <w:divsChild>
        <w:div w:id="1672755097">
          <w:marLeft w:val="0"/>
          <w:marRight w:val="0"/>
          <w:marTop w:val="0"/>
          <w:marBottom w:val="0"/>
          <w:divBdr>
            <w:top w:val="none" w:sz="0" w:space="0" w:color="auto"/>
            <w:left w:val="none" w:sz="0" w:space="0" w:color="auto"/>
            <w:bottom w:val="none" w:sz="0" w:space="0" w:color="auto"/>
            <w:right w:val="none" w:sz="0" w:space="0" w:color="auto"/>
          </w:divBdr>
        </w:div>
      </w:divsChild>
    </w:div>
    <w:div w:id="23098416">
      <w:bodyDiv w:val="1"/>
      <w:marLeft w:val="0"/>
      <w:marRight w:val="0"/>
      <w:marTop w:val="0"/>
      <w:marBottom w:val="0"/>
      <w:divBdr>
        <w:top w:val="none" w:sz="0" w:space="0" w:color="auto"/>
        <w:left w:val="none" w:sz="0" w:space="0" w:color="auto"/>
        <w:bottom w:val="none" w:sz="0" w:space="0" w:color="auto"/>
        <w:right w:val="none" w:sz="0" w:space="0" w:color="auto"/>
      </w:divBdr>
    </w:div>
    <w:div w:id="40909109">
      <w:bodyDiv w:val="1"/>
      <w:marLeft w:val="0"/>
      <w:marRight w:val="0"/>
      <w:marTop w:val="0"/>
      <w:marBottom w:val="0"/>
      <w:divBdr>
        <w:top w:val="none" w:sz="0" w:space="0" w:color="auto"/>
        <w:left w:val="none" w:sz="0" w:space="0" w:color="auto"/>
        <w:bottom w:val="none" w:sz="0" w:space="0" w:color="auto"/>
        <w:right w:val="none" w:sz="0" w:space="0" w:color="auto"/>
      </w:divBdr>
      <w:divsChild>
        <w:div w:id="1881358774">
          <w:marLeft w:val="0"/>
          <w:marRight w:val="0"/>
          <w:marTop w:val="0"/>
          <w:marBottom w:val="0"/>
          <w:divBdr>
            <w:top w:val="none" w:sz="0" w:space="0" w:color="auto"/>
            <w:left w:val="none" w:sz="0" w:space="0" w:color="auto"/>
            <w:bottom w:val="none" w:sz="0" w:space="0" w:color="auto"/>
            <w:right w:val="none" w:sz="0" w:space="0" w:color="auto"/>
          </w:divBdr>
        </w:div>
      </w:divsChild>
    </w:div>
    <w:div w:id="44303724">
      <w:bodyDiv w:val="1"/>
      <w:marLeft w:val="0"/>
      <w:marRight w:val="0"/>
      <w:marTop w:val="0"/>
      <w:marBottom w:val="0"/>
      <w:divBdr>
        <w:top w:val="none" w:sz="0" w:space="0" w:color="auto"/>
        <w:left w:val="none" w:sz="0" w:space="0" w:color="auto"/>
        <w:bottom w:val="none" w:sz="0" w:space="0" w:color="auto"/>
        <w:right w:val="none" w:sz="0" w:space="0" w:color="auto"/>
      </w:divBdr>
      <w:divsChild>
        <w:div w:id="310721657">
          <w:marLeft w:val="0"/>
          <w:marRight w:val="0"/>
          <w:marTop w:val="0"/>
          <w:marBottom w:val="0"/>
          <w:divBdr>
            <w:top w:val="none" w:sz="0" w:space="0" w:color="auto"/>
            <w:left w:val="none" w:sz="0" w:space="0" w:color="auto"/>
            <w:bottom w:val="none" w:sz="0" w:space="0" w:color="auto"/>
            <w:right w:val="none" w:sz="0" w:space="0" w:color="auto"/>
          </w:divBdr>
        </w:div>
      </w:divsChild>
    </w:div>
    <w:div w:id="51083962">
      <w:bodyDiv w:val="1"/>
      <w:marLeft w:val="0"/>
      <w:marRight w:val="0"/>
      <w:marTop w:val="0"/>
      <w:marBottom w:val="0"/>
      <w:divBdr>
        <w:top w:val="none" w:sz="0" w:space="0" w:color="auto"/>
        <w:left w:val="none" w:sz="0" w:space="0" w:color="auto"/>
        <w:bottom w:val="none" w:sz="0" w:space="0" w:color="auto"/>
        <w:right w:val="none" w:sz="0" w:space="0" w:color="auto"/>
      </w:divBdr>
      <w:divsChild>
        <w:div w:id="1586916970">
          <w:marLeft w:val="0"/>
          <w:marRight w:val="0"/>
          <w:marTop w:val="0"/>
          <w:marBottom w:val="0"/>
          <w:divBdr>
            <w:top w:val="none" w:sz="0" w:space="0" w:color="auto"/>
            <w:left w:val="none" w:sz="0" w:space="0" w:color="auto"/>
            <w:bottom w:val="none" w:sz="0" w:space="0" w:color="auto"/>
            <w:right w:val="none" w:sz="0" w:space="0" w:color="auto"/>
          </w:divBdr>
        </w:div>
      </w:divsChild>
    </w:div>
    <w:div w:id="53506562">
      <w:bodyDiv w:val="1"/>
      <w:marLeft w:val="0"/>
      <w:marRight w:val="0"/>
      <w:marTop w:val="0"/>
      <w:marBottom w:val="0"/>
      <w:divBdr>
        <w:top w:val="none" w:sz="0" w:space="0" w:color="auto"/>
        <w:left w:val="none" w:sz="0" w:space="0" w:color="auto"/>
        <w:bottom w:val="none" w:sz="0" w:space="0" w:color="auto"/>
        <w:right w:val="none" w:sz="0" w:space="0" w:color="auto"/>
      </w:divBdr>
      <w:divsChild>
        <w:div w:id="551114715">
          <w:marLeft w:val="0"/>
          <w:marRight w:val="0"/>
          <w:marTop w:val="0"/>
          <w:marBottom w:val="0"/>
          <w:divBdr>
            <w:top w:val="none" w:sz="0" w:space="0" w:color="auto"/>
            <w:left w:val="none" w:sz="0" w:space="0" w:color="auto"/>
            <w:bottom w:val="none" w:sz="0" w:space="0" w:color="auto"/>
            <w:right w:val="none" w:sz="0" w:space="0" w:color="auto"/>
          </w:divBdr>
        </w:div>
      </w:divsChild>
    </w:div>
    <w:div w:id="56443030">
      <w:bodyDiv w:val="1"/>
      <w:marLeft w:val="0"/>
      <w:marRight w:val="0"/>
      <w:marTop w:val="0"/>
      <w:marBottom w:val="0"/>
      <w:divBdr>
        <w:top w:val="none" w:sz="0" w:space="0" w:color="auto"/>
        <w:left w:val="none" w:sz="0" w:space="0" w:color="auto"/>
        <w:bottom w:val="none" w:sz="0" w:space="0" w:color="auto"/>
        <w:right w:val="none" w:sz="0" w:space="0" w:color="auto"/>
      </w:divBdr>
      <w:divsChild>
        <w:div w:id="1086536144">
          <w:marLeft w:val="0"/>
          <w:marRight w:val="0"/>
          <w:marTop w:val="0"/>
          <w:marBottom w:val="0"/>
          <w:divBdr>
            <w:top w:val="none" w:sz="0" w:space="0" w:color="auto"/>
            <w:left w:val="none" w:sz="0" w:space="0" w:color="auto"/>
            <w:bottom w:val="none" w:sz="0" w:space="0" w:color="auto"/>
            <w:right w:val="none" w:sz="0" w:space="0" w:color="auto"/>
          </w:divBdr>
        </w:div>
      </w:divsChild>
    </w:div>
    <w:div w:id="58526414">
      <w:bodyDiv w:val="1"/>
      <w:marLeft w:val="0"/>
      <w:marRight w:val="0"/>
      <w:marTop w:val="0"/>
      <w:marBottom w:val="0"/>
      <w:divBdr>
        <w:top w:val="none" w:sz="0" w:space="0" w:color="auto"/>
        <w:left w:val="none" w:sz="0" w:space="0" w:color="auto"/>
        <w:bottom w:val="none" w:sz="0" w:space="0" w:color="auto"/>
        <w:right w:val="none" w:sz="0" w:space="0" w:color="auto"/>
      </w:divBdr>
      <w:divsChild>
        <w:div w:id="168640133">
          <w:marLeft w:val="0"/>
          <w:marRight w:val="0"/>
          <w:marTop w:val="0"/>
          <w:marBottom w:val="0"/>
          <w:divBdr>
            <w:top w:val="none" w:sz="0" w:space="0" w:color="auto"/>
            <w:left w:val="none" w:sz="0" w:space="0" w:color="auto"/>
            <w:bottom w:val="none" w:sz="0" w:space="0" w:color="auto"/>
            <w:right w:val="none" w:sz="0" w:space="0" w:color="auto"/>
          </w:divBdr>
        </w:div>
      </w:divsChild>
    </w:div>
    <w:div w:id="97678505">
      <w:bodyDiv w:val="1"/>
      <w:marLeft w:val="0"/>
      <w:marRight w:val="0"/>
      <w:marTop w:val="0"/>
      <w:marBottom w:val="0"/>
      <w:divBdr>
        <w:top w:val="none" w:sz="0" w:space="0" w:color="auto"/>
        <w:left w:val="none" w:sz="0" w:space="0" w:color="auto"/>
        <w:bottom w:val="none" w:sz="0" w:space="0" w:color="auto"/>
        <w:right w:val="none" w:sz="0" w:space="0" w:color="auto"/>
      </w:divBdr>
      <w:divsChild>
        <w:div w:id="1697610150">
          <w:marLeft w:val="0"/>
          <w:marRight w:val="0"/>
          <w:marTop w:val="0"/>
          <w:marBottom w:val="0"/>
          <w:divBdr>
            <w:top w:val="none" w:sz="0" w:space="0" w:color="auto"/>
            <w:left w:val="none" w:sz="0" w:space="0" w:color="auto"/>
            <w:bottom w:val="none" w:sz="0" w:space="0" w:color="auto"/>
            <w:right w:val="none" w:sz="0" w:space="0" w:color="auto"/>
          </w:divBdr>
        </w:div>
      </w:divsChild>
    </w:div>
    <w:div w:id="109863074">
      <w:bodyDiv w:val="1"/>
      <w:marLeft w:val="0"/>
      <w:marRight w:val="0"/>
      <w:marTop w:val="0"/>
      <w:marBottom w:val="0"/>
      <w:divBdr>
        <w:top w:val="none" w:sz="0" w:space="0" w:color="auto"/>
        <w:left w:val="none" w:sz="0" w:space="0" w:color="auto"/>
        <w:bottom w:val="none" w:sz="0" w:space="0" w:color="auto"/>
        <w:right w:val="none" w:sz="0" w:space="0" w:color="auto"/>
      </w:divBdr>
      <w:divsChild>
        <w:div w:id="2129271666">
          <w:marLeft w:val="0"/>
          <w:marRight w:val="0"/>
          <w:marTop w:val="0"/>
          <w:marBottom w:val="0"/>
          <w:divBdr>
            <w:top w:val="none" w:sz="0" w:space="0" w:color="auto"/>
            <w:left w:val="none" w:sz="0" w:space="0" w:color="auto"/>
            <w:bottom w:val="none" w:sz="0" w:space="0" w:color="auto"/>
            <w:right w:val="none" w:sz="0" w:space="0" w:color="auto"/>
          </w:divBdr>
        </w:div>
      </w:divsChild>
    </w:div>
    <w:div w:id="119349458">
      <w:bodyDiv w:val="1"/>
      <w:marLeft w:val="0"/>
      <w:marRight w:val="0"/>
      <w:marTop w:val="0"/>
      <w:marBottom w:val="0"/>
      <w:divBdr>
        <w:top w:val="none" w:sz="0" w:space="0" w:color="auto"/>
        <w:left w:val="none" w:sz="0" w:space="0" w:color="auto"/>
        <w:bottom w:val="none" w:sz="0" w:space="0" w:color="auto"/>
        <w:right w:val="none" w:sz="0" w:space="0" w:color="auto"/>
      </w:divBdr>
      <w:divsChild>
        <w:div w:id="577639162">
          <w:marLeft w:val="0"/>
          <w:marRight w:val="0"/>
          <w:marTop w:val="0"/>
          <w:marBottom w:val="0"/>
          <w:divBdr>
            <w:top w:val="none" w:sz="0" w:space="0" w:color="auto"/>
            <w:left w:val="none" w:sz="0" w:space="0" w:color="auto"/>
            <w:bottom w:val="none" w:sz="0" w:space="0" w:color="auto"/>
            <w:right w:val="none" w:sz="0" w:space="0" w:color="auto"/>
          </w:divBdr>
        </w:div>
      </w:divsChild>
    </w:div>
    <w:div w:id="126318506">
      <w:bodyDiv w:val="1"/>
      <w:marLeft w:val="0"/>
      <w:marRight w:val="0"/>
      <w:marTop w:val="0"/>
      <w:marBottom w:val="0"/>
      <w:divBdr>
        <w:top w:val="none" w:sz="0" w:space="0" w:color="auto"/>
        <w:left w:val="none" w:sz="0" w:space="0" w:color="auto"/>
        <w:bottom w:val="none" w:sz="0" w:space="0" w:color="auto"/>
        <w:right w:val="none" w:sz="0" w:space="0" w:color="auto"/>
      </w:divBdr>
      <w:divsChild>
        <w:div w:id="279338518">
          <w:marLeft w:val="0"/>
          <w:marRight w:val="0"/>
          <w:marTop w:val="0"/>
          <w:marBottom w:val="0"/>
          <w:divBdr>
            <w:top w:val="none" w:sz="0" w:space="0" w:color="auto"/>
            <w:left w:val="none" w:sz="0" w:space="0" w:color="auto"/>
            <w:bottom w:val="none" w:sz="0" w:space="0" w:color="auto"/>
            <w:right w:val="none" w:sz="0" w:space="0" w:color="auto"/>
          </w:divBdr>
        </w:div>
      </w:divsChild>
    </w:div>
    <w:div w:id="147527289">
      <w:bodyDiv w:val="1"/>
      <w:marLeft w:val="0"/>
      <w:marRight w:val="0"/>
      <w:marTop w:val="0"/>
      <w:marBottom w:val="0"/>
      <w:divBdr>
        <w:top w:val="none" w:sz="0" w:space="0" w:color="auto"/>
        <w:left w:val="none" w:sz="0" w:space="0" w:color="auto"/>
        <w:bottom w:val="none" w:sz="0" w:space="0" w:color="auto"/>
        <w:right w:val="none" w:sz="0" w:space="0" w:color="auto"/>
      </w:divBdr>
      <w:divsChild>
        <w:div w:id="476508">
          <w:marLeft w:val="0"/>
          <w:marRight w:val="0"/>
          <w:marTop w:val="0"/>
          <w:marBottom w:val="0"/>
          <w:divBdr>
            <w:top w:val="none" w:sz="0" w:space="0" w:color="auto"/>
            <w:left w:val="none" w:sz="0" w:space="0" w:color="auto"/>
            <w:bottom w:val="none" w:sz="0" w:space="0" w:color="auto"/>
            <w:right w:val="none" w:sz="0" w:space="0" w:color="auto"/>
          </w:divBdr>
        </w:div>
      </w:divsChild>
    </w:div>
    <w:div w:id="148639785">
      <w:bodyDiv w:val="1"/>
      <w:marLeft w:val="0"/>
      <w:marRight w:val="0"/>
      <w:marTop w:val="0"/>
      <w:marBottom w:val="0"/>
      <w:divBdr>
        <w:top w:val="none" w:sz="0" w:space="0" w:color="auto"/>
        <w:left w:val="none" w:sz="0" w:space="0" w:color="auto"/>
        <w:bottom w:val="none" w:sz="0" w:space="0" w:color="auto"/>
        <w:right w:val="none" w:sz="0" w:space="0" w:color="auto"/>
      </w:divBdr>
      <w:divsChild>
        <w:div w:id="280115901">
          <w:marLeft w:val="0"/>
          <w:marRight w:val="0"/>
          <w:marTop w:val="0"/>
          <w:marBottom w:val="0"/>
          <w:divBdr>
            <w:top w:val="none" w:sz="0" w:space="0" w:color="auto"/>
            <w:left w:val="none" w:sz="0" w:space="0" w:color="auto"/>
            <w:bottom w:val="none" w:sz="0" w:space="0" w:color="auto"/>
            <w:right w:val="none" w:sz="0" w:space="0" w:color="auto"/>
          </w:divBdr>
        </w:div>
      </w:divsChild>
    </w:div>
    <w:div w:id="158081862">
      <w:bodyDiv w:val="1"/>
      <w:marLeft w:val="0"/>
      <w:marRight w:val="0"/>
      <w:marTop w:val="0"/>
      <w:marBottom w:val="0"/>
      <w:divBdr>
        <w:top w:val="none" w:sz="0" w:space="0" w:color="auto"/>
        <w:left w:val="none" w:sz="0" w:space="0" w:color="auto"/>
        <w:bottom w:val="none" w:sz="0" w:space="0" w:color="auto"/>
        <w:right w:val="none" w:sz="0" w:space="0" w:color="auto"/>
      </w:divBdr>
      <w:divsChild>
        <w:div w:id="1986543013">
          <w:marLeft w:val="0"/>
          <w:marRight w:val="0"/>
          <w:marTop w:val="0"/>
          <w:marBottom w:val="0"/>
          <w:divBdr>
            <w:top w:val="none" w:sz="0" w:space="0" w:color="auto"/>
            <w:left w:val="none" w:sz="0" w:space="0" w:color="auto"/>
            <w:bottom w:val="none" w:sz="0" w:space="0" w:color="auto"/>
            <w:right w:val="none" w:sz="0" w:space="0" w:color="auto"/>
          </w:divBdr>
        </w:div>
      </w:divsChild>
    </w:div>
    <w:div w:id="164564588">
      <w:bodyDiv w:val="1"/>
      <w:marLeft w:val="0"/>
      <w:marRight w:val="0"/>
      <w:marTop w:val="0"/>
      <w:marBottom w:val="0"/>
      <w:divBdr>
        <w:top w:val="none" w:sz="0" w:space="0" w:color="auto"/>
        <w:left w:val="none" w:sz="0" w:space="0" w:color="auto"/>
        <w:bottom w:val="none" w:sz="0" w:space="0" w:color="auto"/>
        <w:right w:val="none" w:sz="0" w:space="0" w:color="auto"/>
      </w:divBdr>
      <w:divsChild>
        <w:div w:id="1280255853">
          <w:marLeft w:val="0"/>
          <w:marRight w:val="0"/>
          <w:marTop w:val="0"/>
          <w:marBottom w:val="0"/>
          <w:divBdr>
            <w:top w:val="none" w:sz="0" w:space="0" w:color="auto"/>
            <w:left w:val="none" w:sz="0" w:space="0" w:color="auto"/>
            <w:bottom w:val="none" w:sz="0" w:space="0" w:color="auto"/>
            <w:right w:val="none" w:sz="0" w:space="0" w:color="auto"/>
          </w:divBdr>
        </w:div>
      </w:divsChild>
    </w:div>
    <w:div w:id="170798700">
      <w:bodyDiv w:val="1"/>
      <w:marLeft w:val="0"/>
      <w:marRight w:val="0"/>
      <w:marTop w:val="0"/>
      <w:marBottom w:val="0"/>
      <w:divBdr>
        <w:top w:val="none" w:sz="0" w:space="0" w:color="auto"/>
        <w:left w:val="none" w:sz="0" w:space="0" w:color="auto"/>
        <w:bottom w:val="none" w:sz="0" w:space="0" w:color="auto"/>
        <w:right w:val="none" w:sz="0" w:space="0" w:color="auto"/>
      </w:divBdr>
    </w:div>
    <w:div w:id="177159982">
      <w:bodyDiv w:val="1"/>
      <w:marLeft w:val="0"/>
      <w:marRight w:val="0"/>
      <w:marTop w:val="0"/>
      <w:marBottom w:val="0"/>
      <w:divBdr>
        <w:top w:val="none" w:sz="0" w:space="0" w:color="auto"/>
        <w:left w:val="none" w:sz="0" w:space="0" w:color="auto"/>
        <w:bottom w:val="none" w:sz="0" w:space="0" w:color="auto"/>
        <w:right w:val="none" w:sz="0" w:space="0" w:color="auto"/>
      </w:divBdr>
      <w:divsChild>
        <w:div w:id="1010137817">
          <w:marLeft w:val="0"/>
          <w:marRight w:val="0"/>
          <w:marTop w:val="0"/>
          <w:marBottom w:val="0"/>
          <w:divBdr>
            <w:top w:val="none" w:sz="0" w:space="0" w:color="auto"/>
            <w:left w:val="none" w:sz="0" w:space="0" w:color="auto"/>
            <w:bottom w:val="none" w:sz="0" w:space="0" w:color="auto"/>
            <w:right w:val="none" w:sz="0" w:space="0" w:color="auto"/>
          </w:divBdr>
        </w:div>
      </w:divsChild>
    </w:div>
    <w:div w:id="197815235">
      <w:bodyDiv w:val="1"/>
      <w:marLeft w:val="0"/>
      <w:marRight w:val="0"/>
      <w:marTop w:val="0"/>
      <w:marBottom w:val="0"/>
      <w:divBdr>
        <w:top w:val="none" w:sz="0" w:space="0" w:color="auto"/>
        <w:left w:val="none" w:sz="0" w:space="0" w:color="auto"/>
        <w:bottom w:val="none" w:sz="0" w:space="0" w:color="auto"/>
        <w:right w:val="none" w:sz="0" w:space="0" w:color="auto"/>
      </w:divBdr>
    </w:div>
    <w:div w:id="199826771">
      <w:bodyDiv w:val="1"/>
      <w:marLeft w:val="0"/>
      <w:marRight w:val="0"/>
      <w:marTop w:val="0"/>
      <w:marBottom w:val="0"/>
      <w:divBdr>
        <w:top w:val="none" w:sz="0" w:space="0" w:color="auto"/>
        <w:left w:val="none" w:sz="0" w:space="0" w:color="auto"/>
        <w:bottom w:val="none" w:sz="0" w:space="0" w:color="auto"/>
        <w:right w:val="none" w:sz="0" w:space="0" w:color="auto"/>
      </w:divBdr>
    </w:div>
    <w:div w:id="210925310">
      <w:bodyDiv w:val="1"/>
      <w:marLeft w:val="0"/>
      <w:marRight w:val="0"/>
      <w:marTop w:val="0"/>
      <w:marBottom w:val="0"/>
      <w:divBdr>
        <w:top w:val="none" w:sz="0" w:space="0" w:color="auto"/>
        <w:left w:val="none" w:sz="0" w:space="0" w:color="auto"/>
        <w:bottom w:val="none" w:sz="0" w:space="0" w:color="auto"/>
        <w:right w:val="none" w:sz="0" w:space="0" w:color="auto"/>
      </w:divBdr>
      <w:divsChild>
        <w:div w:id="1597247186">
          <w:marLeft w:val="0"/>
          <w:marRight w:val="0"/>
          <w:marTop w:val="0"/>
          <w:marBottom w:val="0"/>
          <w:divBdr>
            <w:top w:val="none" w:sz="0" w:space="0" w:color="auto"/>
            <w:left w:val="none" w:sz="0" w:space="0" w:color="auto"/>
            <w:bottom w:val="none" w:sz="0" w:space="0" w:color="auto"/>
            <w:right w:val="none" w:sz="0" w:space="0" w:color="auto"/>
          </w:divBdr>
        </w:div>
      </w:divsChild>
    </w:div>
    <w:div w:id="226231474">
      <w:bodyDiv w:val="1"/>
      <w:marLeft w:val="0"/>
      <w:marRight w:val="0"/>
      <w:marTop w:val="0"/>
      <w:marBottom w:val="0"/>
      <w:divBdr>
        <w:top w:val="none" w:sz="0" w:space="0" w:color="auto"/>
        <w:left w:val="none" w:sz="0" w:space="0" w:color="auto"/>
        <w:bottom w:val="none" w:sz="0" w:space="0" w:color="auto"/>
        <w:right w:val="none" w:sz="0" w:space="0" w:color="auto"/>
      </w:divBdr>
      <w:divsChild>
        <w:div w:id="1770468993">
          <w:marLeft w:val="0"/>
          <w:marRight w:val="0"/>
          <w:marTop w:val="0"/>
          <w:marBottom w:val="0"/>
          <w:divBdr>
            <w:top w:val="none" w:sz="0" w:space="0" w:color="auto"/>
            <w:left w:val="none" w:sz="0" w:space="0" w:color="auto"/>
            <w:bottom w:val="none" w:sz="0" w:space="0" w:color="auto"/>
            <w:right w:val="none" w:sz="0" w:space="0" w:color="auto"/>
          </w:divBdr>
        </w:div>
      </w:divsChild>
    </w:div>
    <w:div w:id="240914181">
      <w:bodyDiv w:val="1"/>
      <w:marLeft w:val="0"/>
      <w:marRight w:val="0"/>
      <w:marTop w:val="0"/>
      <w:marBottom w:val="0"/>
      <w:divBdr>
        <w:top w:val="none" w:sz="0" w:space="0" w:color="auto"/>
        <w:left w:val="none" w:sz="0" w:space="0" w:color="auto"/>
        <w:bottom w:val="none" w:sz="0" w:space="0" w:color="auto"/>
        <w:right w:val="none" w:sz="0" w:space="0" w:color="auto"/>
      </w:divBdr>
      <w:divsChild>
        <w:div w:id="369302890">
          <w:marLeft w:val="0"/>
          <w:marRight w:val="0"/>
          <w:marTop w:val="0"/>
          <w:marBottom w:val="0"/>
          <w:divBdr>
            <w:top w:val="none" w:sz="0" w:space="0" w:color="auto"/>
            <w:left w:val="none" w:sz="0" w:space="0" w:color="auto"/>
            <w:bottom w:val="none" w:sz="0" w:space="0" w:color="auto"/>
            <w:right w:val="none" w:sz="0" w:space="0" w:color="auto"/>
          </w:divBdr>
        </w:div>
      </w:divsChild>
    </w:div>
    <w:div w:id="248276695">
      <w:bodyDiv w:val="1"/>
      <w:marLeft w:val="0"/>
      <w:marRight w:val="0"/>
      <w:marTop w:val="0"/>
      <w:marBottom w:val="0"/>
      <w:divBdr>
        <w:top w:val="none" w:sz="0" w:space="0" w:color="auto"/>
        <w:left w:val="none" w:sz="0" w:space="0" w:color="auto"/>
        <w:bottom w:val="none" w:sz="0" w:space="0" w:color="auto"/>
        <w:right w:val="none" w:sz="0" w:space="0" w:color="auto"/>
      </w:divBdr>
      <w:divsChild>
        <w:div w:id="1437288160">
          <w:marLeft w:val="0"/>
          <w:marRight w:val="0"/>
          <w:marTop w:val="0"/>
          <w:marBottom w:val="0"/>
          <w:divBdr>
            <w:top w:val="none" w:sz="0" w:space="0" w:color="auto"/>
            <w:left w:val="none" w:sz="0" w:space="0" w:color="auto"/>
            <w:bottom w:val="none" w:sz="0" w:space="0" w:color="auto"/>
            <w:right w:val="none" w:sz="0" w:space="0" w:color="auto"/>
          </w:divBdr>
        </w:div>
      </w:divsChild>
    </w:div>
    <w:div w:id="258175927">
      <w:bodyDiv w:val="1"/>
      <w:marLeft w:val="0"/>
      <w:marRight w:val="0"/>
      <w:marTop w:val="0"/>
      <w:marBottom w:val="0"/>
      <w:divBdr>
        <w:top w:val="none" w:sz="0" w:space="0" w:color="auto"/>
        <w:left w:val="none" w:sz="0" w:space="0" w:color="auto"/>
        <w:bottom w:val="none" w:sz="0" w:space="0" w:color="auto"/>
        <w:right w:val="none" w:sz="0" w:space="0" w:color="auto"/>
      </w:divBdr>
      <w:divsChild>
        <w:div w:id="1284144781">
          <w:marLeft w:val="0"/>
          <w:marRight w:val="0"/>
          <w:marTop w:val="0"/>
          <w:marBottom w:val="0"/>
          <w:divBdr>
            <w:top w:val="none" w:sz="0" w:space="0" w:color="auto"/>
            <w:left w:val="none" w:sz="0" w:space="0" w:color="auto"/>
            <w:bottom w:val="none" w:sz="0" w:space="0" w:color="auto"/>
            <w:right w:val="none" w:sz="0" w:space="0" w:color="auto"/>
          </w:divBdr>
        </w:div>
      </w:divsChild>
    </w:div>
    <w:div w:id="259027974">
      <w:bodyDiv w:val="1"/>
      <w:marLeft w:val="0"/>
      <w:marRight w:val="0"/>
      <w:marTop w:val="0"/>
      <w:marBottom w:val="0"/>
      <w:divBdr>
        <w:top w:val="none" w:sz="0" w:space="0" w:color="auto"/>
        <w:left w:val="none" w:sz="0" w:space="0" w:color="auto"/>
        <w:bottom w:val="none" w:sz="0" w:space="0" w:color="auto"/>
        <w:right w:val="none" w:sz="0" w:space="0" w:color="auto"/>
      </w:divBdr>
      <w:divsChild>
        <w:div w:id="50084945">
          <w:marLeft w:val="0"/>
          <w:marRight w:val="0"/>
          <w:marTop w:val="0"/>
          <w:marBottom w:val="0"/>
          <w:divBdr>
            <w:top w:val="none" w:sz="0" w:space="0" w:color="auto"/>
            <w:left w:val="none" w:sz="0" w:space="0" w:color="auto"/>
            <w:bottom w:val="none" w:sz="0" w:space="0" w:color="auto"/>
            <w:right w:val="none" w:sz="0" w:space="0" w:color="auto"/>
          </w:divBdr>
          <w:divsChild>
            <w:div w:id="21221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62799">
      <w:bodyDiv w:val="1"/>
      <w:marLeft w:val="0"/>
      <w:marRight w:val="0"/>
      <w:marTop w:val="0"/>
      <w:marBottom w:val="0"/>
      <w:divBdr>
        <w:top w:val="none" w:sz="0" w:space="0" w:color="auto"/>
        <w:left w:val="none" w:sz="0" w:space="0" w:color="auto"/>
        <w:bottom w:val="none" w:sz="0" w:space="0" w:color="auto"/>
        <w:right w:val="none" w:sz="0" w:space="0" w:color="auto"/>
      </w:divBdr>
      <w:divsChild>
        <w:div w:id="1677882660">
          <w:marLeft w:val="0"/>
          <w:marRight w:val="0"/>
          <w:marTop w:val="0"/>
          <w:marBottom w:val="0"/>
          <w:divBdr>
            <w:top w:val="none" w:sz="0" w:space="0" w:color="auto"/>
            <w:left w:val="none" w:sz="0" w:space="0" w:color="auto"/>
            <w:bottom w:val="none" w:sz="0" w:space="0" w:color="auto"/>
            <w:right w:val="none" w:sz="0" w:space="0" w:color="auto"/>
          </w:divBdr>
        </w:div>
      </w:divsChild>
    </w:div>
    <w:div w:id="283997735">
      <w:bodyDiv w:val="1"/>
      <w:marLeft w:val="0"/>
      <w:marRight w:val="0"/>
      <w:marTop w:val="0"/>
      <w:marBottom w:val="0"/>
      <w:divBdr>
        <w:top w:val="none" w:sz="0" w:space="0" w:color="auto"/>
        <w:left w:val="none" w:sz="0" w:space="0" w:color="auto"/>
        <w:bottom w:val="none" w:sz="0" w:space="0" w:color="auto"/>
        <w:right w:val="none" w:sz="0" w:space="0" w:color="auto"/>
      </w:divBdr>
      <w:divsChild>
        <w:div w:id="410077630">
          <w:marLeft w:val="0"/>
          <w:marRight w:val="0"/>
          <w:marTop w:val="0"/>
          <w:marBottom w:val="0"/>
          <w:divBdr>
            <w:top w:val="none" w:sz="0" w:space="0" w:color="auto"/>
            <w:left w:val="none" w:sz="0" w:space="0" w:color="auto"/>
            <w:bottom w:val="none" w:sz="0" w:space="0" w:color="auto"/>
            <w:right w:val="none" w:sz="0" w:space="0" w:color="auto"/>
          </w:divBdr>
        </w:div>
      </w:divsChild>
    </w:div>
    <w:div w:id="286665885">
      <w:bodyDiv w:val="1"/>
      <w:marLeft w:val="0"/>
      <w:marRight w:val="0"/>
      <w:marTop w:val="0"/>
      <w:marBottom w:val="0"/>
      <w:divBdr>
        <w:top w:val="none" w:sz="0" w:space="0" w:color="auto"/>
        <w:left w:val="none" w:sz="0" w:space="0" w:color="auto"/>
        <w:bottom w:val="none" w:sz="0" w:space="0" w:color="auto"/>
        <w:right w:val="none" w:sz="0" w:space="0" w:color="auto"/>
      </w:divBdr>
    </w:div>
    <w:div w:id="302924878">
      <w:bodyDiv w:val="1"/>
      <w:marLeft w:val="0"/>
      <w:marRight w:val="0"/>
      <w:marTop w:val="0"/>
      <w:marBottom w:val="0"/>
      <w:divBdr>
        <w:top w:val="none" w:sz="0" w:space="0" w:color="auto"/>
        <w:left w:val="none" w:sz="0" w:space="0" w:color="auto"/>
        <w:bottom w:val="none" w:sz="0" w:space="0" w:color="auto"/>
        <w:right w:val="none" w:sz="0" w:space="0" w:color="auto"/>
      </w:divBdr>
    </w:div>
    <w:div w:id="311643473">
      <w:bodyDiv w:val="1"/>
      <w:marLeft w:val="0"/>
      <w:marRight w:val="0"/>
      <w:marTop w:val="0"/>
      <w:marBottom w:val="0"/>
      <w:divBdr>
        <w:top w:val="none" w:sz="0" w:space="0" w:color="auto"/>
        <w:left w:val="none" w:sz="0" w:space="0" w:color="auto"/>
        <w:bottom w:val="none" w:sz="0" w:space="0" w:color="auto"/>
        <w:right w:val="none" w:sz="0" w:space="0" w:color="auto"/>
      </w:divBdr>
    </w:div>
    <w:div w:id="353918525">
      <w:bodyDiv w:val="1"/>
      <w:marLeft w:val="0"/>
      <w:marRight w:val="0"/>
      <w:marTop w:val="0"/>
      <w:marBottom w:val="0"/>
      <w:divBdr>
        <w:top w:val="none" w:sz="0" w:space="0" w:color="auto"/>
        <w:left w:val="none" w:sz="0" w:space="0" w:color="auto"/>
        <w:bottom w:val="none" w:sz="0" w:space="0" w:color="auto"/>
        <w:right w:val="none" w:sz="0" w:space="0" w:color="auto"/>
      </w:divBdr>
      <w:divsChild>
        <w:div w:id="1865943975">
          <w:marLeft w:val="0"/>
          <w:marRight w:val="0"/>
          <w:marTop w:val="0"/>
          <w:marBottom w:val="0"/>
          <w:divBdr>
            <w:top w:val="none" w:sz="0" w:space="0" w:color="auto"/>
            <w:left w:val="none" w:sz="0" w:space="0" w:color="auto"/>
            <w:bottom w:val="none" w:sz="0" w:space="0" w:color="auto"/>
            <w:right w:val="none" w:sz="0" w:space="0" w:color="auto"/>
          </w:divBdr>
          <w:divsChild>
            <w:div w:id="139173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7593">
      <w:bodyDiv w:val="1"/>
      <w:marLeft w:val="0"/>
      <w:marRight w:val="0"/>
      <w:marTop w:val="0"/>
      <w:marBottom w:val="0"/>
      <w:divBdr>
        <w:top w:val="none" w:sz="0" w:space="0" w:color="auto"/>
        <w:left w:val="none" w:sz="0" w:space="0" w:color="auto"/>
        <w:bottom w:val="none" w:sz="0" w:space="0" w:color="auto"/>
        <w:right w:val="none" w:sz="0" w:space="0" w:color="auto"/>
      </w:divBdr>
      <w:divsChild>
        <w:div w:id="1652707878">
          <w:marLeft w:val="0"/>
          <w:marRight w:val="0"/>
          <w:marTop w:val="0"/>
          <w:marBottom w:val="0"/>
          <w:divBdr>
            <w:top w:val="none" w:sz="0" w:space="0" w:color="auto"/>
            <w:left w:val="none" w:sz="0" w:space="0" w:color="auto"/>
            <w:bottom w:val="none" w:sz="0" w:space="0" w:color="auto"/>
            <w:right w:val="none" w:sz="0" w:space="0" w:color="auto"/>
          </w:divBdr>
        </w:div>
      </w:divsChild>
    </w:div>
    <w:div w:id="378407489">
      <w:bodyDiv w:val="1"/>
      <w:marLeft w:val="0"/>
      <w:marRight w:val="0"/>
      <w:marTop w:val="0"/>
      <w:marBottom w:val="0"/>
      <w:divBdr>
        <w:top w:val="none" w:sz="0" w:space="0" w:color="auto"/>
        <w:left w:val="none" w:sz="0" w:space="0" w:color="auto"/>
        <w:bottom w:val="none" w:sz="0" w:space="0" w:color="auto"/>
        <w:right w:val="none" w:sz="0" w:space="0" w:color="auto"/>
      </w:divBdr>
      <w:divsChild>
        <w:div w:id="1502431925">
          <w:marLeft w:val="0"/>
          <w:marRight w:val="0"/>
          <w:marTop w:val="0"/>
          <w:marBottom w:val="0"/>
          <w:divBdr>
            <w:top w:val="none" w:sz="0" w:space="0" w:color="auto"/>
            <w:left w:val="none" w:sz="0" w:space="0" w:color="auto"/>
            <w:bottom w:val="none" w:sz="0" w:space="0" w:color="auto"/>
            <w:right w:val="none" w:sz="0" w:space="0" w:color="auto"/>
          </w:divBdr>
        </w:div>
      </w:divsChild>
    </w:div>
    <w:div w:id="379477876">
      <w:bodyDiv w:val="1"/>
      <w:marLeft w:val="0"/>
      <w:marRight w:val="0"/>
      <w:marTop w:val="0"/>
      <w:marBottom w:val="0"/>
      <w:divBdr>
        <w:top w:val="none" w:sz="0" w:space="0" w:color="auto"/>
        <w:left w:val="none" w:sz="0" w:space="0" w:color="auto"/>
        <w:bottom w:val="none" w:sz="0" w:space="0" w:color="auto"/>
        <w:right w:val="none" w:sz="0" w:space="0" w:color="auto"/>
      </w:divBdr>
      <w:divsChild>
        <w:div w:id="1570531366">
          <w:marLeft w:val="0"/>
          <w:marRight w:val="0"/>
          <w:marTop w:val="0"/>
          <w:marBottom w:val="0"/>
          <w:divBdr>
            <w:top w:val="none" w:sz="0" w:space="0" w:color="auto"/>
            <w:left w:val="none" w:sz="0" w:space="0" w:color="auto"/>
            <w:bottom w:val="none" w:sz="0" w:space="0" w:color="auto"/>
            <w:right w:val="none" w:sz="0" w:space="0" w:color="auto"/>
          </w:divBdr>
        </w:div>
      </w:divsChild>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3799286">
      <w:bodyDiv w:val="1"/>
      <w:marLeft w:val="0"/>
      <w:marRight w:val="0"/>
      <w:marTop w:val="0"/>
      <w:marBottom w:val="0"/>
      <w:divBdr>
        <w:top w:val="none" w:sz="0" w:space="0" w:color="auto"/>
        <w:left w:val="none" w:sz="0" w:space="0" w:color="auto"/>
        <w:bottom w:val="none" w:sz="0" w:space="0" w:color="auto"/>
        <w:right w:val="none" w:sz="0" w:space="0" w:color="auto"/>
      </w:divBdr>
    </w:div>
    <w:div w:id="385841658">
      <w:bodyDiv w:val="1"/>
      <w:marLeft w:val="0"/>
      <w:marRight w:val="0"/>
      <w:marTop w:val="0"/>
      <w:marBottom w:val="0"/>
      <w:divBdr>
        <w:top w:val="none" w:sz="0" w:space="0" w:color="auto"/>
        <w:left w:val="none" w:sz="0" w:space="0" w:color="auto"/>
        <w:bottom w:val="none" w:sz="0" w:space="0" w:color="auto"/>
        <w:right w:val="none" w:sz="0" w:space="0" w:color="auto"/>
      </w:divBdr>
      <w:divsChild>
        <w:div w:id="2011565908">
          <w:marLeft w:val="0"/>
          <w:marRight w:val="0"/>
          <w:marTop w:val="0"/>
          <w:marBottom w:val="0"/>
          <w:divBdr>
            <w:top w:val="none" w:sz="0" w:space="0" w:color="auto"/>
            <w:left w:val="none" w:sz="0" w:space="0" w:color="auto"/>
            <w:bottom w:val="none" w:sz="0" w:space="0" w:color="auto"/>
            <w:right w:val="none" w:sz="0" w:space="0" w:color="auto"/>
          </w:divBdr>
        </w:div>
      </w:divsChild>
    </w:div>
    <w:div w:id="394621365">
      <w:bodyDiv w:val="1"/>
      <w:marLeft w:val="0"/>
      <w:marRight w:val="0"/>
      <w:marTop w:val="0"/>
      <w:marBottom w:val="0"/>
      <w:divBdr>
        <w:top w:val="none" w:sz="0" w:space="0" w:color="auto"/>
        <w:left w:val="none" w:sz="0" w:space="0" w:color="auto"/>
        <w:bottom w:val="none" w:sz="0" w:space="0" w:color="auto"/>
        <w:right w:val="none" w:sz="0" w:space="0" w:color="auto"/>
      </w:divBdr>
      <w:divsChild>
        <w:div w:id="61417048">
          <w:marLeft w:val="0"/>
          <w:marRight w:val="0"/>
          <w:marTop w:val="0"/>
          <w:marBottom w:val="0"/>
          <w:divBdr>
            <w:top w:val="none" w:sz="0" w:space="0" w:color="auto"/>
            <w:left w:val="none" w:sz="0" w:space="0" w:color="auto"/>
            <w:bottom w:val="none" w:sz="0" w:space="0" w:color="auto"/>
            <w:right w:val="none" w:sz="0" w:space="0" w:color="auto"/>
          </w:divBdr>
        </w:div>
      </w:divsChild>
    </w:div>
    <w:div w:id="395201371">
      <w:bodyDiv w:val="1"/>
      <w:marLeft w:val="0"/>
      <w:marRight w:val="0"/>
      <w:marTop w:val="0"/>
      <w:marBottom w:val="0"/>
      <w:divBdr>
        <w:top w:val="none" w:sz="0" w:space="0" w:color="auto"/>
        <w:left w:val="none" w:sz="0" w:space="0" w:color="auto"/>
        <w:bottom w:val="none" w:sz="0" w:space="0" w:color="auto"/>
        <w:right w:val="none" w:sz="0" w:space="0" w:color="auto"/>
      </w:divBdr>
      <w:divsChild>
        <w:div w:id="2071801376">
          <w:marLeft w:val="0"/>
          <w:marRight w:val="0"/>
          <w:marTop w:val="0"/>
          <w:marBottom w:val="0"/>
          <w:divBdr>
            <w:top w:val="none" w:sz="0" w:space="0" w:color="auto"/>
            <w:left w:val="none" w:sz="0" w:space="0" w:color="auto"/>
            <w:bottom w:val="none" w:sz="0" w:space="0" w:color="auto"/>
            <w:right w:val="none" w:sz="0" w:space="0" w:color="auto"/>
          </w:divBdr>
        </w:div>
      </w:divsChild>
    </w:div>
    <w:div w:id="396559995">
      <w:bodyDiv w:val="1"/>
      <w:marLeft w:val="0"/>
      <w:marRight w:val="0"/>
      <w:marTop w:val="0"/>
      <w:marBottom w:val="0"/>
      <w:divBdr>
        <w:top w:val="none" w:sz="0" w:space="0" w:color="auto"/>
        <w:left w:val="none" w:sz="0" w:space="0" w:color="auto"/>
        <w:bottom w:val="none" w:sz="0" w:space="0" w:color="auto"/>
        <w:right w:val="none" w:sz="0" w:space="0" w:color="auto"/>
      </w:divBdr>
      <w:divsChild>
        <w:div w:id="1173228092">
          <w:marLeft w:val="0"/>
          <w:marRight w:val="0"/>
          <w:marTop w:val="0"/>
          <w:marBottom w:val="0"/>
          <w:divBdr>
            <w:top w:val="none" w:sz="0" w:space="0" w:color="auto"/>
            <w:left w:val="none" w:sz="0" w:space="0" w:color="auto"/>
            <w:bottom w:val="none" w:sz="0" w:space="0" w:color="auto"/>
            <w:right w:val="none" w:sz="0" w:space="0" w:color="auto"/>
          </w:divBdr>
        </w:div>
      </w:divsChild>
    </w:div>
    <w:div w:id="406922394">
      <w:bodyDiv w:val="1"/>
      <w:marLeft w:val="0"/>
      <w:marRight w:val="0"/>
      <w:marTop w:val="0"/>
      <w:marBottom w:val="0"/>
      <w:divBdr>
        <w:top w:val="none" w:sz="0" w:space="0" w:color="auto"/>
        <w:left w:val="none" w:sz="0" w:space="0" w:color="auto"/>
        <w:bottom w:val="none" w:sz="0" w:space="0" w:color="auto"/>
        <w:right w:val="none" w:sz="0" w:space="0" w:color="auto"/>
      </w:divBdr>
      <w:divsChild>
        <w:div w:id="2082940337">
          <w:marLeft w:val="0"/>
          <w:marRight w:val="0"/>
          <w:marTop w:val="0"/>
          <w:marBottom w:val="0"/>
          <w:divBdr>
            <w:top w:val="none" w:sz="0" w:space="0" w:color="auto"/>
            <w:left w:val="none" w:sz="0" w:space="0" w:color="auto"/>
            <w:bottom w:val="none" w:sz="0" w:space="0" w:color="auto"/>
            <w:right w:val="none" w:sz="0" w:space="0" w:color="auto"/>
          </w:divBdr>
        </w:div>
      </w:divsChild>
    </w:div>
    <w:div w:id="415132015">
      <w:bodyDiv w:val="1"/>
      <w:marLeft w:val="0"/>
      <w:marRight w:val="0"/>
      <w:marTop w:val="0"/>
      <w:marBottom w:val="0"/>
      <w:divBdr>
        <w:top w:val="none" w:sz="0" w:space="0" w:color="auto"/>
        <w:left w:val="none" w:sz="0" w:space="0" w:color="auto"/>
        <w:bottom w:val="none" w:sz="0" w:space="0" w:color="auto"/>
        <w:right w:val="none" w:sz="0" w:space="0" w:color="auto"/>
      </w:divBdr>
    </w:div>
    <w:div w:id="419059428">
      <w:bodyDiv w:val="1"/>
      <w:marLeft w:val="0"/>
      <w:marRight w:val="0"/>
      <w:marTop w:val="0"/>
      <w:marBottom w:val="0"/>
      <w:divBdr>
        <w:top w:val="none" w:sz="0" w:space="0" w:color="auto"/>
        <w:left w:val="none" w:sz="0" w:space="0" w:color="auto"/>
        <w:bottom w:val="none" w:sz="0" w:space="0" w:color="auto"/>
        <w:right w:val="none" w:sz="0" w:space="0" w:color="auto"/>
      </w:divBdr>
      <w:divsChild>
        <w:div w:id="214244238">
          <w:marLeft w:val="0"/>
          <w:marRight w:val="0"/>
          <w:marTop w:val="0"/>
          <w:marBottom w:val="0"/>
          <w:divBdr>
            <w:top w:val="none" w:sz="0" w:space="0" w:color="auto"/>
            <w:left w:val="none" w:sz="0" w:space="0" w:color="auto"/>
            <w:bottom w:val="none" w:sz="0" w:space="0" w:color="auto"/>
            <w:right w:val="none" w:sz="0" w:space="0" w:color="auto"/>
          </w:divBdr>
        </w:div>
      </w:divsChild>
    </w:div>
    <w:div w:id="421222023">
      <w:bodyDiv w:val="1"/>
      <w:marLeft w:val="0"/>
      <w:marRight w:val="0"/>
      <w:marTop w:val="0"/>
      <w:marBottom w:val="0"/>
      <w:divBdr>
        <w:top w:val="none" w:sz="0" w:space="0" w:color="auto"/>
        <w:left w:val="none" w:sz="0" w:space="0" w:color="auto"/>
        <w:bottom w:val="none" w:sz="0" w:space="0" w:color="auto"/>
        <w:right w:val="none" w:sz="0" w:space="0" w:color="auto"/>
      </w:divBdr>
      <w:divsChild>
        <w:div w:id="588468464">
          <w:marLeft w:val="0"/>
          <w:marRight w:val="0"/>
          <w:marTop w:val="0"/>
          <w:marBottom w:val="0"/>
          <w:divBdr>
            <w:top w:val="none" w:sz="0" w:space="0" w:color="auto"/>
            <w:left w:val="none" w:sz="0" w:space="0" w:color="auto"/>
            <w:bottom w:val="none" w:sz="0" w:space="0" w:color="auto"/>
            <w:right w:val="none" w:sz="0" w:space="0" w:color="auto"/>
          </w:divBdr>
        </w:div>
      </w:divsChild>
    </w:div>
    <w:div w:id="427626037">
      <w:bodyDiv w:val="1"/>
      <w:marLeft w:val="0"/>
      <w:marRight w:val="0"/>
      <w:marTop w:val="0"/>
      <w:marBottom w:val="0"/>
      <w:divBdr>
        <w:top w:val="none" w:sz="0" w:space="0" w:color="auto"/>
        <w:left w:val="none" w:sz="0" w:space="0" w:color="auto"/>
        <w:bottom w:val="none" w:sz="0" w:space="0" w:color="auto"/>
        <w:right w:val="none" w:sz="0" w:space="0" w:color="auto"/>
      </w:divBdr>
      <w:divsChild>
        <w:div w:id="1472946210">
          <w:marLeft w:val="0"/>
          <w:marRight w:val="0"/>
          <w:marTop w:val="0"/>
          <w:marBottom w:val="0"/>
          <w:divBdr>
            <w:top w:val="none" w:sz="0" w:space="0" w:color="auto"/>
            <w:left w:val="none" w:sz="0" w:space="0" w:color="auto"/>
            <w:bottom w:val="none" w:sz="0" w:space="0" w:color="auto"/>
            <w:right w:val="none" w:sz="0" w:space="0" w:color="auto"/>
          </w:divBdr>
        </w:div>
      </w:divsChild>
    </w:div>
    <w:div w:id="432940040">
      <w:bodyDiv w:val="1"/>
      <w:marLeft w:val="0"/>
      <w:marRight w:val="0"/>
      <w:marTop w:val="0"/>
      <w:marBottom w:val="0"/>
      <w:divBdr>
        <w:top w:val="none" w:sz="0" w:space="0" w:color="auto"/>
        <w:left w:val="none" w:sz="0" w:space="0" w:color="auto"/>
        <w:bottom w:val="none" w:sz="0" w:space="0" w:color="auto"/>
        <w:right w:val="none" w:sz="0" w:space="0" w:color="auto"/>
      </w:divBdr>
      <w:divsChild>
        <w:div w:id="2030132675">
          <w:marLeft w:val="0"/>
          <w:marRight w:val="0"/>
          <w:marTop w:val="0"/>
          <w:marBottom w:val="0"/>
          <w:divBdr>
            <w:top w:val="none" w:sz="0" w:space="0" w:color="auto"/>
            <w:left w:val="none" w:sz="0" w:space="0" w:color="auto"/>
            <w:bottom w:val="none" w:sz="0" w:space="0" w:color="auto"/>
            <w:right w:val="none" w:sz="0" w:space="0" w:color="auto"/>
          </w:divBdr>
        </w:div>
      </w:divsChild>
    </w:div>
    <w:div w:id="437409396">
      <w:bodyDiv w:val="1"/>
      <w:marLeft w:val="0"/>
      <w:marRight w:val="0"/>
      <w:marTop w:val="0"/>
      <w:marBottom w:val="0"/>
      <w:divBdr>
        <w:top w:val="none" w:sz="0" w:space="0" w:color="auto"/>
        <w:left w:val="none" w:sz="0" w:space="0" w:color="auto"/>
        <w:bottom w:val="none" w:sz="0" w:space="0" w:color="auto"/>
        <w:right w:val="none" w:sz="0" w:space="0" w:color="auto"/>
      </w:divBdr>
      <w:divsChild>
        <w:div w:id="643002390">
          <w:marLeft w:val="0"/>
          <w:marRight w:val="0"/>
          <w:marTop w:val="0"/>
          <w:marBottom w:val="0"/>
          <w:divBdr>
            <w:top w:val="none" w:sz="0" w:space="0" w:color="auto"/>
            <w:left w:val="none" w:sz="0" w:space="0" w:color="auto"/>
            <w:bottom w:val="none" w:sz="0" w:space="0" w:color="auto"/>
            <w:right w:val="none" w:sz="0" w:space="0" w:color="auto"/>
          </w:divBdr>
        </w:div>
      </w:divsChild>
    </w:div>
    <w:div w:id="439297246">
      <w:bodyDiv w:val="1"/>
      <w:marLeft w:val="0"/>
      <w:marRight w:val="0"/>
      <w:marTop w:val="0"/>
      <w:marBottom w:val="0"/>
      <w:divBdr>
        <w:top w:val="none" w:sz="0" w:space="0" w:color="auto"/>
        <w:left w:val="none" w:sz="0" w:space="0" w:color="auto"/>
        <w:bottom w:val="none" w:sz="0" w:space="0" w:color="auto"/>
        <w:right w:val="none" w:sz="0" w:space="0" w:color="auto"/>
      </w:divBdr>
      <w:divsChild>
        <w:div w:id="1456673467">
          <w:marLeft w:val="0"/>
          <w:marRight w:val="0"/>
          <w:marTop w:val="0"/>
          <w:marBottom w:val="0"/>
          <w:divBdr>
            <w:top w:val="none" w:sz="0" w:space="0" w:color="auto"/>
            <w:left w:val="none" w:sz="0" w:space="0" w:color="auto"/>
            <w:bottom w:val="none" w:sz="0" w:space="0" w:color="auto"/>
            <w:right w:val="none" w:sz="0" w:space="0" w:color="auto"/>
          </w:divBdr>
        </w:div>
      </w:divsChild>
    </w:div>
    <w:div w:id="461925997">
      <w:bodyDiv w:val="1"/>
      <w:marLeft w:val="0"/>
      <w:marRight w:val="0"/>
      <w:marTop w:val="0"/>
      <w:marBottom w:val="0"/>
      <w:divBdr>
        <w:top w:val="none" w:sz="0" w:space="0" w:color="auto"/>
        <w:left w:val="none" w:sz="0" w:space="0" w:color="auto"/>
        <w:bottom w:val="none" w:sz="0" w:space="0" w:color="auto"/>
        <w:right w:val="none" w:sz="0" w:space="0" w:color="auto"/>
      </w:divBdr>
      <w:divsChild>
        <w:div w:id="1876891113">
          <w:marLeft w:val="0"/>
          <w:marRight w:val="0"/>
          <w:marTop w:val="0"/>
          <w:marBottom w:val="0"/>
          <w:divBdr>
            <w:top w:val="none" w:sz="0" w:space="0" w:color="auto"/>
            <w:left w:val="none" w:sz="0" w:space="0" w:color="auto"/>
            <w:bottom w:val="none" w:sz="0" w:space="0" w:color="auto"/>
            <w:right w:val="none" w:sz="0" w:space="0" w:color="auto"/>
          </w:divBdr>
        </w:div>
      </w:divsChild>
    </w:div>
    <w:div w:id="466163323">
      <w:bodyDiv w:val="1"/>
      <w:marLeft w:val="0"/>
      <w:marRight w:val="0"/>
      <w:marTop w:val="0"/>
      <w:marBottom w:val="0"/>
      <w:divBdr>
        <w:top w:val="none" w:sz="0" w:space="0" w:color="auto"/>
        <w:left w:val="none" w:sz="0" w:space="0" w:color="auto"/>
        <w:bottom w:val="none" w:sz="0" w:space="0" w:color="auto"/>
        <w:right w:val="none" w:sz="0" w:space="0" w:color="auto"/>
      </w:divBdr>
      <w:divsChild>
        <w:div w:id="2083261044">
          <w:marLeft w:val="0"/>
          <w:marRight w:val="0"/>
          <w:marTop w:val="0"/>
          <w:marBottom w:val="0"/>
          <w:divBdr>
            <w:top w:val="none" w:sz="0" w:space="0" w:color="auto"/>
            <w:left w:val="none" w:sz="0" w:space="0" w:color="auto"/>
            <w:bottom w:val="none" w:sz="0" w:space="0" w:color="auto"/>
            <w:right w:val="none" w:sz="0" w:space="0" w:color="auto"/>
          </w:divBdr>
        </w:div>
      </w:divsChild>
    </w:div>
    <w:div w:id="477764189">
      <w:bodyDiv w:val="1"/>
      <w:marLeft w:val="0"/>
      <w:marRight w:val="0"/>
      <w:marTop w:val="0"/>
      <w:marBottom w:val="0"/>
      <w:divBdr>
        <w:top w:val="none" w:sz="0" w:space="0" w:color="auto"/>
        <w:left w:val="none" w:sz="0" w:space="0" w:color="auto"/>
        <w:bottom w:val="none" w:sz="0" w:space="0" w:color="auto"/>
        <w:right w:val="none" w:sz="0" w:space="0" w:color="auto"/>
      </w:divBdr>
      <w:divsChild>
        <w:div w:id="1122191252">
          <w:marLeft w:val="0"/>
          <w:marRight w:val="0"/>
          <w:marTop w:val="0"/>
          <w:marBottom w:val="0"/>
          <w:divBdr>
            <w:top w:val="none" w:sz="0" w:space="0" w:color="auto"/>
            <w:left w:val="none" w:sz="0" w:space="0" w:color="auto"/>
            <w:bottom w:val="none" w:sz="0" w:space="0" w:color="auto"/>
            <w:right w:val="none" w:sz="0" w:space="0" w:color="auto"/>
          </w:divBdr>
        </w:div>
      </w:divsChild>
    </w:div>
    <w:div w:id="484320211">
      <w:bodyDiv w:val="1"/>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
      </w:divsChild>
    </w:div>
    <w:div w:id="484905073">
      <w:bodyDiv w:val="1"/>
      <w:marLeft w:val="0"/>
      <w:marRight w:val="0"/>
      <w:marTop w:val="0"/>
      <w:marBottom w:val="0"/>
      <w:divBdr>
        <w:top w:val="none" w:sz="0" w:space="0" w:color="auto"/>
        <w:left w:val="none" w:sz="0" w:space="0" w:color="auto"/>
        <w:bottom w:val="none" w:sz="0" w:space="0" w:color="auto"/>
        <w:right w:val="none" w:sz="0" w:space="0" w:color="auto"/>
      </w:divBdr>
      <w:divsChild>
        <w:div w:id="2019693503">
          <w:marLeft w:val="0"/>
          <w:marRight w:val="0"/>
          <w:marTop w:val="0"/>
          <w:marBottom w:val="0"/>
          <w:divBdr>
            <w:top w:val="none" w:sz="0" w:space="0" w:color="auto"/>
            <w:left w:val="none" w:sz="0" w:space="0" w:color="auto"/>
            <w:bottom w:val="none" w:sz="0" w:space="0" w:color="auto"/>
            <w:right w:val="none" w:sz="0" w:space="0" w:color="auto"/>
          </w:divBdr>
        </w:div>
      </w:divsChild>
    </w:div>
    <w:div w:id="498811020">
      <w:bodyDiv w:val="1"/>
      <w:marLeft w:val="0"/>
      <w:marRight w:val="0"/>
      <w:marTop w:val="0"/>
      <w:marBottom w:val="0"/>
      <w:divBdr>
        <w:top w:val="none" w:sz="0" w:space="0" w:color="auto"/>
        <w:left w:val="none" w:sz="0" w:space="0" w:color="auto"/>
        <w:bottom w:val="none" w:sz="0" w:space="0" w:color="auto"/>
        <w:right w:val="none" w:sz="0" w:space="0" w:color="auto"/>
      </w:divBdr>
      <w:divsChild>
        <w:div w:id="518080531">
          <w:marLeft w:val="0"/>
          <w:marRight w:val="0"/>
          <w:marTop w:val="0"/>
          <w:marBottom w:val="0"/>
          <w:divBdr>
            <w:top w:val="none" w:sz="0" w:space="0" w:color="auto"/>
            <w:left w:val="none" w:sz="0" w:space="0" w:color="auto"/>
            <w:bottom w:val="none" w:sz="0" w:space="0" w:color="auto"/>
            <w:right w:val="none" w:sz="0" w:space="0" w:color="auto"/>
          </w:divBdr>
        </w:div>
      </w:divsChild>
    </w:div>
    <w:div w:id="500587644">
      <w:bodyDiv w:val="1"/>
      <w:marLeft w:val="0"/>
      <w:marRight w:val="0"/>
      <w:marTop w:val="0"/>
      <w:marBottom w:val="0"/>
      <w:divBdr>
        <w:top w:val="none" w:sz="0" w:space="0" w:color="auto"/>
        <w:left w:val="none" w:sz="0" w:space="0" w:color="auto"/>
        <w:bottom w:val="none" w:sz="0" w:space="0" w:color="auto"/>
        <w:right w:val="none" w:sz="0" w:space="0" w:color="auto"/>
      </w:divBdr>
      <w:divsChild>
        <w:div w:id="222496522">
          <w:marLeft w:val="0"/>
          <w:marRight w:val="0"/>
          <w:marTop w:val="0"/>
          <w:marBottom w:val="0"/>
          <w:divBdr>
            <w:top w:val="none" w:sz="0" w:space="0" w:color="auto"/>
            <w:left w:val="none" w:sz="0" w:space="0" w:color="auto"/>
            <w:bottom w:val="none" w:sz="0" w:space="0" w:color="auto"/>
            <w:right w:val="none" w:sz="0" w:space="0" w:color="auto"/>
          </w:divBdr>
        </w:div>
      </w:divsChild>
    </w:div>
    <w:div w:id="503788623">
      <w:bodyDiv w:val="1"/>
      <w:marLeft w:val="0"/>
      <w:marRight w:val="0"/>
      <w:marTop w:val="0"/>
      <w:marBottom w:val="0"/>
      <w:divBdr>
        <w:top w:val="none" w:sz="0" w:space="0" w:color="auto"/>
        <w:left w:val="none" w:sz="0" w:space="0" w:color="auto"/>
        <w:bottom w:val="none" w:sz="0" w:space="0" w:color="auto"/>
        <w:right w:val="none" w:sz="0" w:space="0" w:color="auto"/>
      </w:divBdr>
      <w:divsChild>
        <w:div w:id="1199001840">
          <w:marLeft w:val="0"/>
          <w:marRight w:val="0"/>
          <w:marTop w:val="0"/>
          <w:marBottom w:val="0"/>
          <w:divBdr>
            <w:top w:val="none" w:sz="0" w:space="0" w:color="auto"/>
            <w:left w:val="none" w:sz="0" w:space="0" w:color="auto"/>
            <w:bottom w:val="none" w:sz="0" w:space="0" w:color="auto"/>
            <w:right w:val="none" w:sz="0" w:space="0" w:color="auto"/>
          </w:divBdr>
        </w:div>
      </w:divsChild>
    </w:div>
    <w:div w:id="515000201">
      <w:bodyDiv w:val="1"/>
      <w:marLeft w:val="0"/>
      <w:marRight w:val="0"/>
      <w:marTop w:val="0"/>
      <w:marBottom w:val="0"/>
      <w:divBdr>
        <w:top w:val="none" w:sz="0" w:space="0" w:color="auto"/>
        <w:left w:val="none" w:sz="0" w:space="0" w:color="auto"/>
        <w:bottom w:val="none" w:sz="0" w:space="0" w:color="auto"/>
        <w:right w:val="none" w:sz="0" w:space="0" w:color="auto"/>
      </w:divBdr>
      <w:divsChild>
        <w:div w:id="1536574576">
          <w:marLeft w:val="0"/>
          <w:marRight w:val="0"/>
          <w:marTop w:val="0"/>
          <w:marBottom w:val="0"/>
          <w:divBdr>
            <w:top w:val="none" w:sz="0" w:space="0" w:color="auto"/>
            <w:left w:val="none" w:sz="0" w:space="0" w:color="auto"/>
            <w:bottom w:val="none" w:sz="0" w:space="0" w:color="auto"/>
            <w:right w:val="none" w:sz="0" w:space="0" w:color="auto"/>
          </w:divBdr>
        </w:div>
      </w:divsChild>
    </w:div>
    <w:div w:id="529223371">
      <w:bodyDiv w:val="1"/>
      <w:marLeft w:val="0"/>
      <w:marRight w:val="0"/>
      <w:marTop w:val="0"/>
      <w:marBottom w:val="0"/>
      <w:divBdr>
        <w:top w:val="none" w:sz="0" w:space="0" w:color="auto"/>
        <w:left w:val="none" w:sz="0" w:space="0" w:color="auto"/>
        <w:bottom w:val="none" w:sz="0" w:space="0" w:color="auto"/>
        <w:right w:val="none" w:sz="0" w:space="0" w:color="auto"/>
      </w:divBdr>
    </w:div>
    <w:div w:id="550196162">
      <w:bodyDiv w:val="1"/>
      <w:marLeft w:val="0"/>
      <w:marRight w:val="0"/>
      <w:marTop w:val="0"/>
      <w:marBottom w:val="0"/>
      <w:divBdr>
        <w:top w:val="none" w:sz="0" w:space="0" w:color="auto"/>
        <w:left w:val="none" w:sz="0" w:space="0" w:color="auto"/>
        <w:bottom w:val="none" w:sz="0" w:space="0" w:color="auto"/>
        <w:right w:val="none" w:sz="0" w:space="0" w:color="auto"/>
      </w:divBdr>
    </w:div>
    <w:div w:id="556818623">
      <w:bodyDiv w:val="1"/>
      <w:marLeft w:val="0"/>
      <w:marRight w:val="0"/>
      <w:marTop w:val="0"/>
      <w:marBottom w:val="0"/>
      <w:divBdr>
        <w:top w:val="none" w:sz="0" w:space="0" w:color="auto"/>
        <w:left w:val="none" w:sz="0" w:space="0" w:color="auto"/>
        <w:bottom w:val="none" w:sz="0" w:space="0" w:color="auto"/>
        <w:right w:val="none" w:sz="0" w:space="0" w:color="auto"/>
      </w:divBdr>
      <w:divsChild>
        <w:div w:id="1396053795">
          <w:marLeft w:val="0"/>
          <w:marRight w:val="0"/>
          <w:marTop w:val="0"/>
          <w:marBottom w:val="0"/>
          <w:divBdr>
            <w:top w:val="none" w:sz="0" w:space="0" w:color="auto"/>
            <w:left w:val="none" w:sz="0" w:space="0" w:color="auto"/>
            <w:bottom w:val="none" w:sz="0" w:space="0" w:color="auto"/>
            <w:right w:val="none" w:sz="0" w:space="0" w:color="auto"/>
          </w:divBdr>
        </w:div>
      </w:divsChild>
    </w:div>
    <w:div w:id="558244164">
      <w:bodyDiv w:val="1"/>
      <w:marLeft w:val="0"/>
      <w:marRight w:val="0"/>
      <w:marTop w:val="0"/>
      <w:marBottom w:val="0"/>
      <w:divBdr>
        <w:top w:val="none" w:sz="0" w:space="0" w:color="auto"/>
        <w:left w:val="none" w:sz="0" w:space="0" w:color="auto"/>
        <w:bottom w:val="none" w:sz="0" w:space="0" w:color="auto"/>
        <w:right w:val="none" w:sz="0" w:space="0" w:color="auto"/>
      </w:divBdr>
      <w:divsChild>
        <w:div w:id="1976175801">
          <w:marLeft w:val="0"/>
          <w:marRight w:val="0"/>
          <w:marTop w:val="0"/>
          <w:marBottom w:val="0"/>
          <w:divBdr>
            <w:top w:val="none" w:sz="0" w:space="0" w:color="auto"/>
            <w:left w:val="none" w:sz="0" w:space="0" w:color="auto"/>
            <w:bottom w:val="none" w:sz="0" w:space="0" w:color="auto"/>
            <w:right w:val="none" w:sz="0" w:space="0" w:color="auto"/>
          </w:divBdr>
        </w:div>
      </w:divsChild>
    </w:div>
    <w:div w:id="574126689">
      <w:bodyDiv w:val="1"/>
      <w:marLeft w:val="0"/>
      <w:marRight w:val="0"/>
      <w:marTop w:val="0"/>
      <w:marBottom w:val="0"/>
      <w:divBdr>
        <w:top w:val="none" w:sz="0" w:space="0" w:color="auto"/>
        <w:left w:val="none" w:sz="0" w:space="0" w:color="auto"/>
        <w:bottom w:val="none" w:sz="0" w:space="0" w:color="auto"/>
        <w:right w:val="none" w:sz="0" w:space="0" w:color="auto"/>
      </w:divBdr>
      <w:divsChild>
        <w:div w:id="2014912175">
          <w:marLeft w:val="0"/>
          <w:marRight w:val="0"/>
          <w:marTop w:val="0"/>
          <w:marBottom w:val="0"/>
          <w:divBdr>
            <w:top w:val="none" w:sz="0" w:space="0" w:color="auto"/>
            <w:left w:val="none" w:sz="0" w:space="0" w:color="auto"/>
            <w:bottom w:val="none" w:sz="0" w:space="0" w:color="auto"/>
            <w:right w:val="none" w:sz="0" w:space="0" w:color="auto"/>
          </w:divBdr>
          <w:divsChild>
            <w:div w:id="21351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144">
      <w:bodyDiv w:val="1"/>
      <w:marLeft w:val="0"/>
      <w:marRight w:val="0"/>
      <w:marTop w:val="0"/>
      <w:marBottom w:val="0"/>
      <w:divBdr>
        <w:top w:val="none" w:sz="0" w:space="0" w:color="auto"/>
        <w:left w:val="none" w:sz="0" w:space="0" w:color="auto"/>
        <w:bottom w:val="none" w:sz="0" w:space="0" w:color="auto"/>
        <w:right w:val="none" w:sz="0" w:space="0" w:color="auto"/>
      </w:divBdr>
      <w:divsChild>
        <w:div w:id="1337925325">
          <w:marLeft w:val="0"/>
          <w:marRight w:val="0"/>
          <w:marTop w:val="0"/>
          <w:marBottom w:val="0"/>
          <w:divBdr>
            <w:top w:val="none" w:sz="0" w:space="0" w:color="auto"/>
            <w:left w:val="none" w:sz="0" w:space="0" w:color="auto"/>
            <w:bottom w:val="none" w:sz="0" w:space="0" w:color="auto"/>
            <w:right w:val="none" w:sz="0" w:space="0" w:color="auto"/>
          </w:divBdr>
          <w:divsChild>
            <w:div w:id="20561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752">
      <w:bodyDiv w:val="1"/>
      <w:marLeft w:val="0"/>
      <w:marRight w:val="0"/>
      <w:marTop w:val="0"/>
      <w:marBottom w:val="0"/>
      <w:divBdr>
        <w:top w:val="none" w:sz="0" w:space="0" w:color="auto"/>
        <w:left w:val="none" w:sz="0" w:space="0" w:color="auto"/>
        <w:bottom w:val="none" w:sz="0" w:space="0" w:color="auto"/>
        <w:right w:val="none" w:sz="0" w:space="0" w:color="auto"/>
      </w:divBdr>
    </w:div>
    <w:div w:id="602568193">
      <w:bodyDiv w:val="1"/>
      <w:marLeft w:val="0"/>
      <w:marRight w:val="0"/>
      <w:marTop w:val="0"/>
      <w:marBottom w:val="0"/>
      <w:divBdr>
        <w:top w:val="none" w:sz="0" w:space="0" w:color="auto"/>
        <w:left w:val="none" w:sz="0" w:space="0" w:color="auto"/>
        <w:bottom w:val="none" w:sz="0" w:space="0" w:color="auto"/>
        <w:right w:val="none" w:sz="0" w:space="0" w:color="auto"/>
      </w:divBdr>
      <w:divsChild>
        <w:div w:id="1958371536">
          <w:marLeft w:val="0"/>
          <w:marRight w:val="0"/>
          <w:marTop w:val="0"/>
          <w:marBottom w:val="0"/>
          <w:divBdr>
            <w:top w:val="none" w:sz="0" w:space="0" w:color="auto"/>
            <w:left w:val="none" w:sz="0" w:space="0" w:color="auto"/>
            <w:bottom w:val="none" w:sz="0" w:space="0" w:color="auto"/>
            <w:right w:val="none" w:sz="0" w:space="0" w:color="auto"/>
          </w:divBdr>
        </w:div>
      </w:divsChild>
    </w:div>
    <w:div w:id="612128037">
      <w:bodyDiv w:val="1"/>
      <w:marLeft w:val="0"/>
      <w:marRight w:val="0"/>
      <w:marTop w:val="0"/>
      <w:marBottom w:val="0"/>
      <w:divBdr>
        <w:top w:val="none" w:sz="0" w:space="0" w:color="auto"/>
        <w:left w:val="none" w:sz="0" w:space="0" w:color="auto"/>
        <w:bottom w:val="none" w:sz="0" w:space="0" w:color="auto"/>
        <w:right w:val="none" w:sz="0" w:space="0" w:color="auto"/>
      </w:divBdr>
      <w:divsChild>
        <w:div w:id="824006066">
          <w:marLeft w:val="0"/>
          <w:marRight w:val="0"/>
          <w:marTop w:val="0"/>
          <w:marBottom w:val="0"/>
          <w:divBdr>
            <w:top w:val="none" w:sz="0" w:space="0" w:color="auto"/>
            <w:left w:val="none" w:sz="0" w:space="0" w:color="auto"/>
            <w:bottom w:val="none" w:sz="0" w:space="0" w:color="auto"/>
            <w:right w:val="none" w:sz="0" w:space="0" w:color="auto"/>
          </w:divBdr>
        </w:div>
      </w:divsChild>
    </w:div>
    <w:div w:id="621964451">
      <w:bodyDiv w:val="1"/>
      <w:marLeft w:val="0"/>
      <w:marRight w:val="0"/>
      <w:marTop w:val="0"/>
      <w:marBottom w:val="0"/>
      <w:divBdr>
        <w:top w:val="none" w:sz="0" w:space="0" w:color="auto"/>
        <w:left w:val="none" w:sz="0" w:space="0" w:color="auto"/>
        <w:bottom w:val="none" w:sz="0" w:space="0" w:color="auto"/>
        <w:right w:val="none" w:sz="0" w:space="0" w:color="auto"/>
      </w:divBdr>
      <w:divsChild>
        <w:div w:id="349843267">
          <w:marLeft w:val="0"/>
          <w:marRight w:val="0"/>
          <w:marTop w:val="0"/>
          <w:marBottom w:val="0"/>
          <w:divBdr>
            <w:top w:val="none" w:sz="0" w:space="0" w:color="auto"/>
            <w:left w:val="none" w:sz="0" w:space="0" w:color="auto"/>
            <w:bottom w:val="none" w:sz="0" w:space="0" w:color="auto"/>
            <w:right w:val="none" w:sz="0" w:space="0" w:color="auto"/>
          </w:divBdr>
        </w:div>
      </w:divsChild>
    </w:div>
    <w:div w:id="629869233">
      <w:bodyDiv w:val="1"/>
      <w:marLeft w:val="0"/>
      <w:marRight w:val="0"/>
      <w:marTop w:val="0"/>
      <w:marBottom w:val="0"/>
      <w:divBdr>
        <w:top w:val="none" w:sz="0" w:space="0" w:color="auto"/>
        <w:left w:val="none" w:sz="0" w:space="0" w:color="auto"/>
        <w:bottom w:val="none" w:sz="0" w:space="0" w:color="auto"/>
        <w:right w:val="none" w:sz="0" w:space="0" w:color="auto"/>
      </w:divBdr>
      <w:divsChild>
        <w:div w:id="2144036969">
          <w:marLeft w:val="0"/>
          <w:marRight w:val="0"/>
          <w:marTop w:val="0"/>
          <w:marBottom w:val="0"/>
          <w:divBdr>
            <w:top w:val="none" w:sz="0" w:space="0" w:color="auto"/>
            <w:left w:val="none" w:sz="0" w:space="0" w:color="auto"/>
            <w:bottom w:val="none" w:sz="0" w:space="0" w:color="auto"/>
            <w:right w:val="none" w:sz="0" w:space="0" w:color="auto"/>
          </w:divBdr>
        </w:div>
      </w:divsChild>
    </w:div>
    <w:div w:id="632293714">
      <w:bodyDiv w:val="1"/>
      <w:marLeft w:val="0"/>
      <w:marRight w:val="0"/>
      <w:marTop w:val="0"/>
      <w:marBottom w:val="0"/>
      <w:divBdr>
        <w:top w:val="none" w:sz="0" w:space="0" w:color="auto"/>
        <w:left w:val="none" w:sz="0" w:space="0" w:color="auto"/>
        <w:bottom w:val="none" w:sz="0" w:space="0" w:color="auto"/>
        <w:right w:val="none" w:sz="0" w:space="0" w:color="auto"/>
      </w:divBdr>
      <w:divsChild>
        <w:div w:id="648628620">
          <w:marLeft w:val="0"/>
          <w:marRight w:val="0"/>
          <w:marTop w:val="0"/>
          <w:marBottom w:val="0"/>
          <w:divBdr>
            <w:top w:val="none" w:sz="0" w:space="0" w:color="auto"/>
            <w:left w:val="none" w:sz="0" w:space="0" w:color="auto"/>
            <w:bottom w:val="none" w:sz="0" w:space="0" w:color="auto"/>
            <w:right w:val="none" w:sz="0" w:space="0" w:color="auto"/>
          </w:divBdr>
        </w:div>
      </w:divsChild>
    </w:div>
    <w:div w:id="633146533">
      <w:bodyDiv w:val="1"/>
      <w:marLeft w:val="0"/>
      <w:marRight w:val="0"/>
      <w:marTop w:val="0"/>
      <w:marBottom w:val="0"/>
      <w:divBdr>
        <w:top w:val="none" w:sz="0" w:space="0" w:color="auto"/>
        <w:left w:val="none" w:sz="0" w:space="0" w:color="auto"/>
        <w:bottom w:val="none" w:sz="0" w:space="0" w:color="auto"/>
        <w:right w:val="none" w:sz="0" w:space="0" w:color="auto"/>
      </w:divBdr>
    </w:div>
    <w:div w:id="639847517">
      <w:bodyDiv w:val="1"/>
      <w:marLeft w:val="0"/>
      <w:marRight w:val="0"/>
      <w:marTop w:val="0"/>
      <w:marBottom w:val="0"/>
      <w:divBdr>
        <w:top w:val="none" w:sz="0" w:space="0" w:color="auto"/>
        <w:left w:val="none" w:sz="0" w:space="0" w:color="auto"/>
        <w:bottom w:val="none" w:sz="0" w:space="0" w:color="auto"/>
        <w:right w:val="none" w:sz="0" w:space="0" w:color="auto"/>
      </w:divBdr>
      <w:divsChild>
        <w:div w:id="1778479787">
          <w:marLeft w:val="0"/>
          <w:marRight w:val="0"/>
          <w:marTop w:val="0"/>
          <w:marBottom w:val="0"/>
          <w:divBdr>
            <w:top w:val="none" w:sz="0" w:space="0" w:color="auto"/>
            <w:left w:val="none" w:sz="0" w:space="0" w:color="auto"/>
            <w:bottom w:val="none" w:sz="0" w:space="0" w:color="auto"/>
            <w:right w:val="none" w:sz="0" w:space="0" w:color="auto"/>
          </w:divBdr>
        </w:div>
      </w:divsChild>
    </w:div>
    <w:div w:id="641233430">
      <w:bodyDiv w:val="1"/>
      <w:marLeft w:val="0"/>
      <w:marRight w:val="0"/>
      <w:marTop w:val="0"/>
      <w:marBottom w:val="0"/>
      <w:divBdr>
        <w:top w:val="none" w:sz="0" w:space="0" w:color="auto"/>
        <w:left w:val="none" w:sz="0" w:space="0" w:color="auto"/>
        <w:bottom w:val="none" w:sz="0" w:space="0" w:color="auto"/>
        <w:right w:val="none" w:sz="0" w:space="0" w:color="auto"/>
      </w:divBdr>
      <w:divsChild>
        <w:div w:id="1061363448">
          <w:marLeft w:val="0"/>
          <w:marRight w:val="0"/>
          <w:marTop w:val="0"/>
          <w:marBottom w:val="0"/>
          <w:divBdr>
            <w:top w:val="none" w:sz="0" w:space="0" w:color="auto"/>
            <w:left w:val="none" w:sz="0" w:space="0" w:color="auto"/>
            <w:bottom w:val="none" w:sz="0" w:space="0" w:color="auto"/>
            <w:right w:val="none" w:sz="0" w:space="0" w:color="auto"/>
          </w:divBdr>
        </w:div>
      </w:divsChild>
    </w:div>
    <w:div w:id="649024635">
      <w:bodyDiv w:val="1"/>
      <w:marLeft w:val="0"/>
      <w:marRight w:val="0"/>
      <w:marTop w:val="0"/>
      <w:marBottom w:val="0"/>
      <w:divBdr>
        <w:top w:val="none" w:sz="0" w:space="0" w:color="auto"/>
        <w:left w:val="none" w:sz="0" w:space="0" w:color="auto"/>
        <w:bottom w:val="none" w:sz="0" w:space="0" w:color="auto"/>
        <w:right w:val="none" w:sz="0" w:space="0" w:color="auto"/>
      </w:divBdr>
    </w:div>
    <w:div w:id="658192708">
      <w:bodyDiv w:val="1"/>
      <w:marLeft w:val="0"/>
      <w:marRight w:val="0"/>
      <w:marTop w:val="0"/>
      <w:marBottom w:val="0"/>
      <w:divBdr>
        <w:top w:val="none" w:sz="0" w:space="0" w:color="auto"/>
        <w:left w:val="none" w:sz="0" w:space="0" w:color="auto"/>
        <w:bottom w:val="none" w:sz="0" w:space="0" w:color="auto"/>
        <w:right w:val="none" w:sz="0" w:space="0" w:color="auto"/>
      </w:divBdr>
      <w:divsChild>
        <w:div w:id="608396022">
          <w:marLeft w:val="0"/>
          <w:marRight w:val="0"/>
          <w:marTop w:val="0"/>
          <w:marBottom w:val="0"/>
          <w:divBdr>
            <w:top w:val="none" w:sz="0" w:space="0" w:color="auto"/>
            <w:left w:val="none" w:sz="0" w:space="0" w:color="auto"/>
            <w:bottom w:val="none" w:sz="0" w:space="0" w:color="auto"/>
            <w:right w:val="none" w:sz="0" w:space="0" w:color="auto"/>
          </w:divBdr>
        </w:div>
      </w:divsChild>
    </w:div>
    <w:div w:id="688414514">
      <w:bodyDiv w:val="1"/>
      <w:marLeft w:val="0"/>
      <w:marRight w:val="0"/>
      <w:marTop w:val="0"/>
      <w:marBottom w:val="0"/>
      <w:divBdr>
        <w:top w:val="none" w:sz="0" w:space="0" w:color="auto"/>
        <w:left w:val="none" w:sz="0" w:space="0" w:color="auto"/>
        <w:bottom w:val="none" w:sz="0" w:space="0" w:color="auto"/>
        <w:right w:val="none" w:sz="0" w:space="0" w:color="auto"/>
      </w:divBdr>
      <w:divsChild>
        <w:div w:id="759255690">
          <w:marLeft w:val="0"/>
          <w:marRight w:val="0"/>
          <w:marTop w:val="0"/>
          <w:marBottom w:val="0"/>
          <w:divBdr>
            <w:top w:val="none" w:sz="0" w:space="0" w:color="auto"/>
            <w:left w:val="none" w:sz="0" w:space="0" w:color="auto"/>
            <w:bottom w:val="none" w:sz="0" w:space="0" w:color="auto"/>
            <w:right w:val="none" w:sz="0" w:space="0" w:color="auto"/>
          </w:divBdr>
        </w:div>
      </w:divsChild>
    </w:div>
    <w:div w:id="701438803">
      <w:bodyDiv w:val="1"/>
      <w:marLeft w:val="0"/>
      <w:marRight w:val="0"/>
      <w:marTop w:val="0"/>
      <w:marBottom w:val="0"/>
      <w:divBdr>
        <w:top w:val="none" w:sz="0" w:space="0" w:color="auto"/>
        <w:left w:val="none" w:sz="0" w:space="0" w:color="auto"/>
        <w:bottom w:val="none" w:sz="0" w:space="0" w:color="auto"/>
        <w:right w:val="none" w:sz="0" w:space="0" w:color="auto"/>
      </w:divBdr>
      <w:divsChild>
        <w:div w:id="1163859837">
          <w:marLeft w:val="0"/>
          <w:marRight w:val="0"/>
          <w:marTop w:val="0"/>
          <w:marBottom w:val="0"/>
          <w:divBdr>
            <w:top w:val="none" w:sz="0" w:space="0" w:color="auto"/>
            <w:left w:val="none" w:sz="0" w:space="0" w:color="auto"/>
            <w:bottom w:val="none" w:sz="0" w:space="0" w:color="auto"/>
            <w:right w:val="none" w:sz="0" w:space="0" w:color="auto"/>
          </w:divBdr>
        </w:div>
      </w:divsChild>
    </w:div>
    <w:div w:id="701826122">
      <w:bodyDiv w:val="1"/>
      <w:marLeft w:val="0"/>
      <w:marRight w:val="0"/>
      <w:marTop w:val="0"/>
      <w:marBottom w:val="0"/>
      <w:divBdr>
        <w:top w:val="none" w:sz="0" w:space="0" w:color="auto"/>
        <w:left w:val="none" w:sz="0" w:space="0" w:color="auto"/>
        <w:bottom w:val="none" w:sz="0" w:space="0" w:color="auto"/>
        <w:right w:val="none" w:sz="0" w:space="0" w:color="auto"/>
      </w:divBdr>
      <w:divsChild>
        <w:div w:id="1312171305">
          <w:marLeft w:val="0"/>
          <w:marRight w:val="0"/>
          <w:marTop w:val="0"/>
          <w:marBottom w:val="0"/>
          <w:divBdr>
            <w:top w:val="none" w:sz="0" w:space="0" w:color="auto"/>
            <w:left w:val="none" w:sz="0" w:space="0" w:color="auto"/>
            <w:bottom w:val="none" w:sz="0" w:space="0" w:color="auto"/>
            <w:right w:val="none" w:sz="0" w:space="0" w:color="auto"/>
          </w:divBdr>
        </w:div>
      </w:divsChild>
    </w:div>
    <w:div w:id="732431685">
      <w:bodyDiv w:val="1"/>
      <w:marLeft w:val="0"/>
      <w:marRight w:val="0"/>
      <w:marTop w:val="0"/>
      <w:marBottom w:val="0"/>
      <w:divBdr>
        <w:top w:val="none" w:sz="0" w:space="0" w:color="auto"/>
        <w:left w:val="none" w:sz="0" w:space="0" w:color="auto"/>
        <w:bottom w:val="none" w:sz="0" w:space="0" w:color="auto"/>
        <w:right w:val="none" w:sz="0" w:space="0" w:color="auto"/>
      </w:divBdr>
    </w:div>
    <w:div w:id="738669472">
      <w:bodyDiv w:val="1"/>
      <w:marLeft w:val="0"/>
      <w:marRight w:val="0"/>
      <w:marTop w:val="0"/>
      <w:marBottom w:val="0"/>
      <w:divBdr>
        <w:top w:val="none" w:sz="0" w:space="0" w:color="auto"/>
        <w:left w:val="none" w:sz="0" w:space="0" w:color="auto"/>
        <w:bottom w:val="none" w:sz="0" w:space="0" w:color="auto"/>
        <w:right w:val="none" w:sz="0" w:space="0" w:color="auto"/>
      </w:divBdr>
      <w:divsChild>
        <w:div w:id="1579553293">
          <w:marLeft w:val="0"/>
          <w:marRight w:val="0"/>
          <w:marTop w:val="0"/>
          <w:marBottom w:val="0"/>
          <w:divBdr>
            <w:top w:val="none" w:sz="0" w:space="0" w:color="auto"/>
            <w:left w:val="none" w:sz="0" w:space="0" w:color="auto"/>
            <w:bottom w:val="none" w:sz="0" w:space="0" w:color="auto"/>
            <w:right w:val="none" w:sz="0" w:space="0" w:color="auto"/>
          </w:divBdr>
        </w:div>
      </w:divsChild>
    </w:div>
    <w:div w:id="739133319">
      <w:bodyDiv w:val="1"/>
      <w:marLeft w:val="0"/>
      <w:marRight w:val="0"/>
      <w:marTop w:val="0"/>
      <w:marBottom w:val="0"/>
      <w:divBdr>
        <w:top w:val="none" w:sz="0" w:space="0" w:color="auto"/>
        <w:left w:val="none" w:sz="0" w:space="0" w:color="auto"/>
        <w:bottom w:val="none" w:sz="0" w:space="0" w:color="auto"/>
        <w:right w:val="none" w:sz="0" w:space="0" w:color="auto"/>
      </w:divBdr>
    </w:div>
    <w:div w:id="740172937">
      <w:bodyDiv w:val="1"/>
      <w:marLeft w:val="0"/>
      <w:marRight w:val="0"/>
      <w:marTop w:val="0"/>
      <w:marBottom w:val="0"/>
      <w:divBdr>
        <w:top w:val="none" w:sz="0" w:space="0" w:color="auto"/>
        <w:left w:val="none" w:sz="0" w:space="0" w:color="auto"/>
        <w:bottom w:val="none" w:sz="0" w:space="0" w:color="auto"/>
        <w:right w:val="none" w:sz="0" w:space="0" w:color="auto"/>
      </w:divBdr>
      <w:divsChild>
        <w:div w:id="262037982">
          <w:marLeft w:val="0"/>
          <w:marRight w:val="0"/>
          <w:marTop w:val="0"/>
          <w:marBottom w:val="0"/>
          <w:divBdr>
            <w:top w:val="none" w:sz="0" w:space="0" w:color="auto"/>
            <w:left w:val="none" w:sz="0" w:space="0" w:color="auto"/>
            <w:bottom w:val="none" w:sz="0" w:space="0" w:color="auto"/>
            <w:right w:val="none" w:sz="0" w:space="0" w:color="auto"/>
          </w:divBdr>
        </w:div>
      </w:divsChild>
    </w:div>
    <w:div w:id="741296179">
      <w:bodyDiv w:val="1"/>
      <w:marLeft w:val="0"/>
      <w:marRight w:val="0"/>
      <w:marTop w:val="0"/>
      <w:marBottom w:val="0"/>
      <w:divBdr>
        <w:top w:val="none" w:sz="0" w:space="0" w:color="auto"/>
        <w:left w:val="none" w:sz="0" w:space="0" w:color="auto"/>
        <w:bottom w:val="none" w:sz="0" w:space="0" w:color="auto"/>
        <w:right w:val="none" w:sz="0" w:space="0" w:color="auto"/>
      </w:divBdr>
      <w:divsChild>
        <w:div w:id="946810738">
          <w:marLeft w:val="0"/>
          <w:marRight w:val="0"/>
          <w:marTop w:val="0"/>
          <w:marBottom w:val="0"/>
          <w:divBdr>
            <w:top w:val="none" w:sz="0" w:space="0" w:color="auto"/>
            <w:left w:val="none" w:sz="0" w:space="0" w:color="auto"/>
            <w:bottom w:val="none" w:sz="0" w:space="0" w:color="auto"/>
            <w:right w:val="none" w:sz="0" w:space="0" w:color="auto"/>
          </w:divBdr>
          <w:divsChild>
            <w:div w:id="21204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4318">
      <w:bodyDiv w:val="1"/>
      <w:marLeft w:val="0"/>
      <w:marRight w:val="0"/>
      <w:marTop w:val="0"/>
      <w:marBottom w:val="0"/>
      <w:divBdr>
        <w:top w:val="none" w:sz="0" w:space="0" w:color="auto"/>
        <w:left w:val="none" w:sz="0" w:space="0" w:color="auto"/>
        <w:bottom w:val="none" w:sz="0" w:space="0" w:color="auto"/>
        <w:right w:val="none" w:sz="0" w:space="0" w:color="auto"/>
      </w:divBdr>
      <w:divsChild>
        <w:div w:id="663552288">
          <w:marLeft w:val="0"/>
          <w:marRight w:val="0"/>
          <w:marTop w:val="0"/>
          <w:marBottom w:val="0"/>
          <w:divBdr>
            <w:top w:val="none" w:sz="0" w:space="0" w:color="auto"/>
            <w:left w:val="none" w:sz="0" w:space="0" w:color="auto"/>
            <w:bottom w:val="none" w:sz="0" w:space="0" w:color="auto"/>
            <w:right w:val="none" w:sz="0" w:space="0" w:color="auto"/>
          </w:divBdr>
        </w:div>
      </w:divsChild>
    </w:div>
    <w:div w:id="759713310">
      <w:bodyDiv w:val="1"/>
      <w:marLeft w:val="0"/>
      <w:marRight w:val="0"/>
      <w:marTop w:val="0"/>
      <w:marBottom w:val="0"/>
      <w:divBdr>
        <w:top w:val="none" w:sz="0" w:space="0" w:color="auto"/>
        <w:left w:val="none" w:sz="0" w:space="0" w:color="auto"/>
        <w:bottom w:val="none" w:sz="0" w:space="0" w:color="auto"/>
        <w:right w:val="none" w:sz="0" w:space="0" w:color="auto"/>
      </w:divBdr>
    </w:div>
    <w:div w:id="769281551">
      <w:bodyDiv w:val="1"/>
      <w:marLeft w:val="0"/>
      <w:marRight w:val="0"/>
      <w:marTop w:val="0"/>
      <w:marBottom w:val="0"/>
      <w:divBdr>
        <w:top w:val="none" w:sz="0" w:space="0" w:color="auto"/>
        <w:left w:val="none" w:sz="0" w:space="0" w:color="auto"/>
        <w:bottom w:val="none" w:sz="0" w:space="0" w:color="auto"/>
        <w:right w:val="none" w:sz="0" w:space="0" w:color="auto"/>
      </w:divBdr>
      <w:divsChild>
        <w:div w:id="732508368">
          <w:marLeft w:val="0"/>
          <w:marRight w:val="0"/>
          <w:marTop w:val="0"/>
          <w:marBottom w:val="0"/>
          <w:divBdr>
            <w:top w:val="none" w:sz="0" w:space="0" w:color="auto"/>
            <w:left w:val="none" w:sz="0" w:space="0" w:color="auto"/>
            <w:bottom w:val="none" w:sz="0" w:space="0" w:color="auto"/>
            <w:right w:val="none" w:sz="0" w:space="0" w:color="auto"/>
          </w:divBdr>
        </w:div>
      </w:divsChild>
    </w:div>
    <w:div w:id="776827769">
      <w:bodyDiv w:val="1"/>
      <w:marLeft w:val="0"/>
      <w:marRight w:val="0"/>
      <w:marTop w:val="0"/>
      <w:marBottom w:val="0"/>
      <w:divBdr>
        <w:top w:val="none" w:sz="0" w:space="0" w:color="auto"/>
        <w:left w:val="none" w:sz="0" w:space="0" w:color="auto"/>
        <w:bottom w:val="none" w:sz="0" w:space="0" w:color="auto"/>
        <w:right w:val="none" w:sz="0" w:space="0" w:color="auto"/>
      </w:divBdr>
      <w:divsChild>
        <w:div w:id="149634510">
          <w:marLeft w:val="0"/>
          <w:marRight w:val="0"/>
          <w:marTop w:val="0"/>
          <w:marBottom w:val="0"/>
          <w:divBdr>
            <w:top w:val="none" w:sz="0" w:space="0" w:color="auto"/>
            <w:left w:val="none" w:sz="0" w:space="0" w:color="auto"/>
            <w:bottom w:val="none" w:sz="0" w:space="0" w:color="auto"/>
            <w:right w:val="none" w:sz="0" w:space="0" w:color="auto"/>
          </w:divBdr>
          <w:divsChild>
            <w:div w:id="1467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5605">
      <w:bodyDiv w:val="1"/>
      <w:marLeft w:val="0"/>
      <w:marRight w:val="0"/>
      <w:marTop w:val="0"/>
      <w:marBottom w:val="0"/>
      <w:divBdr>
        <w:top w:val="none" w:sz="0" w:space="0" w:color="auto"/>
        <w:left w:val="none" w:sz="0" w:space="0" w:color="auto"/>
        <w:bottom w:val="none" w:sz="0" w:space="0" w:color="auto"/>
        <w:right w:val="none" w:sz="0" w:space="0" w:color="auto"/>
      </w:divBdr>
    </w:div>
    <w:div w:id="793408032">
      <w:bodyDiv w:val="1"/>
      <w:marLeft w:val="0"/>
      <w:marRight w:val="0"/>
      <w:marTop w:val="0"/>
      <w:marBottom w:val="0"/>
      <w:divBdr>
        <w:top w:val="none" w:sz="0" w:space="0" w:color="auto"/>
        <w:left w:val="none" w:sz="0" w:space="0" w:color="auto"/>
        <w:bottom w:val="none" w:sz="0" w:space="0" w:color="auto"/>
        <w:right w:val="none" w:sz="0" w:space="0" w:color="auto"/>
      </w:divBdr>
    </w:div>
    <w:div w:id="803887803">
      <w:bodyDiv w:val="1"/>
      <w:marLeft w:val="0"/>
      <w:marRight w:val="0"/>
      <w:marTop w:val="0"/>
      <w:marBottom w:val="0"/>
      <w:divBdr>
        <w:top w:val="none" w:sz="0" w:space="0" w:color="auto"/>
        <w:left w:val="none" w:sz="0" w:space="0" w:color="auto"/>
        <w:bottom w:val="none" w:sz="0" w:space="0" w:color="auto"/>
        <w:right w:val="none" w:sz="0" w:space="0" w:color="auto"/>
      </w:divBdr>
      <w:divsChild>
        <w:div w:id="1169105099">
          <w:marLeft w:val="0"/>
          <w:marRight w:val="0"/>
          <w:marTop w:val="0"/>
          <w:marBottom w:val="0"/>
          <w:divBdr>
            <w:top w:val="none" w:sz="0" w:space="0" w:color="auto"/>
            <w:left w:val="none" w:sz="0" w:space="0" w:color="auto"/>
            <w:bottom w:val="none" w:sz="0" w:space="0" w:color="auto"/>
            <w:right w:val="none" w:sz="0" w:space="0" w:color="auto"/>
          </w:divBdr>
        </w:div>
      </w:divsChild>
    </w:div>
    <w:div w:id="805926653">
      <w:bodyDiv w:val="1"/>
      <w:marLeft w:val="0"/>
      <w:marRight w:val="0"/>
      <w:marTop w:val="0"/>
      <w:marBottom w:val="0"/>
      <w:divBdr>
        <w:top w:val="none" w:sz="0" w:space="0" w:color="auto"/>
        <w:left w:val="none" w:sz="0" w:space="0" w:color="auto"/>
        <w:bottom w:val="none" w:sz="0" w:space="0" w:color="auto"/>
        <w:right w:val="none" w:sz="0" w:space="0" w:color="auto"/>
      </w:divBdr>
      <w:divsChild>
        <w:div w:id="841049483">
          <w:marLeft w:val="0"/>
          <w:marRight w:val="0"/>
          <w:marTop w:val="0"/>
          <w:marBottom w:val="0"/>
          <w:divBdr>
            <w:top w:val="none" w:sz="0" w:space="0" w:color="auto"/>
            <w:left w:val="none" w:sz="0" w:space="0" w:color="auto"/>
            <w:bottom w:val="none" w:sz="0" w:space="0" w:color="auto"/>
            <w:right w:val="none" w:sz="0" w:space="0" w:color="auto"/>
          </w:divBdr>
        </w:div>
      </w:divsChild>
    </w:div>
    <w:div w:id="811677669">
      <w:bodyDiv w:val="1"/>
      <w:marLeft w:val="0"/>
      <w:marRight w:val="0"/>
      <w:marTop w:val="0"/>
      <w:marBottom w:val="0"/>
      <w:divBdr>
        <w:top w:val="none" w:sz="0" w:space="0" w:color="auto"/>
        <w:left w:val="none" w:sz="0" w:space="0" w:color="auto"/>
        <w:bottom w:val="none" w:sz="0" w:space="0" w:color="auto"/>
        <w:right w:val="none" w:sz="0" w:space="0" w:color="auto"/>
      </w:divBdr>
      <w:divsChild>
        <w:div w:id="244457102">
          <w:marLeft w:val="0"/>
          <w:marRight w:val="0"/>
          <w:marTop w:val="0"/>
          <w:marBottom w:val="0"/>
          <w:divBdr>
            <w:top w:val="none" w:sz="0" w:space="0" w:color="auto"/>
            <w:left w:val="none" w:sz="0" w:space="0" w:color="auto"/>
            <w:bottom w:val="none" w:sz="0" w:space="0" w:color="auto"/>
            <w:right w:val="none" w:sz="0" w:space="0" w:color="auto"/>
          </w:divBdr>
        </w:div>
      </w:divsChild>
    </w:div>
    <w:div w:id="814563968">
      <w:bodyDiv w:val="1"/>
      <w:marLeft w:val="0"/>
      <w:marRight w:val="0"/>
      <w:marTop w:val="0"/>
      <w:marBottom w:val="0"/>
      <w:divBdr>
        <w:top w:val="none" w:sz="0" w:space="0" w:color="auto"/>
        <w:left w:val="none" w:sz="0" w:space="0" w:color="auto"/>
        <w:bottom w:val="none" w:sz="0" w:space="0" w:color="auto"/>
        <w:right w:val="none" w:sz="0" w:space="0" w:color="auto"/>
      </w:divBdr>
      <w:divsChild>
        <w:div w:id="1780370992">
          <w:marLeft w:val="0"/>
          <w:marRight w:val="0"/>
          <w:marTop w:val="0"/>
          <w:marBottom w:val="0"/>
          <w:divBdr>
            <w:top w:val="none" w:sz="0" w:space="0" w:color="auto"/>
            <w:left w:val="none" w:sz="0" w:space="0" w:color="auto"/>
            <w:bottom w:val="none" w:sz="0" w:space="0" w:color="auto"/>
            <w:right w:val="none" w:sz="0" w:space="0" w:color="auto"/>
          </w:divBdr>
        </w:div>
      </w:divsChild>
    </w:div>
    <w:div w:id="833497783">
      <w:bodyDiv w:val="1"/>
      <w:marLeft w:val="0"/>
      <w:marRight w:val="0"/>
      <w:marTop w:val="0"/>
      <w:marBottom w:val="0"/>
      <w:divBdr>
        <w:top w:val="none" w:sz="0" w:space="0" w:color="auto"/>
        <w:left w:val="none" w:sz="0" w:space="0" w:color="auto"/>
        <w:bottom w:val="none" w:sz="0" w:space="0" w:color="auto"/>
        <w:right w:val="none" w:sz="0" w:space="0" w:color="auto"/>
      </w:divBdr>
    </w:div>
    <w:div w:id="842938264">
      <w:bodyDiv w:val="1"/>
      <w:marLeft w:val="0"/>
      <w:marRight w:val="0"/>
      <w:marTop w:val="0"/>
      <w:marBottom w:val="0"/>
      <w:divBdr>
        <w:top w:val="none" w:sz="0" w:space="0" w:color="auto"/>
        <w:left w:val="none" w:sz="0" w:space="0" w:color="auto"/>
        <w:bottom w:val="none" w:sz="0" w:space="0" w:color="auto"/>
        <w:right w:val="none" w:sz="0" w:space="0" w:color="auto"/>
      </w:divBdr>
      <w:divsChild>
        <w:div w:id="295648158">
          <w:marLeft w:val="0"/>
          <w:marRight w:val="0"/>
          <w:marTop w:val="0"/>
          <w:marBottom w:val="0"/>
          <w:divBdr>
            <w:top w:val="none" w:sz="0" w:space="0" w:color="auto"/>
            <w:left w:val="none" w:sz="0" w:space="0" w:color="auto"/>
            <w:bottom w:val="none" w:sz="0" w:space="0" w:color="auto"/>
            <w:right w:val="none" w:sz="0" w:space="0" w:color="auto"/>
          </w:divBdr>
        </w:div>
      </w:divsChild>
    </w:div>
    <w:div w:id="868759174">
      <w:bodyDiv w:val="1"/>
      <w:marLeft w:val="0"/>
      <w:marRight w:val="0"/>
      <w:marTop w:val="0"/>
      <w:marBottom w:val="0"/>
      <w:divBdr>
        <w:top w:val="none" w:sz="0" w:space="0" w:color="auto"/>
        <w:left w:val="none" w:sz="0" w:space="0" w:color="auto"/>
        <w:bottom w:val="none" w:sz="0" w:space="0" w:color="auto"/>
        <w:right w:val="none" w:sz="0" w:space="0" w:color="auto"/>
      </w:divBdr>
      <w:divsChild>
        <w:div w:id="976879794">
          <w:marLeft w:val="0"/>
          <w:marRight w:val="0"/>
          <w:marTop w:val="0"/>
          <w:marBottom w:val="0"/>
          <w:divBdr>
            <w:top w:val="none" w:sz="0" w:space="0" w:color="auto"/>
            <w:left w:val="none" w:sz="0" w:space="0" w:color="auto"/>
            <w:bottom w:val="none" w:sz="0" w:space="0" w:color="auto"/>
            <w:right w:val="none" w:sz="0" w:space="0" w:color="auto"/>
          </w:divBdr>
        </w:div>
      </w:divsChild>
    </w:div>
    <w:div w:id="882867850">
      <w:bodyDiv w:val="1"/>
      <w:marLeft w:val="0"/>
      <w:marRight w:val="0"/>
      <w:marTop w:val="0"/>
      <w:marBottom w:val="0"/>
      <w:divBdr>
        <w:top w:val="none" w:sz="0" w:space="0" w:color="auto"/>
        <w:left w:val="none" w:sz="0" w:space="0" w:color="auto"/>
        <w:bottom w:val="none" w:sz="0" w:space="0" w:color="auto"/>
        <w:right w:val="none" w:sz="0" w:space="0" w:color="auto"/>
      </w:divBdr>
    </w:div>
    <w:div w:id="910504676">
      <w:bodyDiv w:val="1"/>
      <w:marLeft w:val="0"/>
      <w:marRight w:val="0"/>
      <w:marTop w:val="0"/>
      <w:marBottom w:val="0"/>
      <w:divBdr>
        <w:top w:val="none" w:sz="0" w:space="0" w:color="auto"/>
        <w:left w:val="none" w:sz="0" w:space="0" w:color="auto"/>
        <w:bottom w:val="none" w:sz="0" w:space="0" w:color="auto"/>
        <w:right w:val="none" w:sz="0" w:space="0" w:color="auto"/>
      </w:divBdr>
      <w:divsChild>
        <w:div w:id="164904722">
          <w:marLeft w:val="0"/>
          <w:marRight w:val="0"/>
          <w:marTop w:val="0"/>
          <w:marBottom w:val="0"/>
          <w:divBdr>
            <w:top w:val="none" w:sz="0" w:space="0" w:color="auto"/>
            <w:left w:val="none" w:sz="0" w:space="0" w:color="auto"/>
            <w:bottom w:val="none" w:sz="0" w:space="0" w:color="auto"/>
            <w:right w:val="none" w:sz="0" w:space="0" w:color="auto"/>
          </w:divBdr>
        </w:div>
      </w:divsChild>
    </w:div>
    <w:div w:id="924455090">
      <w:bodyDiv w:val="1"/>
      <w:marLeft w:val="0"/>
      <w:marRight w:val="0"/>
      <w:marTop w:val="0"/>
      <w:marBottom w:val="0"/>
      <w:divBdr>
        <w:top w:val="none" w:sz="0" w:space="0" w:color="auto"/>
        <w:left w:val="none" w:sz="0" w:space="0" w:color="auto"/>
        <w:bottom w:val="none" w:sz="0" w:space="0" w:color="auto"/>
        <w:right w:val="none" w:sz="0" w:space="0" w:color="auto"/>
      </w:divBdr>
      <w:divsChild>
        <w:div w:id="316543689">
          <w:marLeft w:val="0"/>
          <w:marRight w:val="0"/>
          <w:marTop w:val="0"/>
          <w:marBottom w:val="0"/>
          <w:divBdr>
            <w:top w:val="none" w:sz="0" w:space="0" w:color="auto"/>
            <w:left w:val="none" w:sz="0" w:space="0" w:color="auto"/>
            <w:bottom w:val="none" w:sz="0" w:space="0" w:color="auto"/>
            <w:right w:val="none" w:sz="0" w:space="0" w:color="auto"/>
          </w:divBdr>
          <w:divsChild>
            <w:div w:id="9977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91692">
      <w:bodyDiv w:val="1"/>
      <w:marLeft w:val="0"/>
      <w:marRight w:val="0"/>
      <w:marTop w:val="0"/>
      <w:marBottom w:val="0"/>
      <w:divBdr>
        <w:top w:val="none" w:sz="0" w:space="0" w:color="auto"/>
        <w:left w:val="none" w:sz="0" w:space="0" w:color="auto"/>
        <w:bottom w:val="none" w:sz="0" w:space="0" w:color="auto"/>
        <w:right w:val="none" w:sz="0" w:space="0" w:color="auto"/>
      </w:divBdr>
    </w:div>
    <w:div w:id="961233120">
      <w:bodyDiv w:val="1"/>
      <w:marLeft w:val="0"/>
      <w:marRight w:val="0"/>
      <w:marTop w:val="0"/>
      <w:marBottom w:val="0"/>
      <w:divBdr>
        <w:top w:val="none" w:sz="0" w:space="0" w:color="auto"/>
        <w:left w:val="none" w:sz="0" w:space="0" w:color="auto"/>
        <w:bottom w:val="none" w:sz="0" w:space="0" w:color="auto"/>
        <w:right w:val="none" w:sz="0" w:space="0" w:color="auto"/>
      </w:divBdr>
    </w:div>
    <w:div w:id="973217619">
      <w:bodyDiv w:val="1"/>
      <w:marLeft w:val="0"/>
      <w:marRight w:val="0"/>
      <w:marTop w:val="0"/>
      <w:marBottom w:val="0"/>
      <w:divBdr>
        <w:top w:val="none" w:sz="0" w:space="0" w:color="auto"/>
        <w:left w:val="none" w:sz="0" w:space="0" w:color="auto"/>
        <w:bottom w:val="none" w:sz="0" w:space="0" w:color="auto"/>
        <w:right w:val="none" w:sz="0" w:space="0" w:color="auto"/>
      </w:divBdr>
      <w:divsChild>
        <w:div w:id="1377855944">
          <w:marLeft w:val="0"/>
          <w:marRight w:val="0"/>
          <w:marTop w:val="0"/>
          <w:marBottom w:val="0"/>
          <w:divBdr>
            <w:top w:val="none" w:sz="0" w:space="0" w:color="auto"/>
            <w:left w:val="none" w:sz="0" w:space="0" w:color="auto"/>
            <w:bottom w:val="none" w:sz="0" w:space="0" w:color="auto"/>
            <w:right w:val="none" w:sz="0" w:space="0" w:color="auto"/>
          </w:divBdr>
        </w:div>
      </w:divsChild>
    </w:div>
    <w:div w:id="1016226957">
      <w:bodyDiv w:val="1"/>
      <w:marLeft w:val="0"/>
      <w:marRight w:val="0"/>
      <w:marTop w:val="0"/>
      <w:marBottom w:val="0"/>
      <w:divBdr>
        <w:top w:val="none" w:sz="0" w:space="0" w:color="auto"/>
        <w:left w:val="none" w:sz="0" w:space="0" w:color="auto"/>
        <w:bottom w:val="none" w:sz="0" w:space="0" w:color="auto"/>
        <w:right w:val="none" w:sz="0" w:space="0" w:color="auto"/>
      </w:divBdr>
      <w:divsChild>
        <w:div w:id="1069428487">
          <w:marLeft w:val="0"/>
          <w:marRight w:val="0"/>
          <w:marTop w:val="0"/>
          <w:marBottom w:val="0"/>
          <w:divBdr>
            <w:top w:val="none" w:sz="0" w:space="0" w:color="auto"/>
            <w:left w:val="none" w:sz="0" w:space="0" w:color="auto"/>
            <w:bottom w:val="none" w:sz="0" w:space="0" w:color="auto"/>
            <w:right w:val="none" w:sz="0" w:space="0" w:color="auto"/>
          </w:divBdr>
        </w:div>
      </w:divsChild>
    </w:div>
    <w:div w:id="1017000922">
      <w:bodyDiv w:val="1"/>
      <w:marLeft w:val="0"/>
      <w:marRight w:val="0"/>
      <w:marTop w:val="0"/>
      <w:marBottom w:val="0"/>
      <w:divBdr>
        <w:top w:val="none" w:sz="0" w:space="0" w:color="auto"/>
        <w:left w:val="none" w:sz="0" w:space="0" w:color="auto"/>
        <w:bottom w:val="none" w:sz="0" w:space="0" w:color="auto"/>
        <w:right w:val="none" w:sz="0" w:space="0" w:color="auto"/>
      </w:divBdr>
      <w:divsChild>
        <w:div w:id="1508012388">
          <w:marLeft w:val="0"/>
          <w:marRight w:val="0"/>
          <w:marTop w:val="0"/>
          <w:marBottom w:val="0"/>
          <w:divBdr>
            <w:top w:val="none" w:sz="0" w:space="0" w:color="auto"/>
            <w:left w:val="none" w:sz="0" w:space="0" w:color="auto"/>
            <w:bottom w:val="none" w:sz="0" w:space="0" w:color="auto"/>
            <w:right w:val="none" w:sz="0" w:space="0" w:color="auto"/>
          </w:divBdr>
        </w:div>
      </w:divsChild>
    </w:div>
    <w:div w:id="1031341596">
      <w:bodyDiv w:val="1"/>
      <w:marLeft w:val="0"/>
      <w:marRight w:val="0"/>
      <w:marTop w:val="0"/>
      <w:marBottom w:val="0"/>
      <w:divBdr>
        <w:top w:val="none" w:sz="0" w:space="0" w:color="auto"/>
        <w:left w:val="none" w:sz="0" w:space="0" w:color="auto"/>
        <w:bottom w:val="none" w:sz="0" w:space="0" w:color="auto"/>
        <w:right w:val="none" w:sz="0" w:space="0" w:color="auto"/>
      </w:divBdr>
    </w:div>
    <w:div w:id="1035958924">
      <w:bodyDiv w:val="1"/>
      <w:marLeft w:val="0"/>
      <w:marRight w:val="0"/>
      <w:marTop w:val="0"/>
      <w:marBottom w:val="0"/>
      <w:divBdr>
        <w:top w:val="none" w:sz="0" w:space="0" w:color="auto"/>
        <w:left w:val="none" w:sz="0" w:space="0" w:color="auto"/>
        <w:bottom w:val="none" w:sz="0" w:space="0" w:color="auto"/>
        <w:right w:val="none" w:sz="0" w:space="0" w:color="auto"/>
      </w:divBdr>
      <w:divsChild>
        <w:div w:id="1322464254">
          <w:marLeft w:val="0"/>
          <w:marRight w:val="0"/>
          <w:marTop w:val="0"/>
          <w:marBottom w:val="0"/>
          <w:divBdr>
            <w:top w:val="none" w:sz="0" w:space="0" w:color="auto"/>
            <w:left w:val="none" w:sz="0" w:space="0" w:color="auto"/>
            <w:bottom w:val="none" w:sz="0" w:space="0" w:color="auto"/>
            <w:right w:val="none" w:sz="0" w:space="0" w:color="auto"/>
          </w:divBdr>
        </w:div>
      </w:divsChild>
    </w:div>
    <w:div w:id="1045521056">
      <w:bodyDiv w:val="1"/>
      <w:marLeft w:val="0"/>
      <w:marRight w:val="0"/>
      <w:marTop w:val="0"/>
      <w:marBottom w:val="0"/>
      <w:divBdr>
        <w:top w:val="none" w:sz="0" w:space="0" w:color="auto"/>
        <w:left w:val="none" w:sz="0" w:space="0" w:color="auto"/>
        <w:bottom w:val="none" w:sz="0" w:space="0" w:color="auto"/>
        <w:right w:val="none" w:sz="0" w:space="0" w:color="auto"/>
      </w:divBdr>
    </w:div>
    <w:div w:id="1053500874">
      <w:bodyDiv w:val="1"/>
      <w:marLeft w:val="0"/>
      <w:marRight w:val="0"/>
      <w:marTop w:val="0"/>
      <w:marBottom w:val="0"/>
      <w:divBdr>
        <w:top w:val="none" w:sz="0" w:space="0" w:color="auto"/>
        <w:left w:val="none" w:sz="0" w:space="0" w:color="auto"/>
        <w:bottom w:val="none" w:sz="0" w:space="0" w:color="auto"/>
        <w:right w:val="none" w:sz="0" w:space="0" w:color="auto"/>
      </w:divBdr>
      <w:divsChild>
        <w:div w:id="1029070099">
          <w:marLeft w:val="0"/>
          <w:marRight w:val="0"/>
          <w:marTop w:val="0"/>
          <w:marBottom w:val="0"/>
          <w:divBdr>
            <w:top w:val="none" w:sz="0" w:space="0" w:color="auto"/>
            <w:left w:val="none" w:sz="0" w:space="0" w:color="auto"/>
            <w:bottom w:val="none" w:sz="0" w:space="0" w:color="auto"/>
            <w:right w:val="none" w:sz="0" w:space="0" w:color="auto"/>
          </w:divBdr>
        </w:div>
      </w:divsChild>
    </w:div>
    <w:div w:id="1054500860">
      <w:bodyDiv w:val="1"/>
      <w:marLeft w:val="0"/>
      <w:marRight w:val="0"/>
      <w:marTop w:val="0"/>
      <w:marBottom w:val="0"/>
      <w:divBdr>
        <w:top w:val="none" w:sz="0" w:space="0" w:color="auto"/>
        <w:left w:val="none" w:sz="0" w:space="0" w:color="auto"/>
        <w:bottom w:val="none" w:sz="0" w:space="0" w:color="auto"/>
        <w:right w:val="none" w:sz="0" w:space="0" w:color="auto"/>
      </w:divBdr>
      <w:divsChild>
        <w:div w:id="1138229460">
          <w:marLeft w:val="0"/>
          <w:marRight w:val="0"/>
          <w:marTop w:val="0"/>
          <w:marBottom w:val="0"/>
          <w:divBdr>
            <w:top w:val="none" w:sz="0" w:space="0" w:color="auto"/>
            <w:left w:val="none" w:sz="0" w:space="0" w:color="auto"/>
            <w:bottom w:val="none" w:sz="0" w:space="0" w:color="auto"/>
            <w:right w:val="none" w:sz="0" w:space="0" w:color="auto"/>
          </w:divBdr>
        </w:div>
      </w:divsChild>
    </w:div>
    <w:div w:id="1057165966">
      <w:bodyDiv w:val="1"/>
      <w:marLeft w:val="0"/>
      <w:marRight w:val="0"/>
      <w:marTop w:val="0"/>
      <w:marBottom w:val="0"/>
      <w:divBdr>
        <w:top w:val="none" w:sz="0" w:space="0" w:color="auto"/>
        <w:left w:val="none" w:sz="0" w:space="0" w:color="auto"/>
        <w:bottom w:val="none" w:sz="0" w:space="0" w:color="auto"/>
        <w:right w:val="none" w:sz="0" w:space="0" w:color="auto"/>
      </w:divBdr>
    </w:div>
    <w:div w:id="1062827395">
      <w:bodyDiv w:val="1"/>
      <w:marLeft w:val="0"/>
      <w:marRight w:val="0"/>
      <w:marTop w:val="0"/>
      <w:marBottom w:val="0"/>
      <w:divBdr>
        <w:top w:val="none" w:sz="0" w:space="0" w:color="auto"/>
        <w:left w:val="none" w:sz="0" w:space="0" w:color="auto"/>
        <w:bottom w:val="none" w:sz="0" w:space="0" w:color="auto"/>
        <w:right w:val="none" w:sz="0" w:space="0" w:color="auto"/>
      </w:divBdr>
      <w:divsChild>
        <w:div w:id="1354039775">
          <w:marLeft w:val="0"/>
          <w:marRight w:val="0"/>
          <w:marTop w:val="0"/>
          <w:marBottom w:val="0"/>
          <w:divBdr>
            <w:top w:val="none" w:sz="0" w:space="0" w:color="auto"/>
            <w:left w:val="none" w:sz="0" w:space="0" w:color="auto"/>
            <w:bottom w:val="none" w:sz="0" w:space="0" w:color="auto"/>
            <w:right w:val="none" w:sz="0" w:space="0" w:color="auto"/>
          </w:divBdr>
          <w:divsChild>
            <w:div w:id="1522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98448">
      <w:bodyDiv w:val="1"/>
      <w:marLeft w:val="0"/>
      <w:marRight w:val="0"/>
      <w:marTop w:val="0"/>
      <w:marBottom w:val="0"/>
      <w:divBdr>
        <w:top w:val="none" w:sz="0" w:space="0" w:color="auto"/>
        <w:left w:val="none" w:sz="0" w:space="0" w:color="auto"/>
        <w:bottom w:val="none" w:sz="0" w:space="0" w:color="auto"/>
        <w:right w:val="none" w:sz="0" w:space="0" w:color="auto"/>
      </w:divBdr>
      <w:divsChild>
        <w:div w:id="684555811">
          <w:marLeft w:val="0"/>
          <w:marRight w:val="0"/>
          <w:marTop w:val="0"/>
          <w:marBottom w:val="0"/>
          <w:divBdr>
            <w:top w:val="none" w:sz="0" w:space="0" w:color="auto"/>
            <w:left w:val="none" w:sz="0" w:space="0" w:color="auto"/>
            <w:bottom w:val="none" w:sz="0" w:space="0" w:color="auto"/>
            <w:right w:val="none" w:sz="0" w:space="0" w:color="auto"/>
          </w:divBdr>
        </w:div>
      </w:divsChild>
    </w:div>
    <w:div w:id="1104153165">
      <w:bodyDiv w:val="1"/>
      <w:marLeft w:val="0"/>
      <w:marRight w:val="0"/>
      <w:marTop w:val="0"/>
      <w:marBottom w:val="0"/>
      <w:divBdr>
        <w:top w:val="none" w:sz="0" w:space="0" w:color="auto"/>
        <w:left w:val="none" w:sz="0" w:space="0" w:color="auto"/>
        <w:bottom w:val="none" w:sz="0" w:space="0" w:color="auto"/>
        <w:right w:val="none" w:sz="0" w:space="0" w:color="auto"/>
      </w:divBdr>
      <w:divsChild>
        <w:div w:id="1954240807">
          <w:marLeft w:val="0"/>
          <w:marRight w:val="0"/>
          <w:marTop w:val="0"/>
          <w:marBottom w:val="0"/>
          <w:divBdr>
            <w:top w:val="none" w:sz="0" w:space="0" w:color="auto"/>
            <w:left w:val="none" w:sz="0" w:space="0" w:color="auto"/>
            <w:bottom w:val="none" w:sz="0" w:space="0" w:color="auto"/>
            <w:right w:val="none" w:sz="0" w:space="0" w:color="auto"/>
          </w:divBdr>
        </w:div>
      </w:divsChild>
    </w:div>
    <w:div w:id="1106925179">
      <w:bodyDiv w:val="1"/>
      <w:marLeft w:val="0"/>
      <w:marRight w:val="0"/>
      <w:marTop w:val="0"/>
      <w:marBottom w:val="0"/>
      <w:divBdr>
        <w:top w:val="none" w:sz="0" w:space="0" w:color="auto"/>
        <w:left w:val="none" w:sz="0" w:space="0" w:color="auto"/>
        <w:bottom w:val="none" w:sz="0" w:space="0" w:color="auto"/>
        <w:right w:val="none" w:sz="0" w:space="0" w:color="auto"/>
      </w:divBdr>
      <w:divsChild>
        <w:div w:id="657922118">
          <w:marLeft w:val="0"/>
          <w:marRight w:val="0"/>
          <w:marTop w:val="0"/>
          <w:marBottom w:val="0"/>
          <w:divBdr>
            <w:top w:val="none" w:sz="0" w:space="0" w:color="auto"/>
            <w:left w:val="none" w:sz="0" w:space="0" w:color="auto"/>
            <w:bottom w:val="none" w:sz="0" w:space="0" w:color="auto"/>
            <w:right w:val="none" w:sz="0" w:space="0" w:color="auto"/>
          </w:divBdr>
        </w:div>
      </w:divsChild>
    </w:div>
    <w:div w:id="1112212399">
      <w:bodyDiv w:val="1"/>
      <w:marLeft w:val="0"/>
      <w:marRight w:val="0"/>
      <w:marTop w:val="0"/>
      <w:marBottom w:val="0"/>
      <w:divBdr>
        <w:top w:val="none" w:sz="0" w:space="0" w:color="auto"/>
        <w:left w:val="none" w:sz="0" w:space="0" w:color="auto"/>
        <w:bottom w:val="none" w:sz="0" w:space="0" w:color="auto"/>
        <w:right w:val="none" w:sz="0" w:space="0" w:color="auto"/>
      </w:divBdr>
    </w:div>
    <w:div w:id="1112897696">
      <w:bodyDiv w:val="1"/>
      <w:marLeft w:val="0"/>
      <w:marRight w:val="0"/>
      <w:marTop w:val="0"/>
      <w:marBottom w:val="0"/>
      <w:divBdr>
        <w:top w:val="none" w:sz="0" w:space="0" w:color="auto"/>
        <w:left w:val="none" w:sz="0" w:space="0" w:color="auto"/>
        <w:bottom w:val="none" w:sz="0" w:space="0" w:color="auto"/>
        <w:right w:val="none" w:sz="0" w:space="0" w:color="auto"/>
      </w:divBdr>
    </w:div>
    <w:div w:id="1138570137">
      <w:bodyDiv w:val="1"/>
      <w:marLeft w:val="0"/>
      <w:marRight w:val="0"/>
      <w:marTop w:val="0"/>
      <w:marBottom w:val="0"/>
      <w:divBdr>
        <w:top w:val="none" w:sz="0" w:space="0" w:color="auto"/>
        <w:left w:val="none" w:sz="0" w:space="0" w:color="auto"/>
        <w:bottom w:val="none" w:sz="0" w:space="0" w:color="auto"/>
        <w:right w:val="none" w:sz="0" w:space="0" w:color="auto"/>
      </w:divBdr>
    </w:div>
    <w:div w:id="1142620656">
      <w:bodyDiv w:val="1"/>
      <w:marLeft w:val="0"/>
      <w:marRight w:val="0"/>
      <w:marTop w:val="0"/>
      <w:marBottom w:val="0"/>
      <w:divBdr>
        <w:top w:val="none" w:sz="0" w:space="0" w:color="auto"/>
        <w:left w:val="none" w:sz="0" w:space="0" w:color="auto"/>
        <w:bottom w:val="none" w:sz="0" w:space="0" w:color="auto"/>
        <w:right w:val="none" w:sz="0" w:space="0" w:color="auto"/>
      </w:divBdr>
    </w:div>
    <w:div w:id="1144739550">
      <w:bodyDiv w:val="1"/>
      <w:marLeft w:val="0"/>
      <w:marRight w:val="0"/>
      <w:marTop w:val="0"/>
      <w:marBottom w:val="0"/>
      <w:divBdr>
        <w:top w:val="none" w:sz="0" w:space="0" w:color="auto"/>
        <w:left w:val="none" w:sz="0" w:space="0" w:color="auto"/>
        <w:bottom w:val="none" w:sz="0" w:space="0" w:color="auto"/>
        <w:right w:val="none" w:sz="0" w:space="0" w:color="auto"/>
      </w:divBdr>
      <w:divsChild>
        <w:div w:id="1535537125">
          <w:marLeft w:val="0"/>
          <w:marRight w:val="0"/>
          <w:marTop w:val="0"/>
          <w:marBottom w:val="0"/>
          <w:divBdr>
            <w:top w:val="none" w:sz="0" w:space="0" w:color="auto"/>
            <w:left w:val="none" w:sz="0" w:space="0" w:color="auto"/>
            <w:bottom w:val="none" w:sz="0" w:space="0" w:color="auto"/>
            <w:right w:val="none" w:sz="0" w:space="0" w:color="auto"/>
          </w:divBdr>
        </w:div>
      </w:divsChild>
    </w:div>
    <w:div w:id="1146506600">
      <w:bodyDiv w:val="1"/>
      <w:marLeft w:val="0"/>
      <w:marRight w:val="0"/>
      <w:marTop w:val="0"/>
      <w:marBottom w:val="0"/>
      <w:divBdr>
        <w:top w:val="none" w:sz="0" w:space="0" w:color="auto"/>
        <w:left w:val="none" w:sz="0" w:space="0" w:color="auto"/>
        <w:bottom w:val="none" w:sz="0" w:space="0" w:color="auto"/>
        <w:right w:val="none" w:sz="0" w:space="0" w:color="auto"/>
      </w:divBdr>
      <w:divsChild>
        <w:div w:id="2054572596">
          <w:marLeft w:val="0"/>
          <w:marRight w:val="0"/>
          <w:marTop w:val="0"/>
          <w:marBottom w:val="0"/>
          <w:divBdr>
            <w:top w:val="none" w:sz="0" w:space="0" w:color="auto"/>
            <w:left w:val="none" w:sz="0" w:space="0" w:color="auto"/>
            <w:bottom w:val="none" w:sz="0" w:space="0" w:color="auto"/>
            <w:right w:val="none" w:sz="0" w:space="0" w:color="auto"/>
          </w:divBdr>
        </w:div>
      </w:divsChild>
    </w:div>
    <w:div w:id="1152599360">
      <w:bodyDiv w:val="1"/>
      <w:marLeft w:val="0"/>
      <w:marRight w:val="0"/>
      <w:marTop w:val="0"/>
      <w:marBottom w:val="0"/>
      <w:divBdr>
        <w:top w:val="none" w:sz="0" w:space="0" w:color="auto"/>
        <w:left w:val="none" w:sz="0" w:space="0" w:color="auto"/>
        <w:bottom w:val="none" w:sz="0" w:space="0" w:color="auto"/>
        <w:right w:val="none" w:sz="0" w:space="0" w:color="auto"/>
      </w:divBdr>
    </w:div>
    <w:div w:id="1167787594">
      <w:bodyDiv w:val="1"/>
      <w:marLeft w:val="0"/>
      <w:marRight w:val="0"/>
      <w:marTop w:val="0"/>
      <w:marBottom w:val="0"/>
      <w:divBdr>
        <w:top w:val="none" w:sz="0" w:space="0" w:color="auto"/>
        <w:left w:val="none" w:sz="0" w:space="0" w:color="auto"/>
        <w:bottom w:val="none" w:sz="0" w:space="0" w:color="auto"/>
        <w:right w:val="none" w:sz="0" w:space="0" w:color="auto"/>
      </w:divBdr>
    </w:div>
    <w:div w:id="1180776524">
      <w:bodyDiv w:val="1"/>
      <w:marLeft w:val="0"/>
      <w:marRight w:val="0"/>
      <w:marTop w:val="0"/>
      <w:marBottom w:val="0"/>
      <w:divBdr>
        <w:top w:val="none" w:sz="0" w:space="0" w:color="auto"/>
        <w:left w:val="none" w:sz="0" w:space="0" w:color="auto"/>
        <w:bottom w:val="none" w:sz="0" w:space="0" w:color="auto"/>
        <w:right w:val="none" w:sz="0" w:space="0" w:color="auto"/>
      </w:divBdr>
      <w:divsChild>
        <w:div w:id="844517717">
          <w:marLeft w:val="0"/>
          <w:marRight w:val="0"/>
          <w:marTop w:val="0"/>
          <w:marBottom w:val="0"/>
          <w:divBdr>
            <w:top w:val="none" w:sz="0" w:space="0" w:color="auto"/>
            <w:left w:val="none" w:sz="0" w:space="0" w:color="auto"/>
            <w:bottom w:val="none" w:sz="0" w:space="0" w:color="auto"/>
            <w:right w:val="none" w:sz="0" w:space="0" w:color="auto"/>
          </w:divBdr>
        </w:div>
      </w:divsChild>
    </w:div>
    <w:div w:id="1191141205">
      <w:bodyDiv w:val="1"/>
      <w:marLeft w:val="0"/>
      <w:marRight w:val="0"/>
      <w:marTop w:val="0"/>
      <w:marBottom w:val="0"/>
      <w:divBdr>
        <w:top w:val="none" w:sz="0" w:space="0" w:color="auto"/>
        <w:left w:val="none" w:sz="0" w:space="0" w:color="auto"/>
        <w:bottom w:val="none" w:sz="0" w:space="0" w:color="auto"/>
        <w:right w:val="none" w:sz="0" w:space="0" w:color="auto"/>
      </w:divBdr>
      <w:divsChild>
        <w:div w:id="1407655553">
          <w:marLeft w:val="0"/>
          <w:marRight w:val="0"/>
          <w:marTop w:val="0"/>
          <w:marBottom w:val="0"/>
          <w:divBdr>
            <w:top w:val="none" w:sz="0" w:space="0" w:color="auto"/>
            <w:left w:val="none" w:sz="0" w:space="0" w:color="auto"/>
            <w:bottom w:val="none" w:sz="0" w:space="0" w:color="auto"/>
            <w:right w:val="none" w:sz="0" w:space="0" w:color="auto"/>
          </w:divBdr>
        </w:div>
      </w:divsChild>
    </w:div>
    <w:div w:id="1208955616">
      <w:bodyDiv w:val="1"/>
      <w:marLeft w:val="0"/>
      <w:marRight w:val="0"/>
      <w:marTop w:val="0"/>
      <w:marBottom w:val="0"/>
      <w:divBdr>
        <w:top w:val="none" w:sz="0" w:space="0" w:color="auto"/>
        <w:left w:val="none" w:sz="0" w:space="0" w:color="auto"/>
        <w:bottom w:val="none" w:sz="0" w:space="0" w:color="auto"/>
        <w:right w:val="none" w:sz="0" w:space="0" w:color="auto"/>
      </w:divBdr>
    </w:div>
    <w:div w:id="1213227486">
      <w:bodyDiv w:val="1"/>
      <w:marLeft w:val="0"/>
      <w:marRight w:val="0"/>
      <w:marTop w:val="0"/>
      <w:marBottom w:val="0"/>
      <w:divBdr>
        <w:top w:val="none" w:sz="0" w:space="0" w:color="auto"/>
        <w:left w:val="none" w:sz="0" w:space="0" w:color="auto"/>
        <w:bottom w:val="none" w:sz="0" w:space="0" w:color="auto"/>
        <w:right w:val="none" w:sz="0" w:space="0" w:color="auto"/>
      </w:divBdr>
      <w:divsChild>
        <w:div w:id="1556090359">
          <w:marLeft w:val="0"/>
          <w:marRight w:val="0"/>
          <w:marTop w:val="0"/>
          <w:marBottom w:val="0"/>
          <w:divBdr>
            <w:top w:val="none" w:sz="0" w:space="0" w:color="auto"/>
            <w:left w:val="none" w:sz="0" w:space="0" w:color="auto"/>
            <w:bottom w:val="none" w:sz="0" w:space="0" w:color="auto"/>
            <w:right w:val="none" w:sz="0" w:space="0" w:color="auto"/>
          </w:divBdr>
        </w:div>
      </w:divsChild>
    </w:div>
    <w:div w:id="1216938905">
      <w:bodyDiv w:val="1"/>
      <w:marLeft w:val="0"/>
      <w:marRight w:val="0"/>
      <w:marTop w:val="0"/>
      <w:marBottom w:val="0"/>
      <w:divBdr>
        <w:top w:val="none" w:sz="0" w:space="0" w:color="auto"/>
        <w:left w:val="none" w:sz="0" w:space="0" w:color="auto"/>
        <w:bottom w:val="none" w:sz="0" w:space="0" w:color="auto"/>
        <w:right w:val="none" w:sz="0" w:space="0" w:color="auto"/>
      </w:divBdr>
    </w:div>
    <w:div w:id="1221669120">
      <w:bodyDiv w:val="1"/>
      <w:marLeft w:val="0"/>
      <w:marRight w:val="0"/>
      <w:marTop w:val="0"/>
      <w:marBottom w:val="0"/>
      <w:divBdr>
        <w:top w:val="none" w:sz="0" w:space="0" w:color="auto"/>
        <w:left w:val="none" w:sz="0" w:space="0" w:color="auto"/>
        <w:bottom w:val="none" w:sz="0" w:space="0" w:color="auto"/>
        <w:right w:val="none" w:sz="0" w:space="0" w:color="auto"/>
      </w:divBdr>
      <w:divsChild>
        <w:div w:id="1752391291">
          <w:marLeft w:val="0"/>
          <w:marRight w:val="0"/>
          <w:marTop w:val="0"/>
          <w:marBottom w:val="0"/>
          <w:divBdr>
            <w:top w:val="none" w:sz="0" w:space="0" w:color="auto"/>
            <w:left w:val="none" w:sz="0" w:space="0" w:color="auto"/>
            <w:bottom w:val="none" w:sz="0" w:space="0" w:color="auto"/>
            <w:right w:val="none" w:sz="0" w:space="0" w:color="auto"/>
          </w:divBdr>
        </w:div>
      </w:divsChild>
    </w:div>
    <w:div w:id="1225146737">
      <w:bodyDiv w:val="1"/>
      <w:marLeft w:val="0"/>
      <w:marRight w:val="0"/>
      <w:marTop w:val="0"/>
      <w:marBottom w:val="0"/>
      <w:divBdr>
        <w:top w:val="none" w:sz="0" w:space="0" w:color="auto"/>
        <w:left w:val="none" w:sz="0" w:space="0" w:color="auto"/>
        <w:bottom w:val="none" w:sz="0" w:space="0" w:color="auto"/>
        <w:right w:val="none" w:sz="0" w:space="0" w:color="auto"/>
      </w:divBdr>
      <w:divsChild>
        <w:div w:id="539320062">
          <w:marLeft w:val="0"/>
          <w:marRight w:val="0"/>
          <w:marTop w:val="0"/>
          <w:marBottom w:val="0"/>
          <w:divBdr>
            <w:top w:val="none" w:sz="0" w:space="0" w:color="auto"/>
            <w:left w:val="none" w:sz="0" w:space="0" w:color="auto"/>
            <w:bottom w:val="none" w:sz="0" w:space="0" w:color="auto"/>
            <w:right w:val="none" w:sz="0" w:space="0" w:color="auto"/>
          </w:divBdr>
        </w:div>
      </w:divsChild>
    </w:div>
    <w:div w:id="1234779329">
      <w:bodyDiv w:val="1"/>
      <w:marLeft w:val="0"/>
      <w:marRight w:val="0"/>
      <w:marTop w:val="0"/>
      <w:marBottom w:val="0"/>
      <w:divBdr>
        <w:top w:val="none" w:sz="0" w:space="0" w:color="auto"/>
        <w:left w:val="none" w:sz="0" w:space="0" w:color="auto"/>
        <w:bottom w:val="none" w:sz="0" w:space="0" w:color="auto"/>
        <w:right w:val="none" w:sz="0" w:space="0" w:color="auto"/>
      </w:divBdr>
      <w:divsChild>
        <w:div w:id="1777403673">
          <w:marLeft w:val="0"/>
          <w:marRight w:val="0"/>
          <w:marTop w:val="0"/>
          <w:marBottom w:val="0"/>
          <w:divBdr>
            <w:top w:val="none" w:sz="0" w:space="0" w:color="auto"/>
            <w:left w:val="none" w:sz="0" w:space="0" w:color="auto"/>
            <w:bottom w:val="none" w:sz="0" w:space="0" w:color="auto"/>
            <w:right w:val="none" w:sz="0" w:space="0" w:color="auto"/>
          </w:divBdr>
        </w:div>
      </w:divsChild>
    </w:div>
    <w:div w:id="1245723011">
      <w:bodyDiv w:val="1"/>
      <w:marLeft w:val="0"/>
      <w:marRight w:val="0"/>
      <w:marTop w:val="0"/>
      <w:marBottom w:val="0"/>
      <w:divBdr>
        <w:top w:val="none" w:sz="0" w:space="0" w:color="auto"/>
        <w:left w:val="none" w:sz="0" w:space="0" w:color="auto"/>
        <w:bottom w:val="none" w:sz="0" w:space="0" w:color="auto"/>
        <w:right w:val="none" w:sz="0" w:space="0" w:color="auto"/>
      </w:divBdr>
      <w:divsChild>
        <w:div w:id="1402866067">
          <w:marLeft w:val="0"/>
          <w:marRight w:val="0"/>
          <w:marTop w:val="0"/>
          <w:marBottom w:val="0"/>
          <w:divBdr>
            <w:top w:val="none" w:sz="0" w:space="0" w:color="auto"/>
            <w:left w:val="none" w:sz="0" w:space="0" w:color="auto"/>
            <w:bottom w:val="none" w:sz="0" w:space="0" w:color="auto"/>
            <w:right w:val="none" w:sz="0" w:space="0" w:color="auto"/>
          </w:divBdr>
        </w:div>
      </w:divsChild>
    </w:div>
    <w:div w:id="1255019414">
      <w:bodyDiv w:val="1"/>
      <w:marLeft w:val="0"/>
      <w:marRight w:val="0"/>
      <w:marTop w:val="0"/>
      <w:marBottom w:val="0"/>
      <w:divBdr>
        <w:top w:val="none" w:sz="0" w:space="0" w:color="auto"/>
        <w:left w:val="none" w:sz="0" w:space="0" w:color="auto"/>
        <w:bottom w:val="none" w:sz="0" w:space="0" w:color="auto"/>
        <w:right w:val="none" w:sz="0" w:space="0" w:color="auto"/>
      </w:divBdr>
    </w:div>
    <w:div w:id="1258489575">
      <w:bodyDiv w:val="1"/>
      <w:marLeft w:val="0"/>
      <w:marRight w:val="0"/>
      <w:marTop w:val="0"/>
      <w:marBottom w:val="0"/>
      <w:divBdr>
        <w:top w:val="none" w:sz="0" w:space="0" w:color="auto"/>
        <w:left w:val="none" w:sz="0" w:space="0" w:color="auto"/>
        <w:bottom w:val="none" w:sz="0" w:space="0" w:color="auto"/>
        <w:right w:val="none" w:sz="0" w:space="0" w:color="auto"/>
      </w:divBdr>
      <w:divsChild>
        <w:div w:id="1442872891">
          <w:marLeft w:val="0"/>
          <w:marRight w:val="0"/>
          <w:marTop w:val="0"/>
          <w:marBottom w:val="0"/>
          <w:divBdr>
            <w:top w:val="none" w:sz="0" w:space="0" w:color="auto"/>
            <w:left w:val="none" w:sz="0" w:space="0" w:color="auto"/>
            <w:bottom w:val="none" w:sz="0" w:space="0" w:color="auto"/>
            <w:right w:val="none" w:sz="0" w:space="0" w:color="auto"/>
          </w:divBdr>
        </w:div>
      </w:divsChild>
    </w:div>
    <w:div w:id="1260792701">
      <w:bodyDiv w:val="1"/>
      <w:marLeft w:val="0"/>
      <w:marRight w:val="0"/>
      <w:marTop w:val="0"/>
      <w:marBottom w:val="0"/>
      <w:divBdr>
        <w:top w:val="none" w:sz="0" w:space="0" w:color="auto"/>
        <w:left w:val="none" w:sz="0" w:space="0" w:color="auto"/>
        <w:bottom w:val="none" w:sz="0" w:space="0" w:color="auto"/>
        <w:right w:val="none" w:sz="0" w:space="0" w:color="auto"/>
      </w:divBdr>
      <w:divsChild>
        <w:div w:id="142622643">
          <w:marLeft w:val="0"/>
          <w:marRight w:val="0"/>
          <w:marTop w:val="0"/>
          <w:marBottom w:val="0"/>
          <w:divBdr>
            <w:top w:val="none" w:sz="0" w:space="0" w:color="auto"/>
            <w:left w:val="none" w:sz="0" w:space="0" w:color="auto"/>
            <w:bottom w:val="none" w:sz="0" w:space="0" w:color="auto"/>
            <w:right w:val="none" w:sz="0" w:space="0" w:color="auto"/>
          </w:divBdr>
        </w:div>
      </w:divsChild>
    </w:div>
    <w:div w:id="1286037231">
      <w:bodyDiv w:val="1"/>
      <w:marLeft w:val="0"/>
      <w:marRight w:val="0"/>
      <w:marTop w:val="0"/>
      <w:marBottom w:val="0"/>
      <w:divBdr>
        <w:top w:val="none" w:sz="0" w:space="0" w:color="auto"/>
        <w:left w:val="none" w:sz="0" w:space="0" w:color="auto"/>
        <w:bottom w:val="none" w:sz="0" w:space="0" w:color="auto"/>
        <w:right w:val="none" w:sz="0" w:space="0" w:color="auto"/>
      </w:divBdr>
      <w:divsChild>
        <w:div w:id="1729181071">
          <w:marLeft w:val="0"/>
          <w:marRight w:val="0"/>
          <w:marTop w:val="0"/>
          <w:marBottom w:val="0"/>
          <w:divBdr>
            <w:top w:val="none" w:sz="0" w:space="0" w:color="auto"/>
            <w:left w:val="none" w:sz="0" w:space="0" w:color="auto"/>
            <w:bottom w:val="none" w:sz="0" w:space="0" w:color="auto"/>
            <w:right w:val="none" w:sz="0" w:space="0" w:color="auto"/>
          </w:divBdr>
        </w:div>
      </w:divsChild>
    </w:div>
    <w:div w:id="1297024249">
      <w:bodyDiv w:val="1"/>
      <w:marLeft w:val="0"/>
      <w:marRight w:val="0"/>
      <w:marTop w:val="0"/>
      <w:marBottom w:val="0"/>
      <w:divBdr>
        <w:top w:val="none" w:sz="0" w:space="0" w:color="auto"/>
        <w:left w:val="none" w:sz="0" w:space="0" w:color="auto"/>
        <w:bottom w:val="none" w:sz="0" w:space="0" w:color="auto"/>
        <w:right w:val="none" w:sz="0" w:space="0" w:color="auto"/>
      </w:divBdr>
    </w:div>
    <w:div w:id="1327243891">
      <w:bodyDiv w:val="1"/>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352142210">
      <w:bodyDiv w:val="1"/>
      <w:marLeft w:val="0"/>
      <w:marRight w:val="0"/>
      <w:marTop w:val="0"/>
      <w:marBottom w:val="0"/>
      <w:divBdr>
        <w:top w:val="none" w:sz="0" w:space="0" w:color="auto"/>
        <w:left w:val="none" w:sz="0" w:space="0" w:color="auto"/>
        <w:bottom w:val="none" w:sz="0" w:space="0" w:color="auto"/>
        <w:right w:val="none" w:sz="0" w:space="0" w:color="auto"/>
      </w:divBdr>
      <w:divsChild>
        <w:div w:id="1566062094">
          <w:marLeft w:val="0"/>
          <w:marRight w:val="0"/>
          <w:marTop w:val="0"/>
          <w:marBottom w:val="0"/>
          <w:divBdr>
            <w:top w:val="none" w:sz="0" w:space="0" w:color="auto"/>
            <w:left w:val="none" w:sz="0" w:space="0" w:color="auto"/>
            <w:bottom w:val="none" w:sz="0" w:space="0" w:color="auto"/>
            <w:right w:val="none" w:sz="0" w:space="0" w:color="auto"/>
          </w:divBdr>
        </w:div>
      </w:divsChild>
    </w:div>
    <w:div w:id="1356149009">
      <w:bodyDiv w:val="1"/>
      <w:marLeft w:val="0"/>
      <w:marRight w:val="0"/>
      <w:marTop w:val="0"/>
      <w:marBottom w:val="0"/>
      <w:divBdr>
        <w:top w:val="none" w:sz="0" w:space="0" w:color="auto"/>
        <w:left w:val="none" w:sz="0" w:space="0" w:color="auto"/>
        <w:bottom w:val="none" w:sz="0" w:space="0" w:color="auto"/>
        <w:right w:val="none" w:sz="0" w:space="0" w:color="auto"/>
      </w:divBdr>
    </w:div>
    <w:div w:id="1363437109">
      <w:bodyDiv w:val="1"/>
      <w:marLeft w:val="0"/>
      <w:marRight w:val="0"/>
      <w:marTop w:val="0"/>
      <w:marBottom w:val="0"/>
      <w:divBdr>
        <w:top w:val="none" w:sz="0" w:space="0" w:color="auto"/>
        <w:left w:val="none" w:sz="0" w:space="0" w:color="auto"/>
        <w:bottom w:val="none" w:sz="0" w:space="0" w:color="auto"/>
        <w:right w:val="none" w:sz="0" w:space="0" w:color="auto"/>
      </w:divBdr>
      <w:divsChild>
        <w:div w:id="1400714009">
          <w:marLeft w:val="0"/>
          <w:marRight w:val="0"/>
          <w:marTop w:val="0"/>
          <w:marBottom w:val="0"/>
          <w:divBdr>
            <w:top w:val="none" w:sz="0" w:space="0" w:color="auto"/>
            <w:left w:val="none" w:sz="0" w:space="0" w:color="auto"/>
            <w:bottom w:val="none" w:sz="0" w:space="0" w:color="auto"/>
            <w:right w:val="none" w:sz="0" w:space="0" w:color="auto"/>
          </w:divBdr>
        </w:div>
      </w:divsChild>
    </w:div>
    <w:div w:id="1371415654">
      <w:bodyDiv w:val="1"/>
      <w:marLeft w:val="0"/>
      <w:marRight w:val="0"/>
      <w:marTop w:val="0"/>
      <w:marBottom w:val="0"/>
      <w:divBdr>
        <w:top w:val="none" w:sz="0" w:space="0" w:color="auto"/>
        <w:left w:val="none" w:sz="0" w:space="0" w:color="auto"/>
        <w:bottom w:val="none" w:sz="0" w:space="0" w:color="auto"/>
        <w:right w:val="none" w:sz="0" w:space="0" w:color="auto"/>
      </w:divBdr>
      <w:divsChild>
        <w:div w:id="1782334024">
          <w:marLeft w:val="0"/>
          <w:marRight w:val="0"/>
          <w:marTop w:val="0"/>
          <w:marBottom w:val="0"/>
          <w:divBdr>
            <w:top w:val="none" w:sz="0" w:space="0" w:color="auto"/>
            <w:left w:val="none" w:sz="0" w:space="0" w:color="auto"/>
            <w:bottom w:val="none" w:sz="0" w:space="0" w:color="auto"/>
            <w:right w:val="none" w:sz="0" w:space="0" w:color="auto"/>
          </w:divBdr>
        </w:div>
      </w:divsChild>
    </w:div>
    <w:div w:id="1373921742">
      <w:bodyDiv w:val="1"/>
      <w:marLeft w:val="0"/>
      <w:marRight w:val="0"/>
      <w:marTop w:val="0"/>
      <w:marBottom w:val="0"/>
      <w:divBdr>
        <w:top w:val="none" w:sz="0" w:space="0" w:color="auto"/>
        <w:left w:val="none" w:sz="0" w:space="0" w:color="auto"/>
        <w:bottom w:val="none" w:sz="0" w:space="0" w:color="auto"/>
        <w:right w:val="none" w:sz="0" w:space="0" w:color="auto"/>
      </w:divBdr>
    </w:div>
    <w:div w:id="1381050786">
      <w:bodyDiv w:val="1"/>
      <w:marLeft w:val="0"/>
      <w:marRight w:val="0"/>
      <w:marTop w:val="0"/>
      <w:marBottom w:val="0"/>
      <w:divBdr>
        <w:top w:val="none" w:sz="0" w:space="0" w:color="auto"/>
        <w:left w:val="none" w:sz="0" w:space="0" w:color="auto"/>
        <w:bottom w:val="none" w:sz="0" w:space="0" w:color="auto"/>
        <w:right w:val="none" w:sz="0" w:space="0" w:color="auto"/>
      </w:divBdr>
      <w:divsChild>
        <w:div w:id="55011781">
          <w:marLeft w:val="0"/>
          <w:marRight w:val="0"/>
          <w:marTop w:val="0"/>
          <w:marBottom w:val="0"/>
          <w:divBdr>
            <w:top w:val="none" w:sz="0" w:space="0" w:color="auto"/>
            <w:left w:val="none" w:sz="0" w:space="0" w:color="auto"/>
            <w:bottom w:val="none" w:sz="0" w:space="0" w:color="auto"/>
            <w:right w:val="none" w:sz="0" w:space="0" w:color="auto"/>
          </w:divBdr>
        </w:div>
      </w:divsChild>
    </w:div>
    <w:div w:id="1395546325">
      <w:bodyDiv w:val="1"/>
      <w:marLeft w:val="0"/>
      <w:marRight w:val="0"/>
      <w:marTop w:val="0"/>
      <w:marBottom w:val="0"/>
      <w:divBdr>
        <w:top w:val="none" w:sz="0" w:space="0" w:color="auto"/>
        <w:left w:val="none" w:sz="0" w:space="0" w:color="auto"/>
        <w:bottom w:val="none" w:sz="0" w:space="0" w:color="auto"/>
        <w:right w:val="none" w:sz="0" w:space="0" w:color="auto"/>
      </w:divBdr>
      <w:divsChild>
        <w:div w:id="1045789313">
          <w:marLeft w:val="0"/>
          <w:marRight w:val="0"/>
          <w:marTop w:val="0"/>
          <w:marBottom w:val="0"/>
          <w:divBdr>
            <w:top w:val="none" w:sz="0" w:space="0" w:color="auto"/>
            <w:left w:val="none" w:sz="0" w:space="0" w:color="auto"/>
            <w:bottom w:val="none" w:sz="0" w:space="0" w:color="auto"/>
            <w:right w:val="none" w:sz="0" w:space="0" w:color="auto"/>
          </w:divBdr>
        </w:div>
      </w:divsChild>
    </w:div>
    <w:div w:id="1396516193">
      <w:bodyDiv w:val="1"/>
      <w:marLeft w:val="0"/>
      <w:marRight w:val="0"/>
      <w:marTop w:val="0"/>
      <w:marBottom w:val="0"/>
      <w:divBdr>
        <w:top w:val="none" w:sz="0" w:space="0" w:color="auto"/>
        <w:left w:val="none" w:sz="0" w:space="0" w:color="auto"/>
        <w:bottom w:val="none" w:sz="0" w:space="0" w:color="auto"/>
        <w:right w:val="none" w:sz="0" w:space="0" w:color="auto"/>
      </w:divBdr>
      <w:divsChild>
        <w:div w:id="1696690126">
          <w:marLeft w:val="0"/>
          <w:marRight w:val="0"/>
          <w:marTop w:val="0"/>
          <w:marBottom w:val="0"/>
          <w:divBdr>
            <w:top w:val="none" w:sz="0" w:space="0" w:color="auto"/>
            <w:left w:val="none" w:sz="0" w:space="0" w:color="auto"/>
            <w:bottom w:val="none" w:sz="0" w:space="0" w:color="auto"/>
            <w:right w:val="none" w:sz="0" w:space="0" w:color="auto"/>
          </w:divBdr>
        </w:div>
      </w:divsChild>
    </w:div>
    <w:div w:id="1397164660">
      <w:bodyDiv w:val="1"/>
      <w:marLeft w:val="0"/>
      <w:marRight w:val="0"/>
      <w:marTop w:val="0"/>
      <w:marBottom w:val="0"/>
      <w:divBdr>
        <w:top w:val="none" w:sz="0" w:space="0" w:color="auto"/>
        <w:left w:val="none" w:sz="0" w:space="0" w:color="auto"/>
        <w:bottom w:val="none" w:sz="0" w:space="0" w:color="auto"/>
        <w:right w:val="none" w:sz="0" w:space="0" w:color="auto"/>
      </w:divBdr>
      <w:divsChild>
        <w:div w:id="2028870226">
          <w:marLeft w:val="0"/>
          <w:marRight w:val="0"/>
          <w:marTop w:val="0"/>
          <w:marBottom w:val="0"/>
          <w:divBdr>
            <w:top w:val="none" w:sz="0" w:space="0" w:color="auto"/>
            <w:left w:val="none" w:sz="0" w:space="0" w:color="auto"/>
            <w:bottom w:val="none" w:sz="0" w:space="0" w:color="auto"/>
            <w:right w:val="none" w:sz="0" w:space="0" w:color="auto"/>
          </w:divBdr>
          <w:divsChild>
            <w:div w:id="3052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4591">
      <w:bodyDiv w:val="1"/>
      <w:marLeft w:val="0"/>
      <w:marRight w:val="0"/>
      <w:marTop w:val="0"/>
      <w:marBottom w:val="0"/>
      <w:divBdr>
        <w:top w:val="none" w:sz="0" w:space="0" w:color="auto"/>
        <w:left w:val="none" w:sz="0" w:space="0" w:color="auto"/>
        <w:bottom w:val="none" w:sz="0" w:space="0" w:color="auto"/>
        <w:right w:val="none" w:sz="0" w:space="0" w:color="auto"/>
      </w:divBdr>
    </w:div>
    <w:div w:id="1400784050">
      <w:bodyDiv w:val="1"/>
      <w:marLeft w:val="0"/>
      <w:marRight w:val="0"/>
      <w:marTop w:val="0"/>
      <w:marBottom w:val="0"/>
      <w:divBdr>
        <w:top w:val="none" w:sz="0" w:space="0" w:color="auto"/>
        <w:left w:val="none" w:sz="0" w:space="0" w:color="auto"/>
        <w:bottom w:val="none" w:sz="0" w:space="0" w:color="auto"/>
        <w:right w:val="none" w:sz="0" w:space="0" w:color="auto"/>
      </w:divBdr>
    </w:div>
    <w:div w:id="1403798996">
      <w:bodyDiv w:val="1"/>
      <w:marLeft w:val="0"/>
      <w:marRight w:val="0"/>
      <w:marTop w:val="0"/>
      <w:marBottom w:val="0"/>
      <w:divBdr>
        <w:top w:val="none" w:sz="0" w:space="0" w:color="auto"/>
        <w:left w:val="none" w:sz="0" w:space="0" w:color="auto"/>
        <w:bottom w:val="none" w:sz="0" w:space="0" w:color="auto"/>
        <w:right w:val="none" w:sz="0" w:space="0" w:color="auto"/>
      </w:divBdr>
      <w:divsChild>
        <w:div w:id="1875268256">
          <w:marLeft w:val="0"/>
          <w:marRight w:val="0"/>
          <w:marTop w:val="0"/>
          <w:marBottom w:val="0"/>
          <w:divBdr>
            <w:top w:val="none" w:sz="0" w:space="0" w:color="auto"/>
            <w:left w:val="none" w:sz="0" w:space="0" w:color="auto"/>
            <w:bottom w:val="none" w:sz="0" w:space="0" w:color="auto"/>
            <w:right w:val="none" w:sz="0" w:space="0" w:color="auto"/>
          </w:divBdr>
        </w:div>
      </w:divsChild>
    </w:div>
    <w:div w:id="1409233246">
      <w:bodyDiv w:val="1"/>
      <w:marLeft w:val="0"/>
      <w:marRight w:val="0"/>
      <w:marTop w:val="0"/>
      <w:marBottom w:val="0"/>
      <w:divBdr>
        <w:top w:val="none" w:sz="0" w:space="0" w:color="auto"/>
        <w:left w:val="none" w:sz="0" w:space="0" w:color="auto"/>
        <w:bottom w:val="none" w:sz="0" w:space="0" w:color="auto"/>
        <w:right w:val="none" w:sz="0" w:space="0" w:color="auto"/>
      </w:divBdr>
      <w:divsChild>
        <w:div w:id="1890217664">
          <w:marLeft w:val="0"/>
          <w:marRight w:val="0"/>
          <w:marTop w:val="0"/>
          <w:marBottom w:val="0"/>
          <w:divBdr>
            <w:top w:val="none" w:sz="0" w:space="0" w:color="auto"/>
            <w:left w:val="none" w:sz="0" w:space="0" w:color="auto"/>
            <w:bottom w:val="none" w:sz="0" w:space="0" w:color="auto"/>
            <w:right w:val="none" w:sz="0" w:space="0" w:color="auto"/>
          </w:divBdr>
        </w:div>
      </w:divsChild>
    </w:div>
    <w:div w:id="1417361212">
      <w:bodyDiv w:val="1"/>
      <w:marLeft w:val="0"/>
      <w:marRight w:val="0"/>
      <w:marTop w:val="0"/>
      <w:marBottom w:val="0"/>
      <w:divBdr>
        <w:top w:val="none" w:sz="0" w:space="0" w:color="auto"/>
        <w:left w:val="none" w:sz="0" w:space="0" w:color="auto"/>
        <w:bottom w:val="none" w:sz="0" w:space="0" w:color="auto"/>
        <w:right w:val="none" w:sz="0" w:space="0" w:color="auto"/>
      </w:divBdr>
      <w:divsChild>
        <w:div w:id="1381630611">
          <w:marLeft w:val="0"/>
          <w:marRight w:val="0"/>
          <w:marTop w:val="0"/>
          <w:marBottom w:val="0"/>
          <w:divBdr>
            <w:top w:val="none" w:sz="0" w:space="0" w:color="auto"/>
            <w:left w:val="none" w:sz="0" w:space="0" w:color="auto"/>
            <w:bottom w:val="none" w:sz="0" w:space="0" w:color="auto"/>
            <w:right w:val="none" w:sz="0" w:space="0" w:color="auto"/>
          </w:divBdr>
        </w:div>
      </w:divsChild>
    </w:div>
    <w:div w:id="1422411366">
      <w:bodyDiv w:val="1"/>
      <w:marLeft w:val="0"/>
      <w:marRight w:val="0"/>
      <w:marTop w:val="0"/>
      <w:marBottom w:val="0"/>
      <w:divBdr>
        <w:top w:val="none" w:sz="0" w:space="0" w:color="auto"/>
        <w:left w:val="none" w:sz="0" w:space="0" w:color="auto"/>
        <w:bottom w:val="none" w:sz="0" w:space="0" w:color="auto"/>
        <w:right w:val="none" w:sz="0" w:space="0" w:color="auto"/>
      </w:divBdr>
      <w:divsChild>
        <w:div w:id="1319112634">
          <w:marLeft w:val="0"/>
          <w:marRight w:val="0"/>
          <w:marTop w:val="0"/>
          <w:marBottom w:val="0"/>
          <w:divBdr>
            <w:top w:val="none" w:sz="0" w:space="0" w:color="auto"/>
            <w:left w:val="none" w:sz="0" w:space="0" w:color="auto"/>
            <w:bottom w:val="none" w:sz="0" w:space="0" w:color="auto"/>
            <w:right w:val="none" w:sz="0" w:space="0" w:color="auto"/>
          </w:divBdr>
        </w:div>
      </w:divsChild>
    </w:div>
    <w:div w:id="1425616049">
      <w:bodyDiv w:val="1"/>
      <w:marLeft w:val="0"/>
      <w:marRight w:val="0"/>
      <w:marTop w:val="0"/>
      <w:marBottom w:val="0"/>
      <w:divBdr>
        <w:top w:val="none" w:sz="0" w:space="0" w:color="auto"/>
        <w:left w:val="none" w:sz="0" w:space="0" w:color="auto"/>
        <w:bottom w:val="none" w:sz="0" w:space="0" w:color="auto"/>
        <w:right w:val="none" w:sz="0" w:space="0" w:color="auto"/>
      </w:divBdr>
      <w:divsChild>
        <w:div w:id="1148322785">
          <w:marLeft w:val="0"/>
          <w:marRight w:val="0"/>
          <w:marTop w:val="0"/>
          <w:marBottom w:val="0"/>
          <w:divBdr>
            <w:top w:val="none" w:sz="0" w:space="0" w:color="auto"/>
            <w:left w:val="none" w:sz="0" w:space="0" w:color="auto"/>
            <w:bottom w:val="none" w:sz="0" w:space="0" w:color="auto"/>
            <w:right w:val="none" w:sz="0" w:space="0" w:color="auto"/>
          </w:divBdr>
        </w:div>
      </w:divsChild>
    </w:div>
    <w:div w:id="1435053626">
      <w:bodyDiv w:val="1"/>
      <w:marLeft w:val="0"/>
      <w:marRight w:val="0"/>
      <w:marTop w:val="0"/>
      <w:marBottom w:val="0"/>
      <w:divBdr>
        <w:top w:val="none" w:sz="0" w:space="0" w:color="auto"/>
        <w:left w:val="none" w:sz="0" w:space="0" w:color="auto"/>
        <w:bottom w:val="none" w:sz="0" w:space="0" w:color="auto"/>
        <w:right w:val="none" w:sz="0" w:space="0" w:color="auto"/>
      </w:divBdr>
    </w:div>
    <w:div w:id="1441531025">
      <w:bodyDiv w:val="1"/>
      <w:marLeft w:val="0"/>
      <w:marRight w:val="0"/>
      <w:marTop w:val="0"/>
      <w:marBottom w:val="0"/>
      <w:divBdr>
        <w:top w:val="none" w:sz="0" w:space="0" w:color="auto"/>
        <w:left w:val="none" w:sz="0" w:space="0" w:color="auto"/>
        <w:bottom w:val="none" w:sz="0" w:space="0" w:color="auto"/>
        <w:right w:val="none" w:sz="0" w:space="0" w:color="auto"/>
      </w:divBdr>
      <w:divsChild>
        <w:div w:id="2010668247">
          <w:marLeft w:val="0"/>
          <w:marRight w:val="0"/>
          <w:marTop w:val="0"/>
          <w:marBottom w:val="0"/>
          <w:divBdr>
            <w:top w:val="none" w:sz="0" w:space="0" w:color="auto"/>
            <w:left w:val="none" w:sz="0" w:space="0" w:color="auto"/>
            <w:bottom w:val="none" w:sz="0" w:space="0" w:color="auto"/>
            <w:right w:val="none" w:sz="0" w:space="0" w:color="auto"/>
          </w:divBdr>
        </w:div>
      </w:divsChild>
    </w:div>
    <w:div w:id="1443108626">
      <w:bodyDiv w:val="1"/>
      <w:marLeft w:val="0"/>
      <w:marRight w:val="0"/>
      <w:marTop w:val="0"/>
      <w:marBottom w:val="0"/>
      <w:divBdr>
        <w:top w:val="none" w:sz="0" w:space="0" w:color="auto"/>
        <w:left w:val="none" w:sz="0" w:space="0" w:color="auto"/>
        <w:bottom w:val="none" w:sz="0" w:space="0" w:color="auto"/>
        <w:right w:val="none" w:sz="0" w:space="0" w:color="auto"/>
      </w:divBdr>
      <w:divsChild>
        <w:div w:id="887454701">
          <w:marLeft w:val="0"/>
          <w:marRight w:val="0"/>
          <w:marTop w:val="0"/>
          <w:marBottom w:val="0"/>
          <w:divBdr>
            <w:top w:val="none" w:sz="0" w:space="0" w:color="auto"/>
            <w:left w:val="none" w:sz="0" w:space="0" w:color="auto"/>
            <w:bottom w:val="none" w:sz="0" w:space="0" w:color="auto"/>
            <w:right w:val="none" w:sz="0" w:space="0" w:color="auto"/>
          </w:divBdr>
        </w:div>
      </w:divsChild>
    </w:div>
    <w:div w:id="1450508999">
      <w:bodyDiv w:val="1"/>
      <w:marLeft w:val="0"/>
      <w:marRight w:val="0"/>
      <w:marTop w:val="0"/>
      <w:marBottom w:val="0"/>
      <w:divBdr>
        <w:top w:val="none" w:sz="0" w:space="0" w:color="auto"/>
        <w:left w:val="none" w:sz="0" w:space="0" w:color="auto"/>
        <w:bottom w:val="none" w:sz="0" w:space="0" w:color="auto"/>
        <w:right w:val="none" w:sz="0" w:space="0" w:color="auto"/>
      </w:divBdr>
    </w:div>
    <w:div w:id="1453010268">
      <w:bodyDiv w:val="1"/>
      <w:marLeft w:val="0"/>
      <w:marRight w:val="0"/>
      <w:marTop w:val="0"/>
      <w:marBottom w:val="0"/>
      <w:divBdr>
        <w:top w:val="none" w:sz="0" w:space="0" w:color="auto"/>
        <w:left w:val="none" w:sz="0" w:space="0" w:color="auto"/>
        <w:bottom w:val="none" w:sz="0" w:space="0" w:color="auto"/>
        <w:right w:val="none" w:sz="0" w:space="0" w:color="auto"/>
      </w:divBdr>
      <w:divsChild>
        <w:div w:id="1201354748">
          <w:marLeft w:val="0"/>
          <w:marRight w:val="0"/>
          <w:marTop w:val="0"/>
          <w:marBottom w:val="0"/>
          <w:divBdr>
            <w:top w:val="none" w:sz="0" w:space="0" w:color="auto"/>
            <w:left w:val="none" w:sz="0" w:space="0" w:color="auto"/>
            <w:bottom w:val="none" w:sz="0" w:space="0" w:color="auto"/>
            <w:right w:val="none" w:sz="0" w:space="0" w:color="auto"/>
          </w:divBdr>
        </w:div>
      </w:divsChild>
    </w:div>
    <w:div w:id="1455563980">
      <w:bodyDiv w:val="1"/>
      <w:marLeft w:val="0"/>
      <w:marRight w:val="0"/>
      <w:marTop w:val="0"/>
      <w:marBottom w:val="0"/>
      <w:divBdr>
        <w:top w:val="none" w:sz="0" w:space="0" w:color="auto"/>
        <w:left w:val="none" w:sz="0" w:space="0" w:color="auto"/>
        <w:bottom w:val="none" w:sz="0" w:space="0" w:color="auto"/>
        <w:right w:val="none" w:sz="0" w:space="0" w:color="auto"/>
      </w:divBdr>
      <w:divsChild>
        <w:div w:id="1081295962">
          <w:marLeft w:val="0"/>
          <w:marRight w:val="0"/>
          <w:marTop w:val="0"/>
          <w:marBottom w:val="0"/>
          <w:divBdr>
            <w:top w:val="none" w:sz="0" w:space="0" w:color="auto"/>
            <w:left w:val="none" w:sz="0" w:space="0" w:color="auto"/>
            <w:bottom w:val="none" w:sz="0" w:space="0" w:color="auto"/>
            <w:right w:val="none" w:sz="0" w:space="0" w:color="auto"/>
          </w:divBdr>
        </w:div>
      </w:divsChild>
    </w:div>
    <w:div w:id="1474953583">
      <w:bodyDiv w:val="1"/>
      <w:marLeft w:val="0"/>
      <w:marRight w:val="0"/>
      <w:marTop w:val="0"/>
      <w:marBottom w:val="0"/>
      <w:divBdr>
        <w:top w:val="none" w:sz="0" w:space="0" w:color="auto"/>
        <w:left w:val="none" w:sz="0" w:space="0" w:color="auto"/>
        <w:bottom w:val="none" w:sz="0" w:space="0" w:color="auto"/>
        <w:right w:val="none" w:sz="0" w:space="0" w:color="auto"/>
      </w:divBdr>
    </w:div>
    <w:div w:id="1481846604">
      <w:bodyDiv w:val="1"/>
      <w:marLeft w:val="0"/>
      <w:marRight w:val="0"/>
      <w:marTop w:val="0"/>
      <w:marBottom w:val="0"/>
      <w:divBdr>
        <w:top w:val="none" w:sz="0" w:space="0" w:color="auto"/>
        <w:left w:val="none" w:sz="0" w:space="0" w:color="auto"/>
        <w:bottom w:val="none" w:sz="0" w:space="0" w:color="auto"/>
        <w:right w:val="none" w:sz="0" w:space="0" w:color="auto"/>
      </w:divBdr>
      <w:divsChild>
        <w:div w:id="772939770">
          <w:marLeft w:val="0"/>
          <w:marRight w:val="0"/>
          <w:marTop w:val="0"/>
          <w:marBottom w:val="0"/>
          <w:divBdr>
            <w:top w:val="none" w:sz="0" w:space="0" w:color="auto"/>
            <w:left w:val="none" w:sz="0" w:space="0" w:color="auto"/>
            <w:bottom w:val="none" w:sz="0" w:space="0" w:color="auto"/>
            <w:right w:val="none" w:sz="0" w:space="0" w:color="auto"/>
          </w:divBdr>
        </w:div>
      </w:divsChild>
    </w:div>
    <w:div w:id="1486968837">
      <w:bodyDiv w:val="1"/>
      <w:marLeft w:val="0"/>
      <w:marRight w:val="0"/>
      <w:marTop w:val="0"/>
      <w:marBottom w:val="0"/>
      <w:divBdr>
        <w:top w:val="none" w:sz="0" w:space="0" w:color="auto"/>
        <w:left w:val="none" w:sz="0" w:space="0" w:color="auto"/>
        <w:bottom w:val="none" w:sz="0" w:space="0" w:color="auto"/>
        <w:right w:val="none" w:sz="0" w:space="0" w:color="auto"/>
      </w:divBdr>
      <w:divsChild>
        <w:div w:id="476411654">
          <w:marLeft w:val="0"/>
          <w:marRight w:val="0"/>
          <w:marTop w:val="0"/>
          <w:marBottom w:val="0"/>
          <w:divBdr>
            <w:top w:val="none" w:sz="0" w:space="0" w:color="auto"/>
            <w:left w:val="none" w:sz="0" w:space="0" w:color="auto"/>
            <w:bottom w:val="none" w:sz="0" w:space="0" w:color="auto"/>
            <w:right w:val="none" w:sz="0" w:space="0" w:color="auto"/>
          </w:divBdr>
        </w:div>
      </w:divsChild>
    </w:div>
    <w:div w:id="1488210596">
      <w:bodyDiv w:val="1"/>
      <w:marLeft w:val="0"/>
      <w:marRight w:val="0"/>
      <w:marTop w:val="0"/>
      <w:marBottom w:val="0"/>
      <w:divBdr>
        <w:top w:val="none" w:sz="0" w:space="0" w:color="auto"/>
        <w:left w:val="none" w:sz="0" w:space="0" w:color="auto"/>
        <w:bottom w:val="none" w:sz="0" w:space="0" w:color="auto"/>
        <w:right w:val="none" w:sz="0" w:space="0" w:color="auto"/>
      </w:divBdr>
      <w:divsChild>
        <w:div w:id="469321418">
          <w:marLeft w:val="0"/>
          <w:marRight w:val="0"/>
          <w:marTop w:val="0"/>
          <w:marBottom w:val="0"/>
          <w:divBdr>
            <w:top w:val="none" w:sz="0" w:space="0" w:color="auto"/>
            <w:left w:val="none" w:sz="0" w:space="0" w:color="auto"/>
            <w:bottom w:val="none" w:sz="0" w:space="0" w:color="auto"/>
            <w:right w:val="none" w:sz="0" w:space="0" w:color="auto"/>
          </w:divBdr>
        </w:div>
      </w:divsChild>
    </w:div>
    <w:div w:id="1511137493">
      <w:bodyDiv w:val="1"/>
      <w:marLeft w:val="0"/>
      <w:marRight w:val="0"/>
      <w:marTop w:val="0"/>
      <w:marBottom w:val="0"/>
      <w:divBdr>
        <w:top w:val="none" w:sz="0" w:space="0" w:color="auto"/>
        <w:left w:val="none" w:sz="0" w:space="0" w:color="auto"/>
        <w:bottom w:val="none" w:sz="0" w:space="0" w:color="auto"/>
        <w:right w:val="none" w:sz="0" w:space="0" w:color="auto"/>
      </w:divBdr>
      <w:divsChild>
        <w:div w:id="659652306">
          <w:marLeft w:val="0"/>
          <w:marRight w:val="0"/>
          <w:marTop w:val="0"/>
          <w:marBottom w:val="0"/>
          <w:divBdr>
            <w:top w:val="none" w:sz="0" w:space="0" w:color="auto"/>
            <w:left w:val="none" w:sz="0" w:space="0" w:color="auto"/>
            <w:bottom w:val="none" w:sz="0" w:space="0" w:color="auto"/>
            <w:right w:val="none" w:sz="0" w:space="0" w:color="auto"/>
          </w:divBdr>
          <w:divsChild>
            <w:div w:id="20549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81160">
      <w:bodyDiv w:val="1"/>
      <w:marLeft w:val="0"/>
      <w:marRight w:val="0"/>
      <w:marTop w:val="0"/>
      <w:marBottom w:val="0"/>
      <w:divBdr>
        <w:top w:val="none" w:sz="0" w:space="0" w:color="auto"/>
        <w:left w:val="none" w:sz="0" w:space="0" w:color="auto"/>
        <w:bottom w:val="none" w:sz="0" w:space="0" w:color="auto"/>
        <w:right w:val="none" w:sz="0" w:space="0" w:color="auto"/>
      </w:divBdr>
      <w:divsChild>
        <w:div w:id="1983538192">
          <w:marLeft w:val="0"/>
          <w:marRight w:val="0"/>
          <w:marTop w:val="0"/>
          <w:marBottom w:val="0"/>
          <w:divBdr>
            <w:top w:val="none" w:sz="0" w:space="0" w:color="auto"/>
            <w:left w:val="none" w:sz="0" w:space="0" w:color="auto"/>
            <w:bottom w:val="none" w:sz="0" w:space="0" w:color="auto"/>
            <w:right w:val="none" w:sz="0" w:space="0" w:color="auto"/>
          </w:divBdr>
        </w:div>
      </w:divsChild>
    </w:div>
    <w:div w:id="1527720496">
      <w:bodyDiv w:val="1"/>
      <w:marLeft w:val="0"/>
      <w:marRight w:val="0"/>
      <w:marTop w:val="0"/>
      <w:marBottom w:val="0"/>
      <w:divBdr>
        <w:top w:val="none" w:sz="0" w:space="0" w:color="auto"/>
        <w:left w:val="none" w:sz="0" w:space="0" w:color="auto"/>
        <w:bottom w:val="none" w:sz="0" w:space="0" w:color="auto"/>
        <w:right w:val="none" w:sz="0" w:space="0" w:color="auto"/>
      </w:divBdr>
      <w:divsChild>
        <w:div w:id="406803858">
          <w:marLeft w:val="0"/>
          <w:marRight w:val="0"/>
          <w:marTop w:val="0"/>
          <w:marBottom w:val="0"/>
          <w:divBdr>
            <w:top w:val="none" w:sz="0" w:space="0" w:color="auto"/>
            <w:left w:val="none" w:sz="0" w:space="0" w:color="auto"/>
            <w:bottom w:val="none" w:sz="0" w:space="0" w:color="auto"/>
            <w:right w:val="none" w:sz="0" w:space="0" w:color="auto"/>
          </w:divBdr>
        </w:div>
      </w:divsChild>
    </w:div>
    <w:div w:id="1527789291">
      <w:bodyDiv w:val="1"/>
      <w:marLeft w:val="0"/>
      <w:marRight w:val="0"/>
      <w:marTop w:val="0"/>
      <w:marBottom w:val="0"/>
      <w:divBdr>
        <w:top w:val="none" w:sz="0" w:space="0" w:color="auto"/>
        <w:left w:val="none" w:sz="0" w:space="0" w:color="auto"/>
        <w:bottom w:val="none" w:sz="0" w:space="0" w:color="auto"/>
        <w:right w:val="none" w:sz="0" w:space="0" w:color="auto"/>
      </w:divBdr>
      <w:divsChild>
        <w:div w:id="827285356">
          <w:marLeft w:val="0"/>
          <w:marRight w:val="0"/>
          <w:marTop w:val="0"/>
          <w:marBottom w:val="0"/>
          <w:divBdr>
            <w:top w:val="none" w:sz="0" w:space="0" w:color="auto"/>
            <w:left w:val="none" w:sz="0" w:space="0" w:color="auto"/>
            <w:bottom w:val="none" w:sz="0" w:space="0" w:color="auto"/>
            <w:right w:val="none" w:sz="0" w:space="0" w:color="auto"/>
          </w:divBdr>
        </w:div>
      </w:divsChild>
    </w:div>
    <w:div w:id="1541821161">
      <w:bodyDiv w:val="1"/>
      <w:marLeft w:val="0"/>
      <w:marRight w:val="0"/>
      <w:marTop w:val="0"/>
      <w:marBottom w:val="0"/>
      <w:divBdr>
        <w:top w:val="none" w:sz="0" w:space="0" w:color="auto"/>
        <w:left w:val="none" w:sz="0" w:space="0" w:color="auto"/>
        <w:bottom w:val="none" w:sz="0" w:space="0" w:color="auto"/>
        <w:right w:val="none" w:sz="0" w:space="0" w:color="auto"/>
      </w:divBdr>
      <w:divsChild>
        <w:div w:id="22290994">
          <w:marLeft w:val="0"/>
          <w:marRight w:val="0"/>
          <w:marTop w:val="0"/>
          <w:marBottom w:val="0"/>
          <w:divBdr>
            <w:top w:val="none" w:sz="0" w:space="0" w:color="auto"/>
            <w:left w:val="none" w:sz="0" w:space="0" w:color="auto"/>
            <w:bottom w:val="none" w:sz="0" w:space="0" w:color="auto"/>
            <w:right w:val="none" w:sz="0" w:space="0" w:color="auto"/>
          </w:divBdr>
        </w:div>
      </w:divsChild>
    </w:div>
    <w:div w:id="1544706815">
      <w:bodyDiv w:val="1"/>
      <w:marLeft w:val="0"/>
      <w:marRight w:val="0"/>
      <w:marTop w:val="0"/>
      <w:marBottom w:val="0"/>
      <w:divBdr>
        <w:top w:val="none" w:sz="0" w:space="0" w:color="auto"/>
        <w:left w:val="none" w:sz="0" w:space="0" w:color="auto"/>
        <w:bottom w:val="none" w:sz="0" w:space="0" w:color="auto"/>
        <w:right w:val="none" w:sz="0" w:space="0" w:color="auto"/>
      </w:divBdr>
      <w:divsChild>
        <w:div w:id="152527054">
          <w:marLeft w:val="0"/>
          <w:marRight w:val="0"/>
          <w:marTop w:val="0"/>
          <w:marBottom w:val="0"/>
          <w:divBdr>
            <w:top w:val="none" w:sz="0" w:space="0" w:color="auto"/>
            <w:left w:val="none" w:sz="0" w:space="0" w:color="auto"/>
            <w:bottom w:val="none" w:sz="0" w:space="0" w:color="auto"/>
            <w:right w:val="none" w:sz="0" w:space="0" w:color="auto"/>
          </w:divBdr>
        </w:div>
      </w:divsChild>
    </w:div>
    <w:div w:id="1555850987">
      <w:bodyDiv w:val="1"/>
      <w:marLeft w:val="0"/>
      <w:marRight w:val="0"/>
      <w:marTop w:val="0"/>
      <w:marBottom w:val="0"/>
      <w:divBdr>
        <w:top w:val="none" w:sz="0" w:space="0" w:color="auto"/>
        <w:left w:val="none" w:sz="0" w:space="0" w:color="auto"/>
        <w:bottom w:val="none" w:sz="0" w:space="0" w:color="auto"/>
        <w:right w:val="none" w:sz="0" w:space="0" w:color="auto"/>
      </w:divBdr>
    </w:div>
    <w:div w:id="1584679472">
      <w:bodyDiv w:val="1"/>
      <w:marLeft w:val="0"/>
      <w:marRight w:val="0"/>
      <w:marTop w:val="0"/>
      <w:marBottom w:val="0"/>
      <w:divBdr>
        <w:top w:val="none" w:sz="0" w:space="0" w:color="auto"/>
        <w:left w:val="none" w:sz="0" w:space="0" w:color="auto"/>
        <w:bottom w:val="none" w:sz="0" w:space="0" w:color="auto"/>
        <w:right w:val="none" w:sz="0" w:space="0" w:color="auto"/>
      </w:divBdr>
      <w:divsChild>
        <w:div w:id="163977243">
          <w:marLeft w:val="0"/>
          <w:marRight w:val="0"/>
          <w:marTop w:val="0"/>
          <w:marBottom w:val="0"/>
          <w:divBdr>
            <w:top w:val="none" w:sz="0" w:space="0" w:color="auto"/>
            <w:left w:val="none" w:sz="0" w:space="0" w:color="auto"/>
            <w:bottom w:val="none" w:sz="0" w:space="0" w:color="auto"/>
            <w:right w:val="none" w:sz="0" w:space="0" w:color="auto"/>
          </w:divBdr>
          <w:divsChild>
            <w:div w:id="1026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7801">
      <w:bodyDiv w:val="1"/>
      <w:marLeft w:val="0"/>
      <w:marRight w:val="0"/>
      <w:marTop w:val="0"/>
      <w:marBottom w:val="0"/>
      <w:divBdr>
        <w:top w:val="none" w:sz="0" w:space="0" w:color="auto"/>
        <w:left w:val="none" w:sz="0" w:space="0" w:color="auto"/>
        <w:bottom w:val="none" w:sz="0" w:space="0" w:color="auto"/>
        <w:right w:val="none" w:sz="0" w:space="0" w:color="auto"/>
      </w:divBdr>
      <w:divsChild>
        <w:div w:id="1799949242">
          <w:marLeft w:val="0"/>
          <w:marRight w:val="0"/>
          <w:marTop w:val="0"/>
          <w:marBottom w:val="0"/>
          <w:divBdr>
            <w:top w:val="none" w:sz="0" w:space="0" w:color="auto"/>
            <w:left w:val="none" w:sz="0" w:space="0" w:color="auto"/>
            <w:bottom w:val="none" w:sz="0" w:space="0" w:color="auto"/>
            <w:right w:val="none" w:sz="0" w:space="0" w:color="auto"/>
          </w:divBdr>
        </w:div>
      </w:divsChild>
    </w:div>
    <w:div w:id="1594126120">
      <w:bodyDiv w:val="1"/>
      <w:marLeft w:val="0"/>
      <w:marRight w:val="0"/>
      <w:marTop w:val="0"/>
      <w:marBottom w:val="0"/>
      <w:divBdr>
        <w:top w:val="none" w:sz="0" w:space="0" w:color="auto"/>
        <w:left w:val="none" w:sz="0" w:space="0" w:color="auto"/>
        <w:bottom w:val="none" w:sz="0" w:space="0" w:color="auto"/>
        <w:right w:val="none" w:sz="0" w:space="0" w:color="auto"/>
      </w:divBdr>
    </w:div>
    <w:div w:id="1609964162">
      <w:bodyDiv w:val="1"/>
      <w:marLeft w:val="0"/>
      <w:marRight w:val="0"/>
      <w:marTop w:val="0"/>
      <w:marBottom w:val="0"/>
      <w:divBdr>
        <w:top w:val="none" w:sz="0" w:space="0" w:color="auto"/>
        <w:left w:val="none" w:sz="0" w:space="0" w:color="auto"/>
        <w:bottom w:val="none" w:sz="0" w:space="0" w:color="auto"/>
        <w:right w:val="none" w:sz="0" w:space="0" w:color="auto"/>
      </w:divBdr>
      <w:divsChild>
        <w:div w:id="45036450">
          <w:marLeft w:val="0"/>
          <w:marRight w:val="0"/>
          <w:marTop w:val="0"/>
          <w:marBottom w:val="0"/>
          <w:divBdr>
            <w:top w:val="none" w:sz="0" w:space="0" w:color="auto"/>
            <w:left w:val="none" w:sz="0" w:space="0" w:color="auto"/>
            <w:bottom w:val="none" w:sz="0" w:space="0" w:color="auto"/>
            <w:right w:val="none" w:sz="0" w:space="0" w:color="auto"/>
          </w:divBdr>
        </w:div>
      </w:divsChild>
    </w:div>
    <w:div w:id="1613366468">
      <w:bodyDiv w:val="1"/>
      <w:marLeft w:val="0"/>
      <w:marRight w:val="0"/>
      <w:marTop w:val="0"/>
      <w:marBottom w:val="0"/>
      <w:divBdr>
        <w:top w:val="none" w:sz="0" w:space="0" w:color="auto"/>
        <w:left w:val="none" w:sz="0" w:space="0" w:color="auto"/>
        <w:bottom w:val="none" w:sz="0" w:space="0" w:color="auto"/>
        <w:right w:val="none" w:sz="0" w:space="0" w:color="auto"/>
      </w:divBdr>
      <w:divsChild>
        <w:div w:id="1945066194">
          <w:marLeft w:val="0"/>
          <w:marRight w:val="0"/>
          <w:marTop w:val="0"/>
          <w:marBottom w:val="0"/>
          <w:divBdr>
            <w:top w:val="none" w:sz="0" w:space="0" w:color="auto"/>
            <w:left w:val="none" w:sz="0" w:space="0" w:color="auto"/>
            <w:bottom w:val="none" w:sz="0" w:space="0" w:color="auto"/>
            <w:right w:val="none" w:sz="0" w:space="0" w:color="auto"/>
          </w:divBdr>
        </w:div>
      </w:divsChild>
    </w:div>
    <w:div w:id="1620380089">
      <w:bodyDiv w:val="1"/>
      <w:marLeft w:val="0"/>
      <w:marRight w:val="0"/>
      <w:marTop w:val="0"/>
      <w:marBottom w:val="0"/>
      <w:divBdr>
        <w:top w:val="none" w:sz="0" w:space="0" w:color="auto"/>
        <w:left w:val="none" w:sz="0" w:space="0" w:color="auto"/>
        <w:bottom w:val="none" w:sz="0" w:space="0" w:color="auto"/>
        <w:right w:val="none" w:sz="0" w:space="0" w:color="auto"/>
      </w:divBdr>
    </w:div>
    <w:div w:id="1634672356">
      <w:bodyDiv w:val="1"/>
      <w:marLeft w:val="0"/>
      <w:marRight w:val="0"/>
      <w:marTop w:val="0"/>
      <w:marBottom w:val="0"/>
      <w:divBdr>
        <w:top w:val="none" w:sz="0" w:space="0" w:color="auto"/>
        <w:left w:val="none" w:sz="0" w:space="0" w:color="auto"/>
        <w:bottom w:val="none" w:sz="0" w:space="0" w:color="auto"/>
        <w:right w:val="none" w:sz="0" w:space="0" w:color="auto"/>
      </w:divBdr>
      <w:divsChild>
        <w:div w:id="2049778">
          <w:marLeft w:val="0"/>
          <w:marRight w:val="0"/>
          <w:marTop w:val="0"/>
          <w:marBottom w:val="0"/>
          <w:divBdr>
            <w:top w:val="none" w:sz="0" w:space="0" w:color="auto"/>
            <w:left w:val="none" w:sz="0" w:space="0" w:color="auto"/>
            <w:bottom w:val="none" w:sz="0" w:space="0" w:color="auto"/>
            <w:right w:val="none" w:sz="0" w:space="0" w:color="auto"/>
          </w:divBdr>
        </w:div>
      </w:divsChild>
    </w:div>
    <w:div w:id="1636258278">
      <w:bodyDiv w:val="1"/>
      <w:marLeft w:val="0"/>
      <w:marRight w:val="0"/>
      <w:marTop w:val="0"/>
      <w:marBottom w:val="0"/>
      <w:divBdr>
        <w:top w:val="none" w:sz="0" w:space="0" w:color="auto"/>
        <w:left w:val="none" w:sz="0" w:space="0" w:color="auto"/>
        <w:bottom w:val="none" w:sz="0" w:space="0" w:color="auto"/>
        <w:right w:val="none" w:sz="0" w:space="0" w:color="auto"/>
      </w:divBdr>
    </w:div>
    <w:div w:id="1646275136">
      <w:bodyDiv w:val="1"/>
      <w:marLeft w:val="0"/>
      <w:marRight w:val="0"/>
      <w:marTop w:val="0"/>
      <w:marBottom w:val="0"/>
      <w:divBdr>
        <w:top w:val="none" w:sz="0" w:space="0" w:color="auto"/>
        <w:left w:val="none" w:sz="0" w:space="0" w:color="auto"/>
        <w:bottom w:val="none" w:sz="0" w:space="0" w:color="auto"/>
        <w:right w:val="none" w:sz="0" w:space="0" w:color="auto"/>
      </w:divBdr>
      <w:divsChild>
        <w:div w:id="491802599">
          <w:marLeft w:val="0"/>
          <w:marRight w:val="0"/>
          <w:marTop w:val="0"/>
          <w:marBottom w:val="0"/>
          <w:divBdr>
            <w:top w:val="none" w:sz="0" w:space="0" w:color="auto"/>
            <w:left w:val="none" w:sz="0" w:space="0" w:color="auto"/>
            <w:bottom w:val="none" w:sz="0" w:space="0" w:color="auto"/>
            <w:right w:val="none" w:sz="0" w:space="0" w:color="auto"/>
          </w:divBdr>
        </w:div>
      </w:divsChild>
    </w:div>
    <w:div w:id="1666397313">
      <w:bodyDiv w:val="1"/>
      <w:marLeft w:val="0"/>
      <w:marRight w:val="0"/>
      <w:marTop w:val="0"/>
      <w:marBottom w:val="0"/>
      <w:divBdr>
        <w:top w:val="none" w:sz="0" w:space="0" w:color="auto"/>
        <w:left w:val="none" w:sz="0" w:space="0" w:color="auto"/>
        <w:bottom w:val="none" w:sz="0" w:space="0" w:color="auto"/>
        <w:right w:val="none" w:sz="0" w:space="0" w:color="auto"/>
      </w:divBdr>
      <w:divsChild>
        <w:div w:id="1596282925">
          <w:marLeft w:val="0"/>
          <w:marRight w:val="0"/>
          <w:marTop w:val="0"/>
          <w:marBottom w:val="0"/>
          <w:divBdr>
            <w:top w:val="none" w:sz="0" w:space="0" w:color="auto"/>
            <w:left w:val="none" w:sz="0" w:space="0" w:color="auto"/>
            <w:bottom w:val="none" w:sz="0" w:space="0" w:color="auto"/>
            <w:right w:val="none" w:sz="0" w:space="0" w:color="auto"/>
          </w:divBdr>
        </w:div>
      </w:divsChild>
    </w:div>
    <w:div w:id="1684431467">
      <w:bodyDiv w:val="1"/>
      <w:marLeft w:val="0"/>
      <w:marRight w:val="0"/>
      <w:marTop w:val="0"/>
      <w:marBottom w:val="0"/>
      <w:divBdr>
        <w:top w:val="none" w:sz="0" w:space="0" w:color="auto"/>
        <w:left w:val="none" w:sz="0" w:space="0" w:color="auto"/>
        <w:bottom w:val="none" w:sz="0" w:space="0" w:color="auto"/>
        <w:right w:val="none" w:sz="0" w:space="0" w:color="auto"/>
      </w:divBdr>
      <w:divsChild>
        <w:div w:id="929580483">
          <w:marLeft w:val="0"/>
          <w:marRight w:val="0"/>
          <w:marTop w:val="0"/>
          <w:marBottom w:val="0"/>
          <w:divBdr>
            <w:top w:val="none" w:sz="0" w:space="0" w:color="auto"/>
            <w:left w:val="none" w:sz="0" w:space="0" w:color="auto"/>
            <w:bottom w:val="none" w:sz="0" w:space="0" w:color="auto"/>
            <w:right w:val="none" w:sz="0" w:space="0" w:color="auto"/>
          </w:divBdr>
        </w:div>
      </w:divsChild>
    </w:div>
    <w:div w:id="1694456952">
      <w:bodyDiv w:val="1"/>
      <w:marLeft w:val="0"/>
      <w:marRight w:val="0"/>
      <w:marTop w:val="0"/>
      <w:marBottom w:val="0"/>
      <w:divBdr>
        <w:top w:val="none" w:sz="0" w:space="0" w:color="auto"/>
        <w:left w:val="none" w:sz="0" w:space="0" w:color="auto"/>
        <w:bottom w:val="none" w:sz="0" w:space="0" w:color="auto"/>
        <w:right w:val="none" w:sz="0" w:space="0" w:color="auto"/>
      </w:divBdr>
      <w:divsChild>
        <w:div w:id="1963267399">
          <w:marLeft w:val="0"/>
          <w:marRight w:val="0"/>
          <w:marTop w:val="0"/>
          <w:marBottom w:val="0"/>
          <w:divBdr>
            <w:top w:val="none" w:sz="0" w:space="0" w:color="auto"/>
            <w:left w:val="none" w:sz="0" w:space="0" w:color="auto"/>
            <w:bottom w:val="none" w:sz="0" w:space="0" w:color="auto"/>
            <w:right w:val="none" w:sz="0" w:space="0" w:color="auto"/>
          </w:divBdr>
        </w:div>
      </w:divsChild>
    </w:div>
    <w:div w:id="1703944363">
      <w:bodyDiv w:val="1"/>
      <w:marLeft w:val="0"/>
      <w:marRight w:val="0"/>
      <w:marTop w:val="0"/>
      <w:marBottom w:val="0"/>
      <w:divBdr>
        <w:top w:val="none" w:sz="0" w:space="0" w:color="auto"/>
        <w:left w:val="none" w:sz="0" w:space="0" w:color="auto"/>
        <w:bottom w:val="none" w:sz="0" w:space="0" w:color="auto"/>
        <w:right w:val="none" w:sz="0" w:space="0" w:color="auto"/>
      </w:divBdr>
    </w:div>
    <w:div w:id="1733770668">
      <w:bodyDiv w:val="1"/>
      <w:marLeft w:val="0"/>
      <w:marRight w:val="0"/>
      <w:marTop w:val="0"/>
      <w:marBottom w:val="0"/>
      <w:divBdr>
        <w:top w:val="none" w:sz="0" w:space="0" w:color="auto"/>
        <w:left w:val="none" w:sz="0" w:space="0" w:color="auto"/>
        <w:bottom w:val="none" w:sz="0" w:space="0" w:color="auto"/>
        <w:right w:val="none" w:sz="0" w:space="0" w:color="auto"/>
      </w:divBdr>
      <w:divsChild>
        <w:div w:id="829449319">
          <w:marLeft w:val="0"/>
          <w:marRight w:val="0"/>
          <w:marTop w:val="0"/>
          <w:marBottom w:val="0"/>
          <w:divBdr>
            <w:top w:val="none" w:sz="0" w:space="0" w:color="auto"/>
            <w:left w:val="none" w:sz="0" w:space="0" w:color="auto"/>
            <w:bottom w:val="none" w:sz="0" w:space="0" w:color="auto"/>
            <w:right w:val="none" w:sz="0" w:space="0" w:color="auto"/>
          </w:divBdr>
        </w:div>
      </w:divsChild>
    </w:div>
    <w:div w:id="1734887189">
      <w:bodyDiv w:val="1"/>
      <w:marLeft w:val="0"/>
      <w:marRight w:val="0"/>
      <w:marTop w:val="0"/>
      <w:marBottom w:val="0"/>
      <w:divBdr>
        <w:top w:val="none" w:sz="0" w:space="0" w:color="auto"/>
        <w:left w:val="none" w:sz="0" w:space="0" w:color="auto"/>
        <w:bottom w:val="none" w:sz="0" w:space="0" w:color="auto"/>
        <w:right w:val="none" w:sz="0" w:space="0" w:color="auto"/>
      </w:divBdr>
      <w:divsChild>
        <w:div w:id="2011515979">
          <w:marLeft w:val="0"/>
          <w:marRight w:val="0"/>
          <w:marTop w:val="0"/>
          <w:marBottom w:val="0"/>
          <w:divBdr>
            <w:top w:val="none" w:sz="0" w:space="0" w:color="auto"/>
            <w:left w:val="none" w:sz="0" w:space="0" w:color="auto"/>
            <w:bottom w:val="none" w:sz="0" w:space="0" w:color="auto"/>
            <w:right w:val="none" w:sz="0" w:space="0" w:color="auto"/>
          </w:divBdr>
        </w:div>
      </w:divsChild>
    </w:div>
    <w:div w:id="1737707788">
      <w:bodyDiv w:val="1"/>
      <w:marLeft w:val="0"/>
      <w:marRight w:val="0"/>
      <w:marTop w:val="0"/>
      <w:marBottom w:val="0"/>
      <w:divBdr>
        <w:top w:val="none" w:sz="0" w:space="0" w:color="auto"/>
        <w:left w:val="none" w:sz="0" w:space="0" w:color="auto"/>
        <w:bottom w:val="none" w:sz="0" w:space="0" w:color="auto"/>
        <w:right w:val="none" w:sz="0" w:space="0" w:color="auto"/>
      </w:divBdr>
      <w:divsChild>
        <w:div w:id="1325667812">
          <w:marLeft w:val="0"/>
          <w:marRight w:val="0"/>
          <w:marTop w:val="0"/>
          <w:marBottom w:val="0"/>
          <w:divBdr>
            <w:top w:val="none" w:sz="0" w:space="0" w:color="auto"/>
            <w:left w:val="none" w:sz="0" w:space="0" w:color="auto"/>
            <w:bottom w:val="none" w:sz="0" w:space="0" w:color="auto"/>
            <w:right w:val="none" w:sz="0" w:space="0" w:color="auto"/>
          </w:divBdr>
        </w:div>
      </w:divsChild>
    </w:div>
    <w:div w:id="1750421593">
      <w:bodyDiv w:val="1"/>
      <w:marLeft w:val="0"/>
      <w:marRight w:val="0"/>
      <w:marTop w:val="0"/>
      <w:marBottom w:val="0"/>
      <w:divBdr>
        <w:top w:val="none" w:sz="0" w:space="0" w:color="auto"/>
        <w:left w:val="none" w:sz="0" w:space="0" w:color="auto"/>
        <w:bottom w:val="none" w:sz="0" w:space="0" w:color="auto"/>
        <w:right w:val="none" w:sz="0" w:space="0" w:color="auto"/>
      </w:divBdr>
    </w:div>
    <w:div w:id="1761486270">
      <w:bodyDiv w:val="1"/>
      <w:marLeft w:val="0"/>
      <w:marRight w:val="0"/>
      <w:marTop w:val="0"/>
      <w:marBottom w:val="0"/>
      <w:divBdr>
        <w:top w:val="none" w:sz="0" w:space="0" w:color="auto"/>
        <w:left w:val="none" w:sz="0" w:space="0" w:color="auto"/>
        <w:bottom w:val="none" w:sz="0" w:space="0" w:color="auto"/>
        <w:right w:val="none" w:sz="0" w:space="0" w:color="auto"/>
      </w:divBdr>
      <w:divsChild>
        <w:div w:id="2124886729">
          <w:marLeft w:val="0"/>
          <w:marRight w:val="0"/>
          <w:marTop w:val="0"/>
          <w:marBottom w:val="0"/>
          <w:divBdr>
            <w:top w:val="none" w:sz="0" w:space="0" w:color="auto"/>
            <w:left w:val="none" w:sz="0" w:space="0" w:color="auto"/>
            <w:bottom w:val="none" w:sz="0" w:space="0" w:color="auto"/>
            <w:right w:val="none" w:sz="0" w:space="0" w:color="auto"/>
          </w:divBdr>
        </w:div>
      </w:divsChild>
    </w:div>
    <w:div w:id="1765149262">
      <w:bodyDiv w:val="1"/>
      <w:marLeft w:val="0"/>
      <w:marRight w:val="0"/>
      <w:marTop w:val="0"/>
      <w:marBottom w:val="0"/>
      <w:divBdr>
        <w:top w:val="none" w:sz="0" w:space="0" w:color="auto"/>
        <w:left w:val="none" w:sz="0" w:space="0" w:color="auto"/>
        <w:bottom w:val="none" w:sz="0" w:space="0" w:color="auto"/>
        <w:right w:val="none" w:sz="0" w:space="0" w:color="auto"/>
      </w:divBdr>
      <w:divsChild>
        <w:div w:id="1105270842">
          <w:marLeft w:val="0"/>
          <w:marRight w:val="0"/>
          <w:marTop w:val="0"/>
          <w:marBottom w:val="0"/>
          <w:divBdr>
            <w:top w:val="none" w:sz="0" w:space="0" w:color="auto"/>
            <w:left w:val="none" w:sz="0" w:space="0" w:color="auto"/>
            <w:bottom w:val="none" w:sz="0" w:space="0" w:color="auto"/>
            <w:right w:val="none" w:sz="0" w:space="0" w:color="auto"/>
          </w:divBdr>
        </w:div>
      </w:divsChild>
    </w:div>
    <w:div w:id="1771077230">
      <w:bodyDiv w:val="1"/>
      <w:marLeft w:val="0"/>
      <w:marRight w:val="0"/>
      <w:marTop w:val="0"/>
      <w:marBottom w:val="0"/>
      <w:divBdr>
        <w:top w:val="none" w:sz="0" w:space="0" w:color="auto"/>
        <w:left w:val="none" w:sz="0" w:space="0" w:color="auto"/>
        <w:bottom w:val="none" w:sz="0" w:space="0" w:color="auto"/>
        <w:right w:val="none" w:sz="0" w:space="0" w:color="auto"/>
      </w:divBdr>
      <w:divsChild>
        <w:div w:id="1709647510">
          <w:marLeft w:val="0"/>
          <w:marRight w:val="0"/>
          <w:marTop w:val="0"/>
          <w:marBottom w:val="0"/>
          <w:divBdr>
            <w:top w:val="none" w:sz="0" w:space="0" w:color="auto"/>
            <w:left w:val="none" w:sz="0" w:space="0" w:color="auto"/>
            <w:bottom w:val="none" w:sz="0" w:space="0" w:color="auto"/>
            <w:right w:val="none" w:sz="0" w:space="0" w:color="auto"/>
          </w:divBdr>
        </w:div>
      </w:divsChild>
    </w:div>
    <w:div w:id="1783570157">
      <w:bodyDiv w:val="1"/>
      <w:marLeft w:val="0"/>
      <w:marRight w:val="0"/>
      <w:marTop w:val="0"/>
      <w:marBottom w:val="0"/>
      <w:divBdr>
        <w:top w:val="none" w:sz="0" w:space="0" w:color="auto"/>
        <w:left w:val="none" w:sz="0" w:space="0" w:color="auto"/>
        <w:bottom w:val="none" w:sz="0" w:space="0" w:color="auto"/>
        <w:right w:val="none" w:sz="0" w:space="0" w:color="auto"/>
      </w:divBdr>
      <w:divsChild>
        <w:div w:id="2022776617">
          <w:marLeft w:val="0"/>
          <w:marRight w:val="0"/>
          <w:marTop w:val="0"/>
          <w:marBottom w:val="0"/>
          <w:divBdr>
            <w:top w:val="none" w:sz="0" w:space="0" w:color="auto"/>
            <w:left w:val="none" w:sz="0" w:space="0" w:color="auto"/>
            <w:bottom w:val="none" w:sz="0" w:space="0" w:color="auto"/>
            <w:right w:val="none" w:sz="0" w:space="0" w:color="auto"/>
          </w:divBdr>
        </w:div>
      </w:divsChild>
    </w:div>
    <w:div w:id="1797795973">
      <w:bodyDiv w:val="1"/>
      <w:marLeft w:val="0"/>
      <w:marRight w:val="0"/>
      <w:marTop w:val="0"/>
      <w:marBottom w:val="0"/>
      <w:divBdr>
        <w:top w:val="none" w:sz="0" w:space="0" w:color="auto"/>
        <w:left w:val="none" w:sz="0" w:space="0" w:color="auto"/>
        <w:bottom w:val="none" w:sz="0" w:space="0" w:color="auto"/>
        <w:right w:val="none" w:sz="0" w:space="0" w:color="auto"/>
      </w:divBdr>
      <w:divsChild>
        <w:div w:id="282201061">
          <w:marLeft w:val="0"/>
          <w:marRight w:val="0"/>
          <w:marTop w:val="0"/>
          <w:marBottom w:val="0"/>
          <w:divBdr>
            <w:top w:val="none" w:sz="0" w:space="0" w:color="auto"/>
            <w:left w:val="none" w:sz="0" w:space="0" w:color="auto"/>
            <w:bottom w:val="none" w:sz="0" w:space="0" w:color="auto"/>
            <w:right w:val="none" w:sz="0" w:space="0" w:color="auto"/>
          </w:divBdr>
        </w:div>
      </w:divsChild>
    </w:div>
    <w:div w:id="1821338814">
      <w:bodyDiv w:val="1"/>
      <w:marLeft w:val="0"/>
      <w:marRight w:val="0"/>
      <w:marTop w:val="0"/>
      <w:marBottom w:val="0"/>
      <w:divBdr>
        <w:top w:val="none" w:sz="0" w:space="0" w:color="auto"/>
        <w:left w:val="none" w:sz="0" w:space="0" w:color="auto"/>
        <w:bottom w:val="none" w:sz="0" w:space="0" w:color="auto"/>
        <w:right w:val="none" w:sz="0" w:space="0" w:color="auto"/>
      </w:divBdr>
      <w:divsChild>
        <w:div w:id="1078554931">
          <w:marLeft w:val="0"/>
          <w:marRight w:val="0"/>
          <w:marTop w:val="0"/>
          <w:marBottom w:val="0"/>
          <w:divBdr>
            <w:top w:val="none" w:sz="0" w:space="0" w:color="auto"/>
            <w:left w:val="none" w:sz="0" w:space="0" w:color="auto"/>
            <w:bottom w:val="none" w:sz="0" w:space="0" w:color="auto"/>
            <w:right w:val="none" w:sz="0" w:space="0" w:color="auto"/>
          </w:divBdr>
        </w:div>
      </w:divsChild>
    </w:div>
    <w:div w:id="1824006530">
      <w:bodyDiv w:val="1"/>
      <w:marLeft w:val="0"/>
      <w:marRight w:val="0"/>
      <w:marTop w:val="0"/>
      <w:marBottom w:val="0"/>
      <w:divBdr>
        <w:top w:val="none" w:sz="0" w:space="0" w:color="auto"/>
        <w:left w:val="none" w:sz="0" w:space="0" w:color="auto"/>
        <w:bottom w:val="none" w:sz="0" w:space="0" w:color="auto"/>
        <w:right w:val="none" w:sz="0" w:space="0" w:color="auto"/>
      </w:divBdr>
      <w:divsChild>
        <w:div w:id="1508785890">
          <w:marLeft w:val="0"/>
          <w:marRight w:val="0"/>
          <w:marTop w:val="0"/>
          <w:marBottom w:val="0"/>
          <w:divBdr>
            <w:top w:val="none" w:sz="0" w:space="0" w:color="auto"/>
            <w:left w:val="none" w:sz="0" w:space="0" w:color="auto"/>
            <w:bottom w:val="none" w:sz="0" w:space="0" w:color="auto"/>
            <w:right w:val="none" w:sz="0" w:space="0" w:color="auto"/>
          </w:divBdr>
        </w:div>
      </w:divsChild>
    </w:div>
    <w:div w:id="1830171733">
      <w:bodyDiv w:val="1"/>
      <w:marLeft w:val="0"/>
      <w:marRight w:val="0"/>
      <w:marTop w:val="0"/>
      <w:marBottom w:val="0"/>
      <w:divBdr>
        <w:top w:val="none" w:sz="0" w:space="0" w:color="auto"/>
        <w:left w:val="none" w:sz="0" w:space="0" w:color="auto"/>
        <w:bottom w:val="none" w:sz="0" w:space="0" w:color="auto"/>
        <w:right w:val="none" w:sz="0" w:space="0" w:color="auto"/>
      </w:divBdr>
      <w:divsChild>
        <w:div w:id="1569920251">
          <w:marLeft w:val="0"/>
          <w:marRight w:val="0"/>
          <w:marTop w:val="0"/>
          <w:marBottom w:val="0"/>
          <w:divBdr>
            <w:top w:val="none" w:sz="0" w:space="0" w:color="auto"/>
            <w:left w:val="none" w:sz="0" w:space="0" w:color="auto"/>
            <w:bottom w:val="none" w:sz="0" w:space="0" w:color="auto"/>
            <w:right w:val="none" w:sz="0" w:space="0" w:color="auto"/>
          </w:divBdr>
        </w:div>
      </w:divsChild>
    </w:div>
    <w:div w:id="1843397232">
      <w:bodyDiv w:val="1"/>
      <w:marLeft w:val="0"/>
      <w:marRight w:val="0"/>
      <w:marTop w:val="0"/>
      <w:marBottom w:val="0"/>
      <w:divBdr>
        <w:top w:val="none" w:sz="0" w:space="0" w:color="auto"/>
        <w:left w:val="none" w:sz="0" w:space="0" w:color="auto"/>
        <w:bottom w:val="none" w:sz="0" w:space="0" w:color="auto"/>
        <w:right w:val="none" w:sz="0" w:space="0" w:color="auto"/>
      </w:divBdr>
      <w:divsChild>
        <w:div w:id="926110088">
          <w:marLeft w:val="0"/>
          <w:marRight w:val="0"/>
          <w:marTop w:val="0"/>
          <w:marBottom w:val="0"/>
          <w:divBdr>
            <w:top w:val="none" w:sz="0" w:space="0" w:color="auto"/>
            <w:left w:val="none" w:sz="0" w:space="0" w:color="auto"/>
            <w:bottom w:val="none" w:sz="0" w:space="0" w:color="auto"/>
            <w:right w:val="none" w:sz="0" w:space="0" w:color="auto"/>
          </w:divBdr>
          <w:divsChild>
            <w:div w:id="4543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9601">
      <w:bodyDiv w:val="1"/>
      <w:marLeft w:val="0"/>
      <w:marRight w:val="0"/>
      <w:marTop w:val="0"/>
      <w:marBottom w:val="0"/>
      <w:divBdr>
        <w:top w:val="none" w:sz="0" w:space="0" w:color="auto"/>
        <w:left w:val="none" w:sz="0" w:space="0" w:color="auto"/>
        <w:bottom w:val="none" w:sz="0" w:space="0" w:color="auto"/>
        <w:right w:val="none" w:sz="0" w:space="0" w:color="auto"/>
      </w:divBdr>
      <w:divsChild>
        <w:div w:id="676812125">
          <w:marLeft w:val="0"/>
          <w:marRight w:val="0"/>
          <w:marTop w:val="0"/>
          <w:marBottom w:val="0"/>
          <w:divBdr>
            <w:top w:val="none" w:sz="0" w:space="0" w:color="auto"/>
            <w:left w:val="none" w:sz="0" w:space="0" w:color="auto"/>
            <w:bottom w:val="none" w:sz="0" w:space="0" w:color="auto"/>
            <w:right w:val="none" w:sz="0" w:space="0" w:color="auto"/>
          </w:divBdr>
        </w:div>
      </w:divsChild>
    </w:div>
    <w:div w:id="1858538179">
      <w:bodyDiv w:val="1"/>
      <w:marLeft w:val="0"/>
      <w:marRight w:val="0"/>
      <w:marTop w:val="0"/>
      <w:marBottom w:val="0"/>
      <w:divBdr>
        <w:top w:val="none" w:sz="0" w:space="0" w:color="auto"/>
        <w:left w:val="none" w:sz="0" w:space="0" w:color="auto"/>
        <w:bottom w:val="none" w:sz="0" w:space="0" w:color="auto"/>
        <w:right w:val="none" w:sz="0" w:space="0" w:color="auto"/>
      </w:divBdr>
      <w:divsChild>
        <w:div w:id="1676345427">
          <w:marLeft w:val="0"/>
          <w:marRight w:val="0"/>
          <w:marTop w:val="0"/>
          <w:marBottom w:val="0"/>
          <w:divBdr>
            <w:top w:val="none" w:sz="0" w:space="0" w:color="auto"/>
            <w:left w:val="none" w:sz="0" w:space="0" w:color="auto"/>
            <w:bottom w:val="none" w:sz="0" w:space="0" w:color="auto"/>
            <w:right w:val="none" w:sz="0" w:space="0" w:color="auto"/>
          </w:divBdr>
        </w:div>
      </w:divsChild>
    </w:div>
    <w:div w:id="1859850781">
      <w:bodyDiv w:val="1"/>
      <w:marLeft w:val="0"/>
      <w:marRight w:val="0"/>
      <w:marTop w:val="0"/>
      <w:marBottom w:val="0"/>
      <w:divBdr>
        <w:top w:val="none" w:sz="0" w:space="0" w:color="auto"/>
        <w:left w:val="none" w:sz="0" w:space="0" w:color="auto"/>
        <w:bottom w:val="none" w:sz="0" w:space="0" w:color="auto"/>
        <w:right w:val="none" w:sz="0" w:space="0" w:color="auto"/>
      </w:divBdr>
      <w:divsChild>
        <w:div w:id="761266325">
          <w:marLeft w:val="0"/>
          <w:marRight w:val="0"/>
          <w:marTop w:val="0"/>
          <w:marBottom w:val="0"/>
          <w:divBdr>
            <w:top w:val="none" w:sz="0" w:space="0" w:color="auto"/>
            <w:left w:val="none" w:sz="0" w:space="0" w:color="auto"/>
            <w:bottom w:val="none" w:sz="0" w:space="0" w:color="auto"/>
            <w:right w:val="none" w:sz="0" w:space="0" w:color="auto"/>
          </w:divBdr>
        </w:div>
      </w:divsChild>
    </w:div>
    <w:div w:id="1867597126">
      <w:bodyDiv w:val="1"/>
      <w:marLeft w:val="0"/>
      <w:marRight w:val="0"/>
      <w:marTop w:val="0"/>
      <w:marBottom w:val="0"/>
      <w:divBdr>
        <w:top w:val="none" w:sz="0" w:space="0" w:color="auto"/>
        <w:left w:val="none" w:sz="0" w:space="0" w:color="auto"/>
        <w:bottom w:val="none" w:sz="0" w:space="0" w:color="auto"/>
        <w:right w:val="none" w:sz="0" w:space="0" w:color="auto"/>
      </w:divBdr>
      <w:divsChild>
        <w:div w:id="1020738614">
          <w:marLeft w:val="0"/>
          <w:marRight w:val="0"/>
          <w:marTop w:val="0"/>
          <w:marBottom w:val="0"/>
          <w:divBdr>
            <w:top w:val="none" w:sz="0" w:space="0" w:color="auto"/>
            <w:left w:val="none" w:sz="0" w:space="0" w:color="auto"/>
            <w:bottom w:val="none" w:sz="0" w:space="0" w:color="auto"/>
            <w:right w:val="none" w:sz="0" w:space="0" w:color="auto"/>
          </w:divBdr>
        </w:div>
      </w:divsChild>
    </w:div>
    <w:div w:id="1870408491">
      <w:bodyDiv w:val="1"/>
      <w:marLeft w:val="0"/>
      <w:marRight w:val="0"/>
      <w:marTop w:val="0"/>
      <w:marBottom w:val="0"/>
      <w:divBdr>
        <w:top w:val="none" w:sz="0" w:space="0" w:color="auto"/>
        <w:left w:val="none" w:sz="0" w:space="0" w:color="auto"/>
        <w:bottom w:val="none" w:sz="0" w:space="0" w:color="auto"/>
        <w:right w:val="none" w:sz="0" w:space="0" w:color="auto"/>
      </w:divBdr>
      <w:divsChild>
        <w:div w:id="702247833">
          <w:marLeft w:val="0"/>
          <w:marRight w:val="0"/>
          <w:marTop w:val="0"/>
          <w:marBottom w:val="0"/>
          <w:divBdr>
            <w:top w:val="none" w:sz="0" w:space="0" w:color="auto"/>
            <w:left w:val="none" w:sz="0" w:space="0" w:color="auto"/>
            <w:bottom w:val="none" w:sz="0" w:space="0" w:color="auto"/>
            <w:right w:val="none" w:sz="0" w:space="0" w:color="auto"/>
          </w:divBdr>
        </w:div>
      </w:divsChild>
    </w:div>
    <w:div w:id="1874265115">
      <w:bodyDiv w:val="1"/>
      <w:marLeft w:val="0"/>
      <w:marRight w:val="0"/>
      <w:marTop w:val="0"/>
      <w:marBottom w:val="0"/>
      <w:divBdr>
        <w:top w:val="none" w:sz="0" w:space="0" w:color="auto"/>
        <w:left w:val="none" w:sz="0" w:space="0" w:color="auto"/>
        <w:bottom w:val="none" w:sz="0" w:space="0" w:color="auto"/>
        <w:right w:val="none" w:sz="0" w:space="0" w:color="auto"/>
      </w:divBdr>
      <w:divsChild>
        <w:div w:id="162622861">
          <w:marLeft w:val="0"/>
          <w:marRight w:val="0"/>
          <w:marTop w:val="0"/>
          <w:marBottom w:val="0"/>
          <w:divBdr>
            <w:top w:val="none" w:sz="0" w:space="0" w:color="auto"/>
            <w:left w:val="none" w:sz="0" w:space="0" w:color="auto"/>
            <w:bottom w:val="none" w:sz="0" w:space="0" w:color="auto"/>
            <w:right w:val="none" w:sz="0" w:space="0" w:color="auto"/>
          </w:divBdr>
        </w:div>
      </w:divsChild>
    </w:div>
    <w:div w:id="1881045450">
      <w:bodyDiv w:val="1"/>
      <w:marLeft w:val="0"/>
      <w:marRight w:val="0"/>
      <w:marTop w:val="0"/>
      <w:marBottom w:val="0"/>
      <w:divBdr>
        <w:top w:val="none" w:sz="0" w:space="0" w:color="auto"/>
        <w:left w:val="none" w:sz="0" w:space="0" w:color="auto"/>
        <w:bottom w:val="none" w:sz="0" w:space="0" w:color="auto"/>
        <w:right w:val="none" w:sz="0" w:space="0" w:color="auto"/>
      </w:divBdr>
      <w:divsChild>
        <w:div w:id="348485720">
          <w:marLeft w:val="0"/>
          <w:marRight w:val="0"/>
          <w:marTop w:val="0"/>
          <w:marBottom w:val="0"/>
          <w:divBdr>
            <w:top w:val="none" w:sz="0" w:space="0" w:color="auto"/>
            <w:left w:val="none" w:sz="0" w:space="0" w:color="auto"/>
            <w:bottom w:val="none" w:sz="0" w:space="0" w:color="auto"/>
            <w:right w:val="none" w:sz="0" w:space="0" w:color="auto"/>
          </w:divBdr>
        </w:div>
      </w:divsChild>
    </w:div>
    <w:div w:id="1882597781">
      <w:bodyDiv w:val="1"/>
      <w:marLeft w:val="0"/>
      <w:marRight w:val="0"/>
      <w:marTop w:val="0"/>
      <w:marBottom w:val="0"/>
      <w:divBdr>
        <w:top w:val="none" w:sz="0" w:space="0" w:color="auto"/>
        <w:left w:val="none" w:sz="0" w:space="0" w:color="auto"/>
        <w:bottom w:val="none" w:sz="0" w:space="0" w:color="auto"/>
        <w:right w:val="none" w:sz="0" w:space="0" w:color="auto"/>
      </w:divBdr>
      <w:divsChild>
        <w:div w:id="982929086">
          <w:marLeft w:val="0"/>
          <w:marRight w:val="0"/>
          <w:marTop w:val="0"/>
          <w:marBottom w:val="0"/>
          <w:divBdr>
            <w:top w:val="none" w:sz="0" w:space="0" w:color="auto"/>
            <w:left w:val="none" w:sz="0" w:space="0" w:color="auto"/>
            <w:bottom w:val="none" w:sz="0" w:space="0" w:color="auto"/>
            <w:right w:val="none" w:sz="0" w:space="0" w:color="auto"/>
          </w:divBdr>
        </w:div>
      </w:divsChild>
    </w:div>
    <w:div w:id="1889803427">
      <w:bodyDiv w:val="1"/>
      <w:marLeft w:val="0"/>
      <w:marRight w:val="0"/>
      <w:marTop w:val="0"/>
      <w:marBottom w:val="0"/>
      <w:divBdr>
        <w:top w:val="none" w:sz="0" w:space="0" w:color="auto"/>
        <w:left w:val="none" w:sz="0" w:space="0" w:color="auto"/>
        <w:bottom w:val="none" w:sz="0" w:space="0" w:color="auto"/>
        <w:right w:val="none" w:sz="0" w:space="0" w:color="auto"/>
      </w:divBdr>
      <w:divsChild>
        <w:div w:id="768351360">
          <w:marLeft w:val="0"/>
          <w:marRight w:val="0"/>
          <w:marTop w:val="0"/>
          <w:marBottom w:val="0"/>
          <w:divBdr>
            <w:top w:val="none" w:sz="0" w:space="0" w:color="auto"/>
            <w:left w:val="none" w:sz="0" w:space="0" w:color="auto"/>
            <w:bottom w:val="none" w:sz="0" w:space="0" w:color="auto"/>
            <w:right w:val="none" w:sz="0" w:space="0" w:color="auto"/>
          </w:divBdr>
        </w:div>
      </w:divsChild>
    </w:div>
    <w:div w:id="1893882493">
      <w:bodyDiv w:val="1"/>
      <w:marLeft w:val="0"/>
      <w:marRight w:val="0"/>
      <w:marTop w:val="0"/>
      <w:marBottom w:val="0"/>
      <w:divBdr>
        <w:top w:val="none" w:sz="0" w:space="0" w:color="auto"/>
        <w:left w:val="none" w:sz="0" w:space="0" w:color="auto"/>
        <w:bottom w:val="none" w:sz="0" w:space="0" w:color="auto"/>
        <w:right w:val="none" w:sz="0" w:space="0" w:color="auto"/>
      </w:divBdr>
      <w:divsChild>
        <w:div w:id="683630999">
          <w:marLeft w:val="0"/>
          <w:marRight w:val="0"/>
          <w:marTop w:val="0"/>
          <w:marBottom w:val="0"/>
          <w:divBdr>
            <w:top w:val="none" w:sz="0" w:space="0" w:color="auto"/>
            <w:left w:val="none" w:sz="0" w:space="0" w:color="auto"/>
            <w:bottom w:val="none" w:sz="0" w:space="0" w:color="auto"/>
            <w:right w:val="none" w:sz="0" w:space="0" w:color="auto"/>
          </w:divBdr>
        </w:div>
      </w:divsChild>
    </w:div>
    <w:div w:id="1903637612">
      <w:bodyDiv w:val="1"/>
      <w:marLeft w:val="0"/>
      <w:marRight w:val="0"/>
      <w:marTop w:val="0"/>
      <w:marBottom w:val="0"/>
      <w:divBdr>
        <w:top w:val="none" w:sz="0" w:space="0" w:color="auto"/>
        <w:left w:val="none" w:sz="0" w:space="0" w:color="auto"/>
        <w:bottom w:val="none" w:sz="0" w:space="0" w:color="auto"/>
        <w:right w:val="none" w:sz="0" w:space="0" w:color="auto"/>
      </w:divBdr>
    </w:div>
    <w:div w:id="1915819910">
      <w:bodyDiv w:val="1"/>
      <w:marLeft w:val="0"/>
      <w:marRight w:val="0"/>
      <w:marTop w:val="0"/>
      <w:marBottom w:val="0"/>
      <w:divBdr>
        <w:top w:val="none" w:sz="0" w:space="0" w:color="auto"/>
        <w:left w:val="none" w:sz="0" w:space="0" w:color="auto"/>
        <w:bottom w:val="none" w:sz="0" w:space="0" w:color="auto"/>
        <w:right w:val="none" w:sz="0" w:space="0" w:color="auto"/>
      </w:divBdr>
    </w:div>
    <w:div w:id="1917979031">
      <w:bodyDiv w:val="1"/>
      <w:marLeft w:val="0"/>
      <w:marRight w:val="0"/>
      <w:marTop w:val="0"/>
      <w:marBottom w:val="0"/>
      <w:divBdr>
        <w:top w:val="none" w:sz="0" w:space="0" w:color="auto"/>
        <w:left w:val="none" w:sz="0" w:space="0" w:color="auto"/>
        <w:bottom w:val="none" w:sz="0" w:space="0" w:color="auto"/>
        <w:right w:val="none" w:sz="0" w:space="0" w:color="auto"/>
      </w:divBdr>
      <w:divsChild>
        <w:div w:id="768819207">
          <w:marLeft w:val="0"/>
          <w:marRight w:val="0"/>
          <w:marTop w:val="0"/>
          <w:marBottom w:val="0"/>
          <w:divBdr>
            <w:top w:val="none" w:sz="0" w:space="0" w:color="auto"/>
            <w:left w:val="none" w:sz="0" w:space="0" w:color="auto"/>
            <w:bottom w:val="none" w:sz="0" w:space="0" w:color="auto"/>
            <w:right w:val="none" w:sz="0" w:space="0" w:color="auto"/>
          </w:divBdr>
        </w:div>
      </w:divsChild>
    </w:div>
    <w:div w:id="1953441702">
      <w:bodyDiv w:val="1"/>
      <w:marLeft w:val="0"/>
      <w:marRight w:val="0"/>
      <w:marTop w:val="0"/>
      <w:marBottom w:val="0"/>
      <w:divBdr>
        <w:top w:val="none" w:sz="0" w:space="0" w:color="auto"/>
        <w:left w:val="none" w:sz="0" w:space="0" w:color="auto"/>
        <w:bottom w:val="none" w:sz="0" w:space="0" w:color="auto"/>
        <w:right w:val="none" w:sz="0" w:space="0" w:color="auto"/>
      </w:divBdr>
    </w:div>
    <w:div w:id="1956980802">
      <w:bodyDiv w:val="1"/>
      <w:marLeft w:val="0"/>
      <w:marRight w:val="0"/>
      <w:marTop w:val="0"/>
      <w:marBottom w:val="0"/>
      <w:divBdr>
        <w:top w:val="none" w:sz="0" w:space="0" w:color="auto"/>
        <w:left w:val="none" w:sz="0" w:space="0" w:color="auto"/>
        <w:bottom w:val="none" w:sz="0" w:space="0" w:color="auto"/>
        <w:right w:val="none" w:sz="0" w:space="0" w:color="auto"/>
      </w:divBdr>
      <w:divsChild>
        <w:div w:id="1980106919">
          <w:marLeft w:val="0"/>
          <w:marRight w:val="0"/>
          <w:marTop w:val="0"/>
          <w:marBottom w:val="0"/>
          <w:divBdr>
            <w:top w:val="none" w:sz="0" w:space="0" w:color="auto"/>
            <w:left w:val="none" w:sz="0" w:space="0" w:color="auto"/>
            <w:bottom w:val="none" w:sz="0" w:space="0" w:color="auto"/>
            <w:right w:val="none" w:sz="0" w:space="0" w:color="auto"/>
          </w:divBdr>
        </w:div>
      </w:divsChild>
    </w:div>
    <w:div w:id="1959527605">
      <w:bodyDiv w:val="1"/>
      <w:marLeft w:val="0"/>
      <w:marRight w:val="0"/>
      <w:marTop w:val="0"/>
      <w:marBottom w:val="0"/>
      <w:divBdr>
        <w:top w:val="none" w:sz="0" w:space="0" w:color="auto"/>
        <w:left w:val="none" w:sz="0" w:space="0" w:color="auto"/>
        <w:bottom w:val="none" w:sz="0" w:space="0" w:color="auto"/>
        <w:right w:val="none" w:sz="0" w:space="0" w:color="auto"/>
      </w:divBdr>
      <w:divsChild>
        <w:div w:id="9189349">
          <w:marLeft w:val="0"/>
          <w:marRight w:val="0"/>
          <w:marTop w:val="0"/>
          <w:marBottom w:val="0"/>
          <w:divBdr>
            <w:top w:val="none" w:sz="0" w:space="0" w:color="auto"/>
            <w:left w:val="none" w:sz="0" w:space="0" w:color="auto"/>
            <w:bottom w:val="none" w:sz="0" w:space="0" w:color="auto"/>
            <w:right w:val="none" w:sz="0" w:space="0" w:color="auto"/>
          </w:divBdr>
        </w:div>
      </w:divsChild>
    </w:div>
    <w:div w:id="1964579613">
      <w:bodyDiv w:val="1"/>
      <w:marLeft w:val="0"/>
      <w:marRight w:val="0"/>
      <w:marTop w:val="0"/>
      <w:marBottom w:val="0"/>
      <w:divBdr>
        <w:top w:val="none" w:sz="0" w:space="0" w:color="auto"/>
        <w:left w:val="none" w:sz="0" w:space="0" w:color="auto"/>
        <w:bottom w:val="none" w:sz="0" w:space="0" w:color="auto"/>
        <w:right w:val="none" w:sz="0" w:space="0" w:color="auto"/>
      </w:divBdr>
      <w:divsChild>
        <w:div w:id="1213078132">
          <w:marLeft w:val="0"/>
          <w:marRight w:val="0"/>
          <w:marTop w:val="0"/>
          <w:marBottom w:val="0"/>
          <w:divBdr>
            <w:top w:val="none" w:sz="0" w:space="0" w:color="auto"/>
            <w:left w:val="none" w:sz="0" w:space="0" w:color="auto"/>
            <w:bottom w:val="none" w:sz="0" w:space="0" w:color="auto"/>
            <w:right w:val="none" w:sz="0" w:space="0" w:color="auto"/>
          </w:divBdr>
        </w:div>
      </w:divsChild>
    </w:div>
    <w:div w:id="1973752579">
      <w:bodyDiv w:val="1"/>
      <w:marLeft w:val="0"/>
      <w:marRight w:val="0"/>
      <w:marTop w:val="0"/>
      <w:marBottom w:val="0"/>
      <w:divBdr>
        <w:top w:val="none" w:sz="0" w:space="0" w:color="auto"/>
        <w:left w:val="none" w:sz="0" w:space="0" w:color="auto"/>
        <w:bottom w:val="none" w:sz="0" w:space="0" w:color="auto"/>
        <w:right w:val="none" w:sz="0" w:space="0" w:color="auto"/>
      </w:divBdr>
      <w:divsChild>
        <w:div w:id="1584752887">
          <w:marLeft w:val="0"/>
          <w:marRight w:val="0"/>
          <w:marTop w:val="0"/>
          <w:marBottom w:val="0"/>
          <w:divBdr>
            <w:top w:val="none" w:sz="0" w:space="0" w:color="auto"/>
            <w:left w:val="none" w:sz="0" w:space="0" w:color="auto"/>
            <w:bottom w:val="none" w:sz="0" w:space="0" w:color="auto"/>
            <w:right w:val="none" w:sz="0" w:space="0" w:color="auto"/>
          </w:divBdr>
        </w:div>
      </w:divsChild>
    </w:div>
    <w:div w:id="1977639467">
      <w:bodyDiv w:val="1"/>
      <w:marLeft w:val="0"/>
      <w:marRight w:val="0"/>
      <w:marTop w:val="0"/>
      <w:marBottom w:val="0"/>
      <w:divBdr>
        <w:top w:val="none" w:sz="0" w:space="0" w:color="auto"/>
        <w:left w:val="none" w:sz="0" w:space="0" w:color="auto"/>
        <w:bottom w:val="none" w:sz="0" w:space="0" w:color="auto"/>
        <w:right w:val="none" w:sz="0" w:space="0" w:color="auto"/>
      </w:divBdr>
      <w:divsChild>
        <w:div w:id="716666424">
          <w:marLeft w:val="0"/>
          <w:marRight w:val="0"/>
          <w:marTop w:val="0"/>
          <w:marBottom w:val="0"/>
          <w:divBdr>
            <w:top w:val="none" w:sz="0" w:space="0" w:color="auto"/>
            <w:left w:val="none" w:sz="0" w:space="0" w:color="auto"/>
            <w:bottom w:val="none" w:sz="0" w:space="0" w:color="auto"/>
            <w:right w:val="none" w:sz="0" w:space="0" w:color="auto"/>
          </w:divBdr>
        </w:div>
      </w:divsChild>
    </w:div>
    <w:div w:id="1980381598">
      <w:bodyDiv w:val="1"/>
      <w:marLeft w:val="0"/>
      <w:marRight w:val="0"/>
      <w:marTop w:val="0"/>
      <w:marBottom w:val="0"/>
      <w:divBdr>
        <w:top w:val="none" w:sz="0" w:space="0" w:color="auto"/>
        <w:left w:val="none" w:sz="0" w:space="0" w:color="auto"/>
        <w:bottom w:val="none" w:sz="0" w:space="0" w:color="auto"/>
        <w:right w:val="none" w:sz="0" w:space="0" w:color="auto"/>
      </w:divBdr>
      <w:divsChild>
        <w:div w:id="968710407">
          <w:marLeft w:val="0"/>
          <w:marRight w:val="0"/>
          <w:marTop w:val="0"/>
          <w:marBottom w:val="0"/>
          <w:divBdr>
            <w:top w:val="none" w:sz="0" w:space="0" w:color="auto"/>
            <w:left w:val="none" w:sz="0" w:space="0" w:color="auto"/>
            <w:bottom w:val="none" w:sz="0" w:space="0" w:color="auto"/>
            <w:right w:val="none" w:sz="0" w:space="0" w:color="auto"/>
          </w:divBdr>
        </w:div>
      </w:divsChild>
    </w:div>
    <w:div w:id="1990590824">
      <w:bodyDiv w:val="1"/>
      <w:marLeft w:val="0"/>
      <w:marRight w:val="0"/>
      <w:marTop w:val="0"/>
      <w:marBottom w:val="0"/>
      <w:divBdr>
        <w:top w:val="none" w:sz="0" w:space="0" w:color="auto"/>
        <w:left w:val="none" w:sz="0" w:space="0" w:color="auto"/>
        <w:bottom w:val="none" w:sz="0" w:space="0" w:color="auto"/>
        <w:right w:val="none" w:sz="0" w:space="0" w:color="auto"/>
      </w:divBdr>
      <w:divsChild>
        <w:div w:id="487672363">
          <w:marLeft w:val="0"/>
          <w:marRight w:val="0"/>
          <w:marTop w:val="0"/>
          <w:marBottom w:val="0"/>
          <w:divBdr>
            <w:top w:val="none" w:sz="0" w:space="0" w:color="auto"/>
            <w:left w:val="none" w:sz="0" w:space="0" w:color="auto"/>
            <w:bottom w:val="none" w:sz="0" w:space="0" w:color="auto"/>
            <w:right w:val="none" w:sz="0" w:space="0" w:color="auto"/>
          </w:divBdr>
        </w:div>
      </w:divsChild>
    </w:div>
    <w:div w:id="1997803765">
      <w:bodyDiv w:val="1"/>
      <w:marLeft w:val="0"/>
      <w:marRight w:val="0"/>
      <w:marTop w:val="0"/>
      <w:marBottom w:val="0"/>
      <w:divBdr>
        <w:top w:val="none" w:sz="0" w:space="0" w:color="auto"/>
        <w:left w:val="none" w:sz="0" w:space="0" w:color="auto"/>
        <w:bottom w:val="none" w:sz="0" w:space="0" w:color="auto"/>
        <w:right w:val="none" w:sz="0" w:space="0" w:color="auto"/>
      </w:divBdr>
      <w:divsChild>
        <w:div w:id="1709181769">
          <w:marLeft w:val="0"/>
          <w:marRight w:val="0"/>
          <w:marTop w:val="0"/>
          <w:marBottom w:val="0"/>
          <w:divBdr>
            <w:top w:val="none" w:sz="0" w:space="0" w:color="auto"/>
            <w:left w:val="none" w:sz="0" w:space="0" w:color="auto"/>
            <w:bottom w:val="none" w:sz="0" w:space="0" w:color="auto"/>
            <w:right w:val="none" w:sz="0" w:space="0" w:color="auto"/>
          </w:divBdr>
        </w:div>
      </w:divsChild>
    </w:div>
    <w:div w:id="1997873088">
      <w:bodyDiv w:val="1"/>
      <w:marLeft w:val="0"/>
      <w:marRight w:val="0"/>
      <w:marTop w:val="0"/>
      <w:marBottom w:val="0"/>
      <w:divBdr>
        <w:top w:val="none" w:sz="0" w:space="0" w:color="auto"/>
        <w:left w:val="none" w:sz="0" w:space="0" w:color="auto"/>
        <w:bottom w:val="none" w:sz="0" w:space="0" w:color="auto"/>
        <w:right w:val="none" w:sz="0" w:space="0" w:color="auto"/>
      </w:divBdr>
      <w:divsChild>
        <w:div w:id="512382788">
          <w:marLeft w:val="0"/>
          <w:marRight w:val="0"/>
          <w:marTop w:val="0"/>
          <w:marBottom w:val="0"/>
          <w:divBdr>
            <w:top w:val="none" w:sz="0" w:space="0" w:color="auto"/>
            <w:left w:val="none" w:sz="0" w:space="0" w:color="auto"/>
            <w:bottom w:val="none" w:sz="0" w:space="0" w:color="auto"/>
            <w:right w:val="none" w:sz="0" w:space="0" w:color="auto"/>
          </w:divBdr>
        </w:div>
      </w:divsChild>
    </w:div>
    <w:div w:id="2001494441">
      <w:bodyDiv w:val="1"/>
      <w:marLeft w:val="0"/>
      <w:marRight w:val="0"/>
      <w:marTop w:val="0"/>
      <w:marBottom w:val="0"/>
      <w:divBdr>
        <w:top w:val="none" w:sz="0" w:space="0" w:color="auto"/>
        <w:left w:val="none" w:sz="0" w:space="0" w:color="auto"/>
        <w:bottom w:val="none" w:sz="0" w:space="0" w:color="auto"/>
        <w:right w:val="none" w:sz="0" w:space="0" w:color="auto"/>
      </w:divBdr>
    </w:div>
    <w:div w:id="2004578289">
      <w:bodyDiv w:val="1"/>
      <w:marLeft w:val="0"/>
      <w:marRight w:val="0"/>
      <w:marTop w:val="0"/>
      <w:marBottom w:val="0"/>
      <w:divBdr>
        <w:top w:val="none" w:sz="0" w:space="0" w:color="auto"/>
        <w:left w:val="none" w:sz="0" w:space="0" w:color="auto"/>
        <w:bottom w:val="none" w:sz="0" w:space="0" w:color="auto"/>
        <w:right w:val="none" w:sz="0" w:space="0" w:color="auto"/>
      </w:divBdr>
      <w:divsChild>
        <w:div w:id="1015032401">
          <w:marLeft w:val="0"/>
          <w:marRight w:val="0"/>
          <w:marTop w:val="0"/>
          <w:marBottom w:val="0"/>
          <w:divBdr>
            <w:top w:val="none" w:sz="0" w:space="0" w:color="auto"/>
            <w:left w:val="none" w:sz="0" w:space="0" w:color="auto"/>
            <w:bottom w:val="none" w:sz="0" w:space="0" w:color="auto"/>
            <w:right w:val="none" w:sz="0" w:space="0" w:color="auto"/>
          </w:divBdr>
        </w:div>
      </w:divsChild>
    </w:div>
    <w:div w:id="2014913034">
      <w:bodyDiv w:val="1"/>
      <w:marLeft w:val="0"/>
      <w:marRight w:val="0"/>
      <w:marTop w:val="0"/>
      <w:marBottom w:val="0"/>
      <w:divBdr>
        <w:top w:val="none" w:sz="0" w:space="0" w:color="auto"/>
        <w:left w:val="none" w:sz="0" w:space="0" w:color="auto"/>
        <w:bottom w:val="none" w:sz="0" w:space="0" w:color="auto"/>
        <w:right w:val="none" w:sz="0" w:space="0" w:color="auto"/>
      </w:divBdr>
      <w:divsChild>
        <w:div w:id="423914066">
          <w:marLeft w:val="0"/>
          <w:marRight w:val="0"/>
          <w:marTop w:val="0"/>
          <w:marBottom w:val="0"/>
          <w:divBdr>
            <w:top w:val="none" w:sz="0" w:space="0" w:color="auto"/>
            <w:left w:val="none" w:sz="0" w:space="0" w:color="auto"/>
            <w:bottom w:val="none" w:sz="0" w:space="0" w:color="auto"/>
            <w:right w:val="none" w:sz="0" w:space="0" w:color="auto"/>
          </w:divBdr>
        </w:div>
      </w:divsChild>
    </w:div>
    <w:div w:id="2042632481">
      <w:bodyDiv w:val="1"/>
      <w:marLeft w:val="0"/>
      <w:marRight w:val="0"/>
      <w:marTop w:val="0"/>
      <w:marBottom w:val="0"/>
      <w:divBdr>
        <w:top w:val="none" w:sz="0" w:space="0" w:color="auto"/>
        <w:left w:val="none" w:sz="0" w:space="0" w:color="auto"/>
        <w:bottom w:val="none" w:sz="0" w:space="0" w:color="auto"/>
        <w:right w:val="none" w:sz="0" w:space="0" w:color="auto"/>
      </w:divBdr>
      <w:divsChild>
        <w:div w:id="418870066">
          <w:marLeft w:val="0"/>
          <w:marRight w:val="0"/>
          <w:marTop w:val="0"/>
          <w:marBottom w:val="0"/>
          <w:divBdr>
            <w:top w:val="none" w:sz="0" w:space="0" w:color="auto"/>
            <w:left w:val="none" w:sz="0" w:space="0" w:color="auto"/>
            <w:bottom w:val="none" w:sz="0" w:space="0" w:color="auto"/>
            <w:right w:val="none" w:sz="0" w:space="0" w:color="auto"/>
          </w:divBdr>
        </w:div>
      </w:divsChild>
    </w:div>
    <w:div w:id="2076470365">
      <w:bodyDiv w:val="1"/>
      <w:marLeft w:val="0"/>
      <w:marRight w:val="0"/>
      <w:marTop w:val="0"/>
      <w:marBottom w:val="0"/>
      <w:divBdr>
        <w:top w:val="none" w:sz="0" w:space="0" w:color="auto"/>
        <w:left w:val="none" w:sz="0" w:space="0" w:color="auto"/>
        <w:bottom w:val="none" w:sz="0" w:space="0" w:color="auto"/>
        <w:right w:val="none" w:sz="0" w:space="0" w:color="auto"/>
      </w:divBdr>
      <w:divsChild>
        <w:div w:id="1851485722">
          <w:marLeft w:val="0"/>
          <w:marRight w:val="0"/>
          <w:marTop w:val="0"/>
          <w:marBottom w:val="0"/>
          <w:divBdr>
            <w:top w:val="none" w:sz="0" w:space="0" w:color="auto"/>
            <w:left w:val="none" w:sz="0" w:space="0" w:color="auto"/>
            <w:bottom w:val="none" w:sz="0" w:space="0" w:color="auto"/>
            <w:right w:val="none" w:sz="0" w:space="0" w:color="auto"/>
          </w:divBdr>
        </w:div>
      </w:divsChild>
    </w:div>
    <w:div w:id="2076857191">
      <w:bodyDiv w:val="1"/>
      <w:marLeft w:val="0"/>
      <w:marRight w:val="0"/>
      <w:marTop w:val="0"/>
      <w:marBottom w:val="0"/>
      <w:divBdr>
        <w:top w:val="none" w:sz="0" w:space="0" w:color="auto"/>
        <w:left w:val="none" w:sz="0" w:space="0" w:color="auto"/>
        <w:bottom w:val="none" w:sz="0" w:space="0" w:color="auto"/>
        <w:right w:val="none" w:sz="0" w:space="0" w:color="auto"/>
      </w:divBdr>
      <w:divsChild>
        <w:div w:id="955908326">
          <w:marLeft w:val="0"/>
          <w:marRight w:val="0"/>
          <w:marTop w:val="0"/>
          <w:marBottom w:val="0"/>
          <w:divBdr>
            <w:top w:val="none" w:sz="0" w:space="0" w:color="auto"/>
            <w:left w:val="none" w:sz="0" w:space="0" w:color="auto"/>
            <w:bottom w:val="none" w:sz="0" w:space="0" w:color="auto"/>
            <w:right w:val="none" w:sz="0" w:space="0" w:color="auto"/>
          </w:divBdr>
        </w:div>
      </w:divsChild>
    </w:div>
    <w:div w:id="2097704757">
      <w:bodyDiv w:val="1"/>
      <w:marLeft w:val="0"/>
      <w:marRight w:val="0"/>
      <w:marTop w:val="0"/>
      <w:marBottom w:val="0"/>
      <w:divBdr>
        <w:top w:val="none" w:sz="0" w:space="0" w:color="auto"/>
        <w:left w:val="none" w:sz="0" w:space="0" w:color="auto"/>
        <w:bottom w:val="none" w:sz="0" w:space="0" w:color="auto"/>
        <w:right w:val="none" w:sz="0" w:space="0" w:color="auto"/>
      </w:divBdr>
      <w:divsChild>
        <w:div w:id="2110854502">
          <w:marLeft w:val="0"/>
          <w:marRight w:val="0"/>
          <w:marTop w:val="0"/>
          <w:marBottom w:val="0"/>
          <w:divBdr>
            <w:top w:val="none" w:sz="0" w:space="0" w:color="auto"/>
            <w:left w:val="none" w:sz="0" w:space="0" w:color="auto"/>
            <w:bottom w:val="none" w:sz="0" w:space="0" w:color="auto"/>
            <w:right w:val="none" w:sz="0" w:space="0" w:color="auto"/>
          </w:divBdr>
        </w:div>
      </w:divsChild>
    </w:div>
    <w:div w:id="2098280235">
      <w:bodyDiv w:val="1"/>
      <w:marLeft w:val="0"/>
      <w:marRight w:val="0"/>
      <w:marTop w:val="0"/>
      <w:marBottom w:val="0"/>
      <w:divBdr>
        <w:top w:val="none" w:sz="0" w:space="0" w:color="auto"/>
        <w:left w:val="none" w:sz="0" w:space="0" w:color="auto"/>
        <w:bottom w:val="none" w:sz="0" w:space="0" w:color="auto"/>
        <w:right w:val="none" w:sz="0" w:space="0" w:color="auto"/>
      </w:divBdr>
      <w:divsChild>
        <w:div w:id="1105538515">
          <w:marLeft w:val="0"/>
          <w:marRight w:val="0"/>
          <w:marTop w:val="0"/>
          <w:marBottom w:val="0"/>
          <w:divBdr>
            <w:top w:val="none" w:sz="0" w:space="0" w:color="auto"/>
            <w:left w:val="none" w:sz="0" w:space="0" w:color="auto"/>
            <w:bottom w:val="none" w:sz="0" w:space="0" w:color="auto"/>
            <w:right w:val="none" w:sz="0" w:space="0" w:color="auto"/>
          </w:divBdr>
        </w:div>
      </w:divsChild>
    </w:div>
    <w:div w:id="2107269679">
      <w:bodyDiv w:val="1"/>
      <w:marLeft w:val="0"/>
      <w:marRight w:val="0"/>
      <w:marTop w:val="0"/>
      <w:marBottom w:val="0"/>
      <w:divBdr>
        <w:top w:val="none" w:sz="0" w:space="0" w:color="auto"/>
        <w:left w:val="none" w:sz="0" w:space="0" w:color="auto"/>
        <w:bottom w:val="none" w:sz="0" w:space="0" w:color="auto"/>
        <w:right w:val="none" w:sz="0" w:space="0" w:color="auto"/>
      </w:divBdr>
    </w:div>
    <w:div w:id="2118333423">
      <w:bodyDiv w:val="1"/>
      <w:marLeft w:val="0"/>
      <w:marRight w:val="0"/>
      <w:marTop w:val="0"/>
      <w:marBottom w:val="0"/>
      <w:divBdr>
        <w:top w:val="none" w:sz="0" w:space="0" w:color="auto"/>
        <w:left w:val="none" w:sz="0" w:space="0" w:color="auto"/>
        <w:bottom w:val="none" w:sz="0" w:space="0" w:color="auto"/>
        <w:right w:val="none" w:sz="0" w:space="0" w:color="auto"/>
      </w:divBdr>
      <w:divsChild>
        <w:div w:id="1799489770">
          <w:marLeft w:val="0"/>
          <w:marRight w:val="0"/>
          <w:marTop w:val="0"/>
          <w:marBottom w:val="0"/>
          <w:divBdr>
            <w:top w:val="none" w:sz="0" w:space="0" w:color="auto"/>
            <w:left w:val="none" w:sz="0" w:space="0" w:color="auto"/>
            <w:bottom w:val="none" w:sz="0" w:space="0" w:color="auto"/>
            <w:right w:val="none" w:sz="0" w:space="0" w:color="auto"/>
          </w:divBdr>
        </w:div>
      </w:divsChild>
    </w:div>
    <w:div w:id="2122068989">
      <w:bodyDiv w:val="1"/>
      <w:marLeft w:val="0"/>
      <w:marRight w:val="0"/>
      <w:marTop w:val="0"/>
      <w:marBottom w:val="0"/>
      <w:divBdr>
        <w:top w:val="none" w:sz="0" w:space="0" w:color="auto"/>
        <w:left w:val="none" w:sz="0" w:space="0" w:color="auto"/>
        <w:bottom w:val="none" w:sz="0" w:space="0" w:color="auto"/>
        <w:right w:val="none" w:sz="0" w:space="0" w:color="auto"/>
      </w:divBdr>
      <w:divsChild>
        <w:div w:id="132451809">
          <w:marLeft w:val="0"/>
          <w:marRight w:val="0"/>
          <w:marTop w:val="0"/>
          <w:marBottom w:val="0"/>
          <w:divBdr>
            <w:top w:val="none" w:sz="0" w:space="0" w:color="auto"/>
            <w:left w:val="none" w:sz="0" w:space="0" w:color="auto"/>
            <w:bottom w:val="none" w:sz="0" w:space="0" w:color="auto"/>
            <w:right w:val="none" w:sz="0" w:space="0" w:color="auto"/>
          </w:divBdr>
        </w:div>
      </w:divsChild>
    </w:div>
    <w:div w:id="2127431857">
      <w:bodyDiv w:val="1"/>
      <w:marLeft w:val="0"/>
      <w:marRight w:val="0"/>
      <w:marTop w:val="0"/>
      <w:marBottom w:val="0"/>
      <w:divBdr>
        <w:top w:val="none" w:sz="0" w:space="0" w:color="auto"/>
        <w:left w:val="none" w:sz="0" w:space="0" w:color="auto"/>
        <w:bottom w:val="none" w:sz="0" w:space="0" w:color="auto"/>
        <w:right w:val="none" w:sz="0" w:space="0" w:color="auto"/>
      </w:divBdr>
      <w:divsChild>
        <w:div w:id="1025717402">
          <w:marLeft w:val="0"/>
          <w:marRight w:val="0"/>
          <w:marTop w:val="0"/>
          <w:marBottom w:val="0"/>
          <w:divBdr>
            <w:top w:val="none" w:sz="0" w:space="0" w:color="auto"/>
            <w:left w:val="none" w:sz="0" w:space="0" w:color="auto"/>
            <w:bottom w:val="none" w:sz="0" w:space="0" w:color="auto"/>
            <w:right w:val="none" w:sz="0" w:space="0" w:color="auto"/>
          </w:divBdr>
        </w:div>
      </w:divsChild>
    </w:div>
    <w:div w:id="2133937411">
      <w:bodyDiv w:val="1"/>
      <w:marLeft w:val="0"/>
      <w:marRight w:val="0"/>
      <w:marTop w:val="0"/>
      <w:marBottom w:val="0"/>
      <w:divBdr>
        <w:top w:val="none" w:sz="0" w:space="0" w:color="auto"/>
        <w:left w:val="none" w:sz="0" w:space="0" w:color="auto"/>
        <w:bottom w:val="none" w:sz="0" w:space="0" w:color="auto"/>
        <w:right w:val="none" w:sz="0" w:space="0" w:color="auto"/>
      </w:divBdr>
    </w:div>
    <w:div w:id="21393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16/S0140-1971(03)00036-8"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7/s11166-013-9170-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aron.raszap\Documents\OMB%20White%20Papers\WP%20Payments%20ma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da.net\ERS\RREDcommon\CEB\SWallander\Active\PaymentsWP%202019\PaymentsTableExpo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da.net\ERS\agency\ERS%20Projects-%20Active\OMB%20Experimental%20Whitepapers\Data%20files\Analysis%20of%20Risk%20Elicitations\Analysis%20of%20Certain%20vs%20Risky%20Tasks%20to%20measure%20risk%20attitud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[1]PR!$B$3:$B$31</c:f>
              <c:numCache>
                <c:formatCode>General</c:formatCode>
                <c:ptCount val="29"/>
                <c:pt idx="0">
                  <c:v>0.42929806714140384</c:v>
                </c:pt>
                <c:pt idx="10">
                  <c:v>0.47577854671280273</c:v>
                </c:pt>
              </c:numCache>
            </c:numRef>
          </c:yVal>
          <c:smooth val="0"/>
          <c:extLst>
            <c:ext xmlns:c16="http://schemas.microsoft.com/office/drawing/2014/chart" uri="{C3380CC4-5D6E-409C-BE32-E72D297353CC}">
              <c16:uniqueId val="{00000000-FC15-403B-86CD-F3F76F090481}"/>
            </c:ext>
          </c:extLst>
        </c:ser>
        <c:ser>
          <c:idx val="1"/>
          <c:order val="1"/>
          <c:spPr>
            <a:ln w="28575"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[1]PR!$C$3:$C$31</c:f>
              <c:numCache>
                <c:formatCode>General</c:formatCode>
                <c:ptCount val="29"/>
                <c:pt idx="0">
                  <c:v>0.1343472750316857</c:v>
                </c:pt>
                <c:pt idx="10">
                  <c:v>0.15174129353233831</c:v>
                </c:pt>
              </c:numCache>
            </c:numRef>
          </c:yVal>
          <c:smooth val="0"/>
          <c:extLst>
            <c:ext xmlns:c16="http://schemas.microsoft.com/office/drawing/2014/chart" uri="{C3380CC4-5D6E-409C-BE32-E72D297353CC}">
              <c16:uniqueId val="{00000001-FC15-403B-86CD-F3F76F090481}"/>
            </c:ext>
          </c:extLst>
        </c:ser>
        <c:ser>
          <c:idx val="2"/>
          <c:order val="2"/>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[1]PR!$D$3:$D$31</c:f>
              <c:numCache>
                <c:formatCode>General</c:formatCode>
                <c:ptCount val="29"/>
                <c:pt idx="0">
                  <c:v>0.12178148921363953</c:v>
                </c:pt>
                <c:pt idx="16">
                  <c:v>0.15008246289169871</c:v>
                </c:pt>
              </c:numCache>
            </c:numRef>
          </c:yVal>
          <c:smooth val="0"/>
          <c:extLst>
            <c:ext xmlns:c16="http://schemas.microsoft.com/office/drawing/2014/chart" uri="{C3380CC4-5D6E-409C-BE32-E72D297353CC}">
              <c16:uniqueId val="{00000002-FC15-403B-86CD-F3F76F090481}"/>
            </c:ext>
          </c:extLst>
        </c:ser>
        <c:ser>
          <c:idx val="3"/>
          <c:order val="3"/>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[1]PR!$E$3:$E$31</c:f>
              <c:numCache>
                <c:formatCode>General</c:formatCode>
                <c:ptCount val="29"/>
                <c:pt idx="0">
                  <c:v>0.12166558230318804</c:v>
                </c:pt>
                <c:pt idx="16">
                  <c:v>0.21733333333333332</c:v>
                </c:pt>
              </c:numCache>
            </c:numRef>
          </c:yVal>
          <c:smooth val="0"/>
          <c:extLst>
            <c:ext xmlns:c16="http://schemas.microsoft.com/office/drawing/2014/chart" uri="{C3380CC4-5D6E-409C-BE32-E72D297353CC}">
              <c16:uniqueId val="{00000003-FC15-403B-86CD-F3F76F090481}"/>
            </c:ext>
          </c:extLst>
        </c:ser>
        <c:ser>
          <c:idx val="4"/>
          <c:order val="4"/>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[1]PR!$F$3:$F$31</c:f>
              <c:numCache>
                <c:formatCode>General</c:formatCode>
                <c:ptCount val="29"/>
                <c:pt idx="0">
                  <c:v>0.21489621489621491</c:v>
                </c:pt>
                <c:pt idx="16">
                  <c:v>0.26340882002383786</c:v>
                </c:pt>
              </c:numCache>
            </c:numRef>
          </c:yVal>
          <c:smooth val="0"/>
          <c:extLst>
            <c:ext xmlns:c16="http://schemas.microsoft.com/office/drawing/2014/chart" uri="{C3380CC4-5D6E-409C-BE32-E72D297353CC}">
              <c16:uniqueId val="{00000004-FC15-403B-86CD-F3F76F090481}"/>
            </c:ext>
          </c:extLst>
        </c:ser>
        <c:ser>
          <c:idx val="5"/>
          <c:order val="5"/>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[1]PR!$G$3:$G$31</c:f>
              <c:numCache>
                <c:formatCode>General</c:formatCode>
                <c:ptCount val="29"/>
                <c:pt idx="0">
                  <c:v>0.2033613445378151</c:v>
                </c:pt>
                <c:pt idx="16">
                  <c:v>0.28878153515834676</c:v>
                </c:pt>
              </c:numCache>
            </c:numRef>
          </c:yVal>
          <c:smooth val="0"/>
          <c:extLst>
            <c:ext xmlns:c16="http://schemas.microsoft.com/office/drawing/2014/chart" uri="{C3380CC4-5D6E-409C-BE32-E72D297353CC}">
              <c16:uniqueId val="{00000005-FC15-403B-86CD-F3F76F090481}"/>
            </c:ext>
          </c:extLst>
        </c:ser>
        <c:ser>
          <c:idx val="6"/>
          <c:order val="6"/>
          <c:spPr>
            <a:ln w="25400" cap="rnd">
              <a:noFill/>
              <a:round/>
            </a:ln>
            <a:effectLst/>
          </c:spPr>
          <c:marker>
            <c:symbol val="circle"/>
            <c:size val="5"/>
            <c:spPr>
              <a:solidFill>
                <a:srgbClr val="92D050"/>
              </a:solidFill>
              <a:ln w="9525">
                <a:solidFill>
                  <a:srgbClr val="92D050"/>
                </a:solidFill>
              </a:ln>
              <a:effectLst/>
            </c:spPr>
          </c:marker>
          <c:dPt>
            <c:idx val="26"/>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06-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[1]PR!$H$3:$H$31</c:f>
              <c:numCache>
                <c:formatCode>General</c:formatCode>
                <c:ptCount val="29"/>
                <c:pt idx="26">
                  <c:v>0.24631578947368418</c:v>
                </c:pt>
              </c:numCache>
            </c:numRef>
          </c:yVal>
          <c:smooth val="0"/>
          <c:extLst>
            <c:ext xmlns:c16="http://schemas.microsoft.com/office/drawing/2014/chart" uri="{C3380CC4-5D6E-409C-BE32-E72D297353CC}">
              <c16:uniqueId val="{00000007-FC15-403B-86CD-F3F76F090481}"/>
            </c:ext>
          </c:extLst>
        </c:ser>
        <c:ser>
          <c:idx val="7"/>
          <c:order val="7"/>
          <c:spPr>
            <a:ln w="25400" cap="rnd">
              <a:noFill/>
              <a:round/>
            </a:ln>
            <a:effectLst/>
          </c:spPr>
          <c:marker>
            <c:symbol val="circle"/>
            <c:size val="5"/>
            <c:spPr>
              <a:solidFill>
                <a:schemeClr val="accent2">
                  <a:lumMod val="50000"/>
                </a:schemeClr>
              </a:solidFill>
              <a:ln w="9525">
                <a:solidFill>
                  <a:schemeClr val="accent2">
                    <a:lumMod val="50000"/>
                  </a:schemeClr>
                </a:solidFill>
              </a:ln>
              <a:effectLst/>
            </c:spPr>
          </c:marker>
          <c:dPt>
            <c:idx val="15"/>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08-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[1]PR!$I$3:$I$31</c:f>
              <c:numCache>
                <c:formatCode>General</c:formatCode>
                <c:ptCount val="29"/>
                <c:pt idx="15">
                  <c:v>0.17499999999999999</c:v>
                </c:pt>
              </c:numCache>
            </c:numRef>
          </c:yVal>
          <c:smooth val="0"/>
          <c:extLst>
            <c:ext xmlns:c16="http://schemas.microsoft.com/office/drawing/2014/chart" uri="{C3380CC4-5D6E-409C-BE32-E72D297353CC}">
              <c16:uniqueId val="{00000009-FC15-403B-86CD-F3F76F090481}"/>
            </c:ext>
          </c:extLst>
        </c:ser>
        <c:ser>
          <c:idx val="8"/>
          <c:order val="8"/>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[1]PR!$J$3:$J$31</c:f>
              <c:numCache>
                <c:formatCode>General</c:formatCode>
                <c:ptCount val="29"/>
                <c:pt idx="0">
                  <c:v>0.34004815409309791</c:v>
                </c:pt>
                <c:pt idx="9">
                  <c:v>0.24281242649586568</c:v>
                </c:pt>
              </c:numCache>
            </c:numRef>
          </c:yVal>
          <c:smooth val="0"/>
          <c:extLst>
            <c:ext xmlns:c16="http://schemas.microsoft.com/office/drawing/2014/chart" uri="{C3380CC4-5D6E-409C-BE32-E72D297353CC}">
              <c16:uniqueId val="{0000000A-FC15-403B-86CD-F3F76F090481}"/>
            </c:ext>
          </c:extLst>
        </c:ser>
        <c:ser>
          <c:idx val="9"/>
          <c:order val="9"/>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[1]PR!$K$3:$K$31</c:f>
              <c:numCache>
                <c:formatCode>General</c:formatCode>
                <c:ptCount val="29"/>
                <c:pt idx="0">
                  <c:v>0.30835037491479211</c:v>
                </c:pt>
                <c:pt idx="9">
                  <c:v>0.37655135991550037</c:v>
                </c:pt>
              </c:numCache>
            </c:numRef>
          </c:yVal>
          <c:smooth val="0"/>
          <c:extLst>
            <c:ext xmlns:c16="http://schemas.microsoft.com/office/drawing/2014/chart" uri="{C3380CC4-5D6E-409C-BE32-E72D297353CC}">
              <c16:uniqueId val="{0000000B-FC15-403B-86CD-F3F76F090481}"/>
            </c:ext>
          </c:extLst>
        </c:ser>
        <c:ser>
          <c:idx val="10"/>
          <c:order val="10"/>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[1]PR!$L$3:$L$31</c:f>
              <c:numCache>
                <c:formatCode>General</c:formatCode>
                <c:ptCount val="29"/>
                <c:pt idx="9">
                  <c:v>0.1524390243902439</c:v>
                </c:pt>
              </c:numCache>
            </c:numRef>
          </c:yVal>
          <c:smooth val="0"/>
          <c:extLst>
            <c:ext xmlns:c16="http://schemas.microsoft.com/office/drawing/2014/chart" uri="{C3380CC4-5D6E-409C-BE32-E72D297353CC}">
              <c16:uniqueId val="{0000000C-FC15-403B-86CD-F3F76F090481}"/>
            </c:ext>
          </c:extLst>
        </c:ser>
        <c:ser>
          <c:idx val="11"/>
          <c:order val="11"/>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[1]PR!$M$3:$M$31</c:f>
              <c:numCache>
                <c:formatCode>General</c:formatCode>
                <c:ptCount val="29"/>
                <c:pt idx="9">
                  <c:v>0.22258953168044074</c:v>
                </c:pt>
              </c:numCache>
            </c:numRef>
          </c:yVal>
          <c:smooth val="0"/>
          <c:extLst>
            <c:ext xmlns:c16="http://schemas.microsoft.com/office/drawing/2014/chart" uri="{C3380CC4-5D6E-409C-BE32-E72D297353CC}">
              <c16:uniqueId val="{0000000D-FC15-403B-86CD-F3F76F090481}"/>
            </c:ext>
          </c:extLst>
        </c:ser>
        <c:ser>
          <c:idx val="12"/>
          <c:order val="12"/>
          <c:spPr>
            <a:ln w="25400" cap="rnd">
              <a:noFill/>
              <a:round/>
            </a:ln>
            <a:effectLst/>
          </c:spPr>
          <c:marker>
            <c:symbol val="circle"/>
            <c:size val="5"/>
            <c:spPr>
              <a:solidFill>
                <a:srgbClr val="FF0000"/>
              </a:solidFill>
              <a:ln w="9525">
                <a:solidFill>
                  <a:srgbClr val="FF0000"/>
                </a:solidFill>
              </a:ln>
              <a:effectLst/>
            </c:spPr>
          </c:marker>
          <c:dPt>
            <c:idx val="17"/>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0E-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[1]PR!$N$3:$N$31</c:f>
              <c:numCache>
                <c:formatCode>General</c:formatCode>
                <c:ptCount val="29"/>
                <c:pt idx="17">
                  <c:v>0.17499999999999999</c:v>
                </c:pt>
              </c:numCache>
            </c:numRef>
          </c:yVal>
          <c:smooth val="0"/>
          <c:extLst>
            <c:ext xmlns:c16="http://schemas.microsoft.com/office/drawing/2014/chart" uri="{C3380CC4-5D6E-409C-BE32-E72D297353CC}">
              <c16:uniqueId val="{0000000F-FC15-403B-86CD-F3F76F090481}"/>
            </c:ext>
          </c:extLst>
        </c:ser>
        <c:ser>
          <c:idx val="13"/>
          <c:order val="13"/>
          <c:spPr>
            <a:ln w="25400" cap="rnd">
              <a:noFill/>
              <a:round/>
            </a:ln>
            <a:effectLst/>
          </c:spPr>
          <c:marker>
            <c:symbol val="circle"/>
            <c:size val="5"/>
            <c:spPr>
              <a:solidFill>
                <a:srgbClr val="FF0000"/>
              </a:solidFill>
              <a:ln w="9525">
                <a:solidFill>
                  <a:srgbClr val="FF0000"/>
                </a:solidFill>
              </a:ln>
              <a:effectLst/>
            </c:spPr>
          </c:marker>
          <c:dPt>
            <c:idx val="17"/>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10-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[1]PR!$O$3:$O$31</c:f>
              <c:numCache>
                <c:formatCode>General</c:formatCode>
                <c:ptCount val="29"/>
                <c:pt idx="17">
                  <c:v>0.28169014084507044</c:v>
                </c:pt>
              </c:numCache>
            </c:numRef>
          </c:yVal>
          <c:smooth val="0"/>
          <c:extLst>
            <c:ext xmlns:c16="http://schemas.microsoft.com/office/drawing/2014/chart" uri="{C3380CC4-5D6E-409C-BE32-E72D297353CC}">
              <c16:uniqueId val="{00000011-FC15-403B-86CD-F3F76F090481}"/>
            </c:ext>
          </c:extLst>
        </c:ser>
        <c:ser>
          <c:idx val="14"/>
          <c:order val="14"/>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[1]PR!$P$3:$P$31</c:f>
              <c:numCache>
                <c:formatCode>General</c:formatCode>
                <c:ptCount val="29"/>
                <c:pt idx="0">
                  <c:v>0.57982816734065423</c:v>
                </c:pt>
                <c:pt idx="9">
                  <c:v>0.48322644452386609</c:v>
                </c:pt>
                <c:pt idx="15">
                  <c:v>0.4401324570764773</c:v>
                </c:pt>
                <c:pt idx="21">
                  <c:v>0.43860061577082216</c:v>
                </c:pt>
                <c:pt idx="25">
                  <c:v>0.29470514991997909</c:v>
                </c:pt>
                <c:pt idx="27">
                  <c:v>0.32365423852578001</c:v>
                </c:pt>
              </c:numCache>
            </c:numRef>
          </c:yVal>
          <c:smooth val="0"/>
          <c:extLst>
            <c:ext xmlns:c16="http://schemas.microsoft.com/office/drawing/2014/chart" uri="{C3380CC4-5D6E-409C-BE32-E72D297353CC}">
              <c16:uniqueId val="{00000012-FC15-403B-86CD-F3F76F090481}"/>
            </c:ext>
          </c:extLst>
        </c:ser>
        <c:ser>
          <c:idx val="15"/>
          <c:order val="15"/>
          <c:spPr>
            <a:ln w="25400" cap="rnd">
              <a:solidFill>
                <a:schemeClr val="bg1">
                  <a:lumMod val="50000"/>
                </a:schemeClr>
              </a:solid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[1]PR!$Q$3:$Q$31</c:f>
              <c:numCache>
                <c:formatCode>General</c:formatCode>
                <c:ptCount val="29"/>
                <c:pt idx="0">
                  <c:v>0.86602540378443871</c:v>
                </c:pt>
                <c:pt idx="9">
                  <c:v>0.9129289963013959</c:v>
                </c:pt>
                <c:pt idx="15">
                  <c:v>0.439434055843414</c:v>
                </c:pt>
                <c:pt idx="21">
                  <c:v>0.47906833960316481</c:v>
                </c:pt>
                <c:pt idx="25">
                  <c:v>0.35515797904966834</c:v>
                </c:pt>
                <c:pt idx="27">
                  <c:v>0.44502457797294753</c:v>
                </c:pt>
              </c:numCache>
            </c:numRef>
          </c:yVal>
          <c:smooth val="0"/>
          <c:extLst>
            <c:ext xmlns:c16="http://schemas.microsoft.com/office/drawing/2014/chart" uri="{C3380CC4-5D6E-409C-BE32-E72D297353CC}">
              <c16:uniqueId val="{00000013-FC15-403B-86CD-F3F76F090481}"/>
            </c:ext>
          </c:extLst>
        </c:ser>
        <c:ser>
          <c:idx val="16"/>
          <c:order val="16"/>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[1]PR!$R$3:$R$31</c:f>
              <c:numCache>
                <c:formatCode>General</c:formatCode>
                <c:ptCount val="29"/>
                <c:pt idx="19">
                  <c:v>0.28617470549010893</c:v>
                </c:pt>
              </c:numCache>
            </c:numRef>
          </c:yVal>
          <c:smooth val="0"/>
          <c:extLst>
            <c:ext xmlns:c16="http://schemas.microsoft.com/office/drawing/2014/chart" uri="{C3380CC4-5D6E-409C-BE32-E72D297353CC}">
              <c16:uniqueId val="{00000014-FC15-403B-86CD-F3F76F090481}"/>
            </c:ext>
          </c:extLst>
        </c:ser>
        <c:ser>
          <c:idx val="17"/>
          <c:order val="17"/>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[1]PR!$S$3:$S$31</c:f>
              <c:numCache>
                <c:formatCode>General</c:formatCode>
                <c:ptCount val="29"/>
                <c:pt idx="0">
                  <c:v>0.49014084507042255</c:v>
                </c:pt>
                <c:pt idx="6">
                  <c:v>0.63805808409189424</c:v>
                </c:pt>
                <c:pt idx="17">
                  <c:v>0.25590778097982708</c:v>
                </c:pt>
                <c:pt idx="23">
                  <c:v>0.27624633431085044</c:v>
                </c:pt>
              </c:numCache>
            </c:numRef>
          </c:yVal>
          <c:smooth val="0"/>
          <c:extLst>
            <c:ext xmlns:c16="http://schemas.microsoft.com/office/drawing/2014/chart" uri="{C3380CC4-5D6E-409C-BE32-E72D297353CC}">
              <c16:uniqueId val="{00000015-FC15-403B-86CD-F3F76F090481}"/>
            </c:ext>
          </c:extLst>
        </c:ser>
        <c:ser>
          <c:idx val="18"/>
          <c:order val="18"/>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[1]PR!$T$3:$T$31</c:f>
              <c:numCache>
                <c:formatCode>General</c:formatCode>
                <c:ptCount val="29"/>
                <c:pt idx="25">
                  <c:v>0.20800313969372908</c:v>
                </c:pt>
              </c:numCache>
            </c:numRef>
          </c:yVal>
          <c:smooth val="0"/>
          <c:extLst>
            <c:ext xmlns:c16="http://schemas.microsoft.com/office/drawing/2014/chart" uri="{C3380CC4-5D6E-409C-BE32-E72D297353CC}">
              <c16:uniqueId val="{00000016-FC15-403B-86CD-F3F76F090481}"/>
            </c:ext>
          </c:extLst>
        </c:ser>
        <c:ser>
          <c:idx val="19"/>
          <c:order val="19"/>
          <c:spPr>
            <a:ln w="25400" cap="rnd">
              <a:noFill/>
              <a:round/>
            </a:ln>
            <a:effectLst/>
          </c:spPr>
          <c:marker>
            <c:symbol val="circle"/>
            <c:size val="5"/>
            <c:spPr>
              <a:solidFill>
                <a:schemeClr val="accent2">
                  <a:lumMod val="80000"/>
                </a:schemeClr>
              </a:solidFill>
              <a:ln w="9525">
                <a:solidFill>
                  <a:schemeClr val="accent2">
                    <a:lumMod val="8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[1]PR!$U$3:$U$31</c:f>
              <c:numCache>
                <c:formatCode>General</c:formatCode>
                <c:ptCount val="29"/>
                <c:pt idx="20">
                  <c:v>13.8758527974449</c:v>
                </c:pt>
                <c:pt idx="22">
                  <c:v>13.183348843183817</c:v>
                </c:pt>
              </c:numCache>
            </c:numRef>
          </c:yVal>
          <c:smooth val="0"/>
          <c:extLst>
            <c:ext xmlns:c16="http://schemas.microsoft.com/office/drawing/2014/chart" uri="{C3380CC4-5D6E-409C-BE32-E72D297353CC}">
              <c16:uniqueId val="{00000017-FC15-403B-86CD-F3F76F090481}"/>
            </c:ext>
          </c:extLst>
        </c:ser>
        <c:ser>
          <c:idx val="20"/>
          <c:order val="20"/>
          <c:spPr>
            <a:ln w="25400" cap="rnd">
              <a:noFill/>
              <a:round/>
            </a:ln>
            <a:effectLst/>
          </c:spPr>
          <c:marker>
            <c:symbol val="circle"/>
            <c:size val="5"/>
            <c:spPr>
              <a:solidFill>
                <a:schemeClr val="accent3">
                  <a:lumMod val="80000"/>
                </a:schemeClr>
              </a:solidFill>
              <a:ln w="9525">
                <a:solidFill>
                  <a:schemeClr val="accent3">
                    <a:lumMod val="80000"/>
                  </a:schemeClr>
                </a:solidFill>
              </a:ln>
              <a:effectLst/>
            </c:spPr>
          </c:marker>
          <c:dPt>
            <c:idx val="4"/>
            <c:marker>
              <c:symbol val="circle"/>
              <c:size val="5"/>
              <c:spPr>
                <a:solidFill>
                  <a:srgbClr val="BE2086"/>
                </a:solidFill>
                <a:ln w="9525">
                  <a:solidFill>
                    <a:srgbClr val="BE2086"/>
                  </a:solidFill>
                </a:ln>
                <a:effectLst/>
              </c:spPr>
            </c:marker>
            <c:bubble3D val="0"/>
            <c:extLst>
              <c:ext xmlns:c16="http://schemas.microsoft.com/office/drawing/2014/chart" uri="{C3380CC4-5D6E-409C-BE32-E72D297353CC}">
                <c16:uniqueId val="{00000018-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[1]PR!$V$3:$V$31</c:f>
              <c:numCache>
                <c:formatCode>General</c:formatCode>
                <c:ptCount val="29"/>
                <c:pt idx="0">
                  <c:v>0.30714285714285711</c:v>
                </c:pt>
                <c:pt idx="14">
                  <c:v>0.2076923076923077</c:v>
                </c:pt>
              </c:numCache>
            </c:numRef>
          </c:yVal>
          <c:smooth val="0"/>
          <c:extLst>
            <c:ext xmlns:c16="http://schemas.microsoft.com/office/drawing/2014/chart" uri="{C3380CC4-5D6E-409C-BE32-E72D297353CC}">
              <c16:uniqueId val="{00000019-FC15-403B-86CD-F3F76F090481}"/>
            </c:ext>
          </c:extLst>
        </c:ser>
        <c:ser>
          <c:idx val="21"/>
          <c:order val="21"/>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dPt>
            <c:idx val="4"/>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1A-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[1]PR!$W$3:$W$31</c:f>
              <c:numCache>
                <c:formatCode>General</c:formatCode>
                <c:ptCount val="29"/>
                <c:pt idx="0">
                  <c:v>5</c:v>
                </c:pt>
                <c:pt idx="14">
                  <c:v>9.5999999999999992E-3</c:v>
                </c:pt>
              </c:numCache>
            </c:numRef>
          </c:yVal>
          <c:smooth val="0"/>
          <c:extLst>
            <c:ext xmlns:c16="http://schemas.microsoft.com/office/drawing/2014/chart" uri="{C3380CC4-5D6E-409C-BE32-E72D297353CC}">
              <c16:uniqueId val="{0000001B-FC15-403B-86CD-F3F76F090481}"/>
            </c:ext>
          </c:extLst>
        </c:ser>
        <c:ser>
          <c:idx val="22"/>
          <c:order val="22"/>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[1]PR!$X$3:$X$31</c:f>
              <c:numCache>
                <c:formatCode>General</c:formatCode>
                <c:ptCount val="29"/>
                <c:pt idx="0">
                  <c:v>0.72340425531914898</c:v>
                </c:pt>
                <c:pt idx="14">
                  <c:v>0.94285714285714295</c:v>
                </c:pt>
              </c:numCache>
            </c:numRef>
          </c:yVal>
          <c:smooth val="0"/>
          <c:extLst>
            <c:ext xmlns:c16="http://schemas.microsoft.com/office/drawing/2014/chart" uri="{C3380CC4-5D6E-409C-BE32-E72D297353CC}">
              <c16:uniqueId val="{0000001C-FC15-403B-86CD-F3F76F090481}"/>
            </c:ext>
          </c:extLst>
        </c:ser>
        <c:ser>
          <c:idx val="23"/>
          <c:order val="23"/>
          <c:spPr>
            <a:ln w="25400" cap="rnd">
              <a:noFill/>
              <a:round/>
            </a:ln>
            <a:effectLst/>
          </c:spPr>
          <c:marker>
            <c:symbol val="circle"/>
            <c:size val="5"/>
            <c:spPr>
              <a:solidFill>
                <a:schemeClr val="accent6">
                  <a:lumMod val="80000"/>
                </a:schemeClr>
              </a:solidFill>
              <a:ln w="9525">
                <a:solidFill>
                  <a:schemeClr val="accent6">
                    <a:lumMod val="8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[1]PR!$Y$3:$Y$31</c:f>
              <c:numCache>
                <c:formatCode>General</c:formatCode>
                <c:ptCount val="29"/>
                <c:pt idx="0">
                  <c:v>1.1395348837209303</c:v>
                </c:pt>
                <c:pt idx="14">
                  <c:v>1.25</c:v>
                </c:pt>
              </c:numCache>
            </c:numRef>
          </c:yVal>
          <c:smooth val="0"/>
          <c:extLst>
            <c:ext xmlns:c16="http://schemas.microsoft.com/office/drawing/2014/chart" uri="{C3380CC4-5D6E-409C-BE32-E72D297353CC}">
              <c16:uniqueId val="{0000001D-FC15-403B-86CD-F3F76F090481}"/>
            </c:ext>
          </c:extLst>
        </c:ser>
        <c:ser>
          <c:idx val="24"/>
          <c:order val="24"/>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[1]PR!$Z$3:$Z$31</c:f>
              <c:numCache>
                <c:formatCode>General</c:formatCode>
                <c:ptCount val="29"/>
                <c:pt idx="0">
                  <c:v>0.40392156862745099</c:v>
                </c:pt>
                <c:pt idx="2">
                  <c:v>0.34090909090909094</c:v>
                </c:pt>
                <c:pt idx="7">
                  <c:v>0.32806324110671936</c:v>
                </c:pt>
                <c:pt idx="23">
                  <c:v>0.32589285714285715</c:v>
                </c:pt>
              </c:numCache>
            </c:numRef>
          </c:yVal>
          <c:smooth val="0"/>
          <c:extLst>
            <c:ext xmlns:c16="http://schemas.microsoft.com/office/drawing/2014/chart" uri="{C3380CC4-5D6E-409C-BE32-E72D297353CC}">
              <c16:uniqueId val="{0000001E-FC15-403B-86CD-F3F76F090481}"/>
            </c:ext>
          </c:extLst>
        </c:ser>
        <c:ser>
          <c:idx val="25"/>
          <c:order val="25"/>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[1]PR!$AA$3:$AA$31</c:f>
              <c:numCache>
                <c:formatCode>General</c:formatCode>
                <c:ptCount val="29"/>
                <c:pt idx="5">
                  <c:v>0.24325247693884525</c:v>
                </c:pt>
                <c:pt idx="10">
                  <c:v>0.23116752964756973</c:v>
                </c:pt>
              </c:numCache>
            </c:numRef>
          </c:yVal>
          <c:smooth val="0"/>
          <c:extLst>
            <c:ext xmlns:c16="http://schemas.microsoft.com/office/drawing/2014/chart" uri="{C3380CC4-5D6E-409C-BE32-E72D297353CC}">
              <c16:uniqueId val="{0000001F-FC15-403B-86CD-F3F76F090481}"/>
            </c:ext>
          </c:extLst>
        </c:ser>
        <c:ser>
          <c:idx val="26"/>
          <c:order val="26"/>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[1]PR!$AB$3:$AB$31</c:f>
              <c:numCache>
                <c:formatCode>General</c:formatCode>
                <c:ptCount val="29"/>
                <c:pt idx="0">
                  <c:v>0.11747643219724439</c:v>
                </c:pt>
                <c:pt idx="1">
                  <c:v>0.11215580926796509</c:v>
                </c:pt>
                <c:pt idx="4">
                  <c:v>6.7946451124021215E-2</c:v>
                </c:pt>
              </c:numCache>
            </c:numRef>
          </c:yVal>
          <c:smooth val="0"/>
          <c:extLst>
            <c:ext xmlns:c16="http://schemas.microsoft.com/office/drawing/2014/chart" uri="{C3380CC4-5D6E-409C-BE32-E72D297353CC}">
              <c16:uniqueId val="{00000020-FC15-403B-86CD-F3F76F090481}"/>
            </c:ext>
          </c:extLst>
        </c:ser>
        <c:ser>
          <c:idx val="27"/>
          <c:order val="27"/>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[1]PR!$AC$3:$AC$31</c:f>
              <c:numCache>
                <c:formatCode>General</c:formatCode>
                <c:ptCount val="29"/>
                <c:pt idx="0">
                  <c:v>0.92948134667879889</c:v>
                </c:pt>
                <c:pt idx="25">
                  <c:v>0.82607643928398655</c:v>
                </c:pt>
                <c:pt idx="28">
                  <c:v>0.36832666574699957</c:v>
                </c:pt>
              </c:numCache>
            </c:numRef>
          </c:yVal>
          <c:smooth val="0"/>
          <c:extLst>
            <c:ext xmlns:c16="http://schemas.microsoft.com/office/drawing/2014/chart" uri="{C3380CC4-5D6E-409C-BE32-E72D297353CC}">
              <c16:uniqueId val="{00000021-FC15-403B-86CD-F3F76F090481}"/>
            </c:ext>
          </c:extLst>
        </c:ser>
        <c:ser>
          <c:idx val="28"/>
          <c:order val="28"/>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[1]PR!$AD$3:$AD$31</c:f>
              <c:numCache>
                <c:formatCode>General</c:formatCode>
                <c:ptCount val="29"/>
                <c:pt idx="0">
                  <c:v>0.47718724517978794</c:v>
                </c:pt>
                <c:pt idx="3">
                  <c:v>0.31973974152526508</c:v>
                </c:pt>
                <c:pt idx="8">
                  <c:v>0.29375009967830878</c:v>
                </c:pt>
                <c:pt idx="10">
                  <c:v>0.26567806391743287</c:v>
                </c:pt>
              </c:numCache>
            </c:numRef>
          </c:yVal>
          <c:smooth val="0"/>
          <c:extLst>
            <c:ext xmlns:c16="http://schemas.microsoft.com/office/drawing/2014/chart" uri="{C3380CC4-5D6E-409C-BE32-E72D297353CC}">
              <c16:uniqueId val="{00000022-FC15-403B-86CD-F3F76F090481}"/>
            </c:ext>
          </c:extLst>
        </c:ser>
        <c:ser>
          <c:idx val="29"/>
          <c:order val="29"/>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[1]PR!$AE$3:$AE$31</c:f>
              <c:numCache>
                <c:formatCode>General</c:formatCode>
                <c:ptCount val="29"/>
                <c:pt idx="5">
                  <c:v>0.35996038950321829</c:v>
                </c:pt>
              </c:numCache>
            </c:numRef>
          </c:yVal>
          <c:smooth val="0"/>
          <c:extLst>
            <c:ext xmlns:c16="http://schemas.microsoft.com/office/drawing/2014/chart" uri="{C3380CC4-5D6E-409C-BE32-E72D297353CC}">
              <c16:uniqueId val="{00000023-FC15-403B-86CD-F3F76F090481}"/>
            </c:ext>
          </c:extLst>
        </c:ser>
        <c:ser>
          <c:idx val="30"/>
          <c:order val="30"/>
          <c:spPr>
            <a:ln w="25400" cap="rnd">
              <a:noFill/>
              <a:round/>
            </a:ln>
            <a:effectLst/>
          </c:spPr>
          <c:marker>
            <c:symbol val="circle"/>
            <c:size val="5"/>
            <c:spPr>
              <a:solidFill>
                <a:schemeClr val="accent6">
                  <a:lumMod val="50000"/>
                </a:schemeClr>
              </a:solidFill>
              <a:ln w="9525">
                <a:solidFill>
                  <a:schemeClr val="accent6">
                    <a:lumMod val="50000"/>
                  </a:schemeClr>
                </a:solidFill>
              </a:ln>
              <a:effectLst/>
            </c:spPr>
          </c:marker>
          <c:dPt>
            <c:idx val="15"/>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24-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[1]PR!$AF$3:$AF$31</c:f>
              <c:numCache>
                <c:formatCode>General</c:formatCode>
                <c:ptCount val="29"/>
                <c:pt idx="15">
                  <c:v>0.27665706051873196</c:v>
                </c:pt>
              </c:numCache>
            </c:numRef>
          </c:yVal>
          <c:smooth val="0"/>
          <c:extLst>
            <c:ext xmlns:c16="http://schemas.microsoft.com/office/drawing/2014/chart" uri="{C3380CC4-5D6E-409C-BE32-E72D297353CC}">
              <c16:uniqueId val="{00000025-FC15-403B-86CD-F3F76F090481}"/>
            </c:ext>
          </c:extLst>
        </c:ser>
        <c:ser>
          <c:idx val="31"/>
          <c:order val="31"/>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[1]PR!$AG$3:$AG$31</c:f>
              <c:numCache>
                <c:formatCode>General</c:formatCode>
                <c:ptCount val="29"/>
                <c:pt idx="12">
                  <c:v>0.27367424242424243</c:v>
                </c:pt>
              </c:numCache>
            </c:numRef>
          </c:yVal>
          <c:smooth val="0"/>
          <c:extLst>
            <c:ext xmlns:c16="http://schemas.microsoft.com/office/drawing/2014/chart" uri="{C3380CC4-5D6E-409C-BE32-E72D297353CC}">
              <c16:uniqueId val="{00000026-FC15-403B-86CD-F3F76F090481}"/>
            </c:ext>
          </c:extLst>
        </c:ser>
        <c:ser>
          <c:idx val="32"/>
          <c:order val="32"/>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dPt>
            <c:idx val="13"/>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27-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[1]PR!$AH$3:$AH$31</c:f>
              <c:numCache>
                <c:formatCode>General</c:formatCode>
                <c:ptCount val="29"/>
                <c:pt idx="14">
                  <c:v>0.38418972332015811</c:v>
                </c:pt>
              </c:numCache>
            </c:numRef>
          </c:yVal>
          <c:smooth val="0"/>
          <c:extLst>
            <c:ext xmlns:c16="http://schemas.microsoft.com/office/drawing/2014/chart" uri="{C3380CC4-5D6E-409C-BE32-E72D297353CC}">
              <c16:uniqueId val="{00000028-FC15-403B-86CD-F3F76F090481}"/>
            </c:ext>
          </c:extLst>
        </c:ser>
        <c:ser>
          <c:idx val="33"/>
          <c:order val="33"/>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dPt>
            <c:idx val="13"/>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29-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[1]PR!$AI$3:$AI$31</c:f>
              <c:numCache>
                <c:formatCode>General</c:formatCode>
                <c:ptCount val="29"/>
                <c:pt idx="14">
                  <c:v>0.37560192616372384</c:v>
                </c:pt>
              </c:numCache>
            </c:numRef>
          </c:yVal>
          <c:smooth val="0"/>
          <c:extLst>
            <c:ext xmlns:c16="http://schemas.microsoft.com/office/drawing/2014/chart" uri="{C3380CC4-5D6E-409C-BE32-E72D297353CC}">
              <c16:uniqueId val="{0000002A-FC15-403B-86CD-F3F76F090481}"/>
            </c:ext>
          </c:extLst>
        </c:ser>
        <c:ser>
          <c:idx val="34"/>
          <c:order val="34"/>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dPt>
            <c:idx val="13"/>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2B-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[1]PR!$AJ$3:$AJ$31</c:f>
              <c:numCache>
                <c:formatCode>General</c:formatCode>
                <c:ptCount val="29"/>
                <c:pt idx="14">
                  <c:v>0.35806451612903228</c:v>
                </c:pt>
              </c:numCache>
            </c:numRef>
          </c:yVal>
          <c:smooth val="0"/>
          <c:extLst>
            <c:ext xmlns:c16="http://schemas.microsoft.com/office/drawing/2014/chart" uri="{C3380CC4-5D6E-409C-BE32-E72D297353CC}">
              <c16:uniqueId val="{0000002C-FC15-403B-86CD-F3F76F090481}"/>
            </c:ext>
          </c:extLst>
        </c:ser>
        <c:ser>
          <c:idx val="35"/>
          <c:order val="35"/>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dPt>
            <c:idx val="13"/>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2D-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[1]PR!$AK$3:$AK$31</c:f>
              <c:numCache>
                <c:formatCode>General</c:formatCode>
                <c:ptCount val="29"/>
                <c:pt idx="14">
                  <c:v>0.44248530646515527</c:v>
                </c:pt>
              </c:numCache>
            </c:numRef>
          </c:yVal>
          <c:smooth val="0"/>
          <c:extLst>
            <c:ext xmlns:c16="http://schemas.microsoft.com/office/drawing/2014/chart" uri="{C3380CC4-5D6E-409C-BE32-E72D297353CC}">
              <c16:uniqueId val="{0000002E-FC15-403B-86CD-F3F76F090481}"/>
            </c:ext>
          </c:extLst>
        </c:ser>
        <c:ser>
          <c:idx val="36"/>
          <c:order val="36"/>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dPt>
            <c:idx val="13"/>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2F-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[1]PR!$AL$3:$AL$31</c:f>
              <c:numCache>
                <c:formatCode>General</c:formatCode>
                <c:ptCount val="29"/>
                <c:pt idx="14">
                  <c:v>0.44633730834752983</c:v>
                </c:pt>
              </c:numCache>
            </c:numRef>
          </c:yVal>
          <c:smooth val="0"/>
          <c:extLst>
            <c:ext xmlns:c16="http://schemas.microsoft.com/office/drawing/2014/chart" uri="{C3380CC4-5D6E-409C-BE32-E72D297353CC}">
              <c16:uniqueId val="{00000030-FC15-403B-86CD-F3F76F090481}"/>
            </c:ext>
          </c:extLst>
        </c:ser>
        <c:ser>
          <c:idx val="37"/>
          <c:order val="37"/>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dPt>
            <c:idx val="13"/>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31-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[1]PR!$AM$3:$AM$31</c:f>
              <c:numCache>
                <c:formatCode>General</c:formatCode>
                <c:ptCount val="29"/>
                <c:pt idx="14">
                  <c:v>0.41023558082859463</c:v>
                </c:pt>
              </c:numCache>
            </c:numRef>
          </c:yVal>
          <c:smooth val="0"/>
          <c:extLst>
            <c:ext xmlns:c16="http://schemas.microsoft.com/office/drawing/2014/chart" uri="{C3380CC4-5D6E-409C-BE32-E72D297353CC}">
              <c16:uniqueId val="{00000032-FC15-403B-86CD-F3F76F090481}"/>
            </c:ext>
          </c:extLst>
        </c:ser>
        <c:ser>
          <c:idx val="38"/>
          <c:order val="38"/>
          <c:spPr>
            <a:ln w="25400" cap="rnd">
              <a:noFill/>
              <a:round/>
            </a:ln>
            <a:effectLst/>
          </c:spPr>
          <c:marker>
            <c:symbol val="circle"/>
            <c:size val="5"/>
            <c:spPr>
              <a:solidFill>
                <a:srgbClr val="8261F9"/>
              </a:solidFill>
              <a:ln w="9525">
                <a:solidFill>
                  <a:srgbClr val="8261F9"/>
                </a:solidFill>
              </a:ln>
              <a:effectLst/>
            </c:spPr>
          </c:marker>
          <c:dPt>
            <c:idx val="20"/>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33-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[1]PR!$AN$3:$AN$31</c:f>
              <c:numCache>
                <c:formatCode>General</c:formatCode>
                <c:ptCount val="29"/>
                <c:pt idx="20">
                  <c:v>0.27969348659003829</c:v>
                </c:pt>
              </c:numCache>
            </c:numRef>
          </c:yVal>
          <c:smooth val="0"/>
          <c:extLst>
            <c:ext xmlns:c16="http://schemas.microsoft.com/office/drawing/2014/chart" uri="{C3380CC4-5D6E-409C-BE32-E72D297353CC}">
              <c16:uniqueId val="{00000034-FC15-403B-86CD-F3F76F090481}"/>
            </c:ext>
          </c:extLst>
        </c:ser>
        <c:ser>
          <c:idx val="39"/>
          <c:order val="39"/>
          <c:spPr>
            <a:ln w="25400" cap="rnd">
              <a:no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dPt>
            <c:idx val="13"/>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35-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[1]PR!$AO$3:$AO$31</c:f>
              <c:numCache>
                <c:formatCode>General</c:formatCode>
                <c:ptCount val="29"/>
                <c:pt idx="13">
                  <c:v>0.2475</c:v>
                </c:pt>
              </c:numCache>
            </c:numRef>
          </c:yVal>
          <c:smooth val="0"/>
          <c:extLst>
            <c:ext xmlns:c16="http://schemas.microsoft.com/office/drawing/2014/chart" uri="{C3380CC4-5D6E-409C-BE32-E72D297353CC}">
              <c16:uniqueId val="{00000036-FC15-403B-86CD-F3F76F090481}"/>
            </c:ext>
          </c:extLst>
        </c:ser>
        <c:ser>
          <c:idx val="40"/>
          <c:order val="40"/>
          <c:spPr>
            <a:ln w="25400" cap="rnd">
              <a:noFill/>
              <a:round/>
            </a:ln>
            <a:effectLst/>
          </c:spPr>
          <c:marker>
            <c:symbol val="circle"/>
            <c:size val="5"/>
            <c:spPr>
              <a:solidFill>
                <a:schemeClr val="accent5">
                  <a:lumMod val="75000"/>
                </a:schemeClr>
              </a:solidFill>
              <a:ln w="9525">
                <a:solidFill>
                  <a:schemeClr val="accent5">
                    <a:lumMod val="75000"/>
                  </a:schemeClr>
                </a:solidFill>
              </a:ln>
              <a:effectLst/>
            </c:spPr>
          </c:marker>
          <c:dPt>
            <c:idx val="13"/>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37-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[1]PR!$AP$3:$AP$31</c:f>
              <c:numCache>
                <c:formatCode>General</c:formatCode>
                <c:ptCount val="29"/>
                <c:pt idx="13">
                  <c:v>0.29319995236393953</c:v>
                </c:pt>
              </c:numCache>
            </c:numRef>
          </c:yVal>
          <c:smooth val="0"/>
          <c:extLst>
            <c:ext xmlns:c16="http://schemas.microsoft.com/office/drawing/2014/chart" uri="{C3380CC4-5D6E-409C-BE32-E72D297353CC}">
              <c16:uniqueId val="{00000038-FC15-403B-86CD-F3F76F090481}"/>
            </c:ext>
          </c:extLst>
        </c:ser>
        <c:ser>
          <c:idx val="41"/>
          <c:order val="41"/>
          <c:spPr>
            <a:ln w="25400" cap="rnd">
              <a:no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dPt>
            <c:idx val="13"/>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39-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[1]PR!$AQ$3:$AQ$31</c:f>
              <c:numCache>
                <c:formatCode>General</c:formatCode>
                <c:ptCount val="29"/>
                <c:pt idx="13">
                  <c:v>0.29938650306748466</c:v>
                </c:pt>
              </c:numCache>
            </c:numRef>
          </c:yVal>
          <c:smooth val="0"/>
          <c:extLst>
            <c:ext xmlns:c16="http://schemas.microsoft.com/office/drawing/2014/chart" uri="{C3380CC4-5D6E-409C-BE32-E72D297353CC}">
              <c16:uniqueId val="{0000003A-FC15-403B-86CD-F3F76F090481}"/>
            </c:ext>
          </c:extLst>
        </c:ser>
        <c:ser>
          <c:idx val="42"/>
          <c:order val="42"/>
          <c:spPr>
            <a:ln w="25400" cap="rnd">
              <a:noFill/>
              <a:round/>
            </a:ln>
            <a:effectLst/>
          </c:spPr>
          <c:marker>
            <c:symbol val="circle"/>
            <c:size val="5"/>
            <c:spPr>
              <a:solidFill>
                <a:schemeClr val="accent1">
                  <a:lumMod val="70000"/>
                </a:schemeClr>
              </a:solidFill>
              <a:ln w="9525">
                <a:solidFill>
                  <a:schemeClr val="accent1">
                    <a:lumMod val="70000"/>
                  </a:schemeClr>
                </a:solidFill>
              </a:ln>
              <a:effectLst/>
            </c:spPr>
          </c:marker>
          <c:dPt>
            <c:idx val="17"/>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3B-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[1]PR!$AR$3:$AR$31</c:f>
              <c:numCache>
                <c:formatCode>General</c:formatCode>
                <c:ptCount val="29"/>
                <c:pt idx="17">
                  <c:v>0.52028135990621338</c:v>
                </c:pt>
              </c:numCache>
            </c:numRef>
          </c:yVal>
          <c:smooth val="0"/>
          <c:extLst>
            <c:ext xmlns:c16="http://schemas.microsoft.com/office/drawing/2014/chart" uri="{C3380CC4-5D6E-409C-BE32-E72D297353CC}">
              <c16:uniqueId val="{0000003C-FC15-403B-86CD-F3F76F090481}"/>
            </c:ext>
          </c:extLst>
        </c:ser>
        <c:ser>
          <c:idx val="43"/>
          <c:order val="43"/>
          <c:spPr>
            <a:ln w="25400" cap="rnd">
              <a:noFill/>
              <a:round/>
            </a:ln>
            <a:effectLst/>
          </c:spPr>
          <c:marker>
            <c:symbol val="circle"/>
            <c:size val="5"/>
            <c:spPr>
              <a:solidFill>
                <a:schemeClr val="accent2">
                  <a:lumMod val="70000"/>
                </a:schemeClr>
              </a:solidFill>
              <a:ln w="9525">
                <a:solidFill>
                  <a:schemeClr val="accent2">
                    <a:lumMod val="70000"/>
                  </a:schemeClr>
                </a:solidFill>
              </a:ln>
              <a:effectLst/>
            </c:spPr>
          </c:marker>
          <c:dPt>
            <c:idx val="17"/>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3D-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[1]PR!$AS$3:$AS$31</c:f>
              <c:numCache>
                <c:formatCode>General</c:formatCode>
                <c:ptCount val="29"/>
                <c:pt idx="17">
                  <c:v>0.53598409542743541</c:v>
                </c:pt>
              </c:numCache>
            </c:numRef>
          </c:yVal>
          <c:smooth val="0"/>
          <c:extLst>
            <c:ext xmlns:c16="http://schemas.microsoft.com/office/drawing/2014/chart" uri="{C3380CC4-5D6E-409C-BE32-E72D297353CC}">
              <c16:uniqueId val="{0000003E-FC15-403B-86CD-F3F76F090481}"/>
            </c:ext>
          </c:extLst>
        </c:ser>
        <c:ser>
          <c:idx val="44"/>
          <c:order val="44"/>
          <c:spPr>
            <a:ln w="25400" cap="rnd">
              <a:noFill/>
              <a:round/>
            </a:ln>
            <a:effectLst/>
          </c:spPr>
          <c:marker>
            <c:symbol val="circle"/>
            <c:size val="5"/>
            <c:spPr>
              <a:solidFill>
                <a:schemeClr val="accent3">
                  <a:lumMod val="70000"/>
                </a:schemeClr>
              </a:solidFill>
              <a:ln w="9525">
                <a:solidFill>
                  <a:schemeClr val="accent3">
                    <a:lumMod val="70000"/>
                  </a:schemeClr>
                </a:solidFill>
              </a:ln>
              <a:effectLst/>
            </c:spPr>
          </c:marker>
          <c:dPt>
            <c:idx val="6"/>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3F-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[1]PR!$AT$3:$AT$31</c:f>
              <c:numCache>
                <c:formatCode>General</c:formatCode>
                <c:ptCount val="29"/>
                <c:pt idx="6">
                  <c:v>0.35558252427184467</c:v>
                </c:pt>
              </c:numCache>
            </c:numRef>
          </c:yVal>
          <c:smooth val="0"/>
          <c:extLst>
            <c:ext xmlns:c16="http://schemas.microsoft.com/office/drawing/2014/chart" uri="{C3380CC4-5D6E-409C-BE32-E72D297353CC}">
              <c16:uniqueId val="{00000040-FC15-403B-86CD-F3F76F090481}"/>
            </c:ext>
          </c:extLst>
        </c:ser>
        <c:ser>
          <c:idx val="45"/>
          <c:order val="45"/>
          <c:spPr>
            <a:ln w="25400" cap="rnd">
              <a:noFill/>
              <a:round/>
            </a:ln>
            <a:effectLst/>
          </c:spPr>
          <c:marker>
            <c:symbol val="circle"/>
            <c:size val="5"/>
            <c:spPr>
              <a:solidFill>
                <a:srgbClr val="303792"/>
              </a:solidFill>
              <a:ln w="9525">
                <a:solidFill>
                  <a:srgbClr val="303792"/>
                </a:solidFill>
              </a:ln>
              <a:effectLst/>
            </c:spPr>
          </c:marker>
          <c:dPt>
            <c:idx val="6"/>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41-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[1]PR!$AU$3:$AU$31</c:f>
              <c:numCache>
                <c:formatCode>General</c:formatCode>
                <c:ptCount val="29"/>
                <c:pt idx="6">
                  <c:v>0.33144796380090497</c:v>
                </c:pt>
              </c:numCache>
            </c:numRef>
          </c:yVal>
          <c:smooth val="0"/>
          <c:extLst>
            <c:ext xmlns:c16="http://schemas.microsoft.com/office/drawing/2014/chart" uri="{C3380CC4-5D6E-409C-BE32-E72D297353CC}">
              <c16:uniqueId val="{00000042-FC15-403B-86CD-F3F76F090481}"/>
            </c:ext>
          </c:extLst>
        </c:ser>
        <c:ser>
          <c:idx val="46"/>
          <c:order val="46"/>
          <c:spPr>
            <a:ln w="25400" cap="rnd">
              <a:noFill/>
              <a:round/>
            </a:ln>
            <a:effectLst/>
          </c:spPr>
          <c:marker>
            <c:symbol val="circle"/>
            <c:size val="5"/>
            <c:spPr>
              <a:solidFill>
                <a:schemeClr val="accent5">
                  <a:lumMod val="70000"/>
                </a:schemeClr>
              </a:solidFill>
              <a:ln w="9525">
                <a:solidFill>
                  <a:schemeClr val="accent5">
                    <a:lumMod val="70000"/>
                  </a:schemeClr>
                </a:solidFill>
              </a:ln>
              <a:effectLst/>
            </c:spPr>
          </c:marker>
          <c:dPt>
            <c:idx val="6"/>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43-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[1]PR!$AV$3:$AV$31</c:f>
              <c:numCache>
                <c:formatCode>General</c:formatCode>
                <c:ptCount val="29"/>
                <c:pt idx="6">
                  <c:v>0.23667377398720682</c:v>
                </c:pt>
              </c:numCache>
            </c:numRef>
          </c:yVal>
          <c:smooth val="0"/>
          <c:extLst>
            <c:ext xmlns:c16="http://schemas.microsoft.com/office/drawing/2014/chart" uri="{C3380CC4-5D6E-409C-BE32-E72D297353CC}">
              <c16:uniqueId val="{00000044-FC15-403B-86CD-F3F76F090481}"/>
            </c:ext>
          </c:extLst>
        </c:ser>
        <c:ser>
          <c:idx val="47"/>
          <c:order val="47"/>
          <c:spPr>
            <a:ln w="25400" cap="rnd">
              <a:noFill/>
              <a:round/>
            </a:ln>
            <a:effectLst/>
          </c:spPr>
          <c:marker>
            <c:symbol val="circle"/>
            <c:size val="5"/>
            <c:spPr>
              <a:solidFill>
                <a:srgbClr val="303792"/>
              </a:solidFill>
              <a:ln w="9525">
                <a:solidFill>
                  <a:srgbClr val="303792"/>
                </a:solidFill>
              </a:ln>
              <a:effectLst/>
            </c:spPr>
          </c:marker>
          <c:dPt>
            <c:idx val="6"/>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45-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[1]PR!$AW$3:$AW$31</c:f>
              <c:numCache>
                <c:formatCode>General</c:formatCode>
                <c:ptCount val="29"/>
                <c:pt idx="6">
                  <c:v>0.26117647058823529</c:v>
                </c:pt>
              </c:numCache>
            </c:numRef>
          </c:yVal>
          <c:smooth val="0"/>
          <c:extLst>
            <c:ext xmlns:c16="http://schemas.microsoft.com/office/drawing/2014/chart" uri="{C3380CC4-5D6E-409C-BE32-E72D297353CC}">
              <c16:uniqueId val="{00000046-FC15-403B-86CD-F3F76F090481}"/>
            </c:ext>
          </c:extLst>
        </c:ser>
        <c:ser>
          <c:idx val="48"/>
          <c:order val="48"/>
          <c:spPr>
            <a:ln w="25400" cap="rnd">
              <a:noFill/>
              <a:round/>
            </a:ln>
            <a:effectLst/>
          </c:spPr>
          <c:marker>
            <c:symbol val="circle"/>
            <c:size val="5"/>
            <c:spPr>
              <a:solidFill>
                <a:srgbClr val="303792"/>
              </a:solidFill>
              <a:ln w="9525">
                <a:solidFill>
                  <a:srgbClr val="303792"/>
                </a:solidFill>
              </a:ln>
              <a:effectLst/>
            </c:spPr>
          </c:marker>
          <c:dPt>
            <c:idx val="6"/>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47-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[1]PR!$AX$3:$AX$31</c:f>
              <c:numCache>
                <c:formatCode>General</c:formatCode>
                <c:ptCount val="29"/>
                <c:pt idx="6">
                  <c:v>0.37217598097502974</c:v>
                </c:pt>
              </c:numCache>
            </c:numRef>
          </c:yVal>
          <c:smooth val="0"/>
          <c:extLst>
            <c:ext xmlns:c16="http://schemas.microsoft.com/office/drawing/2014/chart" uri="{C3380CC4-5D6E-409C-BE32-E72D297353CC}">
              <c16:uniqueId val="{00000048-FC15-403B-86CD-F3F76F090481}"/>
            </c:ext>
          </c:extLst>
        </c:ser>
        <c:ser>
          <c:idx val="49"/>
          <c:order val="49"/>
          <c:spPr>
            <a:ln w="25400" cap="rnd">
              <a:noFill/>
              <a:round/>
            </a:ln>
            <a:effectLst/>
          </c:spPr>
          <c:marker>
            <c:symbol val="circle"/>
            <c:size val="5"/>
            <c:spPr>
              <a:solidFill>
                <a:srgbClr val="303792"/>
              </a:solidFill>
              <a:ln w="9525">
                <a:solidFill>
                  <a:srgbClr val="303792"/>
                </a:solidFill>
              </a:ln>
              <a:effectLst/>
            </c:spPr>
          </c:marker>
          <c:dPt>
            <c:idx val="6"/>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49-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[1]PR!$AY$3:$AY$31</c:f>
              <c:numCache>
                <c:formatCode>General</c:formatCode>
                <c:ptCount val="29"/>
                <c:pt idx="6">
                  <c:v>0.39308578745198464</c:v>
                </c:pt>
              </c:numCache>
            </c:numRef>
          </c:yVal>
          <c:smooth val="0"/>
          <c:extLst>
            <c:ext xmlns:c16="http://schemas.microsoft.com/office/drawing/2014/chart" uri="{C3380CC4-5D6E-409C-BE32-E72D297353CC}">
              <c16:uniqueId val="{0000004A-FC15-403B-86CD-F3F76F090481}"/>
            </c:ext>
          </c:extLst>
        </c:ser>
        <c:ser>
          <c:idx val="50"/>
          <c:order val="50"/>
          <c:spPr>
            <a:ln w="25400" cap="rnd">
              <a:noFill/>
              <a:round/>
            </a:ln>
            <a:effectLst/>
          </c:spPr>
          <c:marker>
            <c:symbol val="circle"/>
            <c:size val="5"/>
            <c:spPr>
              <a:solidFill>
                <a:srgbClr val="303792"/>
              </a:solidFill>
              <a:ln w="9525">
                <a:solidFill>
                  <a:srgbClr val="303792"/>
                </a:solidFill>
              </a:ln>
              <a:effectLst/>
            </c:spPr>
          </c:marker>
          <c:dPt>
            <c:idx val="6"/>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4B-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[1]PR!$AZ$3:$AZ$31</c:f>
              <c:numCache>
                <c:formatCode>General</c:formatCode>
                <c:ptCount val="29"/>
                <c:pt idx="6">
                  <c:v>0.2803532008830022</c:v>
                </c:pt>
              </c:numCache>
            </c:numRef>
          </c:yVal>
          <c:smooth val="0"/>
          <c:extLst>
            <c:ext xmlns:c16="http://schemas.microsoft.com/office/drawing/2014/chart" uri="{C3380CC4-5D6E-409C-BE32-E72D297353CC}">
              <c16:uniqueId val="{0000004C-FC15-403B-86CD-F3F76F090481}"/>
            </c:ext>
          </c:extLst>
        </c:ser>
        <c:ser>
          <c:idx val="51"/>
          <c:order val="51"/>
          <c:spPr>
            <a:ln w="25400" cap="rnd">
              <a:noFill/>
              <a:round/>
            </a:ln>
            <a:effectLst/>
          </c:spPr>
          <c:marker>
            <c:symbol val="circle"/>
            <c:size val="5"/>
            <c:spPr>
              <a:solidFill>
                <a:srgbClr val="303792"/>
              </a:solidFill>
              <a:ln w="9525">
                <a:solidFill>
                  <a:srgbClr val="303792"/>
                </a:solidFill>
              </a:ln>
              <a:effectLst/>
            </c:spPr>
          </c:marker>
          <c:dPt>
            <c:idx val="6"/>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4D-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[1]PR!$BA$3:$BA$31</c:f>
              <c:numCache>
                <c:formatCode>General</c:formatCode>
                <c:ptCount val="29"/>
                <c:pt idx="6">
                  <c:v>0.31856287425149704</c:v>
                </c:pt>
              </c:numCache>
            </c:numRef>
          </c:yVal>
          <c:smooth val="0"/>
          <c:extLst>
            <c:ext xmlns:c16="http://schemas.microsoft.com/office/drawing/2014/chart" uri="{C3380CC4-5D6E-409C-BE32-E72D297353CC}">
              <c16:uniqueId val="{0000004E-FC15-403B-86CD-F3F76F090481}"/>
            </c:ext>
          </c:extLst>
        </c:ser>
        <c:ser>
          <c:idx val="52"/>
          <c:order val="52"/>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[1]PR!$BB$3:$BB$31</c:f>
              <c:numCache>
                <c:formatCode>General</c:formatCode>
                <c:ptCount val="29"/>
                <c:pt idx="0">
                  <c:v>0.28798735036246187</c:v>
                </c:pt>
                <c:pt idx="21">
                  <c:v>0.15606358391532038</c:v>
                </c:pt>
                <c:pt idx="25">
                  <c:v>0.15039274390243904</c:v>
                </c:pt>
              </c:numCache>
            </c:numRef>
          </c:yVal>
          <c:smooth val="0"/>
          <c:extLst>
            <c:ext xmlns:c16="http://schemas.microsoft.com/office/drawing/2014/chart" uri="{C3380CC4-5D6E-409C-BE32-E72D297353CC}">
              <c16:uniqueId val="{0000004F-FC15-403B-86CD-F3F76F090481}"/>
            </c:ext>
          </c:extLst>
        </c:ser>
        <c:ser>
          <c:idx val="53"/>
          <c:order val="53"/>
          <c:spPr>
            <a:ln w="25400" cap="rnd">
              <a:solidFill>
                <a:srgbClr val="D8450A"/>
              </a:solid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[1]PR!$BC$3:$BC$31</c:f>
              <c:numCache>
                <c:formatCode>General</c:formatCode>
                <c:ptCount val="29"/>
                <c:pt idx="0">
                  <c:v>1.1346581358609795</c:v>
                </c:pt>
                <c:pt idx="21">
                  <c:v>0.58977285777847077</c:v>
                </c:pt>
                <c:pt idx="25">
                  <c:v>0.86490585937499997</c:v>
                </c:pt>
              </c:numCache>
            </c:numRef>
          </c:yVal>
          <c:smooth val="0"/>
          <c:extLst>
            <c:ext xmlns:c16="http://schemas.microsoft.com/office/drawing/2014/chart" uri="{C3380CC4-5D6E-409C-BE32-E72D297353CC}">
              <c16:uniqueId val="{00000050-FC15-403B-86CD-F3F76F090481}"/>
            </c:ext>
          </c:extLst>
        </c:ser>
        <c:ser>
          <c:idx val="54"/>
          <c:order val="54"/>
          <c:spPr>
            <a:ln w="25400" cap="rnd">
              <a:noFill/>
              <a:round/>
            </a:ln>
            <a:effectLst/>
          </c:spPr>
          <c:marker>
            <c:symbol val="circle"/>
            <c:size val="5"/>
            <c:spPr>
              <a:solidFill>
                <a:schemeClr val="accent2">
                  <a:lumMod val="75000"/>
                </a:schemeClr>
              </a:solidFill>
              <a:ln w="9525">
                <a:solidFill>
                  <a:schemeClr val="accent2">
                    <a:lumMod val="75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[1]PR!$BD$3:$BD$31</c:f>
              <c:numCache>
                <c:formatCode>General</c:formatCode>
                <c:ptCount val="29"/>
                <c:pt idx="10">
                  <c:v>0.3450489368253109</c:v>
                </c:pt>
              </c:numCache>
            </c:numRef>
          </c:yVal>
          <c:smooth val="0"/>
          <c:extLst>
            <c:ext xmlns:c16="http://schemas.microsoft.com/office/drawing/2014/chart" uri="{C3380CC4-5D6E-409C-BE32-E72D297353CC}">
              <c16:uniqueId val="{00000051-FC15-403B-86CD-F3F76F090481}"/>
            </c:ext>
          </c:extLst>
        </c:ser>
        <c:ser>
          <c:idx val="55"/>
          <c:order val="55"/>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[1]PR!$BE$3:$BE$31</c:f>
              <c:numCache>
                <c:formatCode>General</c:formatCode>
                <c:ptCount val="29"/>
                <c:pt idx="10">
                  <c:v>0.34528478057889822</c:v>
                </c:pt>
              </c:numCache>
            </c:numRef>
          </c:yVal>
          <c:smooth val="0"/>
          <c:extLst>
            <c:ext xmlns:c16="http://schemas.microsoft.com/office/drawing/2014/chart" uri="{C3380CC4-5D6E-409C-BE32-E72D297353CC}">
              <c16:uniqueId val="{00000052-FC15-403B-86CD-F3F76F090481}"/>
            </c:ext>
          </c:extLst>
        </c:ser>
        <c:ser>
          <c:idx val="56"/>
          <c:order val="56"/>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[1]PR!$BF$3:$BF$31</c:f>
              <c:numCache>
                <c:formatCode>General</c:formatCode>
                <c:ptCount val="29"/>
                <c:pt idx="3">
                  <c:v>0.21107266435986158</c:v>
                </c:pt>
                <c:pt idx="6">
                  <c:v>0.21294718909710392</c:v>
                </c:pt>
              </c:numCache>
            </c:numRef>
          </c:yVal>
          <c:smooth val="0"/>
          <c:extLst>
            <c:ext xmlns:c16="http://schemas.microsoft.com/office/drawing/2014/chart" uri="{C3380CC4-5D6E-409C-BE32-E72D297353CC}">
              <c16:uniqueId val="{00000053-FC15-403B-86CD-F3F76F090481}"/>
            </c:ext>
          </c:extLst>
        </c:ser>
        <c:ser>
          <c:idx val="57"/>
          <c:order val="57"/>
          <c:spPr>
            <a:ln w="25400" cap="rnd">
              <a:noFill/>
              <a:round/>
            </a:ln>
            <a:effectLst/>
          </c:spPr>
          <c:marker>
            <c:symbol val="circle"/>
            <c:size val="5"/>
            <c:spPr>
              <a:solidFill>
                <a:srgbClr val="982CDA"/>
              </a:solidFill>
              <a:ln w="9525">
                <a:solidFill>
                  <a:schemeClr val="accent4"/>
                </a:solidFill>
              </a:ln>
              <a:effectLst/>
            </c:spPr>
          </c:marker>
          <c:dPt>
            <c:idx val="15"/>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54-FC15-403B-86CD-F3F76F090481}"/>
              </c:ext>
            </c:extLst>
          </c:dPt>
          <c:dPt>
            <c:idx val="20"/>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55-FC15-403B-86CD-F3F76F090481}"/>
              </c:ext>
            </c:extLst>
          </c:dPt>
          <c:xVal>
            <c:numRef>
              <c:f>[1]PR!$A$3:$A$31</c:f>
              <c:numCache>
                <c:formatCode>General</c:formatCode>
                <c:ptCount val="29"/>
                <c:pt idx="0">
                  <c:v>0</c:v>
                </c:pt>
                <c:pt idx="1">
                  <c:v>5.0000000000000001E-3</c:v>
                </c:pt>
                <c:pt idx="2">
                  <c:v>6.7999999999999996E-3</c:v>
                </c:pt>
                <c:pt idx="3">
                  <c:v>0.01</c:v>
                </c:pt>
                <c:pt idx="4">
                  <c:v>1.7999999999999999E-2</c:v>
                </c:pt>
                <c:pt idx="5">
                  <c:v>0.02</c:v>
                </c:pt>
                <c:pt idx="6">
                  <c:v>0.03</c:v>
                </c:pt>
                <c:pt idx="7">
                  <c:v>3.4000000000000002E-2</c:v>
                </c:pt>
                <c:pt idx="8">
                  <c:v>0.04</c:v>
                </c:pt>
                <c:pt idx="9">
                  <c:v>0.05</c:v>
                </c:pt>
                <c:pt idx="10">
                  <c:v>0.1</c:v>
                </c:pt>
                <c:pt idx="11">
                  <c:v>0.11</c:v>
                </c:pt>
                <c:pt idx="12">
                  <c:v>0.14000000000000001</c:v>
                </c:pt>
                <c:pt idx="13">
                  <c:v>0.15</c:v>
                </c:pt>
                <c:pt idx="14">
                  <c:v>0.2</c:v>
                </c:pt>
                <c:pt idx="15">
                  <c:v>0.25</c:v>
                </c:pt>
                <c:pt idx="16">
                  <c:v>0.28000000000000003</c:v>
                </c:pt>
                <c:pt idx="17">
                  <c:v>0.3</c:v>
                </c:pt>
                <c:pt idx="18">
                  <c:v>0.34</c:v>
                </c:pt>
                <c:pt idx="19">
                  <c:v>0.38</c:v>
                </c:pt>
                <c:pt idx="20">
                  <c:v>0.4</c:v>
                </c:pt>
                <c:pt idx="21">
                  <c:v>0.5</c:v>
                </c:pt>
                <c:pt idx="22">
                  <c:v>0.8</c:v>
                </c:pt>
                <c:pt idx="23">
                  <c:v>0.86</c:v>
                </c:pt>
                <c:pt idx="24">
                  <c:v>0.9</c:v>
                </c:pt>
                <c:pt idx="25">
                  <c:v>1</c:v>
                </c:pt>
                <c:pt idx="26">
                  <c:v>1.8</c:v>
                </c:pt>
                <c:pt idx="27">
                  <c:v>3</c:v>
                </c:pt>
                <c:pt idx="28">
                  <c:v>4</c:v>
                </c:pt>
              </c:numCache>
            </c:numRef>
          </c:xVal>
          <c:yVal>
            <c:numRef>
              <c:f>[1]PR!$BG$3:$BG$31</c:f>
              <c:numCache>
                <c:formatCode>General</c:formatCode>
                <c:ptCount val="29"/>
                <c:pt idx="15">
                  <c:v>0.27966101694915257</c:v>
                </c:pt>
                <c:pt idx="20">
                  <c:v>0.16500994035785291</c:v>
                </c:pt>
              </c:numCache>
            </c:numRef>
          </c:yVal>
          <c:smooth val="0"/>
          <c:extLst>
            <c:ext xmlns:c16="http://schemas.microsoft.com/office/drawing/2014/chart" uri="{C3380CC4-5D6E-409C-BE32-E72D297353CC}">
              <c16:uniqueId val="{00000056-FC15-403B-86CD-F3F76F090481}"/>
            </c:ext>
          </c:extLst>
        </c:ser>
        <c:dLbls>
          <c:showLegendKey val="0"/>
          <c:showVal val="0"/>
          <c:showCatName val="0"/>
          <c:showSerName val="0"/>
          <c:showPercent val="0"/>
          <c:showBubbleSize val="0"/>
        </c:dLbls>
        <c:axId val="-1849820128"/>
        <c:axId val="-1849824480"/>
      </c:scatterChart>
      <c:valAx>
        <c:axId val="-18498201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Payment per unit of output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824480"/>
        <c:crosses val="autoZero"/>
        <c:crossBetween val="midCat"/>
      </c:valAx>
      <c:valAx>
        <c:axId val="-184982448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Coefficient of variation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8201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Tournaments!$B$3:$B$23</c:f>
              <c:numCache>
                <c:formatCode>General</c:formatCode>
                <c:ptCount val="21"/>
                <c:pt idx="0">
                  <c:v>0.19791666666666669</c:v>
                </c:pt>
                <c:pt idx="12">
                  <c:v>0</c:v>
                </c:pt>
                <c:pt idx="19">
                  <c:v>0</c:v>
                </c:pt>
              </c:numCache>
            </c:numRef>
          </c:yVal>
          <c:smooth val="0"/>
          <c:extLst>
            <c:ext xmlns:c16="http://schemas.microsoft.com/office/drawing/2014/chart" uri="{C3380CC4-5D6E-409C-BE32-E72D297353CC}">
              <c16:uniqueId val="{00000000-ABEB-48A4-ABC6-7F89877563DB}"/>
            </c:ext>
          </c:extLst>
        </c:ser>
        <c:ser>
          <c:idx val="1"/>
          <c:order val="1"/>
          <c:spPr>
            <a:ln w="28575"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Tournaments!$C$3:$C$23</c:f>
              <c:numCache>
                <c:formatCode>General</c:formatCode>
                <c:ptCount val="21"/>
                <c:pt idx="0">
                  <c:v>0.19194312796208532</c:v>
                </c:pt>
                <c:pt idx="12">
                  <c:v>0.12472160356347439</c:v>
                </c:pt>
                <c:pt idx="19">
                  <c:v>0.19861431870669746</c:v>
                </c:pt>
              </c:numCache>
            </c:numRef>
          </c:yVal>
          <c:smooth val="0"/>
          <c:extLst>
            <c:ext xmlns:c16="http://schemas.microsoft.com/office/drawing/2014/chart" uri="{C3380CC4-5D6E-409C-BE32-E72D297353CC}">
              <c16:uniqueId val="{00000001-ABEB-48A4-ABC6-7F89877563DB}"/>
            </c:ext>
          </c:extLst>
        </c:ser>
        <c:ser>
          <c:idx val="2"/>
          <c:order val="2"/>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Tournaments!$D$3:$D$23</c:f>
              <c:numCache>
                <c:formatCode>General</c:formatCode>
                <c:ptCount val="21"/>
                <c:pt idx="0">
                  <c:v>1.2894736842105263</c:v>
                </c:pt>
                <c:pt idx="12">
                  <c:v>0.1326530612244898</c:v>
                </c:pt>
                <c:pt idx="19">
                  <c:v>0.19791666666666669</c:v>
                </c:pt>
              </c:numCache>
            </c:numRef>
          </c:yVal>
          <c:smooth val="0"/>
          <c:extLst>
            <c:ext xmlns:c16="http://schemas.microsoft.com/office/drawing/2014/chart" uri="{C3380CC4-5D6E-409C-BE32-E72D297353CC}">
              <c16:uniqueId val="{00000002-ABEB-48A4-ABC6-7F89877563DB}"/>
            </c:ext>
          </c:extLst>
        </c:ser>
        <c:ser>
          <c:idx val="3"/>
          <c:order val="3"/>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Tournaments!$E$3:$E$23</c:f>
              <c:numCache>
                <c:formatCode>General</c:formatCode>
                <c:ptCount val="21"/>
                <c:pt idx="0">
                  <c:v>1.6296296296296295</c:v>
                </c:pt>
                <c:pt idx="12">
                  <c:v>0.69047619047619047</c:v>
                </c:pt>
                <c:pt idx="19">
                  <c:v>0.44036697247706419</c:v>
                </c:pt>
              </c:numCache>
            </c:numRef>
          </c:yVal>
          <c:smooth val="0"/>
          <c:extLst>
            <c:ext xmlns:c16="http://schemas.microsoft.com/office/drawing/2014/chart" uri="{C3380CC4-5D6E-409C-BE32-E72D297353CC}">
              <c16:uniqueId val="{00000003-ABEB-48A4-ABC6-7F89877563DB}"/>
            </c:ext>
          </c:extLst>
        </c:ser>
        <c:ser>
          <c:idx val="4"/>
          <c:order val="4"/>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Tournaments!$F$3:$F$23</c:f>
              <c:numCache>
                <c:formatCode>General</c:formatCode>
                <c:ptCount val="21"/>
                <c:pt idx="11">
                  <c:v>0.47577854671280273</c:v>
                </c:pt>
              </c:numCache>
            </c:numRef>
          </c:yVal>
          <c:smooth val="0"/>
          <c:extLst>
            <c:ext xmlns:c16="http://schemas.microsoft.com/office/drawing/2014/chart" uri="{C3380CC4-5D6E-409C-BE32-E72D297353CC}">
              <c16:uniqueId val="{00000004-ABEB-48A4-ABC6-7F89877563DB}"/>
            </c:ext>
          </c:extLst>
        </c:ser>
        <c:ser>
          <c:idx val="5"/>
          <c:order val="5"/>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Tournaments!$G$3:$G$23</c:f>
              <c:numCache>
                <c:formatCode>General</c:formatCode>
                <c:ptCount val="21"/>
                <c:pt idx="11">
                  <c:v>0.15174129353233831</c:v>
                </c:pt>
              </c:numCache>
            </c:numRef>
          </c:yVal>
          <c:smooth val="0"/>
          <c:extLst>
            <c:ext xmlns:c16="http://schemas.microsoft.com/office/drawing/2014/chart" uri="{C3380CC4-5D6E-409C-BE32-E72D297353CC}">
              <c16:uniqueId val="{00000005-ABEB-48A4-ABC6-7F89877563DB}"/>
            </c:ext>
          </c:extLst>
        </c:ser>
        <c:ser>
          <c:idx val="6"/>
          <c:order val="6"/>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Tournaments!$H$3:$H$23</c:f>
              <c:numCache>
                <c:formatCode>General</c:formatCode>
                <c:ptCount val="21"/>
                <c:pt idx="11">
                  <c:v>0.51296596434359809</c:v>
                </c:pt>
              </c:numCache>
            </c:numRef>
          </c:yVal>
          <c:smooth val="0"/>
          <c:extLst>
            <c:ext xmlns:c16="http://schemas.microsoft.com/office/drawing/2014/chart" uri="{C3380CC4-5D6E-409C-BE32-E72D297353CC}">
              <c16:uniqueId val="{00000006-ABEB-48A4-ABC6-7F89877563DB}"/>
            </c:ext>
          </c:extLst>
        </c:ser>
        <c:ser>
          <c:idx val="7"/>
          <c:order val="7"/>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Tournaments!$I$3:$I$23</c:f>
              <c:numCache>
                <c:formatCode>General</c:formatCode>
                <c:ptCount val="21"/>
                <c:pt idx="11">
                  <c:v>0.1578627808136005</c:v>
                </c:pt>
              </c:numCache>
            </c:numRef>
          </c:yVal>
          <c:smooth val="0"/>
          <c:extLst>
            <c:ext xmlns:c16="http://schemas.microsoft.com/office/drawing/2014/chart" uri="{C3380CC4-5D6E-409C-BE32-E72D297353CC}">
              <c16:uniqueId val="{00000007-ABEB-48A4-ABC6-7F89877563DB}"/>
            </c:ext>
          </c:extLst>
        </c:ser>
        <c:ser>
          <c:idx val="8"/>
          <c:order val="8"/>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Tournaments!$J$3:$J$23</c:f>
              <c:numCache>
                <c:formatCode>General</c:formatCode>
                <c:ptCount val="21"/>
                <c:pt idx="15">
                  <c:v>0.28578434759950594</c:v>
                </c:pt>
              </c:numCache>
            </c:numRef>
          </c:yVal>
          <c:smooth val="0"/>
          <c:extLst>
            <c:ext xmlns:c16="http://schemas.microsoft.com/office/drawing/2014/chart" uri="{C3380CC4-5D6E-409C-BE32-E72D297353CC}">
              <c16:uniqueId val="{00000008-ABEB-48A4-ABC6-7F89877563DB}"/>
            </c:ext>
          </c:extLst>
        </c:ser>
        <c:ser>
          <c:idx val="10"/>
          <c:order val="9"/>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Tournaments!$K$3:$K$23</c:f>
              <c:numCache>
                <c:formatCode>General</c:formatCode>
                <c:ptCount val="21"/>
                <c:pt idx="0">
                  <c:v>0.20634920634920637</c:v>
                </c:pt>
                <c:pt idx="5">
                  <c:v>0.24363636363636365</c:v>
                </c:pt>
              </c:numCache>
            </c:numRef>
          </c:yVal>
          <c:smooth val="0"/>
          <c:extLst>
            <c:ext xmlns:c16="http://schemas.microsoft.com/office/drawing/2014/chart" uri="{C3380CC4-5D6E-409C-BE32-E72D297353CC}">
              <c16:uniqueId val="{00000009-ABEB-48A4-ABC6-7F89877563DB}"/>
            </c:ext>
          </c:extLst>
        </c:ser>
        <c:ser>
          <c:idx val="11"/>
          <c:order val="10"/>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Tournaments!$L$3:$L$23</c:f>
              <c:numCache>
                <c:formatCode>General</c:formatCode>
                <c:ptCount val="21"/>
                <c:pt idx="0">
                  <c:v>0.2626865671641791</c:v>
                </c:pt>
                <c:pt idx="2">
                  <c:v>3.878787878787879E-4</c:v>
                </c:pt>
              </c:numCache>
            </c:numRef>
          </c:yVal>
          <c:smooth val="0"/>
          <c:extLst>
            <c:ext xmlns:c16="http://schemas.microsoft.com/office/drawing/2014/chart" uri="{C3380CC4-5D6E-409C-BE32-E72D297353CC}">
              <c16:uniqueId val="{0000000A-ABEB-48A4-ABC6-7F89877563DB}"/>
            </c:ext>
          </c:extLst>
        </c:ser>
        <c:ser>
          <c:idx val="12"/>
          <c:order val="11"/>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Tournaments!$M$3:$M$23</c:f>
              <c:numCache>
                <c:formatCode>General</c:formatCode>
                <c:ptCount val="21"/>
                <c:pt idx="0">
                  <c:v>0.2446183953033268</c:v>
                </c:pt>
                <c:pt idx="2">
                  <c:v>0.45911047345767581</c:v>
                </c:pt>
              </c:numCache>
            </c:numRef>
          </c:yVal>
          <c:smooth val="0"/>
          <c:extLst>
            <c:ext xmlns:c16="http://schemas.microsoft.com/office/drawing/2014/chart" uri="{C3380CC4-5D6E-409C-BE32-E72D297353CC}">
              <c16:uniqueId val="{0000000B-ABEB-48A4-ABC6-7F89877563DB}"/>
            </c:ext>
          </c:extLst>
        </c:ser>
        <c:ser>
          <c:idx val="13"/>
          <c:order val="12"/>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Tournaments!$N$3:$N$23</c:f>
              <c:numCache>
                <c:formatCode>General</c:formatCode>
                <c:ptCount val="21"/>
                <c:pt idx="0">
                  <c:v>0.15850815850815853</c:v>
                </c:pt>
                <c:pt idx="2">
                  <c:v>9.8619329388560162E-2</c:v>
                </c:pt>
              </c:numCache>
            </c:numRef>
          </c:yVal>
          <c:smooth val="0"/>
          <c:extLst>
            <c:ext xmlns:c16="http://schemas.microsoft.com/office/drawing/2014/chart" uri="{C3380CC4-5D6E-409C-BE32-E72D297353CC}">
              <c16:uniqueId val="{0000000C-ABEB-48A4-ABC6-7F89877563DB}"/>
            </c:ext>
          </c:extLst>
        </c:ser>
        <c:ser>
          <c:idx val="14"/>
          <c:order val="13"/>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Tournaments!$O$3:$O$23</c:f>
              <c:numCache>
                <c:formatCode>General</c:formatCode>
                <c:ptCount val="21"/>
                <c:pt idx="0">
                  <c:v>0.26193921852387847</c:v>
                </c:pt>
                <c:pt idx="2">
                  <c:v>0.24858757062146891</c:v>
                </c:pt>
                <c:pt idx="9">
                  <c:v>0</c:v>
                </c:pt>
              </c:numCache>
            </c:numRef>
          </c:yVal>
          <c:smooth val="0"/>
          <c:extLst>
            <c:ext xmlns:c16="http://schemas.microsoft.com/office/drawing/2014/chart" uri="{C3380CC4-5D6E-409C-BE32-E72D297353CC}">
              <c16:uniqueId val="{0000000D-ABEB-48A4-ABC6-7F89877563DB}"/>
            </c:ext>
          </c:extLst>
        </c:ser>
        <c:ser>
          <c:idx val="15"/>
          <c:order val="14"/>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Tournaments!$P$3:$P$23</c:f>
              <c:numCache>
                <c:formatCode>General</c:formatCode>
                <c:ptCount val="21"/>
                <c:pt idx="0">
                  <c:v>0.15696649029982365</c:v>
                </c:pt>
                <c:pt idx="2">
                  <c:v>0.19964028776978415</c:v>
                </c:pt>
              </c:numCache>
            </c:numRef>
          </c:yVal>
          <c:smooth val="0"/>
          <c:extLst>
            <c:ext xmlns:c16="http://schemas.microsoft.com/office/drawing/2014/chart" uri="{C3380CC4-5D6E-409C-BE32-E72D297353CC}">
              <c16:uniqueId val="{0000000E-ABEB-48A4-ABC6-7F89877563DB}"/>
            </c:ext>
          </c:extLst>
        </c:ser>
        <c:ser>
          <c:idx val="16"/>
          <c:order val="15"/>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Tournaments!$Q$3:$Q$23</c:f>
              <c:numCache>
                <c:formatCode>General</c:formatCode>
                <c:ptCount val="21"/>
                <c:pt idx="0">
                  <c:v>0.24858757062146891</c:v>
                </c:pt>
                <c:pt idx="2">
                  <c:v>0.23712446351931329</c:v>
                </c:pt>
              </c:numCache>
            </c:numRef>
          </c:yVal>
          <c:smooth val="0"/>
          <c:extLst>
            <c:ext xmlns:c16="http://schemas.microsoft.com/office/drawing/2014/chart" uri="{C3380CC4-5D6E-409C-BE32-E72D297353CC}">
              <c16:uniqueId val="{0000000F-ABEB-48A4-ABC6-7F89877563DB}"/>
            </c:ext>
          </c:extLst>
        </c:ser>
        <c:ser>
          <c:idx val="17"/>
          <c:order val="16"/>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Tournaments!$R$3:$R$23</c:f>
              <c:numCache>
                <c:formatCode>General</c:formatCode>
                <c:ptCount val="21"/>
                <c:pt idx="0">
                  <c:v>0.2197962154294032</c:v>
                </c:pt>
                <c:pt idx="3">
                  <c:v>0.16513761467889909</c:v>
                </c:pt>
                <c:pt idx="7">
                  <c:v>0.21183431952662721</c:v>
                </c:pt>
                <c:pt idx="8">
                  <c:v>0.19842164599774523</c:v>
                </c:pt>
                <c:pt idx="9">
                  <c:v>0.19221967963386727</c:v>
                </c:pt>
              </c:numCache>
            </c:numRef>
          </c:yVal>
          <c:smooth val="0"/>
          <c:extLst>
            <c:ext xmlns:c16="http://schemas.microsoft.com/office/drawing/2014/chart" uri="{C3380CC4-5D6E-409C-BE32-E72D297353CC}">
              <c16:uniqueId val="{00000010-ABEB-48A4-ABC6-7F89877563DB}"/>
            </c:ext>
          </c:extLst>
        </c:ser>
        <c:ser>
          <c:idx val="18"/>
          <c:order val="17"/>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Tournaments!$S$3:$S$23</c:f>
              <c:numCache>
                <c:formatCode>General</c:formatCode>
                <c:ptCount val="21"/>
                <c:pt idx="0">
                  <c:v>0.35809920720461785</c:v>
                </c:pt>
                <c:pt idx="11">
                  <c:v>0.13779893197120965</c:v>
                </c:pt>
              </c:numCache>
            </c:numRef>
          </c:yVal>
          <c:smooth val="0"/>
          <c:extLst>
            <c:ext xmlns:c16="http://schemas.microsoft.com/office/drawing/2014/chart" uri="{C3380CC4-5D6E-409C-BE32-E72D297353CC}">
              <c16:uniqueId val="{00000011-ABEB-48A4-ABC6-7F89877563DB}"/>
            </c:ext>
          </c:extLst>
        </c:ser>
        <c:ser>
          <c:idx val="19"/>
          <c:order val="18"/>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Tournaments!$T$3:$T$23</c:f>
              <c:numCache>
                <c:formatCode>General</c:formatCode>
                <c:ptCount val="21"/>
                <c:pt idx="0">
                  <c:v>0.62400645086971551</c:v>
                </c:pt>
              </c:numCache>
            </c:numRef>
          </c:yVal>
          <c:smooth val="0"/>
          <c:extLst>
            <c:ext xmlns:c16="http://schemas.microsoft.com/office/drawing/2014/chart" uri="{C3380CC4-5D6E-409C-BE32-E72D297353CC}">
              <c16:uniqueId val="{00000012-ABEB-48A4-ABC6-7F89877563DB}"/>
            </c:ext>
          </c:extLst>
        </c:ser>
        <c:ser>
          <c:idx val="20"/>
          <c:order val="19"/>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Tournaments!$U$3:$U$23</c:f>
              <c:numCache>
                <c:formatCode>General</c:formatCode>
                <c:ptCount val="21"/>
                <c:pt idx="0">
                  <c:v>0.4485165794066317</c:v>
                </c:pt>
                <c:pt idx="11">
                  <c:v>0.38704819277108432</c:v>
                </c:pt>
              </c:numCache>
            </c:numRef>
          </c:yVal>
          <c:smooth val="0"/>
          <c:extLst>
            <c:ext xmlns:c16="http://schemas.microsoft.com/office/drawing/2014/chart" uri="{C3380CC4-5D6E-409C-BE32-E72D297353CC}">
              <c16:uniqueId val="{00000013-ABEB-48A4-ABC6-7F89877563DB}"/>
            </c:ext>
          </c:extLst>
        </c:ser>
        <c:ser>
          <c:idx val="21"/>
          <c:order val="20"/>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Tournaments!$V$3:$V$23</c:f>
              <c:numCache>
                <c:formatCode>General</c:formatCode>
                <c:ptCount val="21"/>
                <c:pt idx="0">
                  <c:v>0.37325905292479111</c:v>
                </c:pt>
              </c:numCache>
            </c:numRef>
          </c:yVal>
          <c:smooth val="0"/>
          <c:extLst>
            <c:ext xmlns:c16="http://schemas.microsoft.com/office/drawing/2014/chart" uri="{C3380CC4-5D6E-409C-BE32-E72D297353CC}">
              <c16:uniqueId val="{00000014-ABEB-48A4-ABC6-7F89877563DB}"/>
            </c:ext>
          </c:extLst>
        </c:ser>
        <c:ser>
          <c:idx val="22"/>
          <c:order val="21"/>
          <c:spPr>
            <a:ln w="25400" cap="rnd">
              <a:noFill/>
              <a:round/>
            </a:ln>
            <a:effectLst/>
          </c:spPr>
          <c:marker>
            <c:symbol val="circle"/>
            <c:size val="5"/>
            <c:spPr>
              <a:solidFill>
                <a:schemeClr val="bg1">
                  <a:lumMod val="50000"/>
                </a:schemeClr>
              </a:solidFill>
              <a:ln w="9525">
                <a:no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Tournaments!$W$3:$W$23</c:f>
              <c:numCache>
                <c:formatCode>General</c:formatCode>
                <c:ptCount val="21"/>
                <c:pt idx="0">
                  <c:v>0.88700564971751417</c:v>
                </c:pt>
                <c:pt idx="11">
                  <c:v>0.79611650485436891</c:v>
                </c:pt>
              </c:numCache>
            </c:numRef>
          </c:yVal>
          <c:smooth val="0"/>
          <c:extLst>
            <c:ext xmlns:c16="http://schemas.microsoft.com/office/drawing/2014/chart" uri="{C3380CC4-5D6E-409C-BE32-E72D297353CC}">
              <c16:uniqueId val="{00000015-ABEB-48A4-ABC6-7F89877563DB}"/>
            </c:ext>
          </c:extLst>
        </c:ser>
        <c:ser>
          <c:idx val="23"/>
          <c:order val="22"/>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Tournaments!$X$3:$X$23</c:f>
              <c:numCache>
                <c:formatCode>General</c:formatCode>
                <c:ptCount val="21"/>
                <c:pt idx="0">
                  <c:v>0.76923076923076938</c:v>
                </c:pt>
              </c:numCache>
            </c:numRef>
          </c:yVal>
          <c:smooth val="0"/>
          <c:extLst>
            <c:ext xmlns:c16="http://schemas.microsoft.com/office/drawing/2014/chart" uri="{C3380CC4-5D6E-409C-BE32-E72D297353CC}">
              <c16:uniqueId val="{00000016-ABEB-48A4-ABC6-7F89877563DB}"/>
            </c:ext>
          </c:extLst>
        </c:ser>
        <c:ser>
          <c:idx val="24"/>
          <c:order val="23"/>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dPt>
            <c:idx val="11"/>
            <c:marker>
              <c:symbol val="circle"/>
              <c:size val="5"/>
              <c:spPr>
                <a:solidFill>
                  <a:schemeClr val="bg1">
                    <a:lumMod val="50000"/>
                  </a:schemeClr>
                </a:solidFill>
                <a:ln w="9525">
                  <a:solidFill>
                    <a:schemeClr val="bg1">
                      <a:lumMod val="50000"/>
                    </a:schemeClr>
                  </a:solidFill>
                </a:ln>
                <a:effectLst/>
              </c:spPr>
            </c:marker>
            <c:bubble3D val="0"/>
            <c:extLst>
              <c:ext xmlns:c16="http://schemas.microsoft.com/office/drawing/2014/chart" uri="{C3380CC4-5D6E-409C-BE32-E72D297353CC}">
                <c16:uniqueId val="{00000017-ABEB-48A4-ABC6-7F89877563DB}"/>
              </c:ext>
            </c:extLst>
          </c:dPt>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Tournaments!$Y$3:$Y$23</c:f>
              <c:numCache>
                <c:formatCode>General</c:formatCode>
                <c:ptCount val="21"/>
                <c:pt idx="16">
                  <c:v>0.36574983628028818</c:v>
                </c:pt>
              </c:numCache>
            </c:numRef>
          </c:yVal>
          <c:smooth val="0"/>
          <c:extLst>
            <c:ext xmlns:c16="http://schemas.microsoft.com/office/drawing/2014/chart" uri="{C3380CC4-5D6E-409C-BE32-E72D297353CC}">
              <c16:uniqueId val="{00000018-ABEB-48A4-ABC6-7F89877563DB}"/>
            </c:ext>
          </c:extLst>
        </c:ser>
        <c:ser>
          <c:idx val="25"/>
          <c:order val="24"/>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Tournaments!$Z$3:$Z$23</c:f>
              <c:numCache>
                <c:formatCode>General</c:formatCode>
                <c:ptCount val="21"/>
                <c:pt idx="0">
                  <c:v>0.4553054662379421</c:v>
                </c:pt>
                <c:pt idx="17">
                  <c:v>0.48944099378881983</c:v>
                </c:pt>
              </c:numCache>
            </c:numRef>
          </c:yVal>
          <c:smooth val="0"/>
          <c:extLst>
            <c:ext xmlns:c16="http://schemas.microsoft.com/office/drawing/2014/chart" uri="{C3380CC4-5D6E-409C-BE32-E72D297353CC}">
              <c16:uniqueId val="{00000019-ABEB-48A4-ABC6-7F89877563DB}"/>
            </c:ext>
          </c:extLst>
        </c:ser>
        <c:ser>
          <c:idx val="26"/>
          <c:order val="25"/>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Tournaments!$AA$3:$AA$23</c:f>
              <c:numCache>
                <c:formatCode>General</c:formatCode>
                <c:ptCount val="21"/>
                <c:pt idx="0">
                  <c:v>0.43633540372670804</c:v>
                </c:pt>
                <c:pt idx="17">
                  <c:v>0.44646098003629758</c:v>
                </c:pt>
              </c:numCache>
            </c:numRef>
          </c:yVal>
          <c:smooth val="0"/>
          <c:extLst>
            <c:ext xmlns:c16="http://schemas.microsoft.com/office/drawing/2014/chart" uri="{C3380CC4-5D6E-409C-BE32-E72D297353CC}">
              <c16:uniqueId val="{0000001A-ABEB-48A4-ABC6-7F89877563DB}"/>
            </c:ext>
          </c:extLst>
        </c:ser>
        <c:ser>
          <c:idx val="27"/>
          <c:order val="26"/>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Tournaments!$AB$3:$AB$23</c:f>
              <c:numCache>
                <c:formatCode>General</c:formatCode>
                <c:ptCount val="21"/>
                <c:pt idx="6">
                  <c:v>0.25335999111407309</c:v>
                </c:pt>
              </c:numCache>
            </c:numRef>
          </c:yVal>
          <c:smooth val="0"/>
          <c:extLst>
            <c:ext xmlns:c16="http://schemas.microsoft.com/office/drawing/2014/chart" uri="{C3380CC4-5D6E-409C-BE32-E72D297353CC}">
              <c16:uniqueId val="{0000001B-ABEB-48A4-ABC6-7F89877563DB}"/>
            </c:ext>
          </c:extLst>
        </c:ser>
        <c:ser>
          <c:idx val="28"/>
          <c:order val="27"/>
          <c:spPr>
            <a:ln w="25400" cap="rnd">
              <a:no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Tournaments!$AC$3:$AC$23</c:f>
              <c:numCache>
                <c:formatCode>General</c:formatCode>
                <c:ptCount val="21"/>
                <c:pt idx="10">
                  <c:v>1.1789026275115921</c:v>
                </c:pt>
              </c:numCache>
            </c:numRef>
          </c:yVal>
          <c:smooth val="0"/>
          <c:extLst>
            <c:ext xmlns:c16="http://schemas.microsoft.com/office/drawing/2014/chart" uri="{C3380CC4-5D6E-409C-BE32-E72D297353CC}">
              <c16:uniqueId val="{0000001C-ABEB-48A4-ABC6-7F89877563DB}"/>
            </c:ext>
          </c:extLst>
        </c:ser>
        <c:ser>
          <c:idx val="29"/>
          <c:order val="28"/>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Tournaments!$AD$3:$AD$23</c:f>
              <c:numCache>
                <c:formatCode>General</c:formatCode>
                <c:ptCount val="21"/>
                <c:pt idx="10">
                  <c:v>1.1751479289940827</c:v>
                </c:pt>
              </c:numCache>
            </c:numRef>
          </c:yVal>
          <c:smooth val="0"/>
          <c:extLst>
            <c:ext xmlns:c16="http://schemas.microsoft.com/office/drawing/2014/chart" uri="{C3380CC4-5D6E-409C-BE32-E72D297353CC}">
              <c16:uniqueId val="{0000001D-ABEB-48A4-ABC6-7F89877563DB}"/>
            </c:ext>
          </c:extLst>
        </c:ser>
        <c:ser>
          <c:idx val="30"/>
          <c:order val="29"/>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Tournaments!$AE$3:$AE$23</c:f>
              <c:numCache>
                <c:formatCode>General</c:formatCode>
                <c:ptCount val="21"/>
                <c:pt idx="10">
                  <c:v>1.1437027293653403</c:v>
                </c:pt>
              </c:numCache>
            </c:numRef>
          </c:yVal>
          <c:smooth val="0"/>
          <c:extLst>
            <c:ext xmlns:c16="http://schemas.microsoft.com/office/drawing/2014/chart" uri="{C3380CC4-5D6E-409C-BE32-E72D297353CC}">
              <c16:uniqueId val="{0000001E-ABEB-48A4-ABC6-7F89877563DB}"/>
            </c:ext>
          </c:extLst>
        </c:ser>
        <c:ser>
          <c:idx val="31"/>
          <c:order val="30"/>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Tournaments!$AF$3:$AF$23</c:f>
              <c:numCache>
                <c:formatCode>General</c:formatCode>
                <c:ptCount val="21"/>
                <c:pt idx="14">
                  <c:v>1.0458715596330275</c:v>
                </c:pt>
              </c:numCache>
            </c:numRef>
          </c:yVal>
          <c:smooth val="0"/>
          <c:extLst>
            <c:ext xmlns:c16="http://schemas.microsoft.com/office/drawing/2014/chart" uri="{C3380CC4-5D6E-409C-BE32-E72D297353CC}">
              <c16:uniqueId val="{0000001F-ABEB-48A4-ABC6-7F89877563DB}"/>
            </c:ext>
          </c:extLst>
        </c:ser>
        <c:ser>
          <c:idx val="32"/>
          <c:order val="31"/>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Tournaments!$AG$3:$AG$23</c:f>
              <c:numCache>
                <c:formatCode>General</c:formatCode>
                <c:ptCount val="21"/>
                <c:pt idx="15">
                  <c:v>0.21320049813200501</c:v>
                </c:pt>
              </c:numCache>
            </c:numRef>
          </c:yVal>
          <c:smooth val="0"/>
          <c:extLst>
            <c:ext xmlns:c16="http://schemas.microsoft.com/office/drawing/2014/chart" uri="{C3380CC4-5D6E-409C-BE32-E72D297353CC}">
              <c16:uniqueId val="{00000020-ABEB-48A4-ABC6-7F89877563DB}"/>
            </c:ext>
          </c:extLst>
        </c:ser>
        <c:ser>
          <c:idx val="33"/>
          <c:order val="32"/>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Tournaments!$AH$3:$AH$23</c:f>
              <c:numCache>
                <c:formatCode>General</c:formatCode>
                <c:ptCount val="21"/>
                <c:pt idx="15">
                  <c:v>0.34123534834716185</c:v>
                </c:pt>
              </c:numCache>
            </c:numRef>
          </c:yVal>
          <c:smooth val="0"/>
          <c:extLst>
            <c:ext xmlns:c16="http://schemas.microsoft.com/office/drawing/2014/chart" uri="{C3380CC4-5D6E-409C-BE32-E72D297353CC}">
              <c16:uniqueId val="{00000021-ABEB-48A4-ABC6-7F89877563DB}"/>
            </c:ext>
          </c:extLst>
        </c:ser>
        <c:ser>
          <c:idx val="34"/>
          <c:order val="33"/>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Tournaments!$AI$3:$AI$23</c:f>
              <c:numCache>
                <c:formatCode>General</c:formatCode>
                <c:ptCount val="21"/>
                <c:pt idx="15">
                  <c:v>0.3018472422376523</c:v>
                </c:pt>
              </c:numCache>
            </c:numRef>
          </c:yVal>
          <c:smooth val="0"/>
          <c:extLst>
            <c:ext xmlns:c16="http://schemas.microsoft.com/office/drawing/2014/chart" uri="{C3380CC4-5D6E-409C-BE32-E72D297353CC}">
              <c16:uniqueId val="{00000022-ABEB-48A4-ABC6-7F89877563DB}"/>
            </c:ext>
          </c:extLst>
        </c:ser>
        <c:ser>
          <c:idx val="35"/>
          <c:order val="34"/>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Tournaments!$AJ$3:$AJ$23</c:f>
              <c:numCache>
                <c:formatCode>General</c:formatCode>
                <c:ptCount val="21"/>
                <c:pt idx="18">
                  <c:v>0.31572394165777307</c:v>
                </c:pt>
              </c:numCache>
            </c:numRef>
          </c:yVal>
          <c:smooth val="0"/>
          <c:extLst>
            <c:ext xmlns:c16="http://schemas.microsoft.com/office/drawing/2014/chart" uri="{C3380CC4-5D6E-409C-BE32-E72D297353CC}">
              <c16:uniqueId val="{00000023-ABEB-48A4-ABC6-7F89877563DB}"/>
            </c:ext>
          </c:extLst>
        </c:ser>
        <c:ser>
          <c:idx val="36"/>
          <c:order val="35"/>
          <c:spPr>
            <a:ln w="25400" cap="rnd">
              <a:noFill/>
              <a:round/>
            </a:ln>
            <a:effectLst/>
          </c:spPr>
          <c:marker>
            <c:symbol val="circle"/>
            <c:size val="5"/>
            <c:spPr>
              <a:solidFill>
                <a:schemeClr val="bg1">
                  <a:lumMod val="50000"/>
                </a:schemeClr>
              </a:solidFill>
              <a:ln w="9525">
                <a:solidFill>
                  <a:schemeClr val="bg1">
                    <a:lumMod val="50000"/>
                  </a:schemeClr>
                </a:solidFill>
              </a:ln>
              <a:effectLst/>
            </c:spPr>
          </c:marker>
          <c:xVal>
            <c:numRef>
              <c:f>Tournaments!$A$3:$A$23</c:f>
              <c:numCache>
                <c:formatCode>"$"#,##0.00</c:formatCode>
                <c:ptCount val="21"/>
                <c:pt idx="0">
                  <c:v>0</c:v>
                </c:pt>
                <c:pt idx="1">
                  <c:v>0.09</c:v>
                </c:pt>
                <c:pt idx="2">
                  <c:v>0.25</c:v>
                </c:pt>
                <c:pt idx="3">
                  <c:v>0.37</c:v>
                </c:pt>
                <c:pt idx="4">
                  <c:v>0.42</c:v>
                </c:pt>
                <c:pt idx="5">
                  <c:v>0.54</c:v>
                </c:pt>
                <c:pt idx="6">
                  <c:v>0.6</c:v>
                </c:pt>
                <c:pt idx="7">
                  <c:v>0.93</c:v>
                </c:pt>
                <c:pt idx="8">
                  <c:v>1.5</c:v>
                </c:pt>
                <c:pt idx="9">
                  <c:v>2</c:v>
                </c:pt>
                <c:pt idx="10">
                  <c:v>4.5</c:v>
                </c:pt>
                <c:pt idx="11">
                  <c:v>5</c:v>
                </c:pt>
                <c:pt idx="12">
                  <c:v>7.08</c:v>
                </c:pt>
                <c:pt idx="13">
                  <c:v>16</c:v>
                </c:pt>
                <c:pt idx="14">
                  <c:v>20</c:v>
                </c:pt>
                <c:pt idx="15">
                  <c:v>25</c:v>
                </c:pt>
                <c:pt idx="16">
                  <c:v>29</c:v>
                </c:pt>
                <c:pt idx="17">
                  <c:v>30</c:v>
                </c:pt>
                <c:pt idx="18">
                  <c:v>30.7</c:v>
                </c:pt>
                <c:pt idx="19">
                  <c:v>31.84</c:v>
                </c:pt>
              </c:numCache>
            </c:numRef>
          </c:xVal>
          <c:yVal>
            <c:numRef>
              <c:f>Tournaments!$AK$3:$AK$23</c:f>
              <c:numCache>
                <c:formatCode>General</c:formatCode>
                <c:ptCount val="21"/>
                <c:pt idx="18">
                  <c:v>0.22813381700927043</c:v>
                </c:pt>
              </c:numCache>
            </c:numRef>
          </c:yVal>
          <c:smooth val="0"/>
          <c:extLst>
            <c:ext xmlns:c16="http://schemas.microsoft.com/office/drawing/2014/chart" uri="{C3380CC4-5D6E-409C-BE32-E72D297353CC}">
              <c16:uniqueId val="{00000024-ABEB-48A4-ABC6-7F89877563DB}"/>
            </c:ext>
          </c:extLst>
        </c:ser>
        <c:dLbls>
          <c:showLegendKey val="0"/>
          <c:showVal val="0"/>
          <c:showCatName val="0"/>
          <c:showSerName val="0"/>
          <c:showPercent val="0"/>
          <c:showBubbleSize val="0"/>
        </c:dLbls>
        <c:axId val="-1849825024"/>
        <c:axId val="-1849823392"/>
      </c:scatterChart>
      <c:valAx>
        <c:axId val="-1849825024"/>
        <c:scaling>
          <c:orientation val="minMax"/>
          <c:max val="32"/>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Winner's</a:t>
                </a:r>
                <a:r>
                  <a:rPr lang="en-US" baseline="0"/>
                  <a:t> bonus or quota payment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823392"/>
        <c:crosses val="autoZero"/>
        <c:crossBetween val="midCat"/>
        <c:majorUnit val="5"/>
        <c:minorUnit val="1"/>
      </c:valAx>
      <c:valAx>
        <c:axId val="-1849823392"/>
        <c:scaling>
          <c:orientation val="minMax"/>
          <c:max val="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Coefficient of variation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825024"/>
        <c:crosses val="autoZero"/>
        <c:crossBetween val="midCat"/>
        <c:minorUnit val="0.2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xVal>
            <c:numRef>
              <c:f>'Sheet 1'!$H$5:$H$37</c:f>
              <c:numCache>
                <c:formatCode>"$"0.00</c:formatCode>
                <c:ptCount val="33"/>
                <c:pt idx="0" formatCode="General">
                  <c:v>0</c:v>
                </c:pt>
                <c:pt idx="1">
                  <c:v>31.87</c:v>
                </c:pt>
                <c:pt idx="2" formatCode="General">
                  <c:v>0</c:v>
                </c:pt>
                <c:pt idx="3" formatCode="General">
                  <c:v>0</c:v>
                </c:pt>
                <c:pt idx="4" formatCode="General">
                  <c:v>0</c:v>
                </c:pt>
                <c:pt idx="5" formatCode="General">
                  <c:v>0</c:v>
                </c:pt>
                <c:pt idx="6" formatCode="General">
                  <c:v>0</c:v>
                </c:pt>
                <c:pt idx="7" formatCode="General">
                  <c:v>0</c:v>
                </c:pt>
                <c:pt idx="8" formatCode="General">
                  <c:v>0</c:v>
                </c:pt>
                <c:pt idx="9">
                  <c:v>12</c:v>
                </c:pt>
                <c:pt idx="10" formatCode="General">
                  <c:v>0</c:v>
                </c:pt>
                <c:pt idx="11" formatCode="General">
                  <c:v>0</c:v>
                </c:pt>
                <c:pt idx="12" formatCode="General">
                  <c:v>0</c:v>
                </c:pt>
                <c:pt idx="13">
                  <c:v>19</c:v>
                </c:pt>
                <c:pt idx="14" formatCode="General">
                  <c:v>0</c:v>
                </c:pt>
                <c:pt idx="15" formatCode="General">
                  <c:v>16.666666666666668</c:v>
                </c:pt>
                <c:pt idx="16" formatCode="General">
                  <c:v>28.75</c:v>
                </c:pt>
                <c:pt idx="17" formatCode="General">
                  <c:v>25.333333333333332</c:v>
                </c:pt>
                <c:pt idx="20" formatCode="General">
                  <c:v>12</c:v>
                </c:pt>
                <c:pt idx="23" formatCode="General">
                  <c:v>13.333333333333334</c:v>
                </c:pt>
                <c:pt idx="24" formatCode="General">
                  <c:v>30</c:v>
                </c:pt>
                <c:pt idx="25">
                  <c:v>13.333333333333334</c:v>
                </c:pt>
                <c:pt idx="26">
                  <c:v>12</c:v>
                </c:pt>
                <c:pt idx="27">
                  <c:v>30</c:v>
                </c:pt>
                <c:pt idx="29" formatCode="General">
                  <c:v>0</c:v>
                </c:pt>
                <c:pt idx="31">
                  <c:v>20.666666666666668</c:v>
                </c:pt>
                <c:pt idx="32">
                  <c:v>11.625</c:v>
                </c:pt>
              </c:numCache>
            </c:numRef>
          </c:xVal>
          <c:yVal>
            <c:numRef>
              <c:f>'Sheet 1'!$M$5:$M$37</c:f>
              <c:numCache>
                <c:formatCode>General</c:formatCode>
                <c:ptCount val="33"/>
                <c:pt idx="9">
                  <c:v>0.33333333333333337</c:v>
                </c:pt>
                <c:pt idx="13">
                  <c:v>1.6447368421052631</c:v>
                </c:pt>
                <c:pt idx="15">
                  <c:v>0.1402047972146265</c:v>
                </c:pt>
                <c:pt idx="17">
                  <c:v>0.19999999999999998</c:v>
                </c:pt>
                <c:pt idx="20">
                  <c:v>0.10843100966481595</c:v>
                </c:pt>
                <c:pt idx="23">
                  <c:v>0.48717948717948717</c:v>
                </c:pt>
                <c:pt idx="24">
                  <c:v>0.49073327961321511</c:v>
                </c:pt>
                <c:pt idx="25">
                  <c:v>0.14278037052750672</c:v>
                </c:pt>
                <c:pt idx="26">
                  <c:v>0.90476190476190488</c:v>
                </c:pt>
                <c:pt idx="31">
                  <c:v>0.53125</c:v>
                </c:pt>
                <c:pt idx="32">
                  <c:v>3.7096774193548385E-2</c:v>
                </c:pt>
              </c:numCache>
            </c:numRef>
          </c:yVal>
          <c:smooth val="0"/>
          <c:extLst>
            <c:ext xmlns:c16="http://schemas.microsoft.com/office/drawing/2014/chart" uri="{C3380CC4-5D6E-409C-BE32-E72D297353CC}">
              <c16:uniqueId val="{00000000-950A-41E1-B27B-E00257FDE3CD}"/>
            </c:ext>
          </c:extLst>
        </c:ser>
        <c:dLbls>
          <c:showLegendKey val="0"/>
          <c:showVal val="0"/>
          <c:showCatName val="0"/>
          <c:showSerName val="0"/>
          <c:showPercent val="0"/>
          <c:showBubbleSize val="0"/>
        </c:dLbls>
        <c:axId val="-1849819584"/>
        <c:axId val="-1849822848"/>
      </c:scatterChart>
      <c:valAx>
        <c:axId val="-1849819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Payment ($/hour, nominal)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822848"/>
        <c:crosses val="autoZero"/>
        <c:crossBetween val="midCat"/>
      </c:valAx>
      <c:valAx>
        <c:axId val="-1849822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Coefficient of Variation on Treatment Variable in Regression Model of Rent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8195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'Developed Country Only'!$V$1</c:f>
              <c:strCache>
                <c:ptCount val="1"/>
                <c:pt idx="0">
                  <c:v>CV of Risk Aversion Coefficient</c:v>
                </c:pt>
              </c:strCache>
            </c:strRef>
          </c:tx>
          <c:spPr>
            <a:ln w="25400" cap="rnd">
              <a:noFill/>
              <a:round/>
            </a:ln>
            <a:effectLst/>
          </c:spPr>
          <c:marker>
            <c:symbol val="circle"/>
            <c:size val="5"/>
            <c:spPr>
              <a:solidFill>
                <a:schemeClr val="accent1"/>
              </a:solidFill>
              <a:ln w="9525">
                <a:solidFill>
                  <a:schemeClr val="accent1"/>
                </a:solidFill>
              </a:ln>
              <a:effectLst/>
            </c:spPr>
          </c:marker>
          <c:xVal>
            <c:numRef>
              <c:f>'Developed Country Only'!$P$2:$P$37</c:f>
              <c:numCache>
                <c:formatCode>_("$"* #,##0.00_);_("$"* \(#,##0.00\);_("$"* "-"??_);_(@_)</c:formatCode>
                <c:ptCount val="36"/>
                <c:pt idx="0">
                  <c:v>0.83125000000000004</c:v>
                </c:pt>
                <c:pt idx="1">
                  <c:v>1.0340899999999991</c:v>
                </c:pt>
                <c:pt idx="2">
                  <c:v>1.25</c:v>
                </c:pt>
                <c:pt idx="3">
                  <c:v>1.2500055000000003</c:v>
                </c:pt>
                <c:pt idx="4">
                  <c:v>0.74812500000000004</c:v>
                </c:pt>
                <c:pt idx="5">
                  <c:v>0</c:v>
                </c:pt>
                <c:pt idx="6">
                  <c:v>0.2</c:v>
                </c:pt>
                <c:pt idx="7">
                  <c:v>0.13636360000000003</c:v>
                </c:pt>
                <c:pt idx="8">
                  <c:v>30.794999999999987</c:v>
                </c:pt>
                <c:pt idx="9">
                  <c:v>2.4884999999999997</c:v>
                </c:pt>
                <c:pt idx="10">
                  <c:v>4</c:v>
                </c:pt>
                <c:pt idx="11">
                  <c:v>4</c:v>
                </c:pt>
                <c:pt idx="12">
                  <c:v>1.3092187500000001</c:v>
                </c:pt>
                <c:pt idx="13">
                  <c:v>41.5625</c:v>
                </c:pt>
                <c:pt idx="14">
                  <c:v>1399.9998599999999</c:v>
                </c:pt>
                <c:pt idx="15">
                  <c:v>4.6550000000000002</c:v>
                </c:pt>
                <c:pt idx="16">
                  <c:v>4.6550000000000002</c:v>
                </c:pt>
                <c:pt idx="17">
                  <c:v>698.25</c:v>
                </c:pt>
                <c:pt idx="18">
                  <c:v>4.6550000000000002</c:v>
                </c:pt>
                <c:pt idx="19">
                  <c:v>1.2413335549999998</c:v>
                </c:pt>
                <c:pt idx="20">
                  <c:v>0.625</c:v>
                </c:pt>
                <c:pt idx="21">
                  <c:v>2.625</c:v>
                </c:pt>
                <c:pt idx="22">
                  <c:v>6.9524000000000008</c:v>
                </c:pt>
                <c:pt idx="23">
                  <c:v>3.4081250000000001</c:v>
                </c:pt>
                <c:pt idx="24">
                  <c:v>3.4081250000000001</c:v>
                </c:pt>
                <c:pt idx="25">
                  <c:v>3.4081250000000001</c:v>
                </c:pt>
                <c:pt idx="26">
                  <c:v>3.4081250000000001</c:v>
                </c:pt>
                <c:pt idx="27">
                  <c:v>3.4081250000000001</c:v>
                </c:pt>
                <c:pt idx="28">
                  <c:v>3.4081250000000001</c:v>
                </c:pt>
                <c:pt idx="29">
                  <c:v>3.4081250000000001</c:v>
                </c:pt>
                <c:pt idx="30">
                  <c:v>3.4081250000000001</c:v>
                </c:pt>
                <c:pt idx="31">
                  <c:v>3.4081250000000001</c:v>
                </c:pt>
                <c:pt idx="32">
                  <c:v>3.4081250000000001</c:v>
                </c:pt>
                <c:pt idx="33">
                  <c:v>3.4081250000000001</c:v>
                </c:pt>
                <c:pt idx="34">
                  <c:v>3.0552605999999987</c:v>
                </c:pt>
                <c:pt idx="35">
                  <c:v>4.8717846153846178</c:v>
                </c:pt>
              </c:numCache>
            </c:numRef>
          </c:xVal>
          <c:yVal>
            <c:numRef>
              <c:f>'Developed Country Only'!$V$2:$V$37</c:f>
              <c:numCache>
                <c:formatCode>General</c:formatCode>
                <c:ptCount val="36"/>
                <c:pt idx="1">
                  <c:v>0.83116883116883111</c:v>
                </c:pt>
                <c:pt idx="2">
                  <c:v>0.15510204081632653</c:v>
                </c:pt>
                <c:pt idx="3">
                  <c:v>0.35376097747231766</c:v>
                </c:pt>
                <c:pt idx="4">
                  <c:v>1.625</c:v>
                </c:pt>
                <c:pt idx="6">
                  <c:v>0.24513698002860226</c:v>
                </c:pt>
                <c:pt idx="7">
                  <c:v>0.25199940006558608</c:v>
                </c:pt>
                <c:pt idx="8">
                  <c:v>0.28700505494889278</c:v>
                </c:pt>
                <c:pt idx="10">
                  <c:v>0.83333333333333337</c:v>
                </c:pt>
                <c:pt idx="11">
                  <c:v>0.73474801061007955</c:v>
                </c:pt>
                <c:pt idx="12">
                  <c:v>0.30540827147401911</c:v>
                </c:pt>
                <c:pt idx="21">
                  <c:v>4.5977011494252873E-2</c:v>
                </c:pt>
                <c:pt idx="22">
                  <c:v>0.25</c:v>
                </c:pt>
                <c:pt idx="23">
                  <c:v>0.2723970944309928</c:v>
                </c:pt>
                <c:pt idx="24">
                  <c:v>0.34013605442176875</c:v>
                </c:pt>
                <c:pt idx="25">
                  <c:v>0.24367956137678948</c:v>
                </c:pt>
                <c:pt idx="26">
                  <c:v>0.33547665641599106</c:v>
                </c:pt>
                <c:pt idx="27">
                  <c:v>0.16309802609568422</c:v>
                </c:pt>
                <c:pt idx="28">
                  <c:v>0.36945812807881778</c:v>
                </c:pt>
                <c:pt idx="29">
                  <c:v>0.27770601911650733</c:v>
                </c:pt>
                <c:pt idx="30">
                  <c:v>0.4166666666666668</c:v>
                </c:pt>
                <c:pt idx="31">
                  <c:v>0.31397174254317112</c:v>
                </c:pt>
                <c:pt idx="32">
                  <c:v>-0.57733619763694954</c:v>
                </c:pt>
                <c:pt idx="33">
                  <c:v>0.17522160379303242</c:v>
                </c:pt>
                <c:pt idx="34">
                  <c:v>0.13729308666017526</c:v>
                </c:pt>
                <c:pt idx="35">
                  <c:v>0.12966894653489996</c:v>
                </c:pt>
              </c:numCache>
            </c:numRef>
          </c:yVal>
          <c:smooth val="0"/>
          <c:extLst>
            <c:ext xmlns:c16="http://schemas.microsoft.com/office/drawing/2014/chart" uri="{C3380CC4-5D6E-409C-BE32-E72D297353CC}">
              <c16:uniqueId val="{00000000-EE0F-44CE-9468-3D49E1D8A890}"/>
            </c:ext>
          </c:extLst>
        </c:ser>
        <c:dLbls>
          <c:showLegendKey val="0"/>
          <c:showVal val="0"/>
          <c:showCatName val="0"/>
          <c:showSerName val="0"/>
          <c:showPercent val="0"/>
          <c:showBubbleSize val="0"/>
        </c:dLbls>
        <c:axId val="-1849818496"/>
        <c:axId val="-1849822304"/>
      </c:scatterChart>
      <c:valAx>
        <c:axId val="-1849818496"/>
        <c:scaling>
          <c:orientation val="minMax"/>
          <c:max val="3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Incentive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quot;$&quot;* #,##0.00_);_(&quot;$&quot;* \(#,##0.00\);_(&quot;$&quot;* &quot;-&quot;??_);_(@_)"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822304"/>
        <c:crosses val="autoZero"/>
        <c:crossBetween val="midCat"/>
      </c:valAx>
      <c:valAx>
        <c:axId val="-1849822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Coefficient</a:t>
                </a:r>
                <a:r>
                  <a:rPr lang="en-US" baseline="0"/>
                  <a:t> of Variation of Outcome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8184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2EC6-882D-4E24-9111-EDB0F20F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73</Pages>
  <Words>64179</Words>
  <Characters>365824</Characters>
  <Application>Microsoft Office Word</Application>
  <DocSecurity>0</DocSecurity>
  <Lines>3048</Lines>
  <Paragraphs>858</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429145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Rosch, Stephanie - ERS</dc:creator>
  <cp:keywords/>
  <dc:description/>
  <cp:lastModifiedBy>Wallander, Steve - REE-ERS, Washington, DC</cp:lastModifiedBy>
  <cp:revision>2</cp:revision>
  <cp:lastPrinted>2018-10-19T21:56:00Z</cp:lastPrinted>
  <dcterms:created xsi:type="dcterms:W3CDTF">2020-10-01T20:50:00Z</dcterms:created>
  <dcterms:modified xsi:type="dcterms:W3CDTF">2020-10-01T20:50:00Z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id="Wvgdy7Bp"/&gt;&lt;style id="http://www.zotero.org/styles/chicago-author-date" locale="en-US" hasBibliography="1" bibliographyStyleHasBeenSet="1"/&gt;&lt;prefs&gt;&lt;pref name="fieldType" value="Field"/&gt;&lt;pref n</vt:lpwstr>
  </property>
  <property fmtid="{D5CDD505-2E9C-101B-9397-08002B2CF9AE}" pid="3" name="ZOTERO_PREF_2">
    <vt:lpwstr>ame="storeReferences" value="true"/&gt;&lt;pref name="automaticJournalAbbreviations" value="true"/&gt;&lt;pref name="noteType" value=""/&gt;&lt;/prefs&gt;&lt;/data&gt;</vt:lpwstr>
  </property>
</Properties>
</file>