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869" w:rsidRDefault="00AF1869" w14:paraId="1D9F0971" w14:textId="4768D78A">
      <w:hyperlink w:history="1" r:id="rId4">
        <w:r>
          <w:rPr>
            <w:rStyle w:val="Hyperlink"/>
          </w:rPr>
          <w:t>BILLS-116RCP68-JES-DIVISION-D.pdf (house.gov)</w:t>
        </w:r>
      </w:hyperlink>
    </w:p>
    <w:p w:rsidR="00B31367" w:rsidRDefault="00B31367" w14:paraId="2C7AE343" w14:textId="39BCDE0A">
      <w:r>
        <w:t xml:space="preserve">From </w:t>
      </w:r>
      <w:r>
        <w:t>DIVISION D-ENERGY AND WATER DEVELOPMENT AND RELATED AGENCIES APPROPRIATIONS ACT, 2021</w:t>
      </w:r>
      <w:r>
        <w:t xml:space="preserve"> – </w:t>
      </w:r>
    </w:p>
    <w:p w:rsidR="004E4BF8" w:rsidRDefault="00B31367" w14:paraId="0C0A337A" w14:textId="531AF42E">
      <w:r>
        <w:t>“ Page 78: “</w:t>
      </w:r>
      <w:r>
        <w:t xml:space="preserve">Federal Energy Management Program.-The agreement provides $2,000,000 for the Performance-Based Contract National Resource Collaborative Initiative and reiterates House direction regarding a report. The agreement provides $11,000,000 for the Assisting Federal Facilities with Energy Conservation Technologies program. Weatherization and Intergovernmental Program.-The agreement provides $310,000,000 for Weatherization Assistance Grants, $5,000,000 for Training and Technical Assistance, and $62,500,000 for the State Energy Program. Within available funds, $500,000 is provided for technical assistance to continue the Sustainable Wastewater Infrastructure of the Future Accelerator. Within available funds, the agreement provides $1,000,000 for W AP grant recipients that have previously worked with the Department through the Weatherization Innovation Pilot Program to now implement and demonstrate programs to treat harmful substances, including vermiculite, at the state and regional level. </w:t>
      </w:r>
      <w:r w:rsidRPr="00B31367">
        <w:rPr>
          <w:b/>
          <w:bCs/>
        </w:rPr>
        <w:t>The agreement provides $1,500,000 within funds for technical assistance to create a pilot that supports community and neighborhood scale weatherization, including the feasibility of integrating renewable and alternative energy infrastructure, and reiterates House direction on this matter and regarding a report. The Department is encouraged to work with all relevant stakeholders to identify efficiencies for delivering weatherization services and examine options to streamline policies and procedures when other funding sources are used, such as Low Income Home Energy Assistance Program (LIHEAP) funds in conjunction with funds from the Department. Further, a top priority shall be to provide federal funds in a timely manner to avoid any undue delay of services to eligible low-income households, and to encourage local high-impact energy efficiency and renewable energy initiatives and energy emergency preparedness.</w:t>
      </w:r>
      <w:r>
        <w:t xml:space="preserve"> Similarly, it is important for states to provide funding to local weatherization implementers as quickly as appropriate, and for the local providers to implement projects as quickly as possible. The Department's continued participation in the interagency working group on Healthy Homes and Energy is appreciated, and the Department is encouraged to further coordinate with the Office of Lead Hazard Control and Healthy Homes on energy-related housing projects. The Department is directed to track the occurrence of window replacements, which supports the reduction of lead-based paint hazards in homes.</w:t>
      </w:r>
      <w:r>
        <w:t>”</w:t>
      </w:r>
    </w:p>
    <w:sectPr w:rsidR="004E4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67"/>
    <w:rsid w:val="004E4BF8"/>
    <w:rsid w:val="006D2ACE"/>
    <w:rsid w:val="00AF1869"/>
    <w:rsid w:val="00B3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44A3"/>
  <w15:chartTrackingRefBased/>
  <w15:docId w15:val="{D21A6BEE-8213-40B1-9E60-6859EEF0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house.gov/billsthisweek/20201221/BILLS-116RCP68-JES-DIVISIO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Tidwell, Sasha (FELLOW)</dc:creator>
  <cp:keywords/>
  <dc:description/>
  <cp:lastModifiedBy>Tidwell, Sasha (FELLOW)</cp:lastModifiedBy>
  <cp:revision>3</cp:revision>
  <dcterms:created xsi:type="dcterms:W3CDTF">2021-09-01T14:34:00Z</dcterms:created>
  <dcterms:modified xsi:type="dcterms:W3CDTF">2021-09-01T14:37:00Z</dcterms:modified>
</cp:coreProperties>
</file>