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0E6E" w:rsidR="00DF5CF0" w:rsidP="00DF5CF0" w:rsidRDefault="00DF5CF0" w14:paraId="098EA1FD" w14:textId="13BE25D7">
      <w:pPr>
        <w:spacing w:after="0"/>
        <w:jc w:val="center"/>
        <w:rPr>
          <w:rFonts w:ascii="Times New Roman" w:hAnsi="Times New Roman" w:cs="Arial"/>
          <w:b/>
          <w:bCs/>
          <w:sz w:val="26"/>
          <w:szCs w:val="24"/>
        </w:rPr>
      </w:pPr>
      <w:r w:rsidRPr="00660E6E">
        <w:rPr>
          <w:rFonts w:ascii="Times New Roman" w:hAnsi="Times New Roman" w:cs="Arial"/>
          <w:b/>
          <w:bCs/>
          <w:sz w:val="26"/>
          <w:szCs w:val="24"/>
        </w:rPr>
        <w:t>Federal Energy Regulatory Commission</w:t>
      </w:r>
    </w:p>
    <w:p w:rsidRPr="00660E6E" w:rsidR="00506677" w:rsidP="009B0146" w:rsidRDefault="009B0146" w14:paraId="7447243D" w14:textId="5C2D2BCA">
      <w:pPr>
        <w:spacing w:after="0"/>
        <w:jc w:val="center"/>
        <w:rPr>
          <w:rFonts w:ascii="Times New Roman" w:hAnsi="Times New Roman" w:cs="Arial"/>
          <w:b/>
          <w:bCs/>
          <w:sz w:val="26"/>
          <w:szCs w:val="24"/>
        </w:rPr>
      </w:pPr>
      <w:r w:rsidRPr="00660E6E">
        <w:rPr>
          <w:rFonts w:ascii="Times New Roman" w:hAnsi="Times New Roman" w:cs="Arial"/>
          <w:b/>
          <w:bCs/>
          <w:sz w:val="26"/>
          <w:szCs w:val="24"/>
        </w:rPr>
        <w:t>SUPPORTING STATEMENT</w:t>
      </w:r>
    </w:p>
    <w:p w:rsidRPr="00660E6E" w:rsidR="009B0146" w:rsidP="009B0146" w:rsidRDefault="008A299C" w14:paraId="232F3839" w14:textId="0E26C3A2">
      <w:pPr>
        <w:spacing w:after="0"/>
        <w:jc w:val="center"/>
        <w:rPr>
          <w:rFonts w:ascii="Times New Roman" w:hAnsi="Times New Roman" w:cs="Arial"/>
          <w:b/>
          <w:bCs/>
          <w:sz w:val="26"/>
          <w:szCs w:val="24"/>
        </w:rPr>
      </w:pPr>
      <w:r>
        <w:rPr>
          <w:rFonts w:ascii="Times New Roman" w:hAnsi="Times New Roman" w:cs="Arial"/>
          <w:b/>
          <w:bCs/>
          <w:sz w:val="26"/>
          <w:szCs w:val="24"/>
        </w:rPr>
        <w:t xml:space="preserve">Renewal </w:t>
      </w:r>
      <w:r w:rsidRPr="00660E6E" w:rsidR="006E30B9">
        <w:rPr>
          <w:rFonts w:ascii="Times New Roman" w:hAnsi="Times New Roman" w:cs="Arial"/>
          <w:b/>
          <w:bCs/>
          <w:sz w:val="26"/>
          <w:szCs w:val="24"/>
        </w:rPr>
        <w:t>Request for</w:t>
      </w:r>
      <w:r w:rsidR="005A6967">
        <w:rPr>
          <w:rFonts w:ascii="Times New Roman" w:hAnsi="Times New Roman" w:cs="Arial"/>
          <w:b/>
          <w:bCs/>
          <w:sz w:val="26"/>
          <w:szCs w:val="24"/>
        </w:rPr>
        <w:t xml:space="preserve"> </w:t>
      </w:r>
      <w:r w:rsidRPr="00660E6E" w:rsidR="006E30B9">
        <w:rPr>
          <w:rFonts w:ascii="Times New Roman" w:hAnsi="Times New Roman" w:cs="Arial"/>
          <w:b/>
          <w:bCs/>
          <w:sz w:val="26"/>
          <w:szCs w:val="24"/>
        </w:rPr>
        <w:t>a Medical Exception to the COVID-19 Vaccination Requirement (FERC-1000)</w:t>
      </w:r>
    </w:p>
    <w:p w:rsidRPr="00660E6E" w:rsidR="009B0146" w:rsidP="009B0146" w:rsidRDefault="009B0146" w14:paraId="4388C6A7" w14:textId="28B5106F">
      <w:pPr>
        <w:spacing w:after="0"/>
        <w:jc w:val="center"/>
        <w:rPr>
          <w:rFonts w:ascii="Times New Roman" w:hAnsi="Times New Roman" w:cs="Arial"/>
          <w:b/>
          <w:sz w:val="26"/>
          <w:szCs w:val="24"/>
        </w:rPr>
      </w:pPr>
      <w:r w:rsidRPr="00660E6E">
        <w:rPr>
          <w:rFonts w:ascii="Times New Roman" w:hAnsi="Times New Roman" w:cs="Arial"/>
          <w:b/>
          <w:sz w:val="26"/>
          <w:szCs w:val="24"/>
        </w:rPr>
        <w:t xml:space="preserve">OMB Control No. </w:t>
      </w:r>
      <w:r w:rsidRPr="00660E6E" w:rsidR="00FC2748">
        <w:rPr>
          <w:rFonts w:ascii="Times New Roman" w:hAnsi="Times New Roman" w:cs="Arial"/>
          <w:b/>
          <w:sz w:val="26"/>
          <w:szCs w:val="24"/>
        </w:rPr>
        <w:t>1902</w:t>
      </w:r>
      <w:r w:rsidRPr="00660E6E">
        <w:rPr>
          <w:rFonts w:ascii="Times New Roman" w:hAnsi="Times New Roman" w:cs="Arial"/>
          <w:b/>
          <w:sz w:val="26"/>
          <w:szCs w:val="24"/>
        </w:rPr>
        <w:t>-</w:t>
      </w:r>
      <w:r w:rsidR="008A299C">
        <w:rPr>
          <w:rFonts w:ascii="Times New Roman" w:hAnsi="Times New Roman" w:cs="Arial"/>
          <w:b/>
          <w:sz w:val="26"/>
          <w:szCs w:val="24"/>
        </w:rPr>
        <w:t>0320</w:t>
      </w:r>
    </w:p>
    <w:p w:rsidRPr="00660E6E" w:rsidR="00247AC3" w:rsidP="009B0146" w:rsidRDefault="00247AC3" w14:paraId="53B342E4" w14:textId="77777777">
      <w:pPr>
        <w:spacing w:after="0"/>
        <w:jc w:val="center"/>
        <w:rPr>
          <w:rFonts w:ascii="Times New Roman" w:hAnsi="Times New Roman" w:cs="Arial"/>
          <w:sz w:val="26"/>
        </w:rPr>
      </w:pPr>
    </w:p>
    <w:p w:rsidR="008A299C" w:rsidP="00AF371F" w:rsidRDefault="008A299C" w14:paraId="1CED9D75" w14:textId="2A737D00">
      <w:pPr>
        <w:spacing w:after="0"/>
        <w:rPr>
          <w:rFonts w:ascii="Times New Roman" w:hAnsi="Times New Roman" w:cs="Arial"/>
          <w:sz w:val="26"/>
          <w:szCs w:val="24"/>
        </w:rPr>
      </w:pPr>
      <w:r>
        <w:rPr>
          <w:rFonts w:ascii="Times New Roman" w:hAnsi="Times New Roman" w:cs="Arial"/>
          <w:sz w:val="26"/>
          <w:szCs w:val="24"/>
        </w:rPr>
        <w:t xml:space="preserve">The Federal Energy Regulatory Commission (FERC or Commission) requests that FERC Form No. 1000 under OMB Control No. 1902-0320, is renewed for three-years. </w:t>
      </w:r>
      <w:r w:rsidR="00876D77">
        <w:rPr>
          <w:rFonts w:ascii="Times New Roman" w:hAnsi="Times New Roman" w:cs="Arial"/>
          <w:sz w:val="26"/>
          <w:szCs w:val="24"/>
        </w:rPr>
        <w:t xml:space="preserve"> </w:t>
      </w:r>
      <w:r w:rsidR="003E48A0">
        <w:rPr>
          <w:rFonts w:ascii="Times New Roman" w:hAnsi="Times New Roman" w:cs="Arial"/>
          <w:sz w:val="26"/>
          <w:szCs w:val="24"/>
        </w:rPr>
        <w:t xml:space="preserve">This request </w:t>
      </w:r>
      <w:r w:rsidR="00876D77">
        <w:rPr>
          <w:rFonts w:ascii="Times New Roman" w:hAnsi="Times New Roman" w:cs="Arial"/>
          <w:sz w:val="26"/>
          <w:szCs w:val="24"/>
        </w:rPr>
        <w:t xml:space="preserve">is a regular renewal request and </w:t>
      </w:r>
      <w:r w:rsidR="003E48A0">
        <w:rPr>
          <w:rFonts w:ascii="Times New Roman" w:hAnsi="Times New Roman" w:cs="Arial"/>
          <w:sz w:val="26"/>
          <w:szCs w:val="24"/>
        </w:rPr>
        <w:t xml:space="preserve">is </w:t>
      </w:r>
      <w:r w:rsidRPr="00545D67" w:rsidR="003E48A0">
        <w:rPr>
          <w:rFonts w:ascii="Times New Roman" w:hAnsi="Times New Roman" w:cs="Arial"/>
          <w:sz w:val="26"/>
          <w:szCs w:val="24"/>
          <w:u w:val="single"/>
        </w:rPr>
        <w:t>not</w:t>
      </w:r>
      <w:r w:rsidR="003E48A0">
        <w:rPr>
          <w:rFonts w:ascii="Times New Roman" w:hAnsi="Times New Roman" w:cs="Arial"/>
          <w:sz w:val="26"/>
          <w:szCs w:val="24"/>
        </w:rPr>
        <w:t xml:space="preserve"> an emergency request.  </w:t>
      </w:r>
    </w:p>
    <w:p w:rsidR="008A299C" w:rsidP="00AF371F" w:rsidRDefault="008A299C" w14:paraId="3C4E95FB" w14:textId="4BC742C6">
      <w:pPr>
        <w:spacing w:after="0"/>
        <w:rPr>
          <w:rFonts w:ascii="Times New Roman" w:hAnsi="Times New Roman" w:cs="Arial"/>
          <w:sz w:val="26"/>
          <w:szCs w:val="24"/>
        </w:rPr>
      </w:pPr>
    </w:p>
    <w:p w:rsidRPr="00660E6E" w:rsidR="0000635F" w:rsidP="0000635F" w:rsidRDefault="0000635F" w14:paraId="25DCC9B9" w14:textId="77777777">
      <w:pPr>
        <w:spacing w:after="0"/>
        <w:rPr>
          <w:rFonts w:ascii="Times New Roman" w:hAnsi="Times New Roman" w:cs="Arial"/>
          <w:b/>
          <w:bCs/>
          <w:sz w:val="26"/>
          <w:szCs w:val="24"/>
        </w:rPr>
      </w:pPr>
      <w:r w:rsidRPr="00660E6E">
        <w:rPr>
          <w:rFonts w:ascii="Times New Roman" w:hAnsi="Times New Roman" w:cs="Arial"/>
          <w:b/>
          <w:bCs/>
          <w:sz w:val="26"/>
          <w:szCs w:val="24"/>
        </w:rPr>
        <w:t>Abstract</w:t>
      </w:r>
    </w:p>
    <w:p w:rsidRPr="00660E6E" w:rsidR="0000635F" w:rsidP="0000635F" w:rsidRDefault="0000635F" w14:paraId="22338FF5" w14:textId="77777777">
      <w:pPr>
        <w:spacing w:after="0"/>
        <w:rPr>
          <w:rFonts w:ascii="Times New Roman" w:hAnsi="Times New Roman" w:cs="Arial"/>
          <w:b/>
          <w:bCs/>
          <w:sz w:val="26"/>
          <w:szCs w:val="24"/>
        </w:rPr>
      </w:pPr>
    </w:p>
    <w:p w:rsidR="0000635F" w:rsidP="00AF371F" w:rsidRDefault="0000635F" w14:paraId="36598577" w14:textId="0A167144">
      <w:pPr>
        <w:spacing w:after="0"/>
        <w:rPr>
          <w:rFonts w:ascii="Times New Roman" w:hAnsi="Times New Roman" w:cs="Arial"/>
          <w:sz w:val="26"/>
          <w:szCs w:val="24"/>
        </w:rPr>
      </w:pPr>
      <w:r w:rsidRPr="00660E6E">
        <w:rPr>
          <w:rFonts w:ascii="Times New Roman" w:hAnsi="Times New Roman" w:cs="Arial"/>
          <w:sz w:val="26"/>
          <w:szCs w:val="24"/>
        </w:rPr>
        <w:t>The purpose of this</w:t>
      </w:r>
      <w:r>
        <w:rPr>
          <w:rFonts w:ascii="Times New Roman" w:hAnsi="Times New Roman" w:cs="Arial"/>
          <w:sz w:val="26"/>
          <w:szCs w:val="24"/>
        </w:rPr>
        <w:t xml:space="preserve"> information collection</w:t>
      </w:r>
      <w:r w:rsidRPr="00660E6E">
        <w:rPr>
          <w:rFonts w:ascii="Times New Roman" w:hAnsi="Times New Roman" w:cs="Arial"/>
          <w:sz w:val="26"/>
          <w:szCs w:val="24"/>
        </w:rPr>
        <w:t xml:space="preserve"> request </w:t>
      </w:r>
      <w:r>
        <w:rPr>
          <w:rFonts w:ascii="Times New Roman" w:hAnsi="Times New Roman" w:cs="Arial"/>
          <w:sz w:val="26"/>
          <w:szCs w:val="24"/>
        </w:rPr>
        <w:t>for the</w:t>
      </w:r>
      <w:r w:rsidRPr="00660E6E">
        <w:rPr>
          <w:rFonts w:ascii="Times New Roman" w:hAnsi="Times New Roman" w:cs="Arial"/>
          <w:sz w:val="26"/>
          <w:szCs w:val="24"/>
        </w:rPr>
        <w:t xml:space="preserve"> Paperwork Reduction Act (PRA) clearance is to allow </w:t>
      </w:r>
      <w:r>
        <w:rPr>
          <w:rFonts w:ascii="Times New Roman" w:hAnsi="Times New Roman" w:cs="Arial"/>
          <w:sz w:val="26"/>
          <w:szCs w:val="24"/>
        </w:rPr>
        <w:t>the</w:t>
      </w:r>
      <w:r w:rsidRPr="00660E6E">
        <w:rPr>
          <w:rFonts w:ascii="Times New Roman" w:hAnsi="Times New Roman" w:cs="Arial"/>
          <w:sz w:val="26"/>
          <w:szCs w:val="24"/>
        </w:rPr>
        <w:t xml:space="preserve"> Commissio</w:t>
      </w:r>
      <w:r>
        <w:rPr>
          <w:rFonts w:ascii="Times New Roman" w:hAnsi="Times New Roman" w:cs="Arial"/>
          <w:sz w:val="26"/>
          <w:szCs w:val="24"/>
        </w:rPr>
        <w:t>n</w:t>
      </w:r>
      <w:r w:rsidRPr="00660E6E">
        <w:rPr>
          <w:rFonts w:ascii="Times New Roman" w:hAnsi="Times New Roman" w:cs="Arial"/>
          <w:sz w:val="26"/>
          <w:szCs w:val="24"/>
        </w:rPr>
        <w:t xml:space="preserve"> to collect information from individuals applying for a medical exception to the COVID-19 Vaccination Requirement as specified in Part 2 of FERC Form No. 1000. </w:t>
      </w:r>
      <w:r>
        <w:rPr>
          <w:rFonts w:ascii="Times New Roman" w:hAnsi="Times New Roman" w:cs="Arial"/>
          <w:sz w:val="26"/>
          <w:szCs w:val="24"/>
        </w:rPr>
        <w:t xml:space="preserve"> </w:t>
      </w:r>
    </w:p>
    <w:p w:rsidR="00EF39C5" w:rsidP="00AF371F" w:rsidRDefault="00EF39C5" w14:paraId="7386E308" w14:textId="77777777">
      <w:pPr>
        <w:spacing w:after="0"/>
        <w:rPr>
          <w:rFonts w:ascii="Times New Roman" w:hAnsi="Times New Roman" w:cs="Arial"/>
          <w:b/>
          <w:bCs/>
          <w:sz w:val="26"/>
          <w:szCs w:val="24"/>
        </w:rPr>
      </w:pPr>
    </w:p>
    <w:p w:rsidRPr="00545D67" w:rsidR="0000635F" w:rsidP="00AF371F" w:rsidRDefault="0000635F" w14:paraId="0291CC4E" w14:textId="53721086">
      <w:pPr>
        <w:spacing w:after="0"/>
        <w:rPr>
          <w:rFonts w:ascii="Times New Roman" w:hAnsi="Times New Roman" w:cs="Arial"/>
          <w:b/>
          <w:bCs/>
          <w:sz w:val="26"/>
          <w:szCs w:val="24"/>
        </w:rPr>
      </w:pPr>
      <w:r w:rsidRPr="00545D67">
        <w:rPr>
          <w:rFonts w:ascii="Times New Roman" w:hAnsi="Times New Roman" w:cs="Arial"/>
          <w:b/>
          <w:bCs/>
          <w:sz w:val="26"/>
          <w:szCs w:val="24"/>
        </w:rPr>
        <w:t>Previous Emergency Request</w:t>
      </w:r>
    </w:p>
    <w:p w:rsidR="0000635F" w:rsidP="00AF371F" w:rsidRDefault="0000635F" w14:paraId="07619C9C" w14:textId="77777777">
      <w:pPr>
        <w:spacing w:after="0"/>
        <w:rPr>
          <w:rFonts w:ascii="Times New Roman" w:hAnsi="Times New Roman" w:cs="Arial"/>
          <w:sz w:val="26"/>
          <w:szCs w:val="24"/>
        </w:rPr>
      </w:pPr>
    </w:p>
    <w:p w:rsidR="009B0146" w:rsidP="00AF371F" w:rsidRDefault="008A299C" w14:paraId="4094FAB1" w14:textId="20CA34C2">
      <w:pPr>
        <w:spacing w:after="0"/>
        <w:rPr>
          <w:rFonts w:ascii="Times New Roman" w:hAnsi="Times New Roman" w:cs="Arial"/>
          <w:sz w:val="26"/>
          <w:szCs w:val="24"/>
        </w:rPr>
      </w:pPr>
      <w:r>
        <w:rPr>
          <w:rFonts w:ascii="Times New Roman" w:hAnsi="Times New Roman" w:cs="Arial"/>
          <w:sz w:val="26"/>
          <w:szCs w:val="24"/>
        </w:rPr>
        <w:t xml:space="preserve">Previously, </w:t>
      </w:r>
      <w:r w:rsidR="00CD6EBA">
        <w:rPr>
          <w:rFonts w:ascii="Times New Roman" w:hAnsi="Times New Roman" w:cs="Arial"/>
          <w:sz w:val="26"/>
          <w:szCs w:val="24"/>
        </w:rPr>
        <w:t xml:space="preserve">this form was approved under emergency processing since the collection of information was necessary for FERC to meet its commitments outlined in Executive Order 14043 of September 9, 2021, on </w:t>
      </w:r>
      <w:r w:rsidRPr="00660E6E" w:rsidR="00CD6EBA">
        <w:rPr>
          <w:rFonts w:ascii="Times New Roman" w:hAnsi="Times New Roman" w:cs="Arial"/>
          <w:i/>
          <w:iCs/>
          <w:sz w:val="26"/>
          <w:szCs w:val="24"/>
        </w:rPr>
        <w:t>Requiring Coronavirus Disease 2019 Vaccination for Federal Employees</w:t>
      </w:r>
      <w:r w:rsidRPr="00660E6E" w:rsidR="00CD6EBA">
        <w:rPr>
          <w:rFonts w:ascii="Times New Roman" w:hAnsi="Times New Roman" w:cs="Arial"/>
          <w:sz w:val="26"/>
          <w:szCs w:val="24"/>
        </w:rPr>
        <w:t xml:space="preserve"> and the Safer Federal Workforce Task Force</w:t>
      </w:r>
      <w:r w:rsidR="00CD6EBA">
        <w:rPr>
          <w:rStyle w:val="FootnoteReference"/>
          <w:rFonts w:ascii="Times New Roman" w:hAnsi="Times New Roman" w:cs="Arial"/>
          <w:sz w:val="26"/>
          <w:szCs w:val="24"/>
        </w:rPr>
        <w:footnoteReference w:id="2"/>
      </w:r>
      <w:r w:rsidRPr="00660E6E" w:rsidR="00CD6EBA">
        <w:rPr>
          <w:rFonts w:ascii="Times New Roman" w:hAnsi="Times New Roman" w:cs="Arial"/>
          <w:sz w:val="26"/>
          <w:szCs w:val="24"/>
        </w:rPr>
        <w:t xml:space="preserve"> </w:t>
      </w:r>
      <w:r w:rsidR="00CD6EBA">
        <w:rPr>
          <w:rFonts w:ascii="Times New Roman" w:hAnsi="Times New Roman" w:cs="Arial"/>
          <w:sz w:val="26"/>
          <w:szCs w:val="24"/>
        </w:rPr>
        <w:t xml:space="preserve">requirements and </w:t>
      </w:r>
      <w:r w:rsidRPr="00660E6E" w:rsidR="00CD6EBA">
        <w:rPr>
          <w:rFonts w:ascii="Times New Roman" w:hAnsi="Times New Roman" w:cs="Arial"/>
          <w:sz w:val="26"/>
          <w:szCs w:val="24"/>
        </w:rPr>
        <w:t>guidance</w:t>
      </w:r>
      <w:r w:rsidR="00CD6EBA">
        <w:rPr>
          <w:rFonts w:ascii="Times New Roman" w:hAnsi="Times New Roman" w:cs="Arial"/>
          <w:sz w:val="26"/>
          <w:szCs w:val="24"/>
        </w:rPr>
        <w:t xml:space="preserve">.  </w:t>
      </w:r>
      <w:r w:rsidR="00E101E2">
        <w:rPr>
          <w:rFonts w:ascii="Times New Roman" w:hAnsi="Times New Roman" w:cs="Arial"/>
          <w:sz w:val="26"/>
          <w:szCs w:val="24"/>
        </w:rPr>
        <w:t>In response to concerns expressed by OMB, the Commission has revised the System of Records Notice (SORN)</w:t>
      </w:r>
      <w:r w:rsidR="00925B56">
        <w:rPr>
          <w:rFonts w:ascii="Times New Roman" w:hAnsi="Times New Roman" w:cs="Arial"/>
          <w:sz w:val="26"/>
          <w:szCs w:val="24"/>
        </w:rPr>
        <w:t xml:space="preserve"> upon which it now relies.  That </w:t>
      </w:r>
      <w:r w:rsidR="0023678C">
        <w:rPr>
          <w:rFonts w:ascii="Times New Roman" w:hAnsi="Times New Roman" w:cs="Arial"/>
          <w:sz w:val="26"/>
          <w:szCs w:val="24"/>
        </w:rPr>
        <w:t xml:space="preserve">revised </w:t>
      </w:r>
      <w:r w:rsidR="00925B56">
        <w:rPr>
          <w:rFonts w:ascii="Times New Roman" w:hAnsi="Times New Roman" w:cs="Arial"/>
          <w:sz w:val="26"/>
          <w:szCs w:val="24"/>
        </w:rPr>
        <w:t xml:space="preserve">SORN </w:t>
      </w:r>
      <w:r w:rsidR="009757E7">
        <w:rPr>
          <w:rFonts w:ascii="Times New Roman" w:hAnsi="Times New Roman" w:cs="Arial"/>
          <w:sz w:val="26"/>
          <w:szCs w:val="24"/>
        </w:rPr>
        <w:t>wa</w:t>
      </w:r>
      <w:r w:rsidR="00925B56">
        <w:rPr>
          <w:rFonts w:ascii="Times New Roman" w:hAnsi="Times New Roman" w:cs="Arial"/>
          <w:sz w:val="26"/>
          <w:szCs w:val="24"/>
        </w:rPr>
        <w:t>s published at 86 FR 649</w:t>
      </w:r>
      <w:r w:rsidR="0023678C">
        <w:rPr>
          <w:rFonts w:ascii="Times New Roman" w:hAnsi="Times New Roman" w:cs="Arial"/>
          <w:sz w:val="26"/>
          <w:szCs w:val="24"/>
        </w:rPr>
        <w:t>23 (November 19, 2021).</w:t>
      </w:r>
    </w:p>
    <w:p w:rsidRPr="00660E6E" w:rsidR="00807FBD" w:rsidP="00AF371F" w:rsidRDefault="00807FBD" w14:paraId="0E690818" w14:textId="77777777">
      <w:pPr>
        <w:spacing w:after="0"/>
        <w:rPr>
          <w:rFonts w:ascii="Times New Roman" w:hAnsi="Times New Roman" w:cs="Arial"/>
          <w:sz w:val="26"/>
          <w:szCs w:val="24"/>
        </w:rPr>
      </w:pPr>
    </w:p>
    <w:p w:rsidRPr="00660E6E" w:rsidR="009B0146" w:rsidP="009B0146" w:rsidRDefault="009B0146" w14:paraId="1D96F2BF" w14:textId="77777777">
      <w:pPr>
        <w:spacing w:after="0"/>
        <w:rPr>
          <w:rFonts w:ascii="Times New Roman" w:hAnsi="Times New Roman" w:cs="Arial"/>
          <w:b/>
          <w:bCs/>
          <w:sz w:val="26"/>
          <w:szCs w:val="24"/>
        </w:rPr>
      </w:pPr>
    </w:p>
    <w:p w:rsidRPr="00660E6E" w:rsidR="009B0146" w:rsidP="009B0146" w:rsidRDefault="009B0146" w14:paraId="42EB50B8" w14:textId="77777777">
      <w:pPr>
        <w:rPr>
          <w:rFonts w:ascii="Times New Roman" w:hAnsi="Times New Roman" w:cs="Arial"/>
          <w:b/>
          <w:bCs/>
          <w:sz w:val="26"/>
          <w:szCs w:val="24"/>
        </w:rPr>
      </w:pPr>
      <w:r w:rsidRPr="00660E6E">
        <w:rPr>
          <w:rFonts w:ascii="Times New Roman" w:hAnsi="Times New Roman" w:cs="Arial"/>
          <w:b/>
          <w:bCs/>
          <w:sz w:val="26"/>
          <w:szCs w:val="24"/>
        </w:rPr>
        <w:t xml:space="preserve">Justification </w:t>
      </w:r>
    </w:p>
    <w:p w:rsidRPr="00660E6E" w:rsidR="009B0146" w:rsidP="009B0146" w:rsidRDefault="009B0146" w14:paraId="588479AF" w14:textId="3D169471">
      <w:pPr>
        <w:rPr>
          <w:rFonts w:ascii="Times New Roman" w:hAnsi="Times New Roman" w:cs="Arial"/>
          <w:b/>
          <w:bCs/>
          <w:sz w:val="26"/>
          <w:szCs w:val="24"/>
        </w:rPr>
      </w:pPr>
      <w:r w:rsidRPr="00660E6E">
        <w:rPr>
          <w:rFonts w:ascii="Times New Roman" w:hAnsi="Times New Roman" w:cs="Arial"/>
          <w:b/>
          <w:bCs/>
          <w:sz w:val="26"/>
          <w:szCs w:val="24"/>
        </w:rPr>
        <w:t xml:space="preserve">1. </w:t>
      </w:r>
      <w:r w:rsidRPr="00FE3964" w:rsidR="00FE3964">
        <w:rPr>
          <w:rFonts w:ascii="Times New Roman" w:hAnsi="Times New Roman" w:cs="Arial"/>
          <w:b/>
          <w:bCs/>
          <w:sz w:val="26"/>
          <w:szCs w:val="24"/>
        </w:rPr>
        <w:t>CIRCUMSTANCES THAT MAKE THE COLLECTION OF INFORMATION NECESSARY</w:t>
      </w:r>
    </w:p>
    <w:p w:rsidRPr="00660E6E" w:rsidR="00F11703" w:rsidP="00F11703" w:rsidRDefault="00F11703" w14:paraId="4B98D58B" w14:textId="313E9639">
      <w:pPr>
        <w:rPr>
          <w:rFonts w:ascii="Times New Roman" w:hAnsi="Times New Roman" w:cs="Arial"/>
          <w:sz w:val="26"/>
          <w:szCs w:val="24"/>
        </w:rPr>
      </w:pPr>
      <w:r w:rsidRPr="00660E6E">
        <w:rPr>
          <w:rFonts w:ascii="Times New Roman" w:hAnsi="Times New Roman" w:cs="Arial"/>
          <w:sz w:val="26"/>
          <w:szCs w:val="24"/>
        </w:rPr>
        <w:t xml:space="preserve">Consistent with guidance from the Centers for Disease Control and Prevention (CDC), guidance from the Safer Federal Workforce Task Force established pursuant to Executive </w:t>
      </w:r>
      <w:r w:rsidRPr="00D105B4">
        <w:rPr>
          <w:rFonts w:ascii="Times New Roman" w:hAnsi="Times New Roman" w:cs="Arial"/>
          <w:sz w:val="26"/>
          <w:szCs w:val="24"/>
        </w:rPr>
        <w:t xml:space="preserve">Order 13991 of January 20, 2021, </w:t>
      </w:r>
      <w:r w:rsidRPr="00E2234F">
        <w:rPr>
          <w:rFonts w:ascii="Times New Roman" w:hAnsi="Times New Roman" w:cs="Arial"/>
          <w:i/>
          <w:iCs/>
          <w:sz w:val="26"/>
          <w:szCs w:val="24"/>
        </w:rPr>
        <w:t xml:space="preserve">Protecting the Federal Workforce and Requiring </w:t>
      </w:r>
      <w:r w:rsidRPr="00D105B4">
        <w:rPr>
          <w:rFonts w:ascii="Times New Roman" w:hAnsi="Times New Roman" w:cs="Arial"/>
          <w:i/>
          <w:iCs/>
          <w:sz w:val="26"/>
          <w:szCs w:val="24"/>
        </w:rPr>
        <w:lastRenderedPageBreak/>
        <w:t>Mask-Wearing</w:t>
      </w:r>
      <w:r w:rsidRPr="00D105B4">
        <w:rPr>
          <w:rFonts w:ascii="Times New Roman" w:hAnsi="Times New Roman" w:cs="Arial"/>
          <w:sz w:val="26"/>
          <w:szCs w:val="24"/>
        </w:rPr>
        <w:t>,</w:t>
      </w:r>
      <w:r w:rsidRPr="00D105B4" w:rsidR="00E2234F">
        <w:rPr>
          <w:rStyle w:val="FootnoteReference"/>
          <w:rFonts w:ascii="Times New Roman" w:hAnsi="Times New Roman" w:cs="Arial"/>
          <w:sz w:val="26"/>
          <w:szCs w:val="24"/>
        </w:rPr>
        <w:footnoteReference w:id="3"/>
      </w:r>
      <w:r w:rsidRPr="00D105B4">
        <w:rPr>
          <w:rFonts w:ascii="Times New Roman" w:hAnsi="Times New Roman" w:cs="Arial"/>
          <w:sz w:val="26"/>
          <w:szCs w:val="24"/>
        </w:rPr>
        <w:t xml:space="preserve"> </w:t>
      </w:r>
      <w:bookmarkStart w:name="_Hlk85698240" w:id="0"/>
      <w:r w:rsidRPr="00D105B4">
        <w:rPr>
          <w:rFonts w:ascii="Times New Roman" w:hAnsi="Times New Roman" w:cs="Arial"/>
          <w:sz w:val="26"/>
          <w:szCs w:val="24"/>
        </w:rPr>
        <w:t>a</w:t>
      </w:r>
      <w:r w:rsidRPr="00660E6E">
        <w:rPr>
          <w:rFonts w:ascii="Times New Roman" w:hAnsi="Times New Roman" w:cs="Arial"/>
          <w:sz w:val="26"/>
          <w:szCs w:val="24"/>
        </w:rPr>
        <w:t>nd Executive Order 14043</w:t>
      </w:r>
      <w:r w:rsidR="00977849">
        <w:rPr>
          <w:rStyle w:val="FootnoteReference"/>
          <w:rFonts w:ascii="Times New Roman" w:hAnsi="Times New Roman" w:cs="Arial"/>
          <w:sz w:val="26"/>
          <w:szCs w:val="24"/>
        </w:rPr>
        <w:footnoteReference w:id="4"/>
      </w:r>
      <w:r w:rsidRPr="00660E6E">
        <w:rPr>
          <w:rFonts w:ascii="Times New Roman" w:hAnsi="Times New Roman" w:cs="Arial"/>
          <w:sz w:val="26"/>
          <w:szCs w:val="24"/>
        </w:rPr>
        <w:t xml:space="preserve"> of September 9, 2021,</w:t>
      </w:r>
      <w:r w:rsidRPr="00660E6E">
        <w:rPr>
          <w:rFonts w:ascii="Times New Roman" w:hAnsi="Times New Roman" w:cs="Arial"/>
          <w:i/>
          <w:iCs/>
          <w:sz w:val="26"/>
          <w:szCs w:val="24"/>
        </w:rPr>
        <w:t xml:space="preserve"> Requiring Coronavirus Disease 2019 Vaccination for Federal Employees</w:t>
      </w:r>
      <w:bookmarkEnd w:id="0"/>
      <w:r w:rsidRPr="00D105B4">
        <w:rPr>
          <w:rFonts w:ascii="Times New Roman" w:hAnsi="Times New Roman" w:cs="Arial"/>
          <w:sz w:val="26"/>
          <w:szCs w:val="24"/>
        </w:rPr>
        <w:t>,</w:t>
      </w:r>
      <w:r w:rsidRPr="00D105B4" w:rsidR="00E2234F">
        <w:rPr>
          <w:rStyle w:val="FootnoteReference"/>
          <w:rFonts w:ascii="Times New Roman" w:hAnsi="Times New Roman" w:cs="Arial"/>
          <w:sz w:val="26"/>
          <w:szCs w:val="24"/>
        </w:rPr>
        <w:footnoteReference w:id="5"/>
      </w:r>
      <w:r w:rsidRPr="00D105B4">
        <w:rPr>
          <w:rFonts w:ascii="Times New Roman" w:hAnsi="Times New Roman" w:cs="Arial"/>
          <w:sz w:val="26"/>
          <w:szCs w:val="24"/>
        </w:rPr>
        <w:t xml:space="preserve"> t</w:t>
      </w:r>
      <w:r w:rsidRPr="00660E6E">
        <w:rPr>
          <w:rFonts w:ascii="Times New Roman" w:hAnsi="Times New Roman" w:cs="Arial"/>
          <w:sz w:val="26"/>
          <w:szCs w:val="24"/>
        </w:rPr>
        <w:t xml:space="preserve">he request for this collection of information is essential to implement the </w:t>
      </w:r>
      <w:r w:rsidRPr="00660E6E" w:rsidR="00A91433">
        <w:rPr>
          <w:rFonts w:ascii="Times New Roman" w:hAnsi="Times New Roman" w:cs="Arial"/>
          <w:sz w:val="26"/>
          <w:szCs w:val="24"/>
        </w:rPr>
        <w:t xml:space="preserve">Commission’s </w:t>
      </w:r>
      <w:r w:rsidRPr="00660E6E">
        <w:rPr>
          <w:rFonts w:ascii="Times New Roman" w:hAnsi="Times New Roman" w:cs="Arial"/>
          <w:sz w:val="26"/>
          <w:szCs w:val="24"/>
        </w:rPr>
        <w:t xml:space="preserve">health and safety measures regarding the </w:t>
      </w:r>
      <w:r w:rsidRPr="00660E6E" w:rsidR="00A91433">
        <w:rPr>
          <w:rFonts w:ascii="Times New Roman" w:hAnsi="Times New Roman" w:cs="Arial"/>
          <w:sz w:val="26"/>
          <w:szCs w:val="24"/>
        </w:rPr>
        <w:t>f</w:t>
      </w:r>
      <w:r w:rsidRPr="00660E6E">
        <w:rPr>
          <w:rFonts w:ascii="Times New Roman" w:hAnsi="Times New Roman" w:cs="Arial"/>
          <w:sz w:val="26"/>
          <w:szCs w:val="24"/>
        </w:rPr>
        <w:t xml:space="preserve">ederal </w:t>
      </w:r>
      <w:r w:rsidRPr="00660E6E" w:rsidR="00A91433">
        <w:rPr>
          <w:rFonts w:ascii="Times New Roman" w:hAnsi="Times New Roman" w:cs="Arial"/>
          <w:sz w:val="26"/>
          <w:szCs w:val="24"/>
        </w:rPr>
        <w:t>e</w:t>
      </w:r>
      <w:r w:rsidRPr="00660E6E">
        <w:rPr>
          <w:rFonts w:ascii="Times New Roman" w:hAnsi="Times New Roman" w:cs="Arial"/>
          <w:sz w:val="26"/>
          <w:szCs w:val="24"/>
        </w:rPr>
        <w:t xml:space="preserve">mployee medical exemptions to the COVID-19 mandatory vaccinations.  The Rehabilitation Act of 1973, as amended, requires Federal Agencies to provide reasonable accommodations to qualified employees with disabilities unless that reasonable accommodation would impose an undue hardship on the employee’s Agency. </w:t>
      </w:r>
      <w:r w:rsidR="00ED3402">
        <w:rPr>
          <w:rFonts w:ascii="Times New Roman" w:hAnsi="Times New Roman" w:cs="Arial"/>
          <w:sz w:val="26"/>
          <w:szCs w:val="24"/>
        </w:rPr>
        <w:t xml:space="preserve"> </w:t>
      </w:r>
      <w:r w:rsidRPr="000666EA">
        <w:rPr>
          <w:rFonts w:ascii="Times New Roman" w:hAnsi="Times New Roman" w:cs="Arial"/>
          <w:i/>
          <w:iCs/>
          <w:sz w:val="26"/>
          <w:szCs w:val="24"/>
        </w:rPr>
        <w:t>See</w:t>
      </w:r>
      <w:r w:rsidRPr="00660E6E">
        <w:rPr>
          <w:rFonts w:ascii="Times New Roman" w:hAnsi="Times New Roman" w:cs="Arial"/>
          <w:sz w:val="26"/>
          <w:szCs w:val="24"/>
        </w:rPr>
        <w:t xml:space="preserve"> 29 U.S.C. 791; 29 C.F.R. Part 1614; see also 20 C.F.R. Part 1630 and Executive Order 13164 of July 26, 2000, </w:t>
      </w:r>
      <w:r w:rsidRPr="00660E6E">
        <w:rPr>
          <w:rFonts w:ascii="Times New Roman" w:hAnsi="Times New Roman" w:cs="Arial"/>
          <w:i/>
          <w:iCs/>
          <w:sz w:val="26"/>
          <w:szCs w:val="24"/>
        </w:rPr>
        <w:t>Requiring Federal Agencies to Establish Procedures to Facilitate the Provision of Reasonable Accommodation</w:t>
      </w:r>
      <w:r w:rsidRPr="00660E6E">
        <w:rPr>
          <w:rFonts w:ascii="Times New Roman" w:hAnsi="Times New Roman" w:cs="Arial"/>
          <w:sz w:val="26"/>
          <w:szCs w:val="24"/>
        </w:rPr>
        <w:t xml:space="preserve">.  Section 2 of E.O. 14043 mandates that each agency “implement, to the extent consistent with applicable law, a program to require COVID-19 vaccination for all of its Federal employees, with exceptions only as required by law.”  This medical exemption form </w:t>
      </w:r>
      <w:r w:rsidR="00652A58">
        <w:rPr>
          <w:rFonts w:ascii="Times New Roman" w:hAnsi="Times New Roman" w:cs="Arial"/>
          <w:sz w:val="26"/>
          <w:szCs w:val="24"/>
        </w:rPr>
        <w:t xml:space="preserve">(FERC Form No. 1000) </w:t>
      </w:r>
      <w:r w:rsidRPr="00660E6E">
        <w:rPr>
          <w:rFonts w:ascii="Times New Roman" w:hAnsi="Times New Roman" w:cs="Arial"/>
          <w:sz w:val="26"/>
          <w:szCs w:val="24"/>
        </w:rPr>
        <w:t xml:space="preserve">is necessary </w:t>
      </w:r>
      <w:r w:rsidRPr="00660E6E" w:rsidR="00D24BBD">
        <w:rPr>
          <w:rFonts w:ascii="Times New Roman" w:hAnsi="Times New Roman" w:cs="Arial"/>
          <w:sz w:val="26"/>
          <w:szCs w:val="24"/>
        </w:rPr>
        <w:t>f</w:t>
      </w:r>
      <w:r w:rsidRPr="00660E6E">
        <w:rPr>
          <w:rFonts w:ascii="Times New Roman" w:hAnsi="Times New Roman" w:cs="Arial"/>
          <w:sz w:val="26"/>
          <w:szCs w:val="24"/>
        </w:rPr>
        <w:t xml:space="preserve">or </w:t>
      </w:r>
      <w:r w:rsidRPr="00660E6E" w:rsidR="008D3381">
        <w:rPr>
          <w:rFonts w:ascii="Times New Roman" w:hAnsi="Times New Roman" w:cs="Arial"/>
          <w:sz w:val="26"/>
          <w:szCs w:val="24"/>
        </w:rPr>
        <w:t>the Commission</w:t>
      </w:r>
      <w:r w:rsidRPr="00660E6E">
        <w:rPr>
          <w:rFonts w:ascii="Times New Roman" w:hAnsi="Times New Roman" w:cs="Arial"/>
          <w:sz w:val="26"/>
          <w:szCs w:val="24"/>
        </w:rPr>
        <w:t xml:space="preserve"> to determine </w:t>
      </w:r>
      <w:r w:rsidR="00C5698E">
        <w:rPr>
          <w:rFonts w:ascii="Times New Roman" w:hAnsi="Times New Roman" w:cs="Arial"/>
          <w:sz w:val="26"/>
          <w:szCs w:val="24"/>
        </w:rPr>
        <w:t>whether to grant medical exceptions t</w:t>
      </w:r>
      <w:r w:rsidRPr="00660E6E">
        <w:rPr>
          <w:rFonts w:ascii="Times New Roman" w:hAnsi="Times New Roman" w:cs="Arial"/>
          <w:sz w:val="26"/>
          <w:szCs w:val="24"/>
        </w:rPr>
        <w:t>o the vaccine requirement under the Rehabilitation Act.</w:t>
      </w:r>
      <w:r w:rsidR="001E6CA4">
        <w:rPr>
          <w:rStyle w:val="FootnoteReference"/>
          <w:rFonts w:ascii="Times New Roman" w:hAnsi="Times New Roman" w:cs="Arial"/>
          <w:sz w:val="26"/>
          <w:szCs w:val="24"/>
        </w:rPr>
        <w:footnoteReference w:id="6"/>
      </w:r>
      <w:r w:rsidRPr="00660E6E">
        <w:rPr>
          <w:rFonts w:ascii="Times New Roman" w:hAnsi="Times New Roman" w:cs="Arial"/>
          <w:sz w:val="26"/>
          <w:szCs w:val="24"/>
        </w:rPr>
        <w:t xml:space="preserve">  </w:t>
      </w:r>
    </w:p>
    <w:p w:rsidRPr="00660E6E" w:rsidR="009B0146" w:rsidP="009B0146" w:rsidRDefault="009B0146" w14:paraId="0EB9B1A1" w14:textId="2AC2A0FF">
      <w:pPr>
        <w:spacing w:line="240" w:lineRule="auto"/>
        <w:rPr>
          <w:rFonts w:ascii="Times New Roman" w:hAnsi="Times New Roman" w:cs="Arial"/>
          <w:b/>
          <w:bCs/>
          <w:sz w:val="26"/>
          <w:szCs w:val="24"/>
        </w:rPr>
      </w:pPr>
      <w:r w:rsidRPr="00660E6E">
        <w:rPr>
          <w:rFonts w:ascii="Times New Roman" w:hAnsi="Times New Roman" w:cs="Arial"/>
          <w:b/>
          <w:bCs/>
          <w:sz w:val="26"/>
          <w:szCs w:val="24"/>
        </w:rPr>
        <w:lastRenderedPageBreak/>
        <w:t xml:space="preserve">2. </w:t>
      </w:r>
      <w:r w:rsidRPr="00FE3964" w:rsidR="00FE3964">
        <w:rPr>
          <w:rFonts w:ascii="Times New Roman" w:hAnsi="Times New Roman" w:cs="Arial"/>
          <w:b/>
          <w:bCs/>
          <w:sz w:val="26"/>
          <w:szCs w:val="24"/>
        </w:rPr>
        <w:t>HOW, BY WHOM, AND FOR WHAT PURPOSE THE INFORMATION IS TO BE USED AND THE CONSEQUENCES OF NOT COLLECTING THE INFORMATION</w:t>
      </w:r>
    </w:p>
    <w:p w:rsidRPr="00660E6E" w:rsidR="009B0146" w:rsidP="00515E06" w:rsidRDefault="00E21CEA" w14:paraId="251DB46E" w14:textId="6BFA9E53">
      <w:pPr>
        <w:spacing w:line="240" w:lineRule="auto"/>
        <w:rPr>
          <w:rFonts w:ascii="Times New Roman" w:hAnsi="Times New Roman" w:cs="Arial"/>
          <w:sz w:val="26"/>
          <w:szCs w:val="24"/>
        </w:rPr>
      </w:pPr>
      <w:r w:rsidRPr="00660E6E">
        <w:rPr>
          <w:rFonts w:ascii="Times New Roman" w:hAnsi="Times New Roman" w:cs="Arial"/>
          <w:sz w:val="26"/>
          <w:szCs w:val="24"/>
        </w:rPr>
        <w:t xml:space="preserve">This information is being requested to promote the </w:t>
      </w:r>
      <w:r w:rsidRPr="00660E6E" w:rsidR="00F2795B">
        <w:rPr>
          <w:rFonts w:ascii="Times New Roman" w:hAnsi="Times New Roman" w:cs="Arial"/>
          <w:sz w:val="26"/>
          <w:szCs w:val="24"/>
        </w:rPr>
        <w:t xml:space="preserve">safety of the </w:t>
      </w:r>
      <w:r w:rsidRPr="00660E6E">
        <w:rPr>
          <w:rFonts w:ascii="Times New Roman" w:hAnsi="Times New Roman" w:cs="Arial"/>
          <w:sz w:val="26"/>
          <w:szCs w:val="24"/>
        </w:rPr>
        <w:t>Federal workforce</w:t>
      </w:r>
      <w:r w:rsidRPr="00660E6E" w:rsidR="007E2BF7">
        <w:rPr>
          <w:rFonts w:ascii="Times New Roman" w:hAnsi="Times New Roman" w:cs="Arial"/>
          <w:sz w:val="26"/>
          <w:szCs w:val="24"/>
        </w:rPr>
        <w:t xml:space="preserve">, </w:t>
      </w:r>
      <w:r w:rsidRPr="00660E6E">
        <w:rPr>
          <w:rFonts w:ascii="Times New Roman" w:hAnsi="Times New Roman" w:cs="Arial"/>
          <w:sz w:val="26"/>
          <w:szCs w:val="24"/>
        </w:rPr>
        <w:t xml:space="preserve">the safety of Federal buildings, and </w:t>
      </w:r>
      <w:r w:rsidRPr="00660E6E" w:rsidR="007E2BF7">
        <w:rPr>
          <w:rFonts w:ascii="Times New Roman" w:hAnsi="Times New Roman" w:cs="Arial"/>
          <w:sz w:val="26"/>
          <w:szCs w:val="24"/>
        </w:rPr>
        <w:t xml:space="preserve">the safety of </w:t>
      </w:r>
      <w:r w:rsidRPr="00660E6E">
        <w:rPr>
          <w:rFonts w:ascii="Times New Roman" w:hAnsi="Times New Roman" w:cs="Arial"/>
          <w:sz w:val="26"/>
          <w:szCs w:val="24"/>
        </w:rPr>
        <w:t xml:space="preserve">others on site at agency facilities or those interacting with the public consistent with the COVID-19 Workplace Safety: Agency Model Safety Principles established by the </w:t>
      </w:r>
      <w:r w:rsidR="00DC1B32">
        <w:rPr>
          <w:rFonts w:ascii="Times New Roman" w:hAnsi="Times New Roman" w:cs="Arial"/>
          <w:sz w:val="26"/>
          <w:szCs w:val="24"/>
        </w:rPr>
        <w:t xml:space="preserve">White House </w:t>
      </w:r>
      <w:r w:rsidRPr="00660E6E">
        <w:rPr>
          <w:rFonts w:ascii="Times New Roman" w:hAnsi="Times New Roman" w:cs="Arial"/>
          <w:sz w:val="26"/>
          <w:szCs w:val="24"/>
        </w:rPr>
        <w:t>Safer Federal Workforce Task Force and guidance from the Centers for Disease Control and Prevention.  To request a medical exemption from the COVID-19 vaccination requirement, an employee must complete Part 1 of the medical exemption form and their medical provider must complete Part 2.</w:t>
      </w:r>
    </w:p>
    <w:p w:rsidRPr="00660E6E" w:rsidR="009B0146" w:rsidP="009B0146" w:rsidRDefault="009B0146" w14:paraId="1BE85E3B" w14:textId="7F4A8F74">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3. </w:t>
      </w:r>
      <w:r w:rsidRPr="000D4E53" w:rsidR="000D4E53">
        <w:rPr>
          <w:rFonts w:ascii="Times New Roman" w:hAnsi="Times New Roman" w:cs="Arial"/>
          <w:b/>
          <w:bCs/>
          <w:sz w:val="26"/>
          <w:szCs w:val="24"/>
        </w:rPr>
        <w:t>DESCRIBE ANY CONSIDERATION OF THE USE OF IMPROVED INFORMATION TECHNOLOGY TO REDUCE THE BURDEN AND TECHNICAL OR LEGAL OBSTACLES TO REDUCING BURDEN</w:t>
      </w:r>
    </w:p>
    <w:p w:rsidRPr="00660E6E" w:rsidR="009B0146" w:rsidP="00B57502" w:rsidRDefault="009B0146" w14:paraId="3C73B8A1" w14:textId="31C10595">
      <w:pPr>
        <w:spacing w:after="0" w:line="240" w:lineRule="auto"/>
        <w:rPr>
          <w:rFonts w:ascii="Times New Roman" w:hAnsi="Times New Roman" w:cs="Arial"/>
          <w:sz w:val="26"/>
          <w:szCs w:val="24"/>
        </w:rPr>
      </w:pPr>
      <w:r w:rsidRPr="00660E6E">
        <w:rPr>
          <w:rFonts w:ascii="Times New Roman" w:hAnsi="Times New Roman" w:cs="Arial"/>
          <w:sz w:val="26"/>
          <w:szCs w:val="24"/>
        </w:rPr>
        <w:t>This information collection will require the individual responder to fill out the required fields of the form</w:t>
      </w:r>
      <w:r w:rsidR="00DC1B32">
        <w:rPr>
          <w:rFonts w:ascii="Times New Roman" w:hAnsi="Times New Roman" w:cs="Arial"/>
          <w:sz w:val="26"/>
          <w:szCs w:val="24"/>
        </w:rPr>
        <w:t>, obtain medical provider’s signature</w:t>
      </w:r>
      <w:r w:rsidRPr="00660E6E">
        <w:rPr>
          <w:rFonts w:ascii="Times New Roman" w:hAnsi="Times New Roman" w:cs="Arial"/>
          <w:sz w:val="26"/>
          <w:szCs w:val="24"/>
        </w:rPr>
        <w:t xml:space="preserve"> </w:t>
      </w:r>
      <w:r w:rsidR="00DC1B32">
        <w:rPr>
          <w:rFonts w:ascii="Times New Roman" w:hAnsi="Times New Roman" w:cs="Arial"/>
          <w:sz w:val="26"/>
          <w:szCs w:val="24"/>
        </w:rPr>
        <w:t xml:space="preserve">for Part 2, </w:t>
      </w:r>
      <w:r w:rsidRPr="00660E6E">
        <w:rPr>
          <w:rFonts w:ascii="Times New Roman" w:hAnsi="Times New Roman" w:cs="Arial"/>
          <w:sz w:val="26"/>
          <w:szCs w:val="24"/>
        </w:rPr>
        <w:t xml:space="preserve">and submit the completed form to the appropriate </w:t>
      </w:r>
      <w:r w:rsidRPr="00660E6E" w:rsidR="00F73F17">
        <w:rPr>
          <w:rFonts w:ascii="Times New Roman" w:hAnsi="Times New Roman" w:cs="Arial"/>
          <w:sz w:val="26"/>
          <w:szCs w:val="24"/>
        </w:rPr>
        <w:t>Commission</w:t>
      </w:r>
      <w:r w:rsidRPr="00660E6E">
        <w:rPr>
          <w:rFonts w:ascii="Times New Roman" w:hAnsi="Times New Roman" w:cs="Arial"/>
          <w:sz w:val="26"/>
          <w:szCs w:val="24"/>
        </w:rPr>
        <w:t xml:space="preserve"> personnel.</w:t>
      </w:r>
      <w:r w:rsidR="00BC497B">
        <w:rPr>
          <w:rFonts w:ascii="Times New Roman" w:hAnsi="Times New Roman" w:cs="Arial"/>
          <w:sz w:val="26"/>
          <w:szCs w:val="24"/>
        </w:rPr>
        <w:t xml:space="preserve"> </w:t>
      </w:r>
      <w:r w:rsidRPr="00660E6E">
        <w:rPr>
          <w:rFonts w:ascii="Times New Roman" w:hAnsi="Times New Roman" w:cs="Arial"/>
          <w:sz w:val="26"/>
          <w:szCs w:val="24"/>
        </w:rPr>
        <w:t xml:space="preserve"> A link to this form or a PDF version may be emailed to respondents who will then print it out to complete it or complete it electronically. </w:t>
      </w:r>
      <w:r w:rsidR="00BC497B">
        <w:rPr>
          <w:rFonts w:ascii="Times New Roman" w:hAnsi="Times New Roman" w:cs="Arial"/>
          <w:sz w:val="26"/>
          <w:szCs w:val="24"/>
        </w:rPr>
        <w:t xml:space="preserve"> </w:t>
      </w:r>
      <w:r w:rsidRPr="00660E6E">
        <w:rPr>
          <w:rFonts w:ascii="Times New Roman" w:hAnsi="Times New Roman" w:cs="Arial"/>
          <w:sz w:val="26"/>
          <w:szCs w:val="24"/>
        </w:rPr>
        <w:t>We will continue to explore options to use technology to reduce the burden on individuals.</w:t>
      </w:r>
    </w:p>
    <w:p w:rsidRPr="00660E6E" w:rsidR="009B0146" w:rsidP="009B0146" w:rsidRDefault="009B0146" w14:paraId="3E7EBEFF" w14:textId="77777777">
      <w:pPr>
        <w:spacing w:after="0" w:line="240" w:lineRule="auto"/>
        <w:rPr>
          <w:rFonts w:ascii="Times New Roman" w:hAnsi="Times New Roman" w:cs="Arial"/>
          <w:sz w:val="26"/>
          <w:szCs w:val="10"/>
        </w:rPr>
      </w:pPr>
    </w:p>
    <w:p w:rsidRPr="00545D67" w:rsidR="009B0146" w:rsidP="009B0146" w:rsidRDefault="009B0146" w14:paraId="1F72138E" w14:textId="4E2255FD">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4. </w:t>
      </w:r>
      <w:r w:rsidRPr="000D4E53" w:rsidR="000D4E53">
        <w:rPr>
          <w:rFonts w:ascii="Times New Roman" w:hAnsi="Times New Roman" w:cs="Arial"/>
          <w:b/>
          <w:bCs/>
          <w:sz w:val="26"/>
          <w:szCs w:val="24"/>
        </w:rPr>
        <w:t>DESCRIBE EFFORTS TO IDENTIF DUPLICATION AND SHOW SPECIFICALLY WHY ANY SIMILAR INFORMATION ALREADY AVAILABLE CANNOT BE USED OR MODIFIED FOR USE FOR THE PURPOSE(S) DESCRIBED IN INSTRUCTION NO. 2</w:t>
      </w:r>
    </w:p>
    <w:p w:rsidRPr="00660E6E" w:rsidR="009B0146" w:rsidP="009B0146" w:rsidRDefault="009B0146" w14:paraId="1B4C22EE" w14:textId="4A5B5E2C">
      <w:pPr>
        <w:spacing w:after="0" w:line="240" w:lineRule="auto"/>
        <w:rPr>
          <w:rFonts w:ascii="Times New Roman" w:hAnsi="Times New Roman" w:cs="Arial"/>
          <w:sz w:val="26"/>
          <w:szCs w:val="24"/>
        </w:rPr>
      </w:pPr>
      <w:r w:rsidRPr="00660E6E">
        <w:rPr>
          <w:rFonts w:ascii="Times New Roman" w:hAnsi="Times New Roman" w:cs="Arial"/>
          <w:sz w:val="26"/>
          <w:szCs w:val="24"/>
        </w:rPr>
        <w:t>We are unaware of other sources of similar information.</w:t>
      </w:r>
    </w:p>
    <w:p w:rsidRPr="00660E6E" w:rsidR="00F73F17" w:rsidP="009B0146" w:rsidRDefault="00F73F17" w14:paraId="449BF609" w14:textId="77777777">
      <w:pPr>
        <w:spacing w:after="0" w:line="240" w:lineRule="auto"/>
        <w:rPr>
          <w:rFonts w:ascii="Times New Roman" w:hAnsi="Times New Roman" w:cs="Arial"/>
          <w:sz w:val="26"/>
          <w:szCs w:val="24"/>
        </w:rPr>
      </w:pPr>
    </w:p>
    <w:p w:rsidRPr="00545D67" w:rsidR="009B0146" w:rsidP="009B0146" w:rsidRDefault="009B0146" w14:paraId="36576BB6" w14:textId="1649A31B">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5. </w:t>
      </w:r>
      <w:r w:rsidRPr="000D4E53" w:rsidR="000D4E53">
        <w:rPr>
          <w:rFonts w:ascii="Times New Roman" w:hAnsi="Times New Roman" w:cs="Arial"/>
          <w:b/>
          <w:bCs/>
          <w:sz w:val="26"/>
          <w:szCs w:val="24"/>
        </w:rPr>
        <w:t>METHODS USED TO MINIMIZE THE BURDEN IN COLLECTION OF INFORMATION INVOLVING SMALL ENTITIES</w:t>
      </w:r>
    </w:p>
    <w:p w:rsidRPr="00660E6E" w:rsidR="009B0146" w:rsidP="009B0146" w:rsidRDefault="009B0146" w14:paraId="52CBF4FD" w14:textId="77777777">
      <w:pPr>
        <w:spacing w:after="0" w:line="240" w:lineRule="auto"/>
        <w:rPr>
          <w:rFonts w:ascii="Times New Roman" w:hAnsi="Times New Roman" w:cs="Arial"/>
          <w:sz w:val="26"/>
          <w:szCs w:val="24"/>
        </w:rPr>
      </w:pPr>
      <w:r w:rsidRPr="00660E6E">
        <w:rPr>
          <w:rFonts w:ascii="Times New Roman" w:hAnsi="Times New Roman" w:cs="Arial"/>
          <w:sz w:val="26"/>
          <w:szCs w:val="24"/>
        </w:rPr>
        <w:t>This information collection request has no identified impact on small businesses and organizations.</w:t>
      </w:r>
    </w:p>
    <w:p w:rsidRPr="00660E6E" w:rsidR="009B0146" w:rsidP="009B0146" w:rsidRDefault="009B0146" w14:paraId="2A7098C8" w14:textId="77777777">
      <w:pPr>
        <w:spacing w:after="0" w:line="240" w:lineRule="auto"/>
        <w:rPr>
          <w:rFonts w:ascii="Times New Roman" w:hAnsi="Times New Roman" w:cs="Arial"/>
          <w:sz w:val="26"/>
          <w:szCs w:val="10"/>
        </w:rPr>
      </w:pPr>
    </w:p>
    <w:p w:rsidR="000D4E53" w:rsidP="009B0146" w:rsidRDefault="009B0146" w14:paraId="75E43A8D" w14:textId="77777777">
      <w:pPr>
        <w:spacing w:after="0" w:line="240" w:lineRule="auto"/>
        <w:rPr>
          <w:rFonts w:ascii="Times New Roman" w:hAnsi="Times New Roman" w:cs="Arial"/>
          <w:b/>
          <w:bCs/>
          <w:sz w:val="26"/>
          <w:szCs w:val="24"/>
        </w:rPr>
      </w:pPr>
      <w:r w:rsidRPr="00660E6E">
        <w:rPr>
          <w:rFonts w:ascii="Times New Roman" w:hAnsi="Times New Roman" w:cs="Arial"/>
          <w:b/>
          <w:bCs/>
          <w:sz w:val="26"/>
          <w:szCs w:val="24"/>
        </w:rPr>
        <w:t xml:space="preserve">6. </w:t>
      </w:r>
      <w:r w:rsidRPr="000D4E53" w:rsidR="000D4E53">
        <w:rPr>
          <w:rFonts w:ascii="Times New Roman" w:hAnsi="Times New Roman" w:cs="Arial"/>
          <w:b/>
          <w:bCs/>
          <w:sz w:val="26"/>
          <w:szCs w:val="24"/>
        </w:rPr>
        <w:t>CONSEQUENCE TO FEDERAL PROGRAM IF COLLECTION WERE CONDUCTED LESS FREQUENTLY</w:t>
      </w:r>
    </w:p>
    <w:p w:rsidRPr="00660E6E" w:rsidR="009B0146" w:rsidP="009B0146" w:rsidRDefault="009B0146" w14:paraId="2C0423A4" w14:textId="77777777">
      <w:pPr>
        <w:spacing w:after="0" w:line="240" w:lineRule="auto"/>
        <w:rPr>
          <w:rFonts w:ascii="Times New Roman" w:hAnsi="Times New Roman" w:cs="Arial"/>
          <w:sz w:val="26"/>
          <w:szCs w:val="10"/>
        </w:rPr>
      </w:pPr>
    </w:p>
    <w:p w:rsidRPr="00660E6E" w:rsidR="009B0146" w:rsidP="009B0146" w:rsidRDefault="00D51BF7" w14:paraId="35D82744" w14:textId="423BDBFC">
      <w:pPr>
        <w:spacing w:after="0"/>
        <w:rPr>
          <w:rFonts w:ascii="Times New Roman" w:hAnsi="Times New Roman" w:cs="Arial"/>
          <w:sz w:val="26"/>
          <w:szCs w:val="24"/>
        </w:rPr>
      </w:pPr>
      <w:r>
        <w:rPr>
          <w:rFonts w:ascii="Times New Roman" w:hAnsi="Times New Roman" w:cs="Arial"/>
          <w:sz w:val="26"/>
          <w:szCs w:val="24"/>
        </w:rPr>
        <w:t xml:space="preserve">We expect this to be a </w:t>
      </w:r>
      <w:r w:rsidR="005A6967">
        <w:rPr>
          <w:rFonts w:ascii="Times New Roman" w:hAnsi="Times New Roman" w:cs="Arial"/>
          <w:sz w:val="26"/>
          <w:szCs w:val="24"/>
        </w:rPr>
        <w:t xml:space="preserve">one-time collection, based on </w:t>
      </w:r>
      <w:r>
        <w:rPr>
          <w:rFonts w:ascii="Times New Roman" w:hAnsi="Times New Roman" w:cs="Arial"/>
          <w:sz w:val="26"/>
          <w:szCs w:val="24"/>
        </w:rPr>
        <w:t xml:space="preserve">the current situation and </w:t>
      </w:r>
      <w:r w:rsidR="005A6967">
        <w:rPr>
          <w:rFonts w:ascii="Times New Roman" w:hAnsi="Times New Roman" w:cs="Arial"/>
          <w:sz w:val="26"/>
          <w:szCs w:val="24"/>
        </w:rPr>
        <w:t xml:space="preserve">current guidance from </w:t>
      </w:r>
      <w:r w:rsidR="00933814">
        <w:rPr>
          <w:rFonts w:ascii="Times New Roman" w:hAnsi="Times New Roman" w:cs="Arial"/>
          <w:sz w:val="26"/>
          <w:szCs w:val="24"/>
        </w:rPr>
        <w:t>other federal entities</w:t>
      </w:r>
      <w:r w:rsidR="005A6967">
        <w:rPr>
          <w:rFonts w:ascii="Times New Roman" w:hAnsi="Times New Roman" w:cs="Arial"/>
          <w:sz w:val="26"/>
          <w:szCs w:val="24"/>
        </w:rPr>
        <w:t xml:space="preserve">.  </w:t>
      </w:r>
      <w:r w:rsidRPr="00660E6E" w:rsidR="009B0146">
        <w:rPr>
          <w:rFonts w:ascii="Times New Roman" w:hAnsi="Times New Roman" w:cs="Arial"/>
          <w:sz w:val="26"/>
          <w:szCs w:val="24"/>
        </w:rPr>
        <w:t xml:space="preserve">Less frequent collection </w:t>
      </w:r>
      <w:r w:rsidR="00DC1B32">
        <w:rPr>
          <w:rFonts w:ascii="Times New Roman" w:hAnsi="Times New Roman" w:cs="Arial"/>
          <w:sz w:val="26"/>
          <w:szCs w:val="24"/>
        </w:rPr>
        <w:t>(</w:t>
      </w:r>
      <w:r>
        <w:rPr>
          <w:rFonts w:ascii="Times New Roman" w:hAnsi="Times New Roman" w:cs="Arial"/>
          <w:sz w:val="26"/>
          <w:szCs w:val="24"/>
        </w:rPr>
        <w:t xml:space="preserve">or </w:t>
      </w:r>
      <w:r w:rsidR="00DC1B32">
        <w:rPr>
          <w:rFonts w:ascii="Times New Roman" w:hAnsi="Times New Roman" w:cs="Arial"/>
          <w:sz w:val="26"/>
          <w:szCs w:val="24"/>
        </w:rPr>
        <w:t xml:space="preserve">no collection) </w:t>
      </w:r>
      <w:r w:rsidRPr="00660E6E" w:rsidR="009B0146">
        <w:rPr>
          <w:rFonts w:ascii="Times New Roman" w:hAnsi="Times New Roman" w:cs="Arial"/>
          <w:sz w:val="26"/>
          <w:szCs w:val="24"/>
        </w:rPr>
        <w:t xml:space="preserve">would </w:t>
      </w:r>
      <w:r w:rsidRPr="00660E6E" w:rsidR="009B0146">
        <w:rPr>
          <w:rFonts w:ascii="Times New Roman" w:hAnsi="Times New Roman" w:cs="Arial"/>
          <w:sz w:val="26"/>
          <w:szCs w:val="24"/>
        </w:rPr>
        <w:lastRenderedPageBreak/>
        <w:t xml:space="preserve">inhibit </w:t>
      </w:r>
      <w:r w:rsidRPr="00660E6E" w:rsidR="003019F0">
        <w:rPr>
          <w:rFonts w:ascii="Times New Roman" w:hAnsi="Times New Roman" w:cs="Arial"/>
          <w:sz w:val="26"/>
          <w:szCs w:val="24"/>
        </w:rPr>
        <w:t xml:space="preserve">the Commission’s </w:t>
      </w:r>
      <w:r w:rsidRPr="00660E6E" w:rsidR="009B0146">
        <w:rPr>
          <w:rFonts w:ascii="Times New Roman" w:hAnsi="Times New Roman" w:cs="Arial"/>
          <w:sz w:val="26"/>
          <w:szCs w:val="24"/>
        </w:rPr>
        <w:t xml:space="preserve">ability to meet the mandates of the Safer Federal Workforce Task Force and </w:t>
      </w:r>
      <w:r w:rsidRPr="00660E6E" w:rsidR="003019F0">
        <w:rPr>
          <w:rFonts w:ascii="Times New Roman" w:hAnsi="Times New Roman" w:cs="Arial"/>
          <w:sz w:val="26"/>
          <w:szCs w:val="24"/>
        </w:rPr>
        <w:t>the Commission’s</w:t>
      </w:r>
      <w:r w:rsidRPr="00660E6E" w:rsidR="009B0146">
        <w:rPr>
          <w:rFonts w:ascii="Times New Roman" w:hAnsi="Times New Roman" w:cs="Arial"/>
          <w:sz w:val="26"/>
          <w:szCs w:val="24"/>
        </w:rPr>
        <w:t xml:space="preserve"> specific established COVID-19 workplace safety protocols.</w:t>
      </w:r>
    </w:p>
    <w:p w:rsidRPr="00660E6E" w:rsidR="009B0146" w:rsidP="009B0146" w:rsidRDefault="009B0146" w14:paraId="406729A1" w14:textId="77777777">
      <w:pPr>
        <w:spacing w:after="0"/>
        <w:rPr>
          <w:rFonts w:ascii="Times New Roman" w:hAnsi="Times New Roman" w:cs="Arial"/>
          <w:color w:val="2F5496" w:themeColor="accent1" w:themeShade="BF"/>
          <w:sz w:val="26"/>
          <w:szCs w:val="16"/>
        </w:rPr>
      </w:pPr>
    </w:p>
    <w:p w:rsidRPr="00660E6E" w:rsidR="009B0146" w:rsidP="00545D67" w:rsidRDefault="009B0146" w14:paraId="50B4DBBB" w14:textId="194233F8">
      <w:pPr>
        <w:rPr>
          <w:rFonts w:ascii="Times New Roman" w:hAnsi="Times New Roman" w:cs="Arial"/>
          <w:b/>
          <w:bCs/>
          <w:sz w:val="26"/>
          <w:szCs w:val="24"/>
        </w:rPr>
      </w:pPr>
      <w:r w:rsidRPr="00660E6E">
        <w:rPr>
          <w:rFonts w:ascii="Times New Roman" w:hAnsi="Times New Roman" w:cs="Arial"/>
          <w:b/>
          <w:bCs/>
          <w:sz w:val="26"/>
          <w:szCs w:val="24"/>
        </w:rPr>
        <w:t xml:space="preserve">7. </w:t>
      </w:r>
      <w:r w:rsidRPr="000D4E53" w:rsidR="000D4E53">
        <w:rPr>
          <w:rFonts w:ascii="Times New Roman" w:hAnsi="Times New Roman" w:cs="Arial"/>
          <w:b/>
          <w:bCs/>
          <w:sz w:val="26"/>
          <w:szCs w:val="24"/>
        </w:rPr>
        <w:t>EXPLAIN ANY SPECIAL CIRCUMSTANCES RELATING TO THE INFORMATION COLLECTION</w:t>
      </w:r>
    </w:p>
    <w:p w:rsidR="009B0146" w:rsidP="009B0146" w:rsidRDefault="009B0146" w14:paraId="23E30710" w14:textId="346E6818">
      <w:pPr>
        <w:spacing w:after="0" w:line="240" w:lineRule="auto"/>
        <w:rPr>
          <w:rFonts w:ascii="Times New Roman" w:hAnsi="Times New Roman" w:cs="Arial"/>
          <w:sz w:val="26"/>
          <w:szCs w:val="16"/>
        </w:rPr>
      </w:pPr>
    </w:p>
    <w:p w:rsidR="00724116" w:rsidP="009B0146" w:rsidRDefault="00724116" w14:paraId="0A9C21D6" w14:textId="6382C32F">
      <w:pPr>
        <w:spacing w:after="0" w:line="240" w:lineRule="auto"/>
        <w:rPr>
          <w:rFonts w:ascii="Times New Roman" w:hAnsi="Times New Roman" w:cs="Arial"/>
          <w:sz w:val="26"/>
          <w:szCs w:val="16"/>
        </w:rPr>
      </w:pPr>
      <w:r>
        <w:rPr>
          <w:rFonts w:ascii="Times New Roman" w:hAnsi="Times New Roman" w:cs="Arial"/>
          <w:sz w:val="26"/>
          <w:szCs w:val="16"/>
        </w:rPr>
        <w:t>There are no special circumstances with this information collection.</w:t>
      </w:r>
      <w:r>
        <w:rPr>
          <w:rStyle w:val="FootnoteReference"/>
          <w:rFonts w:ascii="Times New Roman" w:hAnsi="Times New Roman" w:cs="Arial"/>
          <w:sz w:val="26"/>
          <w:szCs w:val="16"/>
        </w:rPr>
        <w:footnoteReference w:id="7"/>
      </w:r>
    </w:p>
    <w:p w:rsidRPr="00660E6E" w:rsidR="00724116" w:rsidP="009B0146" w:rsidRDefault="00724116" w14:paraId="2A86C92D" w14:textId="77777777">
      <w:pPr>
        <w:spacing w:after="0" w:line="240" w:lineRule="auto"/>
        <w:rPr>
          <w:rFonts w:ascii="Times New Roman" w:hAnsi="Times New Roman" w:cs="Arial"/>
          <w:sz w:val="26"/>
          <w:szCs w:val="16"/>
        </w:rPr>
      </w:pPr>
    </w:p>
    <w:p w:rsidRPr="00660E6E" w:rsidR="009B0146" w:rsidP="009B0146" w:rsidRDefault="009B0146" w14:paraId="4C74B3FB" w14:textId="752AA16C">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8. </w:t>
      </w:r>
      <w:r w:rsidRPr="000D4E53" w:rsidR="000D4E53">
        <w:rPr>
          <w:rFonts w:ascii="Times New Roman" w:hAnsi="Times New Roman" w:cs="Arial"/>
          <w:b/>
          <w:bCs/>
          <w:sz w:val="26"/>
          <w:szCs w:val="24"/>
        </w:rPr>
        <w:t>DESCRIBE EFFORTS TO CONSULT OUTSIDE THE AGENCY: SUMMARIZE PUBLIC COMMENTS AND THE AGENCY’S RESPONSE</w:t>
      </w:r>
    </w:p>
    <w:p w:rsidRPr="00A36F3E" w:rsidR="00C5113C" w:rsidP="00B57502" w:rsidRDefault="00EB6AC7" w14:paraId="1CF6DDA2" w14:textId="49FF434B">
      <w:pPr>
        <w:spacing w:after="0" w:line="240" w:lineRule="auto"/>
        <w:rPr>
          <w:rFonts w:ascii="Times New Roman" w:hAnsi="Times New Roman" w:cs="Arial"/>
          <w:sz w:val="26"/>
          <w:szCs w:val="24"/>
        </w:rPr>
      </w:pPr>
      <w:r>
        <w:rPr>
          <w:rFonts w:ascii="Times New Roman" w:hAnsi="Times New Roman" w:cs="Arial"/>
          <w:sz w:val="26"/>
          <w:szCs w:val="24"/>
        </w:rPr>
        <w:t>The Commission issued a 60-day notice of the FERC Form No. 1000 renewal on</w:t>
      </w:r>
      <w:r w:rsidR="00E85B86">
        <w:rPr>
          <w:rFonts w:ascii="Times New Roman" w:hAnsi="Times New Roman" w:cs="Arial"/>
          <w:sz w:val="26"/>
          <w:szCs w:val="24"/>
        </w:rPr>
        <w:t xml:space="preserve"> 3</w:t>
      </w:r>
      <w:r>
        <w:rPr>
          <w:rFonts w:ascii="Times New Roman" w:hAnsi="Times New Roman" w:cs="Arial"/>
          <w:sz w:val="26"/>
          <w:szCs w:val="24"/>
        </w:rPr>
        <w:t>/</w:t>
      </w:r>
      <w:r w:rsidR="00E85B86">
        <w:rPr>
          <w:rFonts w:ascii="Times New Roman" w:hAnsi="Times New Roman" w:cs="Arial"/>
          <w:sz w:val="26"/>
          <w:szCs w:val="24"/>
        </w:rPr>
        <w:t>17</w:t>
      </w:r>
      <w:r>
        <w:rPr>
          <w:rFonts w:ascii="Times New Roman" w:hAnsi="Times New Roman" w:cs="Arial"/>
          <w:sz w:val="26"/>
          <w:szCs w:val="24"/>
        </w:rPr>
        <w:t>/2022</w:t>
      </w:r>
      <w:r w:rsidR="007E3054">
        <w:rPr>
          <w:rStyle w:val="FootnoteReference"/>
          <w:rFonts w:ascii="Times New Roman" w:hAnsi="Times New Roman" w:cs="Arial"/>
          <w:sz w:val="26"/>
          <w:szCs w:val="24"/>
        </w:rPr>
        <w:footnoteReference w:id="8"/>
      </w:r>
      <w:r>
        <w:rPr>
          <w:rFonts w:ascii="Times New Roman" w:hAnsi="Times New Roman" w:cs="Arial"/>
          <w:sz w:val="26"/>
          <w:szCs w:val="24"/>
        </w:rPr>
        <w:t xml:space="preserve"> and </w:t>
      </w:r>
      <w:r w:rsidRPr="00A36F3E">
        <w:rPr>
          <w:rFonts w:ascii="Times New Roman" w:hAnsi="Times New Roman" w:cs="Arial"/>
          <w:sz w:val="26"/>
          <w:szCs w:val="24"/>
        </w:rPr>
        <w:t xml:space="preserve">received no comments.  </w:t>
      </w:r>
    </w:p>
    <w:p w:rsidRPr="00A36F3E" w:rsidR="00C5113C" w:rsidP="00B57502" w:rsidRDefault="00C5113C" w14:paraId="580AEEE4" w14:textId="77777777">
      <w:pPr>
        <w:spacing w:after="0" w:line="240" w:lineRule="auto"/>
        <w:rPr>
          <w:rFonts w:ascii="Times New Roman" w:hAnsi="Times New Roman" w:cs="Arial"/>
          <w:sz w:val="26"/>
          <w:szCs w:val="24"/>
        </w:rPr>
      </w:pPr>
    </w:p>
    <w:p w:rsidRPr="00660E6E" w:rsidR="0072056F" w:rsidP="00B57502" w:rsidRDefault="00EB6AC7" w14:paraId="1B7161CD" w14:textId="259E7466">
      <w:pPr>
        <w:spacing w:after="0" w:line="240" w:lineRule="auto"/>
        <w:rPr>
          <w:rFonts w:ascii="Times New Roman" w:hAnsi="Times New Roman" w:cs="Arial"/>
          <w:sz w:val="26"/>
          <w:szCs w:val="24"/>
        </w:rPr>
      </w:pPr>
      <w:r w:rsidRPr="00A36F3E">
        <w:rPr>
          <w:rFonts w:ascii="Times New Roman" w:hAnsi="Times New Roman" w:cs="Arial"/>
          <w:sz w:val="26"/>
          <w:szCs w:val="24"/>
        </w:rPr>
        <w:t xml:space="preserve">FERC also issued a 30-day notice on </w:t>
      </w:r>
      <w:r w:rsidRPr="00A36F3E" w:rsidR="00ED4551">
        <w:rPr>
          <w:rFonts w:ascii="Times New Roman" w:hAnsi="Times New Roman" w:cs="Arial"/>
          <w:sz w:val="26"/>
          <w:szCs w:val="24"/>
        </w:rPr>
        <w:t>5</w:t>
      </w:r>
      <w:r w:rsidRPr="00A36F3E">
        <w:rPr>
          <w:rFonts w:ascii="Times New Roman" w:hAnsi="Times New Roman" w:cs="Arial"/>
          <w:sz w:val="26"/>
          <w:szCs w:val="24"/>
        </w:rPr>
        <w:t>/</w:t>
      </w:r>
      <w:r w:rsidRPr="00A36F3E" w:rsidR="00ED4551">
        <w:rPr>
          <w:rFonts w:ascii="Times New Roman" w:hAnsi="Times New Roman" w:cs="Arial"/>
          <w:sz w:val="26"/>
          <w:szCs w:val="24"/>
        </w:rPr>
        <w:t>17</w:t>
      </w:r>
      <w:r w:rsidRPr="00A36F3E">
        <w:rPr>
          <w:rFonts w:ascii="Times New Roman" w:hAnsi="Times New Roman" w:cs="Arial"/>
          <w:sz w:val="26"/>
          <w:szCs w:val="24"/>
        </w:rPr>
        <w:t>/2022</w:t>
      </w:r>
      <w:r w:rsidRPr="00A36F3E" w:rsidR="007E3054">
        <w:rPr>
          <w:rFonts w:ascii="Times New Roman" w:hAnsi="Times New Roman" w:cs="Arial"/>
          <w:sz w:val="26"/>
          <w:szCs w:val="24"/>
        </w:rPr>
        <w:t xml:space="preserve"> that was published in the Federal Register on </w:t>
      </w:r>
      <w:r w:rsidRPr="00A36F3E" w:rsidR="00ED4551">
        <w:rPr>
          <w:rFonts w:ascii="Times New Roman" w:hAnsi="Times New Roman" w:cs="Arial"/>
          <w:sz w:val="26"/>
          <w:szCs w:val="24"/>
        </w:rPr>
        <w:t>5</w:t>
      </w:r>
      <w:r w:rsidRPr="00A36F3E" w:rsidR="007E3054">
        <w:rPr>
          <w:rFonts w:ascii="Times New Roman" w:hAnsi="Times New Roman" w:cs="Arial"/>
          <w:sz w:val="26"/>
          <w:szCs w:val="24"/>
        </w:rPr>
        <w:t>/</w:t>
      </w:r>
      <w:r w:rsidRPr="00A36F3E" w:rsidR="00ED4551">
        <w:rPr>
          <w:rFonts w:ascii="Times New Roman" w:hAnsi="Times New Roman" w:cs="Arial"/>
          <w:sz w:val="26"/>
          <w:szCs w:val="24"/>
        </w:rPr>
        <w:t>23</w:t>
      </w:r>
      <w:r w:rsidRPr="00A36F3E" w:rsidR="007E3054">
        <w:rPr>
          <w:rFonts w:ascii="Times New Roman" w:hAnsi="Times New Roman" w:cs="Arial"/>
          <w:sz w:val="26"/>
          <w:szCs w:val="24"/>
        </w:rPr>
        <w:t>/2022.</w:t>
      </w:r>
      <w:r w:rsidRPr="00A36F3E" w:rsidR="007E3054">
        <w:rPr>
          <w:rStyle w:val="FootnoteReference"/>
          <w:rFonts w:ascii="Times New Roman" w:hAnsi="Times New Roman" w:cs="Arial"/>
          <w:sz w:val="26"/>
          <w:szCs w:val="24"/>
        </w:rPr>
        <w:footnoteReference w:id="9"/>
      </w:r>
    </w:p>
    <w:p w:rsidRPr="00660E6E" w:rsidR="009B0146" w:rsidP="009B0146" w:rsidRDefault="009B0146" w14:paraId="38868A53" w14:textId="77777777">
      <w:pPr>
        <w:spacing w:after="0" w:line="240" w:lineRule="auto"/>
        <w:rPr>
          <w:rFonts w:ascii="Times New Roman" w:hAnsi="Times New Roman" w:cs="Arial"/>
          <w:b/>
          <w:bCs/>
          <w:sz w:val="26"/>
          <w:szCs w:val="16"/>
        </w:rPr>
      </w:pPr>
    </w:p>
    <w:p w:rsidRPr="00660E6E" w:rsidR="009B0146" w:rsidP="009B0146" w:rsidRDefault="009B0146" w14:paraId="1C756314" w14:textId="0CB967D9">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9. </w:t>
      </w:r>
      <w:r w:rsidRPr="000D4E53" w:rsidR="000D4E53">
        <w:rPr>
          <w:rFonts w:ascii="Times New Roman" w:hAnsi="Times New Roman" w:cs="Arial"/>
          <w:b/>
          <w:bCs/>
          <w:sz w:val="26"/>
          <w:szCs w:val="24"/>
        </w:rPr>
        <w:t>EXPLAIN ANY PAYMENT OR GIFTS TO RESPONDENTS</w:t>
      </w:r>
    </w:p>
    <w:p w:rsidRPr="00660E6E" w:rsidR="009B0146" w:rsidP="009B0146" w:rsidRDefault="009B0146" w14:paraId="5E66B055" w14:textId="77777777">
      <w:pPr>
        <w:spacing w:line="240" w:lineRule="auto"/>
        <w:rPr>
          <w:rFonts w:ascii="Times New Roman" w:hAnsi="Times New Roman" w:cs="Arial"/>
          <w:sz w:val="26"/>
          <w:szCs w:val="24"/>
        </w:rPr>
      </w:pPr>
      <w:r w:rsidRPr="00660E6E">
        <w:rPr>
          <w:rFonts w:ascii="Times New Roman" w:hAnsi="Times New Roman" w:cs="Arial"/>
          <w:sz w:val="26"/>
          <w:szCs w:val="24"/>
        </w:rPr>
        <w:t>No gifts or payments of any kind have been provided to any individuals who are connected to this collection.</w:t>
      </w:r>
    </w:p>
    <w:p w:rsidRPr="00660E6E" w:rsidR="009B0146" w:rsidP="009B0146" w:rsidRDefault="009B0146" w14:paraId="1F9229A9" w14:textId="67AC884B">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10. </w:t>
      </w:r>
      <w:r w:rsidRPr="000D4E53" w:rsidR="000D4E53">
        <w:rPr>
          <w:rFonts w:ascii="Times New Roman" w:hAnsi="Times New Roman" w:cs="Arial"/>
          <w:b/>
          <w:bCs/>
          <w:sz w:val="26"/>
          <w:szCs w:val="24"/>
        </w:rPr>
        <w:t>DESCRIBE ANY ASSURANCE OF CONFIDENTIALITY PROVIDED TO RESPONDENTS</w:t>
      </w:r>
    </w:p>
    <w:p w:rsidR="00660E6E" w:rsidP="00660E6E" w:rsidRDefault="00660E6E" w14:paraId="12F7CEB5" w14:textId="3068BB48">
      <w:pPr>
        <w:spacing w:after="0" w:line="240" w:lineRule="auto"/>
        <w:rPr>
          <w:rFonts w:ascii="Times New Roman" w:hAnsi="Times New Roman" w:cs="Arial"/>
          <w:sz w:val="26"/>
          <w:szCs w:val="16"/>
        </w:rPr>
      </w:pPr>
      <w:r w:rsidRPr="00660E6E">
        <w:rPr>
          <w:rFonts w:ascii="Times New Roman" w:hAnsi="Times New Roman" w:cs="Arial"/>
          <w:b/>
          <w:bCs/>
          <w:sz w:val="26"/>
          <w:szCs w:val="16"/>
        </w:rPr>
        <w:t xml:space="preserve">Purposes/Routine Uses: </w:t>
      </w:r>
      <w:r w:rsidRPr="00D105B4">
        <w:rPr>
          <w:rFonts w:ascii="Times New Roman" w:hAnsi="Times New Roman" w:cs="Arial"/>
          <w:sz w:val="26"/>
          <w:szCs w:val="16"/>
        </w:rPr>
        <w:t xml:space="preserve">The information on this form may be used by the Commission to help determine whether the employee is entitled to an accommodation. </w:t>
      </w:r>
      <w:r w:rsidR="00EB6AC7">
        <w:rPr>
          <w:rFonts w:ascii="Times New Roman" w:hAnsi="Times New Roman" w:cs="Arial"/>
          <w:sz w:val="26"/>
          <w:szCs w:val="16"/>
        </w:rPr>
        <w:t xml:space="preserve"> </w:t>
      </w:r>
      <w:r w:rsidRPr="00D105B4">
        <w:rPr>
          <w:rFonts w:ascii="Times New Roman" w:hAnsi="Times New Roman" w:cs="Arial"/>
          <w:sz w:val="26"/>
          <w:szCs w:val="16"/>
        </w:rPr>
        <w:t xml:space="preserve">The supervisor will maintain a record of all accommodation requests, including this form, which will be utilized to determine the efficacy and consistency of the reasonable accommodation process and be compiled for reports to the Equal Employment Opportunity Commission (EEOC); these records are subject to periodic review by the EEOC, or the Director, Office of Civil Rights, at their request, to ensure compliance. </w:t>
      </w:r>
    </w:p>
    <w:p w:rsidR="00857754" w:rsidP="00660E6E" w:rsidRDefault="00857754" w14:paraId="04AC367D" w14:textId="10B7E0F1">
      <w:pPr>
        <w:spacing w:after="0" w:line="240" w:lineRule="auto"/>
        <w:rPr>
          <w:rFonts w:ascii="Times New Roman" w:hAnsi="Times New Roman" w:cs="Arial"/>
          <w:sz w:val="26"/>
          <w:szCs w:val="16"/>
        </w:rPr>
      </w:pPr>
    </w:p>
    <w:p w:rsidR="00857754" w:rsidP="00660E6E" w:rsidRDefault="00857754" w14:paraId="793D2808" w14:textId="47668627">
      <w:pPr>
        <w:spacing w:after="0" w:line="240" w:lineRule="auto"/>
        <w:rPr>
          <w:rFonts w:ascii="Times New Roman" w:hAnsi="Times New Roman" w:cs="Arial"/>
          <w:bCs/>
          <w:sz w:val="26"/>
          <w:szCs w:val="16"/>
        </w:rPr>
      </w:pPr>
      <w:r>
        <w:rPr>
          <w:rFonts w:ascii="Times New Roman" w:hAnsi="Times New Roman" w:cs="Arial"/>
          <w:b/>
          <w:sz w:val="26"/>
          <w:szCs w:val="16"/>
        </w:rPr>
        <w:lastRenderedPageBreak/>
        <w:t xml:space="preserve">System of Records Notice (SORN).  </w:t>
      </w:r>
      <w:r w:rsidRPr="00D105B4">
        <w:rPr>
          <w:rFonts w:ascii="Times New Roman" w:hAnsi="Times New Roman" w:cs="Arial"/>
          <w:bCs/>
          <w:sz w:val="26"/>
          <w:szCs w:val="16"/>
        </w:rPr>
        <w:t>FE</w:t>
      </w:r>
      <w:r>
        <w:rPr>
          <w:rFonts w:ascii="Times New Roman" w:hAnsi="Times New Roman" w:cs="Arial"/>
          <w:bCs/>
          <w:sz w:val="26"/>
          <w:szCs w:val="16"/>
        </w:rPr>
        <w:t>RC Form No. 1000 is covered by FERC SORN-24</w:t>
      </w:r>
      <w:r w:rsidR="00EC507B">
        <w:rPr>
          <w:rFonts w:ascii="Times New Roman" w:hAnsi="Times New Roman" w:cs="Arial"/>
          <w:bCs/>
          <w:sz w:val="26"/>
          <w:szCs w:val="16"/>
        </w:rPr>
        <w:t>, as revised on November 19, 2021</w:t>
      </w:r>
      <w:r>
        <w:rPr>
          <w:rFonts w:ascii="Times New Roman" w:hAnsi="Times New Roman" w:cs="Arial"/>
          <w:bCs/>
          <w:sz w:val="26"/>
          <w:szCs w:val="16"/>
        </w:rPr>
        <w:t>.</w:t>
      </w:r>
      <w:r>
        <w:rPr>
          <w:rStyle w:val="FootnoteReference"/>
          <w:rFonts w:ascii="Times New Roman" w:hAnsi="Times New Roman" w:cs="Arial"/>
          <w:bCs/>
          <w:sz w:val="26"/>
          <w:szCs w:val="16"/>
        </w:rPr>
        <w:footnoteReference w:id="10"/>
      </w:r>
    </w:p>
    <w:p w:rsidRPr="00D105B4" w:rsidR="000D4E53" w:rsidP="00660E6E" w:rsidRDefault="000D4E53" w14:paraId="46160414" w14:textId="77777777">
      <w:pPr>
        <w:spacing w:after="0" w:line="240" w:lineRule="auto"/>
        <w:rPr>
          <w:rFonts w:ascii="Times New Roman" w:hAnsi="Times New Roman" w:cs="Arial"/>
          <w:sz w:val="26"/>
          <w:szCs w:val="16"/>
        </w:rPr>
      </w:pPr>
    </w:p>
    <w:p w:rsidRPr="00545D67" w:rsidR="000D4E53" w:rsidP="00545D67" w:rsidRDefault="002F376A" w14:paraId="216AC012" w14:textId="448C233D">
      <w:pPr>
        <w:spacing w:line="240" w:lineRule="auto"/>
        <w:rPr>
          <w:rFonts w:ascii="Times New Roman" w:hAnsi="Times New Roman" w:cs="Arial"/>
          <w:b/>
          <w:bCs/>
          <w:sz w:val="26"/>
          <w:szCs w:val="24"/>
        </w:rPr>
      </w:pPr>
      <w:r>
        <w:rPr>
          <w:rFonts w:ascii="Times New Roman" w:hAnsi="Times New Roman" w:cs="Arial"/>
          <w:b/>
          <w:bCs/>
          <w:sz w:val="26"/>
          <w:szCs w:val="24"/>
        </w:rPr>
        <w:t xml:space="preserve">11. </w:t>
      </w:r>
      <w:r w:rsidRPr="00545D67" w:rsidR="000D4E53">
        <w:rPr>
          <w:rFonts w:ascii="Times New Roman" w:hAnsi="Times New Roman" w:cs="Arial"/>
          <w:b/>
          <w:bCs/>
          <w:sz w:val="26"/>
          <w:szCs w:val="24"/>
        </w:rPr>
        <w:t xml:space="preserve"> PROVIDE ADDITIONAL JUSTIFICATION FOR ANY QUESTIONS OF A</w:t>
      </w:r>
      <w:r w:rsidRPr="00545D67">
        <w:rPr>
          <w:rFonts w:ascii="Times New Roman" w:hAnsi="Times New Roman" w:cs="Arial"/>
          <w:b/>
          <w:bCs/>
          <w:sz w:val="26"/>
          <w:szCs w:val="24"/>
        </w:rPr>
        <w:t xml:space="preserve"> </w:t>
      </w:r>
      <w:r w:rsidRPr="00545D67" w:rsidR="000D4E53">
        <w:rPr>
          <w:rFonts w:ascii="Times New Roman" w:hAnsi="Times New Roman" w:cs="Arial"/>
          <w:b/>
          <w:bCs/>
          <w:sz w:val="26"/>
          <w:szCs w:val="24"/>
        </w:rPr>
        <w:t>SENSITIVE NATURE, SUCH AS SEXUAL BEHAVIOR AND ATTITUDES, RELIGIOUS BELIEFS, AND OTHER MATTERS THAT ARE COMMONLY CONSIDERED PRIVATE.</w:t>
      </w:r>
    </w:p>
    <w:p w:rsidRPr="00545D67" w:rsidR="000D4E53" w:rsidP="00545D67" w:rsidRDefault="000D4E53" w14:paraId="33D2F971" w14:textId="77777777">
      <w:pPr>
        <w:pStyle w:val="ListParagraph"/>
        <w:spacing w:after="0" w:line="240" w:lineRule="auto"/>
        <w:ind w:left="360"/>
        <w:rPr>
          <w:rFonts w:ascii="Times New Roman" w:hAnsi="Times New Roman" w:cs="Arial"/>
          <w:b/>
          <w:bCs/>
          <w:sz w:val="26"/>
          <w:szCs w:val="16"/>
        </w:rPr>
      </w:pPr>
    </w:p>
    <w:p w:rsidRPr="00660E6E" w:rsidR="004A6B11" w:rsidP="00AF371F" w:rsidRDefault="004A6B11" w14:paraId="164EF422" w14:textId="05BB281F">
      <w:pPr>
        <w:spacing w:after="0" w:line="240" w:lineRule="auto"/>
        <w:rPr>
          <w:rFonts w:ascii="Times New Roman" w:hAnsi="Times New Roman" w:cs="Arial"/>
          <w:sz w:val="26"/>
          <w:szCs w:val="24"/>
        </w:rPr>
      </w:pPr>
      <w:r w:rsidRPr="00660E6E">
        <w:rPr>
          <w:rFonts w:ascii="Times New Roman" w:hAnsi="Times New Roman" w:cs="Arial"/>
          <w:sz w:val="26"/>
          <w:szCs w:val="24"/>
        </w:rPr>
        <w:t xml:space="preserve">The questions included on this form are consistent with </w:t>
      </w:r>
      <w:r w:rsidR="008E207F">
        <w:rPr>
          <w:rFonts w:ascii="Times New Roman" w:hAnsi="Times New Roman" w:cs="Arial"/>
          <w:sz w:val="26"/>
          <w:szCs w:val="24"/>
        </w:rPr>
        <w:t xml:space="preserve">the White House and </w:t>
      </w:r>
      <w:r w:rsidRPr="00660E6E">
        <w:rPr>
          <w:rFonts w:ascii="Times New Roman" w:hAnsi="Times New Roman" w:cs="Arial"/>
          <w:sz w:val="26"/>
          <w:szCs w:val="24"/>
        </w:rPr>
        <w:t>OMB guidance for requesting a medical exemption.</w:t>
      </w:r>
    </w:p>
    <w:p w:rsidRPr="00660E6E" w:rsidR="00AF371F" w:rsidP="00AF371F" w:rsidRDefault="00AF371F" w14:paraId="04C2FC2D" w14:textId="77777777">
      <w:pPr>
        <w:spacing w:after="0" w:line="240" w:lineRule="auto"/>
        <w:rPr>
          <w:rFonts w:ascii="Times New Roman" w:hAnsi="Times New Roman" w:cs="Arial"/>
          <w:sz w:val="26"/>
          <w:szCs w:val="16"/>
        </w:rPr>
      </w:pPr>
    </w:p>
    <w:p w:rsidRPr="002F376A" w:rsidR="002F376A" w:rsidP="00545D67" w:rsidRDefault="00FB11C7" w14:paraId="2028ED57" w14:textId="77777777">
      <w:pPr>
        <w:spacing w:line="360" w:lineRule="auto"/>
        <w:rPr>
          <w:rFonts w:ascii="Times New Roman" w:hAnsi="Times New Roman" w:cs="Arial"/>
          <w:b/>
          <w:bCs/>
          <w:sz w:val="26"/>
          <w:szCs w:val="24"/>
        </w:rPr>
      </w:pPr>
      <w:r w:rsidRPr="00660E6E">
        <w:rPr>
          <w:rFonts w:ascii="Times New Roman" w:hAnsi="Times New Roman" w:cs="Arial"/>
          <w:b/>
          <w:bCs/>
          <w:sz w:val="26"/>
          <w:szCs w:val="24"/>
        </w:rPr>
        <w:t xml:space="preserve">12. </w:t>
      </w:r>
      <w:r w:rsidRPr="002F376A" w:rsidR="002F376A">
        <w:rPr>
          <w:rFonts w:ascii="Times New Roman" w:hAnsi="Times New Roman" w:cs="Arial"/>
          <w:b/>
          <w:bCs/>
          <w:sz w:val="26"/>
          <w:szCs w:val="24"/>
        </w:rPr>
        <w:t>ESTIMATED BURDEN OF COLLECTION OF INFORMATION</w:t>
      </w:r>
    </w:p>
    <w:p w:rsidR="00FB11C7" w:rsidP="002F376A" w:rsidRDefault="004679B1" w14:paraId="28E1A797" w14:textId="58868859">
      <w:pPr>
        <w:spacing w:after="0" w:line="360" w:lineRule="auto"/>
        <w:rPr>
          <w:rFonts w:ascii="Times New Roman" w:hAnsi="Times New Roman" w:cs="Arial"/>
          <w:sz w:val="26"/>
        </w:rPr>
      </w:pPr>
      <w:r w:rsidRPr="00D105B4">
        <w:rPr>
          <w:rFonts w:ascii="Times New Roman" w:hAnsi="Times New Roman" w:cs="Arial"/>
          <w:sz w:val="26"/>
        </w:rPr>
        <w:t xml:space="preserve">The </w:t>
      </w:r>
      <w:r w:rsidR="00E85B86">
        <w:rPr>
          <w:rFonts w:ascii="Times New Roman" w:hAnsi="Times New Roman" w:cs="Arial"/>
          <w:sz w:val="26"/>
        </w:rPr>
        <w:t>e</w:t>
      </w:r>
      <w:r w:rsidRPr="00D105B4" w:rsidR="00FB11C7">
        <w:rPr>
          <w:rFonts w:ascii="Times New Roman" w:hAnsi="Times New Roman" w:cs="Arial"/>
          <w:sz w:val="26"/>
        </w:rPr>
        <w:t xml:space="preserve">stimated </w:t>
      </w:r>
      <w:r w:rsidR="00E85B86">
        <w:rPr>
          <w:rFonts w:ascii="Times New Roman" w:hAnsi="Times New Roman" w:cs="Arial"/>
          <w:sz w:val="26"/>
        </w:rPr>
        <w:t>a</w:t>
      </w:r>
      <w:r w:rsidRPr="00D105B4" w:rsidR="00FB11C7">
        <w:rPr>
          <w:rFonts w:ascii="Times New Roman" w:hAnsi="Times New Roman" w:cs="Arial"/>
          <w:sz w:val="26"/>
        </w:rPr>
        <w:t xml:space="preserve">nnualized </w:t>
      </w:r>
      <w:r w:rsidR="00E85B86">
        <w:rPr>
          <w:rFonts w:ascii="Times New Roman" w:hAnsi="Times New Roman" w:cs="Arial"/>
          <w:sz w:val="26"/>
        </w:rPr>
        <w:t>r</w:t>
      </w:r>
      <w:r w:rsidRPr="00D105B4" w:rsidR="00FB11C7">
        <w:rPr>
          <w:rFonts w:ascii="Times New Roman" w:hAnsi="Times New Roman" w:cs="Arial"/>
          <w:sz w:val="26"/>
        </w:rPr>
        <w:t xml:space="preserve">espondent </w:t>
      </w:r>
      <w:r w:rsidR="00E85B86">
        <w:rPr>
          <w:rFonts w:ascii="Times New Roman" w:hAnsi="Times New Roman" w:cs="Arial"/>
          <w:sz w:val="26"/>
        </w:rPr>
        <w:t>b</w:t>
      </w:r>
      <w:r w:rsidRPr="00D105B4" w:rsidR="00FB11C7">
        <w:rPr>
          <w:rFonts w:ascii="Times New Roman" w:hAnsi="Times New Roman" w:cs="Arial"/>
          <w:sz w:val="26"/>
        </w:rPr>
        <w:t xml:space="preserve">urden </w:t>
      </w:r>
      <w:r w:rsidR="00E85B86">
        <w:rPr>
          <w:rFonts w:ascii="Times New Roman" w:hAnsi="Times New Roman" w:cs="Arial"/>
          <w:sz w:val="26"/>
        </w:rPr>
        <w:t>h</w:t>
      </w:r>
      <w:r w:rsidRPr="00D105B4" w:rsidR="00FB11C7">
        <w:rPr>
          <w:rFonts w:ascii="Times New Roman" w:hAnsi="Times New Roman" w:cs="Arial"/>
          <w:sz w:val="26"/>
        </w:rPr>
        <w:t>ours</w:t>
      </w:r>
      <w:r w:rsidRPr="00D105B4" w:rsidR="00660E6E">
        <w:rPr>
          <w:rFonts w:ascii="Times New Roman" w:hAnsi="Times New Roman" w:cs="Arial"/>
          <w:sz w:val="26"/>
        </w:rPr>
        <w:t xml:space="preserve"> and </w:t>
      </w:r>
      <w:r w:rsidR="00E85B86">
        <w:rPr>
          <w:rFonts w:ascii="Times New Roman" w:hAnsi="Times New Roman" w:cs="Arial"/>
          <w:sz w:val="26"/>
        </w:rPr>
        <w:t>c</w:t>
      </w:r>
      <w:r w:rsidRPr="00D105B4" w:rsidR="00660E6E">
        <w:rPr>
          <w:rFonts w:ascii="Times New Roman" w:hAnsi="Times New Roman" w:cs="Arial"/>
          <w:sz w:val="26"/>
        </w:rPr>
        <w:t>osts</w:t>
      </w:r>
      <w:r w:rsidRPr="00D105B4">
        <w:rPr>
          <w:rFonts w:ascii="Times New Roman" w:hAnsi="Times New Roman" w:cs="Arial"/>
          <w:sz w:val="26"/>
        </w:rPr>
        <w:t xml:space="preserve"> </w:t>
      </w:r>
      <w:r w:rsidR="00E85B86">
        <w:rPr>
          <w:rFonts w:ascii="Times New Roman" w:hAnsi="Times New Roman" w:cs="Arial"/>
          <w:sz w:val="26"/>
        </w:rPr>
        <w:t xml:space="preserve">are as </w:t>
      </w:r>
      <w:r w:rsidRPr="00D105B4">
        <w:rPr>
          <w:rFonts w:ascii="Times New Roman" w:hAnsi="Times New Roman" w:cs="Arial"/>
          <w:sz w:val="26"/>
        </w:rPr>
        <w:t>follow</w:t>
      </w:r>
      <w:r w:rsidR="00E85B86">
        <w:rPr>
          <w:rFonts w:ascii="Times New Roman" w:hAnsi="Times New Roman" w:cs="Arial"/>
          <w:sz w:val="26"/>
        </w:rPr>
        <w:t>s:</w:t>
      </w:r>
    </w:p>
    <w:p w:rsidRPr="00660E6E" w:rsidR="004679B1" w:rsidP="00247AC3" w:rsidRDefault="004679B1" w14:paraId="6AEDDFD4" w14:textId="77777777">
      <w:pPr>
        <w:spacing w:after="0" w:line="240" w:lineRule="auto"/>
        <w:jc w:val="center"/>
        <w:rPr>
          <w:rFonts w:ascii="Times New Roman" w:hAnsi="Times New Roman" w:cs="Arial"/>
          <w:b/>
          <w:sz w:val="26"/>
        </w:rPr>
      </w:pPr>
    </w:p>
    <w:tbl>
      <w:tblPr>
        <w:tblpPr w:leftFromText="180" w:rightFromText="180" w:vertAnchor="text" w:horzAnchor="margin" w:tblpY="296"/>
        <w:tblW w:w="52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1"/>
        <w:gridCol w:w="1712"/>
        <w:gridCol w:w="1561"/>
        <w:gridCol w:w="1502"/>
        <w:gridCol w:w="1347"/>
        <w:gridCol w:w="2341"/>
      </w:tblGrid>
      <w:tr w:rsidRPr="00962ACD" w:rsidR="00962ACD" w:rsidTr="00962ACD" w14:paraId="4F0DC494" w14:textId="77777777">
        <w:trPr>
          <w:cantSplit/>
        </w:trPr>
        <w:tc>
          <w:tcPr>
            <w:tcW w:w="5000" w:type="pct"/>
            <w:gridSpan w:val="6"/>
            <w:tcBorders>
              <w:bottom w:val="single" w:color="auto" w:sz="4" w:space="0"/>
            </w:tcBorders>
            <w:shd w:val="clear" w:color="auto" w:fill="D9D9D9"/>
          </w:tcPr>
          <w:p w:rsidRPr="00962ACD" w:rsidR="00962ACD" w:rsidP="00962ACD" w:rsidRDefault="00962ACD" w14:paraId="0BE0EDC1" w14:textId="77777777">
            <w:pPr>
              <w:spacing w:after="0"/>
              <w:jc w:val="center"/>
              <w:rPr>
                <w:rFonts w:ascii="Times New Roman" w:hAnsi="Times New Roman" w:cs="Arial"/>
                <w:b/>
                <w:sz w:val="26"/>
                <w:szCs w:val="16"/>
              </w:rPr>
            </w:pPr>
            <w:r w:rsidRPr="00962ACD">
              <w:rPr>
                <w:rFonts w:ascii="Times New Roman" w:hAnsi="Times New Roman" w:cs="Arial"/>
                <w:b/>
                <w:sz w:val="26"/>
                <w:szCs w:val="16"/>
              </w:rPr>
              <w:t>FERC-1000: Request for a Medical Exception to the COVID-19 Vaccination Requirement</w:t>
            </w:r>
          </w:p>
        </w:tc>
      </w:tr>
      <w:tr w:rsidRPr="00962ACD" w:rsidR="00962ACD" w:rsidTr="00962ACD" w14:paraId="5A3DD69F" w14:textId="77777777">
        <w:trPr>
          <w:cantSplit/>
        </w:trPr>
        <w:tc>
          <w:tcPr>
            <w:tcW w:w="684" w:type="pct"/>
            <w:shd w:val="clear" w:color="auto" w:fill="D9D9D9"/>
          </w:tcPr>
          <w:p w:rsidRPr="00962ACD" w:rsidR="00962ACD" w:rsidP="00962ACD" w:rsidRDefault="00962ACD" w14:paraId="5E3B35D5" w14:textId="77777777">
            <w:pPr>
              <w:spacing w:after="0"/>
              <w:rPr>
                <w:rFonts w:ascii="Times New Roman" w:hAnsi="Times New Roman" w:cs="Arial"/>
                <w:b/>
                <w:sz w:val="26"/>
                <w:szCs w:val="16"/>
              </w:rPr>
            </w:pPr>
          </w:p>
        </w:tc>
        <w:tc>
          <w:tcPr>
            <w:tcW w:w="873" w:type="pct"/>
            <w:shd w:val="clear" w:color="auto" w:fill="D9D9D9"/>
            <w:vAlign w:val="bottom"/>
          </w:tcPr>
          <w:p w:rsidRPr="00962ACD" w:rsidR="00962ACD" w:rsidP="00962ACD" w:rsidRDefault="00962ACD" w14:paraId="208D24F1" w14:textId="77777777">
            <w:pPr>
              <w:spacing w:after="0"/>
              <w:rPr>
                <w:rFonts w:ascii="Times New Roman" w:hAnsi="Times New Roman" w:cs="Arial"/>
                <w:bCs/>
                <w:sz w:val="26"/>
                <w:szCs w:val="16"/>
              </w:rPr>
            </w:pPr>
            <w:r w:rsidRPr="00962ACD">
              <w:rPr>
                <w:rFonts w:ascii="Times New Roman" w:hAnsi="Times New Roman" w:cs="Arial"/>
                <w:bCs/>
                <w:sz w:val="26"/>
                <w:szCs w:val="16"/>
              </w:rPr>
              <w:t>Number of Respondents</w:t>
            </w:r>
            <w:r w:rsidRPr="00962ACD">
              <w:rPr>
                <w:rFonts w:ascii="Times New Roman" w:hAnsi="Times New Roman" w:cs="Arial"/>
                <w:bCs/>
                <w:sz w:val="26"/>
                <w:szCs w:val="16"/>
              </w:rPr>
              <w:br/>
              <w:t>(1)</w:t>
            </w:r>
          </w:p>
        </w:tc>
        <w:tc>
          <w:tcPr>
            <w:tcW w:w="796" w:type="pct"/>
            <w:shd w:val="clear" w:color="auto" w:fill="D9D9D9"/>
            <w:vAlign w:val="bottom"/>
          </w:tcPr>
          <w:p w:rsidRPr="00962ACD" w:rsidR="00962ACD" w:rsidP="00962ACD" w:rsidRDefault="00962ACD" w14:paraId="61CEEEFE" w14:textId="77777777">
            <w:pPr>
              <w:spacing w:after="0"/>
              <w:rPr>
                <w:rFonts w:ascii="Times New Roman" w:hAnsi="Times New Roman" w:cs="Arial"/>
                <w:bCs/>
                <w:sz w:val="26"/>
                <w:szCs w:val="16"/>
              </w:rPr>
            </w:pPr>
            <w:r w:rsidRPr="00962ACD">
              <w:rPr>
                <w:rFonts w:ascii="Times New Roman" w:hAnsi="Times New Roman" w:cs="Arial"/>
                <w:bCs/>
                <w:sz w:val="26"/>
                <w:szCs w:val="16"/>
              </w:rPr>
              <w:t>Annual Number of Responses per Respondent</w:t>
            </w:r>
          </w:p>
          <w:p w:rsidRPr="00962ACD" w:rsidR="00962ACD" w:rsidP="00962ACD" w:rsidRDefault="00962ACD" w14:paraId="5AB35E03" w14:textId="77777777">
            <w:pPr>
              <w:spacing w:after="0"/>
              <w:rPr>
                <w:rFonts w:ascii="Times New Roman" w:hAnsi="Times New Roman" w:cs="Arial"/>
                <w:bCs/>
                <w:sz w:val="26"/>
                <w:szCs w:val="16"/>
              </w:rPr>
            </w:pPr>
            <w:r w:rsidRPr="00962ACD">
              <w:rPr>
                <w:rFonts w:ascii="Times New Roman" w:hAnsi="Times New Roman" w:cs="Arial"/>
                <w:bCs/>
                <w:sz w:val="26"/>
                <w:szCs w:val="16"/>
              </w:rPr>
              <w:t>(2)</w:t>
            </w:r>
          </w:p>
        </w:tc>
        <w:tc>
          <w:tcPr>
            <w:tcW w:w="766" w:type="pct"/>
            <w:shd w:val="clear" w:color="auto" w:fill="D9D9D9"/>
            <w:vAlign w:val="bottom"/>
          </w:tcPr>
          <w:p w:rsidRPr="00962ACD" w:rsidR="00962ACD" w:rsidP="00962ACD" w:rsidRDefault="00962ACD" w14:paraId="2E2A8DD4" w14:textId="77777777">
            <w:pPr>
              <w:spacing w:after="0"/>
              <w:rPr>
                <w:rFonts w:ascii="Times New Roman" w:hAnsi="Times New Roman" w:cs="Arial"/>
                <w:bCs/>
                <w:sz w:val="26"/>
                <w:szCs w:val="16"/>
              </w:rPr>
            </w:pPr>
            <w:r w:rsidRPr="00962ACD">
              <w:rPr>
                <w:rFonts w:ascii="Times New Roman" w:hAnsi="Times New Roman" w:cs="Arial"/>
                <w:bCs/>
                <w:sz w:val="26"/>
                <w:szCs w:val="16"/>
              </w:rPr>
              <w:t>Total Number of Responses (</w:t>
            </w:r>
            <w:proofErr w:type="gramStart"/>
            <w:r w:rsidRPr="00962ACD">
              <w:rPr>
                <w:rFonts w:ascii="Times New Roman" w:hAnsi="Times New Roman" w:cs="Arial"/>
                <w:bCs/>
                <w:sz w:val="26"/>
                <w:szCs w:val="16"/>
              </w:rPr>
              <w:t>1)*</w:t>
            </w:r>
            <w:proofErr w:type="gramEnd"/>
            <w:r w:rsidRPr="00962ACD">
              <w:rPr>
                <w:rFonts w:ascii="Times New Roman" w:hAnsi="Times New Roman" w:cs="Arial"/>
                <w:bCs/>
                <w:sz w:val="26"/>
                <w:szCs w:val="16"/>
              </w:rPr>
              <w:t>(2)=(3)</w:t>
            </w:r>
          </w:p>
        </w:tc>
        <w:tc>
          <w:tcPr>
            <w:tcW w:w="687" w:type="pct"/>
            <w:shd w:val="clear" w:color="auto" w:fill="D9D9D9"/>
            <w:vAlign w:val="bottom"/>
          </w:tcPr>
          <w:p w:rsidRPr="00962ACD" w:rsidR="00962ACD" w:rsidP="00962ACD" w:rsidRDefault="00962ACD" w14:paraId="318FD7B5" w14:textId="77777777">
            <w:pPr>
              <w:spacing w:after="0"/>
              <w:rPr>
                <w:rFonts w:ascii="Times New Roman" w:hAnsi="Times New Roman" w:cs="Arial"/>
                <w:bCs/>
                <w:sz w:val="26"/>
                <w:szCs w:val="16"/>
              </w:rPr>
            </w:pPr>
            <w:r w:rsidRPr="00962ACD">
              <w:rPr>
                <w:rFonts w:ascii="Times New Roman" w:hAnsi="Times New Roman" w:cs="Arial"/>
                <w:bCs/>
                <w:sz w:val="26"/>
                <w:szCs w:val="16"/>
              </w:rPr>
              <w:t>Average Burden &amp; Cost Per Response</w:t>
            </w:r>
            <w:r w:rsidRPr="00962ACD">
              <w:rPr>
                <w:rFonts w:ascii="Times New Roman" w:hAnsi="Times New Roman" w:cs="Arial"/>
                <w:bCs/>
                <w:sz w:val="26"/>
                <w:szCs w:val="16"/>
                <w:vertAlign w:val="superscript"/>
              </w:rPr>
              <w:footnoteReference w:id="11"/>
            </w:r>
          </w:p>
          <w:p w:rsidRPr="00962ACD" w:rsidR="00962ACD" w:rsidP="00962ACD" w:rsidRDefault="00962ACD" w14:paraId="7652FE7C" w14:textId="77777777">
            <w:pPr>
              <w:spacing w:after="0"/>
              <w:rPr>
                <w:rFonts w:ascii="Times New Roman" w:hAnsi="Times New Roman" w:cs="Arial"/>
                <w:bCs/>
                <w:sz w:val="26"/>
                <w:szCs w:val="16"/>
              </w:rPr>
            </w:pPr>
            <w:r w:rsidRPr="00962ACD">
              <w:rPr>
                <w:rFonts w:ascii="Times New Roman" w:hAnsi="Times New Roman" w:cs="Arial"/>
                <w:bCs/>
                <w:sz w:val="26"/>
                <w:szCs w:val="16"/>
              </w:rPr>
              <w:t>(4)</w:t>
            </w:r>
          </w:p>
        </w:tc>
        <w:tc>
          <w:tcPr>
            <w:tcW w:w="1194" w:type="pct"/>
            <w:shd w:val="clear" w:color="auto" w:fill="D9D9D9"/>
            <w:vAlign w:val="bottom"/>
          </w:tcPr>
          <w:p w:rsidRPr="00962ACD" w:rsidR="00962ACD" w:rsidP="00962ACD" w:rsidRDefault="00962ACD" w14:paraId="68F9E30A" w14:textId="77777777">
            <w:pPr>
              <w:spacing w:after="0"/>
              <w:rPr>
                <w:rFonts w:ascii="Times New Roman" w:hAnsi="Times New Roman" w:cs="Arial"/>
                <w:bCs/>
                <w:sz w:val="26"/>
                <w:szCs w:val="16"/>
              </w:rPr>
            </w:pPr>
            <w:r w:rsidRPr="00962ACD">
              <w:rPr>
                <w:rFonts w:ascii="Times New Roman" w:hAnsi="Times New Roman" w:cs="Arial"/>
                <w:bCs/>
                <w:sz w:val="26"/>
                <w:szCs w:val="16"/>
              </w:rPr>
              <w:t>Total Annual Burden Hours &amp; Total Annual Cost</w:t>
            </w:r>
          </w:p>
          <w:p w:rsidRPr="00962ACD" w:rsidR="00962ACD" w:rsidP="00962ACD" w:rsidRDefault="00962ACD" w14:paraId="5587EA8C" w14:textId="77777777">
            <w:pPr>
              <w:spacing w:after="0"/>
              <w:rPr>
                <w:rFonts w:ascii="Times New Roman" w:hAnsi="Times New Roman" w:cs="Arial"/>
                <w:bCs/>
                <w:sz w:val="26"/>
                <w:szCs w:val="16"/>
              </w:rPr>
            </w:pPr>
            <w:r w:rsidRPr="00962ACD">
              <w:rPr>
                <w:rFonts w:ascii="Times New Roman" w:hAnsi="Times New Roman" w:cs="Arial"/>
                <w:bCs/>
                <w:sz w:val="26"/>
                <w:szCs w:val="16"/>
              </w:rPr>
              <w:t>(</w:t>
            </w:r>
            <w:proofErr w:type="gramStart"/>
            <w:r w:rsidRPr="00962ACD">
              <w:rPr>
                <w:rFonts w:ascii="Times New Roman" w:hAnsi="Times New Roman" w:cs="Arial"/>
                <w:bCs/>
                <w:sz w:val="26"/>
                <w:szCs w:val="16"/>
              </w:rPr>
              <w:t>3)*</w:t>
            </w:r>
            <w:proofErr w:type="gramEnd"/>
            <w:r w:rsidRPr="00962ACD">
              <w:rPr>
                <w:rFonts w:ascii="Times New Roman" w:hAnsi="Times New Roman" w:cs="Arial"/>
                <w:bCs/>
                <w:sz w:val="26"/>
                <w:szCs w:val="16"/>
              </w:rPr>
              <w:t>(4)=(5)</w:t>
            </w:r>
          </w:p>
        </w:tc>
      </w:tr>
      <w:tr w:rsidRPr="00962ACD" w:rsidR="00962ACD" w:rsidTr="00962ACD" w14:paraId="49275424" w14:textId="77777777">
        <w:trPr>
          <w:cantSplit/>
        </w:trPr>
        <w:tc>
          <w:tcPr>
            <w:tcW w:w="684" w:type="pct"/>
          </w:tcPr>
          <w:p w:rsidRPr="00962ACD" w:rsidR="00962ACD" w:rsidP="00962ACD" w:rsidRDefault="00962ACD" w14:paraId="115F82D5" w14:textId="77777777">
            <w:pPr>
              <w:spacing w:after="0"/>
              <w:rPr>
                <w:rFonts w:ascii="Times New Roman" w:hAnsi="Times New Roman" w:cs="Arial"/>
                <w:bCs/>
                <w:sz w:val="26"/>
                <w:szCs w:val="16"/>
              </w:rPr>
            </w:pPr>
            <w:r w:rsidRPr="00962ACD">
              <w:rPr>
                <w:rFonts w:ascii="Times New Roman" w:hAnsi="Times New Roman" w:cs="Arial"/>
                <w:bCs/>
                <w:sz w:val="26"/>
                <w:szCs w:val="16"/>
              </w:rPr>
              <w:t>Medical Provider</w:t>
            </w:r>
          </w:p>
        </w:tc>
        <w:tc>
          <w:tcPr>
            <w:tcW w:w="873" w:type="pct"/>
          </w:tcPr>
          <w:p w:rsidRPr="00962ACD" w:rsidR="00962ACD" w:rsidP="00962ACD" w:rsidRDefault="00962ACD" w14:paraId="182ADC87" w14:textId="77777777">
            <w:pPr>
              <w:spacing w:after="0"/>
              <w:rPr>
                <w:rFonts w:ascii="Times New Roman" w:hAnsi="Times New Roman" w:cs="Arial"/>
                <w:bCs/>
                <w:sz w:val="26"/>
                <w:szCs w:val="16"/>
              </w:rPr>
            </w:pPr>
            <w:r w:rsidRPr="00962ACD">
              <w:rPr>
                <w:rFonts w:ascii="Times New Roman" w:hAnsi="Times New Roman" w:cs="Arial"/>
                <w:bCs/>
                <w:sz w:val="26"/>
                <w:szCs w:val="16"/>
              </w:rPr>
              <w:t>24</w:t>
            </w:r>
          </w:p>
          <w:p w:rsidRPr="00962ACD" w:rsidR="00962ACD" w:rsidP="00962ACD" w:rsidRDefault="00962ACD" w14:paraId="3F5AF4E5" w14:textId="77777777">
            <w:pPr>
              <w:spacing w:after="0"/>
              <w:rPr>
                <w:rFonts w:ascii="Times New Roman" w:hAnsi="Times New Roman" w:cs="Arial"/>
                <w:bCs/>
                <w:sz w:val="26"/>
                <w:szCs w:val="16"/>
              </w:rPr>
            </w:pPr>
          </w:p>
        </w:tc>
        <w:tc>
          <w:tcPr>
            <w:tcW w:w="796" w:type="pct"/>
          </w:tcPr>
          <w:p w:rsidRPr="00962ACD" w:rsidR="00962ACD" w:rsidP="00962ACD" w:rsidRDefault="00962ACD" w14:paraId="1F71C478" w14:textId="77777777">
            <w:pPr>
              <w:spacing w:after="0"/>
              <w:rPr>
                <w:rFonts w:ascii="Times New Roman" w:hAnsi="Times New Roman" w:cs="Arial"/>
                <w:bCs/>
                <w:sz w:val="26"/>
                <w:szCs w:val="16"/>
              </w:rPr>
            </w:pPr>
            <w:r w:rsidRPr="00962ACD">
              <w:rPr>
                <w:rFonts w:ascii="Times New Roman" w:hAnsi="Times New Roman" w:cs="Arial"/>
                <w:bCs/>
                <w:sz w:val="26"/>
                <w:szCs w:val="16"/>
              </w:rPr>
              <w:t>1</w:t>
            </w:r>
          </w:p>
        </w:tc>
        <w:tc>
          <w:tcPr>
            <w:tcW w:w="766" w:type="pct"/>
          </w:tcPr>
          <w:p w:rsidRPr="00962ACD" w:rsidR="00962ACD" w:rsidP="00962ACD" w:rsidRDefault="00962ACD" w14:paraId="6A8AE9D0" w14:textId="77777777">
            <w:pPr>
              <w:spacing w:after="0"/>
              <w:rPr>
                <w:rFonts w:ascii="Times New Roman" w:hAnsi="Times New Roman" w:cs="Arial"/>
                <w:bCs/>
                <w:sz w:val="26"/>
                <w:szCs w:val="16"/>
              </w:rPr>
            </w:pPr>
            <w:r w:rsidRPr="00962ACD">
              <w:rPr>
                <w:rFonts w:ascii="Times New Roman" w:hAnsi="Times New Roman" w:cs="Arial"/>
                <w:bCs/>
                <w:sz w:val="26"/>
                <w:szCs w:val="16"/>
              </w:rPr>
              <w:t>24</w:t>
            </w:r>
          </w:p>
        </w:tc>
        <w:tc>
          <w:tcPr>
            <w:tcW w:w="687" w:type="pct"/>
          </w:tcPr>
          <w:p w:rsidRPr="00962ACD" w:rsidR="00962ACD" w:rsidP="00962ACD" w:rsidRDefault="00962ACD" w14:paraId="6E38AF92" w14:textId="77777777">
            <w:pPr>
              <w:spacing w:after="0"/>
              <w:rPr>
                <w:rFonts w:ascii="Times New Roman" w:hAnsi="Times New Roman" w:cs="Arial"/>
                <w:bCs/>
                <w:sz w:val="26"/>
                <w:szCs w:val="16"/>
              </w:rPr>
            </w:pPr>
            <w:r w:rsidRPr="00962ACD">
              <w:rPr>
                <w:rFonts w:ascii="Times New Roman" w:hAnsi="Times New Roman" w:cs="Arial"/>
                <w:bCs/>
                <w:sz w:val="26"/>
                <w:szCs w:val="16"/>
              </w:rPr>
              <w:t>30 minutes (½ hour</w:t>
            </w:r>
            <w:proofErr w:type="gramStart"/>
            <w:r w:rsidRPr="00962ACD">
              <w:rPr>
                <w:rFonts w:ascii="Times New Roman" w:hAnsi="Times New Roman" w:cs="Arial"/>
                <w:bCs/>
                <w:sz w:val="26"/>
                <w:szCs w:val="16"/>
              </w:rPr>
              <w:t>);</w:t>
            </w:r>
            <w:proofErr w:type="gramEnd"/>
          </w:p>
          <w:p w:rsidRPr="00962ACD" w:rsidR="00962ACD" w:rsidP="00962ACD" w:rsidRDefault="00962ACD" w14:paraId="0FB45A2B" w14:textId="77777777">
            <w:pPr>
              <w:spacing w:after="0"/>
              <w:rPr>
                <w:rFonts w:ascii="Times New Roman" w:hAnsi="Times New Roman" w:cs="Arial"/>
                <w:bCs/>
                <w:sz w:val="26"/>
                <w:szCs w:val="16"/>
              </w:rPr>
            </w:pPr>
            <w:r w:rsidRPr="00962ACD">
              <w:rPr>
                <w:rFonts w:ascii="Times New Roman" w:hAnsi="Times New Roman" w:cs="Arial"/>
                <w:bCs/>
                <w:sz w:val="26"/>
                <w:szCs w:val="16"/>
              </w:rPr>
              <w:t>$72</w:t>
            </w:r>
          </w:p>
        </w:tc>
        <w:tc>
          <w:tcPr>
            <w:tcW w:w="1194" w:type="pct"/>
          </w:tcPr>
          <w:p w:rsidRPr="00962ACD" w:rsidR="00962ACD" w:rsidP="00962ACD" w:rsidRDefault="00962ACD" w14:paraId="14F3ED47" w14:textId="77777777">
            <w:pPr>
              <w:spacing w:after="0"/>
              <w:rPr>
                <w:rFonts w:ascii="Times New Roman" w:hAnsi="Times New Roman" w:cs="Arial"/>
                <w:bCs/>
                <w:sz w:val="26"/>
                <w:szCs w:val="16"/>
              </w:rPr>
            </w:pPr>
            <w:r w:rsidRPr="00962ACD">
              <w:rPr>
                <w:rFonts w:ascii="Times New Roman" w:hAnsi="Times New Roman" w:cs="Arial"/>
                <w:bCs/>
                <w:sz w:val="26"/>
                <w:szCs w:val="16"/>
              </w:rPr>
              <w:t>720 minutes (12 hours</w:t>
            </w:r>
            <w:proofErr w:type="gramStart"/>
            <w:r w:rsidRPr="00962ACD">
              <w:rPr>
                <w:rFonts w:ascii="Times New Roman" w:hAnsi="Times New Roman" w:cs="Arial"/>
                <w:bCs/>
                <w:sz w:val="26"/>
                <w:szCs w:val="16"/>
              </w:rPr>
              <w:t>);</w:t>
            </w:r>
            <w:proofErr w:type="gramEnd"/>
          </w:p>
          <w:p w:rsidRPr="00962ACD" w:rsidR="00962ACD" w:rsidP="00962ACD" w:rsidRDefault="00962ACD" w14:paraId="6CE28579" w14:textId="77777777">
            <w:pPr>
              <w:spacing w:after="0"/>
              <w:rPr>
                <w:rFonts w:ascii="Times New Roman" w:hAnsi="Times New Roman" w:cs="Arial"/>
                <w:bCs/>
                <w:sz w:val="26"/>
                <w:szCs w:val="16"/>
              </w:rPr>
            </w:pPr>
            <w:r w:rsidRPr="00962ACD">
              <w:rPr>
                <w:rFonts w:ascii="Times New Roman" w:hAnsi="Times New Roman" w:cs="Arial"/>
                <w:bCs/>
                <w:sz w:val="26"/>
                <w:szCs w:val="16"/>
              </w:rPr>
              <w:t xml:space="preserve">$1,728 </w:t>
            </w:r>
          </w:p>
        </w:tc>
      </w:tr>
    </w:tbl>
    <w:p w:rsidRPr="00660E6E" w:rsidR="00FB11C7" w:rsidP="00962ACD" w:rsidRDefault="00FB11C7" w14:paraId="47554B19" w14:textId="77777777">
      <w:pPr>
        <w:spacing w:after="0"/>
        <w:rPr>
          <w:rFonts w:ascii="Times New Roman" w:hAnsi="Times New Roman" w:cs="Arial"/>
          <w:b/>
          <w:sz w:val="26"/>
          <w:szCs w:val="16"/>
        </w:rPr>
      </w:pPr>
    </w:p>
    <w:p w:rsidRPr="00660E6E" w:rsidR="00694EE8" w:rsidP="00545D67" w:rsidRDefault="00FB11C7" w14:paraId="0A2B8D81" w14:textId="40E7625B">
      <w:pPr>
        <w:rPr>
          <w:rFonts w:ascii="Times New Roman" w:hAnsi="Times New Roman" w:cs="Arial"/>
          <w:b/>
          <w:bCs/>
          <w:sz w:val="26"/>
          <w:szCs w:val="24"/>
        </w:rPr>
      </w:pPr>
      <w:r w:rsidRPr="00660E6E">
        <w:rPr>
          <w:rFonts w:ascii="Times New Roman" w:hAnsi="Times New Roman" w:cs="Arial"/>
          <w:b/>
          <w:bCs/>
          <w:sz w:val="26"/>
          <w:szCs w:val="24"/>
        </w:rPr>
        <w:t xml:space="preserve">13. </w:t>
      </w:r>
      <w:r w:rsidRPr="00CE0BCC" w:rsidR="00CE0BCC">
        <w:rPr>
          <w:rFonts w:ascii="Times New Roman" w:hAnsi="Times New Roman" w:cs="Arial"/>
          <w:b/>
          <w:bCs/>
          <w:sz w:val="26"/>
          <w:szCs w:val="24"/>
        </w:rPr>
        <w:t>ESTIMATE OF THE TOTAL ANNUAL COST BURDEN TO RESPONDENTS</w:t>
      </w:r>
    </w:p>
    <w:p w:rsidRPr="00660E6E" w:rsidR="00AF371F" w:rsidP="00C25AAE" w:rsidRDefault="00C25AAE" w14:paraId="578CFF55" w14:textId="07B51720">
      <w:pPr>
        <w:spacing w:line="240" w:lineRule="auto"/>
        <w:rPr>
          <w:rFonts w:ascii="Times New Roman" w:hAnsi="Times New Roman" w:cs="Arial"/>
          <w:sz w:val="26"/>
          <w:szCs w:val="24"/>
        </w:rPr>
      </w:pPr>
      <w:r w:rsidRPr="00660E6E">
        <w:rPr>
          <w:rFonts w:ascii="Times New Roman" w:hAnsi="Times New Roman" w:cs="Arial"/>
          <w:sz w:val="26"/>
          <w:szCs w:val="24"/>
        </w:rPr>
        <w:lastRenderedPageBreak/>
        <w:t>There are no costs to respondents other than the labor burden costs addressed in Section</w:t>
      </w:r>
      <w:r w:rsidR="0071346D">
        <w:rPr>
          <w:rFonts w:ascii="Times New Roman" w:hAnsi="Times New Roman" w:cs="Arial"/>
          <w:sz w:val="26"/>
          <w:szCs w:val="24"/>
        </w:rPr>
        <w:t>s</w:t>
      </w:r>
      <w:r w:rsidRPr="00660E6E">
        <w:rPr>
          <w:rFonts w:ascii="Times New Roman" w:hAnsi="Times New Roman" w:cs="Arial"/>
          <w:sz w:val="26"/>
          <w:szCs w:val="24"/>
        </w:rPr>
        <w:t xml:space="preserve"> 12 </w:t>
      </w:r>
      <w:r w:rsidR="0071346D">
        <w:rPr>
          <w:rFonts w:ascii="Times New Roman" w:hAnsi="Times New Roman" w:cs="Arial"/>
          <w:sz w:val="26"/>
          <w:szCs w:val="24"/>
        </w:rPr>
        <w:t xml:space="preserve">and 15 </w:t>
      </w:r>
      <w:r w:rsidRPr="00660E6E">
        <w:rPr>
          <w:rFonts w:ascii="Times New Roman" w:hAnsi="Times New Roman" w:cs="Arial"/>
          <w:sz w:val="26"/>
          <w:szCs w:val="24"/>
        </w:rPr>
        <w:t xml:space="preserve">of this </w:t>
      </w:r>
      <w:proofErr w:type="gramStart"/>
      <w:r w:rsidRPr="00660E6E">
        <w:rPr>
          <w:rFonts w:ascii="Times New Roman" w:hAnsi="Times New Roman" w:cs="Arial"/>
          <w:sz w:val="26"/>
          <w:szCs w:val="24"/>
        </w:rPr>
        <w:t>document</w:t>
      </w:r>
      <w:proofErr w:type="gramEnd"/>
      <w:r w:rsidRPr="00660E6E">
        <w:rPr>
          <w:rFonts w:ascii="Times New Roman" w:hAnsi="Times New Roman" w:cs="Arial"/>
          <w:sz w:val="26"/>
          <w:szCs w:val="24"/>
        </w:rPr>
        <w:t xml:space="preserve"> to complete this collection. </w:t>
      </w:r>
    </w:p>
    <w:p w:rsidRPr="00CE0BCC" w:rsidR="00CE0BCC" w:rsidP="00545D67" w:rsidRDefault="00FB11C7" w14:paraId="482C0900" w14:textId="77777777">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14. </w:t>
      </w:r>
      <w:r w:rsidRPr="00CE0BCC" w:rsidR="00CE0BCC">
        <w:rPr>
          <w:rFonts w:ascii="Times New Roman" w:hAnsi="Times New Roman" w:cs="Arial"/>
          <w:b/>
          <w:bCs/>
          <w:sz w:val="26"/>
          <w:szCs w:val="24"/>
        </w:rPr>
        <w:t>ESTIMATED ANNUALIZED COST TO FEDERAL GOVERNMENT</w:t>
      </w:r>
    </w:p>
    <w:p w:rsidR="00D36598" w:rsidP="00CE0BCC" w:rsidRDefault="00E5240D" w14:paraId="55899205" w14:textId="4ADD0C9A">
      <w:pPr>
        <w:spacing w:line="240" w:lineRule="auto"/>
        <w:rPr>
          <w:rFonts w:ascii="Times New Roman" w:hAnsi="Times New Roman" w:cs="Arial"/>
          <w:bCs/>
          <w:iCs/>
          <w:sz w:val="26"/>
          <w:szCs w:val="24"/>
        </w:rPr>
      </w:pPr>
      <w:r w:rsidRPr="00D105B4">
        <w:rPr>
          <w:rFonts w:ascii="Times New Roman" w:hAnsi="Times New Roman" w:cs="Arial"/>
          <w:bCs/>
          <w:iCs/>
          <w:sz w:val="26"/>
          <w:szCs w:val="24"/>
        </w:rPr>
        <w:t xml:space="preserve">The </w:t>
      </w:r>
      <w:r w:rsidR="00E85B86">
        <w:rPr>
          <w:rFonts w:ascii="Times New Roman" w:hAnsi="Times New Roman" w:cs="Arial"/>
          <w:bCs/>
          <w:iCs/>
          <w:sz w:val="26"/>
          <w:szCs w:val="24"/>
        </w:rPr>
        <w:t>a</w:t>
      </w:r>
      <w:r w:rsidRPr="00D105B4" w:rsidR="00D36598">
        <w:rPr>
          <w:rFonts w:ascii="Times New Roman" w:hAnsi="Times New Roman" w:cs="Arial"/>
          <w:bCs/>
          <w:iCs/>
          <w:sz w:val="26"/>
          <w:szCs w:val="24"/>
        </w:rPr>
        <w:t xml:space="preserve">nnualized </w:t>
      </w:r>
      <w:r w:rsidR="00E85B86">
        <w:rPr>
          <w:rFonts w:ascii="Times New Roman" w:hAnsi="Times New Roman" w:cs="Arial"/>
          <w:bCs/>
          <w:iCs/>
          <w:sz w:val="26"/>
          <w:szCs w:val="24"/>
        </w:rPr>
        <w:t>f</w:t>
      </w:r>
      <w:r w:rsidRPr="00D105B4" w:rsidR="003D02FD">
        <w:rPr>
          <w:rFonts w:ascii="Times New Roman" w:hAnsi="Times New Roman" w:cs="Arial"/>
          <w:bCs/>
          <w:iCs/>
          <w:sz w:val="26"/>
          <w:szCs w:val="24"/>
        </w:rPr>
        <w:t xml:space="preserve">ederal </w:t>
      </w:r>
      <w:r w:rsidR="00E85B86">
        <w:rPr>
          <w:rFonts w:ascii="Times New Roman" w:hAnsi="Times New Roman" w:cs="Arial"/>
          <w:bCs/>
          <w:iCs/>
          <w:sz w:val="26"/>
          <w:szCs w:val="24"/>
        </w:rPr>
        <w:t>c</w:t>
      </w:r>
      <w:r w:rsidRPr="00D105B4" w:rsidR="00D36598">
        <w:rPr>
          <w:rFonts w:ascii="Times New Roman" w:hAnsi="Times New Roman" w:cs="Arial"/>
          <w:bCs/>
          <w:iCs/>
          <w:sz w:val="26"/>
          <w:szCs w:val="24"/>
        </w:rPr>
        <w:t>osts</w:t>
      </w:r>
      <w:r w:rsidRPr="00D105B4">
        <w:rPr>
          <w:rFonts w:ascii="Times New Roman" w:hAnsi="Times New Roman" w:cs="Arial"/>
          <w:bCs/>
          <w:iCs/>
          <w:sz w:val="26"/>
          <w:szCs w:val="24"/>
        </w:rPr>
        <w:t xml:space="preserve"> </w:t>
      </w:r>
      <w:r w:rsidR="00E85B86">
        <w:rPr>
          <w:rFonts w:ascii="Times New Roman" w:hAnsi="Times New Roman" w:cs="Arial"/>
          <w:bCs/>
          <w:iCs/>
          <w:sz w:val="26"/>
          <w:szCs w:val="24"/>
        </w:rPr>
        <w:t xml:space="preserve">are as </w:t>
      </w:r>
      <w:r w:rsidRPr="00D105B4">
        <w:rPr>
          <w:rFonts w:ascii="Times New Roman" w:hAnsi="Times New Roman" w:cs="Arial"/>
          <w:bCs/>
          <w:iCs/>
          <w:sz w:val="26"/>
          <w:szCs w:val="24"/>
        </w:rPr>
        <w:t>follow</w:t>
      </w:r>
      <w:r w:rsidR="00E85B86">
        <w:rPr>
          <w:rFonts w:ascii="Times New Roman" w:hAnsi="Times New Roman" w:cs="Arial"/>
          <w:bCs/>
          <w:iCs/>
          <w:sz w:val="26"/>
          <w:szCs w:val="24"/>
        </w:rPr>
        <w:t>s</w:t>
      </w:r>
      <w:r w:rsidR="00FA5D74">
        <w:rPr>
          <w:rFonts w:ascii="Times New Roman" w:hAnsi="Times New Roman" w:cs="Arial"/>
          <w:bCs/>
          <w:iCs/>
          <w:sz w:val="26"/>
          <w:szCs w:val="24"/>
        </w:rPr>
        <w:t>:</w:t>
      </w:r>
    </w:p>
    <w:p w:rsidRPr="00D105B4" w:rsidR="00FA5D74" w:rsidP="00D105B4" w:rsidRDefault="00FA5D74" w14:paraId="5A6D34EA" w14:textId="77777777">
      <w:pPr>
        <w:spacing w:after="0"/>
        <w:rPr>
          <w:rFonts w:ascii="Times New Roman" w:hAnsi="Times New Roman" w:cs="Arial"/>
          <w:bCs/>
          <w:iCs/>
          <w:sz w:val="26"/>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8"/>
        <w:gridCol w:w="1658"/>
        <w:gridCol w:w="1289"/>
        <w:gridCol w:w="1710"/>
        <w:gridCol w:w="1795"/>
      </w:tblGrid>
      <w:tr w:rsidRPr="00267637" w:rsidR="00A67FD0" w:rsidTr="00ED5203" w14:paraId="39A955B3"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67637" w:rsidR="001F027C" w:rsidP="00B457E6" w:rsidRDefault="00A67FD0" w14:paraId="34F7EE23" w14:textId="5E34714C">
            <w:pPr>
              <w:spacing w:after="0"/>
              <w:rPr>
                <w:rFonts w:ascii="Times New Roman" w:hAnsi="Times New Roman" w:cs="Arial"/>
                <w:b/>
                <w:sz w:val="26"/>
                <w:szCs w:val="24"/>
              </w:rPr>
            </w:pPr>
            <w:r w:rsidRPr="00A67FD0">
              <w:rPr>
                <w:rFonts w:ascii="Times New Roman" w:hAnsi="Times New Roman" w:cs="Arial"/>
                <w:b/>
                <w:sz w:val="26"/>
                <w:szCs w:val="24"/>
              </w:rPr>
              <w:t>Parts 1 and 2 of FERC Form No. 1000</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67637" w:rsidR="00267637" w:rsidP="00267637" w:rsidRDefault="00267637" w14:paraId="5359F29F" w14:textId="77777777">
            <w:pPr>
              <w:spacing w:after="0"/>
              <w:rPr>
                <w:rFonts w:ascii="Times New Roman" w:hAnsi="Times New Roman" w:cs="Arial"/>
                <w:b/>
                <w:sz w:val="26"/>
                <w:szCs w:val="24"/>
              </w:rPr>
            </w:pPr>
            <w:r w:rsidRPr="00267637">
              <w:rPr>
                <w:rFonts w:ascii="Times New Roman" w:hAnsi="Times New Roman" w:cs="Arial"/>
                <w:b/>
                <w:sz w:val="26"/>
                <w:szCs w:val="24"/>
              </w:rPr>
              <w:t>Number of Responses</w:t>
            </w:r>
          </w:p>
          <w:p w:rsidRPr="00267637" w:rsidR="00267637" w:rsidP="00267637" w:rsidRDefault="00267637" w14:paraId="3CBD8F36" w14:textId="2C1180CC">
            <w:pPr>
              <w:spacing w:after="0"/>
              <w:rPr>
                <w:rFonts w:ascii="Times New Roman" w:hAnsi="Times New Roman" w:cs="Arial"/>
                <w:b/>
                <w:sz w:val="26"/>
                <w:szCs w:val="24"/>
              </w:rPr>
            </w:pPr>
            <w:r w:rsidRPr="00267637">
              <w:rPr>
                <w:rFonts w:ascii="Times New Roman" w:hAnsi="Times New Roman" w:cs="Arial"/>
                <w:b/>
                <w:sz w:val="26"/>
                <w:szCs w:val="24"/>
              </w:rPr>
              <w:t>Annually</w:t>
            </w:r>
            <w:r w:rsidR="00B457E6">
              <w:rPr>
                <w:rFonts w:ascii="Times New Roman" w:hAnsi="Times New Roman" w:cs="Arial"/>
                <w:b/>
                <w:sz w:val="26"/>
                <w:szCs w:val="24"/>
              </w:rPr>
              <w:t xml:space="preserve"> (a)</w:t>
            </w:r>
          </w:p>
        </w:tc>
        <w:tc>
          <w:tcPr>
            <w:tcW w:w="128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67637" w:rsidR="00267637" w:rsidP="00267637" w:rsidRDefault="00F6682B" w14:paraId="5EB4F308" w14:textId="650A458A">
            <w:pPr>
              <w:spacing w:after="0"/>
              <w:rPr>
                <w:rFonts w:ascii="Times New Roman" w:hAnsi="Times New Roman" w:cs="Arial"/>
                <w:b/>
                <w:sz w:val="26"/>
                <w:szCs w:val="24"/>
              </w:rPr>
            </w:pPr>
            <w:r>
              <w:rPr>
                <w:rFonts w:ascii="Times New Roman" w:hAnsi="Times New Roman" w:cs="Arial"/>
                <w:b/>
                <w:sz w:val="26"/>
                <w:szCs w:val="24"/>
              </w:rPr>
              <w:t xml:space="preserve">Federal </w:t>
            </w:r>
            <w:r w:rsidRPr="00267637" w:rsidR="00267637">
              <w:rPr>
                <w:rFonts w:ascii="Times New Roman" w:hAnsi="Times New Roman" w:cs="Arial"/>
                <w:b/>
                <w:sz w:val="26"/>
                <w:szCs w:val="24"/>
              </w:rPr>
              <w:t>Hours Per Response</w:t>
            </w:r>
            <w:r w:rsidR="00B457E6">
              <w:rPr>
                <w:rFonts w:ascii="Times New Roman" w:hAnsi="Times New Roman" w:cs="Arial"/>
                <w:b/>
                <w:sz w:val="26"/>
                <w:szCs w:val="24"/>
              </w:rPr>
              <w:t xml:space="preserve"> (b)</w:t>
            </w:r>
          </w:p>
        </w:tc>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67637" w:rsidR="00267637" w:rsidP="00267637" w:rsidRDefault="00267637" w14:paraId="48FDD019" w14:textId="77777777">
            <w:pPr>
              <w:spacing w:after="0"/>
              <w:rPr>
                <w:rFonts w:ascii="Times New Roman" w:hAnsi="Times New Roman" w:cs="Arial"/>
                <w:b/>
                <w:sz w:val="26"/>
                <w:szCs w:val="24"/>
              </w:rPr>
            </w:pPr>
            <w:r w:rsidRPr="00267637">
              <w:rPr>
                <w:rFonts w:ascii="Times New Roman" w:hAnsi="Times New Roman" w:cs="Arial"/>
                <w:b/>
                <w:sz w:val="26"/>
                <w:szCs w:val="24"/>
              </w:rPr>
              <w:t>Total Hours</w:t>
            </w:r>
          </w:p>
          <w:p w:rsidR="00267637" w:rsidP="00267637" w:rsidRDefault="00267637" w14:paraId="39C474B2" w14:textId="77777777">
            <w:pPr>
              <w:spacing w:after="0"/>
              <w:rPr>
                <w:rFonts w:ascii="Times New Roman" w:hAnsi="Times New Roman" w:cs="Arial"/>
                <w:b/>
                <w:sz w:val="26"/>
                <w:szCs w:val="24"/>
              </w:rPr>
            </w:pPr>
            <w:r w:rsidRPr="00267637">
              <w:rPr>
                <w:rFonts w:ascii="Times New Roman" w:hAnsi="Times New Roman" w:cs="Arial"/>
                <w:b/>
                <w:sz w:val="26"/>
                <w:szCs w:val="24"/>
              </w:rPr>
              <w:t>(</w:t>
            </w:r>
            <w:proofErr w:type="gramStart"/>
            <w:r w:rsidR="00B457E6">
              <w:rPr>
                <w:rFonts w:ascii="Times New Roman" w:hAnsi="Times New Roman" w:cs="Arial"/>
                <w:b/>
                <w:sz w:val="26"/>
                <w:szCs w:val="24"/>
              </w:rPr>
              <w:t>c</w:t>
            </w:r>
            <w:r w:rsidRPr="00267637">
              <w:rPr>
                <w:rFonts w:ascii="Times New Roman" w:hAnsi="Times New Roman" w:cs="Arial"/>
                <w:b/>
                <w:sz w:val="26"/>
                <w:szCs w:val="24"/>
              </w:rPr>
              <w:t>olumn</w:t>
            </w:r>
            <w:proofErr w:type="gramEnd"/>
            <w:r w:rsidRPr="00267637">
              <w:rPr>
                <w:rFonts w:ascii="Times New Roman" w:hAnsi="Times New Roman" w:cs="Arial"/>
                <w:b/>
                <w:sz w:val="26"/>
                <w:szCs w:val="24"/>
              </w:rPr>
              <w:t xml:space="preserve"> </w:t>
            </w:r>
            <w:r w:rsidR="00B457E6">
              <w:rPr>
                <w:rFonts w:ascii="Times New Roman" w:hAnsi="Times New Roman" w:cs="Arial"/>
                <w:b/>
                <w:sz w:val="26"/>
                <w:szCs w:val="24"/>
              </w:rPr>
              <w:t>a</w:t>
            </w:r>
            <w:r w:rsidRPr="00267637">
              <w:rPr>
                <w:rFonts w:ascii="Times New Roman" w:hAnsi="Times New Roman" w:cs="Arial"/>
                <w:b/>
                <w:sz w:val="26"/>
                <w:szCs w:val="24"/>
              </w:rPr>
              <w:t xml:space="preserve"> x </w:t>
            </w:r>
            <w:r w:rsidR="00B457E6">
              <w:rPr>
                <w:rFonts w:ascii="Times New Roman" w:hAnsi="Times New Roman" w:cs="Arial"/>
                <w:b/>
                <w:sz w:val="26"/>
                <w:szCs w:val="24"/>
              </w:rPr>
              <w:t>c</w:t>
            </w:r>
            <w:r w:rsidRPr="00267637">
              <w:rPr>
                <w:rFonts w:ascii="Times New Roman" w:hAnsi="Times New Roman" w:cs="Arial"/>
                <w:b/>
                <w:sz w:val="26"/>
                <w:szCs w:val="24"/>
              </w:rPr>
              <w:t xml:space="preserve">olumn </w:t>
            </w:r>
            <w:r w:rsidR="00B457E6">
              <w:rPr>
                <w:rFonts w:ascii="Times New Roman" w:hAnsi="Times New Roman" w:cs="Arial"/>
                <w:b/>
                <w:sz w:val="26"/>
                <w:szCs w:val="24"/>
              </w:rPr>
              <w:t>b</w:t>
            </w:r>
            <w:r w:rsidRPr="00267637">
              <w:rPr>
                <w:rFonts w:ascii="Times New Roman" w:hAnsi="Times New Roman" w:cs="Arial"/>
                <w:b/>
                <w:sz w:val="26"/>
                <w:szCs w:val="24"/>
              </w:rPr>
              <w:t>)</w:t>
            </w:r>
          </w:p>
          <w:p w:rsidRPr="00267637" w:rsidR="00B457E6" w:rsidP="00267637" w:rsidRDefault="00B457E6" w14:paraId="4C25210E" w14:textId="37F1210C">
            <w:pPr>
              <w:spacing w:after="0"/>
              <w:rPr>
                <w:rFonts w:ascii="Times New Roman" w:hAnsi="Times New Roman" w:cs="Arial"/>
                <w:b/>
                <w:sz w:val="26"/>
                <w:szCs w:val="24"/>
              </w:rPr>
            </w:pPr>
            <w:r>
              <w:rPr>
                <w:rFonts w:ascii="Times New Roman" w:hAnsi="Times New Roman" w:cs="Arial"/>
                <w:b/>
                <w:sz w:val="26"/>
                <w:szCs w:val="24"/>
              </w:rPr>
              <w:t>(c)</w:t>
            </w:r>
          </w:p>
        </w:tc>
        <w:tc>
          <w:tcPr>
            <w:tcW w:w="179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67637" w:rsidR="00267637" w:rsidP="00267637" w:rsidRDefault="00A67FD0" w14:paraId="776A7BA6" w14:textId="1CEB6B0B">
            <w:pPr>
              <w:spacing w:after="0"/>
              <w:rPr>
                <w:rFonts w:ascii="Times New Roman" w:hAnsi="Times New Roman" w:cs="Arial"/>
                <w:b/>
                <w:sz w:val="26"/>
                <w:szCs w:val="24"/>
              </w:rPr>
            </w:pPr>
            <w:r>
              <w:rPr>
                <w:rFonts w:ascii="Times New Roman" w:hAnsi="Times New Roman" w:cs="Arial"/>
                <w:b/>
                <w:sz w:val="26"/>
                <w:szCs w:val="24"/>
              </w:rPr>
              <w:t>Cost ($)</w:t>
            </w:r>
            <w:r w:rsidR="00C36FCC">
              <w:rPr>
                <w:rFonts w:ascii="Times New Roman" w:hAnsi="Times New Roman" w:cs="Arial"/>
                <w:b/>
                <w:sz w:val="26"/>
                <w:szCs w:val="24"/>
              </w:rPr>
              <w:t xml:space="preserve"> </w:t>
            </w:r>
          </w:p>
          <w:p w:rsidRPr="00267637" w:rsidR="00267637" w:rsidP="00267637" w:rsidRDefault="00267637" w14:paraId="4B1682EB" w14:textId="08EC528E">
            <w:pPr>
              <w:spacing w:after="0"/>
              <w:rPr>
                <w:rFonts w:ascii="Times New Roman" w:hAnsi="Times New Roman" w:cs="Arial"/>
                <w:b/>
                <w:sz w:val="26"/>
                <w:szCs w:val="24"/>
              </w:rPr>
            </w:pPr>
            <w:r w:rsidRPr="00267637">
              <w:rPr>
                <w:rFonts w:ascii="Times New Roman" w:hAnsi="Times New Roman" w:cs="Arial"/>
                <w:b/>
                <w:sz w:val="26"/>
                <w:szCs w:val="24"/>
              </w:rPr>
              <w:t>(</w:t>
            </w:r>
            <w:proofErr w:type="gramStart"/>
            <w:r w:rsidR="00B457E6">
              <w:rPr>
                <w:rFonts w:ascii="Times New Roman" w:hAnsi="Times New Roman" w:cs="Arial"/>
                <w:b/>
                <w:sz w:val="26"/>
                <w:szCs w:val="24"/>
              </w:rPr>
              <w:t>c</w:t>
            </w:r>
            <w:r w:rsidRPr="00267637">
              <w:rPr>
                <w:rFonts w:ascii="Times New Roman" w:hAnsi="Times New Roman" w:cs="Arial"/>
                <w:b/>
                <w:sz w:val="26"/>
                <w:szCs w:val="24"/>
              </w:rPr>
              <w:t>olumn</w:t>
            </w:r>
            <w:proofErr w:type="gramEnd"/>
            <w:r w:rsidRPr="00267637">
              <w:rPr>
                <w:rFonts w:ascii="Times New Roman" w:hAnsi="Times New Roman" w:cs="Arial"/>
                <w:b/>
                <w:sz w:val="26"/>
                <w:szCs w:val="24"/>
              </w:rPr>
              <w:t xml:space="preserve"> </w:t>
            </w:r>
            <w:r w:rsidR="00B457E6">
              <w:rPr>
                <w:rFonts w:ascii="Times New Roman" w:hAnsi="Times New Roman" w:cs="Arial"/>
                <w:b/>
                <w:sz w:val="26"/>
                <w:szCs w:val="24"/>
              </w:rPr>
              <w:t>c</w:t>
            </w:r>
            <w:r w:rsidRPr="00267637">
              <w:rPr>
                <w:rFonts w:ascii="Times New Roman" w:hAnsi="Times New Roman" w:cs="Arial"/>
                <w:b/>
                <w:sz w:val="26"/>
                <w:szCs w:val="24"/>
              </w:rPr>
              <w:t xml:space="preserve"> x $</w:t>
            </w:r>
            <w:r w:rsidR="001F027C">
              <w:rPr>
                <w:rFonts w:ascii="Times New Roman" w:hAnsi="Times New Roman" w:cs="Arial"/>
                <w:b/>
                <w:sz w:val="26"/>
                <w:szCs w:val="24"/>
              </w:rPr>
              <w:t>72.00</w:t>
            </w:r>
            <w:r>
              <w:rPr>
                <w:rStyle w:val="FootnoteReference"/>
                <w:rFonts w:ascii="Times New Roman" w:hAnsi="Times New Roman" w:cs="Arial"/>
                <w:b/>
                <w:sz w:val="26"/>
                <w:szCs w:val="24"/>
              </w:rPr>
              <w:footnoteReference w:id="12"/>
            </w:r>
            <w:r w:rsidRPr="00267637">
              <w:rPr>
                <w:rFonts w:ascii="Times New Roman" w:hAnsi="Times New Roman" w:cs="Arial"/>
                <w:b/>
                <w:sz w:val="26"/>
                <w:szCs w:val="24"/>
              </w:rPr>
              <w:t>)</w:t>
            </w:r>
          </w:p>
        </w:tc>
      </w:tr>
      <w:tr w:rsidRPr="00267637" w:rsidR="00A67FD0" w:rsidTr="00A67FD0" w14:paraId="0916C7C2" w14:textId="77777777">
        <w:tc>
          <w:tcPr>
            <w:tcW w:w="0" w:type="auto"/>
            <w:tcBorders>
              <w:top w:val="single" w:color="auto" w:sz="4" w:space="0"/>
              <w:left w:val="single" w:color="auto" w:sz="4" w:space="0"/>
              <w:bottom w:val="single" w:color="auto" w:sz="4" w:space="0"/>
              <w:right w:val="single" w:color="auto" w:sz="4" w:space="0"/>
            </w:tcBorders>
            <w:vAlign w:val="center"/>
          </w:tcPr>
          <w:p w:rsidRPr="00267637" w:rsidR="00267637" w:rsidP="00D105B4" w:rsidRDefault="00A67FD0" w14:paraId="780F80CC" w14:textId="7AAA81D6">
            <w:pPr>
              <w:spacing w:after="0"/>
              <w:rPr>
                <w:rFonts w:ascii="Times New Roman" w:hAnsi="Times New Roman" w:cs="Arial"/>
                <w:b/>
                <w:sz w:val="26"/>
                <w:szCs w:val="24"/>
              </w:rPr>
            </w:pPr>
            <w:r>
              <w:rPr>
                <w:rFonts w:ascii="Times New Roman" w:hAnsi="Times New Roman" w:cs="Arial"/>
                <w:bCs/>
                <w:sz w:val="26"/>
                <w:szCs w:val="24"/>
              </w:rPr>
              <w:t xml:space="preserve">Review, Analysis, &amp; Processing of </w:t>
            </w:r>
            <w:r w:rsidR="001F027C">
              <w:rPr>
                <w:rFonts w:ascii="Times New Roman" w:hAnsi="Times New Roman" w:cs="Arial"/>
                <w:bCs/>
                <w:sz w:val="26"/>
                <w:szCs w:val="24"/>
              </w:rPr>
              <w:t xml:space="preserve">Parts 1 and 2 of </w:t>
            </w:r>
            <w:r w:rsidRPr="00267637" w:rsidR="00267637">
              <w:rPr>
                <w:rFonts w:ascii="Times New Roman" w:hAnsi="Times New Roman" w:cs="Arial"/>
                <w:bCs/>
                <w:sz w:val="26"/>
                <w:szCs w:val="24"/>
              </w:rPr>
              <w:t>FERC Form No. 1000</w:t>
            </w:r>
          </w:p>
        </w:tc>
        <w:tc>
          <w:tcPr>
            <w:tcW w:w="0" w:type="auto"/>
            <w:tcBorders>
              <w:top w:val="single" w:color="auto" w:sz="4" w:space="0"/>
              <w:left w:val="single" w:color="auto" w:sz="4" w:space="0"/>
              <w:bottom w:val="single" w:color="auto" w:sz="4" w:space="0"/>
              <w:right w:val="single" w:color="auto" w:sz="4" w:space="0"/>
            </w:tcBorders>
            <w:vAlign w:val="bottom"/>
          </w:tcPr>
          <w:p w:rsidRPr="00B457E6" w:rsidR="00267637" w:rsidP="001F027C" w:rsidRDefault="00267637" w14:paraId="05CD1A2F" w14:textId="4F81B23D">
            <w:pPr>
              <w:spacing w:after="0"/>
              <w:jc w:val="right"/>
              <w:rPr>
                <w:rFonts w:ascii="Times New Roman" w:hAnsi="Times New Roman" w:cs="Arial"/>
                <w:bCs/>
                <w:sz w:val="26"/>
                <w:szCs w:val="24"/>
              </w:rPr>
            </w:pPr>
            <w:r w:rsidRPr="00B457E6">
              <w:rPr>
                <w:rFonts w:ascii="Times New Roman" w:hAnsi="Times New Roman" w:cs="Arial"/>
                <w:bCs/>
                <w:sz w:val="26"/>
                <w:szCs w:val="24"/>
              </w:rPr>
              <w:t>24</w:t>
            </w:r>
          </w:p>
        </w:tc>
        <w:tc>
          <w:tcPr>
            <w:tcW w:w="1289" w:type="dxa"/>
            <w:tcBorders>
              <w:top w:val="single" w:color="auto" w:sz="4" w:space="0"/>
              <w:left w:val="single" w:color="auto" w:sz="4" w:space="0"/>
              <w:bottom w:val="single" w:color="auto" w:sz="4" w:space="0"/>
              <w:right w:val="single" w:color="auto" w:sz="4" w:space="0"/>
            </w:tcBorders>
            <w:vAlign w:val="bottom"/>
          </w:tcPr>
          <w:p w:rsidRPr="00B457E6" w:rsidR="00267637" w:rsidP="001F027C" w:rsidRDefault="00267637" w14:paraId="28722B28" w14:textId="3D9FA0CE">
            <w:pPr>
              <w:spacing w:after="0"/>
              <w:jc w:val="right"/>
              <w:rPr>
                <w:rFonts w:ascii="Times New Roman" w:hAnsi="Times New Roman" w:cs="Arial"/>
                <w:bCs/>
                <w:sz w:val="26"/>
                <w:szCs w:val="24"/>
              </w:rPr>
            </w:pPr>
            <w:r w:rsidRPr="00B457E6">
              <w:rPr>
                <w:rFonts w:ascii="Times New Roman" w:hAnsi="Times New Roman" w:cs="Arial"/>
                <w:bCs/>
                <w:sz w:val="26"/>
                <w:szCs w:val="24"/>
              </w:rPr>
              <w:t>1</w:t>
            </w:r>
          </w:p>
        </w:tc>
        <w:tc>
          <w:tcPr>
            <w:tcW w:w="1710" w:type="dxa"/>
            <w:tcBorders>
              <w:top w:val="single" w:color="auto" w:sz="4" w:space="0"/>
              <w:left w:val="single" w:color="auto" w:sz="4" w:space="0"/>
              <w:bottom w:val="single" w:color="auto" w:sz="4" w:space="0"/>
              <w:right w:val="single" w:color="auto" w:sz="4" w:space="0"/>
            </w:tcBorders>
            <w:vAlign w:val="bottom"/>
          </w:tcPr>
          <w:p w:rsidRPr="00B457E6" w:rsidR="00267637" w:rsidP="001F027C" w:rsidRDefault="00267637" w14:paraId="3EEE6C35" w14:textId="14CFBF60">
            <w:pPr>
              <w:spacing w:after="0"/>
              <w:jc w:val="right"/>
              <w:rPr>
                <w:rFonts w:ascii="Times New Roman" w:hAnsi="Times New Roman" w:cs="Arial"/>
                <w:bCs/>
                <w:sz w:val="26"/>
                <w:szCs w:val="24"/>
              </w:rPr>
            </w:pPr>
            <w:r w:rsidRPr="00B457E6">
              <w:rPr>
                <w:rFonts w:ascii="Times New Roman" w:hAnsi="Times New Roman" w:cs="Arial"/>
                <w:bCs/>
                <w:sz w:val="26"/>
                <w:szCs w:val="24"/>
              </w:rPr>
              <w:t>24</w:t>
            </w:r>
          </w:p>
        </w:tc>
        <w:tc>
          <w:tcPr>
            <w:tcW w:w="1795" w:type="dxa"/>
            <w:tcBorders>
              <w:top w:val="single" w:color="auto" w:sz="4" w:space="0"/>
              <w:left w:val="single" w:color="auto" w:sz="4" w:space="0"/>
              <w:bottom w:val="single" w:color="auto" w:sz="4" w:space="0"/>
              <w:right w:val="single" w:color="auto" w:sz="4" w:space="0"/>
            </w:tcBorders>
            <w:vAlign w:val="bottom"/>
          </w:tcPr>
          <w:p w:rsidRPr="00B457E6" w:rsidR="00267637" w:rsidP="001F027C" w:rsidRDefault="001F027C" w14:paraId="5BB9FC74" w14:textId="0E765732">
            <w:pPr>
              <w:spacing w:after="0"/>
              <w:jc w:val="right"/>
              <w:rPr>
                <w:rFonts w:ascii="Times New Roman" w:hAnsi="Times New Roman" w:cs="Arial"/>
                <w:bCs/>
                <w:sz w:val="26"/>
                <w:szCs w:val="24"/>
              </w:rPr>
            </w:pPr>
            <w:r w:rsidRPr="00B457E6">
              <w:rPr>
                <w:rFonts w:ascii="Times New Roman" w:hAnsi="Times New Roman" w:cs="Arial"/>
                <w:bCs/>
                <w:sz w:val="26"/>
                <w:szCs w:val="24"/>
              </w:rPr>
              <w:t>$1,728</w:t>
            </w:r>
          </w:p>
        </w:tc>
      </w:tr>
      <w:tr w:rsidRPr="00267637" w:rsidR="00A67FD0" w:rsidTr="00D105B4" w14:paraId="1052801E" w14:textId="77777777">
        <w:tc>
          <w:tcPr>
            <w:tcW w:w="0" w:type="auto"/>
            <w:tcBorders>
              <w:top w:val="single" w:color="auto" w:sz="4" w:space="0"/>
              <w:left w:val="single" w:color="auto" w:sz="4" w:space="0"/>
              <w:bottom w:val="single" w:color="auto" w:sz="4" w:space="0"/>
              <w:right w:val="single" w:color="auto" w:sz="4" w:space="0"/>
            </w:tcBorders>
            <w:vAlign w:val="center"/>
          </w:tcPr>
          <w:p w:rsidR="00A67FD0" w:rsidP="00D105B4" w:rsidRDefault="00A67FD0" w14:paraId="05361A1B" w14:textId="5EE5AADA">
            <w:pPr>
              <w:spacing w:after="0"/>
              <w:rPr>
                <w:rFonts w:ascii="Times New Roman" w:hAnsi="Times New Roman" w:cs="Arial"/>
                <w:bCs/>
                <w:sz w:val="26"/>
                <w:szCs w:val="24"/>
              </w:rPr>
            </w:pPr>
            <w:r>
              <w:rPr>
                <w:rFonts w:ascii="Times New Roman" w:hAnsi="Times New Roman" w:cs="Arial"/>
                <w:bCs/>
                <w:sz w:val="26"/>
                <w:szCs w:val="24"/>
              </w:rPr>
              <w:t>PRA processing</w:t>
            </w:r>
          </w:p>
        </w:tc>
        <w:tc>
          <w:tcPr>
            <w:tcW w:w="0" w:type="auto"/>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07942719" w14:textId="77777777">
            <w:pPr>
              <w:spacing w:after="0"/>
              <w:jc w:val="right"/>
              <w:rPr>
                <w:rFonts w:ascii="Times New Roman" w:hAnsi="Times New Roman" w:cs="Arial"/>
                <w:bCs/>
                <w:sz w:val="26"/>
                <w:szCs w:val="24"/>
              </w:rPr>
            </w:pPr>
          </w:p>
        </w:tc>
        <w:tc>
          <w:tcPr>
            <w:tcW w:w="1289"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59ACA0C7" w14:textId="77777777">
            <w:pPr>
              <w:spacing w:after="0"/>
              <w:jc w:val="right"/>
              <w:rPr>
                <w:rFonts w:ascii="Times New Roman" w:hAnsi="Times New Roman" w:cs="Arial"/>
                <w:bCs/>
                <w:sz w:val="26"/>
                <w:szCs w:val="24"/>
              </w:rPr>
            </w:pPr>
          </w:p>
        </w:tc>
        <w:tc>
          <w:tcPr>
            <w:tcW w:w="1710"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4EA0E30F" w14:textId="77777777">
            <w:pPr>
              <w:spacing w:after="0"/>
              <w:jc w:val="right"/>
              <w:rPr>
                <w:rFonts w:ascii="Times New Roman" w:hAnsi="Times New Roman" w:cs="Arial"/>
                <w:bCs/>
                <w:sz w:val="26"/>
                <w:szCs w:val="24"/>
              </w:rPr>
            </w:pPr>
          </w:p>
        </w:tc>
        <w:tc>
          <w:tcPr>
            <w:tcW w:w="1795"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0D339E74" w14:textId="6C581396">
            <w:pPr>
              <w:spacing w:after="0"/>
              <w:jc w:val="right"/>
              <w:rPr>
                <w:rFonts w:ascii="Times New Roman" w:hAnsi="Times New Roman" w:cs="Arial"/>
                <w:bCs/>
                <w:sz w:val="26"/>
                <w:szCs w:val="24"/>
              </w:rPr>
            </w:pPr>
            <w:r w:rsidRPr="00A67FD0">
              <w:rPr>
                <w:rFonts w:ascii="Times New Roman" w:hAnsi="Times New Roman" w:cs="Arial"/>
                <w:bCs/>
                <w:sz w:val="26"/>
                <w:szCs w:val="24"/>
              </w:rPr>
              <w:t>$8,279</w:t>
            </w:r>
          </w:p>
        </w:tc>
      </w:tr>
      <w:tr w:rsidRPr="00267637" w:rsidR="00A67FD0" w:rsidTr="00D105B4" w14:paraId="2743EAEF" w14:textId="77777777">
        <w:tc>
          <w:tcPr>
            <w:tcW w:w="0" w:type="auto"/>
            <w:tcBorders>
              <w:top w:val="single" w:color="auto" w:sz="4" w:space="0"/>
              <w:left w:val="single" w:color="auto" w:sz="4" w:space="0"/>
              <w:bottom w:val="single" w:color="auto" w:sz="4" w:space="0"/>
              <w:right w:val="single" w:color="auto" w:sz="4" w:space="0"/>
            </w:tcBorders>
            <w:vAlign w:val="center"/>
          </w:tcPr>
          <w:p w:rsidR="00A67FD0" w:rsidP="00A67FD0" w:rsidRDefault="00A67FD0" w14:paraId="171BA801" w14:textId="6CD39F75">
            <w:pPr>
              <w:spacing w:after="0"/>
              <w:rPr>
                <w:rFonts w:ascii="Times New Roman" w:hAnsi="Times New Roman" w:cs="Arial"/>
                <w:bCs/>
                <w:sz w:val="26"/>
                <w:szCs w:val="24"/>
              </w:rPr>
            </w:pPr>
            <w:r>
              <w:rPr>
                <w:rFonts w:ascii="Times New Roman" w:hAnsi="Times New Roman" w:cs="Arial"/>
                <w:bCs/>
                <w:sz w:val="26"/>
                <w:szCs w:val="24"/>
              </w:rPr>
              <w:t xml:space="preserve">Total </w:t>
            </w:r>
          </w:p>
        </w:tc>
        <w:tc>
          <w:tcPr>
            <w:tcW w:w="0" w:type="auto"/>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1B08DDB8" w14:textId="77777777">
            <w:pPr>
              <w:spacing w:after="0"/>
              <w:jc w:val="right"/>
              <w:rPr>
                <w:rFonts w:ascii="Times New Roman" w:hAnsi="Times New Roman" w:cs="Arial"/>
                <w:bCs/>
                <w:sz w:val="26"/>
                <w:szCs w:val="24"/>
              </w:rPr>
            </w:pPr>
          </w:p>
        </w:tc>
        <w:tc>
          <w:tcPr>
            <w:tcW w:w="1289"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3E2EADE4" w14:textId="77777777">
            <w:pPr>
              <w:spacing w:after="0"/>
              <w:jc w:val="right"/>
              <w:rPr>
                <w:rFonts w:ascii="Times New Roman" w:hAnsi="Times New Roman" w:cs="Arial"/>
                <w:bCs/>
                <w:sz w:val="26"/>
                <w:szCs w:val="24"/>
              </w:rPr>
            </w:pPr>
          </w:p>
        </w:tc>
        <w:tc>
          <w:tcPr>
            <w:tcW w:w="1710"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1FD1D9B3" w14:textId="77777777">
            <w:pPr>
              <w:spacing w:after="0"/>
              <w:jc w:val="right"/>
              <w:rPr>
                <w:rFonts w:ascii="Times New Roman" w:hAnsi="Times New Roman" w:cs="Arial"/>
                <w:bCs/>
                <w:sz w:val="26"/>
                <w:szCs w:val="24"/>
              </w:rPr>
            </w:pPr>
          </w:p>
        </w:tc>
        <w:tc>
          <w:tcPr>
            <w:tcW w:w="1795" w:type="dxa"/>
            <w:tcBorders>
              <w:top w:val="single" w:color="auto" w:sz="4" w:space="0"/>
              <w:left w:val="single" w:color="auto" w:sz="4" w:space="0"/>
              <w:bottom w:val="single" w:color="auto" w:sz="4" w:space="0"/>
              <w:right w:val="single" w:color="auto" w:sz="4" w:space="0"/>
            </w:tcBorders>
            <w:vAlign w:val="bottom"/>
          </w:tcPr>
          <w:p w:rsidRPr="00A67FD0" w:rsidR="00A67FD0" w:rsidP="001F027C" w:rsidRDefault="00A67FD0" w14:paraId="509961A6" w14:textId="35563957">
            <w:pPr>
              <w:spacing w:after="0"/>
              <w:jc w:val="right"/>
              <w:rPr>
                <w:rFonts w:ascii="Times New Roman" w:hAnsi="Times New Roman" w:cs="Arial"/>
                <w:bCs/>
                <w:sz w:val="26"/>
                <w:szCs w:val="24"/>
              </w:rPr>
            </w:pPr>
            <w:r>
              <w:rPr>
                <w:rFonts w:ascii="Times New Roman" w:hAnsi="Times New Roman" w:cs="Arial"/>
                <w:bCs/>
                <w:sz w:val="26"/>
                <w:szCs w:val="24"/>
              </w:rPr>
              <w:t>$10,007</w:t>
            </w:r>
          </w:p>
        </w:tc>
      </w:tr>
    </w:tbl>
    <w:p w:rsidRPr="00660E6E" w:rsidR="00E649B1" w:rsidP="00014C12" w:rsidRDefault="00E649B1" w14:paraId="1D488FAB" w14:textId="01E26017">
      <w:pPr>
        <w:spacing w:after="0"/>
        <w:rPr>
          <w:rFonts w:ascii="Times New Roman" w:hAnsi="Times New Roman" w:cs="Arial"/>
          <w:sz w:val="26"/>
          <w:szCs w:val="24"/>
        </w:rPr>
      </w:pPr>
    </w:p>
    <w:p w:rsidRPr="00545D67" w:rsidR="00D36598" w:rsidP="00D36598" w:rsidRDefault="00D36598" w14:paraId="437F7712" w14:textId="4C5CB886">
      <w:pPr>
        <w:rPr>
          <w:rFonts w:ascii="Times New Roman" w:hAnsi="Times New Roman" w:cs="Arial"/>
          <w:b/>
          <w:bCs/>
          <w:sz w:val="26"/>
          <w:szCs w:val="24"/>
        </w:rPr>
      </w:pPr>
      <w:r w:rsidRPr="00660E6E">
        <w:rPr>
          <w:rFonts w:ascii="Times New Roman" w:hAnsi="Times New Roman" w:cs="Arial"/>
          <w:b/>
          <w:bCs/>
          <w:sz w:val="26"/>
          <w:szCs w:val="24"/>
        </w:rPr>
        <w:t xml:space="preserve">15. </w:t>
      </w:r>
      <w:r w:rsidRPr="00CE0BCC" w:rsidR="00CE0BCC">
        <w:rPr>
          <w:rFonts w:ascii="Times New Roman" w:hAnsi="Times New Roman" w:cs="Arial"/>
          <w:b/>
          <w:bCs/>
          <w:sz w:val="26"/>
          <w:szCs w:val="24"/>
        </w:rPr>
        <w:t>REASONS FOR CHANGES IN BURDEN INCLUDING THE NEED FOR ANY INCREASE</w:t>
      </w:r>
    </w:p>
    <w:p w:rsidR="00D36598" w:rsidP="00D36598" w:rsidRDefault="00D36598" w14:paraId="0C07B7F2" w14:textId="3908E472">
      <w:pPr>
        <w:rPr>
          <w:rFonts w:ascii="Times New Roman" w:hAnsi="Times New Roman" w:cs="Arial"/>
          <w:sz w:val="26"/>
          <w:szCs w:val="24"/>
        </w:rPr>
      </w:pPr>
      <w:r w:rsidRPr="00660E6E">
        <w:rPr>
          <w:rFonts w:ascii="Times New Roman" w:hAnsi="Times New Roman" w:cs="Arial"/>
          <w:sz w:val="26"/>
          <w:szCs w:val="24"/>
        </w:rPr>
        <w:t>This information collection</w:t>
      </w:r>
      <w:r w:rsidR="00F6682B">
        <w:rPr>
          <w:rFonts w:ascii="Times New Roman" w:hAnsi="Times New Roman" w:cs="Arial"/>
          <w:sz w:val="26"/>
          <w:szCs w:val="24"/>
        </w:rPr>
        <w:t xml:space="preserve"> </w:t>
      </w:r>
      <w:r w:rsidR="00122533">
        <w:rPr>
          <w:rFonts w:ascii="Times New Roman" w:hAnsi="Times New Roman" w:cs="Arial"/>
          <w:sz w:val="26"/>
          <w:szCs w:val="24"/>
        </w:rPr>
        <w:t xml:space="preserve">has no program changes or adjustments in estimates. </w:t>
      </w:r>
      <w:r w:rsidRPr="00660E6E">
        <w:rPr>
          <w:rFonts w:ascii="Times New Roman" w:hAnsi="Times New Roman" w:cs="Arial"/>
          <w:sz w:val="26"/>
          <w:szCs w:val="24"/>
        </w:rPr>
        <w:t xml:space="preserve"> </w:t>
      </w: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F6682B" w:rsidR="00F6682B" w:rsidTr="00886952" w14:paraId="77CDFA3F" w14:textId="77777777">
        <w:trPr>
          <w:trHeight w:val="870"/>
          <w:jc w:val="right"/>
        </w:trPr>
        <w:tc>
          <w:tcPr>
            <w:tcW w:w="1442"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3E589CAC" w14:textId="36114E4C">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bCs/>
                <w:color w:val="000000"/>
                <w:sz w:val="24"/>
                <w:szCs w:val="24"/>
              </w:rPr>
              <w:t>FERC-</w:t>
            </w:r>
            <w:r>
              <w:rPr>
                <w:rFonts w:ascii="Times New Roman" w:hAnsi="Times New Roman" w:eastAsia="Times New Roman" w:cs="Times New Roman"/>
                <w:b/>
                <w:bCs/>
                <w:color w:val="000000"/>
                <w:sz w:val="24"/>
                <w:szCs w:val="24"/>
              </w:rPr>
              <w:t>1000</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687F3791"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7383A1A5"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1BDD2D55"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Change due to Agency 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0F20C90F"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Change Due to Agency Discretion</w:t>
            </w:r>
          </w:p>
        </w:tc>
      </w:tr>
      <w:tr w:rsidRPr="00F6682B" w:rsidR="00F6682B" w:rsidTr="00886952" w14:paraId="65C99807"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F6682B" w:rsidR="00F6682B" w:rsidP="00F6682B" w:rsidRDefault="00F6682B" w14:paraId="717BD162" w14:textId="77777777">
            <w:pPr>
              <w:widowControl w:val="0"/>
              <w:autoSpaceDE w:val="0"/>
              <w:autoSpaceDN w:val="0"/>
              <w:adjustRightInd w:val="0"/>
              <w:spacing w:after="0" w:line="256" w:lineRule="auto"/>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361C9084" w14:textId="4161E15E">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854"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122533" w14:paraId="00E0F1CC" w14:textId="6D501DC8">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1010"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122533" w14:paraId="50A8CA6B" w14:textId="5ADB2812">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122533" w14:paraId="766A4442" w14:textId="28AB83F9">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F6682B" w:rsidR="00F6682B" w:rsidTr="00886952" w14:paraId="30BC03C5"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F6682B" w:rsidR="00F6682B" w:rsidP="00F6682B" w:rsidRDefault="00F6682B" w14:paraId="01DA2EB8" w14:textId="77777777">
            <w:pPr>
              <w:widowControl w:val="0"/>
              <w:autoSpaceDE w:val="0"/>
              <w:autoSpaceDN w:val="0"/>
              <w:adjustRightInd w:val="0"/>
              <w:spacing w:after="0" w:line="256" w:lineRule="auto"/>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Annual Time Burden (Hours)</w:t>
            </w:r>
          </w:p>
        </w:tc>
        <w:tc>
          <w:tcPr>
            <w:tcW w:w="829"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2B7AD1" w14:paraId="2A3F0B15" w14:textId="1500741D">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854"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122533" w14:paraId="4F98EDFC" w14:textId="31D5B0F0">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1010"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122533" w14:paraId="38EEC6B9" w14:textId="3BCA0064">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122533" w14:paraId="3B4A6972" w14:textId="4010323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F6682B" w:rsidR="00F6682B" w:rsidTr="00886952" w14:paraId="4A95B09D"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F6682B" w:rsidR="00F6682B" w:rsidP="00F6682B" w:rsidRDefault="00F6682B" w14:paraId="37E96FBD" w14:textId="77777777">
            <w:pPr>
              <w:widowControl w:val="0"/>
              <w:autoSpaceDE w:val="0"/>
              <w:autoSpaceDN w:val="0"/>
              <w:adjustRightInd w:val="0"/>
              <w:spacing w:after="0" w:line="256" w:lineRule="auto"/>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Annual Cost Burden ($)</w:t>
            </w:r>
          </w:p>
        </w:tc>
        <w:tc>
          <w:tcPr>
            <w:tcW w:w="829"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117070F7"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sz w:val="24"/>
                <w:szCs w:val="24"/>
              </w:rPr>
              <w:t>$0</w:t>
            </w:r>
          </w:p>
        </w:tc>
        <w:tc>
          <w:tcPr>
            <w:tcW w:w="854"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21AA7C43"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$0</w:t>
            </w:r>
          </w:p>
        </w:tc>
        <w:tc>
          <w:tcPr>
            <w:tcW w:w="1010"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246DE996"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sz w:val="24"/>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27A6F1C4"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sz w:val="24"/>
                <w:szCs w:val="24"/>
              </w:rPr>
              <w:t>$0</w:t>
            </w:r>
          </w:p>
        </w:tc>
      </w:tr>
    </w:tbl>
    <w:p w:rsidRPr="00660E6E" w:rsidR="00F6682B" w:rsidP="00D36598" w:rsidRDefault="00F6682B" w14:paraId="16D706DA" w14:textId="77777777">
      <w:pPr>
        <w:rPr>
          <w:rFonts w:ascii="Times New Roman" w:hAnsi="Times New Roman" w:cs="Arial"/>
          <w:sz w:val="26"/>
          <w:szCs w:val="24"/>
        </w:rPr>
      </w:pPr>
    </w:p>
    <w:p w:rsidRPr="00660E6E" w:rsidR="00D36598" w:rsidP="00D36598" w:rsidRDefault="00D36598" w14:paraId="6FD87F8E" w14:textId="1C1FCF10">
      <w:pPr>
        <w:rPr>
          <w:rFonts w:ascii="Times New Roman" w:hAnsi="Times New Roman" w:cs="Arial"/>
          <w:b/>
          <w:bCs/>
          <w:sz w:val="26"/>
          <w:szCs w:val="24"/>
        </w:rPr>
      </w:pPr>
      <w:r w:rsidRPr="00660E6E">
        <w:rPr>
          <w:rFonts w:ascii="Times New Roman" w:hAnsi="Times New Roman" w:cs="Arial"/>
          <w:b/>
          <w:bCs/>
          <w:sz w:val="26"/>
          <w:szCs w:val="24"/>
        </w:rPr>
        <w:lastRenderedPageBreak/>
        <w:t xml:space="preserve">16. </w:t>
      </w:r>
      <w:r w:rsidRPr="00CE0BCC" w:rsidR="00CE0BCC">
        <w:rPr>
          <w:rFonts w:ascii="Times New Roman" w:hAnsi="Times New Roman" w:cs="Arial"/>
          <w:b/>
          <w:bCs/>
          <w:sz w:val="26"/>
          <w:szCs w:val="24"/>
        </w:rPr>
        <w:t>TIME SCHEDULE FOR PUBLICATION OF DATA</w:t>
      </w:r>
    </w:p>
    <w:p w:rsidRPr="00660E6E" w:rsidR="00B85930" w:rsidP="00B85930" w:rsidRDefault="00940B0D" w14:paraId="1BAEBC72" w14:textId="5E38FE52">
      <w:pPr>
        <w:rPr>
          <w:rFonts w:ascii="Times New Roman" w:hAnsi="Times New Roman" w:cs="Arial"/>
          <w:sz w:val="26"/>
          <w:szCs w:val="24"/>
        </w:rPr>
      </w:pPr>
      <w:r w:rsidRPr="00660E6E">
        <w:rPr>
          <w:rFonts w:ascii="Times New Roman" w:hAnsi="Times New Roman" w:cs="Arial"/>
          <w:sz w:val="26"/>
          <w:szCs w:val="24"/>
        </w:rPr>
        <w:t xml:space="preserve">The Commission </w:t>
      </w:r>
      <w:r w:rsidRPr="00660E6E" w:rsidR="00CA4CCD">
        <w:rPr>
          <w:rFonts w:ascii="Times New Roman" w:hAnsi="Times New Roman" w:cs="Arial"/>
          <w:sz w:val="26"/>
          <w:szCs w:val="24"/>
        </w:rPr>
        <w:t>will not publish t</w:t>
      </w:r>
      <w:r w:rsidRPr="00660E6E" w:rsidR="00B85930">
        <w:rPr>
          <w:rFonts w:ascii="Times New Roman" w:hAnsi="Times New Roman" w:cs="Arial"/>
          <w:sz w:val="26"/>
          <w:szCs w:val="24"/>
        </w:rPr>
        <w:t>he results of this information collection</w:t>
      </w:r>
      <w:r w:rsidRPr="00660E6E" w:rsidR="00CA4CCD">
        <w:rPr>
          <w:rFonts w:ascii="Times New Roman" w:hAnsi="Times New Roman" w:cs="Arial"/>
          <w:sz w:val="26"/>
          <w:szCs w:val="24"/>
        </w:rPr>
        <w:t>.</w:t>
      </w:r>
      <w:r w:rsidRPr="00660E6E" w:rsidR="00B85930">
        <w:rPr>
          <w:rFonts w:ascii="Times New Roman" w:hAnsi="Times New Roman" w:cs="Arial"/>
          <w:sz w:val="26"/>
          <w:szCs w:val="24"/>
        </w:rPr>
        <w:t xml:space="preserve"> </w:t>
      </w:r>
    </w:p>
    <w:p w:rsidRPr="00CE0BCC" w:rsidR="00CE0BCC" w:rsidP="00545D67" w:rsidRDefault="00BD5EC5" w14:paraId="6DA49F28" w14:textId="77777777">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17. </w:t>
      </w:r>
      <w:r w:rsidRPr="00CE0BCC" w:rsidR="00CE0BCC">
        <w:rPr>
          <w:rFonts w:ascii="Times New Roman" w:hAnsi="Times New Roman" w:cs="Arial"/>
          <w:b/>
          <w:bCs/>
          <w:sz w:val="26"/>
          <w:szCs w:val="24"/>
        </w:rPr>
        <w:t>DISPLAY OF EXPIRATION DATE</w:t>
      </w:r>
    </w:p>
    <w:p w:rsidRPr="00660E6E" w:rsidR="00BD5EC5" w:rsidP="00BD5EC5" w:rsidRDefault="003E1B2D" w14:paraId="42D2FED6" w14:textId="4AE42C98">
      <w:pPr>
        <w:spacing w:line="240" w:lineRule="auto"/>
        <w:rPr>
          <w:rFonts w:ascii="Times New Roman" w:hAnsi="Times New Roman" w:cs="Arial"/>
          <w:sz w:val="26"/>
          <w:szCs w:val="24"/>
        </w:rPr>
      </w:pPr>
      <w:r>
        <w:rPr>
          <w:rFonts w:ascii="Times New Roman" w:hAnsi="Times New Roman" w:cs="Arial"/>
          <w:sz w:val="26"/>
          <w:szCs w:val="24"/>
        </w:rPr>
        <w:t xml:space="preserve">FERC is not seeking approval to not display the OMB Control No. </w:t>
      </w:r>
      <w:r w:rsidR="006B258A">
        <w:rPr>
          <w:rFonts w:ascii="Times New Roman" w:hAnsi="Times New Roman" w:cs="Arial"/>
          <w:sz w:val="26"/>
          <w:szCs w:val="24"/>
        </w:rPr>
        <w:t>and expiration date.</w:t>
      </w:r>
      <w:r w:rsidR="00545D67">
        <w:rPr>
          <w:rFonts w:ascii="Times New Roman" w:hAnsi="Times New Roman" w:cs="Arial"/>
          <w:sz w:val="26"/>
          <w:szCs w:val="24"/>
        </w:rPr>
        <w:t xml:space="preserve"> </w:t>
      </w:r>
      <w:r w:rsidRPr="00545D67" w:rsidR="00545D67">
        <w:rPr>
          <w:rFonts w:ascii="Times New Roman" w:hAnsi="Times New Roman" w:cs="Arial"/>
          <w:sz w:val="26"/>
          <w:szCs w:val="24"/>
        </w:rPr>
        <w:t xml:space="preserve"> FERC provides the OMB Control Numbers of the information collections along with their expiration dates at </w:t>
      </w:r>
      <w:hyperlink w:tgtFrame="_blank" w:history="1" r:id="rId11">
        <w:r w:rsidRPr="00545D67" w:rsidR="00545D67">
          <w:rPr>
            <w:rStyle w:val="Hyperlink"/>
            <w:rFonts w:ascii="Times New Roman" w:hAnsi="Times New Roman" w:cs="Arial"/>
            <w:sz w:val="26"/>
            <w:szCs w:val="24"/>
          </w:rPr>
          <w:t xml:space="preserve">www.ferc.gov/information-collections. </w:t>
        </w:r>
      </w:hyperlink>
    </w:p>
    <w:p w:rsidRPr="00660E6E" w:rsidR="00BD5EC5" w:rsidP="00545D67" w:rsidRDefault="00BD5EC5" w14:paraId="6C583ABB" w14:textId="3ED133A2">
      <w:pPr>
        <w:rPr>
          <w:rFonts w:ascii="Times New Roman" w:hAnsi="Times New Roman" w:cs="Arial"/>
          <w:sz w:val="26"/>
          <w:szCs w:val="10"/>
        </w:rPr>
      </w:pPr>
      <w:r w:rsidRPr="00660E6E">
        <w:rPr>
          <w:rFonts w:ascii="Times New Roman" w:hAnsi="Times New Roman" w:cs="Arial"/>
          <w:b/>
          <w:bCs/>
          <w:sz w:val="26"/>
          <w:szCs w:val="24"/>
        </w:rPr>
        <w:t xml:space="preserve">18. </w:t>
      </w:r>
      <w:r w:rsidRPr="00CE0BCC" w:rsidR="00CE0BCC">
        <w:rPr>
          <w:rFonts w:ascii="Times New Roman" w:hAnsi="Times New Roman" w:cs="Arial"/>
          <w:b/>
          <w:bCs/>
          <w:sz w:val="26"/>
          <w:szCs w:val="24"/>
        </w:rPr>
        <w:t>EXCEPTIONS TO THE CERTIFICATION STATEMENT</w:t>
      </w:r>
    </w:p>
    <w:p w:rsidRPr="00B457E6" w:rsidR="00BD5EC5" w:rsidP="00B457E6" w:rsidRDefault="00BD5EC5" w14:paraId="06ED30D6" w14:textId="635EE7BB">
      <w:pPr>
        <w:spacing w:after="0"/>
        <w:rPr>
          <w:rFonts w:ascii="Times New Roman" w:hAnsi="Times New Roman" w:cs="Arial"/>
          <w:b/>
          <w:bCs/>
          <w:sz w:val="26"/>
          <w:szCs w:val="24"/>
        </w:rPr>
      </w:pPr>
      <w:r w:rsidRPr="00660E6E">
        <w:rPr>
          <w:rFonts w:ascii="Times New Roman" w:hAnsi="Times New Roman" w:cs="Arial"/>
          <w:sz w:val="26"/>
          <w:szCs w:val="24"/>
        </w:rPr>
        <w:t xml:space="preserve">The </w:t>
      </w:r>
      <w:r w:rsidRPr="00660E6E" w:rsidR="00C62EFF">
        <w:rPr>
          <w:rFonts w:ascii="Times New Roman" w:hAnsi="Times New Roman" w:cs="Arial"/>
          <w:sz w:val="26"/>
          <w:szCs w:val="24"/>
        </w:rPr>
        <w:t>Commission</w:t>
      </w:r>
      <w:r w:rsidRPr="00660E6E" w:rsidR="005275BA">
        <w:rPr>
          <w:rFonts w:ascii="Times New Roman" w:hAnsi="Times New Roman" w:cs="Arial"/>
          <w:sz w:val="26"/>
          <w:szCs w:val="24"/>
        </w:rPr>
        <w:t xml:space="preserve"> seeks no exception.</w:t>
      </w:r>
      <w:r w:rsidRPr="00660E6E">
        <w:rPr>
          <w:rFonts w:ascii="Times New Roman" w:hAnsi="Times New Roman" w:cs="Arial"/>
          <w:sz w:val="26"/>
          <w:szCs w:val="24"/>
        </w:rPr>
        <w:t xml:space="preserve"> </w:t>
      </w:r>
    </w:p>
    <w:sectPr w:rsidRPr="00B457E6" w:rsidR="00BD5EC5" w:rsidSect="007F4C8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0C66" w14:textId="77777777" w:rsidR="005701E6" w:rsidRDefault="005701E6" w:rsidP="009418BA">
      <w:pPr>
        <w:spacing w:after="0" w:line="240" w:lineRule="auto"/>
      </w:pPr>
      <w:r>
        <w:separator/>
      </w:r>
    </w:p>
  </w:endnote>
  <w:endnote w:type="continuationSeparator" w:id="0">
    <w:p w14:paraId="21988237" w14:textId="77777777" w:rsidR="005701E6" w:rsidRDefault="005701E6" w:rsidP="009418BA">
      <w:pPr>
        <w:spacing w:after="0" w:line="240" w:lineRule="auto"/>
      </w:pPr>
      <w:r>
        <w:continuationSeparator/>
      </w:r>
    </w:p>
  </w:endnote>
  <w:endnote w:type="continuationNotice" w:id="1">
    <w:p w14:paraId="04773656" w14:textId="77777777" w:rsidR="005701E6" w:rsidRDefault="00570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63104"/>
      <w:docPartObj>
        <w:docPartGallery w:val="Page Numbers (Bottom of Page)"/>
        <w:docPartUnique/>
      </w:docPartObj>
    </w:sdtPr>
    <w:sdtEndPr>
      <w:rPr>
        <w:rFonts w:ascii="Times New Roman" w:hAnsi="Times New Roman" w:cs="Times New Roman"/>
        <w:noProof/>
      </w:rPr>
    </w:sdtEndPr>
    <w:sdtContent>
      <w:p w14:paraId="7CBD27A6" w14:textId="4509FC37" w:rsidR="00BE4BFF" w:rsidRPr="00D105B4" w:rsidRDefault="00BE4BFF">
        <w:pPr>
          <w:pStyle w:val="Footer"/>
          <w:jc w:val="right"/>
          <w:rPr>
            <w:rFonts w:ascii="Times New Roman" w:hAnsi="Times New Roman" w:cs="Times New Roman"/>
          </w:rPr>
        </w:pPr>
        <w:r w:rsidRPr="00D105B4">
          <w:rPr>
            <w:rFonts w:ascii="Times New Roman" w:hAnsi="Times New Roman" w:cs="Times New Roman"/>
          </w:rPr>
          <w:fldChar w:fldCharType="begin"/>
        </w:r>
        <w:r w:rsidRPr="00D105B4">
          <w:rPr>
            <w:rFonts w:ascii="Times New Roman" w:hAnsi="Times New Roman" w:cs="Times New Roman"/>
          </w:rPr>
          <w:instrText xml:space="preserve"> PAGE   \* MERGEFORMAT </w:instrText>
        </w:r>
        <w:r w:rsidRPr="00D105B4">
          <w:rPr>
            <w:rFonts w:ascii="Times New Roman" w:hAnsi="Times New Roman" w:cs="Times New Roman"/>
          </w:rPr>
          <w:fldChar w:fldCharType="separate"/>
        </w:r>
        <w:r w:rsidRPr="00D105B4">
          <w:rPr>
            <w:rFonts w:ascii="Times New Roman" w:hAnsi="Times New Roman" w:cs="Times New Roman"/>
            <w:noProof/>
          </w:rPr>
          <w:t>2</w:t>
        </w:r>
        <w:r w:rsidRPr="00D105B4">
          <w:rPr>
            <w:rFonts w:ascii="Times New Roman" w:hAnsi="Times New Roman" w:cs="Times New Roman"/>
            <w:noProof/>
          </w:rPr>
          <w:fldChar w:fldCharType="end"/>
        </w:r>
      </w:p>
    </w:sdtContent>
  </w:sdt>
  <w:p w14:paraId="41A83524" w14:textId="77777777" w:rsidR="00BE4BFF" w:rsidRDefault="00BE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E885" w14:textId="77777777" w:rsidR="005701E6" w:rsidRDefault="005701E6" w:rsidP="009418BA">
      <w:pPr>
        <w:spacing w:after="0" w:line="240" w:lineRule="auto"/>
      </w:pPr>
      <w:r>
        <w:separator/>
      </w:r>
    </w:p>
  </w:footnote>
  <w:footnote w:type="continuationSeparator" w:id="0">
    <w:p w14:paraId="2CE36005" w14:textId="77777777" w:rsidR="005701E6" w:rsidRDefault="005701E6" w:rsidP="009418BA">
      <w:pPr>
        <w:spacing w:after="0" w:line="240" w:lineRule="auto"/>
      </w:pPr>
      <w:r>
        <w:continuationSeparator/>
      </w:r>
    </w:p>
  </w:footnote>
  <w:footnote w:type="continuationNotice" w:id="1">
    <w:p w14:paraId="2BCC2666" w14:textId="77777777" w:rsidR="005701E6" w:rsidRDefault="005701E6">
      <w:pPr>
        <w:spacing w:after="0" w:line="240" w:lineRule="auto"/>
      </w:pPr>
    </w:p>
  </w:footnote>
  <w:footnote w:id="2">
    <w:p w14:paraId="77FEA906" w14:textId="77777777" w:rsidR="00CD6EBA" w:rsidRPr="00D105B4" w:rsidRDefault="00CD6EBA" w:rsidP="00CD6EBA">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Pr="00D105B4">
        <w:rPr>
          <w:rFonts w:ascii="Times New Roman" w:hAnsi="Times New Roman" w:cs="Times New Roman"/>
          <w:sz w:val="26"/>
          <w:szCs w:val="26"/>
        </w:rPr>
        <w:t xml:space="preserve"> See </w:t>
      </w:r>
      <w:hyperlink r:id="rId1" w:history="1">
        <w:r w:rsidRPr="00D105B4">
          <w:rPr>
            <w:rStyle w:val="Hyperlink"/>
            <w:rFonts w:ascii="Times New Roman" w:hAnsi="Times New Roman" w:cs="Times New Roman"/>
            <w:sz w:val="26"/>
            <w:szCs w:val="26"/>
          </w:rPr>
          <w:t>https://www.saferfederalworkforce.gov/</w:t>
        </w:r>
      </w:hyperlink>
      <w:r w:rsidRPr="00D105B4">
        <w:rPr>
          <w:rFonts w:ascii="Times New Roman" w:hAnsi="Times New Roman" w:cs="Times New Roman"/>
          <w:sz w:val="26"/>
          <w:szCs w:val="26"/>
        </w:rPr>
        <w:t xml:space="preserve"> for more information about the </w:t>
      </w:r>
      <w:r>
        <w:rPr>
          <w:rFonts w:ascii="Times New Roman" w:hAnsi="Times New Roman" w:cs="Times New Roman"/>
          <w:sz w:val="26"/>
          <w:szCs w:val="26"/>
        </w:rPr>
        <w:t xml:space="preserve">Safer Federal Workforce </w:t>
      </w:r>
      <w:r w:rsidRPr="00D105B4">
        <w:rPr>
          <w:rFonts w:ascii="Times New Roman" w:hAnsi="Times New Roman" w:cs="Times New Roman"/>
          <w:sz w:val="26"/>
          <w:szCs w:val="26"/>
        </w:rPr>
        <w:t xml:space="preserve">Task Force and its </w:t>
      </w:r>
      <w:r>
        <w:rPr>
          <w:rFonts w:ascii="Times New Roman" w:hAnsi="Times New Roman" w:cs="Times New Roman"/>
          <w:sz w:val="26"/>
          <w:szCs w:val="26"/>
        </w:rPr>
        <w:t xml:space="preserve">mandates and </w:t>
      </w:r>
      <w:r w:rsidRPr="00D105B4">
        <w:rPr>
          <w:rFonts w:ascii="Times New Roman" w:hAnsi="Times New Roman" w:cs="Times New Roman"/>
          <w:sz w:val="26"/>
          <w:szCs w:val="26"/>
        </w:rPr>
        <w:t>guidance.</w:t>
      </w:r>
    </w:p>
  </w:footnote>
  <w:footnote w:id="3">
    <w:p w14:paraId="5DE0769B" w14:textId="5F892787" w:rsidR="00E2234F" w:rsidRPr="00D105B4" w:rsidRDefault="00E2234F">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Pr="00D105B4">
        <w:rPr>
          <w:rFonts w:ascii="Times New Roman" w:hAnsi="Times New Roman" w:cs="Times New Roman"/>
          <w:sz w:val="26"/>
          <w:szCs w:val="26"/>
        </w:rPr>
        <w:t xml:space="preserve"> https://www.federalregister.gov/documents/2021/01/25/2021-01766/protecting-the-federal-workforce-and-requiring-mask-wearing</w:t>
      </w:r>
    </w:p>
  </w:footnote>
  <w:footnote w:id="4">
    <w:p w14:paraId="4915E458" w14:textId="751E1437" w:rsidR="00977849" w:rsidRDefault="00977849">
      <w:pPr>
        <w:pStyle w:val="FootnoteText"/>
      </w:pPr>
      <w:r w:rsidRPr="00977849">
        <w:rPr>
          <w:rStyle w:val="FootnoteReference"/>
          <w:rFonts w:ascii="Times New Roman" w:hAnsi="Times New Roman" w:cs="Times New Roman"/>
          <w:sz w:val="26"/>
          <w:szCs w:val="26"/>
        </w:rPr>
        <w:footnoteRef/>
      </w:r>
      <w:r w:rsidRPr="00977849">
        <w:rPr>
          <w:rStyle w:val="FootnoteReference"/>
          <w:rFonts w:ascii="Times New Roman" w:hAnsi="Times New Roman" w:cs="Times New Roman"/>
          <w:sz w:val="26"/>
          <w:szCs w:val="26"/>
        </w:rPr>
        <w:t xml:space="preserve"> </w:t>
      </w:r>
      <w:r w:rsidRPr="00977849">
        <w:rPr>
          <w:rFonts w:ascii="Times New Roman" w:hAnsi="Times New Roman" w:cs="Times New Roman"/>
          <w:sz w:val="26"/>
          <w:szCs w:val="26"/>
        </w:rPr>
        <w:t>The vaccination requirement issued pursuant to E.O. 14043, is currently the subject of a nationwide injunction.  While that injunction remains in place, the Federal Energy Regulatory Commission (FERC) will not process requests for a medical exception from the COVID-19 vaccination requirement pursuant to E.O. 14043.  FERC will also not request the submission of any medical information related to a request for an exception from the vaccination requirement pursuant to EO 14043 while the injunction remains in place.  But FERC may nevertheless receive information regarding a medical exception.  That is because, if FERC were to receive a request for an exception from the COVID-19 vaccination requirement pursuant to E.O. 14043 during the pendency of the injunction, FERC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p>
  </w:footnote>
  <w:footnote w:id="5">
    <w:p w14:paraId="419659DF" w14:textId="20AF789D" w:rsidR="00E2234F" w:rsidRPr="00D105B4" w:rsidRDefault="00E2234F">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Pr="00D105B4">
        <w:rPr>
          <w:rFonts w:ascii="Times New Roman" w:hAnsi="Times New Roman" w:cs="Times New Roman"/>
          <w:sz w:val="26"/>
          <w:szCs w:val="26"/>
        </w:rPr>
        <w:t xml:space="preserve"> https://www.federalregister.gov/documents/2021/09/14/2021-19927/requiring-coronavirus-disease-2019-vaccination-for-federal-employees</w:t>
      </w:r>
    </w:p>
  </w:footnote>
  <w:footnote w:id="6">
    <w:p w14:paraId="6F6C3435" w14:textId="6DC7BE06" w:rsidR="004113D9" w:rsidRPr="006774EE" w:rsidRDefault="00AC07AB">
      <w:pPr>
        <w:pStyle w:val="FootnoteText"/>
        <w:rPr>
          <w:rFonts w:ascii="Times New Roman" w:hAnsi="Times New Roman"/>
          <w:sz w:val="26"/>
        </w:rPr>
      </w:pPr>
      <w:r w:rsidRPr="006774EE">
        <w:rPr>
          <w:rStyle w:val="FootnoteReference"/>
          <w:rFonts w:ascii="Times New Roman" w:hAnsi="Times New Roman"/>
          <w:sz w:val="26"/>
        </w:rPr>
        <w:footnoteRef/>
      </w:r>
      <w:r w:rsidRPr="006774EE">
        <w:rPr>
          <w:rFonts w:ascii="Times New Roman" w:hAnsi="Times New Roman"/>
          <w:sz w:val="26"/>
        </w:rPr>
        <w:t xml:space="preserve"> The Commission also offers its employees an opportunity to request a religious exception to the vaccination requirement under Title VII of the Civil Rights Act (42 U.S.C 2000e through 2000e-17.  </w:t>
      </w:r>
      <w:r>
        <w:rPr>
          <w:rFonts w:ascii="Times New Roman" w:hAnsi="Times New Roman"/>
          <w:sz w:val="26"/>
        </w:rPr>
        <w:t>R</w:t>
      </w:r>
      <w:r w:rsidRPr="006774EE">
        <w:rPr>
          <w:rFonts w:ascii="Times New Roman" w:hAnsi="Times New Roman"/>
          <w:sz w:val="26"/>
        </w:rPr>
        <w:t>equest</w:t>
      </w:r>
      <w:r>
        <w:rPr>
          <w:rFonts w:ascii="Times New Roman" w:hAnsi="Times New Roman"/>
          <w:sz w:val="26"/>
        </w:rPr>
        <w:t xml:space="preserve">s for a religious exception are </w:t>
      </w:r>
      <w:r w:rsidRPr="006774EE">
        <w:rPr>
          <w:rFonts w:ascii="Times New Roman" w:hAnsi="Times New Roman"/>
          <w:sz w:val="26"/>
        </w:rPr>
        <w:t xml:space="preserve">not </w:t>
      </w:r>
      <w:r>
        <w:rPr>
          <w:rFonts w:ascii="Times New Roman" w:hAnsi="Times New Roman"/>
          <w:sz w:val="26"/>
        </w:rPr>
        <w:t xml:space="preserve">subject to the requirements of </w:t>
      </w:r>
      <w:r w:rsidRPr="006774EE">
        <w:rPr>
          <w:rFonts w:ascii="Times New Roman" w:hAnsi="Times New Roman"/>
          <w:sz w:val="26"/>
        </w:rPr>
        <w:t xml:space="preserve">the Paperwork Reduction Act because </w:t>
      </w:r>
      <w:r>
        <w:rPr>
          <w:rFonts w:ascii="Times New Roman" w:hAnsi="Times New Roman"/>
          <w:sz w:val="26"/>
        </w:rPr>
        <w:t>they</w:t>
      </w:r>
      <w:r w:rsidRPr="006774EE">
        <w:rPr>
          <w:rFonts w:ascii="Times New Roman" w:hAnsi="Times New Roman"/>
          <w:sz w:val="26"/>
        </w:rPr>
        <w:t xml:space="preserve"> involve only the Commission and its employees who seek a religious exception.  </w:t>
      </w:r>
      <w:r w:rsidRPr="006774EE">
        <w:rPr>
          <w:rFonts w:ascii="Times New Roman" w:hAnsi="Times New Roman"/>
          <w:i/>
          <w:iCs/>
          <w:sz w:val="26"/>
        </w:rPr>
        <w:t>See</w:t>
      </w:r>
      <w:r w:rsidRPr="006774EE">
        <w:rPr>
          <w:rFonts w:ascii="Times New Roman" w:hAnsi="Times New Roman"/>
          <w:sz w:val="26"/>
        </w:rPr>
        <w:t xml:space="preserve"> 44 U.S.C. 3502(3)(A)(</w:t>
      </w:r>
      <w:proofErr w:type="spellStart"/>
      <w:r w:rsidRPr="006774EE">
        <w:rPr>
          <w:rFonts w:ascii="Times New Roman" w:hAnsi="Times New Roman"/>
          <w:sz w:val="26"/>
        </w:rPr>
        <w:t>i</w:t>
      </w:r>
      <w:proofErr w:type="spellEnd"/>
      <w:r w:rsidRPr="006774EE">
        <w:rPr>
          <w:rFonts w:ascii="Times New Roman" w:hAnsi="Times New Roman"/>
          <w:sz w:val="26"/>
        </w:rPr>
        <w:t>) (ex</w:t>
      </w:r>
      <w:r>
        <w:rPr>
          <w:rFonts w:ascii="Times New Roman" w:hAnsi="Times New Roman"/>
          <w:sz w:val="26"/>
        </w:rPr>
        <w:t xml:space="preserve">empting </w:t>
      </w:r>
      <w:r w:rsidRPr="006774EE">
        <w:rPr>
          <w:rFonts w:ascii="Times New Roman" w:hAnsi="Times New Roman"/>
          <w:sz w:val="26"/>
        </w:rPr>
        <w:t>federal employees from the definition of “collection of information”).</w:t>
      </w:r>
    </w:p>
  </w:footnote>
  <w:footnote w:id="7">
    <w:p w14:paraId="3BBD2ECE" w14:textId="336A6D37" w:rsidR="00724116" w:rsidRDefault="00724116">
      <w:pPr>
        <w:pStyle w:val="FootnoteText"/>
      </w:pPr>
      <w:r w:rsidRPr="00724116">
        <w:rPr>
          <w:rStyle w:val="FootnoteReference"/>
          <w:rFonts w:ascii="Times New Roman" w:hAnsi="Times New Roman" w:cs="Times New Roman"/>
          <w:sz w:val="26"/>
          <w:szCs w:val="26"/>
        </w:rPr>
        <w:footnoteRef/>
      </w:r>
      <w:r>
        <w:t xml:space="preserve"> </w:t>
      </w:r>
      <w:r w:rsidRPr="00724116">
        <w:rPr>
          <w:rFonts w:ascii="Times New Roman" w:hAnsi="Times New Roman" w:cs="Times New Roman"/>
          <w:sz w:val="26"/>
          <w:szCs w:val="26"/>
        </w:rPr>
        <w:t>Previously this collection was an emergency request in response to Executive Order 14043 which required federal employees to be vaccinated for COVID-19.  To meet federal requirements this collection was submitted to OMB as an emergency request.</w:t>
      </w:r>
      <w:r>
        <w:t xml:space="preserve"> </w:t>
      </w:r>
    </w:p>
  </w:footnote>
  <w:footnote w:id="8">
    <w:p w14:paraId="60C57B92" w14:textId="2CB08A2A" w:rsidR="007E3054" w:rsidRPr="00545D67" w:rsidRDefault="007E3054">
      <w:pPr>
        <w:pStyle w:val="FootnoteText"/>
        <w:rPr>
          <w:rFonts w:ascii="Times New Roman" w:hAnsi="Times New Roman" w:cs="Times New Roman"/>
          <w:sz w:val="26"/>
          <w:szCs w:val="26"/>
        </w:rPr>
      </w:pPr>
      <w:r w:rsidRPr="00545D67">
        <w:rPr>
          <w:rStyle w:val="FootnoteReference"/>
          <w:rFonts w:ascii="Times New Roman" w:hAnsi="Times New Roman" w:cs="Times New Roman"/>
          <w:sz w:val="26"/>
          <w:szCs w:val="26"/>
        </w:rPr>
        <w:footnoteRef/>
      </w:r>
      <w:r w:rsidRPr="00545D67">
        <w:rPr>
          <w:rFonts w:ascii="Times New Roman" w:hAnsi="Times New Roman" w:cs="Times New Roman"/>
          <w:sz w:val="26"/>
          <w:szCs w:val="26"/>
        </w:rPr>
        <w:t xml:space="preserve"> Federal Register citation 87 FR 15235 (found at: </w:t>
      </w:r>
      <w:hyperlink r:id="rId2" w:history="1">
        <w:r w:rsidRPr="00545D67">
          <w:rPr>
            <w:rStyle w:val="Hyperlink"/>
            <w:rFonts w:ascii="Times New Roman" w:hAnsi="Times New Roman" w:cs="Times New Roman"/>
            <w:sz w:val="26"/>
            <w:szCs w:val="26"/>
          </w:rPr>
          <w:t>https://www.federalregister.gov/documents/2022/03/17/2022-05641/commission-information-collection-activities-ferc-1000-comment-request-extension</w:t>
        </w:r>
      </w:hyperlink>
      <w:r w:rsidRPr="00545D67">
        <w:rPr>
          <w:rFonts w:ascii="Times New Roman" w:hAnsi="Times New Roman" w:cs="Times New Roman"/>
          <w:sz w:val="26"/>
          <w:szCs w:val="26"/>
        </w:rPr>
        <w:t xml:space="preserve">) </w:t>
      </w:r>
    </w:p>
  </w:footnote>
  <w:footnote w:id="9">
    <w:p w14:paraId="27AC77D2" w14:textId="2E8F9E42" w:rsidR="007E3054" w:rsidRDefault="007E3054">
      <w:pPr>
        <w:pStyle w:val="FootnoteText"/>
      </w:pPr>
      <w:r w:rsidRPr="00545D67">
        <w:rPr>
          <w:rStyle w:val="FootnoteReference"/>
          <w:rFonts w:ascii="Times New Roman" w:hAnsi="Times New Roman" w:cs="Times New Roman"/>
          <w:sz w:val="26"/>
          <w:szCs w:val="26"/>
        </w:rPr>
        <w:footnoteRef/>
      </w:r>
      <w:r w:rsidRPr="00545D67">
        <w:rPr>
          <w:rFonts w:ascii="Times New Roman" w:hAnsi="Times New Roman" w:cs="Times New Roman"/>
          <w:sz w:val="26"/>
          <w:szCs w:val="26"/>
        </w:rPr>
        <w:t xml:space="preserve"> </w:t>
      </w:r>
      <w:r w:rsidRPr="00977849">
        <w:rPr>
          <w:rFonts w:ascii="Times New Roman" w:hAnsi="Times New Roman" w:cs="Times New Roman"/>
          <w:sz w:val="26"/>
          <w:szCs w:val="26"/>
        </w:rPr>
        <w:t>Federal Register citation</w:t>
      </w:r>
      <w:r w:rsidR="00ED4551" w:rsidRPr="00977849">
        <w:rPr>
          <w:rFonts w:ascii="Times New Roman" w:hAnsi="Times New Roman" w:cs="Times New Roman"/>
          <w:sz w:val="26"/>
          <w:szCs w:val="26"/>
        </w:rPr>
        <w:t xml:space="preserve"> 87 FR 31226 (found at:</w:t>
      </w:r>
      <w:r w:rsidR="00ED4551" w:rsidRPr="00977849">
        <w:rPr>
          <w:sz w:val="22"/>
          <w:szCs w:val="22"/>
        </w:rPr>
        <w:t xml:space="preserve"> </w:t>
      </w:r>
      <w:hyperlink r:id="rId3" w:history="1">
        <w:r w:rsidR="00ED4551" w:rsidRPr="00977849">
          <w:rPr>
            <w:rStyle w:val="Hyperlink"/>
            <w:rFonts w:ascii="Times New Roman" w:hAnsi="Times New Roman" w:cs="Times New Roman"/>
            <w:sz w:val="26"/>
            <w:szCs w:val="26"/>
          </w:rPr>
          <w:t>Federal Register :: Commission Information Collection Activities (FERC-1000); Comment Request; Extension</w:t>
        </w:r>
      </w:hyperlink>
    </w:p>
  </w:footnote>
  <w:footnote w:id="10">
    <w:p w14:paraId="51ED3774" w14:textId="0506FB6A" w:rsidR="00857754" w:rsidRPr="00D105B4" w:rsidRDefault="00857754">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00962ACD">
        <w:rPr>
          <w:rFonts w:ascii="Times New Roman" w:hAnsi="Times New Roman" w:cs="Times New Roman"/>
          <w:sz w:val="26"/>
          <w:szCs w:val="26"/>
        </w:rPr>
        <w:t xml:space="preserve"> </w:t>
      </w:r>
      <w:r w:rsidRPr="00D105B4">
        <w:rPr>
          <w:rFonts w:ascii="Times New Roman" w:hAnsi="Times New Roman" w:cs="Times New Roman"/>
          <w:sz w:val="26"/>
          <w:szCs w:val="26"/>
        </w:rPr>
        <w:t xml:space="preserve">Details on FERC SORNs are listed at </w:t>
      </w:r>
      <w:hyperlink r:id="rId4" w:history="1">
        <w:r w:rsidRPr="00D105B4">
          <w:rPr>
            <w:rStyle w:val="Hyperlink"/>
            <w:rFonts w:ascii="Times New Roman" w:hAnsi="Times New Roman" w:cs="Times New Roman"/>
            <w:sz w:val="26"/>
            <w:szCs w:val="26"/>
          </w:rPr>
          <w:t>https://www.ferc.gov/privacy/ferc-system-records-notice-sorn</w:t>
        </w:r>
      </w:hyperlink>
      <w:r w:rsidRPr="00D105B4">
        <w:rPr>
          <w:rFonts w:ascii="Times New Roman" w:hAnsi="Times New Roman" w:cs="Times New Roman"/>
          <w:sz w:val="26"/>
          <w:szCs w:val="26"/>
        </w:rPr>
        <w:t>.</w:t>
      </w:r>
      <w:r w:rsidR="009F6D53">
        <w:rPr>
          <w:rFonts w:ascii="Times New Roman" w:hAnsi="Times New Roman" w:cs="Times New Roman"/>
          <w:sz w:val="26"/>
          <w:szCs w:val="26"/>
        </w:rPr>
        <w:t xml:space="preserve">  </w:t>
      </w:r>
      <w:r w:rsidR="00BC4C32">
        <w:rPr>
          <w:rFonts w:ascii="Times New Roman" w:hAnsi="Times New Roman" w:cs="Times New Roman"/>
          <w:sz w:val="26"/>
          <w:szCs w:val="26"/>
        </w:rPr>
        <w:t xml:space="preserve">The SORN for FERC-24 (“Commission Miscellaneous Investigation Files”) is at 65 FR </w:t>
      </w:r>
      <w:r w:rsidR="00F306BC">
        <w:rPr>
          <w:rFonts w:ascii="Times New Roman" w:hAnsi="Times New Roman" w:cs="Times New Roman"/>
          <w:sz w:val="26"/>
          <w:szCs w:val="26"/>
        </w:rPr>
        <w:t>21742 (April 24, 2000)</w:t>
      </w:r>
      <w:r w:rsidR="00351BB5">
        <w:rPr>
          <w:rFonts w:ascii="Times New Roman" w:hAnsi="Times New Roman" w:cs="Times New Roman"/>
          <w:sz w:val="26"/>
          <w:szCs w:val="26"/>
        </w:rPr>
        <w:t xml:space="preserve">, amended, </w:t>
      </w:r>
      <w:r w:rsidR="001B28B4">
        <w:rPr>
          <w:rFonts w:ascii="Times New Roman" w:hAnsi="Times New Roman" w:cs="Times New Roman"/>
          <w:sz w:val="26"/>
          <w:szCs w:val="26"/>
        </w:rPr>
        <w:t>86 FR 64923 (November 19, 2021).</w:t>
      </w:r>
    </w:p>
  </w:footnote>
  <w:footnote w:id="11">
    <w:p w14:paraId="04D3B330" w14:textId="712BEA00" w:rsidR="00962ACD" w:rsidRPr="003A741F" w:rsidRDefault="00962ACD" w:rsidP="00962ACD">
      <w:pPr>
        <w:pStyle w:val="Heading2"/>
        <w:shd w:val="clear" w:color="auto" w:fill="FFFFFF"/>
        <w:spacing w:before="90" w:after="105" w:line="293" w:lineRule="atLeast"/>
        <w:rPr>
          <w:rFonts w:ascii="Arial" w:hAnsi="Arial" w:cs="Arial"/>
          <w:b/>
          <w:bCs/>
          <w:color w:val="000000"/>
          <w:sz w:val="33"/>
          <w:szCs w:val="33"/>
        </w:rPr>
      </w:pPr>
      <w:r w:rsidRPr="00E85B86">
        <w:rPr>
          <w:rStyle w:val="FootnoteReference"/>
          <w:rFonts w:ascii="Times New Roman" w:eastAsiaTheme="minorHAnsi" w:hAnsi="Times New Roman" w:cs="Times New Roman"/>
          <w:color w:val="auto"/>
        </w:rPr>
        <w:footnoteRef/>
      </w:r>
      <w:r w:rsidRPr="00E85B86">
        <w:rPr>
          <w:rStyle w:val="FootnoteReference"/>
          <w:rFonts w:eastAsiaTheme="minorHAnsi"/>
          <w:color w:val="auto"/>
        </w:rPr>
        <w:t xml:space="preserve"> </w:t>
      </w:r>
      <w:r w:rsidRPr="00E85B86">
        <w:rPr>
          <w:rFonts w:ascii="Times New Roman" w:hAnsi="Times New Roman" w:cs="Times New Roman"/>
          <w:color w:val="auto"/>
        </w:rPr>
        <w:t>Cost</w:t>
      </w:r>
      <w:r w:rsidRPr="00962ACD">
        <w:rPr>
          <w:rFonts w:ascii="Times New Roman" w:hAnsi="Times New Roman" w:cs="Times New Roman"/>
          <w:color w:val="auto"/>
        </w:rPr>
        <w:t xml:space="preserve"> estimates are based on industry costs for general internal medicine physicians (</w:t>
      </w:r>
      <w:r w:rsidR="0071346D">
        <w:rPr>
          <w:rFonts w:ascii="Times New Roman" w:hAnsi="Times New Roman" w:cs="Times New Roman"/>
          <w:color w:val="auto"/>
        </w:rPr>
        <w:t xml:space="preserve">NAICS code </w:t>
      </w:r>
      <w:r w:rsidRPr="00962ACD">
        <w:rPr>
          <w:rFonts w:ascii="Times New Roman" w:hAnsi="Times New Roman" w:cs="Times New Roman"/>
          <w:color w:val="auto"/>
        </w:rPr>
        <w:t xml:space="preserve">29-1216) defined by the </w:t>
      </w:r>
      <w:hyperlink r:id="rId5" w:anchor="(3)" w:history="1">
        <w:r w:rsidRPr="00962ACD">
          <w:rPr>
            <w:rStyle w:val="Hyperlink"/>
            <w:rFonts w:ascii="Times New Roman" w:hAnsi="Times New Roman" w:cs="Times New Roman"/>
            <w:color w:val="auto"/>
          </w:rPr>
          <w:t>Bureau of Labor Statistics</w:t>
        </w:r>
      </w:hyperlink>
      <w:r w:rsidRPr="00962ACD">
        <w:rPr>
          <w:rFonts w:ascii="Times New Roman" w:hAnsi="Times New Roman" w:cs="Times New Roman"/>
          <w:color w:val="auto"/>
        </w:rPr>
        <w:t>.  The cost figure for the general internal medicine physicians in 2021 was an average annual salary plus benefits of $300,076/year or $144/hour.</w:t>
      </w:r>
    </w:p>
  </w:footnote>
  <w:footnote w:id="12">
    <w:p w14:paraId="10A8C62A" w14:textId="3FCAC3EC" w:rsidR="00267637" w:rsidRPr="001F027C" w:rsidRDefault="00267637">
      <w:pPr>
        <w:pStyle w:val="FootnoteText"/>
        <w:rPr>
          <w:rFonts w:ascii="Times New Roman" w:hAnsi="Times New Roman"/>
          <w:sz w:val="26"/>
        </w:rPr>
      </w:pPr>
      <w:r w:rsidRPr="001F027C">
        <w:rPr>
          <w:rStyle w:val="FootnoteReference"/>
          <w:rFonts w:ascii="Times New Roman" w:hAnsi="Times New Roman"/>
          <w:sz w:val="26"/>
        </w:rPr>
        <w:footnoteRef/>
      </w:r>
      <w:r w:rsidRPr="001F027C">
        <w:rPr>
          <w:rFonts w:ascii="Times New Roman" w:hAnsi="Times New Roman"/>
          <w:sz w:val="26"/>
        </w:rPr>
        <w:t xml:space="preserve"> The mean hourly wage plus benefits used in this calculation is $</w:t>
      </w:r>
      <w:r w:rsidR="001F027C">
        <w:rPr>
          <w:rFonts w:ascii="Times New Roman" w:hAnsi="Times New Roman"/>
          <w:sz w:val="26"/>
        </w:rPr>
        <w:t>72.00</w:t>
      </w:r>
      <w:r w:rsidRPr="001F027C">
        <w:rPr>
          <w:rFonts w:ascii="Times New Roman" w:hAnsi="Times New Roman"/>
          <w:sz w:val="26"/>
        </w:rPr>
        <w:t xml:space="preserve">.  The hourly wage </w:t>
      </w:r>
      <w:r w:rsidR="001F027C">
        <w:rPr>
          <w:rFonts w:ascii="Times New Roman" w:hAnsi="Times New Roman"/>
          <w:sz w:val="26"/>
        </w:rPr>
        <w:t xml:space="preserve">of $45.00 </w:t>
      </w:r>
      <w:r w:rsidRPr="001F027C">
        <w:rPr>
          <w:rFonts w:ascii="Times New Roman" w:hAnsi="Times New Roman"/>
          <w:sz w:val="26"/>
        </w:rPr>
        <w:t>was determined using data of the Office of Personnel Management for GS-14</w:t>
      </w:r>
      <w:r w:rsidR="001F027C">
        <w:rPr>
          <w:rFonts w:ascii="Times New Roman" w:hAnsi="Times New Roman"/>
          <w:sz w:val="26"/>
        </w:rPr>
        <w:t>, Step 1</w:t>
      </w:r>
      <w:r w:rsidRPr="001F027C">
        <w:rPr>
          <w:rFonts w:ascii="Times New Roman" w:hAnsi="Times New Roman"/>
          <w:sz w:val="26"/>
        </w:rPr>
        <w:t xml:space="preserve"> at </w:t>
      </w:r>
      <w:hyperlink r:id="rId6" w:history="1">
        <w:r w:rsidR="001F027C" w:rsidRPr="001F027C">
          <w:rPr>
            <w:rStyle w:val="Hyperlink"/>
            <w:rFonts w:ascii="Times New Roman" w:hAnsi="Times New Roman"/>
            <w:sz w:val="26"/>
          </w:rPr>
          <w:t>https://www.opm.gov/policy-data-oversight/pay-leave/salaries-wages/salary-tables/pdf/2021/GS_h.pdf</w:t>
        </w:r>
      </w:hyperlink>
      <w:r w:rsidR="001F027C" w:rsidRPr="001F027C">
        <w:rPr>
          <w:rFonts w:ascii="Times New Roman" w:hAnsi="Times New Roman"/>
          <w:sz w:val="26"/>
        </w:rPr>
        <w:t xml:space="preserve">, and by using a benefits of multiplier of 1.6 that is implied at </w:t>
      </w:r>
      <w:hyperlink r:id="rId7" w:history="1">
        <w:r w:rsidR="001F027C" w:rsidRPr="001F027C">
          <w:rPr>
            <w:rStyle w:val="Hyperlink"/>
            <w:rFonts w:ascii="Times New Roman" w:hAnsi="Times New Roman"/>
            <w:sz w:val="26"/>
          </w:rPr>
          <w:t>http://www.bls.gov/news.release/ecec.nr0.htm</w:t>
        </w:r>
      </w:hyperlink>
      <w:r w:rsidR="001F027C" w:rsidRPr="001F027C">
        <w:rPr>
          <w:rFonts w:ascii="Times New Roman" w:hAnsi="Times New Roman"/>
          <w:sz w:val="26"/>
        </w:rPr>
        <w:t>.</w:t>
      </w:r>
    </w:p>
    <w:p w14:paraId="37BF96E8" w14:textId="77777777" w:rsidR="001F027C" w:rsidRDefault="001F02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2B46" w14:textId="1DF4147D" w:rsidR="00F76F58" w:rsidRDefault="00F76F58">
    <w:pPr>
      <w:pStyle w:val="Header"/>
      <w:rPr>
        <w:rFonts w:ascii="Times New Roman" w:hAnsi="Times New Roman" w:cs="Times New Roman"/>
        <w:sz w:val="26"/>
        <w:szCs w:val="26"/>
      </w:rPr>
    </w:pPr>
    <w:r w:rsidRPr="00D105B4">
      <w:rPr>
        <w:rFonts w:ascii="Times New Roman" w:hAnsi="Times New Roman" w:cs="Times New Roman"/>
        <w:sz w:val="26"/>
        <w:szCs w:val="26"/>
      </w:rPr>
      <w:t>FERC-1000 (OMB Control No. 1902-</w:t>
    </w:r>
    <w:r w:rsidR="00FC011E">
      <w:rPr>
        <w:rFonts w:ascii="Times New Roman" w:hAnsi="Times New Roman" w:cs="Times New Roman"/>
        <w:sz w:val="26"/>
        <w:szCs w:val="26"/>
      </w:rPr>
      <w:t>0320</w:t>
    </w:r>
    <w:r w:rsidRPr="00D105B4">
      <w:rPr>
        <w:rFonts w:ascii="Times New Roman" w:hAnsi="Times New Roman" w:cs="Times New Roman"/>
        <w:sz w:val="26"/>
        <w:szCs w:val="26"/>
      </w:rPr>
      <w:t>)</w:t>
    </w:r>
  </w:p>
  <w:p w14:paraId="37C2C937" w14:textId="62A51FEC" w:rsidR="00CE5EB4" w:rsidRDefault="00CE5EB4">
    <w:pPr>
      <w:pStyle w:val="Header"/>
      <w:rPr>
        <w:rFonts w:ascii="Times New Roman" w:hAnsi="Times New Roman" w:cs="Times New Roman"/>
        <w:sz w:val="26"/>
        <w:szCs w:val="26"/>
      </w:rPr>
    </w:pPr>
    <w:r>
      <w:rPr>
        <w:rFonts w:ascii="Times New Roman" w:hAnsi="Times New Roman" w:cs="Times New Roman"/>
        <w:sz w:val="26"/>
        <w:szCs w:val="26"/>
      </w:rPr>
      <w:t>Renewal: Docket No. IC22-8-000</w:t>
    </w:r>
  </w:p>
  <w:p w14:paraId="580FA719" w14:textId="09B983F4" w:rsidR="00DF5CF0" w:rsidRPr="00D105B4" w:rsidRDefault="00DF5CF0">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CC4"/>
    <w:multiLevelType w:val="hybridMultilevel"/>
    <w:tmpl w:val="36B40CE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F714DD"/>
    <w:multiLevelType w:val="hybridMultilevel"/>
    <w:tmpl w:val="36663102"/>
    <w:lvl w:ilvl="0" w:tplc="E528D482">
      <w:start w:val="1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C704F"/>
    <w:multiLevelType w:val="hybridMultilevel"/>
    <w:tmpl w:val="64243F8E"/>
    <w:lvl w:ilvl="0" w:tplc="C0C287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C1895"/>
    <w:multiLevelType w:val="hybridMultilevel"/>
    <w:tmpl w:val="632C2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7E315E"/>
    <w:multiLevelType w:val="hybridMultilevel"/>
    <w:tmpl w:val="D9DC5146"/>
    <w:lvl w:ilvl="0" w:tplc="D722E14C">
      <w:start w:val="11"/>
      <w:numFmt w:val="decimal"/>
      <w:lvlText w:val="%1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46"/>
    <w:rsid w:val="00002B1A"/>
    <w:rsid w:val="00004773"/>
    <w:rsid w:val="0000635F"/>
    <w:rsid w:val="00012CA8"/>
    <w:rsid w:val="00014C12"/>
    <w:rsid w:val="00015B98"/>
    <w:rsid w:val="00040EE9"/>
    <w:rsid w:val="00046876"/>
    <w:rsid w:val="00046DB1"/>
    <w:rsid w:val="00065613"/>
    <w:rsid w:val="000666EA"/>
    <w:rsid w:val="000A1C91"/>
    <w:rsid w:val="000A328C"/>
    <w:rsid w:val="000B4CC9"/>
    <w:rsid w:val="000B56C5"/>
    <w:rsid w:val="000D2D7C"/>
    <w:rsid w:val="000D4E53"/>
    <w:rsid w:val="00101D3E"/>
    <w:rsid w:val="00121112"/>
    <w:rsid w:val="00122533"/>
    <w:rsid w:val="0012255E"/>
    <w:rsid w:val="0013145F"/>
    <w:rsid w:val="0013150B"/>
    <w:rsid w:val="00151F3D"/>
    <w:rsid w:val="0019570A"/>
    <w:rsid w:val="001A52EC"/>
    <w:rsid w:val="001B28B4"/>
    <w:rsid w:val="001C5F58"/>
    <w:rsid w:val="001D4201"/>
    <w:rsid w:val="001E6CA4"/>
    <w:rsid w:val="001F027C"/>
    <w:rsid w:val="002100BE"/>
    <w:rsid w:val="00211E9E"/>
    <w:rsid w:val="00227BB1"/>
    <w:rsid w:val="0023678C"/>
    <w:rsid w:val="00236B1A"/>
    <w:rsid w:val="00247AC3"/>
    <w:rsid w:val="00267637"/>
    <w:rsid w:val="00275D93"/>
    <w:rsid w:val="002A517A"/>
    <w:rsid w:val="002B0AC9"/>
    <w:rsid w:val="002B48A6"/>
    <w:rsid w:val="002B7AD1"/>
    <w:rsid w:val="002E19DF"/>
    <w:rsid w:val="002E5AA1"/>
    <w:rsid w:val="002F376A"/>
    <w:rsid w:val="002F6BD2"/>
    <w:rsid w:val="003019F0"/>
    <w:rsid w:val="00310778"/>
    <w:rsid w:val="003459D3"/>
    <w:rsid w:val="00351BB5"/>
    <w:rsid w:val="003744E3"/>
    <w:rsid w:val="00377C24"/>
    <w:rsid w:val="00392E83"/>
    <w:rsid w:val="0039495E"/>
    <w:rsid w:val="003A3453"/>
    <w:rsid w:val="003D02FD"/>
    <w:rsid w:val="003D167F"/>
    <w:rsid w:val="003D25E6"/>
    <w:rsid w:val="003D77B7"/>
    <w:rsid w:val="003E1B2D"/>
    <w:rsid w:val="003E48A0"/>
    <w:rsid w:val="003E7113"/>
    <w:rsid w:val="003F3A88"/>
    <w:rsid w:val="00410A9B"/>
    <w:rsid w:val="004113D9"/>
    <w:rsid w:val="00416111"/>
    <w:rsid w:val="0041678F"/>
    <w:rsid w:val="00432431"/>
    <w:rsid w:val="00436F3C"/>
    <w:rsid w:val="0046309E"/>
    <w:rsid w:val="004679B1"/>
    <w:rsid w:val="0048491D"/>
    <w:rsid w:val="00485B3D"/>
    <w:rsid w:val="0048679E"/>
    <w:rsid w:val="004A631C"/>
    <w:rsid w:val="004A6B11"/>
    <w:rsid w:val="004B2B47"/>
    <w:rsid w:val="004B5630"/>
    <w:rsid w:val="004E34EB"/>
    <w:rsid w:val="004E7ACD"/>
    <w:rsid w:val="004F74D9"/>
    <w:rsid w:val="00506677"/>
    <w:rsid w:val="00507288"/>
    <w:rsid w:val="00515E06"/>
    <w:rsid w:val="00521A83"/>
    <w:rsid w:val="0052341A"/>
    <w:rsid w:val="005275BA"/>
    <w:rsid w:val="005322C1"/>
    <w:rsid w:val="00545D67"/>
    <w:rsid w:val="005614C9"/>
    <w:rsid w:val="005701E6"/>
    <w:rsid w:val="00593EA3"/>
    <w:rsid w:val="005A6967"/>
    <w:rsid w:val="005B7FE3"/>
    <w:rsid w:val="005C1423"/>
    <w:rsid w:val="005C3E55"/>
    <w:rsid w:val="005C6F4E"/>
    <w:rsid w:val="005D1EB0"/>
    <w:rsid w:val="005D53A3"/>
    <w:rsid w:val="005E6B1F"/>
    <w:rsid w:val="00600CFB"/>
    <w:rsid w:val="00614C3C"/>
    <w:rsid w:val="00616475"/>
    <w:rsid w:val="006428BE"/>
    <w:rsid w:val="006456BA"/>
    <w:rsid w:val="00647AB6"/>
    <w:rsid w:val="00652A58"/>
    <w:rsid w:val="00657CB1"/>
    <w:rsid w:val="00660E6E"/>
    <w:rsid w:val="00664339"/>
    <w:rsid w:val="006774EE"/>
    <w:rsid w:val="006912E7"/>
    <w:rsid w:val="00694EE8"/>
    <w:rsid w:val="00696B4D"/>
    <w:rsid w:val="006A5266"/>
    <w:rsid w:val="006B258A"/>
    <w:rsid w:val="006B34AA"/>
    <w:rsid w:val="006C09F9"/>
    <w:rsid w:val="006C3AE4"/>
    <w:rsid w:val="006E30B9"/>
    <w:rsid w:val="0071346D"/>
    <w:rsid w:val="0071500B"/>
    <w:rsid w:val="00715AF3"/>
    <w:rsid w:val="0072056F"/>
    <w:rsid w:val="00721EEC"/>
    <w:rsid w:val="00721FC5"/>
    <w:rsid w:val="00724116"/>
    <w:rsid w:val="00734017"/>
    <w:rsid w:val="0077112D"/>
    <w:rsid w:val="00771338"/>
    <w:rsid w:val="00773F07"/>
    <w:rsid w:val="007945BB"/>
    <w:rsid w:val="007B52D7"/>
    <w:rsid w:val="007D0EA1"/>
    <w:rsid w:val="007E2BF7"/>
    <w:rsid w:val="007E3054"/>
    <w:rsid w:val="007F4C88"/>
    <w:rsid w:val="00807FBD"/>
    <w:rsid w:val="00815C10"/>
    <w:rsid w:val="00825DCC"/>
    <w:rsid w:val="008344E8"/>
    <w:rsid w:val="00834AAC"/>
    <w:rsid w:val="00844D75"/>
    <w:rsid w:val="00845459"/>
    <w:rsid w:val="00845619"/>
    <w:rsid w:val="0085447D"/>
    <w:rsid w:val="00857754"/>
    <w:rsid w:val="00863D1E"/>
    <w:rsid w:val="0086630F"/>
    <w:rsid w:val="0087449E"/>
    <w:rsid w:val="00876D77"/>
    <w:rsid w:val="00881D52"/>
    <w:rsid w:val="008965F1"/>
    <w:rsid w:val="008A299C"/>
    <w:rsid w:val="008C0264"/>
    <w:rsid w:val="008D0D13"/>
    <w:rsid w:val="008D3381"/>
    <w:rsid w:val="008E1CA0"/>
    <w:rsid w:val="008E207F"/>
    <w:rsid w:val="008E2721"/>
    <w:rsid w:val="00925B56"/>
    <w:rsid w:val="0093376F"/>
    <w:rsid w:val="00933814"/>
    <w:rsid w:val="00940B0D"/>
    <w:rsid w:val="009418BA"/>
    <w:rsid w:val="009470C3"/>
    <w:rsid w:val="009473BB"/>
    <w:rsid w:val="00962ACD"/>
    <w:rsid w:val="00970EAA"/>
    <w:rsid w:val="009716BD"/>
    <w:rsid w:val="009757E7"/>
    <w:rsid w:val="00977849"/>
    <w:rsid w:val="00985D02"/>
    <w:rsid w:val="00991BE6"/>
    <w:rsid w:val="009B0146"/>
    <w:rsid w:val="009B099E"/>
    <w:rsid w:val="009D1174"/>
    <w:rsid w:val="009D21EC"/>
    <w:rsid w:val="009E58C8"/>
    <w:rsid w:val="009F4799"/>
    <w:rsid w:val="009F6D53"/>
    <w:rsid w:val="00A01376"/>
    <w:rsid w:val="00A20D3D"/>
    <w:rsid w:val="00A3244B"/>
    <w:rsid w:val="00A36F3E"/>
    <w:rsid w:val="00A67FD0"/>
    <w:rsid w:val="00A86BB0"/>
    <w:rsid w:val="00A91433"/>
    <w:rsid w:val="00A92B72"/>
    <w:rsid w:val="00A93E64"/>
    <w:rsid w:val="00AA2C73"/>
    <w:rsid w:val="00AA43C0"/>
    <w:rsid w:val="00AA6A53"/>
    <w:rsid w:val="00AB473A"/>
    <w:rsid w:val="00AB7FC0"/>
    <w:rsid w:val="00AC07AB"/>
    <w:rsid w:val="00AC23E5"/>
    <w:rsid w:val="00AF371F"/>
    <w:rsid w:val="00AF3D1B"/>
    <w:rsid w:val="00AF4EC7"/>
    <w:rsid w:val="00B1284A"/>
    <w:rsid w:val="00B23A2F"/>
    <w:rsid w:val="00B31800"/>
    <w:rsid w:val="00B457E6"/>
    <w:rsid w:val="00B5436D"/>
    <w:rsid w:val="00B57502"/>
    <w:rsid w:val="00B614A6"/>
    <w:rsid w:val="00B759B9"/>
    <w:rsid w:val="00B842BA"/>
    <w:rsid w:val="00B85930"/>
    <w:rsid w:val="00BA6409"/>
    <w:rsid w:val="00BC497B"/>
    <w:rsid w:val="00BC4C32"/>
    <w:rsid w:val="00BD3BC2"/>
    <w:rsid w:val="00BD47F8"/>
    <w:rsid w:val="00BD5EC5"/>
    <w:rsid w:val="00BE0FD4"/>
    <w:rsid w:val="00BE1B74"/>
    <w:rsid w:val="00BE4BFF"/>
    <w:rsid w:val="00BF0B6D"/>
    <w:rsid w:val="00C01678"/>
    <w:rsid w:val="00C1236D"/>
    <w:rsid w:val="00C25AAE"/>
    <w:rsid w:val="00C32A78"/>
    <w:rsid w:val="00C36FCC"/>
    <w:rsid w:val="00C466EB"/>
    <w:rsid w:val="00C50D27"/>
    <w:rsid w:val="00C5113C"/>
    <w:rsid w:val="00C54C25"/>
    <w:rsid w:val="00C5698E"/>
    <w:rsid w:val="00C62EFF"/>
    <w:rsid w:val="00C6420A"/>
    <w:rsid w:val="00C67708"/>
    <w:rsid w:val="00C83B36"/>
    <w:rsid w:val="00C847DD"/>
    <w:rsid w:val="00C90CEB"/>
    <w:rsid w:val="00CA29FD"/>
    <w:rsid w:val="00CA3BE9"/>
    <w:rsid w:val="00CA4CCD"/>
    <w:rsid w:val="00CA6BDA"/>
    <w:rsid w:val="00CB696E"/>
    <w:rsid w:val="00CC170B"/>
    <w:rsid w:val="00CD0A4B"/>
    <w:rsid w:val="00CD1CC4"/>
    <w:rsid w:val="00CD6EBA"/>
    <w:rsid w:val="00CE0BCC"/>
    <w:rsid w:val="00CE5EB4"/>
    <w:rsid w:val="00D105B4"/>
    <w:rsid w:val="00D24BBD"/>
    <w:rsid w:val="00D32692"/>
    <w:rsid w:val="00D36598"/>
    <w:rsid w:val="00D37D81"/>
    <w:rsid w:val="00D51BF7"/>
    <w:rsid w:val="00D53004"/>
    <w:rsid w:val="00D62187"/>
    <w:rsid w:val="00D63744"/>
    <w:rsid w:val="00D76E50"/>
    <w:rsid w:val="00D77D93"/>
    <w:rsid w:val="00DC1B32"/>
    <w:rsid w:val="00DC2655"/>
    <w:rsid w:val="00DC78DB"/>
    <w:rsid w:val="00DE5C79"/>
    <w:rsid w:val="00DF5CF0"/>
    <w:rsid w:val="00E05D5C"/>
    <w:rsid w:val="00E101E2"/>
    <w:rsid w:val="00E11FC5"/>
    <w:rsid w:val="00E163E5"/>
    <w:rsid w:val="00E21CEA"/>
    <w:rsid w:val="00E2234F"/>
    <w:rsid w:val="00E23C03"/>
    <w:rsid w:val="00E357CB"/>
    <w:rsid w:val="00E459CD"/>
    <w:rsid w:val="00E47409"/>
    <w:rsid w:val="00E5240D"/>
    <w:rsid w:val="00E649B1"/>
    <w:rsid w:val="00E85B86"/>
    <w:rsid w:val="00EA0ACE"/>
    <w:rsid w:val="00EB6AC7"/>
    <w:rsid w:val="00EC507B"/>
    <w:rsid w:val="00EC5815"/>
    <w:rsid w:val="00ED3402"/>
    <w:rsid w:val="00ED4551"/>
    <w:rsid w:val="00ED5203"/>
    <w:rsid w:val="00EE5F6F"/>
    <w:rsid w:val="00EF39C5"/>
    <w:rsid w:val="00EF54DE"/>
    <w:rsid w:val="00F11703"/>
    <w:rsid w:val="00F23C1C"/>
    <w:rsid w:val="00F25F0F"/>
    <w:rsid w:val="00F2795B"/>
    <w:rsid w:val="00F306BC"/>
    <w:rsid w:val="00F32581"/>
    <w:rsid w:val="00F43F62"/>
    <w:rsid w:val="00F60346"/>
    <w:rsid w:val="00F6475A"/>
    <w:rsid w:val="00F6682B"/>
    <w:rsid w:val="00F73F17"/>
    <w:rsid w:val="00F76F58"/>
    <w:rsid w:val="00F85467"/>
    <w:rsid w:val="00F86C0B"/>
    <w:rsid w:val="00FA51A7"/>
    <w:rsid w:val="00FA5D74"/>
    <w:rsid w:val="00FB11C7"/>
    <w:rsid w:val="00FB4B79"/>
    <w:rsid w:val="00FC011E"/>
    <w:rsid w:val="00FC2748"/>
    <w:rsid w:val="00FC38BA"/>
    <w:rsid w:val="00FD263E"/>
    <w:rsid w:val="00FD5A3F"/>
    <w:rsid w:val="00FE3964"/>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EE5B0"/>
  <w15:chartTrackingRefBased/>
  <w15:docId w15:val="{F6AE71D5-0CF8-4D13-A1CA-41A824D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2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146"/>
    <w:rPr>
      <w:sz w:val="16"/>
      <w:szCs w:val="16"/>
    </w:rPr>
  </w:style>
  <w:style w:type="paragraph" w:styleId="CommentText">
    <w:name w:val="annotation text"/>
    <w:basedOn w:val="Normal"/>
    <w:link w:val="CommentTextChar"/>
    <w:uiPriority w:val="99"/>
    <w:unhideWhenUsed/>
    <w:rsid w:val="009B0146"/>
    <w:pPr>
      <w:spacing w:line="240" w:lineRule="auto"/>
    </w:pPr>
    <w:rPr>
      <w:sz w:val="20"/>
      <w:szCs w:val="20"/>
    </w:rPr>
  </w:style>
  <w:style w:type="character" w:customStyle="1" w:styleId="CommentTextChar">
    <w:name w:val="Comment Text Char"/>
    <w:basedOn w:val="DefaultParagraphFont"/>
    <w:link w:val="CommentText"/>
    <w:uiPriority w:val="99"/>
    <w:rsid w:val="009B0146"/>
    <w:rPr>
      <w:sz w:val="20"/>
      <w:szCs w:val="20"/>
    </w:rPr>
  </w:style>
  <w:style w:type="paragraph" w:styleId="BalloonText">
    <w:name w:val="Balloon Text"/>
    <w:basedOn w:val="Normal"/>
    <w:link w:val="BalloonTextChar"/>
    <w:uiPriority w:val="99"/>
    <w:semiHidden/>
    <w:unhideWhenUsed/>
    <w:rsid w:val="00131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3"/>
    <w:rPr>
      <w:b/>
      <w:bCs/>
    </w:rPr>
  </w:style>
  <w:style w:type="character" w:customStyle="1" w:styleId="CommentSubjectChar">
    <w:name w:val="Comment Subject Char"/>
    <w:basedOn w:val="CommentTextChar"/>
    <w:link w:val="CommentSubject"/>
    <w:uiPriority w:val="99"/>
    <w:semiHidden/>
    <w:rsid w:val="00065613"/>
    <w:rPr>
      <w:b/>
      <w:bCs/>
      <w:sz w:val="20"/>
      <w:szCs w:val="20"/>
    </w:rPr>
  </w:style>
  <w:style w:type="character" w:styleId="Hyperlink">
    <w:name w:val="Hyperlink"/>
    <w:basedOn w:val="DefaultParagraphFont"/>
    <w:uiPriority w:val="99"/>
    <w:unhideWhenUsed/>
    <w:rsid w:val="00F85467"/>
    <w:rPr>
      <w:color w:val="0563C1" w:themeColor="hyperlink"/>
      <w:u w:val="single"/>
    </w:rPr>
  </w:style>
  <w:style w:type="character" w:styleId="UnresolvedMention">
    <w:name w:val="Unresolved Mention"/>
    <w:basedOn w:val="DefaultParagraphFont"/>
    <w:uiPriority w:val="99"/>
    <w:semiHidden/>
    <w:unhideWhenUsed/>
    <w:rsid w:val="00F85467"/>
    <w:rPr>
      <w:color w:val="605E5C"/>
      <w:shd w:val="clear" w:color="auto" w:fill="E1DFDD"/>
    </w:rPr>
  </w:style>
  <w:style w:type="character" w:styleId="FollowedHyperlink">
    <w:name w:val="FollowedHyperlink"/>
    <w:basedOn w:val="DefaultParagraphFont"/>
    <w:uiPriority w:val="99"/>
    <w:semiHidden/>
    <w:unhideWhenUsed/>
    <w:rsid w:val="00CA3BE9"/>
    <w:rPr>
      <w:color w:val="954F72" w:themeColor="followedHyperlink"/>
      <w:u w:val="single"/>
    </w:rPr>
  </w:style>
  <w:style w:type="paragraph" w:styleId="FootnoteText">
    <w:name w:val="footnote text"/>
    <w:basedOn w:val="Normal"/>
    <w:link w:val="FootnoteTextChar"/>
    <w:uiPriority w:val="99"/>
    <w:semiHidden/>
    <w:unhideWhenUsed/>
    <w:rsid w:val="0021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E9E"/>
    <w:rPr>
      <w:sz w:val="20"/>
      <w:szCs w:val="20"/>
    </w:rPr>
  </w:style>
  <w:style w:type="character" w:styleId="FootnoteReference">
    <w:name w:val="footnote reference"/>
    <w:basedOn w:val="DefaultParagraphFont"/>
    <w:uiPriority w:val="99"/>
    <w:semiHidden/>
    <w:unhideWhenUsed/>
    <w:rsid w:val="00211E9E"/>
    <w:rPr>
      <w:vertAlign w:val="superscript"/>
    </w:rPr>
  </w:style>
  <w:style w:type="paragraph" w:styleId="Header">
    <w:name w:val="header"/>
    <w:basedOn w:val="Normal"/>
    <w:link w:val="HeaderChar"/>
    <w:uiPriority w:val="99"/>
    <w:unhideWhenUsed/>
    <w:rsid w:val="00F76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F58"/>
  </w:style>
  <w:style w:type="paragraph" w:styleId="Footer">
    <w:name w:val="footer"/>
    <w:basedOn w:val="Normal"/>
    <w:link w:val="FooterChar"/>
    <w:uiPriority w:val="99"/>
    <w:unhideWhenUsed/>
    <w:rsid w:val="00F76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F58"/>
  </w:style>
  <w:style w:type="paragraph" w:styleId="ListParagraph">
    <w:name w:val="List Paragraph"/>
    <w:basedOn w:val="Normal"/>
    <w:uiPriority w:val="34"/>
    <w:qFormat/>
    <w:rsid w:val="001C5F58"/>
    <w:pPr>
      <w:ind w:left="720"/>
      <w:contextualSpacing/>
    </w:pPr>
  </w:style>
  <w:style w:type="character" w:customStyle="1" w:styleId="Heading2Char">
    <w:name w:val="Heading 2 Char"/>
    <w:basedOn w:val="DefaultParagraphFont"/>
    <w:link w:val="Heading2"/>
    <w:uiPriority w:val="9"/>
    <w:semiHidden/>
    <w:rsid w:val="00962A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2738">
      <w:bodyDiv w:val="1"/>
      <w:marLeft w:val="0"/>
      <w:marRight w:val="0"/>
      <w:marTop w:val="0"/>
      <w:marBottom w:val="0"/>
      <w:divBdr>
        <w:top w:val="none" w:sz="0" w:space="0" w:color="auto"/>
        <w:left w:val="none" w:sz="0" w:space="0" w:color="auto"/>
        <w:bottom w:val="none" w:sz="0" w:space="0" w:color="auto"/>
        <w:right w:val="none" w:sz="0" w:space="0" w:color="auto"/>
      </w:divBdr>
    </w:div>
    <w:div w:id="130683834">
      <w:bodyDiv w:val="1"/>
      <w:marLeft w:val="0"/>
      <w:marRight w:val="0"/>
      <w:marTop w:val="0"/>
      <w:marBottom w:val="0"/>
      <w:divBdr>
        <w:top w:val="none" w:sz="0" w:space="0" w:color="auto"/>
        <w:left w:val="none" w:sz="0" w:space="0" w:color="auto"/>
        <w:bottom w:val="none" w:sz="0" w:space="0" w:color="auto"/>
        <w:right w:val="none" w:sz="0" w:space="0" w:color="auto"/>
      </w:divBdr>
    </w:div>
    <w:div w:id="222525650">
      <w:bodyDiv w:val="1"/>
      <w:marLeft w:val="0"/>
      <w:marRight w:val="0"/>
      <w:marTop w:val="0"/>
      <w:marBottom w:val="0"/>
      <w:divBdr>
        <w:top w:val="none" w:sz="0" w:space="0" w:color="auto"/>
        <w:left w:val="none" w:sz="0" w:space="0" w:color="auto"/>
        <w:bottom w:val="none" w:sz="0" w:space="0" w:color="auto"/>
        <w:right w:val="none" w:sz="0" w:space="0" w:color="auto"/>
      </w:divBdr>
    </w:div>
    <w:div w:id="265625092">
      <w:bodyDiv w:val="1"/>
      <w:marLeft w:val="0"/>
      <w:marRight w:val="0"/>
      <w:marTop w:val="0"/>
      <w:marBottom w:val="0"/>
      <w:divBdr>
        <w:top w:val="none" w:sz="0" w:space="0" w:color="auto"/>
        <w:left w:val="none" w:sz="0" w:space="0" w:color="auto"/>
        <w:bottom w:val="none" w:sz="0" w:space="0" w:color="auto"/>
        <w:right w:val="none" w:sz="0" w:space="0" w:color="auto"/>
      </w:divBdr>
    </w:div>
    <w:div w:id="267079455">
      <w:bodyDiv w:val="1"/>
      <w:marLeft w:val="0"/>
      <w:marRight w:val="0"/>
      <w:marTop w:val="0"/>
      <w:marBottom w:val="0"/>
      <w:divBdr>
        <w:top w:val="none" w:sz="0" w:space="0" w:color="auto"/>
        <w:left w:val="none" w:sz="0" w:space="0" w:color="auto"/>
        <w:bottom w:val="none" w:sz="0" w:space="0" w:color="auto"/>
        <w:right w:val="none" w:sz="0" w:space="0" w:color="auto"/>
      </w:divBdr>
    </w:div>
    <w:div w:id="291983294">
      <w:bodyDiv w:val="1"/>
      <w:marLeft w:val="0"/>
      <w:marRight w:val="0"/>
      <w:marTop w:val="0"/>
      <w:marBottom w:val="0"/>
      <w:divBdr>
        <w:top w:val="none" w:sz="0" w:space="0" w:color="auto"/>
        <w:left w:val="none" w:sz="0" w:space="0" w:color="auto"/>
        <w:bottom w:val="none" w:sz="0" w:space="0" w:color="auto"/>
        <w:right w:val="none" w:sz="0" w:space="0" w:color="auto"/>
      </w:divBdr>
    </w:div>
    <w:div w:id="408044820">
      <w:bodyDiv w:val="1"/>
      <w:marLeft w:val="0"/>
      <w:marRight w:val="0"/>
      <w:marTop w:val="0"/>
      <w:marBottom w:val="0"/>
      <w:divBdr>
        <w:top w:val="none" w:sz="0" w:space="0" w:color="auto"/>
        <w:left w:val="none" w:sz="0" w:space="0" w:color="auto"/>
        <w:bottom w:val="none" w:sz="0" w:space="0" w:color="auto"/>
        <w:right w:val="none" w:sz="0" w:space="0" w:color="auto"/>
      </w:divBdr>
    </w:div>
    <w:div w:id="464466013">
      <w:bodyDiv w:val="1"/>
      <w:marLeft w:val="0"/>
      <w:marRight w:val="0"/>
      <w:marTop w:val="0"/>
      <w:marBottom w:val="0"/>
      <w:divBdr>
        <w:top w:val="none" w:sz="0" w:space="0" w:color="auto"/>
        <w:left w:val="none" w:sz="0" w:space="0" w:color="auto"/>
        <w:bottom w:val="none" w:sz="0" w:space="0" w:color="auto"/>
        <w:right w:val="none" w:sz="0" w:space="0" w:color="auto"/>
      </w:divBdr>
    </w:div>
    <w:div w:id="518396246">
      <w:bodyDiv w:val="1"/>
      <w:marLeft w:val="0"/>
      <w:marRight w:val="0"/>
      <w:marTop w:val="0"/>
      <w:marBottom w:val="0"/>
      <w:divBdr>
        <w:top w:val="none" w:sz="0" w:space="0" w:color="auto"/>
        <w:left w:val="none" w:sz="0" w:space="0" w:color="auto"/>
        <w:bottom w:val="none" w:sz="0" w:space="0" w:color="auto"/>
        <w:right w:val="none" w:sz="0" w:space="0" w:color="auto"/>
      </w:divBdr>
    </w:div>
    <w:div w:id="547910598">
      <w:bodyDiv w:val="1"/>
      <w:marLeft w:val="0"/>
      <w:marRight w:val="0"/>
      <w:marTop w:val="0"/>
      <w:marBottom w:val="0"/>
      <w:divBdr>
        <w:top w:val="none" w:sz="0" w:space="0" w:color="auto"/>
        <w:left w:val="none" w:sz="0" w:space="0" w:color="auto"/>
        <w:bottom w:val="none" w:sz="0" w:space="0" w:color="auto"/>
        <w:right w:val="none" w:sz="0" w:space="0" w:color="auto"/>
      </w:divBdr>
    </w:div>
    <w:div w:id="607859180">
      <w:bodyDiv w:val="1"/>
      <w:marLeft w:val="0"/>
      <w:marRight w:val="0"/>
      <w:marTop w:val="0"/>
      <w:marBottom w:val="0"/>
      <w:divBdr>
        <w:top w:val="none" w:sz="0" w:space="0" w:color="auto"/>
        <w:left w:val="none" w:sz="0" w:space="0" w:color="auto"/>
        <w:bottom w:val="none" w:sz="0" w:space="0" w:color="auto"/>
        <w:right w:val="none" w:sz="0" w:space="0" w:color="auto"/>
      </w:divBdr>
    </w:div>
    <w:div w:id="629433645">
      <w:bodyDiv w:val="1"/>
      <w:marLeft w:val="0"/>
      <w:marRight w:val="0"/>
      <w:marTop w:val="0"/>
      <w:marBottom w:val="0"/>
      <w:divBdr>
        <w:top w:val="none" w:sz="0" w:space="0" w:color="auto"/>
        <w:left w:val="none" w:sz="0" w:space="0" w:color="auto"/>
        <w:bottom w:val="none" w:sz="0" w:space="0" w:color="auto"/>
        <w:right w:val="none" w:sz="0" w:space="0" w:color="auto"/>
      </w:divBdr>
    </w:div>
    <w:div w:id="721708960">
      <w:bodyDiv w:val="1"/>
      <w:marLeft w:val="0"/>
      <w:marRight w:val="0"/>
      <w:marTop w:val="0"/>
      <w:marBottom w:val="0"/>
      <w:divBdr>
        <w:top w:val="none" w:sz="0" w:space="0" w:color="auto"/>
        <w:left w:val="none" w:sz="0" w:space="0" w:color="auto"/>
        <w:bottom w:val="none" w:sz="0" w:space="0" w:color="auto"/>
        <w:right w:val="none" w:sz="0" w:space="0" w:color="auto"/>
      </w:divBdr>
    </w:div>
    <w:div w:id="762871669">
      <w:bodyDiv w:val="1"/>
      <w:marLeft w:val="0"/>
      <w:marRight w:val="0"/>
      <w:marTop w:val="0"/>
      <w:marBottom w:val="0"/>
      <w:divBdr>
        <w:top w:val="none" w:sz="0" w:space="0" w:color="auto"/>
        <w:left w:val="none" w:sz="0" w:space="0" w:color="auto"/>
        <w:bottom w:val="none" w:sz="0" w:space="0" w:color="auto"/>
        <w:right w:val="none" w:sz="0" w:space="0" w:color="auto"/>
      </w:divBdr>
    </w:div>
    <w:div w:id="798257922">
      <w:bodyDiv w:val="1"/>
      <w:marLeft w:val="0"/>
      <w:marRight w:val="0"/>
      <w:marTop w:val="0"/>
      <w:marBottom w:val="0"/>
      <w:divBdr>
        <w:top w:val="none" w:sz="0" w:space="0" w:color="auto"/>
        <w:left w:val="none" w:sz="0" w:space="0" w:color="auto"/>
        <w:bottom w:val="none" w:sz="0" w:space="0" w:color="auto"/>
        <w:right w:val="none" w:sz="0" w:space="0" w:color="auto"/>
      </w:divBdr>
    </w:div>
    <w:div w:id="810559794">
      <w:bodyDiv w:val="1"/>
      <w:marLeft w:val="0"/>
      <w:marRight w:val="0"/>
      <w:marTop w:val="0"/>
      <w:marBottom w:val="0"/>
      <w:divBdr>
        <w:top w:val="none" w:sz="0" w:space="0" w:color="auto"/>
        <w:left w:val="none" w:sz="0" w:space="0" w:color="auto"/>
        <w:bottom w:val="none" w:sz="0" w:space="0" w:color="auto"/>
        <w:right w:val="none" w:sz="0" w:space="0" w:color="auto"/>
      </w:divBdr>
    </w:div>
    <w:div w:id="890657616">
      <w:bodyDiv w:val="1"/>
      <w:marLeft w:val="0"/>
      <w:marRight w:val="0"/>
      <w:marTop w:val="0"/>
      <w:marBottom w:val="0"/>
      <w:divBdr>
        <w:top w:val="none" w:sz="0" w:space="0" w:color="auto"/>
        <w:left w:val="none" w:sz="0" w:space="0" w:color="auto"/>
        <w:bottom w:val="none" w:sz="0" w:space="0" w:color="auto"/>
        <w:right w:val="none" w:sz="0" w:space="0" w:color="auto"/>
      </w:divBdr>
    </w:div>
    <w:div w:id="894270281">
      <w:bodyDiv w:val="1"/>
      <w:marLeft w:val="0"/>
      <w:marRight w:val="0"/>
      <w:marTop w:val="0"/>
      <w:marBottom w:val="0"/>
      <w:divBdr>
        <w:top w:val="none" w:sz="0" w:space="0" w:color="auto"/>
        <w:left w:val="none" w:sz="0" w:space="0" w:color="auto"/>
        <w:bottom w:val="none" w:sz="0" w:space="0" w:color="auto"/>
        <w:right w:val="none" w:sz="0" w:space="0" w:color="auto"/>
      </w:divBdr>
    </w:div>
    <w:div w:id="914586199">
      <w:bodyDiv w:val="1"/>
      <w:marLeft w:val="0"/>
      <w:marRight w:val="0"/>
      <w:marTop w:val="0"/>
      <w:marBottom w:val="0"/>
      <w:divBdr>
        <w:top w:val="none" w:sz="0" w:space="0" w:color="auto"/>
        <w:left w:val="none" w:sz="0" w:space="0" w:color="auto"/>
        <w:bottom w:val="none" w:sz="0" w:space="0" w:color="auto"/>
        <w:right w:val="none" w:sz="0" w:space="0" w:color="auto"/>
      </w:divBdr>
    </w:div>
    <w:div w:id="995953924">
      <w:bodyDiv w:val="1"/>
      <w:marLeft w:val="0"/>
      <w:marRight w:val="0"/>
      <w:marTop w:val="0"/>
      <w:marBottom w:val="0"/>
      <w:divBdr>
        <w:top w:val="none" w:sz="0" w:space="0" w:color="auto"/>
        <w:left w:val="none" w:sz="0" w:space="0" w:color="auto"/>
        <w:bottom w:val="none" w:sz="0" w:space="0" w:color="auto"/>
        <w:right w:val="none" w:sz="0" w:space="0" w:color="auto"/>
      </w:divBdr>
    </w:div>
    <w:div w:id="1003777692">
      <w:bodyDiv w:val="1"/>
      <w:marLeft w:val="0"/>
      <w:marRight w:val="0"/>
      <w:marTop w:val="0"/>
      <w:marBottom w:val="0"/>
      <w:divBdr>
        <w:top w:val="none" w:sz="0" w:space="0" w:color="auto"/>
        <w:left w:val="none" w:sz="0" w:space="0" w:color="auto"/>
        <w:bottom w:val="none" w:sz="0" w:space="0" w:color="auto"/>
        <w:right w:val="none" w:sz="0" w:space="0" w:color="auto"/>
      </w:divBdr>
    </w:div>
    <w:div w:id="1071192610">
      <w:bodyDiv w:val="1"/>
      <w:marLeft w:val="0"/>
      <w:marRight w:val="0"/>
      <w:marTop w:val="0"/>
      <w:marBottom w:val="0"/>
      <w:divBdr>
        <w:top w:val="none" w:sz="0" w:space="0" w:color="auto"/>
        <w:left w:val="none" w:sz="0" w:space="0" w:color="auto"/>
        <w:bottom w:val="none" w:sz="0" w:space="0" w:color="auto"/>
        <w:right w:val="none" w:sz="0" w:space="0" w:color="auto"/>
      </w:divBdr>
    </w:div>
    <w:div w:id="1102267212">
      <w:bodyDiv w:val="1"/>
      <w:marLeft w:val="0"/>
      <w:marRight w:val="0"/>
      <w:marTop w:val="0"/>
      <w:marBottom w:val="0"/>
      <w:divBdr>
        <w:top w:val="none" w:sz="0" w:space="0" w:color="auto"/>
        <w:left w:val="none" w:sz="0" w:space="0" w:color="auto"/>
        <w:bottom w:val="none" w:sz="0" w:space="0" w:color="auto"/>
        <w:right w:val="none" w:sz="0" w:space="0" w:color="auto"/>
      </w:divBdr>
    </w:div>
    <w:div w:id="1102646107">
      <w:bodyDiv w:val="1"/>
      <w:marLeft w:val="0"/>
      <w:marRight w:val="0"/>
      <w:marTop w:val="0"/>
      <w:marBottom w:val="0"/>
      <w:divBdr>
        <w:top w:val="none" w:sz="0" w:space="0" w:color="auto"/>
        <w:left w:val="none" w:sz="0" w:space="0" w:color="auto"/>
        <w:bottom w:val="none" w:sz="0" w:space="0" w:color="auto"/>
        <w:right w:val="none" w:sz="0" w:space="0" w:color="auto"/>
      </w:divBdr>
    </w:div>
    <w:div w:id="1117985150">
      <w:bodyDiv w:val="1"/>
      <w:marLeft w:val="0"/>
      <w:marRight w:val="0"/>
      <w:marTop w:val="0"/>
      <w:marBottom w:val="0"/>
      <w:divBdr>
        <w:top w:val="none" w:sz="0" w:space="0" w:color="auto"/>
        <w:left w:val="none" w:sz="0" w:space="0" w:color="auto"/>
        <w:bottom w:val="none" w:sz="0" w:space="0" w:color="auto"/>
        <w:right w:val="none" w:sz="0" w:space="0" w:color="auto"/>
      </w:divBdr>
    </w:div>
    <w:div w:id="1127236110">
      <w:bodyDiv w:val="1"/>
      <w:marLeft w:val="0"/>
      <w:marRight w:val="0"/>
      <w:marTop w:val="0"/>
      <w:marBottom w:val="0"/>
      <w:divBdr>
        <w:top w:val="none" w:sz="0" w:space="0" w:color="auto"/>
        <w:left w:val="none" w:sz="0" w:space="0" w:color="auto"/>
        <w:bottom w:val="none" w:sz="0" w:space="0" w:color="auto"/>
        <w:right w:val="none" w:sz="0" w:space="0" w:color="auto"/>
      </w:divBdr>
    </w:div>
    <w:div w:id="1142234707">
      <w:bodyDiv w:val="1"/>
      <w:marLeft w:val="0"/>
      <w:marRight w:val="0"/>
      <w:marTop w:val="0"/>
      <w:marBottom w:val="0"/>
      <w:divBdr>
        <w:top w:val="none" w:sz="0" w:space="0" w:color="auto"/>
        <w:left w:val="none" w:sz="0" w:space="0" w:color="auto"/>
        <w:bottom w:val="none" w:sz="0" w:space="0" w:color="auto"/>
        <w:right w:val="none" w:sz="0" w:space="0" w:color="auto"/>
      </w:divBdr>
    </w:div>
    <w:div w:id="1272399446">
      <w:bodyDiv w:val="1"/>
      <w:marLeft w:val="0"/>
      <w:marRight w:val="0"/>
      <w:marTop w:val="0"/>
      <w:marBottom w:val="0"/>
      <w:divBdr>
        <w:top w:val="none" w:sz="0" w:space="0" w:color="auto"/>
        <w:left w:val="none" w:sz="0" w:space="0" w:color="auto"/>
        <w:bottom w:val="none" w:sz="0" w:space="0" w:color="auto"/>
        <w:right w:val="none" w:sz="0" w:space="0" w:color="auto"/>
      </w:divBdr>
    </w:div>
    <w:div w:id="1285037636">
      <w:bodyDiv w:val="1"/>
      <w:marLeft w:val="0"/>
      <w:marRight w:val="0"/>
      <w:marTop w:val="0"/>
      <w:marBottom w:val="0"/>
      <w:divBdr>
        <w:top w:val="none" w:sz="0" w:space="0" w:color="auto"/>
        <w:left w:val="none" w:sz="0" w:space="0" w:color="auto"/>
        <w:bottom w:val="none" w:sz="0" w:space="0" w:color="auto"/>
        <w:right w:val="none" w:sz="0" w:space="0" w:color="auto"/>
      </w:divBdr>
    </w:div>
    <w:div w:id="1315833645">
      <w:bodyDiv w:val="1"/>
      <w:marLeft w:val="0"/>
      <w:marRight w:val="0"/>
      <w:marTop w:val="0"/>
      <w:marBottom w:val="0"/>
      <w:divBdr>
        <w:top w:val="none" w:sz="0" w:space="0" w:color="auto"/>
        <w:left w:val="none" w:sz="0" w:space="0" w:color="auto"/>
        <w:bottom w:val="none" w:sz="0" w:space="0" w:color="auto"/>
        <w:right w:val="none" w:sz="0" w:space="0" w:color="auto"/>
      </w:divBdr>
    </w:div>
    <w:div w:id="1352301089">
      <w:bodyDiv w:val="1"/>
      <w:marLeft w:val="0"/>
      <w:marRight w:val="0"/>
      <w:marTop w:val="0"/>
      <w:marBottom w:val="0"/>
      <w:divBdr>
        <w:top w:val="none" w:sz="0" w:space="0" w:color="auto"/>
        <w:left w:val="none" w:sz="0" w:space="0" w:color="auto"/>
        <w:bottom w:val="none" w:sz="0" w:space="0" w:color="auto"/>
        <w:right w:val="none" w:sz="0" w:space="0" w:color="auto"/>
      </w:divBdr>
    </w:div>
    <w:div w:id="1354840629">
      <w:bodyDiv w:val="1"/>
      <w:marLeft w:val="0"/>
      <w:marRight w:val="0"/>
      <w:marTop w:val="0"/>
      <w:marBottom w:val="0"/>
      <w:divBdr>
        <w:top w:val="none" w:sz="0" w:space="0" w:color="auto"/>
        <w:left w:val="none" w:sz="0" w:space="0" w:color="auto"/>
        <w:bottom w:val="none" w:sz="0" w:space="0" w:color="auto"/>
        <w:right w:val="none" w:sz="0" w:space="0" w:color="auto"/>
      </w:divBdr>
    </w:div>
    <w:div w:id="1355307541">
      <w:bodyDiv w:val="1"/>
      <w:marLeft w:val="0"/>
      <w:marRight w:val="0"/>
      <w:marTop w:val="0"/>
      <w:marBottom w:val="0"/>
      <w:divBdr>
        <w:top w:val="none" w:sz="0" w:space="0" w:color="auto"/>
        <w:left w:val="none" w:sz="0" w:space="0" w:color="auto"/>
        <w:bottom w:val="none" w:sz="0" w:space="0" w:color="auto"/>
        <w:right w:val="none" w:sz="0" w:space="0" w:color="auto"/>
      </w:divBdr>
    </w:div>
    <w:div w:id="1374233689">
      <w:bodyDiv w:val="1"/>
      <w:marLeft w:val="0"/>
      <w:marRight w:val="0"/>
      <w:marTop w:val="0"/>
      <w:marBottom w:val="0"/>
      <w:divBdr>
        <w:top w:val="none" w:sz="0" w:space="0" w:color="auto"/>
        <w:left w:val="none" w:sz="0" w:space="0" w:color="auto"/>
        <w:bottom w:val="none" w:sz="0" w:space="0" w:color="auto"/>
        <w:right w:val="none" w:sz="0" w:space="0" w:color="auto"/>
      </w:divBdr>
    </w:div>
    <w:div w:id="1409228888">
      <w:bodyDiv w:val="1"/>
      <w:marLeft w:val="0"/>
      <w:marRight w:val="0"/>
      <w:marTop w:val="0"/>
      <w:marBottom w:val="0"/>
      <w:divBdr>
        <w:top w:val="none" w:sz="0" w:space="0" w:color="auto"/>
        <w:left w:val="none" w:sz="0" w:space="0" w:color="auto"/>
        <w:bottom w:val="none" w:sz="0" w:space="0" w:color="auto"/>
        <w:right w:val="none" w:sz="0" w:space="0" w:color="auto"/>
      </w:divBdr>
    </w:div>
    <w:div w:id="1412199231">
      <w:bodyDiv w:val="1"/>
      <w:marLeft w:val="0"/>
      <w:marRight w:val="0"/>
      <w:marTop w:val="0"/>
      <w:marBottom w:val="0"/>
      <w:divBdr>
        <w:top w:val="none" w:sz="0" w:space="0" w:color="auto"/>
        <w:left w:val="none" w:sz="0" w:space="0" w:color="auto"/>
        <w:bottom w:val="none" w:sz="0" w:space="0" w:color="auto"/>
        <w:right w:val="none" w:sz="0" w:space="0" w:color="auto"/>
      </w:divBdr>
    </w:div>
    <w:div w:id="1576352545">
      <w:bodyDiv w:val="1"/>
      <w:marLeft w:val="0"/>
      <w:marRight w:val="0"/>
      <w:marTop w:val="0"/>
      <w:marBottom w:val="0"/>
      <w:divBdr>
        <w:top w:val="none" w:sz="0" w:space="0" w:color="auto"/>
        <w:left w:val="none" w:sz="0" w:space="0" w:color="auto"/>
        <w:bottom w:val="none" w:sz="0" w:space="0" w:color="auto"/>
        <w:right w:val="none" w:sz="0" w:space="0" w:color="auto"/>
      </w:divBdr>
    </w:div>
    <w:div w:id="1582132367">
      <w:bodyDiv w:val="1"/>
      <w:marLeft w:val="0"/>
      <w:marRight w:val="0"/>
      <w:marTop w:val="0"/>
      <w:marBottom w:val="0"/>
      <w:divBdr>
        <w:top w:val="none" w:sz="0" w:space="0" w:color="auto"/>
        <w:left w:val="none" w:sz="0" w:space="0" w:color="auto"/>
        <w:bottom w:val="none" w:sz="0" w:space="0" w:color="auto"/>
        <w:right w:val="none" w:sz="0" w:space="0" w:color="auto"/>
      </w:divBdr>
    </w:div>
    <w:div w:id="1589079749">
      <w:bodyDiv w:val="1"/>
      <w:marLeft w:val="0"/>
      <w:marRight w:val="0"/>
      <w:marTop w:val="0"/>
      <w:marBottom w:val="0"/>
      <w:divBdr>
        <w:top w:val="none" w:sz="0" w:space="0" w:color="auto"/>
        <w:left w:val="none" w:sz="0" w:space="0" w:color="auto"/>
        <w:bottom w:val="none" w:sz="0" w:space="0" w:color="auto"/>
        <w:right w:val="none" w:sz="0" w:space="0" w:color="auto"/>
      </w:divBdr>
    </w:div>
    <w:div w:id="1598127537">
      <w:bodyDiv w:val="1"/>
      <w:marLeft w:val="0"/>
      <w:marRight w:val="0"/>
      <w:marTop w:val="0"/>
      <w:marBottom w:val="0"/>
      <w:divBdr>
        <w:top w:val="none" w:sz="0" w:space="0" w:color="auto"/>
        <w:left w:val="none" w:sz="0" w:space="0" w:color="auto"/>
        <w:bottom w:val="none" w:sz="0" w:space="0" w:color="auto"/>
        <w:right w:val="none" w:sz="0" w:space="0" w:color="auto"/>
      </w:divBdr>
    </w:div>
    <w:div w:id="1601716572">
      <w:bodyDiv w:val="1"/>
      <w:marLeft w:val="0"/>
      <w:marRight w:val="0"/>
      <w:marTop w:val="0"/>
      <w:marBottom w:val="0"/>
      <w:divBdr>
        <w:top w:val="none" w:sz="0" w:space="0" w:color="auto"/>
        <w:left w:val="none" w:sz="0" w:space="0" w:color="auto"/>
        <w:bottom w:val="none" w:sz="0" w:space="0" w:color="auto"/>
        <w:right w:val="none" w:sz="0" w:space="0" w:color="auto"/>
      </w:divBdr>
    </w:div>
    <w:div w:id="1632243468">
      <w:bodyDiv w:val="1"/>
      <w:marLeft w:val="0"/>
      <w:marRight w:val="0"/>
      <w:marTop w:val="0"/>
      <w:marBottom w:val="0"/>
      <w:divBdr>
        <w:top w:val="none" w:sz="0" w:space="0" w:color="auto"/>
        <w:left w:val="none" w:sz="0" w:space="0" w:color="auto"/>
        <w:bottom w:val="none" w:sz="0" w:space="0" w:color="auto"/>
        <w:right w:val="none" w:sz="0" w:space="0" w:color="auto"/>
      </w:divBdr>
    </w:div>
    <w:div w:id="1753314728">
      <w:bodyDiv w:val="1"/>
      <w:marLeft w:val="0"/>
      <w:marRight w:val="0"/>
      <w:marTop w:val="0"/>
      <w:marBottom w:val="0"/>
      <w:divBdr>
        <w:top w:val="none" w:sz="0" w:space="0" w:color="auto"/>
        <w:left w:val="none" w:sz="0" w:space="0" w:color="auto"/>
        <w:bottom w:val="none" w:sz="0" w:space="0" w:color="auto"/>
        <w:right w:val="none" w:sz="0" w:space="0" w:color="auto"/>
      </w:divBdr>
    </w:div>
    <w:div w:id="1783570153">
      <w:bodyDiv w:val="1"/>
      <w:marLeft w:val="0"/>
      <w:marRight w:val="0"/>
      <w:marTop w:val="0"/>
      <w:marBottom w:val="0"/>
      <w:divBdr>
        <w:top w:val="none" w:sz="0" w:space="0" w:color="auto"/>
        <w:left w:val="none" w:sz="0" w:space="0" w:color="auto"/>
        <w:bottom w:val="none" w:sz="0" w:space="0" w:color="auto"/>
        <w:right w:val="none" w:sz="0" w:space="0" w:color="auto"/>
      </w:divBdr>
    </w:div>
    <w:div w:id="1815753471">
      <w:bodyDiv w:val="1"/>
      <w:marLeft w:val="0"/>
      <w:marRight w:val="0"/>
      <w:marTop w:val="0"/>
      <w:marBottom w:val="0"/>
      <w:divBdr>
        <w:top w:val="none" w:sz="0" w:space="0" w:color="auto"/>
        <w:left w:val="none" w:sz="0" w:space="0" w:color="auto"/>
        <w:bottom w:val="none" w:sz="0" w:space="0" w:color="auto"/>
        <w:right w:val="none" w:sz="0" w:space="0" w:color="auto"/>
      </w:divBdr>
    </w:div>
    <w:div w:id="1850412630">
      <w:bodyDiv w:val="1"/>
      <w:marLeft w:val="0"/>
      <w:marRight w:val="0"/>
      <w:marTop w:val="0"/>
      <w:marBottom w:val="0"/>
      <w:divBdr>
        <w:top w:val="none" w:sz="0" w:space="0" w:color="auto"/>
        <w:left w:val="none" w:sz="0" w:space="0" w:color="auto"/>
        <w:bottom w:val="none" w:sz="0" w:space="0" w:color="auto"/>
        <w:right w:val="none" w:sz="0" w:space="0" w:color="auto"/>
      </w:divBdr>
    </w:div>
    <w:div w:id="1865943508">
      <w:bodyDiv w:val="1"/>
      <w:marLeft w:val="0"/>
      <w:marRight w:val="0"/>
      <w:marTop w:val="0"/>
      <w:marBottom w:val="0"/>
      <w:divBdr>
        <w:top w:val="none" w:sz="0" w:space="0" w:color="auto"/>
        <w:left w:val="none" w:sz="0" w:space="0" w:color="auto"/>
        <w:bottom w:val="none" w:sz="0" w:space="0" w:color="auto"/>
        <w:right w:val="none" w:sz="0" w:space="0" w:color="auto"/>
      </w:divBdr>
    </w:div>
    <w:div w:id="1938905908">
      <w:bodyDiv w:val="1"/>
      <w:marLeft w:val="0"/>
      <w:marRight w:val="0"/>
      <w:marTop w:val="0"/>
      <w:marBottom w:val="0"/>
      <w:divBdr>
        <w:top w:val="none" w:sz="0" w:space="0" w:color="auto"/>
        <w:left w:val="none" w:sz="0" w:space="0" w:color="auto"/>
        <w:bottom w:val="none" w:sz="0" w:space="0" w:color="auto"/>
        <w:right w:val="none" w:sz="0" w:space="0" w:color="auto"/>
      </w:divBdr>
    </w:div>
    <w:div w:id="1945654343">
      <w:bodyDiv w:val="1"/>
      <w:marLeft w:val="0"/>
      <w:marRight w:val="0"/>
      <w:marTop w:val="0"/>
      <w:marBottom w:val="0"/>
      <w:divBdr>
        <w:top w:val="none" w:sz="0" w:space="0" w:color="auto"/>
        <w:left w:val="none" w:sz="0" w:space="0" w:color="auto"/>
        <w:bottom w:val="none" w:sz="0" w:space="0" w:color="auto"/>
        <w:right w:val="none" w:sz="0" w:space="0" w:color="auto"/>
      </w:divBdr>
    </w:div>
    <w:div w:id="2012685266">
      <w:bodyDiv w:val="1"/>
      <w:marLeft w:val="0"/>
      <w:marRight w:val="0"/>
      <w:marTop w:val="0"/>
      <w:marBottom w:val="0"/>
      <w:divBdr>
        <w:top w:val="none" w:sz="0" w:space="0" w:color="auto"/>
        <w:left w:val="none" w:sz="0" w:space="0" w:color="auto"/>
        <w:bottom w:val="none" w:sz="0" w:space="0" w:color="auto"/>
        <w:right w:val="none" w:sz="0" w:space="0" w:color="auto"/>
      </w:divBdr>
    </w:div>
    <w:div w:id="2037657520">
      <w:bodyDiv w:val="1"/>
      <w:marLeft w:val="0"/>
      <w:marRight w:val="0"/>
      <w:marTop w:val="0"/>
      <w:marBottom w:val="0"/>
      <w:divBdr>
        <w:top w:val="none" w:sz="0" w:space="0" w:color="auto"/>
        <w:left w:val="none" w:sz="0" w:space="0" w:color="auto"/>
        <w:bottom w:val="none" w:sz="0" w:space="0" w:color="auto"/>
        <w:right w:val="none" w:sz="0" w:space="0" w:color="auto"/>
      </w:divBdr>
    </w:div>
    <w:div w:id="2045405375">
      <w:bodyDiv w:val="1"/>
      <w:marLeft w:val="0"/>
      <w:marRight w:val="0"/>
      <w:marTop w:val="0"/>
      <w:marBottom w:val="0"/>
      <w:divBdr>
        <w:top w:val="none" w:sz="0" w:space="0" w:color="auto"/>
        <w:left w:val="none" w:sz="0" w:space="0" w:color="auto"/>
        <w:bottom w:val="none" w:sz="0" w:space="0" w:color="auto"/>
        <w:right w:val="none" w:sz="0" w:space="0" w:color="auto"/>
      </w:divBdr>
    </w:div>
    <w:div w:id="2081560278">
      <w:bodyDiv w:val="1"/>
      <w:marLeft w:val="0"/>
      <w:marRight w:val="0"/>
      <w:marTop w:val="0"/>
      <w:marBottom w:val="0"/>
      <w:divBdr>
        <w:top w:val="none" w:sz="0" w:space="0" w:color="auto"/>
        <w:left w:val="none" w:sz="0" w:space="0" w:color="auto"/>
        <w:bottom w:val="none" w:sz="0" w:space="0" w:color="auto"/>
        <w:right w:val="none" w:sz="0" w:space="0" w:color="auto"/>
      </w:divBdr>
    </w:div>
    <w:div w:id="2086026137">
      <w:bodyDiv w:val="1"/>
      <w:marLeft w:val="0"/>
      <w:marRight w:val="0"/>
      <w:marTop w:val="0"/>
      <w:marBottom w:val="0"/>
      <w:divBdr>
        <w:top w:val="none" w:sz="0" w:space="0" w:color="auto"/>
        <w:left w:val="none" w:sz="0" w:space="0" w:color="auto"/>
        <w:bottom w:val="none" w:sz="0" w:space="0" w:color="auto"/>
        <w:right w:val="none" w:sz="0" w:space="0" w:color="auto"/>
      </w:divBdr>
    </w:div>
    <w:div w:id="2120176732">
      <w:bodyDiv w:val="1"/>
      <w:marLeft w:val="0"/>
      <w:marRight w:val="0"/>
      <w:marTop w:val="0"/>
      <w:marBottom w:val="0"/>
      <w:divBdr>
        <w:top w:val="none" w:sz="0" w:space="0" w:color="auto"/>
        <w:left w:val="none" w:sz="0" w:space="0" w:color="auto"/>
        <w:bottom w:val="none" w:sz="0" w:space="0" w:color="auto"/>
        <w:right w:val="none" w:sz="0" w:space="0" w:color="auto"/>
      </w:divBdr>
    </w:div>
    <w:div w:id="2132550004">
      <w:bodyDiv w:val="1"/>
      <w:marLeft w:val="0"/>
      <w:marRight w:val="0"/>
      <w:marTop w:val="0"/>
      <w:marBottom w:val="0"/>
      <w:divBdr>
        <w:top w:val="none" w:sz="0" w:space="0" w:color="auto"/>
        <w:left w:val="none" w:sz="0" w:space="0" w:color="auto"/>
        <w:bottom w:val="none" w:sz="0" w:space="0" w:color="auto"/>
        <w:right w:val="none" w:sz="0" w:space="0" w:color="auto"/>
      </w:divBdr>
    </w:div>
    <w:div w:id="21381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information-coll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2/05/23/2022-11038/commission-information-collection-activities-ferc-1000-comment-request-extension?utm_source=federalregister.gov&amp;utm_medium=email&amp;utm_campaign=subscription+mailing+list" TargetMode="External"/><Relationship Id="rId7" Type="http://schemas.openxmlformats.org/officeDocument/2006/relationships/hyperlink" Target="http://www.bls.gov/news.release/ecec.nr0.htm" TargetMode="External"/><Relationship Id="rId2" Type="http://schemas.openxmlformats.org/officeDocument/2006/relationships/hyperlink" Target="https://www.federalregister.gov/documents/2022/03/17/2022-05641/commission-information-collection-activities-ferc-1000-comment-request-extension" TargetMode="External"/><Relationship Id="rId1" Type="http://schemas.openxmlformats.org/officeDocument/2006/relationships/hyperlink" Target="https://www.saferfederalworkforce.gov/" TargetMode="External"/><Relationship Id="rId6" Type="http://schemas.openxmlformats.org/officeDocument/2006/relationships/hyperlink" Target="https://www.opm.gov/policy-data-oversight/pay-leave/salaries-wages/salary-tables/pdf/2021/GS_h.pdf" TargetMode="External"/><Relationship Id="rId5" Type="http://schemas.openxmlformats.org/officeDocument/2006/relationships/hyperlink" Target="https://www.bls.gov/oes/current/oes291216.htm" TargetMode="External"/><Relationship Id="rId4" Type="http://schemas.openxmlformats.org/officeDocument/2006/relationships/hyperlink" Target="https://www.ferc.gov/privacy/ferc-system-records-notice-s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1000</_x0031__x002e__x0020_Collection_x0020_Number>
    <Date xmlns="d6eefc7d-9817-4fa6-84d5-3bc009be21b8">2022-04-14T04:00:00+00:00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IC22-8</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24BBF-64BF-4189-BC08-5006BBF18661}">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4657F2DE-79AB-49EF-ADE6-DE533E2BB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B74C7-EE8E-4026-B9CF-DDDA9BDFD9B7}">
  <ds:schemaRefs>
    <ds:schemaRef ds:uri="http://schemas.openxmlformats.org/officeDocument/2006/bibliography"/>
  </ds:schemaRefs>
</ds:datastoreItem>
</file>

<file path=customXml/itemProps4.xml><?xml version="1.0" encoding="utf-8"?>
<ds:datastoreItem xmlns:ds="http://schemas.openxmlformats.org/officeDocument/2006/customXml" ds:itemID="{20E656D7-FD8D-44F2-AC71-1F22D1D3C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Links>
    <vt:vector size="42" baseType="variant">
      <vt:variant>
        <vt:i4>4587527</vt:i4>
      </vt:variant>
      <vt:variant>
        <vt:i4>0</vt:i4>
      </vt:variant>
      <vt:variant>
        <vt:i4>0</vt:i4>
      </vt:variant>
      <vt:variant>
        <vt:i4>5</vt:i4>
      </vt:variant>
      <vt:variant>
        <vt:lpwstr>https://www.ferc.gov/information-collections</vt:lpwstr>
      </vt:variant>
      <vt:variant>
        <vt:lpwstr/>
      </vt:variant>
      <vt:variant>
        <vt:i4>1769560</vt:i4>
      </vt:variant>
      <vt:variant>
        <vt:i4>15</vt:i4>
      </vt:variant>
      <vt:variant>
        <vt:i4>0</vt:i4>
      </vt:variant>
      <vt:variant>
        <vt:i4>5</vt:i4>
      </vt:variant>
      <vt:variant>
        <vt:lpwstr>http://www.bls.gov/news.release/ecec.nr0.htm</vt:lpwstr>
      </vt:variant>
      <vt:variant>
        <vt:lpwstr/>
      </vt:variant>
      <vt:variant>
        <vt:i4>3997721</vt:i4>
      </vt:variant>
      <vt:variant>
        <vt:i4>12</vt:i4>
      </vt:variant>
      <vt:variant>
        <vt:i4>0</vt:i4>
      </vt:variant>
      <vt:variant>
        <vt:i4>5</vt:i4>
      </vt:variant>
      <vt:variant>
        <vt:lpwstr>https://www.opm.gov/policy-data-oversight/pay-leave/salaries-wages/salary-tables/pdf/2021/GS_h.pdf</vt:lpwstr>
      </vt:variant>
      <vt:variant>
        <vt:lpwstr/>
      </vt:variant>
      <vt:variant>
        <vt:i4>7864381</vt:i4>
      </vt:variant>
      <vt:variant>
        <vt:i4>9</vt:i4>
      </vt:variant>
      <vt:variant>
        <vt:i4>0</vt:i4>
      </vt:variant>
      <vt:variant>
        <vt:i4>5</vt:i4>
      </vt:variant>
      <vt:variant>
        <vt:lpwstr>https://www.bls.gov/oes/current/oes291216.htm</vt:lpwstr>
      </vt:variant>
      <vt:variant>
        <vt:lpwstr>(3)</vt:lpwstr>
      </vt:variant>
      <vt:variant>
        <vt:i4>4325405</vt:i4>
      </vt:variant>
      <vt:variant>
        <vt:i4>6</vt:i4>
      </vt:variant>
      <vt:variant>
        <vt:i4>0</vt:i4>
      </vt:variant>
      <vt:variant>
        <vt:i4>5</vt:i4>
      </vt:variant>
      <vt:variant>
        <vt:lpwstr>https://www.ferc.gov/privacy/ferc-system-records-notice-sorn</vt:lpwstr>
      </vt:variant>
      <vt:variant>
        <vt:lpwstr/>
      </vt:variant>
      <vt:variant>
        <vt:i4>5046295</vt:i4>
      </vt:variant>
      <vt:variant>
        <vt:i4>3</vt:i4>
      </vt:variant>
      <vt:variant>
        <vt:i4>0</vt:i4>
      </vt:variant>
      <vt:variant>
        <vt:i4>5</vt:i4>
      </vt:variant>
      <vt:variant>
        <vt:lpwstr>https://www.federalregister.gov/documents/2022/03/17/2022-05641/commission-information-collection-activities-ferc-1000-comment-request-extension</vt:lpwstr>
      </vt:variant>
      <vt:variant>
        <vt:lpwstr/>
      </vt:variant>
      <vt:variant>
        <vt:i4>3538979</vt:i4>
      </vt:variant>
      <vt:variant>
        <vt:i4>0</vt:i4>
      </vt:variant>
      <vt:variant>
        <vt:i4>0</vt:i4>
      </vt:variant>
      <vt:variant>
        <vt:i4>5</vt:i4>
      </vt:variant>
      <vt:variant>
        <vt:lpwstr>https://www.saferfederalworkforce.gov/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Christopher Kozler</cp:lastModifiedBy>
  <cp:revision>3</cp:revision>
  <cp:lastPrinted>2021-11-04T17:05:00Z</cp:lastPrinted>
  <dcterms:created xsi:type="dcterms:W3CDTF">2022-05-23T13:35:00Z</dcterms:created>
  <dcterms:modified xsi:type="dcterms:W3CDTF">2022-05-23T17:14:00Z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2021-10-28T16:33:52Z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312f594e-5e94-4d7e-a4ad-33df1eb793f3</vt:lpwstr>
  </property>
  <property fmtid="{D5CDD505-2E9C-101B-9397-08002B2CF9AE}" pid="8" name="MSIP_Label_6155a89b-0f08-4a93-8ea2-8a916d6643b5_ContentBits">
    <vt:lpwstr>0</vt:lpwstr>
  </property>
  <property fmtid="{D5CDD505-2E9C-101B-9397-08002B2CF9AE}" pid="9" name="ContentTypeId">
    <vt:lpwstr>0x0101006AB4819515F02041B733A30B504091D8</vt:lpwstr>
  </property>
  <property fmtid="{D5CDD505-2E9C-101B-9397-08002B2CF9AE}" pid="10" name="Order">
    <vt:r8>1161900</vt:r8>
  </property>
</Properties>
</file>