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01D9" w:rsidR="003001D9" w:rsidP="003001D9" w:rsidRDefault="003001D9" w14:paraId="05189D6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sz w:val="24"/>
          <w:szCs w:val="24"/>
        </w:rPr>
      </w:pPr>
      <w:r w:rsidRPr="003001D9">
        <w:rPr>
          <w:rFonts w:ascii="Times New Roman" w:hAnsi="Times New Roman" w:eastAsia="Times New Roman" w:cs="Times New Roman"/>
          <w:b/>
          <w:bCs/>
          <w:sz w:val="24"/>
          <w:szCs w:val="24"/>
        </w:rPr>
        <w:t>ATTACHMENT 1</w:t>
      </w:r>
      <w:r w:rsidR="006B1225">
        <w:rPr>
          <w:rFonts w:ascii="Times New Roman" w:hAnsi="Times New Roman" w:eastAsia="Times New Roman" w:cs="Times New Roman"/>
          <w:b/>
          <w:bCs/>
          <w:sz w:val="24"/>
          <w:szCs w:val="24"/>
        </w:rPr>
        <w:t xml:space="preserve"> – </w:t>
      </w:r>
      <w:r w:rsidR="00AF3E88">
        <w:rPr>
          <w:rFonts w:ascii="Times New Roman" w:hAnsi="Times New Roman" w:eastAsia="Times New Roman" w:cs="Times New Roman"/>
          <w:b/>
          <w:bCs/>
          <w:sz w:val="24"/>
          <w:szCs w:val="24"/>
        </w:rPr>
        <w:t xml:space="preserve">DOL Grant or </w:t>
      </w:r>
      <w:r w:rsidR="006B1225">
        <w:rPr>
          <w:rFonts w:ascii="Times New Roman" w:hAnsi="Times New Roman" w:eastAsia="Times New Roman" w:cs="Times New Roman"/>
          <w:b/>
          <w:bCs/>
          <w:sz w:val="24"/>
          <w:szCs w:val="24"/>
        </w:rPr>
        <w:t>Funding Opportunity Announcement</w:t>
      </w:r>
      <w:r w:rsidRPr="006B1225" w:rsidR="006B1225">
        <w:rPr>
          <w:rFonts w:ascii="Times New Roman" w:hAnsi="Times New Roman" w:eastAsia="Times New Roman" w:cs="Times New Roman"/>
          <w:b/>
          <w:bCs/>
          <w:sz w:val="24"/>
          <w:szCs w:val="24"/>
        </w:rPr>
        <w:t xml:space="preserve"> </w:t>
      </w:r>
      <w:r w:rsidR="006B1225">
        <w:rPr>
          <w:rFonts w:ascii="Times New Roman" w:hAnsi="Times New Roman" w:eastAsia="Times New Roman" w:cs="Times New Roman"/>
          <w:b/>
          <w:bCs/>
          <w:sz w:val="24"/>
          <w:szCs w:val="24"/>
        </w:rPr>
        <w:t xml:space="preserve">Information </w:t>
      </w:r>
    </w:p>
    <w:p w:rsidRPr="003001D9" w:rsidR="003001D9" w:rsidP="003001D9" w:rsidRDefault="003001D9" w14:paraId="1C5A56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sz w:val="24"/>
          <w:szCs w:val="24"/>
        </w:rPr>
      </w:pPr>
    </w:p>
    <w:p w:rsidRPr="0092492E" w:rsidR="003001D9" w:rsidP="003001D9" w:rsidRDefault="006B1225" w14:paraId="50BDD1CB" w14:textId="6B3811D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i/>
          <w:iCs/>
          <w:sz w:val="24"/>
          <w:szCs w:val="24"/>
        </w:rPr>
      </w:pPr>
      <w:r w:rsidRPr="0092492E">
        <w:rPr>
          <w:rFonts w:ascii="Times New Roman" w:hAnsi="Times New Roman" w:eastAsia="Times New Roman" w:cs="Times New Roman"/>
          <w:bCs/>
          <w:i/>
          <w:iCs/>
          <w:sz w:val="24"/>
          <w:szCs w:val="24"/>
        </w:rPr>
        <w:t>The m</w:t>
      </w:r>
      <w:r w:rsidRPr="0092492E" w:rsidR="003001D9">
        <w:rPr>
          <w:rFonts w:ascii="Times New Roman" w:hAnsi="Times New Roman" w:eastAsia="Times New Roman" w:cs="Times New Roman"/>
          <w:bCs/>
          <w:i/>
          <w:iCs/>
          <w:sz w:val="24"/>
          <w:szCs w:val="24"/>
        </w:rPr>
        <w:t xml:space="preserve">andatory information </w:t>
      </w:r>
      <w:r w:rsidRPr="0092492E">
        <w:rPr>
          <w:rFonts w:ascii="Times New Roman" w:hAnsi="Times New Roman" w:eastAsia="Times New Roman" w:cs="Times New Roman"/>
          <w:bCs/>
          <w:i/>
          <w:iCs/>
          <w:sz w:val="24"/>
          <w:szCs w:val="24"/>
        </w:rPr>
        <w:t xml:space="preserve">below is </w:t>
      </w:r>
      <w:r w:rsidRPr="0092492E" w:rsidR="003001D9">
        <w:rPr>
          <w:rFonts w:ascii="Times New Roman" w:hAnsi="Times New Roman" w:eastAsia="Times New Roman" w:cs="Times New Roman"/>
          <w:bCs/>
          <w:i/>
          <w:iCs/>
          <w:sz w:val="24"/>
          <w:szCs w:val="24"/>
        </w:rPr>
        <w:t xml:space="preserve">required for all DOL </w:t>
      </w:r>
      <w:r w:rsidRPr="0092492E" w:rsidR="00762E26">
        <w:rPr>
          <w:rFonts w:ascii="Times New Roman" w:hAnsi="Times New Roman" w:eastAsia="Times New Roman" w:cs="Times New Roman"/>
          <w:bCs/>
          <w:i/>
          <w:iCs/>
          <w:sz w:val="24"/>
          <w:szCs w:val="24"/>
        </w:rPr>
        <w:t xml:space="preserve">Grant or </w:t>
      </w:r>
      <w:r w:rsidRPr="0092492E" w:rsidR="003001D9">
        <w:rPr>
          <w:rFonts w:ascii="Times New Roman" w:hAnsi="Times New Roman" w:eastAsia="Times New Roman" w:cs="Times New Roman"/>
          <w:bCs/>
          <w:i/>
          <w:iCs/>
          <w:sz w:val="24"/>
          <w:szCs w:val="24"/>
        </w:rPr>
        <w:t xml:space="preserve">Funding Opportunity Announcements.  Please complete all sections and submit as an accompanying attachment with the </w:t>
      </w:r>
      <w:r w:rsidR="00A1233C">
        <w:rPr>
          <w:rFonts w:ascii="Times New Roman" w:hAnsi="Times New Roman" w:eastAsia="Times New Roman" w:cs="Times New Roman"/>
          <w:bCs/>
          <w:i/>
          <w:iCs/>
          <w:sz w:val="24"/>
          <w:szCs w:val="24"/>
        </w:rPr>
        <w:t xml:space="preserve">Decision and/or </w:t>
      </w:r>
      <w:r w:rsidRPr="0092492E" w:rsidR="003001D9">
        <w:rPr>
          <w:rFonts w:ascii="Times New Roman" w:hAnsi="Times New Roman" w:eastAsia="Times New Roman" w:cs="Times New Roman"/>
          <w:bCs/>
          <w:i/>
          <w:iCs/>
          <w:sz w:val="24"/>
          <w:szCs w:val="24"/>
        </w:rPr>
        <w:t>Information Memo.</w:t>
      </w:r>
    </w:p>
    <w:p w:rsidR="00E019A9" w:rsidP="0051436C" w:rsidRDefault="00E019A9" w14:paraId="60E7AE33" w14:textId="2D56D7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sz w:val="24"/>
          <w:szCs w:val="24"/>
        </w:rPr>
      </w:pPr>
    </w:p>
    <w:p w:rsidR="00F56C47" w:rsidP="0051436C" w:rsidRDefault="00F56C47" w14:paraId="77A6755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color w:val="000000" w:themeColor="text1"/>
          <w:sz w:val="24"/>
          <w:szCs w:val="24"/>
          <w:u w:val="single"/>
        </w:rPr>
      </w:pPr>
    </w:p>
    <w:p w:rsidRPr="003001D9" w:rsidR="003001D9" w:rsidP="32C281E9" w:rsidRDefault="003001D9" w14:paraId="3312D2D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color w:val="000000" w:themeColor="text1"/>
          <w:sz w:val="24"/>
          <w:szCs w:val="24"/>
          <w:u w:val="single"/>
        </w:rPr>
      </w:pPr>
      <w:r w:rsidRPr="6CB8105E">
        <w:rPr>
          <w:rFonts w:ascii="Times New Roman" w:hAnsi="Times New Roman" w:eastAsia="Times New Roman" w:cs="Times New Roman"/>
          <w:b/>
          <w:bCs/>
          <w:color w:val="000000" w:themeColor="text1"/>
          <w:sz w:val="24"/>
          <w:szCs w:val="24"/>
          <w:u w:val="single"/>
        </w:rPr>
        <w:t>TARGET POPULATION</w:t>
      </w:r>
    </w:p>
    <w:p w:rsidRPr="003001D9" w:rsidR="003001D9" w:rsidP="003001D9" w:rsidRDefault="003001D9" w14:paraId="7430372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color w:val="000000" w:themeColor="text1"/>
          <w:sz w:val="24"/>
          <w:szCs w:val="24"/>
        </w:rPr>
      </w:pPr>
    </w:p>
    <w:p w:rsidRPr="0092492E" w:rsidR="003001D9" w:rsidP="003001D9" w:rsidRDefault="003001D9" w14:paraId="78C1EA2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i/>
          <w:iCs/>
          <w:color w:val="000000" w:themeColor="text1"/>
          <w:sz w:val="24"/>
          <w:szCs w:val="24"/>
        </w:rPr>
      </w:pPr>
      <w:r w:rsidRPr="0092492E">
        <w:rPr>
          <w:rFonts w:ascii="Times New Roman" w:hAnsi="Times New Roman" w:eastAsia="Times New Roman" w:cs="Times New Roman"/>
          <w:bCs/>
          <w:i/>
          <w:iCs/>
          <w:color w:val="000000" w:themeColor="text1"/>
          <w:sz w:val="24"/>
          <w:szCs w:val="24"/>
        </w:rPr>
        <w:t xml:space="preserve">Select the target population(s) this program, grant, </w:t>
      </w:r>
      <w:proofErr w:type="gramStart"/>
      <w:r w:rsidRPr="0092492E">
        <w:rPr>
          <w:rFonts w:ascii="Times New Roman" w:hAnsi="Times New Roman" w:eastAsia="Times New Roman" w:cs="Times New Roman"/>
          <w:bCs/>
          <w:i/>
          <w:iCs/>
          <w:color w:val="000000" w:themeColor="text1"/>
          <w:sz w:val="24"/>
          <w:szCs w:val="24"/>
        </w:rPr>
        <w:t>policy</w:t>
      </w:r>
      <w:proofErr w:type="gramEnd"/>
      <w:r w:rsidRPr="0092492E">
        <w:rPr>
          <w:rFonts w:ascii="Times New Roman" w:hAnsi="Times New Roman" w:eastAsia="Times New Roman" w:cs="Times New Roman"/>
          <w:bCs/>
          <w:i/>
          <w:iCs/>
          <w:color w:val="000000" w:themeColor="text1"/>
          <w:sz w:val="24"/>
          <w:szCs w:val="24"/>
        </w:rPr>
        <w:t xml:space="preserve"> or initiative aims to support. </w:t>
      </w:r>
    </w:p>
    <w:p w:rsidR="003001D9" w:rsidP="00E019A9" w:rsidRDefault="003001D9" w14:paraId="4241B3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color w:val="000000" w:themeColor="text1"/>
          <w:sz w:val="24"/>
          <w:szCs w:val="24"/>
        </w:rPr>
      </w:pPr>
    </w:p>
    <w:p w:rsidRPr="003001D9" w:rsidR="00E019A9" w:rsidP="00E019A9" w:rsidRDefault="00E019A9" w14:paraId="462DAC9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color w:val="000000" w:themeColor="text1"/>
          <w:sz w:val="24"/>
          <w:szCs w:val="24"/>
        </w:rPr>
        <w:sectPr w:rsidRPr="003001D9" w:rsidR="00E019A9" w:rsidSect="003001D9">
          <w:headerReference w:type="default" r:id="rId8"/>
          <w:footerReference w:type="default" r:id="rId9"/>
          <w:footerReference w:type="first" r:id="rId10"/>
          <w:pgSz w:w="12240" w:h="15840" w:code="1"/>
          <w:pgMar w:top="1440" w:right="1800" w:bottom="1440" w:left="1800" w:header="720" w:footer="720" w:gutter="0"/>
          <w:paperSrc w:first="4"/>
          <w:cols w:space="720"/>
          <w:docGrid w:linePitch="360"/>
        </w:sectPr>
      </w:pPr>
    </w:p>
    <w:p w:rsidRPr="003001D9" w:rsidR="003001D9" w:rsidP="003001D9" w:rsidRDefault="003001D9" w14:paraId="61434777" w14:textId="75B0D815">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bCs/>
          <w:color w:val="000000" w:themeColor="text1"/>
          <w:sz w:val="24"/>
          <w:szCs w:val="24"/>
        </w:rPr>
      </w:pPr>
      <w:r w:rsidRPr="003001D9">
        <w:rPr>
          <w:rFonts w:ascii="Times New Roman" w:hAnsi="Times New Roman" w:eastAsia="Times New Roman" w:cs="Times New Roman"/>
          <w:bCs/>
          <w:color w:val="000000" w:themeColor="text1"/>
          <w:sz w:val="24"/>
          <w:szCs w:val="24"/>
        </w:rPr>
        <w:t>Youth and Young Adults</w:t>
      </w:r>
    </w:p>
    <w:p w:rsidRPr="003001D9" w:rsidR="003001D9" w:rsidP="003001D9" w:rsidRDefault="003001D9" w14:paraId="6D1990EC" w14:textId="77777777">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bCs/>
          <w:color w:val="000000" w:themeColor="text1"/>
          <w:sz w:val="24"/>
          <w:szCs w:val="24"/>
        </w:rPr>
      </w:pPr>
      <w:r w:rsidRPr="003001D9">
        <w:rPr>
          <w:rFonts w:ascii="Times New Roman" w:hAnsi="Times New Roman" w:eastAsia="Times New Roman" w:cs="Times New Roman"/>
          <w:bCs/>
          <w:color w:val="000000" w:themeColor="text1"/>
          <w:sz w:val="24"/>
          <w:szCs w:val="24"/>
        </w:rPr>
        <w:t>Women</w:t>
      </w:r>
    </w:p>
    <w:p w:rsidRPr="003001D9" w:rsidR="003001D9" w:rsidP="003001D9" w:rsidRDefault="003001D9" w14:paraId="08D98EC5" w14:textId="77777777">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bCs/>
          <w:color w:val="000000" w:themeColor="text1"/>
          <w:sz w:val="24"/>
          <w:szCs w:val="24"/>
        </w:rPr>
      </w:pPr>
      <w:r w:rsidRPr="003001D9">
        <w:rPr>
          <w:rFonts w:ascii="Times New Roman" w:hAnsi="Times New Roman" w:eastAsia="Times New Roman" w:cs="Times New Roman"/>
          <w:bCs/>
          <w:color w:val="000000" w:themeColor="text1"/>
          <w:sz w:val="24"/>
          <w:szCs w:val="24"/>
        </w:rPr>
        <w:t>Older Workers (55+)</w:t>
      </w:r>
    </w:p>
    <w:p w:rsidRPr="00485266" w:rsidR="1178EF3E" w:rsidP="6CB8105E" w:rsidRDefault="2EFA4E00" w14:paraId="2FE82678" w14:textId="5DFF47E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Theme="minorEastAsia"/>
          <w:color w:val="000000" w:themeColor="text1"/>
          <w:sz w:val="24"/>
          <w:szCs w:val="24"/>
        </w:rPr>
      </w:pPr>
      <w:r w:rsidRPr="6CB8105E">
        <w:rPr>
          <w:rFonts w:ascii="Times New Roman" w:hAnsi="Times New Roman" w:eastAsia="Times New Roman" w:cs="Times New Roman"/>
          <w:color w:val="000000" w:themeColor="text1"/>
          <w:sz w:val="24"/>
          <w:szCs w:val="24"/>
        </w:rPr>
        <w:t>Workers with Disabilities</w:t>
      </w:r>
    </w:p>
    <w:p w:rsidRPr="00423CBE" w:rsidR="00974248" w:rsidP="00544AC5" w:rsidRDefault="00485266" w14:paraId="186CAA3A" w14:textId="0CA64BFE">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Theme="minorEastAsia"/>
          <w:color w:val="000000" w:themeColor="text1"/>
          <w:sz w:val="24"/>
          <w:szCs w:val="24"/>
        </w:rPr>
      </w:pPr>
      <w:r>
        <w:rPr>
          <w:rFonts w:ascii="Times New Roman" w:hAnsi="Times New Roman" w:eastAsia="Times New Roman" w:cs="Times New Roman"/>
          <w:color w:val="000000" w:themeColor="text1"/>
          <w:sz w:val="24"/>
          <w:szCs w:val="24"/>
        </w:rPr>
        <w:t xml:space="preserve">Rural </w:t>
      </w:r>
      <w:r w:rsidR="00544AC5">
        <w:rPr>
          <w:rFonts w:ascii="Times New Roman" w:hAnsi="Times New Roman" w:eastAsia="Times New Roman" w:cs="Times New Roman"/>
          <w:color w:val="000000" w:themeColor="text1"/>
          <w:sz w:val="24"/>
          <w:szCs w:val="24"/>
        </w:rPr>
        <w:t>C</w:t>
      </w:r>
      <w:r>
        <w:rPr>
          <w:rFonts w:ascii="Times New Roman" w:hAnsi="Times New Roman" w:eastAsia="Times New Roman" w:cs="Times New Roman"/>
          <w:color w:val="000000" w:themeColor="text1"/>
          <w:sz w:val="24"/>
          <w:szCs w:val="24"/>
        </w:rPr>
        <w:t>ommunities</w:t>
      </w:r>
    </w:p>
    <w:p w:rsidRPr="00544AC5" w:rsidR="00423CBE" w:rsidP="00544AC5" w:rsidRDefault="00423CBE" w14:paraId="62BE049F" w14:textId="6FAF071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Theme="minorEastAsia"/>
          <w:color w:val="000000" w:themeColor="text1"/>
          <w:sz w:val="24"/>
          <w:szCs w:val="24"/>
        </w:rPr>
      </w:pPr>
      <w:r>
        <w:rPr>
          <w:rFonts w:ascii="Times New Roman" w:hAnsi="Times New Roman" w:eastAsia="Times New Roman" w:cs="Times New Roman"/>
          <w:color w:val="000000" w:themeColor="text1"/>
          <w:sz w:val="24"/>
          <w:szCs w:val="24"/>
        </w:rPr>
        <w:t>Veterans</w:t>
      </w:r>
    </w:p>
    <w:p w:rsidRPr="003001D9" w:rsidR="00544AC5" w:rsidP="00544AC5" w:rsidRDefault="00544AC5" w14:paraId="1DFEF703"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color w:val="000000" w:themeColor="text1"/>
          <w:sz w:val="24"/>
          <w:szCs w:val="24"/>
        </w:rPr>
      </w:pPr>
      <w:r w:rsidRPr="6CB8105E">
        <w:rPr>
          <w:rFonts w:ascii="Times New Roman" w:hAnsi="Times New Roman" w:eastAsia="Times New Roman" w:cs="Times New Roman"/>
          <w:color w:val="000000" w:themeColor="text1"/>
          <w:sz w:val="24"/>
          <w:szCs w:val="24"/>
        </w:rPr>
        <w:t>Low-Wage Workers</w:t>
      </w:r>
    </w:p>
    <w:p w:rsidRPr="003001D9" w:rsidR="00544AC5" w:rsidP="00544AC5" w:rsidRDefault="00544AC5" w14:paraId="5956E0BD" w14:textId="77777777">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bCs/>
          <w:color w:val="000000" w:themeColor="text1"/>
          <w:sz w:val="24"/>
          <w:szCs w:val="24"/>
        </w:rPr>
      </w:pPr>
      <w:r w:rsidRPr="003001D9">
        <w:rPr>
          <w:rFonts w:ascii="Times New Roman" w:hAnsi="Times New Roman" w:eastAsia="Times New Roman" w:cs="Times New Roman"/>
          <w:bCs/>
          <w:color w:val="000000" w:themeColor="text1"/>
          <w:sz w:val="24"/>
          <w:szCs w:val="24"/>
        </w:rPr>
        <w:t>Re-Entry, Previously Incarcerated Workers</w:t>
      </w:r>
    </w:p>
    <w:p w:rsidR="00544AC5" w:rsidP="00544AC5" w:rsidRDefault="00544AC5" w14:paraId="5EBD44A3" w14:textId="3C3F96D5">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bCs/>
          <w:color w:val="000000" w:themeColor="text1"/>
          <w:sz w:val="24"/>
          <w:szCs w:val="24"/>
        </w:rPr>
      </w:pPr>
      <w:r w:rsidRPr="003001D9">
        <w:rPr>
          <w:rFonts w:ascii="Times New Roman" w:hAnsi="Times New Roman" w:eastAsia="Times New Roman" w:cs="Times New Roman"/>
          <w:bCs/>
          <w:color w:val="000000" w:themeColor="text1"/>
          <w:sz w:val="24"/>
          <w:szCs w:val="24"/>
        </w:rPr>
        <w:t xml:space="preserve">International Workers </w:t>
      </w:r>
    </w:p>
    <w:p w:rsidRPr="00974248" w:rsidR="00F93864" w:rsidP="00AF2B6C" w:rsidRDefault="00AF2B6C" w14:paraId="49CB86CF" w14:textId="3E3282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eastAsiaTheme="minorEastAsia"/>
          <w:color w:val="000000" w:themeColor="text1"/>
          <w:sz w:val="24"/>
          <w:szCs w:val="24"/>
        </w:rPr>
      </w:pPr>
      <w:r>
        <w:rPr>
          <w:rFonts w:ascii="Times New Roman" w:hAnsi="Times New Roman" w:eastAsia="Times New Roman" w:cs="Times New Roman"/>
          <w:color w:val="000000" w:themeColor="text1"/>
          <w:sz w:val="24"/>
          <w:szCs w:val="24"/>
        </w:rPr>
        <w:t xml:space="preserve">X   </w:t>
      </w:r>
      <w:r w:rsidRPr="6CB8105E" w:rsidR="00F93864">
        <w:rPr>
          <w:rFonts w:ascii="Times New Roman" w:hAnsi="Times New Roman" w:eastAsia="Times New Roman" w:cs="Times New Roman"/>
          <w:color w:val="000000" w:themeColor="text1"/>
          <w:sz w:val="24"/>
          <w:szCs w:val="24"/>
        </w:rPr>
        <w:t>Mine Workers</w:t>
      </w:r>
    </w:p>
    <w:p w:rsidR="00F93864" w:rsidP="00F93864" w:rsidRDefault="00F93864" w14:paraId="1FFF86BF"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color w:val="000000" w:themeColor="text1"/>
          <w:sz w:val="24"/>
          <w:szCs w:val="24"/>
        </w:rPr>
      </w:pPr>
      <w:r w:rsidRPr="6CB8105E">
        <w:rPr>
          <w:rFonts w:ascii="Times New Roman" w:hAnsi="Times New Roman" w:eastAsia="Times New Roman" w:cs="Times New Roman"/>
          <w:color w:val="000000" w:themeColor="text1"/>
          <w:sz w:val="24"/>
          <w:szCs w:val="24"/>
        </w:rPr>
        <w:t>Immigrant Workers</w:t>
      </w:r>
    </w:p>
    <w:p w:rsidR="00F93864" w:rsidP="00453983" w:rsidRDefault="00453983" w14:paraId="28E1152B" w14:textId="52C678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X   </w:t>
      </w:r>
      <w:proofErr w:type="spellStart"/>
      <w:proofErr w:type="gramStart"/>
      <w:r w:rsidR="00F93864">
        <w:rPr>
          <w:rFonts w:ascii="Times New Roman" w:hAnsi="Times New Roman" w:eastAsia="Times New Roman" w:cs="Times New Roman"/>
          <w:color w:val="000000" w:themeColor="text1"/>
          <w:sz w:val="24"/>
          <w:szCs w:val="24"/>
        </w:rPr>
        <w:t>Non</w:t>
      </w:r>
      <w:r w:rsidR="00DC2265">
        <w:rPr>
          <w:rFonts w:ascii="Times New Roman" w:hAnsi="Times New Roman" w:eastAsia="Times New Roman" w:cs="Times New Roman"/>
          <w:color w:val="000000" w:themeColor="text1"/>
          <w:sz w:val="24"/>
          <w:szCs w:val="24"/>
        </w:rPr>
        <w:t xml:space="preserve"> </w:t>
      </w:r>
      <w:r w:rsidR="00F93864">
        <w:rPr>
          <w:rFonts w:ascii="Times New Roman" w:hAnsi="Times New Roman" w:eastAsia="Times New Roman" w:cs="Times New Roman"/>
          <w:color w:val="000000" w:themeColor="text1"/>
          <w:sz w:val="24"/>
          <w:szCs w:val="24"/>
        </w:rPr>
        <w:t>English</w:t>
      </w:r>
      <w:proofErr w:type="gramEnd"/>
      <w:r w:rsidR="00DC2265">
        <w:rPr>
          <w:rFonts w:ascii="Times New Roman" w:hAnsi="Times New Roman" w:eastAsia="Times New Roman" w:cs="Times New Roman"/>
          <w:color w:val="000000" w:themeColor="text1"/>
          <w:sz w:val="24"/>
          <w:szCs w:val="24"/>
        </w:rPr>
        <w:t>-</w:t>
      </w:r>
      <w:r w:rsidR="00F93864">
        <w:rPr>
          <w:rFonts w:ascii="Times New Roman" w:hAnsi="Times New Roman" w:eastAsia="Times New Roman" w:cs="Times New Roman"/>
          <w:color w:val="000000" w:themeColor="text1"/>
          <w:sz w:val="24"/>
          <w:szCs w:val="24"/>
        </w:rPr>
        <w:t>Speaking</w:t>
      </w:r>
      <w:proofErr w:type="spellEnd"/>
      <w:r w:rsidR="00F93864">
        <w:rPr>
          <w:rFonts w:ascii="Times New Roman" w:hAnsi="Times New Roman" w:eastAsia="Times New Roman" w:cs="Times New Roman"/>
          <w:color w:val="000000" w:themeColor="text1"/>
          <w:sz w:val="24"/>
          <w:szCs w:val="24"/>
        </w:rPr>
        <w:t xml:space="preserve"> Workers</w:t>
      </w:r>
    </w:p>
    <w:p w:rsidRPr="00974248" w:rsidR="00F93864" w:rsidP="00F93864" w:rsidRDefault="00F93864" w14:paraId="5DF5ECE8"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color w:val="000000" w:themeColor="text1"/>
          <w:sz w:val="24"/>
          <w:szCs w:val="24"/>
        </w:rPr>
      </w:pPr>
      <w:r w:rsidRPr="00974248">
        <w:rPr>
          <w:rFonts w:ascii="Times New Roman" w:hAnsi="Times New Roman" w:eastAsia="Times New Roman" w:cs="Times New Roman"/>
          <w:color w:val="000000" w:themeColor="text1"/>
          <w:sz w:val="24"/>
          <w:szCs w:val="24"/>
        </w:rPr>
        <w:t>Formal Sector Worker</w:t>
      </w:r>
    </w:p>
    <w:p w:rsidRPr="00974248" w:rsidR="00F93864" w:rsidP="00F93864" w:rsidRDefault="00F93864" w14:paraId="3E8E7BC3"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color w:val="000000" w:themeColor="text1"/>
          <w:sz w:val="24"/>
          <w:szCs w:val="24"/>
        </w:rPr>
      </w:pPr>
      <w:r w:rsidRPr="00974248">
        <w:rPr>
          <w:rFonts w:ascii="Times New Roman" w:hAnsi="Times New Roman" w:eastAsia="Times New Roman" w:cs="Times New Roman"/>
          <w:color w:val="000000" w:themeColor="text1"/>
          <w:sz w:val="24"/>
          <w:szCs w:val="24"/>
        </w:rPr>
        <w:t>Informal Sector Workers</w:t>
      </w:r>
    </w:p>
    <w:p w:rsidR="00F93864" w:rsidP="00F93864" w:rsidRDefault="00F93864" w14:paraId="7B2ECEDD"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color w:val="000000" w:themeColor="text1"/>
          <w:sz w:val="24"/>
          <w:szCs w:val="24"/>
        </w:rPr>
      </w:pPr>
      <w:r w:rsidRPr="6CB8105E">
        <w:rPr>
          <w:rFonts w:ascii="Times New Roman" w:hAnsi="Times New Roman" w:eastAsia="Times New Roman" w:cs="Times New Roman"/>
          <w:color w:val="000000" w:themeColor="text1"/>
          <w:sz w:val="24"/>
          <w:szCs w:val="24"/>
        </w:rPr>
        <w:t>Fishing/Seafood Sector Workers</w:t>
      </w:r>
    </w:p>
    <w:p w:rsidRPr="00F93864" w:rsidR="00F93864" w:rsidP="00F93864" w:rsidRDefault="00F93864" w14:paraId="6E8A46D0" w14:textId="2728242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eastAsiaTheme="minorEastAsia"/>
          <w:color w:val="000000" w:themeColor="text1"/>
          <w:sz w:val="24"/>
          <w:szCs w:val="24"/>
        </w:rPr>
      </w:pPr>
      <w:r w:rsidRPr="6CB8105E">
        <w:rPr>
          <w:rFonts w:ascii="Times New Roman" w:hAnsi="Times New Roman" w:eastAsia="Times New Roman" w:cs="Times New Roman"/>
          <w:color w:val="000000" w:themeColor="text1"/>
          <w:sz w:val="24"/>
          <w:szCs w:val="24"/>
        </w:rPr>
        <w:t xml:space="preserve">Farmworkers / Agricultural </w:t>
      </w:r>
      <w:r w:rsidRPr="6CB8105E">
        <w:rPr>
          <w:rFonts w:ascii="Times New Roman" w:hAnsi="Times New Roman" w:eastAsia="Times New Roman" w:cs="Times New Roman"/>
          <w:color w:val="000000" w:themeColor="text1"/>
          <w:sz w:val="24"/>
          <w:szCs w:val="24"/>
        </w:rPr>
        <w:t>Wo</w:t>
      </w:r>
      <w:r>
        <w:rPr>
          <w:rFonts w:ascii="Times New Roman" w:hAnsi="Times New Roman" w:eastAsia="Times New Roman" w:cs="Times New Roman"/>
          <w:color w:val="000000" w:themeColor="text1"/>
          <w:sz w:val="24"/>
          <w:szCs w:val="24"/>
        </w:rPr>
        <w:t>rkers</w:t>
      </w:r>
    </w:p>
    <w:p w:rsidR="003336C8" w:rsidP="003336C8" w:rsidRDefault="00525914" w14:paraId="1518CEAF"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eastAsiaTheme="minorEastAsia"/>
          <w:color w:val="000000" w:themeColor="text1"/>
          <w:sz w:val="24"/>
          <w:szCs w:val="24"/>
        </w:rPr>
      </w:pPr>
      <w:r>
        <w:rPr>
          <w:rFonts w:ascii="Times New Roman" w:hAnsi="Times New Roman" w:eastAsia="Times New Roman" w:cs="Times New Roman"/>
          <w:color w:val="000000" w:themeColor="text1"/>
          <w:sz w:val="24"/>
          <w:szCs w:val="24"/>
        </w:rPr>
        <w:t>BIPOC Workers / Workers of Color</w:t>
      </w:r>
    </w:p>
    <w:p w:rsidRPr="003336C8" w:rsidR="00544AC5" w:rsidP="003336C8" w:rsidRDefault="00544AC5" w14:paraId="1026AB88" w14:textId="777D1844">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eastAsiaTheme="minorEastAsia"/>
          <w:color w:val="000000" w:themeColor="text1"/>
          <w:sz w:val="24"/>
          <w:szCs w:val="24"/>
        </w:rPr>
      </w:pPr>
      <w:r w:rsidRPr="003336C8">
        <w:rPr>
          <w:rFonts w:ascii="Times New Roman" w:hAnsi="Times New Roman" w:eastAsia="Times New Roman" w:cs="Times New Roman"/>
          <w:bCs/>
          <w:color w:val="000000" w:themeColor="text1"/>
          <w:sz w:val="24"/>
          <w:szCs w:val="24"/>
        </w:rPr>
        <w:t>Tribal Communities</w:t>
      </w:r>
    </w:p>
    <w:p w:rsidR="003001D9" w:rsidP="003001D9" w:rsidRDefault="00D33817" w14:paraId="41CF1BAB" w14:textId="314CC9AA">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bCs/>
          <w:color w:val="000000" w:themeColor="text1"/>
          <w:sz w:val="24"/>
          <w:szCs w:val="24"/>
        </w:rPr>
      </w:pPr>
      <w:r>
        <w:rPr>
          <w:rFonts w:ascii="Times New Roman" w:hAnsi="Times New Roman" w:eastAsia="Times New Roman" w:cs="Times New Roman"/>
          <w:bCs/>
          <w:color w:val="000000" w:themeColor="text1"/>
          <w:sz w:val="24"/>
          <w:szCs w:val="24"/>
        </w:rPr>
        <w:t>Indigenous</w:t>
      </w:r>
      <w:r w:rsidRPr="003001D9">
        <w:rPr>
          <w:rFonts w:ascii="Times New Roman" w:hAnsi="Times New Roman" w:eastAsia="Times New Roman" w:cs="Times New Roman"/>
          <w:bCs/>
          <w:color w:val="000000" w:themeColor="text1"/>
          <w:sz w:val="24"/>
          <w:szCs w:val="24"/>
        </w:rPr>
        <w:t xml:space="preserve"> </w:t>
      </w:r>
      <w:r w:rsidRPr="003001D9" w:rsidR="003001D9">
        <w:rPr>
          <w:rFonts w:ascii="Times New Roman" w:hAnsi="Times New Roman" w:eastAsia="Times New Roman" w:cs="Times New Roman"/>
          <w:bCs/>
          <w:color w:val="000000" w:themeColor="text1"/>
          <w:sz w:val="24"/>
          <w:szCs w:val="24"/>
        </w:rPr>
        <w:t>Communities</w:t>
      </w:r>
    </w:p>
    <w:p w:rsidRPr="005F293F" w:rsidR="005F293F" w:rsidP="005F293F" w:rsidRDefault="005F293F" w14:paraId="69E152D3" w14:textId="587D4833">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eastAsiaTheme="minorEastAsia"/>
          <w:color w:val="000000" w:themeColor="text1"/>
          <w:sz w:val="24"/>
          <w:szCs w:val="24"/>
        </w:rPr>
      </w:pPr>
      <w:r>
        <w:rPr>
          <w:rFonts w:ascii="Times New Roman" w:hAnsi="Times New Roman" w:eastAsia="Times New Roman" w:cs="Times New Roman"/>
          <w:color w:val="000000" w:themeColor="text1"/>
          <w:sz w:val="24"/>
          <w:szCs w:val="24"/>
        </w:rPr>
        <w:t>Asian American and Native Hawaiian Pacific Islander (AANHPI) Communities</w:t>
      </w:r>
    </w:p>
    <w:p w:rsidR="00974248" w:rsidP="00974248" w:rsidRDefault="00D33817" w14:paraId="5DD3030E"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color w:val="000000" w:themeColor="text1"/>
          <w:sz w:val="24"/>
          <w:szCs w:val="24"/>
        </w:rPr>
      </w:pPr>
      <w:r w:rsidRPr="6CB8105E">
        <w:rPr>
          <w:rFonts w:ascii="Times New Roman" w:hAnsi="Times New Roman" w:eastAsia="Times New Roman" w:cs="Times New Roman"/>
          <w:color w:val="000000" w:themeColor="text1"/>
          <w:sz w:val="24"/>
          <w:szCs w:val="24"/>
        </w:rPr>
        <w:t>Afro</w:t>
      </w:r>
      <w:r w:rsidRPr="6CB8105E" w:rsidR="3925F9BE">
        <w:rPr>
          <w:rFonts w:ascii="Times New Roman" w:hAnsi="Times New Roman" w:eastAsia="Times New Roman" w:cs="Times New Roman"/>
          <w:color w:val="000000" w:themeColor="text1"/>
          <w:sz w:val="24"/>
          <w:szCs w:val="24"/>
        </w:rPr>
        <w:t xml:space="preserve">-descendant </w:t>
      </w:r>
      <w:r w:rsidR="00974248">
        <w:rPr>
          <w:rFonts w:ascii="Times New Roman" w:hAnsi="Times New Roman" w:eastAsia="Times New Roman" w:cs="Times New Roman"/>
          <w:color w:val="000000" w:themeColor="text1"/>
          <w:sz w:val="24"/>
          <w:szCs w:val="24"/>
        </w:rPr>
        <w:t>Communities</w:t>
      </w:r>
    </w:p>
    <w:p w:rsidRPr="00F93864" w:rsidR="00974248" w:rsidP="00974248" w:rsidRDefault="00974248" w14:paraId="715EAE37" w14:textId="635FBF89">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eastAsiaTheme="minorEastAsia"/>
          <w:color w:val="000000" w:themeColor="text1"/>
          <w:sz w:val="24"/>
          <w:szCs w:val="24"/>
        </w:rPr>
      </w:pPr>
      <w:r w:rsidRPr="00974248">
        <w:rPr>
          <w:rFonts w:ascii="Times New Roman" w:hAnsi="Times New Roman" w:eastAsia="Times New Roman" w:cs="Times New Roman"/>
          <w:color w:val="000000" w:themeColor="text1"/>
          <w:sz w:val="24"/>
          <w:szCs w:val="24"/>
        </w:rPr>
        <w:t xml:space="preserve">Latino/a </w:t>
      </w:r>
      <w:proofErr w:type="gramStart"/>
      <w:r w:rsidRPr="00974248">
        <w:rPr>
          <w:rFonts w:ascii="Times New Roman" w:hAnsi="Times New Roman" w:eastAsia="Times New Roman" w:cs="Times New Roman"/>
          <w:color w:val="000000" w:themeColor="text1"/>
          <w:sz w:val="24"/>
          <w:szCs w:val="24"/>
        </w:rPr>
        <w:t>Communities</w:t>
      </w:r>
      <w:proofErr w:type="gramEnd"/>
      <w:r w:rsidRPr="00974248" w:rsidR="00D33817">
        <w:rPr>
          <w:rFonts w:ascii="Times New Roman" w:hAnsi="Times New Roman" w:eastAsia="Times New Roman" w:cs="Times New Roman"/>
          <w:color w:val="000000" w:themeColor="text1"/>
          <w:sz w:val="24"/>
          <w:szCs w:val="24"/>
        </w:rPr>
        <w:t xml:space="preserve"> </w:t>
      </w:r>
    </w:p>
    <w:p w:rsidRPr="00AF2B6C" w:rsidR="003001D9" w:rsidP="00AF2B6C" w:rsidRDefault="00AF2B6C" w14:paraId="06D6A6AE" w14:textId="1ABB53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eastAsiaTheme="minorEastAsia"/>
          <w:color w:val="000000" w:themeColor="text1"/>
          <w:sz w:val="24"/>
          <w:szCs w:val="24"/>
        </w:rPr>
      </w:pPr>
      <w:r>
        <w:rPr>
          <w:rFonts w:ascii="Times New Roman" w:hAnsi="Times New Roman" w:eastAsia="Times New Roman" w:cs="Times New Roman"/>
          <w:color w:val="000000" w:themeColor="text1"/>
          <w:sz w:val="24"/>
          <w:szCs w:val="24"/>
        </w:rPr>
        <w:t xml:space="preserve">X   </w:t>
      </w:r>
      <w:r w:rsidR="00F93864">
        <w:rPr>
          <w:rFonts w:ascii="Times New Roman" w:hAnsi="Times New Roman" w:eastAsia="Times New Roman" w:cs="Times New Roman"/>
          <w:color w:val="000000" w:themeColor="text1"/>
          <w:sz w:val="24"/>
          <w:szCs w:val="24"/>
        </w:rPr>
        <w:t>Other Historically Underserved Communities (</w:t>
      </w:r>
      <w:r w:rsidR="003336C8">
        <w:rPr>
          <w:rFonts w:ascii="Times New Roman" w:hAnsi="Times New Roman" w:eastAsia="Times New Roman" w:cs="Times New Roman"/>
          <w:color w:val="000000" w:themeColor="text1"/>
          <w:sz w:val="24"/>
          <w:szCs w:val="24"/>
        </w:rPr>
        <w:t>rural, territorial, and tribal entities involved in mining</w:t>
      </w:r>
      <w:r w:rsidR="00F93864">
        <w:rPr>
          <w:rFonts w:ascii="Times New Roman" w:hAnsi="Times New Roman" w:eastAsia="Times New Roman" w:cs="Times New Roman"/>
          <w:color w:val="000000" w:themeColor="text1"/>
          <w:sz w:val="24"/>
          <w:szCs w:val="24"/>
        </w:rPr>
        <w:t>)</w:t>
      </w:r>
    </w:p>
    <w:p w:rsidR="00AF2B6C" w:rsidP="00AF2B6C" w:rsidRDefault="00AF2B6C" w14:paraId="73C527DE" w14:textId="057C45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X   Other </w:t>
      </w:r>
      <w:r w:rsidRPr="004F236C">
        <w:rPr>
          <w:rFonts w:ascii="Times New Roman" w:hAnsi="Times New Roman" w:eastAsia="Times New Roman" w:cs="Times New Roman"/>
          <w:bCs/>
          <w:color w:val="000000" w:themeColor="text1"/>
          <w:sz w:val="24"/>
          <w:szCs w:val="24"/>
        </w:rPr>
        <w:t>(mine operators</w:t>
      </w:r>
      <w:r>
        <w:rPr>
          <w:rFonts w:ascii="Times New Roman" w:hAnsi="Times New Roman" w:eastAsia="Times New Roman" w:cs="Times New Roman"/>
          <w:bCs/>
          <w:color w:val="000000" w:themeColor="text1"/>
          <w:sz w:val="24"/>
          <w:szCs w:val="24"/>
        </w:rPr>
        <w:t>, contractors; territorial</w:t>
      </w:r>
      <w:r w:rsidR="003336C8">
        <w:rPr>
          <w:rFonts w:ascii="Times New Roman" w:hAnsi="Times New Roman" w:eastAsia="Times New Roman" w:cs="Times New Roman"/>
          <w:bCs/>
          <w:color w:val="000000" w:themeColor="text1"/>
          <w:sz w:val="24"/>
          <w:szCs w:val="24"/>
        </w:rPr>
        <w:t xml:space="preserve">, </w:t>
      </w:r>
      <w:proofErr w:type="gramStart"/>
      <w:r w:rsidR="003336C8">
        <w:rPr>
          <w:rFonts w:ascii="Times New Roman" w:hAnsi="Times New Roman" w:eastAsia="Times New Roman" w:cs="Times New Roman"/>
          <w:bCs/>
          <w:color w:val="000000" w:themeColor="text1"/>
          <w:sz w:val="24"/>
          <w:szCs w:val="24"/>
        </w:rPr>
        <w:t>tribal</w:t>
      </w:r>
      <w:proofErr w:type="gramEnd"/>
      <w:r>
        <w:rPr>
          <w:rFonts w:ascii="Times New Roman" w:hAnsi="Times New Roman" w:eastAsia="Times New Roman" w:cs="Times New Roman"/>
          <w:bCs/>
          <w:color w:val="000000" w:themeColor="text1"/>
          <w:sz w:val="24"/>
          <w:szCs w:val="24"/>
        </w:rPr>
        <w:t xml:space="preserve"> and indigenous communities</w:t>
      </w:r>
      <w:r w:rsidR="00D01E85">
        <w:rPr>
          <w:rFonts w:ascii="Times New Roman" w:hAnsi="Times New Roman" w:eastAsia="Times New Roman" w:cs="Times New Roman"/>
          <w:bCs/>
          <w:color w:val="000000" w:themeColor="text1"/>
          <w:sz w:val="24"/>
          <w:szCs w:val="24"/>
        </w:rPr>
        <w:t xml:space="preserve"> in the mining industry</w:t>
      </w:r>
      <w:r>
        <w:rPr>
          <w:rFonts w:ascii="Times New Roman" w:hAnsi="Times New Roman" w:eastAsia="Times New Roman" w:cs="Times New Roman"/>
          <w:bCs/>
          <w:color w:val="000000" w:themeColor="text1"/>
          <w:sz w:val="24"/>
          <w:szCs w:val="24"/>
        </w:rPr>
        <w:t>)</w:t>
      </w:r>
    </w:p>
    <w:p w:rsidRPr="003001D9" w:rsidR="00AF2B6C" w:rsidP="00AF2B6C" w:rsidRDefault="00AF2B6C" w14:paraId="3143AACD" w14:textId="6AD84B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eastAsiaTheme="minorEastAsia"/>
          <w:color w:val="000000" w:themeColor="text1"/>
          <w:sz w:val="24"/>
          <w:szCs w:val="24"/>
        </w:rPr>
        <w:sectPr w:rsidRPr="003001D9" w:rsidR="00AF2B6C" w:rsidSect="00167786">
          <w:type w:val="continuous"/>
          <w:pgSz w:w="12240" w:h="15840" w:code="1"/>
          <w:pgMar w:top="1440" w:right="1800" w:bottom="1440" w:left="1800" w:header="720" w:footer="720" w:gutter="0"/>
          <w:paperSrc w:first="4"/>
          <w:cols w:space="720" w:num="2"/>
          <w:titlePg/>
          <w:docGrid w:linePitch="360"/>
        </w:sectPr>
      </w:pPr>
    </w:p>
    <w:p w:rsidRPr="003001D9" w:rsidR="003001D9" w:rsidP="003001D9" w:rsidRDefault="003001D9" w14:paraId="0BFC3F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color w:val="000000" w:themeColor="text1"/>
          <w:sz w:val="24"/>
          <w:szCs w:val="24"/>
        </w:rPr>
      </w:pPr>
    </w:p>
    <w:p w:rsidR="00E019A9" w:rsidP="0051436C" w:rsidRDefault="00E019A9" w14:paraId="6721F66D" w14:textId="77777777">
      <w:pPr>
        <w:widowControl w:val="0"/>
        <w:tabs>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color w:val="000000" w:themeColor="text1"/>
          <w:sz w:val="24"/>
          <w:szCs w:val="24"/>
          <w:u w:val="single"/>
        </w:rPr>
      </w:pPr>
    </w:p>
    <w:p w:rsidRPr="003001D9" w:rsidR="003001D9" w:rsidP="0051436C" w:rsidRDefault="003001D9" w14:paraId="1CF7A5DE" w14:textId="77777777">
      <w:pPr>
        <w:widowControl w:val="0"/>
        <w:tabs>
          <w:tab w:val="left" w:pos="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color w:val="000000" w:themeColor="text1"/>
          <w:sz w:val="24"/>
          <w:szCs w:val="24"/>
          <w:u w:val="single"/>
        </w:rPr>
      </w:pPr>
      <w:r w:rsidRPr="003001D9">
        <w:rPr>
          <w:rFonts w:ascii="Times New Roman" w:hAnsi="Times New Roman" w:eastAsia="Times New Roman" w:cs="Times New Roman"/>
          <w:b/>
          <w:bCs/>
          <w:color w:val="000000" w:themeColor="text1"/>
          <w:sz w:val="24"/>
          <w:szCs w:val="24"/>
          <w:u w:val="single"/>
        </w:rPr>
        <w:t>REGIONAL FOCUS</w:t>
      </w:r>
    </w:p>
    <w:p w:rsidRPr="003001D9" w:rsidR="003001D9" w:rsidP="003001D9" w:rsidRDefault="003001D9" w14:paraId="63A2E9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92492E" w:rsidR="003001D9" w:rsidP="5F158840" w:rsidRDefault="2EFA4E00" w14:paraId="7BD9222A" w14:textId="258AA2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i/>
          <w:iCs/>
          <w:color w:val="000000" w:themeColor="text1"/>
          <w:sz w:val="24"/>
          <w:szCs w:val="24"/>
        </w:rPr>
      </w:pPr>
      <w:r w:rsidRPr="0092492E">
        <w:rPr>
          <w:rFonts w:ascii="Times New Roman" w:hAnsi="Times New Roman" w:eastAsia="Times New Roman" w:cs="Times New Roman"/>
          <w:i/>
          <w:iCs/>
          <w:color w:val="000000" w:themeColor="text1"/>
          <w:sz w:val="24"/>
          <w:szCs w:val="24"/>
        </w:rPr>
        <w:t>List whether this program, grant, policy or initiative is targeted toward a certain region or geography (</w:t>
      </w:r>
      <w:proofErr w:type="gramStart"/>
      <w:r w:rsidRPr="0092492E">
        <w:rPr>
          <w:rFonts w:ascii="Times New Roman" w:hAnsi="Times New Roman" w:eastAsia="Times New Roman" w:cs="Times New Roman"/>
          <w:i/>
          <w:iCs/>
          <w:color w:val="000000" w:themeColor="text1"/>
          <w:sz w:val="24"/>
          <w:szCs w:val="24"/>
        </w:rPr>
        <w:t>e.g.</w:t>
      </w:r>
      <w:proofErr w:type="gramEnd"/>
      <w:r w:rsidRPr="0092492E">
        <w:rPr>
          <w:rFonts w:ascii="Times New Roman" w:hAnsi="Times New Roman" w:eastAsia="Times New Roman" w:cs="Times New Roman"/>
          <w:i/>
          <w:iCs/>
          <w:color w:val="000000" w:themeColor="text1"/>
          <w:sz w:val="24"/>
          <w:szCs w:val="24"/>
        </w:rPr>
        <w:t xml:space="preserve"> </w:t>
      </w:r>
      <w:r w:rsidRPr="0092492E" w:rsidR="003001D9">
        <w:rPr>
          <w:rFonts w:ascii="Times New Roman" w:hAnsi="Times New Roman" w:eastAsia="Times New Roman" w:cs="Times New Roman"/>
          <w:i/>
          <w:iCs/>
          <w:color w:val="000000" w:themeColor="text1"/>
          <w:sz w:val="24"/>
          <w:szCs w:val="24"/>
        </w:rPr>
        <w:t>Energy Community</w:t>
      </w:r>
      <w:r w:rsidRPr="0092492E" w:rsidR="00974248">
        <w:rPr>
          <w:rFonts w:ascii="Times New Roman" w:hAnsi="Times New Roman" w:eastAsia="Times New Roman" w:cs="Times New Roman"/>
          <w:i/>
          <w:iCs/>
          <w:color w:val="000000" w:themeColor="text1"/>
          <w:sz w:val="24"/>
          <w:szCs w:val="24"/>
        </w:rPr>
        <w:t>,</w:t>
      </w:r>
      <w:r w:rsidRPr="0092492E" w:rsidR="090DFEC1">
        <w:rPr>
          <w:rFonts w:ascii="Times New Roman" w:hAnsi="Times New Roman" w:eastAsia="Times New Roman" w:cs="Times New Roman"/>
          <w:i/>
          <w:iCs/>
          <w:color w:val="000000" w:themeColor="text1"/>
          <w:sz w:val="24"/>
          <w:szCs w:val="24"/>
        </w:rPr>
        <w:t xml:space="preserve"> </w:t>
      </w:r>
      <w:r w:rsidRPr="0092492E" w:rsidR="0681D013">
        <w:rPr>
          <w:rFonts w:ascii="Times New Roman" w:hAnsi="Times New Roman" w:eastAsia="Times New Roman" w:cs="Times New Roman"/>
          <w:i/>
          <w:iCs/>
          <w:color w:val="000000" w:themeColor="text1"/>
          <w:sz w:val="24"/>
          <w:szCs w:val="24"/>
        </w:rPr>
        <w:t>Mexico</w:t>
      </w:r>
      <w:r w:rsidRPr="0092492E" w:rsidR="085C233D">
        <w:rPr>
          <w:rFonts w:ascii="Times New Roman" w:hAnsi="Times New Roman" w:eastAsia="Times New Roman" w:cs="Times New Roman"/>
          <w:i/>
          <w:iCs/>
          <w:color w:val="000000" w:themeColor="text1"/>
          <w:sz w:val="24"/>
          <w:szCs w:val="24"/>
        </w:rPr>
        <w:t>, Central America</w:t>
      </w:r>
      <w:r w:rsidRPr="0092492E">
        <w:rPr>
          <w:rFonts w:ascii="Times New Roman" w:hAnsi="Times New Roman" w:eastAsia="Times New Roman" w:cs="Times New Roman"/>
          <w:i/>
          <w:iCs/>
          <w:color w:val="000000" w:themeColor="text1"/>
          <w:sz w:val="24"/>
          <w:szCs w:val="24"/>
        </w:rPr>
        <w:t>)</w:t>
      </w:r>
      <w:r w:rsidRPr="0092492E" w:rsidR="00974248">
        <w:rPr>
          <w:rFonts w:ascii="Times New Roman" w:hAnsi="Times New Roman" w:eastAsia="Times New Roman" w:cs="Times New Roman"/>
          <w:i/>
          <w:iCs/>
          <w:color w:val="000000" w:themeColor="text1"/>
          <w:sz w:val="24"/>
          <w:szCs w:val="24"/>
        </w:rPr>
        <w:t>.</w:t>
      </w:r>
    </w:p>
    <w:p w:rsidRPr="003001D9" w:rsidR="003001D9" w:rsidP="003001D9" w:rsidRDefault="003001D9" w14:paraId="5400A0E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92492E" w:rsidR="003001D9" w:rsidP="003001D9" w:rsidRDefault="003001D9" w14:paraId="3729199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i/>
          <w:iCs/>
          <w:color w:val="000000" w:themeColor="text1"/>
          <w:sz w:val="24"/>
          <w:szCs w:val="24"/>
        </w:rPr>
      </w:pPr>
      <w:r w:rsidRPr="0092492E">
        <w:rPr>
          <w:rFonts w:ascii="Times New Roman" w:hAnsi="Times New Roman" w:eastAsia="Times New Roman" w:cs="Times New Roman"/>
          <w:bCs/>
          <w:i/>
          <w:iCs/>
          <w:color w:val="000000" w:themeColor="text1"/>
          <w:sz w:val="24"/>
          <w:szCs w:val="24"/>
        </w:rPr>
        <w:t>If not applicable, note as N/A.</w:t>
      </w:r>
    </w:p>
    <w:p w:rsidR="003001D9" w:rsidP="003001D9" w:rsidRDefault="003001D9" w14:paraId="3EC718EF" w14:textId="6E1339A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color w:val="000000" w:themeColor="text1"/>
          <w:sz w:val="24"/>
          <w:szCs w:val="24"/>
        </w:rPr>
      </w:pPr>
    </w:p>
    <w:p w:rsidRPr="008C54B4" w:rsidR="00AF2B6C" w:rsidP="00AF2B6C" w:rsidRDefault="00AF2B6C" w14:paraId="0C6BE048" w14:textId="237804CF">
      <w:pPr>
        <w:pStyle w:val="FootnoteText"/>
        <w:rPr>
          <w:sz w:val="24"/>
          <w:szCs w:val="24"/>
        </w:rPr>
      </w:pPr>
      <w:r w:rsidRPr="008C54B4">
        <w:rPr>
          <w:bCs/>
          <w:color w:val="000000" w:themeColor="text1"/>
          <w:sz w:val="24"/>
          <w:szCs w:val="24"/>
        </w:rPr>
        <w:t>FOA</w:t>
      </w:r>
      <w:r w:rsidRPr="008C54B4">
        <w:rPr>
          <w:sz w:val="24"/>
          <w:szCs w:val="24"/>
        </w:rPr>
        <w:t xml:space="preserve"> notifies applicants that special attention will be given to programs and materials that target underserved populations within the mining industry. FOA also provides suggested sources for the underserved populations in the energy communities. </w:t>
      </w:r>
      <w:r w:rsidR="00594CA0">
        <w:rPr>
          <w:sz w:val="24"/>
          <w:szCs w:val="24"/>
        </w:rPr>
        <w:t xml:space="preserve"> </w:t>
      </w:r>
      <w:r w:rsidRPr="008C54B4">
        <w:rPr>
          <w:sz w:val="24"/>
          <w:szCs w:val="24"/>
        </w:rPr>
        <w:t>For example, the Small Business Administration HUBZone program’s purpose is to employ more people that are in historically underutilized business zone</w:t>
      </w:r>
      <w:r w:rsidR="00594CA0">
        <w:rPr>
          <w:sz w:val="24"/>
          <w:szCs w:val="24"/>
        </w:rPr>
        <w:t>s</w:t>
      </w:r>
      <w:r w:rsidRPr="008C54B4">
        <w:rPr>
          <w:sz w:val="24"/>
          <w:szCs w:val="24"/>
        </w:rPr>
        <w:t>.</w:t>
      </w:r>
    </w:p>
    <w:p w:rsidR="00AF2B6C" w:rsidP="00AF2B6C" w:rsidRDefault="00DF0FFE" w14:paraId="2187DADD" w14:textId="29C104DF">
      <w:pPr>
        <w:pStyle w:val="FootnoteText"/>
        <w:rPr>
          <w:sz w:val="24"/>
          <w:szCs w:val="24"/>
        </w:rPr>
      </w:pPr>
      <w:hyperlink w:history="1" r:id="rId11">
        <w:r w:rsidRPr="008C54B4" w:rsidR="00AF2B6C">
          <w:rPr>
            <w:rStyle w:val="Hyperlink"/>
            <w:sz w:val="24"/>
            <w:szCs w:val="24"/>
          </w:rPr>
          <w:t>HUBZone Map (sba.gov)</w:t>
        </w:r>
      </w:hyperlink>
    </w:p>
    <w:p w:rsidR="00594CA0" w:rsidP="00AF2B6C" w:rsidRDefault="00594CA0" w14:paraId="6CE4A837" w14:textId="1B163F38">
      <w:pPr>
        <w:pStyle w:val="FootnoteText"/>
        <w:rPr>
          <w:sz w:val="24"/>
          <w:szCs w:val="24"/>
        </w:rPr>
      </w:pPr>
    </w:p>
    <w:p w:rsidRPr="008C54B4" w:rsidR="00594CA0" w:rsidP="00AF2B6C" w:rsidRDefault="00594CA0" w14:paraId="3F83F6EC" w14:textId="77777777">
      <w:pPr>
        <w:pStyle w:val="FootnoteText"/>
        <w:rPr>
          <w:sz w:val="24"/>
          <w:szCs w:val="24"/>
        </w:rPr>
      </w:pPr>
    </w:p>
    <w:p w:rsidRPr="00BD4CEF" w:rsidR="00AF2B6C" w:rsidP="00AF2B6C" w:rsidRDefault="00AF2B6C" w14:paraId="73E4064E" w14:textId="77777777">
      <w:pPr>
        <w:pStyle w:val="FootnoteText"/>
        <w:rPr>
          <w:rFonts w:ascii="Arial" w:hAnsi="Arial" w:cs="Arial"/>
          <w:color w:val="1B1E29"/>
          <w:spacing w:val="-6"/>
          <w:sz w:val="24"/>
          <w:szCs w:val="24"/>
        </w:rPr>
      </w:pPr>
      <w:r w:rsidRPr="00BD4CEF">
        <w:rPr>
          <w:sz w:val="24"/>
          <w:szCs w:val="24"/>
        </w:rPr>
        <w:lastRenderedPageBreak/>
        <w:t xml:space="preserve">Another source is the Interagency Working Group on Coal and Power Plant Communities and Economic Revitalization, as published in the </w:t>
      </w:r>
      <w:r w:rsidRPr="00BD4CEF">
        <w:rPr>
          <w:i/>
          <w:iCs/>
          <w:sz w:val="24"/>
          <w:szCs w:val="24"/>
        </w:rPr>
        <w:t>Initial Report to the President on Empowering Workers Through Revitalizing Energy Communities</w:t>
      </w:r>
      <w:r w:rsidRPr="00BD4CEF">
        <w:rPr>
          <w:sz w:val="24"/>
          <w:szCs w:val="24"/>
        </w:rPr>
        <w:t xml:space="preserve"> in April 2021.</w:t>
      </w:r>
    </w:p>
    <w:p w:rsidRPr="00494C89" w:rsidR="00AF2B6C" w:rsidP="00494C89" w:rsidRDefault="00DF0FFE" w14:paraId="7298A33F" w14:textId="48854D2C">
      <w:pPr>
        <w:rPr>
          <w:rFonts w:ascii="Times New Roman" w:hAnsi="Times New Roman" w:cs="Times New Roman"/>
          <w:sz w:val="24"/>
          <w:szCs w:val="24"/>
        </w:rPr>
      </w:pPr>
      <w:hyperlink w:history="1" r:id="rId12">
        <w:r w:rsidRPr="008C54B4" w:rsidR="00AF2B6C">
          <w:rPr>
            <w:rStyle w:val="Hyperlink"/>
            <w:sz w:val="24"/>
            <w:szCs w:val="24"/>
          </w:rPr>
          <w:t>Initial Report to the President on Empowering Workers Through Revitalizing Energy Communities (doe.gov)</w:t>
        </w:r>
      </w:hyperlink>
    </w:p>
    <w:p w:rsidR="00E019A9" w:rsidP="0051436C" w:rsidRDefault="00E019A9" w14:paraId="77145E50" w14:textId="77777777">
      <w:pPr>
        <w:widowControl w:val="0"/>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color w:val="000000" w:themeColor="text1"/>
          <w:sz w:val="24"/>
          <w:szCs w:val="24"/>
          <w:u w:val="single"/>
        </w:rPr>
      </w:pPr>
    </w:p>
    <w:p w:rsidRPr="003001D9" w:rsidR="003001D9" w:rsidP="5F158840" w:rsidRDefault="2EFA4E00" w14:paraId="63732CEE" w14:textId="77777777">
      <w:pPr>
        <w:widowControl w:val="0"/>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color w:val="000000" w:themeColor="text1"/>
          <w:sz w:val="24"/>
          <w:szCs w:val="24"/>
          <w:u w:val="single"/>
        </w:rPr>
      </w:pPr>
      <w:r w:rsidRPr="6CB8105E">
        <w:rPr>
          <w:rFonts w:ascii="Times New Roman" w:hAnsi="Times New Roman" w:eastAsia="Times New Roman" w:cs="Times New Roman"/>
          <w:b/>
          <w:bCs/>
          <w:color w:val="000000" w:themeColor="text1"/>
          <w:sz w:val="24"/>
          <w:szCs w:val="24"/>
          <w:u w:val="single"/>
        </w:rPr>
        <w:t>RELEVANT POLICY CATEGORIES</w:t>
      </w:r>
    </w:p>
    <w:p w:rsidRPr="003001D9" w:rsidR="003001D9" w:rsidP="003001D9" w:rsidRDefault="003001D9" w14:paraId="548F88B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color w:val="000000" w:themeColor="text1"/>
          <w:sz w:val="24"/>
          <w:szCs w:val="24"/>
        </w:rPr>
      </w:pPr>
    </w:p>
    <w:p w:rsidRPr="0092492E" w:rsidR="003001D9" w:rsidP="003001D9" w:rsidRDefault="003001D9" w14:paraId="217BCD2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i/>
          <w:iCs/>
          <w:color w:val="000000" w:themeColor="text1"/>
          <w:sz w:val="24"/>
          <w:szCs w:val="24"/>
        </w:rPr>
      </w:pPr>
      <w:r w:rsidRPr="0092492E">
        <w:rPr>
          <w:rFonts w:ascii="Times New Roman" w:hAnsi="Times New Roman" w:eastAsia="Times New Roman" w:cs="Times New Roman"/>
          <w:bCs/>
          <w:i/>
          <w:iCs/>
          <w:color w:val="000000" w:themeColor="text1"/>
          <w:sz w:val="24"/>
          <w:szCs w:val="24"/>
        </w:rPr>
        <w:t xml:space="preserve">Select the any relevant policy categories this program, grant, </w:t>
      </w:r>
      <w:proofErr w:type="gramStart"/>
      <w:r w:rsidRPr="0092492E">
        <w:rPr>
          <w:rFonts w:ascii="Times New Roman" w:hAnsi="Times New Roman" w:eastAsia="Times New Roman" w:cs="Times New Roman"/>
          <w:bCs/>
          <w:i/>
          <w:iCs/>
          <w:color w:val="000000" w:themeColor="text1"/>
          <w:sz w:val="24"/>
          <w:szCs w:val="24"/>
        </w:rPr>
        <w:t>policy</w:t>
      </w:r>
      <w:proofErr w:type="gramEnd"/>
      <w:r w:rsidRPr="0092492E">
        <w:rPr>
          <w:rFonts w:ascii="Times New Roman" w:hAnsi="Times New Roman" w:eastAsia="Times New Roman" w:cs="Times New Roman"/>
          <w:bCs/>
          <w:i/>
          <w:iCs/>
          <w:color w:val="000000" w:themeColor="text1"/>
          <w:sz w:val="24"/>
          <w:szCs w:val="24"/>
        </w:rPr>
        <w:t xml:space="preserve"> or initiative addresses. </w:t>
      </w:r>
    </w:p>
    <w:p w:rsidR="00974248" w:rsidP="00E019A9" w:rsidRDefault="00974248" w14:paraId="51C103C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color w:val="000000" w:themeColor="text1"/>
          <w:sz w:val="24"/>
          <w:szCs w:val="24"/>
        </w:rPr>
        <w:sectPr w:rsidR="00974248" w:rsidSect="00167786">
          <w:type w:val="continuous"/>
          <w:pgSz w:w="12240" w:h="15840" w:code="1"/>
          <w:pgMar w:top="1440" w:right="1800" w:bottom="1440" w:left="1800" w:header="720" w:footer="720" w:gutter="0"/>
          <w:paperSrc w:first="4"/>
          <w:cols w:space="720"/>
          <w:titlePg/>
          <w:docGrid w:linePitch="360"/>
        </w:sectPr>
      </w:pPr>
    </w:p>
    <w:p w:rsidRPr="003001D9" w:rsidR="00E019A9" w:rsidP="00E019A9" w:rsidRDefault="00E019A9" w14:paraId="6610FBD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color w:val="000000" w:themeColor="text1"/>
          <w:sz w:val="24"/>
          <w:szCs w:val="24"/>
        </w:rPr>
        <w:sectPr w:rsidRPr="003001D9" w:rsidR="00E019A9" w:rsidSect="00974248">
          <w:type w:val="continuous"/>
          <w:pgSz w:w="12240" w:h="15840" w:code="1"/>
          <w:pgMar w:top="1440" w:right="1800" w:bottom="1440" w:left="1800" w:header="720" w:footer="720" w:gutter="0"/>
          <w:paperSrc w:first="4"/>
          <w:cols w:space="720" w:num="2"/>
          <w:titlePg/>
          <w:docGrid w:linePitch="360"/>
        </w:sectPr>
      </w:pPr>
    </w:p>
    <w:p w:rsidR="0092492E" w:rsidP="00974248" w:rsidRDefault="0092492E" w14:paraId="1FCA284A" w14:textId="1F7DB44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Building the Capacity of the Workforce System</w:t>
      </w:r>
    </w:p>
    <w:p w:rsidRPr="00974248" w:rsidR="00A44E98" w:rsidP="00974248" w:rsidRDefault="00974248" w14:paraId="2037CEC3" w14:textId="487AA03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color w:val="000000" w:themeColor="text1"/>
          <w:sz w:val="24"/>
          <w:szCs w:val="24"/>
        </w:rPr>
      </w:pPr>
      <w:r w:rsidRPr="00974248">
        <w:rPr>
          <w:rFonts w:ascii="Times New Roman" w:hAnsi="Times New Roman" w:eastAsia="Times New Roman" w:cs="Times New Roman"/>
          <w:color w:val="000000" w:themeColor="text1"/>
          <w:sz w:val="24"/>
          <w:szCs w:val="24"/>
        </w:rPr>
        <w:t>Workforce Development</w:t>
      </w:r>
      <w:r w:rsidR="0092492E">
        <w:rPr>
          <w:rFonts w:ascii="Times New Roman" w:hAnsi="Times New Roman" w:eastAsia="Times New Roman" w:cs="Times New Roman"/>
          <w:color w:val="000000" w:themeColor="text1"/>
          <w:sz w:val="24"/>
          <w:szCs w:val="24"/>
        </w:rPr>
        <w:t>, Employment Services,</w:t>
      </w:r>
      <w:r w:rsidRPr="00974248">
        <w:rPr>
          <w:rFonts w:ascii="Times New Roman" w:hAnsi="Times New Roman" w:eastAsia="Times New Roman" w:cs="Times New Roman"/>
          <w:color w:val="000000" w:themeColor="text1"/>
          <w:sz w:val="24"/>
          <w:szCs w:val="24"/>
        </w:rPr>
        <w:t xml:space="preserve"> and</w:t>
      </w:r>
      <w:r w:rsidRPr="00974248" w:rsidR="649E4F8F">
        <w:rPr>
          <w:rFonts w:ascii="Times New Roman" w:hAnsi="Times New Roman" w:eastAsia="Times New Roman" w:cs="Times New Roman"/>
          <w:color w:val="000000" w:themeColor="text1"/>
          <w:sz w:val="24"/>
          <w:szCs w:val="24"/>
        </w:rPr>
        <w:t xml:space="preserve"> </w:t>
      </w:r>
      <w:r w:rsidRPr="00974248" w:rsidR="003001D9">
        <w:rPr>
          <w:rFonts w:ascii="Times New Roman" w:hAnsi="Times New Roman" w:eastAsia="Times New Roman" w:cs="Times New Roman"/>
          <w:color w:val="000000" w:themeColor="text1"/>
          <w:sz w:val="24"/>
          <w:szCs w:val="24"/>
        </w:rPr>
        <w:t>Apprenticeship</w:t>
      </w:r>
    </w:p>
    <w:p w:rsidR="003001D9" w:rsidP="00AF2B6C" w:rsidRDefault="00AF2B6C" w14:paraId="76818DCF" w14:textId="540100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X   </w:t>
      </w:r>
      <w:r w:rsidRPr="5F158840" w:rsidR="2EFA4E00">
        <w:rPr>
          <w:rFonts w:ascii="Times New Roman" w:hAnsi="Times New Roman" w:eastAsia="Times New Roman" w:cs="Times New Roman"/>
          <w:color w:val="000000" w:themeColor="text1"/>
          <w:sz w:val="24"/>
          <w:szCs w:val="24"/>
        </w:rPr>
        <w:t xml:space="preserve">Equity and Inclusion </w:t>
      </w:r>
    </w:p>
    <w:p w:rsidR="00CA397E" w:rsidP="00974248" w:rsidRDefault="00CA397E" w14:paraId="4653611B" w14:textId="5DDFC330">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Environmental Justice</w:t>
      </w:r>
    </w:p>
    <w:p w:rsidRPr="000436A5" w:rsidR="000436A5" w:rsidP="000436A5" w:rsidRDefault="000436A5" w14:paraId="6C4FF60E" w14:textId="5EC87FBE">
      <w:pPr>
        <w:pStyle w:val="ListParagraph"/>
        <w:numPr>
          <w:ilvl w:val="0"/>
          <w:numId w:val="1"/>
        </w:numPr>
        <w:tabs>
          <w:tab w:val="left" w:pos="720"/>
        </w:tabs>
        <w:spacing w:after="0"/>
        <w:ind w:left="720"/>
        <w:rPr>
          <w:rFonts w:ascii="Times New Roman" w:hAnsi="Times New Roman" w:eastAsia="Times New Roman" w:cs="Times New Roman"/>
          <w:bCs/>
          <w:color w:val="000000" w:themeColor="text1"/>
          <w:sz w:val="24"/>
          <w:szCs w:val="24"/>
        </w:rPr>
      </w:pPr>
      <w:r w:rsidRPr="00974248">
        <w:rPr>
          <w:rFonts w:ascii="Times New Roman" w:hAnsi="Times New Roman" w:eastAsia="Times New Roman" w:cs="Times New Roman"/>
          <w:color w:val="000000" w:themeColor="text1"/>
          <w:sz w:val="24"/>
          <w:szCs w:val="24"/>
        </w:rPr>
        <w:t>Climate and other Emerging OSH Concerns</w:t>
      </w:r>
    </w:p>
    <w:p w:rsidR="17B41739" w:rsidP="00974248" w:rsidRDefault="17B41739" w14:paraId="3B8E4C8A" w14:textId="3DEDE7D5">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color w:val="000000" w:themeColor="text1"/>
          <w:sz w:val="24"/>
          <w:szCs w:val="24"/>
        </w:rPr>
      </w:pPr>
      <w:r w:rsidRPr="5F158840">
        <w:rPr>
          <w:rFonts w:ascii="Times New Roman" w:hAnsi="Times New Roman" w:eastAsia="Times New Roman" w:cs="Times New Roman"/>
          <w:color w:val="000000" w:themeColor="text1"/>
          <w:sz w:val="24"/>
          <w:szCs w:val="24"/>
        </w:rPr>
        <w:t>Freedom of Association and Right to Collective Bargaining</w:t>
      </w:r>
    </w:p>
    <w:p w:rsidR="17B41739" w:rsidP="00974248" w:rsidRDefault="17B41739" w14:paraId="1A6EA321" w14:textId="72980EF8">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color w:val="000000" w:themeColor="text1"/>
          <w:sz w:val="24"/>
          <w:szCs w:val="24"/>
        </w:rPr>
      </w:pPr>
      <w:r w:rsidRPr="6CB8105E">
        <w:rPr>
          <w:rFonts w:ascii="Times New Roman" w:hAnsi="Times New Roman" w:eastAsia="Times New Roman" w:cs="Times New Roman"/>
          <w:color w:val="000000" w:themeColor="text1"/>
          <w:sz w:val="24"/>
          <w:szCs w:val="24"/>
        </w:rPr>
        <w:t>Anti-Discrimination in the World of Work</w:t>
      </w:r>
    </w:p>
    <w:p w:rsidR="00974248" w:rsidP="00974248" w:rsidRDefault="03449D4C" w14:paraId="11ABB0A1"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color w:val="000000" w:themeColor="text1"/>
          <w:sz w:val="24"/>
          <w:szCs w:val="24"/>
        </w:rPr>
      </w:pPr>
      <w:r w:rsidRPr="6CB8105E">
        <w:rPr>
          <w:rFonts w:ascii="Times New Roman" w:hAnsi="Times New Roman" w:eastAsia="Times New Roman" w:cs="Times New Roman"/>
          <w:color w:val="000000" w:themeColor="text1"/>
          <w:sz w:val="24"/>
          <w:szCs w:val="24"/>
        </w:rPr>
        <w:t>Supply Chains</w:t>
      </w:r>
    </w:p>
    <w:p w:rsidRPr="00974248" w:rsidR="003001D9" w:rsidP="00974248" w:rsidRDefault="003001D9" w14:paraId="632A3110" w14:textId="155FA78E">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color w:val="000000" w:themeColor="text1"/>
          <w:sz w:val="24"/>
          <w:szCs w:val="24"/>
        </w:rPr>
      </w:pPr>
      <w:r w:rsidRPr="00974248">
        <w:rPr>
          <w:rFonts w:ascii="Times New Roman" w:hAnsi="Times New Roman" w:eastAsia="Times New Roman" w:cs="Times New Roman"/>
          <w:color w:val="000000" w:themeColor="text1"/>
          <w:sz w:val="24"/>
          <w:szCs w:val="24"/>
        </w:rPr>
        <w:t xml:space="preserve">Child Labor </w:t>
      </w:r>
    </w:p>
    <w:p w:rsidR="6E5EA370" w:rsidP="00974248" w:rsidRDefault="6E5EA370" w14:paraId="0E20AAAE" w14:textId="5CC095B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Theme="minorEastAsia"/>
          <w:color w:val="000000" w:themeColor="text1"/>
          <w:sz w:val="24"/>
          <w:szCs w:val="24"/>
        </w:rPr>
      </w:pPr>
      <w:r w:rsidRPr="6CB8105E">
        <w:rPr>
          <w:rFonts w:ascii="Times New Roman" w:hAnsi="Times New Roman" w:eastAsia="Times New Roman" w:cs="Times New Roman"/>
          <w:color w:val="000000" w:themeColor="text1"/>
          <w:sz w:val="24"/>
          <w:szCs w:val="24"/>
        </w:rPr>
        <w:t>Human Trafficking</w:t>
      </w:r>
    </w:p>
    <w:p w:rsidR="00A44E98" w:rsidP="00974248" w:rsidRDefault="1B0BB447" w14:paraId="608E3406" w14:textId="1EA39813">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color w:val="000000" w:themeColor="text1"/>
          <w:sz w:val="24"/>
          <w:szCs w:val="24"/>
        </w:rPr>
      </w:pPr>
      <w:r w:rsidRPr="6CB8105E">
        <w:rPr>
          <w:rFonts w:ascii="Times New Roman" w:hAnsi="Times New Roman" w:eastAsia="Times New Roman" w:cs="Times New Roman"/>
          <w:color w:val="000000" w:themeColor="text1"/>
          <w:sz w:val="24"/>
          <w:szCs w:val="24"/>
        </w:rPr>
        <w:t>Capacity Building</w:t>
      </w:r>
      <w:r w:rsidRPr="6CB8105E" w:rsidR="6DC3FCBE">
        <w:rPr>
          <w:rFonts w:ascii="Times New Roman" w:hAnsi="Times New Roman" w:eastAsia="Times New Roman" w:cs="Times New Roman"/>
          <w:color w:val="000000" w:themeColor="text1"/>
          <w:sz w:val="24"/>
          <w:szCs w:val="24"/>
        </w:rPr>
        <w:t xml:space="preserve"> of Government Entities</w:t>
      </w:r>
      <w:r w:rsidRPr="6CB8105E" w:rsidR="4D35000B">
        <w:rPr>
          <w:rFonts w:ascii="Times New Roman" w:hAnsi="Times New Roman" w:eastAsia="Times New Roman" w:cs="Times New Roman"/>
          <w:color w:val="000000" w:themeColor="text1"/>
          <w:sz w:val="24"/>
          <w:szCs w:val="24"/>
        </w:rPr>
        <w:t xml:space="preserve"> </w:t>
      </w:r>
    </w:p>
    <w:p w:rsidR="00974248" w:rsidP="00974248" w:rsidRDefault="00974248" w14:paraId="1C6A4F5C"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color w:val="000000" w:themeColor="text1"/>
          <w:sz w:val="24"/>
          <w:szCs w:val="24"/>
        </w:rPr>
        <w:sectPr w:rsidR="00974248" w:rsidSect="0092492E">
          <w:type w:val="continuous"/>
          <w:pgSz w:w="12240" w:h="15840" w:code="1"/>
          <w:pgMar w:top="1440" w:right="1800" w:bottom="1440" w:left="1800" w:header="720" w:footer="720" w:gutter="0"/>
          <w:paperSrc w:first="4"/>
          <w:cols w:space="720" w:num="2"/>
          <w:titlePg/>
          <w:docGrid w:linePitch="360"/>
        </w:sectPr>
      </w:pPr>
    </w:p>
    <w:p w:rsidR="00A44E98" w:rsidP="0092492E" w:rsidRDefault="4D35000B" w14:paraId="79355A24" w14:textId="78311DDC">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80"/>
        <w:rPr>
          <w:color w:val="000000" w:themeColor="text1"/>
          <w:sz w:val="24"/>
          <w:szCs w:val="24"/>
        </w:rPr>
      </w:pPr>
      <w:r w:rsidRPr="6CB8105E">
        <w:rPr>
          <w:rFonts w:ascii="Times New Roman" w:hAnsi="Times New Roman" w:eastAsia="Times New Roman" w:cs="Times New Roman"/>
          <w:color w:val="000000" w:themeColor="text1"/>
          <w:sz w:val="24"/>
          <w:szCs w:val="24"/>
        </w:rPr>
        <w:t>Enforce</w:t>
      </w:r>
      <w:r w:rsidRPr="6CB8105E" w:rsidR="463AF82B">
        <w:rPr>
          <w:rFonts w:ascii="Times New Roman" w:hAnsi="Times New Roman" w:eastAsia="Times New Roman" w:cs="Times New Roman"/>
          <w:color w:val="000000" w:themeColor="text1"/>
          <w:sz w:val="24"/>
          <w:szCs w:val="24"/>
        </w:rPr>
        <w:t>ment of</w:t>
      </w:r>
      <w:r w:rsidRPr="6CB8105E">
        <w:rPr>
          <w:rFonts w:ascii="Times New Roman" w:hAnsi="Times New Roman" w:eastAsia="Times New Roman" w:cs="Times New Roman"/>
          <w:color w:val="000000" w:themeColor="text1"/>
          <w:sz w:val="24"/>
          <w:szCs w:val="24"/>
        </w:rPr>
        <w:t xml:space="preserve"> Labor Laws/Standards</w:t>
      </w:r>
    </w:p>
    <w:p w:rsidR="6DC3FCBE" w:rsidP="0092492E" w:rsidRDefault="6DC3FCBE" w14:paraId="2EA228F3" w14:textId="53182A31">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rPr>
          <w:color w:val="000000" w:themeColor="text1"/>
          <w:sz w:val="24"/>
          <w:szCs w:val="24"/>
        </w:rPr>
      </w:pPr>
      <w:r w:rsidRPr="5F158840">
        <w:rPr>
          <w:rFonts w:ascii="Times New Roman" w:hAnsi="Times New Roman" w:eastAsia="Times New Roman" w:cs="Times New Roman"/>
          <w:color w:val="000000" w:themeColor="text1"/>
          <w:sz w:val="24"/>
          <w:szCs w:val="24"/>
        </w:rPr>
        <w:t>Compliance Promotion with Private Sector</w:t>
      </w:r>
    </w:p>
    <w:p w:rsidR="00974248" w:rsidP="0092492E" w:rsidRDefault="6DC3FCBE" w14:paraId="5E3B1A39" w14:textId="67DE52EB">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rPr>
          <w:color w:val="000000" w:themeColor="text1"/>
          <w:sz w:val="24"/>
          <w:szCs w:val="24"/>
        </w:rPr>
      </w:pPr>
      <w:r w:rsidRPr="5F158840">
        <w:rPr>
          <w:rFonts w:ascii="Times New Roman" w:hAnsi="Times New Roman" w:eastAsia="Times New Roman" w:cs="Times New Roman"/>
          <w:color w:val="000000" w:themeColor="text1"/>
          <w:sz w:val="24"/>
          <w:szCs w:val="24"/>
        </w:rPr>
        <w:t>Social Dialogue and Tri</w:t>
      </w:r>
      <w:r w:rsidR="00974248">
        <w:rPr>
          <w:rFonts w:ascii="Times New Roman" w:hAnsi="Times New Roman" w:eastAsia="Times New Roman" w:cs="Times New Roman"/>
          <w:color w:val="000000" w:themeColor="text1"/>
          <w:sz w:val="24"/>
          <w:szCs w:val="24"/>
        </w:rPr>
        <w:t>-</w:t>
      </w:r>
      <w:proofErr w:type="spellStart"/>
      <w:r w:rsidR="00974248">
        <w:rPr>
          <w:rFonts w:ascii="Times New Roman" w:hAnsi="Times New Roman" w:eastAsia="Times New Roman" w:cs="Times New Roman"/>
          <w:color w:val="000000" w:themeColor="text1"/>
          <w:sz w:val="24"/>
          <w:szCs w:val="24"/>
        </w:rPr>
        <w:t>P</w:t>
      </w:r>
      <w:r w:rsidRPr="5F158840">
        <w:rPr>
          <w:rFonts w:ascii="Times New Roman" w:hAnsi="Times New Roman" w:eastAsia="Times New Roman" w:cs="Times New Roman"/>
          <w:color w:val="000000" w:themeColor="text1"/>
          <w:sz w:val="24"/>
          <w:szCs w:val="24"/>
        </w:rPr>
        <w:t>artitism</w:t>
      </w:r>
      <w:proofErr w:type="spellEnd"/>
      <w:r w:rsidRPr="5F158840">
        <w:rPr>
          <w:rFonts w:ascii="Times New Roman" w:hAnsi="Times New Roman" w:eastAsia="Times New Roman" w:cs="Times New Roman"/>
          <w:color w:val="000000" w:themeColor="text1"/>
          <w:sz w:val="24"/>
          <w:szCs w:val="24"/>
        </w:rPr>
        <w:t xml:space="preserve"> </w:t>
      </w:r>
    </w:p>
    <w:p w:rsidRPr="00CA397E" w:rsidR="00CA397E" w:rsidP="0092492E" w:rsidRDefault="00A44E98" w14:paraId="59C188DA" w14:textId="64CF5487">
      <w:pPr>
        <w:pStyle w:val="ListParagraph"/>
        <w:tabs>
          <w:tab w:val="left" w:pos="720"/>
          <w:tab w:val="left" w:pos="1080"/>
        </w:tabs>
        <w:spacing w:after="0"/>
        <w:ind w:left="1080"/>
        <w:rPr>
          <w:rFonts w:ascii="Times New Roman" w:hAnsi="Times New Roman" w:eastAsia="Times New Roman" w:cs="Times New Roman"/>
          <w:bCs/>
          <w:color w:val="000000" w:themeColor="text1"/>
          <w:sz w:val="24"/>
          <w:szCs w:val="24"/>
        </w:rPr>
      </w:pPr>
      <w:r w:rsidRPr="00974248">
        <w:rPr>
          <w:rFonts w:ascii="Times New Roman" w:hAnsi="Times New Roman" w:eastAsia="Times New Roman" w:cs="Times New Roman"/>
          <w:bCs/>
          <w:color w:val="000000" w:themeColor="text1"/>
          <w:sz w:val="24"/>
          <w:szCs w:val="24"/>
        </w:rPr>
        <w:t>Forced Labor</w:t>
      </w:r>
    </w:p>
    <w:p w:rsidRPr="00974248" w:rsidR="00A44E98" w:rsidP="0092492E" w:rsidRDefault="079612FA" w14:paraId="2456539B" w14:textId="1B6F1553">
      <w:pPr>
        <w:pStyle w:val="ListParagraph"/>
        <w:numPr>
          <w:ilvl w:val="0"/>
          <w:numId w:val="1"/>
        </w:numPr>
        <w:tabs>
          <w:tab w:val="left" w:pos="720"/>
        </w:tabs>
        <w:spacing w:after="0"/>
        <w:ind w:left="1080" w:hanging="450"/>
        <w:rPr>
          <w:color w:val="000000" w:themeColor="text1"/>
          <w:sz w:val="24"/>
          <w:szCs w:val="24"/>
        </w:rPr>
      </w:pPr>
      <w:r w:rsidRPr="00974248">
        <w:rPr>
          <w:rFonts w:ascii="Times New Roman" w:hAnsi="Times New Roman" w:eastAsia="Times New Roman" w:cs="Times New Roman"/>
          <w:color w:val="000000" w:themeColor="text1"/>
          <w:sz w:val="24"/>
          <w:szCs w:val="24"/>
        </w:rPr>
        <w:t>Research and Data Collection</w:t>
      </w:r>
    </w:p>
    <w:p w:rsidRPr="000436A5" w:rsidR="003001D9" w:rsidP="00AF2B6C" w:rsidRDefault="00AF2B6C" w14:paraId="2CDC9169" w14:textId="7063ED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X   </w:t>
      </w:r>
      <w:r w:rsidR="000436A5">
        <w:rPr>
          <w:rFonts w:ascii="Times New Roman" w:hAnsi="Times New Roman" w:eastAsia="Times New Roman" w:cs="Times New Roman"/>
          <w:color w:val="000000" w:themeColor="text1"/>
          <w:sz w:val="24"/>
          <w:szCs w:val="24"/>
        </w:rPr>
        <w:t xml:space="preserve">Know Your Rights / </w:t>
      </w:r>
      <w:r w:rsidRPr="000436A5" w:rsidR="2EFA4E00">
        <w:rPr>
          <w:rFonts w:ascii="Times New Roman" w:hAnsi="Times New Roman" w:eastAsia="Times New Roman" w:cs="Times New Roman"/>
          <w:color w:val="000000" w:themeColor="text1"/>
          <w:sz w:val="24"/>
          <w:szCs w:val="24"/>
        </w:rPr>
        <w:t xml:space="preserve">Worker </w:t>
      </w:r>
      <w:r>
        <w:rPr>
          <w:rFonts w:ascii="Times New Roman" w:hAnsi="Times New Roman" w:eastAsia="Times New Roman" w:cs="Times New Roman"/>
          <w:color w:val="000000" w:themeColor="text1"/>
          <w:sz w:val="24"/>
          <w:szCs w:val="24"/>
        </w:rPr>
        <w:t xml:space="preserve">                                           </w:t>
      </w:r>
      <w:r w:rsidRPr="000436A5" w:rsidR="2EFA4E00">
        <w:rPr>
          <w:rFonts w:ascii="Times New Roman" w:hAnsi="Times New Roman" w:eastAsia="Times New Roman" w:cs="Times New Roman"/>
          <w:color w:val="000000" w:themeColor="text1"/>
          <w:sz w:val="24"/>
          <w:szCs w:val="24"/>
        </w:rPr>
        <w:t>Empowerment</w:t>
      </w:r>
    </w:p>
    <w:p w:rsidR="4A666E4C" w:rsidP="00974248" w:rsidRDefault="4A666E4C" w14:paraId="5FF89772" w14:textId="54A5519E">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color w:val="000000" w:themeColor="text1"/>
          <w:sz w:val="24"/>
          <w:szCs w:val="24"/>
        </w:rPr>
      </w:pPr>
      <w:r w:rsidRPr="6CB8105E">
        <w:rPr>
          <w:rFonts w:ascii="Times New Roman" w:hAnsi="Times New Roman" w:eastAsia="Times New Roman" w:cs="Times New Roman"/>
          <w:color w:val="000000" w:themeColor="text1"/>
          <w:sz w:val="24"/>
          <w:szCs w:val="24"/>
        </w:rPr>
        <w:t xml:space="preserve">Union </w:t>
      </w:r>
      <w:r w:rsidRPr="00CA397E" w:rsidR="15A52682">
        <w:rPr>
          <w:rFonts w:ascii="Times New Roman" w:hAnsi="Times New Roman" w:eastAsia="Times New Roman" w:cs="Times New Roman"/>
          <w:color w:val="000000" w:themeColor="text1"/>
          <w:sz w:val="24"/>
          <w:szCs w:val="24"/>
        </w:rPr>
        <w:t xml:space="preserve">or Civil Society </w:t>
      </w:r>
      <w:r w:rsidRPr="00CA397E">
        <w:rPr>
          <w:rFonts w:ascii="Times New Roman" w:hAnsi="Times New Roman" w:eastAsia="Times New Roman" w:cs="Times New Roman"/>
          <w:color w:val="000000" w:themeColor="text1"/>
          <w:sz w:val="24"/>
          <w:szCs w:val="24"/>
        </w:rPr>
        <w:t>Capacity</w:t>
      </w:r>
      <w:r w:rsidRPr="6CB8105E">
        <w:rPr>
          <w:rFonts w:ascii="Times New Roman" w:hAnsi="Times New Roman" w:eastAsia="Times New Roman" w:cs="Times New Roman"/>
          <w:color w:val="000000" w:themeColor="text1"/>
          <w:sz w:val="24"/>
          <w:szCs w:val="24"/>
        </w:rPr>
        <w:t xml:space="preserve"> Building</w:t>
      </w:r>
    </w:p>
    <w:p w:rsidRPr="003001D9" w:rsidR="003001D9" w:rsidP="00AF2B6C" w:rsidRDefault="00AF2B6C" w14:paraId="24C34250" w14:textId="121D2D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X   </w:t>
      </w:r>
      <w:r w:rsidR="000436A5">
        <w:rPr>
          <w:rFonts w:ascii="Times New Roman" w:hAnsi="Times New Roman" w:eastAsia="Times New Roman" w:cs="Times New Roman"/>
          <w:color w:val="000000" w:themeColor="text1"/>
          <w:sz w:val="24"/>
          <w:szCs w:val="24"/>
        </w:rPr>
        <w:t xml:space="preserve">Worker </w:t>
      </w:r>
      <w:r w:rsidRPr="6CB8105E" w:rsidR="33FA9DD8">
        <w:rPr>
          <w:rFonts w:ascii="Times New Roman" w:hAnsi="Times New Roman" w:eastAsia="Times New Roman" w:cs="Times New Roman"/>
          <w:color w:val="000000" w:themeColor="text1"/>
          <w:sz w:val="24"/>
          <w:szCs w:val="24"/>
        </w:rPr>
        <w:t xml:space="preserve">Health and </w:t>
      </w:r>
      <w:r w:rsidRPr="6CB8105E" w:rsidR="2EFA4E00">
        <w:rPr>
          <w:rFonts w:ascii="Times New Roman" w:hAnsi="Times New Roman" w:eastAsia="Times New Roman" w:cs="Times New Roman"/>
          <w:color w:val="000000" w:themeColor="text1"/>
          <w:sz w:val="24"/>
          <w:szCs w:val="24"/>
        </w:rPr>
        <w:t xml:space="preserve">Safety </w:t>
      </w:r>
    </w:p>
    <w:p w:rsidR="4526B544" w:rsidP="00974248" w:rsidRDefault="4526B544" w14:paraId="471F4BD4" w14:textId="3B973A05">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color w:val="000000" w:themeColor="text1"/>
          <w:sz w:val="24"/>
          <w:szCs w:val="24"/>
        </w:rPr>
      </w:pPr>
      <w:r w:rsidRPr="6CB8105E">
        <w:rPr>
          <w:rFonts w:ascii="Times New Roman" w:hAnsi="Times New Roman" w:eastAsia="Times New Roman" w:cs="Times New Roman"/>
          <w:color w:val="000000" w:themeColor="text1"/>
          <w:sz w:val="24"/>
          <w:szCs w:val="24"/>
        </w:rPr>
        <w:t>Acceptable Conditions of Work</w:t>
      </w:r>
    </w:p>
    <w:p w:rsidR="003001D9" w:rsidP="00974248" w:rsidRDefault="003001D9" w14:paraId="02B26FD1" w14:textId="7A04F6DC">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color w:val="000000" w:themeColor="text1"/>
          <w:sz w:val="24"/>
          <w:szCs w:val="24"/>
        </w:rPr>
      </w:pPr>
      <w:r w:rsidRPr="003001D9">
        <w:rPr>
          <w:rFonts w:ascii="Times New Roman" w:hAnsi="Times New Roman" w:eastAsia="Times New Roman" w:cs="Times New Roman"/>
          <w:bCs/>
          <w:color w:val="000000" w:themeColor="text1"/>
          <w:sz w:val="24"/>
          <w:szCs w:val="24"/>
        </w:rPr>
        <w:t>Ot</w:t>
      </w:r>
      <w:r w:rsidR="00974248">
        <w:rPr>
          <w:rFonts w:ascii="Times New Roman" w:hAnsi="Times New Roman" w:eastAsia="Times New Roman" w:cs="Times New Roman"/>
          <w:bCs/>
          <w:color w:val="000000" w:themeColor="text1"/>
          <w:sz w:val="24"/>
          <w:szCs w:val="24"/>
        </w:rPr>
        <w:t>h</w:t>
      </w:r>
      <w:r w:rsidRPr="003001D9">
        <w:rPr>
          <w:rFonts w:ascii="Times New Roman" w:hAnsi="Times New Roman" w:eastAsia="Times New Roman" w:cs="Times New Roman"/>
          <w:bCs/>
          <w:color w:val="000000" w:themeColor="text1"/>
          <w:sz w:val="24"/>
          <w:szCs w:val="24"/>
        </w:rPr>
        <w:t>er (please specif</w:t>
      </w:r>
      <w:r w:rsidR="000436A5">
        <w:rPr>
          <w:rFonts w:ascii="Times New Roman" w:hAnsi="Times New Roman" w:eastAsia="Times New Roman" w:cs="Times New Roman"/>
          <w:bCs/>
          <w:color w:val="000000" w:themeColor="text1"/>
          <w:sz w:val="24"/>
          <w:szCs w:val="24"/>
        </w:rPr>
        <w:t>y</w:t>
      </w:r>
      <w:r w:rsidR="0092492E">
        <w:rPr>
          <w:rFonts w:ascii="Times New Roman" w:hAnsi="Times New Roman" w:eastAsia="Times New Roman" w:cs="Times New Roman"/>
          <w:bCs/>
          <w:color w:val="000000" w:themeColor="text1"/>
          <w:sz w:val="24"/>
          <w:szCs w:val="24"/>
        </w:rPr>
        <w:t>)</w:t>
      </w:r>
    </w:p>
    <w:p w:rsidR="0092492E" w:rsidP="0092492E" w:rsidRDefault="0092492E" w14:paraId="64F7C9B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color w:val="000000" w:themeColor="text1"/>
          <w:sz w:val="24"/>
          <w:szCs w:val="24"/>
        </w:rPr>
        <w:sectPr w:rsidR="0092492E" w:rsidSect="0092492E">
          <w:type w:val="continuous"/>
          <w:pgSz w:w="12240" w:h="15840"/>
          <w:pgMar w:top="1440" w:right="1440" w:bottom="1440" w:left="1440" w:header="720" w:footer="720" w:gutter="0"/>
          <w:cols w:space="720" w:num="2"/>
          <w:docGrid w:linePitch="360"/>
        </w:sectPr>
      </w:pPr>
    </w:p>
    <w:p w:rsidR="0092492E" w:rsidP="0092492E" w:rsidRDefault="0092492E" w14:paraId="0D221C59" w14:textId="70A648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color w:val="000000" w:themeColor="text1"/>
          <w:sz w:val="24"/>
          <w:szCs w:val="24"/>
        </w:rPr>
      </w:pPr>
    </w:p>
    <w:p w:rsidR="0092492E" w:rsidP="0092492E" w:rsidRDefault="0092492E" w14:paraId="3037B37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color w:val="000000" w:themeColor="text1"/>
          <w:sz w:val="24"/>
          <w:szCs w:val="24"/>
        </w:rPr>
      </w:pPr>
    </w:p>
    <w:p w:rsidRPr="003001D9" w:rsidR="0092492E" w:rsidP="0092492E" w:rsidRDefault="0092492E" w14:paraId="47BF1ABB"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color w:val="000000" w:themeColor="text1"/>
          <w:sz w:val="24"/>
          <w:szCs w:val="24"/>
          <w:u w:val="single"/>
        </w:rPr>
      </w:pPr>
      <w:r w:rsidRPr="003001D9">
        <w:rPr>
          <w:rFonts w:ascii="Times New Roman" w:hAnsi="Times New Roman" w:eastAsia="Times New Roman" w:cs="Times New Roman"/>
          <w:b/>
          <w:bCs/>
          <w:color w:val="000000" w:themeColor="text1"/>
          <w:sz w:val="24"/>
          <w:szCs w:val="24"/>
          <w:u w:val="single"/>
        </w:rPr>
        <w:t>ELIGIBLE APPLICANTS</w:t>
      </w:r>
    </w:p>
    <w:p w:rsidRPr="003001D9" w:rsidR="0092492E" w:rsidP="0092492E" w:rsidRDefault="0092492E" w14:paraId="09714976"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color w:val="000000" w:themeColor="text1"/>
          <w:sz w:val="24"/>
          <w:szCs w:val="24"/>
        </w:rPr>
      </w:pPr>
    </w:p>
    <w:p w:rsidRPr="0092492E" w:rsidR="0092492E" w:rsidP="0092492E" w:rsidRDefault="0092492E" w14:paraId="5A1BD8F5"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i/>
          <w:iCs/>
          <w:color w:val="000000" w:themeColor="text1"/>
          <w:sz w:val="24"/>
          <w:szCs w:val="24"/>
        </w:rPr>
      </w:pPr>
      <w:r w:rsidRPr="0092492E">
        <w:rPr>
          <w:rFonts w:ascii="Times New Roman" w:hAnsi="Times New Roman" w:eastAsia="Times New Roman" w:cs="Times New Roman"/>
          <w:bCs/>
          <w:i/>
          <w:iCs/>
          <w:color w:val="000000" w:themeColor="text1"/>
          <w:sz w:val="24"/>
          <w:szCs w:val="24"/>
        </w:rPr>
        <w:t xml:space="preserve">Select all categories of eligible applicants for this program, grant, </w:t>
      </w:r>
      <w:proofErr w:type="gramStart"/>
      <w:r w:rsidRPr="0092492E">
        <w:rPr>
          <w:rFonts w:ascii="Times New Roman" w:hAnsi="Times New Roman" w:eastAsia="Times New Roman" w:cs="Times New Roman"/>
          <w:bCs/>
          <w:i/>
          <w:iCs/>
          <w:color w:val="000000" w:themeColor="text1"/>
          <w:sz w:val="24"/>
          <w:szCs w:val="24"/>
        </w:rPr>
        <w:t>policy</w:t>
      </w:r>
      <w:proofErr w:type="gramEnd"/>
      <w:r w:rsidRPr="0092492E">
        <w:rPr>
          <w:rFonts w:ascii="Times New Roman" w:hAnsi="Times New Roman" w:eastAsia="Times New Roman" w:cs="Times New Roman"/>
          <w:bCs/>
          <w:i/>
          <w:iCs/>
          <w:color w:val="000000" w:themeColor="text1"/>
          <w:sz w:val="24"/>
          <w:szCs w:val="24"/>
        </w:rPr>
        <w:t xml:space="preserve"> or initiative. </w:t>
      </w:r>
    </w:p>
    <w:p w:rsidR="0092492E" w:rsidP="0092492E" w:rsidRDefault="0092492E" w14:paraId="795F0578"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0092492E" w:rsidP="0092492E" w:rsidRDefault="0092492E" w14:paraId="4D61BDF6"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themeColor="text1"/>
          <w:sz w:val="24"/>
          <w:szCs w:val="24"/>
        </w:rPr>
        <w:sectPr w:rsidR="0092492E" w:rsidSect="00974248">
          <w:type w:val="continuous"/>
          <w:pgSz w:w="12240" w:h="15840"/>
          <w:pgMar w:top="1440" w:right="1440" w:bottom="1440" w:left="1440" w:header="720" w:footer="720" w:gutter="0"/>
          <w:cols w:space="720"/>
          <w:docGrid w:linePitch="360"/>
        </w:sectPr>
      </w:pPr>
    </w:p>
    <w:p w:rsidRPr="003001D9" w:rsidR="0092492E" w:rsidP="00AF2B6C" w:rsidRDefault="00AF2B6C" w14:paraId="39C15977" w14:textId="2E1AE518">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X   </w:t>
      </w:r>
      <w:r w:rsidRPr="6CB8105E" w:rsidR="0092492E">
        <w:rPr>
          <w:rFonts w:ascii="Times New Roman" w:hAnsi="Times New Roman" w:eastAsia="Times New Roman" w:cs="Times New Roman"/>
          <w:color w:val="000000" w:themeColor="text1"/>
          <w:sz w:val="24"/>
          <w:szCs w:val="24"/>
        </w:rPr>
        <w:t>Labor organizations / unions</w:t>
      </w:r>
    </w:p>
    <w:p w:rsidRPr="003001D9" w:rsidR="0092492E" w:rsidP="00AF2B6C" w:rsidRDefault="00AF2B6C" w14:paraId="4991EE91" w14:textId="097A297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X   </w:t>
      </w:r>
      <w:r w:rsidRPr="6CB8105E" w:rsidR="0092492E">
        <w:rPr>
          <w:rFonts w:ascii="Times New Roman" w:hAnsi="Times New Roman" w:eastAsia="Times New Roman" w:cs="Times New Roman"/>
          <w:color w:val="000000" w:themeColor="text1"/>
          <w:sz w:val="24"/>
          <w:szCs w:val="24"/>
        </w:rPr>
        <w:t>City, county, or township governments</w:t>
      </w:r>
    </w:p>
    <w:p w:rsidRPr="003001D9" w:rsidR="0092492E" w:rsidP="00EF6ED1" w:rsidRDefault="00EF6ED1" w14:paraId="7E79FD53" w14:textId="13C91073">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X   </w:t>
      </w:r>
      <w:r w:rsidRPr="6CB8105E" w:rsidR="0092492E">
        <w:rPr>
          <w:rFonts w:ascii="Times New Roman" w:hAnsi="Times New Roman" w:eastAsia="Times New Roman" w:cs="Times New Roman"/>
          <w:color w:val="000000" w:themeColor="text1"/>
          <w:sz w:val="24"/>
          <w:szCs w:val="24"/>
        </w:rPr>
        <w:t>Native American Tribal</w:t>
      </w:r>
      <w:r w:rsidR="00D137F1">
        <w:rPr>
          <w:rFonts w:ascii="Times New Roman" w:hAnsi="Times New Roman" w:eastAsia="Times New Roman" w:cs="Times New Roman"/>
          <w:color w:val="000000" w:themeColor="text1"/>
          <w:sz w:val="24"/>
          <w:szCs w:val="24"/>
        </w:rPr>
        <w:t xml:space="preserve"> </w:t>
      </w:r>
      <w:r w:rsidRPr="6CB8105E" w:rsidR="0092492E">
        <w:rPr>
          <w:rFonts w:ascii="Times New Roman" w:hAnsi="Times New Roman" w:eastAsia="Times New Roman" w:cs="Times New Roman"/>
          <w:color w:val="000000" w:themeColor="text1"/>
          <w:sz w:val="24"/>
          <w:szCs w:val="24"/>
        </w:rPr>
        <w:t>organizations</w:t>
      </w:r>
    </w:p>
    <w:p w:rsidRPr="003001D9" w:rsidR="0092492E" w:rsidP="00D137F1" w:rsidRDefault="00D137F1" w14:paraId="28F85263" w14:textId="06CD2605">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X   </w:t>
      </w:r>
      <w:r w:rsidRPr="6CB8105E" w:rsidR="0092492E">
        <w:rPr>
          <w:rFonts w:ascii="Times New Roman" w:hAnsi="Times New Roman" w:eastAsia="Times New Roman" w:cs="Times New Roman"/>
          <w:color w:val="000000" w:themeColor="text1"/>
          <w:sz w:val="24"/>
          <w:szCs w:val="24"/>
        </w:rPr>
        <w:t>Native American Tribal</w:t>
      </w:r>
      <w:r>
        <w:rPr>
          <w:rFonts w:ascii="Times New Roman" w:hAnsi="Times New Roman" w:eastAsia="Times New Roman" w:cs="Times New Roman"/>
          <w:color w:val="000000" w:themeColor="text1"/>
          <w:sz w:val="24"/>
          <w:szCs w:val="24"/>
        </w:rPr>
        <w:t xml:space="preserve"> </w:t>
      </w:r>
      <w:r w:rsidRPr="6CB8105E" w:rsidR="0092492E">
        <w:rPr>
          <w:rFonts w:ascii="Times New Roman" w:hAnsi="Times New Roman" w:eastAsia="Times New Roman" w:cs="Times New Roman"/>
          <w:color w:val="000000" w:themeColor="text1"/>
          <w:sz w:val="24"/>
          <w:szCs w:val="24"/>
        </w:rPr>
        <w:t xml:space="preserve">governments </w:t>
      </w:r>
    </w:p>
    <w:p w:rsidRPr="003001D9" w:rsidR="0092492E" w:rsidP="00D137F1" w:rsidRDefault="00D137F1" w14:paraId="597D75E8" w14:textId="1A6E43BA">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X   </w:t>
      </w:r>
      <w:r w:rsidRPr="6CB8105E" w:rsidR="0092492E">
        <w:rPr>
          <w:rFonts w:ascii="Times New Roman" w:hAnsi="Times New Roman" w:eastAsia="Times New Roman" w:cs="Times New Roman"/>
          <w:color w:val="000000" w:themeColor="text1"/>
          <w:sz w:val="24"/>
          <w:szCs w:val="24"/>
        </w:rPr>
        <w:t>State governments</w:t>
      </w:r>
    </w:p>
    <w:p w:rsidRPr="003001D9" w:rsidR="0092492E" w:rsidP="0092492E" w:rsidRDefault="0092492E" w14:paraId="3D212C3C" w14:textId="77777777">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color w:val="000000" w:themeColor="text1"/>
          <w:sz w:val="24"/>
          <w:szCs w:val="24"/>
        </w:rPr>
      </w:pPr>
      <w:r w:rsidRPr="6CB8105E">
        <w:rPr>
          <w:rFonts w:ascii="Times New Roman" w:hAnsi="Times New Roman" w:eastAsia="Times New Roman" w:cs="Times New Roman"/>
          <w:color w:val="000000" w:themeColor="text1"/>
          <w:sz w:val="24"/>
          <w:szCs w:val="24"/>
        </w:rPr>
        <w:t>State Workforce Boards</w:t>
      </w:r>
    </w:p>
    <w:p w:rsidRPr="003001D9" w:rsidR="0092492E" w:rsidP="0092492E" w:rsidRDefault="0092492E" w14:paraId="3CAAC34D" w14:textId="77777777">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color w:val="000000" w:themeColor="text1"/>
          <w:sz w:val="24"/>
          <w:szCs w:val="24"/>
        </w:rPr>
      </w:pPr>
      <w:r w:rsidRPr="6CB8105E">
        <w:rPr>
          <w:rFonts w:ascii="Times New Roman" w:hAnsi="Times New Roman" w:eastAsia="Times New Roman" w:cs="Times New Roman"/>
          <w:color w:val="000000" w:themeColor="text1"/>
          <w:sz w:val="24"/>
          <w:szCs w:val="24"/>
        </w:rPr>
        <w:t>Country Governments</w:t>
      </w:r>
    </w:p>
    <w:p w:rsidR="00D137F1" w:rsidP="00D137F1" w:rsidRDefault="00EF6ED1" w14:paraId="1DDFCCA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X   </w:t>
      </w:r>
      <w:r w:rsidRPr="6CB8105E" w:rsidR="0092492E">
        <w:rPr>
          <w:rFonts w:ascii="Times New Roman" w:hAnsi="Times New Roman" w:eastAsia="Times New Roman" w:cs="Times New Roman"/>
          <w:color w:val="000000" w:themeColor="text1"/>
          <w:sz w:val="24"/>
          <w:szCs w:val="24"/>
        </w:rPr>
        <w:t xml:space="preserve">Nonprofit entities </w:t>
      </w:r>
    </w:p>
    <w:p w:rsidRPr="00D137F1" w:rsidR="0092492E" w:rsidP="00D137F1" w:rsidRDefault="0092492E" w14:paraId="53D1F2C3" w14:textId="338C0670">
      <w:pPr>
        <w:pStyle w:val="ListParagraph"/>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themeColor="text1"/>
          <w:sz w:val="24"/>
          <w:szCs w:val="24"/>
        </w:rPr>
      </w:pPr>
      <w:r w:rsidRPr="00D137F1">
        <w:rPr>
          <w:rFonts w:ascii="Times New Roman" w:hAnsi="Times New Roman" w:eastAsia="Times New Roman" w:cs="Times New Roman"/>
          <w:color w:val="000000" w:themeColor="text1"/>
          <w:sz w:val="24"/>
          <w:szCs w:val="24"/>
        </w:rPr>
        <w:t>For profit organizations other than small businesses</w:t>
      </w:r>
    </w:p>
    <w:p w:rsidR="00D137F1" w:rsidP="00D137F1" w:rsidRDefault="00D137F1" w14:paraId="08771FA3" w14:textId="1F054F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X   </w:t>
      </w:r>
      <w:r w:rsidRPr="00D137F1" w:rsidR="0092492E">
        <w:rPr>
          <w:rFonts w:ascii="Times New Roman" w:hAnsi="Times New Roman" w:eastAsia="Times New Roman" w:cs="Times New Roman"/>
          <w:color w:val="000000" w:themeColor="text1"/>
          <w:sz w:val="24"/>
          <w:szCs w:val="24"/>
        </w:rPr>
        <w:t>Private institutions of higher education</w:t>
      </w:r>
    </w:p>
    <w:p w:rsidRPr="00D137F1" w:rsidR="0092492E" w:rsidP="00D51067" w:rsidRDefault="00D51067" w14:paraId="7DE90731" w14:textId="320D14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      X   </w:t>
      </w:r>
      <w:r w:rsidRPr="00D137F1" w:rsidR="0092492E">
        <w:rPr>
          <w:rFonts w:ascii="Times New Roman" w:hAnsi="Times New Roman" w:eastAsia="Times New Roman" w:cs="Times New Roman"/>
          <w:color w:val="000000" w:themeColor="text1"/>
          <w:sz w:val="24"/>
          <w:szCs w:val="24"/>
        </w:rPr>
        <w:t>Public and State controlled institutions of higher education</w:t>
      </w:r>
    </w:p>
    <w:p w:rsidRPr="00974248" w:rsidR="0092492E" w:rsidDel="00872EB8" w:rsidP="0092492E" w:rsidRDefault="0092492E" w14:paraId="6FC5D1B1" w14:textId="77777777">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color w:val="000000" w:themeColor="text1"/>
          <w:sz w:val="24"/>
          <w:szCs w:val="24"/>
        </w:rPr>
      </w:pPr>
      <w:r w:rsidRPr="00974248">
        <w:rPr>
          <w:rFonts w:ascii="Times New Roman" w:hAnsi="Times New Roman" w:eastAsia="Times New Roman" w:cs="Times New Roman"/>
          <w:color w:val="000000" w:themeColor="text1"/>
          <w:sz w:val="24"/>
          <w:szCs w:val="24"/>
        </w:rPr>
        <w:t>Faith-based organizations</w:t>
      </w:r>
    </w:p>
    <w:p w:rsidR="0092492E" w:rsidP="0092492E" w:rsidRDefault="0092492E" w14:paraId="130A6CEA"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color w:val="000000" w:themeColor="text1"/>
          <w:sz w:val="24"/>
          <w:szCs w:val="24"/>
        </w:rPr>
      </w:pPr>
      <w:r w:rsidRPr="6CB8105E">
        <w:rPr>
          <w:rFonts w:ascii="Times New Roman" w:hAnsi="Times New Roman" w:eastAsia="Times New Roman" w:cs="Times New Roman"/>
          <w:color w:val="000000" w:themeColor="text1"/>
          <w:sz w:val="24"/>
          <w:szCs w:val="24"/>
        </w:rPr>
        <w:t>Community-based organizations</w:t>
      </w:r>
    </w:p>
    <w:p w:rsidR="0092492E" w:rsidP="0092492E" w:rsidRDefault="0092492E" w14:paraId="1200F8FE"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Theme="minorEastAsia"/>
          <w:color w:val="000000" w:themeColor="text1"/>
          <w:sz w:val="24"/>
          <w:szCs w:val="24"/>
        </w:rPr>
      </w:pPr>
      <w:r w:rsidRPr="6CB8105E">
        <w:rPr>
          <w:rFonts w:ascii="Times New Roman" w:hAnsi="Times New Roman" w:eastAsia="Times New Roman" w:cs="Times New Roman"/>
          <w:color w:val="000000" w:themeColor="text1"/>
          <w:sz w:val="24"/>
          <w:szCs w:val="24"/>
        </w:rPr>
        <w:t xml:space="preserve">Non-U.S. organizations: </w:t>
      </w:r>
    </w:p>
    <w:p w:rsidR="0092492E" w:rsidP="0092492E" w:rsidRDefault="0092492E" w14:paraId="4A5CF3A7"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color w:val="000000" w:themeColor="text1"/>
          <w:sz w:val="24"/>
          <w:szCs w:val="24"/>
        </w:rPr>
      </w:pPr>
      <w:r w:rsidRPr="6CB8105E">
        <w:rPr>
          <w:rFonts w:ascii="Times New Roman" w:hAnsi="Times New Roman" w:eastAsia="Times New Roman" w:cs="Times New Roman"/>
          <w:color w:val="000000" w:themeColor="text1"/>
          <w:sz w:val="24"/>
          <w:szCs w:val="24"/>
        </w:rPr>
        <w:t xml:space="preserve">Non-US Entities, including </w:t>
      </w:r>
      <w:r w:rsidRPr="6CB8105E">
        <w:rPr>
          <w:rFonts w:ascii="Times New Roman" w:hAnsi="Times New Roman" w:eastAsia="Times New Roman" w:cs="Times New Roman"/>
          <w:color w:val="000000" w:themeColor="text1"/>
          <w:sz w:val="24"/>
          <w:szCs w:val="24"/>
        </w:rPr>
        <w:lastRenderedPageBreak/>
        <w:t>Public International Organizations as described in 2 CFR 200.1</w:t>
      </w:r>
    </w:p>
    <w:p w:rsidR="0092492E" w:rsidP="0092492E" w:rsidRDefault="0092492E" w14:paraId="612277B7" w14:textId="2321D39F">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color w:val="000000" w:themeColor="text1"/>
          <w:sz w:val="24"/>
          <w:szCs w:val="24"/>
        </w:rPr>
      </w:pPr>
      <w:r w:rsidRPr="6CB8105E">
        <w:rPr>
          <w:rFonts w:ascii="Times New Roman" w:hAnsi="Times New Roman" w:eastAsia="Times New Roman" w:cs="Times New Roman"/>
          <w:color w:val="000000" w:themeColor="text1"/>
          <w:sz w:val="24"/>
          <w:szCs w:val="24"/>
        </w:rPr>
        <w:t>Other (please specify)</w:t>
      </w:r>
    </w:p>
    <w:p w:rsidRPr="0092492E" w:rsidR="0092492E" w:rsidP="0092492E" w:rsidRDefault="0092492E" w14:paraId="39D7B404" w14:textId="77777777">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color w:val="000000" w:themeColor="text1"/>
          <w:sz w:val="24"/>
          <w:szCs w:val="24"/>
        </w:rPr>
        <w:sectPr w:rsidRPr="0092492E" w:rsidR="0092492E" w:rsidSect="0092492E">
          <w:type w:val="continuous"/>
          <w:pgSz w:w="12240" w:h="15840" w:code="1"/>
          <w:pgMar w:top="1440" w:right="1800" w:bottom="1440" w:left="1800" w:header="720" w:footer="720" w:gutter="0"/>
          <w:paperSrc w:first="4"/>
          <w:cols w:space="720" w:num="2"/>
          <w:titlePg/>
          <w:docGrid w:linePitch="360"/>
        </w:sectPr>
      </w:pPr>
    </w:p>
    <w:p w:rsidR="00974248" w:rsidP="00E019A9" w:rsidRDefault="00974248" w14:paraId="72D22916"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color w:val="000000" w:themeColor="text1"/>
          <w:sz w:val="24"/>
          <w:szCs w:val="24"/>
          <w:u w:val="single"/>
        </w:rPr>
        <w:sectPr w:rsidR="00974248">
          <w:pgSz w:w="12240" w:h="15840"/>
          <w:pgMar w:top="1440" w:right="1440" w:bottom="1440" w:left="1440" w:header="720" w:footer="720" w:gutter="0"/>
          <w:cols w:space="720"/>
          <w:docGrid w:linePitch="360"/>
        </w:sectPr>
      </w:pPr>
    </w:p>
    <w:p w:rsidR="00974248" w:rsidP="003001D9" w:rsidRDefault="00974248" w14:paraId="10B9B40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color w:val="000000" w:themeColor="text1"/>
          <w:sz w:val="24"/>
          <w:szCs w:val="24"/>
        </w:rPr>
        <w:sectPr w:rsidR="00974248" w:rsidSect="00974248">
          <w:type w:val="continuous"/>
          <w:pgSz w:w="12240" w:h="15840"/>
          <w:pgMar w:top="1440" w:right="1440" w:bottom="1440" w:left="1440" w:header="720" w:footer="720" w:gutter="0"/>
          <w:cols w:space="720" w:num="2"/>
          <w:docGrid w:linePitch="360"/>
        </w:sectPr>
      </w:pPr>
    </w:p>
    <w:p w:rsidRPr="003001D9" w:rsidR="003001D9" w:rsidP="0051436C" w:rsidRDefault="003001D9" w14:paraId="58D8793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color w:val="000000" w:themeColor="text1"/>
          <w:sz w:val="24"/>
          <w:szCs w:val="24"/>
          <w:u w:val="single"/>
        </w:rPr>
      </w:pPr>
      <w:r w:rsidRPr="003001D9">
        <w:rPr>
          <w:rFonts w:ascii="Times New Roman" w:hAnsi="Times New Roman" w:eastAsia="Times New Roman" w:cs="Times New Roman"/>
          <w:b/>
          <w:bCs/>
          <w:color w:val="000000" w:themeColor="text1"/>
          <w:sz w:val="24"/>
          <w:szCs w:val="24"/>
          <w:u w:val="single"/>
        </w:rPr>
        <w:t>GUIDING PRINCIPLES FOR EQUITY AND JOB QUALITY INCORPORATED</w:t>
      </w:r>
    </w:p>
    <w:p w:rsidRPr="003001D9" w:rsidR="003001D9" w:rsidP="003001D9" w:rsidRDefault="003001D9" w14:paraId="03AFC64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color w:val="000000" w:themeColor="text1"/>
          <w:sz w:val="24"/>
          <w:szCs w:val="24"/>
          <w:u w:val="single"/>
        </w:rPr>
      </w:pPr>
    </w:p>
    <w:p w:rsidRPr="003001D9" w:rsidR="003001D9" w:rsidP="003001D9" w:rsidRDefault="003001D9" w14:paraId="095605E2" w14:textId="45E180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i/>
          <w:color w:val="000000" w:themeColor="text1"/>
          <w:sz w:val="24"/>
          <w:szCs w:val="24"/>
        </w:rPr>
      </w:pPr>
      <w:r w:rsidRPr="003001D9">
        <w:rPr>
          <w:rFonts w:ascii="Times New Roman" w:hAnsi="Times New Roman" w:eastAsia="Times New Roman" w:cs="Times New Roman"/>
          <w:bCs/>
          <w:color w:val="000000" w:themeColor="text1"/>
          <w:sz w:val="24"/>
          <w:szCs w:val="24"/>
        </w:rPr>
        <w:t xml:space="preserve">List and provide a concise description of how </w:t>
      </w:r>
      <w:r w:rsidR="00974248">
        <w:rPr>
          <w:rFonts w:ascii="Times New Roman" w:hAnsi="Times New Roman" w:eastAsia="Times New Roman" w:cs="Times New Roman"/>
          <w:bCs/>
          <w:color w:val="000000" w:themeColor="text1"/>
          <w:sz w:val="24"/>
          <w:szCs w:val="24"/>
        </w:rPr>
        <w:t>the</w:t>
      </w:r>
      <w:r w:rsidRPr="003001D9">
        <w:rPr>
          <w:rFonts w:ascii="Times New Roman" w:hAnsi="Times New Roman" w:eastAsia="Times New Roman" w:cs="Times New Roman"/>
          <w:bCs/>
          <w:color w:val="000000" w:themeColor="text1"/>
          <w:sz w:val="24"/>
          <w:szCs w:val="24"/>
        </w:rPr>
        <w:t xml:space="preserve"> </w:t>
      </w:r>
      <w:r w:rsidR="00974248">
        <w:rPr>
          <w:rFonts w:ascii="Times New Roman" w:hAnsi="Times New Roman" w:eastAsia="Times New Roman" w:cs="Times New Roman"/>
          <w:bCs/>
          <w:color w:val="000000" w:themeColor="text1"/>
          <w:sz w:val="24"/>
          <w:szCs w:val="24"/>
        </w:rPr>
        <w:t xml:space="preserve">Department’s </w:t>
      </w:r>
      <w:r w:rsidRPr="003001D9">
        <w:rPr>
          <w:rFonts w:ascii="Times New Roman" w:hAnsi="Times New Roman" w:eastAsia="Times New Roman" w:cs="Times New Roman"/>
          <w:bCs/>
          <w:color w:val="000000" w:themeColor="text1"/>
          <w:sz w:val="24"/>
          <w:szCs w:val="24"/>
        </w:rPr>
        <w:t xml:space="preserve">Guiding Principles for Equity and Job Quality are implemented in the program, </w:t>
      </w:r>
      <w:proofErr w:type="gramStart"/>
      <w:r w:rsidRPr="003001D9">
        <w:rPr>
          <w:rFonts w:ascii="Times New Roman" w:hAnsi="Times New Roman" w:eastAsia="Times New Roman" w:cs="Times New Roman"/>
          <w:bCs/>
          <w:color w:val="000000" w:themeColor="text1"/>
          <w:sz w:val="24"/>
          <w:szCs w:val="24"/>
        </w:rPr>
        <w:t>policy</w:t>
      </w:r>
      <w:proofErr w:type="gramEnd"/>
      <w:r w:rsidRPr="003001D9">
        <w:rPr>
          <w:rFonts w:ascii="Times New Roman" w:hAnsi="Times New Roman" w:eastAsia="Times New Roman" w:cs="Times New Roman"/>
          <w:bCs/>
          <w:color w:val="000000" w:themeColor="text1"/>
          <w:sz w:val="24"/>
          <w:szCs w:val="24"/>
        </w:rPr>
        <w:t xml:space="preserve"> or initiative. </w:t>
      </w:r>
      <w:r w:rsidR="00974248">
        <w:rPr>
          <w:rFonts w:ascii="Times New Roman" w:hAnsi="Times New Roman" w:eastAsia="Times New Roman" w:cs="Times New Roman"/>
          <w:bCs/>
          <w:color w:val="000000" w:themeColor="text1"/>
          <w:sz w:val="24"/>
          <w:szCs w:val="24"/>
        </w:rPr>
        <w:t>Please highlight anything newly incorporated or added this year</w:t>
      </w:r>
      <w:r w:rsidR="0092492E">
        <w:rPr>
          <w:rFonts w:ascii="Times New Roman" w:hAnsi="Times New Roman" w:eastAsia="Times New Roman" w:cs="Times New Roman"/>
          <w:bCs/>
          <w:color w:val="000000" w:themeColor="text1"/>
          <w:sz w:val="24"/>
          <w:szCs w:val="24"/>
        </w:rPr>
        <w:t>, such as any new bonus points or selection criteria</w:t>
      </w:r>
      <w:r w:rsidR="00974248">
        <w:rPr>
          <w:rFonts w:ascii="Times New Roman" w:hAnsi="Times New Roman" w:eastAsia="Times New Roman" w:cs="Times New Roman"/>
          <w:bCs/>
          <w:color w:val="000000" w:themeColor="text1"/>
          <w:sz w:val="24"/>
          <w:szCs w:val="24"/>
        </w:rPr>
        <w:t xml:space="preserve">. </w:t>
      </w:r>
      <w:r w:rsidRPr="003001D9">
        <w:rPr>
          <w:rFonts w:ascii="Times New Roman" w:hAnsi="Times New Roman" w:eastAsia="Times New Roman" w:cs="Times New Roman"/>
          <w:bCs/>
          <w:i/>
          <w:color w:val="000000" w:themeColor="text1"/>
          <w:sz w:val="24"/>
          <w:szCs w:val="24"/>
        </w:rPr>
        <w:t xml:space="preserve">For example, an Agency may cite that the FOA broadened the scope of allowable applicants this year to include community-based organizations and labor </w:t>
      </w:r>
      <w:proofErr w:type="gramStart"/>
      <w:r w:rsidRPr="003001D9">
        <w:rPr>
          <w:rFonts w:ascii="Times New Roman" w:hAnsi="Times New Roman" w:eastAsia="Times New Roman" w:cs="Times New Roman"/>
          <w:bCs/>
          <w:i/>
          <w:color w:val="000000" w:themeColor="text1"/>
          <w:sz w:val="24"/>
          <w:szCs w:val="24"/>
        </w:rPr>
        <w:t>organizations, or</w:t>
      </w:r>
      <w:proofErr w:type="gramEnd"/>
      <w:r w:rsidRPr="003001D9">
        <w:rPr>
          <w:rFonts w:ascii="Times New Roman" w:hAnsi="Times New Roman" w:eastAsia="Times New Roman" w:cs="Times New Roman"/>
          <w:bCs/>
          <w:i/>
          <w:color w:val="000000" w:themeColor="text1"/>
          <w:sz w:val="24"/>
          <w:szCs w:val="24"/>
        </w:rPr>
        <w:t xml:space="preserve"> adjusted the selection criteria to score applicants from serving energy communities more favorably. These examples support the Guiding Principles of ensuring equitable access and aligning funds to advance environmental justice</w:t>
      </w:r>
      <w:r w:rsidR="00974248">
        <w:rPr>
          <w:rFonts w:ascii="Times New Roman" w:hAnsi="Times New Roman" w:eastAsia="Times New Roman" w:cs="Times New Roman"/>
          <w:bCs/>
          <w:i/>
          <w:color w:val="000000" w:themeColor="text1"/>
          <w:sz w:val="24"/>
          <w:szCs w:val="24"/>
        </w:rPr>
        <w:t xml:space="preserve">, or </w:t>
      </w:r>
      <w:r w:rsidR="00872EB8">
        <w:rPr>
          <w:rFonts w:ascii="Times New Roman" w:hAnsi="Times New Roman" w:eastAsia="Times New Roman" w:cs="Times New Roman"/>
          <w:bCs/>
          <w:i/>
          <w:color w:val="000000" w:themeColor="text1"/>
          <w:sz w:val="24"/>
          <w:szCs w:val="24"/>
        </w:rPr>
        <w:t>workers’ rights</w:t>
      </w:r>
      <w:r w:rsidRPr="003001D9">
        <w:rPr>
          <w:rFonts w:ascii="Times New Roman" w:hAnsi="Times New Roman" w:eastAsia="Times New Roman" w:cs="Times New Roman"/>
          <w:bCs/>
          <w:i/>
          <w:color w:val="000000" w:themeColor="text1"/>
          <w:sz w:val="24"/>
          <w:szCs w:val="24"/>
        </w:rPr>
        <w:t xml:space="preserve">, accordingly. </w:t>
      </w:r>
    </w:p>
    <w:p w:rsidR="003001D9" w:rsidP="003001D9" w:rsidRDefault="003001D9" w14:paraId="442C6726" w14:textId="71C7F96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i/>
          <w:color w:val="000000" w:themeColor="text1"/>
          <w:sz w:val="24"/>
          <w:szCs w:val="24"/>
        </w:rPr>
      </w:pPr>
    </w:p>
    <w:p w:rsidRPr="00152AC8" w:rsidR="00D51067" w:rsidP="00D51067" w:rsidRDefault="00D51067" w14:paraId="669D80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pacing w:val="1"/>
          <w:sz w:val="24"/>
          <w:szCs w:val="24"/>
        </w:rPr>
        <w:t xml:space="preserve">Effective training is an important tool for providing miners safe and healthy work environments. </w:t>
      </w:r>
      <w:r>
        <w:rPr>
          <w:rFonts w:ascii="Times New Roman" w:hAnsi="Times New Roman" w:cs="Times New Roman"/>
          <w:sz w:val="24"/>
          <w:szCs w:val="24"/>
        </w:rPr>
        <w:t>MSHA is</w:t>
      </w:r>
      <w:r w:rsidRPr="00B82897">
        <w:rPr>
          <w:rFonts w:ascii="Times New Roman" w:hAnsi="Times New Roman" w:cs="Times New Roman"/>
          <w:sz w:val="24"/>
          <w:szCs w:val="24"/>
        </w:rPr>
        <w:t xml:space="preserve"> interested in</w:t>
      </w:r>
      <w:r w:rsidRPr="00B82897">
        <w:rPr>
          <w:rFonts w:ascii="Times New Roman" w:hAnsi="Times New Roman" w:cs="Times New Roman"/>
          <w:spacing w:val="1"/>
          <w:sz w:val="24"/>
          <w:szCs w:val="24"/>
        </w:rPr>
        <w:t xml:space="preserve"> </w:t>
      </w:r>
      <w:r w:rsidRPr="00B82897">
        <w:rPr>
          <w:rFonts w:ascii="Times New Roman" w:hAnsi="Times New Roman" w:cs="Times New Roman"/>
          <w:sz w:val="24"/>
          <w:szCs w:val="24"/>
        </w:rPr>
        <w:t>supporting programs emphasizing training on miners’ statutory rights, including the right to be</w:t>
      </w:r>
      <w:r w:rsidRPr="00B82897">
        <w:rPr>
          <w:rFonts w:ascii="Times New Roman" w:hAnsi="Times New Roman" w:cs="Times New Roman"/>
          <w:spacing w:val="1"/>
          <w:sz w:val="24"/>
          <w:szCs w:val="24"/>
        </w:rPr>
        <w:t xml:space="preserve"> </w:t>
      </w:r>
      <w:r w:rsidRPr="00B82897">
        <w:rPr>
          <w:rFonts w:ascii="Times New Roman" w:hAnsi="Times New Roman" w:cs="Times New Roman"/>
          <w:sz w:val="24"/>
          <w:szCs w:val="24"/>
        </w:rPr>
        <w:t xml:space="preserve">provided a safe </w:t>
      </w:r>
      <w:r>
        <w:rPr>
          <w:rFonts w:ascii="Times New Roman" w:hAnsi="Times New Roman" w:cs="Times New Roman"/>
          <w:sz w:val="24"/>
          <w:szCs w:val="24"/>
        </w:rPr>
        <w:t xml:space="preserve">and healthy </w:t>
      </w:r>
      <w:r w:rsidRPr="00B82897">
        <w:rPr>
          <w:rFonts w:ascii="Times New Roman" w:hAnsi="Times New Roman" w:cs="Times New Roman"/>
          <w:sz w:val="24"/>
          <w:szCs w:val="24"/>
        </w:rPr>
        <w:t>working environment</w:t>
      </w:r>
      <w:r>
        <w:rPr>
          <w:rFonts w:ascii="Times New Roman" w:hAnsi="Times New Roman" w:cs="Times New Roman"/>
          <w:sz w:val="24"/>
          <w:szCs w:val="24"/>
        </w:rPr>
        <w:t>, and to refuse an unsafe task. MSHA is awarding five bonus points for</w:t>
      </w:r>
      <w:r w:rsidRPr="00D55639">
        <w:rPr>
          <w:sz w:val="24"/>
          <w:szCs w:val="24"/>
        </w:rPr>
        <w:t xml:space="preserve"> </w:t>
      </w:r>
      <w:r w:rsidRPr="00152AC8">
        <w:rPr>
          <w:rFonts w:ascii="Times New Roman" w:hAnsi="Times New Roman" w:cs="Times New Roman"/>
          <w:sz w:val="24"/>
          <w:szCs w:val="24"/>
        </w:rPr>
        <w:t>translating MSHA or other training materials to at least one language other than English.</w:t>
      </w:r>
      <w:r>
        <w:rPr>
          <w:rFonts w:ascii="Times New Roman" w:hAnsi="Times New Roman" w:cs="Times New Roman"/>
          <w:sz w:val="24"/>
          <w:szCs w:val="24"/>
        </w:rPr>
        <w:t xml:space="preserve"> MSHA is expanding the applicant pool by allowing t</w:t>
      </w:r>
      <w:r w:rsidRPr="001C17AF">
        <w:rPr>
          <w:rFonts w:ascii="Times New Roman" w:hAnsi="Times New Roman" w:cs="Times New Roman"/>
          <w:sz w:val="24"/>
          <w:szCs w:val="24"/>
        </w:rPr>
        <w:t xml:space="preserve">he applicants </w:t>
      </w:r>
      <w:r>
        <w:rPr>
          <w:rFonts w:ascii="Times New Roman" w:hAnsi="Times New Roman" w:cs="Times New Roman"/>
          <w:sz w:val="24"/>
          <w:szCs w:val="24"/>
        </w:rPr>
        <w:t xml:space="preserve">in the selection criteria </w:t>
      </w:r>
      <w:r w:rsidRPr="001C17AF">
        <w:rPr>
          <w:rFonts w:ascii="Times New Roman" w:hAnsi="Times New Roman" w:cs="Times New Roman"/>
          <w:sz w:val="24"/>
          <w:szCs w:val="24"/>
        </w:rPr>
        <w:t>to demonstrate experience</w:t>
      </w:r>
      <w:r>
        <w:rPr>
          <w:rFonts w:ascii="Times New Roman" w:hAnsi="Times New Roman" w:cs="Times New Roman"/>
          <w:sz w:val="24"/>
          <w:szCs w:val="24"/>
        </w:rPr>
        <w:t xml:space="preserve"> in mine safety training</w:t>
      </w:r>
      <w:r w:rsidRPr="001C17AF">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1C17AF">
        <w:rPr>
          <w:rFonts w:ascii="Times New Roman" w:hAnsi="Times New Roman" w:cs="Times New Roman"/>
          <w:sz w:val="24"/>
          <w:szCs w:val="24"/>
        </w:rPr>
        <w:t>equivalent safety teaching or providing mine or equivalent safety educational programs.</w:t>
      </w:r>
    </w:p>
    <w:p w:rsidRPr="00B82897" w:rsidR="00D51067" w:rsidP="00D51067" w:rsidRDefault="00D51067" w14:paraId="435CD0B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i/>
          <w:color w:val="000000" w:themeColor="text1"/>
          <w:sz w:val="24"/>
          <w:szCs w:val="24"/>
        </w:rPr>
      </w:pPr>
    </w:p>
    <w:p w:rsidR="00D51067" w:rsidP="003001D9" w:rsidRDefault="00D51067" w14:paraId="1FB7BB6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i/>
          <w:color w:val="000000" w:themeColor="text1"/>
          <w:sz w:val="24"/>
          <w:szCs w:val="24"/>
        </w:rPr>
      </w:pPr>
    </w:p>
    <w:p w:rsidR="0092492E" w:rsidP="003001D9" w:rsidRDefault="0092492E" w14:paraId="414F68BB" w14:textId="590F1C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color w:val="000000" w:themeColor="text1"/>
          <w:sz w:val="24"/>
          <w:szCs w:val="24"/>
          <w:u w:val="single"/>
        </w:rPr>
      </w:pPr>
      <w:r>
        <w:rPr>
          <w:rFonts w:ascii="Times New Roman" w:hAnsi="Times New Roman" w:eastAsia="Times New Roman" w:cs="Times New Roman"/>
          <w:b/>
          <w:bCs/>
          <w:color w:val="000000" w:themeColor="text1"/>
          <w:sz w:val="24"/>
          <w:szCs w:val="24"/>
          <w:u w:val="single"/>
        </w:rPr>
        <w:t>DEMOGRAPHIC INFORMATION</w:t>
      </w:r>
    </w:p>
    <w:p w:rsidR="00EF7238" w:rsidP="6CB8105E" w:rsidRDefault="00EF7238" w14:paraId="587B634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i/>
          <w:iCs/>
          <w:color w:val="000000" w:themeColor="text1"/>
          <w:sz w:val="24"/>
          <w:szCs w:val="24"/>
          <w:u w:val="single"/>
        </w:rPr>
      </w:pPr>
    </w:p>
    <w:p w:rsidRPr="00EF7238" w:rsidR="00E019A9" w:rsidP="6CB8105E" w:rsidRDefault="003001D9" w14:paraId="767DF18C" w14:textId="2D9C19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i/>
          <w:iCs/>
          <w:color w:val="000000" w:themeColor="text1"/>
          <w:sz w:val="24"/>
          <w:szCs w:val="24"/>
        </w:rPr>
      </w:pPr>
      <w:r w:rsidRPr="00EF7238">
        <w:rPr>
          <w:rFonts w:ascii="Times New Roman" w:hAnsi="Times New Roman" w:eastAsia="Times New Roman" w:cs="Times New Roman"/>
          <w:i/>
          <w:iCs/>
          <w:color w:val="000000" w:themeColor="text1"/>
          <w:sz w:val="24"/>
          <w:szCs w:val="24"/>
        </w:rPr>
        <w:t>Please check below whether this FOA will ask for demographic information for the targeted population intended to be served by the grant.</w:t>
      </w:r>
    </w:p>
    <w:p w:rsidR="00974248" w:rsidP="00E019A9" w:rsidRDefault="00974248" w14:paraId="53F99F8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color w:val="000000" w:themeColor="text1"/>
          <w:sz w:val="24"/>
          <w:szCs w:val="24"/>
        </w:rPr>
        <w:sectPr w:rsidR="00974248" w:rsidSect="00974248">
          <w:type w:val="continuous"/>
          <w:pgSz w:w="12240" w:h="15840"/>
          <w:pgMar w:top="1440" w:right="1440" w:bottom="1440" w:left="1440" w:header="720" w:footer="720" w:gutter="0"/>
          <w:cols w:space="720"/>
          <w:docGrid w:linePitch="360"/>
        </w:sectPr>
      </w:pPr>
    </w:p>
    <w:p w:rsidR="00E019A9" w:rsidP="00E019A9" w:rsidRDefault="00E019A9" w14:paraId="58A8726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color w:val="000000" w:themeColor="text1"/>
          <w:sz w:val="24"/>
          <w:szCs w:val="24"/>
        </w:rPr>
      </w:pPr>
    </w:p>
    <w:p w:rsidR="00E019A9" w:rsidP="0047475F" w:rsidRDefault="00E019A9" w14:paraId="351366C7" w14:textId="510105C8">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rPr>
          <w:rFonts w:ascii="Times New Roman" w:hAnsi="Times New Roman" w:eastAsia="Times New Roman" w:cs="Times New Roman"/>
          <w:color w:val="000000" w:themeColor="text1"/>
          <w:sz w:val="24"/>
          <w:szCs w:val="24"/>
        </w:rPr>
      </w:pPr>
      <w:r w:rsidRPr="6CB8105E">
        <w:rPr>
          <w:rFonts w:ascii="Times New Roman" w:hAnsi="Times New Roman" w:eastAsia="Times New Roman" w:cs="Times New Roman"/>
          <w:color w:val="000000" w:themeColor="text1"/>
          <w:sz w:val="24"/>
          <w:szCs w:val="24"/>
        </w:rPr>
        <w:t>Yes</w:t>
      </w:r>
      <w:r w:rsidR="0047475F">
        <w:rPr>
          <w:rFonts w:ascii="Times New Roman" w:hAnsi="Times New Roman" w:eastAsia="Times New Roman" w:cs="Times New Roman"/>
          <w:color w:val="000000" w:themeColor="text1"/>
          <w:sz w:val="24"/>
          <w:szCs w:val="24"/>
        </w:rPr>
        <w:t xml:space="preserve">                                         </w:t>
      </w:r>
      <w:proofErr w:type="gramStart"/>
      <w:r w:rsidRPr="0047475F" w:rsidR="00D51067">
        <w:rPr>
          <w:rFonts w:ascii="Times New Roman" w:hAnsi="Times New Roman" w:eastAsia="Times New Roman" w:cs="Times New Roman"/>
          <w:color w:val="000000" w:themeColor="text1"/>
          <w:sz w:val="24"/>
          <w:szCs w:val="24"/>
        </w:rPr>
        <w:t xml:space="preserve">X  </w:t>
      </w:r>
      <w:r w:rsidRPr="0047475F">
        <w:rPr>
          <w:rFonts w:ascii="Times New Roman" w:hAnsi="Times New Roman" w:eastAsia="Times New Roman" w:cs="Times New Roman"/>
          <w:color w:val="000000" w:themeColor="text1"/>
          <w:sz w:val="24"/>
          <w:szCs w:val="24"/>
        </w:rPr>
        <w:t>No</w:t>
      </w:r>
      <w:proofErr w:type="gramEnd"/>
      <w:r w:rsidR="00BE5281">
        <w:rPr>
          <w:rFonts w:ascii="Times New Roman" w:hAnsi="Times New Roman" w:eastAsia="Times New Roman" w:cs="Times New Roman"/>
          <w:color w:val="000000" w:themeColor="text1"/>
          <w:sz w:val="24"/>
          <w:szCs w:val="24"/>
        </w:rPr>
        <w:t xml:space="preserve">  </w:t>
      </w:r>
    </w:p>
    <w:p w:rsidR="00BE5281" w:rsidP="00BE5281" w:rsidRDefault="00BE5281" w14:paraId="2F47B315" w14:textId="1DBB02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00BE5281" w:rsidP="00BE5281" w:rsidRDefault="00BE5281" w14:paraId="2A6C32B0" w14:textId="13E155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Pr="006C6B99" w:rsidR="00BE5281" w:rsidP="00BE5281" w:rsidRDefault="00BE5281" w14:paraId="31390BAD" w14:textId="01C0F2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80"/>
        <w:rPr>
          <w:rFonts w:ascii="Times New Roman" w:hAnsi="Times New Roman" w:eastAsia="Times New Roman" w:cs="Times New Roman"/>
          <w:sz w:val="24"/>
          <w:szCs w:val="24"/>
        </w:rPr>
        <w:sectPr w:rsidRPr="006C6B99" w:rsidR="00BE5281" w:rsidSect="00974248">
          <w:type w:val="continuous"/>
          <w:pgSz w:w="12240" w:h="15840"/>
          <w:pgMar w:top="1440" w:right="1440" w:bottom="1440" w:left="1440" w:header="720" w:footer="720" w:gutter="0"/>
          <w:cols w:space="720" w:num="2"/>
          <w:docGrid w:linePitch="360"/>
        </w:sectPr>
      </w:pPr>
      <w:r w:rsidRPr="006C6B99">
        <w:rPr>
          <w:rFonts w:ascii="Times New Roman" w:hAnsi="Times New Roman" w:eastAsia="Times New Roman" w:cs="Times New Roman"/>
          <w:sz w:val="24"/>
          <w:szCs w:val="24"/>
        </w:rPr>
        <w:t>(Please note that the FOA encourages grantees to include information on demographics of trainees when evaluating grant work.</w:t>
      </w:r>
      <w:r w:rsidRPr="006C6B99" w:rsidR="00212CE2">
        <w:rPr>
          <w:rFonts w:ascii="Times New Roman" w:hAnsi="Times New Roman" w:eastAsia="Times New Roman" w:cs="Times New Roman"/>
          <w:sz w:val="24"/>
          <w:szCs w:val="24"/>
        </w:rPr>
        <w:t>)</w:t>
      </w:r>
    </w:p>
    <w:p w:rsidRPr="006C6B99" w:rsidR="00212CE2" w:rsidP="00212CE2" w:rsidRDefault="00212CE2" w14:paraId="5DD65EA0" w14:textId="03F919B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color w:val="000000" w:themeColor="text1"/>
          <w:sz w:val="24"/>
          <w:szCs w:val="24"/>
        </w:rPr>
      </w:pPr>
    </w:p>
    <w:p w:rsidR="00212CE2" w:rsidP="00E019A9" w:rsidRDefault="00212CE2" w14:paraId="3E77D2E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color w:val="000000" w:themeColor="text1"/>
          <w:sz w:val="24"/>
          <w:szCs w:val="24"/>
          <w:u w:val="single"/>
        </w:rPr>
      </w:pPr>
    </w:p>
    <w:p w:rsidRPr="00E019A9" w:rsidR="003001D9" w:rsidP="00E019A9" w:rsidRDefault="003001D9" w14:paraId="11FDD299" w14:textId="24D946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color w:val="000000" w:themeColor="text1"/>
          <w:sz w:val="24"/>
          <w:szCs w:val="24"/>
          <w:u w:val="single"/>
        </w:rPr>
      </w:pPr>
      <w:r w:rsidRPr="00E019A9">
        <w:rPr>
          <w:rFonts w:ascii="Times New Roman" w:hAnsi="Times New Roman" w:eastAsia="Times New Roman" w:cs="Times New Roman"/>
          <w:b/>
          <w:bCs/>
          <w:color w:val="000000" w:themeColor="text1"/>
          <w:sz w:val="24"/>
          <w:szCs w:val="24"/>
          <w:u w:val="single"/>
        </w:rPr>
        <w:t>REPORTING REQUIREMENTS AND EVALUATION METRICS</w:t>
      </w:r>
    </w:p>
    <w:p w:rsidRPr="00E019A9" w:rsidR="003001D9" w:rsidP="003001D9" w:rsidRDefault="003001D9" w14:paraId="5184EA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
          <w:bCs/>
          <w:color w:val="000000" w:themeColor="text1"/>
          <w:sz w:val="24"/>
          <w:szCs w:val="24"/>
          <w:u w:val="single"/>
        </w:rPr>
      </w:pPr>
    </w:p>
    <w:p w:rsidRPr="00EF7238" w:rsidR="00EF7238" w:rsidP="00EF7238" w:rsidRDefault="00EF7238" w14:paraId="2A0154D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i/>
          <w:iCs/>
          <w:color w:val="000000" w:themeColor="text1"/>
          <w:sz w:val="24"/>
          <w:szCs w:val="24"/>
        </w:rPr>
      </w:pPr>
      <w:r w:rsidRPr="00EF7238">
        <w:rPr>
          <w:rFonts w:ascii="Times New Roman" w:hAnsi="Times New Roman" w:eastAsia="Times New Roman" w:cs="Times New Roman"/>
          <w:bCs/>
          <w:i/>
          <w:iCs/>
          <w:color w:val="000000" w:themeColor="text1"/>
          <w:sz w:val="24"/>
          <w:szCs w:val="24"/>
        </w:rPr>
        <w:t xml:space="preserve">Please also summarize the main evaluation metrics that were included in the </w:t>
      </w:r>
      <w:proofErr w:type="gramStart"/>
      <w:r w:rsidRPr="00EF7238">
        <w:rPr>
          <w:rFonts w:ascii="Times New Roman" w:hAnsi="Times New Roman" w:eastAsia="Times New Roman" w:cs="Times New Roman"/>
          <w:bCs/>
          <w:i/>
          <w:iCs/>
          <w:color w:val="000000" w:themeColor="text1"/>
          <w:sz w:val="24"/>
          <w:szCs w:val="24"/>
        </w:rPr>
        <w:t>FOA, or</w:t>
      </w:r>
      <w:proofErr w:type="gramEnd"/>
      <w:r w:rsidRPr="00EF7238">
        <w:rPr>
          <w:rFonts w:ascii="Times New Roman" w:hAnsi="Times New Roman" w:eastAsia="Times New Roman" w:cs="Times New Roman"/>
          <w:bCs/>
          <w:i/>
          <w:iCs/>
          <w:color w:val="000000" w:themeColor="text1"/>
          <w:sz w:val="24"/>
          <w:szCs w:val="24"/>
        </w:rPr>
        <w:t xml:space="preserve"> used in the selection of the awardee as bonus criteria, that will be used as indicators of impact or outcomes. </w:t>
      </w:r>
    </w:p>
    <w:p w:rsidR="00EF7238" w:rsidP="00974248" w:rsidRDefault="00EF7238" w14:paraId="5C172A7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i/>
          <w:iCs/>
          <w:color w:val="000000" w:themeColor="text1"/>
          <w:sz w:val="24"/>
          <w:szCs w:val="24"/>
        </w:rPr>
      </w:pPr>
    </w:p>
    <w:p w:rsidR="005A24B8" w:rsidP="00974248" w:rsidRDefault="00EF7238" w14:paraId="35A5C4C3" w14:textId="4B1840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i/>
          <w:iCs/>
          <w:color w:val="000000" w:themeColor="text1"/>
          <w:sz w:val="24"/>
          <w:szCs w:val="24"/>
        </w:rPr>
      </w:pPr>
      <w:r>
        <w:rPr>
          <w:rFonts w:ascii="Times New Roman" w:hAnsi="Times New Roman" w:eastAsia="Times New Roman" w:cs="Times New Roman"/>
          <w:bCs/>
          <w:i/>
          <w:iCs/>
          <w:color w:val="000000" w:themeColor="text1"/>
          <w:sz w:val="24"/>
          <w:szCs w:val="24"/>
        </w:rPr>
        <w:t>Please also l</w:t>
      </w:r>
      <w:r w:rsidRPr="00EF7238" w:rsidR="003001D9">
        <w:rPr>
          <w:rFonts w:ascii="Times New Roman" w:hAnsi="Times New Roman" w:eastAsia="Times New Roman" w:cs="Times New Roman"/>
          <w:bCs/>
          <w:i/>
          <w:iCs/>
          <w:color w:val="000000" w:themeColor="text1"/>
          <w:sz w:val="24"/>
          <w:szCs w:val="24"/>
        </w:rPr>
        <w:t xml:space="preserve">ist the Reporting Requirements included in the FOA in bullet form. </w:t>
      </w:r>
    </w:p>
    <w:p w:rsidR="00D51067" w:rsidP="00D51067" w:rsidRDefault="00D51067" w14:paraId="7C7D23D1" w14:textId="67D3F858">
      <w:pPr>
        <w:rPr>
          <w:rFonts w:ascii="Times New Roman" w:hAnsi="Times New Roman" w:eastAsia="Times New Roman" w:cs="Times New Roman"/>
          <w:bCs/>
          <w:i/>
          <w:iCs/>
          <w:color w:val="000000" w:themeColor="text1"/>
          <w:sz w:val="24"/>
          <w:szCs w:val="24"/>
        </w:rPr>
      </w:pPr>
    </w:p>
    <w:p w:rsidRPr="00D51067" w:rsidR="00D51067" w:rsidP="00494C89" w:rsidRDefault="00D51067" w14:paraId="374BE730" w14:textId="77777777">
      <w:pPr>
        <w:widowControl w:val="0"/>
        <w:autoSpaceDE w:val="0"/>
        <w:autoSpaceDN w:val="0"/>
        <w:spacing w:before="60" w:after="0" w:line="240" w:lineRule="auto"/>
        <w:ind w:right="182"/>
        <w:rPr>
          <w:rFonts w:ascii="Times New Roman" w:hAnsi="Times New Roman" w:eastAsia="Times New Roman" w:cs="Times New Roman"/>
          <w:sz w:val="24"/>
          <w:szCs w:val="24"/>
        </w:rPr>
      </w:pPr>
      <w:r w:rsidRPr="00D51067">
        <w:rPr>
          <w:rFonts w:ascii="Times New Roman" w:hAnsi="Times New Roman" w:eastAsia="Times New Roman" w:cs="Times New Roman"/>
          <w:sz w:val="24"/>
          <w:szCs w:val="24"/>
        </w:rPr>
        <w:t>The grantees must report the following performance data, at the end of each quarter, as</w:t>
      </w:r>
      <w:r w:rsidRPr="00D51067">
        <w:rPr>
          <w:rFonts w:ascii="Times New Roman" w:hAnsi="Times New Roman" w:eastAsia="Times New Roman" w:cs="Times New Roman"/>
          <w:spacing w:val="1"/>
          <w:sz w:val="24"/>
          <w:szCs w:val="24"/>
        </w:rPr>
        <w:t xml:space="preserve"> </w:t>
      </w:r>
      <w:r w:rsidRPr="00D51067">
        <w:rPr>
          <w:rFonts w:ascii="Times New Roman" w:hAnsi="Times New Roman" w:eastAsia="Times New Roman" w:cs="Times New Roman"/>
          <w:sz w:val="24"/>
          <w:szCs w:val="24"/>
        </w:rPr>
        <w:t>applicable:</w:t>
      </w:r>
    </w:p>
    <w:p w:rsidRPr="00D51067" w:rsidR="00D51067" w:rsidP="00D51067" w:rsidRDefault="00D51067" w14:paraId="75F0F0E1" w14:textId="77777777">
      <w:pPr>
        <w:widowControl w:val="0"/>
        <w:autoSpaceDE w:val="0"/>
        <w:autoSpaceDN w:val="0"/>
        <w:spacing w:before="4" w:after="0" w:line="240" w:lineRule="auto"/>
        <w:rPr>
          <w:rFonts w:ascii="Times New Roman" w:hAnsi="Times New Roman" w:eastAsia="Times New Roman" w:cs="Times New Roman"/>
          <w:szCs w:val="24"/>
        </w:rPr>
      </w:pPr>
    </w:p>
    <w:p w:rsidRPr="00D51067" w:rsidR="00D51067" w:rsidP="00D51067" w:rsidRDefault="00D51067" w14:paraId="3755DCC7" w14:textId="77777777">
      <w:pPr>
        <w:widowControl w:val="0"/>
        <w:numPr>
          <w:ilvl w:val="1"/>
          <w:numId w:val="5"/>
        </w:numPr>
        <w:tabs>
          <w:tab w:val="left" w:pos="860"/>
        </w:tabs>
        <w:autoSpaceDE w:val="0"/>
        <w:autoSpaceDN w:val="0"/>
        <w:spacing w:after="0" w:line="240" w:lineRule="auto"/>
        <w:rPr>
          <w:rFonts w:ascii="Times New Roman" w:hAnsi="Times New Roman" w:cs="Times New Roman"/>
          <w:sz w:val="24"/>
        </w:rPr>
      </w:pPr>
      <w:r w:rsidRPr="00D51067">
        <w:rPr>
          <w:rFonts w:ascii="Times New Roman" w:hAnsi="Times New Roman" w:cs="Times New Roman"/>
          <w:sz w:val="24"/>
        </w:rPr>
        <w:t>Number</w:t>
      </w:r>
      <w:r w:rsidRPr="00D51067">
        <w:rPr>
          <w:rFonts w:ascii="Times New Roman" w:hAnsi="Times New Roman" w:cs="Times New Roman"/>
          <w:spacing w:val="-2"/>
          <w:sz w:val="24"/>
        </w:rPr>
        <w:t xml:space="preserve"> </w:t>
      </w:r>
      <w:r w:rsidRPr="00D51067">
        <w:rPr>
          <w:rFonts w:ascii="Times New Roman" w:hAnsi="Times New Roman" w:cs="Times New Roman"/>
          <w:sz w:val="24"/>
        </w:rPr>
        <w:t>of</w:t>
      </w:r>
      <w:r w:rsidRPr="00D51067">
        <w:rPr>
          <w:rFonts w:ascii="Times New Roman" w:hAnsi="Times New Roman" w:cs="Times New Roman"/>
          <w:spacing w:val="-2"/>
          <w:sz w:val="24"/>
        </w:rPr>
        <w:t xml:space="preserve"> </w:t>
      </w:r>
      <w:r w:rsidRPr="00D51067">
        <w:rPr>
          <w:rFonts w:ascii="Times New Roman" w:hAnsi="Times New Roman" w:cs="Times New Roman"/>
          <w:sz w:val="24"/>
        </w:rPr>
        <w:t>trainers</w:t>
      </w:r>
      <w:r w:rsidRPr="00D51067">
        <w:rPr>
          <w:rFonts w:ascii="Times New Roman" w:hAnsi="Times New Roman" w:cs="Times New Roman"/>
          <w:spacing w:val="-1"/>
          <w:sz w:val="24"/>
        </w:rPr>
        <w:t xml:space="preserve"> </w:t>
      </w:r>
      <w:proofErr w:type="gramStart"/>
      <w:r w:rsidRPr="00D51067">
        <w:rPr>
          <w:rFonts w:ascii="Times New Roman" w:hAnsi="Times New Roman" w:cs="Times New Roman"/>
          <w:sz w:val="24"/>
        </w:rPr>
        <w:t>trained;</w:t>
      </w:r>
      <w:proofErr w:type="gramEnd"/>
    </w:p>
    <w:p w:rsidRPr="00D51067" w:rsidR="00D51067" w:rsidP="00D51067" w:rsidRDefault="00D51067" w14:paraId="74038DA4" w14:textId="77777777">
      <w:pPr>
        <w:widowControl w:val="0"/>
        <w:numPr>
          <w:ilvl w:val="1"/>
          <w:numId w:val="5"/>
        </w:numPr>
        <w:tabs>
          <w:tab w:val="left" w:pos="860"/>
        </w:tabs>
        <w:autoSpaceDE w:val="0"/>
        <w:autoSpaceDN w:val="0"/>
        <w:spacing w:before="20" w:after="0" w:line="240" w:lineRule="auto"/>
        <w:rPr>
          <w:rFonts w:ascii="Times New Roman" w:hAnsi="Times New Roman" w:cs="Times New Roman"/>
          <w:sz w:val="24"/>
        </w:rPr>
      </w:pPr>
      <w:r w:rsidRPr="00D51067">
        <w:rPr>
          <w:rFonts w:ascii="Times New Roman" w:hAnsi="Times New Roman" w:cs="Times New Roman"/>
          <w:sz w:val="24"/>
        </w:rPr>
        <w:t>Number</w:t>
      </w:r>
      <w:r w:rsidRPr="00D51067">
        <w:rPr>
          <w:rFonts w:ascii="Times New Roman" w:hAnsi="Times New Roman" w:cs="Times New Roman"/>
          <w:spacing w:val="-1"/>
          <w:sz w:val="24"/>
        </w:rPr>
        <w:t xml:space="preserve"> </w:t>
      </w:r>
      <w:r w:rsidRPr="00D51067">
        <w:rPr>
          <w:rFonts w:ascii="Times New Roman" w:hAnsi="Times New Roman" w:cs="Times New Roman"/>
          <w:sz w:val="24"/>
        </w:rPr>
        <w:t>of</w:t>
      </w:r>
      <w:r w:rsidRPr="00D51067">
        <w:rPr>
          <w:rFonts w:ascii="Times New Roman" w:hAnsi="Times New Roman" w:cs="Times New Roman"/>
          <w:spacing w:val="-1"/>
          <w:sz w:val="24"/>
        </w:rPr>
        <w:t xml:space="preserve"> </w:t>
      </w:r>
      <w:r w:rsidRPr="00D51067">
        <w:rPr>
          <w:rFonts w:ascii="Times New Roman" w:hAnsi="Times New Roman" w:cs="Times New Roman"/>
          <w:sz w:val="24"/>
        </w:rPr>
        <w:t>mine</w:t>
      </w:r>
      <w:r w:rsidRPr="00D51067">
        <w:rPr>
          <w:rFonts w:ascii="Times New Roman" w:hAnsi="Times New Roman" w:cs="Times New Roman"/>
          <w:spacing w:val="-2"/>
          <w:sz w:val="24"/>
        </w:rPr>
        <w:t xml:space="preserve"> </w:t>
      </w:r>
      <w:r w:rsidRPr="00D51067">
        <w:rPr>
          <w:rFonts w:ascii="Times New Roman" w:hAnsi="Times New Roman" w:cs="Times New Roman"/>
          <w:sz w:val="24"/>
        </w:rPr>
        <w:t>operators</w:t>
      </w:r>
      <w:r w:rsidRPr="00D51067">
        <w:rPr>
          <w:rFonts w:ascii="Times New Roman" w:hAnsi="Times New Roman" w:cs="Times New Roman"/>
          <w:spacing w:val="-1"/>
          <w:sz w:val="24"/>
        </w:rPr>
        <w:t xml:space="preserve"> </w:t>
      </w:r>
      <w:r w:rsidRPr="00D51067">
        <w:rPr>
          <w:rFonts w:ascii="Times New Roman" w:hAnsi="Times New Roman" w:cs="Times New Roman"/>
          <w:sz w:val="24"/>
        </w:rPr>
        <w:t>and</w:t>
      </w:r>
      <w:r w:rsidRPr="00D51067">
        <w:rPr>
          <w:rFonts w:ascii="Times New Roman" w:hAnsi="Times New Roman" w:cs="Times New Roman"/>
          <w:spacing w:val="-2"/>
          <w:sz w:val="24"/>
        </w:rPr>
        <w:t xml:space="preserve"> </w:t>
      </w:r>
      <w:r w:rsidRPr="00D51067">
        <w:rPr>
          <w:rFonts w:ascii="Times New Roman" w:hAnsi="Times New Roman" w:cs="Times New Roman"/>
          <w:sz w:val="24"/>
        </w:rPr>
        <w:t>miners</w:t>
      </w:r>
      <w:r w:rsidRPr="00D51067">
        <w:rPr>
          <w:rFonts w:ascii="Times New Roman" w:hAnsi="Times New Roman" w:cs="Times New Roman"/>
          <w:spacing w:val="-1"/>
          <w:sz w:val="24"/>
        </w:rPr>
        <w:t xml:space="preserve"> </w:t>
      </w:r>
      <w:proofErr w:type="gramStart"/>
      <w:r w:rsidRPr="00D51067">
        <w:rPr>
          <w:rFonts w:ascii="Times New Roman" w:hAnsi="Times New Roman" w:cs="Times New Roman"/>
          <w:sz w:val="24"/>
        </w:rPr>
        <w:t>trained;</w:t>
      </w:r>
      <w:proofErr w:type="gramEnd"/>
    </w:p>
    <w:p w:rsidRPr="00D51067" w:rsidR="00D51067" w:rsidP="00D51067" w:rsidRDefault="00D51067" w14:paraId="475DB421" w14:textId="77777777">
      <w:pPr>
        <w:widowControl w:val="0"/>
        <w:numPr>
          <w:ilvl w:val="1"/>
          <w:numId w:val="5"/>
        </w:numPr>
        <w:tabs>
          <w:tab w:val="left" w:pos="860"/>
        </w:tabs>
        <w:autoSpaceDE w:val="0"/>
        <w:autoSpaceDN w:val="0"/>
        <w:spacing w:before="20" w:after="0" w:line="240" w:lineRule="auto"/>
        <w:rPr>
          <w:rFonts w:ascii="Times New Roman" w:hAnsi="Times New Roman" w:cs="Times New Roman"/>
          <w:sz w:val="24"/>
        </w:rPr>
      </w:pPr>
      <w:r w:rsidRPr="00D51067">
        <w:rPr>
          <w:rFonts w:ascii="Times New Roman" w:hAnsi="Times New Roman" w:cs="Times New Roman"/>
          <w:sz w:val="24"/>
        </w:rPr>
        <w:lastRenderedPageBreak/>
        <w:t>Number</w:t>
      </w:r>
      <w:r w:rsidRPr="00D51067">
        <w:rPr>
          <w:rFonts w:ascii="Times New Roman" w:hAnsi="Times New Roman" w:cs="Times New Roman"/>
          <w:spacing w:val="-2"/>
          <w:sz w:val="24"/>
        </w:rPr>
        <w:t xml:space="preserve"> </w:t>
      </w:r>
      <w:r w:rsidRPr="00D51067">
        <w:rPr>
          <w:rFonts w:ascii="Times New Roman" w:hAnsi="Times New Roman" w:cs="Times New Roman"/>
          <w:sz w:val="24"/>
        </w:rPr>
        <w:t>of</w:t>
      </w:r>
      <w:r w:rsidRPr="00D51067">
        <w:rPr>
          <w:rFonts w:ascii="Times New Roman" w:hAnsi="Times New Roman" w:cs="Times New Roman"/>
          <w:spacing w:val="-1"/>
          <w:sz w:val="24"/>
        </w:rPr>
        <w:t xml:space="preserve"> </w:t>
      </w:r>
      <w:proofErr w:type="gramStart"/>
      <w:r w:rsidRPr="00D51067">
        <w:rPr>
          <w:rFonts w:ascii="Times New Roman" w:hAnsi="Times New Roman" w:cs="Times New Roman"/>
          <w:sz w:val="24"/>
        </w:rPr>
        <w:t>training</w:t>
      </w:r>
      <w:proofErr w:type="gramEnd"/>
      <w:r w:rsidRPr="00D51067">
        <w:rPr>
          <w:rFonts w:ascii="Times New Roman" w:hAnsi="Times New Roman" w:cs="Times New Roman"/>
          <w:spacing w:val="-2"/>
          <w:sz w:val="24"/>
        </w:rPr>
        <w:t xml:space="preserve"> </w:t>
      </w:r>
      <w:r w:rsidRPr="00D51067">
        <w:rPr>
          <w:rFonts w:ascii="Times New Roman" w:hAnsi="Times New Roman" w:cs="Times New Roman"/>
          <w:sz w:val="24"/>
        </w:rPr>
        <w:t>events;</w:t>
      </w:r>
    </w:p>
    <w:p w:rsidRPr="00D51067" w:rsidR="00D51067" w:rsidP="00D51067" w:rsidRDefault="00D51067" w14:paraId="70D43106" w14:textId="77777777">
      <w:pPr>
        <w:widowControl w:val="0"/>
        <w:numPr>
          <w:ilvl w:val="1"/>
          <w:numId w:val="5"/>
        </w:numPr>
        <w:tabs>
          <w:tab w:val="left" w:pos="860"/>
        </w:tabs>
        <w:autoSpaceDE w:val="0"/>
        <w:autoSpaceDN w:val="0"/>
        <w:spacing w:before="20" w:after="0" w:line="240" w:lineRule="auto"/>
        <w:rPr>
          <w:rFonts w:ascii="Times New Roman" w:hAnsi="Times New Roman" w:cs="Times New Roman"/>
          <w:sz w:val="24"/>
        </w:rPr>
      </w:pPr>
      <w:r w:rsidRPr="00D51067">
        <w:rPr>
          <w:rFonts w:ascii="Times New Roman" w:hAnsi="Times New Roman" w:cs="Times New Roman"/>
          <w:sz w:val="24"/>
        </w:rPr>
        <w:t>Number</w:t>
      </w:r>
      <w:r w:rsidRPr="00D51067">
        <w:rPr>
          <w:rFonts w:ascii="Times New Roman" w:hAnsi="Times New Roman" w:cs="Times New Roman"/>
          <w:spacing w:val="-1"/>
          <w:sz w:val="24"/>
        </w:rPr>
        <w:t xml:space="preserve"> </w:t>
      </w:r>
      <w:r w:rsidRPr="00D51067">
        <w:rPr>
          <w:rFonts w:ascii="Times New Roman" w:hAnsi="Times New Roman" w:cs="Times New Roman"/>
          <w:sz w:val="24"/>
        </w:rPr>
        <w:t>of</w:t>
      </w:r>
      <w:r w:rsidRPr="00D51067">
        <w:rPr>
          <w:rFonts w:ascii="Times New Roman" w:hAnsi="Times New Roman" w:cs="Times New Roman"/>
          <w:spacing w:val="-1"/>
          <w:sz w:val="24"/>
        </w:rPr>
        <w:t xml:space="preserve"> </w:t>
      </w:r>
      <w:r w:rsidRPr="00D51067">
        <w:rPr>
          <w:rFonts w:ascii="Times New Roman" w:hAnsi="Times New Roman" w:cs="Times New Roman"/>
          <w:sz w:val="24"/>
        </w:rPr>
        <w:t>course</w:t>
      </w:r>
      <w:r w:rsidRPr="00D51067">
        <w:rPr>
          <w:rFonts w:ascii="Times New Roman" w:hAnsi="Times New Roman" w:cs="Times New Roman"/>
          <w:spacing w:val="-1"/>
          <w:sz w:val="24"/>
        </w:rPr>
        <w:t xml:space="preserve"> </w:t>
      </w:r>
      <w:r w:rsidRPr="00D51067">
        <w:rPr>
          <w:rFonts w:ascii="Times New Roman" w:hAnsi="Times New Roman" w:cs="Times New Roman"/>
          <w:sz w:val="24"/>
        </w:rPr>
        <w:t>days</w:t>
      </w:r>
      <w:r w:rsidRPr="00D51067">
        <w:rPr>
          <w:rFonts w:ascii="Times New Roman" w:hAnsi="Times New Roman" w:cs="Times New Roman"/>
          <w:spacing w:val="-1"/>
          <w:sz w:val="24"/>
        </w:rPr>
        <w:t xml:space="preserve"> </w:t>
      </w:r>
      <w:r w:rsidRPr="00D51067">
        <w:rPr>
          <w:rFonts w:ascii="Times New Roman" w:hAnsi="Times New Roman" w:cs="Times New Roman"/>
          <w:sz w:val="24"/>
        </w:rPr>
        <w:t>of</w:t>
      </w:r>
      <w:r w:rsidRPr="00D51067">
        <w:rPr>
          <w:rFonts w:ascii="Times New Roman" w:hAnsi="Times New Roman" w:cs="Times New Roman"/>
          <w:spacing w:val="-1"/>
          <w:sz w:val="24"/>
        </w:rPr>
        <w:t xml:space="preserve"> </w:t>
      </w:r>
      <w:r w:rsidRPr="00D51067">
        <w:rPr>
          <w:rFonts w:ascii="Times New Roman" w:hAnsi="Times New Roman" w:cs="Times New Roman"/>
          <w:sz w:val="24"/>
        </w:rPr>
        <w:t>training provided</w:t>
      </w:r>
      <w:r w:rsidRPr="00D51067">
        <w:rPr>
          <w:rFonts w:ascii="Times New Roman" w:hAnsi="Times New Roman" w:cs="Times New Roman"/>
          <w:spacing w:val="-1"/>
          <w:sz w:val="24"/>
        </w:rPr>
        <w:t xml:space="preserve"> </w:t>
      </w:r>
      <w:r w:rsidRPr="00D51067">
        <w:rPr>
          <w:rFonts w:ascii="Times New Roman" w:hAnsi="Times New Roman" w:cs="Times New Roman"/>
          <w:sz w:val="24"/>
        </w:rPr>
        <w:t>to</w:t>
      </w:r>
      <w:r w:rsidRPr="00D51067">
        <w:rPr>
          <w:rFonts w:ascii="Times New Roman" w:hAnsi="Times New Roman" w:cs="Times New Roman"/>
          <w:spacing w:val="-2"/>
          <w:sz w:val="24"/>
        </w:rPr>
        <w:t xml:space="preserve"> </w:t>
      </w:r>
      <w:proofErr w:type="gramStart"/>
      <w:r w:rsidRPr="00D51067">
        <w:rPr>
          <w:rFonts w:ascii="Times New Roman" w:hAnsi="Times New Roman" w:cs="Times New Roman"/>
          <w:sz w:val="24"/>
        </w:rPr>
        <w:t>industry;</w:t>
      </w:r>
      <w:proofErr w:type="gramEnd"/>
    </w:p>
    <w:p w:rsidRPr="00D51067" w:rsidR="00D51067" w:rsidP="00D51067" w:rsidRDefault="00D51067" w14:paraId="1769A79F" w14:textId="77777777">
      <w:pPr>
        <w:widowControl w:val="0"/>
        <w:numPr>
          <w:ilvl w:val="1"/>
          <w:numId w:val="5"/>
        </w:numPr>
        <w:tabs>
          <w:tab w:val="left" w:pos="860"/>
        </w:tabs>
        <w:autoSpaceDE w:val="0"/>
        <w:autoSpaceDN w:val="0"/>
        <w:spacing w:before="20" w:after="0" w:line="240" w:lineRule="auto"/>
        <w:rPr>
          <w:rFonts w:ascii="Times New Roman" w:hAnsi="Times New Roman" w:cs="Times New Roman"/>
          <w:sz w:val="24"/>
        </w:rPr>
      </w:pPr>
      <w:r w:rsidRPr="00D51067">
        <w:rPr>
          <w:rFonts w:ascii="Times New Roman" w:hAnsi="Times New Roman" w:cs="Times New Roman"/>
          <w:sz w:val="24"/>
        </w:rPr>
        <w:t>Course</w:t>
      </w:r>
      <w:r w:rsidRPr="00D51067">
        <w:rPr>
          <w:rFonts w:ascii="Times New Roman" w:hAnsi="Times New Roman" w:cs="Times New Roman"/>
          <w:spacing w:val="-2"/>
          <w:sz w:val="24"/>
        </w:rPr>
        <w:t xml:space="preserve"> </w:t>
      </w:r>
      <w:r w:rsidRPr="00D51067">
        <w:rPr>
          <w:rFonts w:ascii="Times New Roman" w:hAnsi="Times New Roman" w:cs="Times New Roman"/>
          <w:sz w:val="24"/>
        </w:rPr>
        <w:t>evaluations</w:t>
      </w:r>
      <w:r w:rsidRPr="00D51067">
        <w:rPr>
          <w:rFonts w:ascii="Times New Roman" w:hAnsi="Times New Roman" w:cs="Times New Roman"/>
          <w:spacing w:val="-1"/>
          <w:sz w:val="24"/>
        </w:rPr>
        <w:t xml:space="preserve"> </w:t>
      </w:r>
      <w:r w:rsidRPr="00D51067">
        <w:rPr>
          <w:rFonts w:ascii="Times New Roman" w:hAnsi="Times New Roman" w:cs="Times New Roman"/>
          <w:sz w:val="24"/>
        </w:rPr>
        <w:t>of</w:t>
      </w:r>
      <w:r w:rsidRPr="00D51067">
        <w:rPr>
          <w:rFonts w:ascii="Times New Roman" w:hAnsi="Times New Roman" w:cs="Times New Roman"/>
          <w:spacing w:val="-1"/>
          <w:sz w:val="24"/>
        </w:rPr>
        <w:t xml:space="preserve"> </w:t>
      </w:r>
      <w:r w:rsidRPr="00D51067">
        <w:rPr>
          <w:rFonts w:ascii="Times New Roman" w:hAnsi="Times New Roman" w:cs="Times New Roman"/>
          <w:sz w:val="24"/>
        </w:rPr>
        <w:t>trainer</w:t>
      </w:r>
      <w:r w:rsidRPr="00D51067">
        <w:rPr>
          <w:rFonts w:ascii="Times New Roman" w:hAnsi="Times New Roman" w:cs="Times New Roman"/>
          <w:spacing w:val="-1"/>
          <w:sz w:val="24"/>
        </w:rPr>
        <w:t xml:space="preserve"> </w:t>
      </w:r>
      <w:r w:rsidRPr="00D51067">
        <w:rPr>
          <w:rFonts w:ascii="Times New Roman" w:hAnsi="Times New Roman" w:cs="Times New Roman"/>
          <w:sz w:val="24"/>
        </w:rPr>
        <w:t>and</w:t>
      </w:r>
      <w:r w:rsidRPr="00D51067">
        <w:rPr>
          <w:rFonts w:ascii="Times New Roman" w:hAnsi="Times New Roman" w:cs="Times New Roman"/>
          <w:spacing w:val="-2"/>
          <w:sz w:val="24"/>
        </w:rPr>
        <w:t xml:space="preserve"> </w:t>
      </w:r>
      <w:r w:rsidRPr="00D51067">
        <w:rPr>
          <w:rFonts w:ascii="Times New Roman" w:hAnsi="Times New Roman" w:cs="Times New Roman"/>
          <w:sz w:val="24"/>
        </w:rPr>
        <w:t>training material;</w:t>
      </w:r>
      <w:r w:rsidRPr="00D51067">
        <w:rPr>
          <w:rFonts w:ascii="Times New Roman" w:hAnsi="Times New Roman" w:cs="Times New Roman"/>
          <w:spacing w:val="-1"/>
          <w:sz w:val="24"/>
        </w:rPr>
        <w:t xml:space="preserve"> </w:t>
      </w:r>
      <w:r w:rsidRPr="00D51067">
        <w:rPr>
          <w:rFonts w:ascii="Times New Roman" w:hAnsi="Times New Roman" w:cs="Times New Roman"/>
          <w:sz w:val="24"/>
        </w:rPr>
        <w:t>and,</w:t>
      </w:r>
    </w:p>
    <w:p w:rsidRPr="00D51067" w:rsidR="00D51067" w:rsidP="00D51067" w:rsidRDefault="00D51067" w14:paraId="4B503CBA" w14:textId="77777777">
      <w:pPr>
        <w:widowControl w:val="0"/>
        <w:numPr>
          <w:ilvl w:val="1"/>
          <w:numId w:val="5"/>
        </w:numPr>
        <w:tabs>
          <w:tab w:val="left" w:pos="859"/>
          <w:tab w:val="left" w:pos="860"/>
        </w:tabs>
        <w:autoSpaceDE w:val="0"/>
        <w:autoSpaceDN w:val="0"/>
        <w:spacing w:before="20" w:after="0" w:line="240" w:lineRule="auto"/>
        <w:ind w:right="181"/>
        <w:rPr>
          <w:rFonts w:ascii="Times New Roman" w:hAnsi="Times New Roman" w:cs="Times New Roman"/>
          <w:sz w:val="24"/>
        </w:rPr>
      </w:pPr>
      <w:r w:rsidRPr="00D51067">
        <w:rPr>
          <w:rFonts w:ascii="Times New Roman" w:hAnsi="Times New Roman" w:cs="Times New Roman"/>
          <w:sz w:val="24"/>
        </w:rPr>
        <w:t xml:space="preserve">Description of training materials created, to include target audience, goals and </w:t>
      </w:r>
      <w:proofErr w:type="gramStart"/>
      <w:r w:rsidRPr="00D51067">
        <w:rPr>
          <w:rFonts w:ascii="Times New Roman" w:hAnsi="Times New Roman" w:cs="Times New Roman"/>
          <w:sz w:val="24"/>
        </w:rPr>
        <w:t>objectives,</w:t>
      </w:r>
      <w:r w:rsidRPr="00D51067">
        <w:rPr>
          <w:rFonts w:ascii="Times New Roman" w:hAnsi="Times New Roman" w:cs="Times New Roman"/>
          <w:spacing w:val="-58"/>
          <w:sz w:val="24"/>
        </w:rPr>
        <w:t xml:space="preserve">   </w:t>
      </w:r>
      <w:proofErr w:type="gramEnd"/>
      <w:r w:rsidRPr="00D51067">
        <w:rPr>
          <w:rFonts w:ascii="Times New Roman" w:hAnsi="Times New Roman" w:cs="Times New Roman"/>
          <w:spacing w:val="-58"/>
          <w:sz w:val="24"/>
        </w:rPr>
        <w:t xml:space="preserve">                  </w:t>
      </w:r>
      <w:r w:rsidRPr="00D51067">
        <w:rPr>
          <w:rFonts w:ascii="Times New Roman" w:hAnsi="Times New Roman" w:cs="Times New Roman"/>
          <w:sz w:val="24"/>
        </w:rPr>
        <w:t>and</w:t>
      </w:r>
      <w:r w:rsidRPr="00D51067">
        <w:rPr>
          <w:rFonts w:ascii="Times New Roman" w:hAnsi="Times New Roman" w:cs="Times New Roman"/>
          <w:spacing w:val="-2"/>
          <w:sz w:val="24"/>
        </w:rPr>
        <w:t xml:space="preserve"> </w:t>
      </w:r>
      <w:r w:rsidRPr="00D51067">
        <w:rPr>
          <w:rFonts w:ascii="Times New Roman" w:hAnsi="Times New Roman" w:cs="Times New Roman"/>
          <w:sz w:val="24"/>
        </w:rPr>
        <w:t>usability in</w:t>
      </w:r>
      <w:r w:rsidRPr="00D51067">
        <w:rPr>
          <w:rFonts w:ascii="Times New Roman" w:hAnsi="Times New Roman" w:cs="Times New Roman"/>
          <w:spacing w:val="-1"/>
          <w:sz w:val="24"/>
        </w:rPr>
        <w:t xml:space="preserve"> </w:t>
      </w:r>
      <w:r w:rsidRPr="00D51067">
        <w:rPr>
          <w:rFonts w:ascii="Times New Roman" w:hAnsi="Times New Roman" w:cs="Times New Roman"/>
          <w:sz w:val="24"/>
        </w:rPr>
        <w:t>the</w:t>
      </w:r>
      <w:r w:rsidRPr="00D51067">
        <w:rPr>
          <w:rFonts w:ascii="Times New Roman" w:hAnsi="Times New Roman" w:cs="Times New Roman"/>
          <w:spacing w:val="-1"/>
          <w:sz w:val="24"/>
        </w:rPr>
        <w:t xml:space="preserve"> </w:t>
      </w:r>
      <w:r w:rsidRPr="00D51067">
        <w:rPr>
          <w:rFonts w:ascii="Times New Roman" w:hAnsi="Times New Roman" w:cs="Times New Roman"/>
          <w:sz w:val="24"/>
        </w:rPr>
        <w:t>mine environment.</w:t>
      </w:r>
    </w:p>
    <w:p w:rsidRPr="00D51067" w:rsidR="00D51067" w:rsidP="00D51067" w:rsidRDefault="00D51067" w14:paraId="60368D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eastAsia="Times New Roman" w:cs="Times New Roman"/>
          <w:bCs/>
          <w:color w:val="000000" w:themeColor="text1"/>
          <w:sz w:val="24"/>
          <w:szCs w:val="24"/>
        </w:rPr>
      </w:pPr>
    </w:p>
    <w:p w:rsidRPr="00D51067" w:rsidR="00D51067" w:rsidP="00D51067" w:rsidRDefault="00D51067" w14:paraId="27E7F077" w14:textId="65F45877">
      <w:pPr>
        <w:rPr>
          <w:rFonts w:ascii="Times New Roman" w:hAnsi="Times New Roman" w:cs="Times New Roman"/>
          <w:color w:val="000000" w:themeColor="text1"/>
          <w:sz w:val="24"/>
          <w:szCs w:val="24"/>
        </w:rPr>
      </w:pPr>
      <w:r w:rsidRPr="00D51067">
        <w:rPr>
          <w:rFonts w:ascii="Times New Roman" w:hAnsi="Times New Roman" w:cs="Times New Roman"/>
          <w:sz w:val="24"/>
          <w:szCs w:val="24"/>
        </w:rPr>
        <w:t>The grantees’ evaluations will focus on determining how effective the</w:t>
      </w:r>
      <w:r w:rsidRPr="00D51067">
        <w:rPr>
          <w:rFonts w:ascii="Times New Roman" w:hAnsi="Times New Roman" w:cs="Times New Roman"/>
          <w:spacing w:val="1"/>
          <w:sz w:val="24"/>
          <w:szCs w:val="24"/>
        </w:rPr>
        <w:t xml:space="preserve"> </w:t>
      </w:r>
      <w:r w:rsidRPr="00D51067">
        <w:rPr>
          <w:rFonts w:ascii="Times New Roman" w:hAnsi="Times New Roman" w:cs="Times New Roman"/>
          <w:sz w:val="24"/>
          <w:szCs w:val="24"/>
        </w:rPr>
        <w:t>subject training was in reducing hazards, improving skills for the selected training topics,</w:t>
      </w:r>
      <w:r w:rsidRPr="00D51067">
        <w:rPr>
          <w:rFonts w:ascii="Times New Roman" w:hAnsi="Times New Roman" w:cs="Times New Roman"/>
          <w:spacing w:val="1"/>
          <w:sz w:val="24"/>
          <w:szCs w:val="24"/>
        </w:rPr>
        <w:t xml:space="preserve"> </w:t>
      </w:r>
      <w:r w:rsidRPr="00D51067">
        <w:rPr>
          <w:rFonts w:ascii="Times New Roman" w:hAnsi="Times New Roman" w:cs="Times New Roman"/>
          <w:sz w:val="24"/>
          <w:szCs w:val="24"/>
        </w:rPr>
        <w:t>or providing miners safe and healthy working conditions.</w:t>
      </w:r>
      <w:r w:rsidRPr="00D51067">
        <w:rPr>
          <w:rFonts w:ascii="Times New Roman" w:hAnsi="Times New Roman" w:cs="Times New Roman"/>
          <w:spacing w:val="1"/>
          <w:sz w:val="24"/>
          <w:szCs w:val="24"/>
        </w:rPr>
        <w:t xml:space="preserve"> The g</w:t>
      </w:r>
      <w:r w:rsidRPr="00D51067">
        <w:rPr>
          <w:rFonts w:ascii="Times New Roman" w:hAnsi="Times New Roman" w:cs="Times New Roman"/>
          <w:sz w:val="24"/>
          <w:szCs w:val="24"/>
        </w:rPr>
        <w:t>rantees must also cooperate fully with MSHA</w:t>
      </w:r>
      <w:r w:rsidRPr="00D51067">
        <w:rPr>
          <w:rFonts w:ascii="Times New Roman" w:hAnsi="Times New Roman" w:cs="Times New Roman"/>
          <w:spacing w:val="1"/>
          <w:sz w:val="24"/>
          <w:szCs w:val="24"/>
        </w:rPr>
        <w:t xml:space="preserve"> </w:t>
      </w:r>
      <w:r w:rsidRPr="00D51067">
        <w:rPr>
          <w:rFonts w:ascii="Times New Roman" w:hAnsi="Times New Roman" w:cs="Times New Roman"/>
          <w:sz w:val="24"/>
          <w:szCs w:val="24"/>
        </w:rPr>
        <w:t>evaluators of their programs, which may include providing relevant data,</w:t>
      </w:r>
      <w:r w:rsidR="0047475F">
        <w:rPr>
          <w:rFonts w:ascii="Times New Roman" w:hAnsi="Times New Roman" w:cs="Times New Roman"/>
          <w:sz w:val="24"/>
          <w:szCs w:val="24"/>
        </w:rPr>
        <w:t xml:space="preserve"> educational and training materials, or information on training methods or equipment</w:t>
      </w:r>
      <w:r w:rsidRPr="00D51067">
        <w:rPr>
          <w:rFonts w:ascii="Times New Roman" w:hAnsi="Times New Roman" w:cs="Times New Roman"/>
          <w:sz w:val="24"/>
          <w:szCs w:val="24"/>
        </w:rPr>
        <w:t>.</w:t>
      </w:r>
    </w:p>
    <w:p w:rsidRPr="00D51067" w:rsidR="00D51067" w:rsidP="00D51067" w:rsidRDefault="00D51067" w14:paraId="49EB25B4" w14:textId="77777777">
      <w:pPr>
        <w:rPr>
          <w:rFonts w:ascii="Times New Roman" w:hAnsi="Times New Roman" w:eastAsia="Times New Roman" w:cs="Times New Roman"/>
          <w:sz w:val="24"/>
          <w:szCs w:val="24"/>
        </w:rPr>
      </w:pPr>
    </w:p>
    <w:sectPr w:rsidRPr="00D51067" w:rsidR="00D51067" w:rsidSect="0097424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8C005" w14:textId="77777777" w:rsidR="000346FB" w:rsidRDefault="000346FB" w:rsidP="003001D9">
      <w:pPr>
        <w:spacing w:after="0" w:line="240" w:lineRule="auto"/>
      </w:pPr>
      <w:r>
        <w:separator/>
      </w:r>
    </w:p>
  </w:endnote>
  <w:endnote w:type="continuationSeparator" w:id="0">
    <w:p w14:paraId="0683A273" w14:textId="77777777" w:rsidR="000346FB" w:rsidRDefault="000346FB" w:rsidP="003001D9">
      <w:pPr>
        <w:spacing w:after="0" w:line="240" w:lineRule="auto"/>
      </w:pPr>
      <w:r>
        <w:continuationSeparator/>
      </w:r>
    </w:p>
  </w:endnote>
  <w:endnote w:type="continuationNotice" w:id="1">
    <w:p w14:paraId="11BD84C5" w14:textId="77777777" w:rsidR="000346FB" w:rsidRDefault="00034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6C66" w14:textId="4FC8CED0" w:rsidR="00E926B8" w:rsidRDefault="003001D9">
    <w:pPr>
      <w:pStyle w:val="Footer"/>
      <w:jc w:val="center"/>
    </w:pPr>
    <w:r>
      <w:t>A1-</w:t>
    </w:r>
    <w:r w:rsidR="00762E26">
      <w:fldChar w:fldCharType="begin"/>
    </w:r>
    <w:r w:rsidR="00762E26">
      <w:instrText xml:space="preserve"> PAGE   \* MERGEFORMAT </w:instrText>
    </w:r>
    <w:r w:rsidR="00762E26">
      <w:fldChar w:fldCharType="separate"/>
    </w:r>
    <w:r w:rsidR="003C5029">
      <w:rPr>
        <w:noProof/>
      </w:rPr>
      <w:t>1</w:t>
    </w:r>
    <w:r w:rsidR="00762E26">
      <w:rPr>
        <w:noProof/>
      </w:rPr>
      <w:fldChar w:fldCharType="end"/>
    </w:r>
  </w:p>
  <w:p w14:paraId="647B49C3" w14:textId="77777777" w:rsidR="00E926B8" w:rsidRPr="00E36FFF" w:rsidRDefault="00DF0FFE" w:rsidP="00E36FFF">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7A83" w14:textId="77777777" w:rsidR="003001D9" w:rsidRPr="003001D9" w:rsidRDefault="003001D9">
    <w:pPr>
      <w:pStyle w:val="Footer"/>
      <w:jc w:val="center"/>
      <w:rPr>
        <w:sz w:val="22"/>
        <w:szCs w:val="22"/>
      </w:rPr>
    </w:pPr>
    <w:r w:rsidRPr="003001D9">
      <w:rPr>
        <w:sz w:val="22"/>
        <w:szCs w:val="22"/>
      </w:rPr>
      <w:t>A1-</w:t>
    </w:r>
    <w:sdt>
      <w:sdtPr>
        <w:rPr>
          <w:sz w:val="22"/>
          <w:szCs w:val="22"/>
        </w:rPr>
        <w:id w:val="-1681731790"/>
        <w:docPartObj>
          <w:docPartGallery w:val="Page Numbers (Bottom of Page)"/>
          <w:docPartUnique/>
        </w:docPartObj>
      </w:sdtPr>
      <w:sdtEndPr>
        <w:rPr>
          <w:noProof/>
        </w:rPr>
      </w:sdtEndPr>
      <w:sdtContent>
        <w:r w:rsidRPr="003001D9">
          <w:rPr>
            <w:sz w:val="22"/>
            <w:szCs w:val="22"/>
          </w:rPr>
          <w:fldChar w:fldCharType="begin"/>
        </w:r>
        <w:r w:rsidRPr="003001D9">
          <w:rPr>
            <w:sz w:val="22"/>
            <w:szCs w:val="22"/>
          </w:rPr>
          <w:instrText xml:space="preserve"> PAGE   \* MERGEFORMAT </w:instrText>
        </w:r>
        <w:r w:rsidRPr="003001D9">
          <w:rPr>
            <w:sz w:val="22"/>
            <w:szCs w:val="22"/>
          </w:rPr>
          <w:fldChar w:fldCharType="separate"/>
        </w:r>
        <w:r>
          <w:rPr>
            <w:noProof/>
            <w:sz w:val="22"/>
            <w:szCs w:val="22"/>
          </w:rPr>
          <w:t>1</w:t>
        </w:r>
        <w:r w:rsidRPr="003001D9">
          <w:rPr>
            <w:noProof/>
            <w:sz w:val="22"/>
            <w:szCs w:val="22"/>
          </w:rPr>
          <w:fldChar w:fldCharType="end"/>
        </w:r>
      </w:sdtContent>
    </w:sdt>
  </w:p>
  <w:p w14:paraId="7F67A4E4" w14:textId="77777777" w:rsidR="003001D9" w:rsidRDefault="00300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377A" w14:textId="77777777" w:rsidR="000346FB" w:rsidRDefault="000346FB" w:rsidP="003001D9">
      <w:pPr>
        <w:spacing w:after="0" w:line="240" w:lineRule="auto"/>
      </w:pPr>
      <w:r>
        <w:separator/>
      </w:r>
    </w:p>
  </w:footnote>
  <w:footnote w:type="continuationSeparator" w:id="0">
    <w:p w14:paraId="255E9875" w14:textId="77777777" w:rsidR="000346FB" w:rsidRDefault="000346FB" w:rsidP="003001D9">
      <w:pPr>
        <w:spacing w:after="0" w:line="240" w:lineRule="auto"/>
      </w:pPr>
      <w:r>
        <w:continuationSeparator/>
      </w:r>
    </w:p>
  </w:footnote>
  <w:footnote w:type="continuationNotice" w:id="1">
    <w:p w14:paraId="07E5F06D" w14:textId="77777777" w:rsidR="000346FB" w:rsidRDefault="000346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1250" w14:textId="7CC2C395" w:rsidR="0045399C" w:rsidRPr="00A44B52" w:rsidRDefault="0045399C" w:rsidP="0045399C">
    <w:pPr>
      <w:pStyle w:val="Header"/>
      <w:rPr>
        <w:i/>
      </w:rPr>
    </w:pPr>
    <w:r>
      <w:rPr>
        <w:i/>
      </w:rPr>
      <w:t>DOL Grant or FOA Information</w:t>
    </w:r>
    <w:r>
      <w:rPr>
        <w:i/>
      </w:rPr>
      <w:tab/>
    </w:r>
    <w:r>
      <w:rPr>
        <w:i/>
      </w:rPr>
      <w:tab/>
      <w:t>Revised: 4/12/2022</w:t>
    </w:r>
  </w:p>
  <w:p w14:paraId="307500AE" w14:textId="5A201798" w:rsidR="00E926B8" w:rsidRPr="0045399C" w:rsidRDefault="00DF0FFE" w:rsidP="00453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27A06"/>
    <w:multiLevelType w:val="hybridMultilevel"/>
    <w:tmpl w:val="C808639C"/>
    <w:lvl w:ilvl="0" w:tplc="FC38B318">
      <w:start w:val="3"/>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tplc="04090001">
      <w:start w:val="1"/>
      <w:numFmt w:val="bullet"/>
      <w:lvlText w:val=""/>
      <w:lvlJc w:val="left"/>
      <w:pPr>
        <w:ind w:left="860" w:hanging="360"/>
      </w:pPr>
      <w:rPr>
        <w:rFonts w:ascii="Symbol" w:hAnsi="Symbol" w:hint="default"/>
        <w:b w:val="0"/>
        <w:bCs w:val="0"/>
        <w:i w:val="0"/>
        <w:iCs w:val="0"/>
        <w:w w:val="100"/>
        <w:sz w:val="24"/>
        <w:szCs w:val="24"/>
        <w:lang w:val="en-US" w:eastAsia="en-US" w:bidi="ar-SA"/>
      </w:rPr>
    </w:lvl>
    <w:lvl w:ilvl="2" w:tplc="996C64CC">
      <w:numFmt w:val="bullet"/>
      <w:lvlText w:val="•"/>
      <w:lvlJc w:val="left"/>
      <w:pPr>
        <w:ind w:left="1835" w:hanging="360"/>
      </w:pPr>
      <w:rPr>
        <w:rFonts w:hint="default"/>
        <w:lang w:val="en-US" w:eastAsia="en-US" w:bidi="ar-SA"/>
      </w:rPr>
    </w:lvl>
    <w:lvl w:ilvl="3" w:tplc="753852DC">
      <w:numFmt w:val="bullet"/>
      <w:lvlText w:val="•"/>
      <w:lvlJc w:val="left"/>
      <w:pPr>
        <w:ind w:left="2811" w:hanging="360"/>
      </w:pPr>
      <w:rPr>
        <w:rFonts w:hint="default"/>
        <w:lang w:val="en-US" w:eastAsia="en-US" w:bidi="ar-SA"/>
      </w:rPr>
    </w:lvl>
    <w:lvl w:ilvl="4" w:tplc="42F295F8">
      <w:numFmt w:val="bullet"/>
      <w:lvlText w:val="•"/>
      <w:lvlJc w:val="left"/>
      <w:pPr>
        <w:ind w:left="3786" w:hanging="360"/>
      </w:pPr>
      <w:rPr>
        <w:rFonts w:hint="default"/>
        <w:lang w:val="en-US" w:eastAsia="en-US" w:bidi="ar-SA"/>
      </w:rPr>
    </w:lvl>
    <w:lvl w:ilvl="5" w:tplc="DBA26462">
      <w:numFmt w:val="bullet"/>
      <w:lvlText w:val="•"/>
      <w:lvlJc w:val="left"/>
      <w:pPr>
        <w:ind w:left="4762" w:hanging="360"/>
      </w:pPr>
      <w:rPr>
        <w:rFonts w:hint="default"/>
        <w:lang w:val="en-US" w:eastAsia="en-US" w:bidi="ar-SA"/>
      </w:rPr>
    </w:lvl>
    <w:lvl w:ilvl="6" w:tplc="7CF670B8">
      <w:numFmt w:val="bullet"/>
      <w:lvlText w:val="•"/>
      <w:lvlJc w:val="left"/>
      <w:pPr>
        <w:ind w:left="5737" w:hanging="360"/>
      </w:pPr>
      <w:rPr>
        <w:rFonts w:hint="default"/>
        <w:lang w:val="en-US" w:eastAsia="en-US" w:bidi="ar-SA"/>
      </w:rPr>
    </w:lvl>
    <w:lvl w:ilvl="7" w:tplc="ADFC07D8">
      <w:numFmt w:val="bullet"/>
      <w:lvlText w:val="•"/>
      <w:lvlJc w:val="left"/>
      <w:pPr>
        <w:ind w:left="6713" w:hanging="360"/>
      </w:pPr>
      <w:rPr>
        <w:rFonts w:hint="default"/>
        <w:lang w:val="en-US" w:eastAsia="en-US" w:bidi="ar-SA"/>
      </w:rPr>
    </w:lvl>
    <w:lvl w:ilvl="8" w:tplc="3D0693C4">
      <w:numFmt w:val="bullet"/>
      <w:lvlText w:val="•"/>
      <w:lvlJc w:val="left"/>
      <w:pPr>
        <w:ind w:left="7688" w:hanging="360"/>
      </w:pPr>
      <w:rPr>
        <w:rFonts w:hint="default"/>
        <w:lang w:val="en-US" w:eastAsia="en-US" w:bidi="ar-SA"/>
      </w:rPr>
    </w:lvl>
  </w:abstractNum>
  <w:abstractNum w:abstractNumId="1" w15:restartNumberingAfterBreak="0">
    <w:nsid w:val="250452EF"/>
    <w:multiLevelType w:val="hybridMultilevel"/>
    <w:tmpl w:val="2814CE46"/>
    <w:lvl w:ilvl="0" w:tplc="55EA5ABA">
      <w:start w:val="1"/>
      <w:numFmt w:val="upperRoman"/>
      <w:lvlText w:val="%1."/>
      <w:lvlJc w:val="left"/>
      <w:pPr>
        <w:ind w:left="1170" w:hanging="720"/>
      </w:pPr>
      <w:rPr>
        <w:rFonts w:hint="default"/>
        <w:b/>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2C7B191C"/>
    <w:multiLevelType w:val="hybridMultilevel"/>
    <w:tmpl w:val="FDF2CD12"/>
    <w:lvl w:ilvl="0" w:tplc="AD10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50978"/>
    <w:multiLevelType w:val="hybridMultilevel"/>
    <w:tmpl w:val="FE6AC8C8"/>
    <w:lvl w:ilvl="0" w:tplc="AD10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944782"/>
    <w:multiLevelType w:val="hybridMultilevel"/>
    <w:tmpl w:val="E4EA6E4C"/>
    <w:lvl w:ilvl="0" w:tplc="AD10E75C">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1D9"/>
    <w:rsid w:val="000346FB"/>
    <w:rsid w:val="000436A5"/>
    <w:rsid w:val="000F444F"/>
    <w:rsid w:val="00146023"/>
    <w:rsid w:val="00212CE2"/>
    <w:rsid w:val="00230E24"/>
    <w:rsid w:val="003001D9"/>
    <w:rsid w:val="00320D43"/>
    <w:rsid w:val="003336C8"/>
    <w:rsid w:val="00347FCC"/>
    <w:rsid w:val="003C5029"/>
    <w:rsid w:val="00423CBE"/>
    <w:rsid w:val="00432097"/>
    <w:rsid w:val="00453983"/>
    <w:rsid w:val="0045399C"/>
    <w:rsid w:val="0047475F"/>
    <w:rsid w:val="00475976"/>
    <w:rsid w:val="00485266"/>
    <w:rsid w:val="00494C89"/>
    <w:rsid w:val="004E741D"/>
    <w:rsid w:val="004E781D"/>
    <w:rsid w:val="0051436C"/>
    <w:rsid w:val="00525914"/>
    <w:rsid w:val="00544AC5"/>
    <w:rsid w:val="00553395"/>
    <w:rsid w:val="00594CA0"/>
    <w:rsid w:val="005E1192"/>
    <w:rsid w:val="005F293F"/>
    <w:rsid w:val="0066467F"/>
    <w:rsid w:val="00664BCC"/>
    <w:rsid w:val="006B1225"/>
    <w:rsid w:val="006C6B99"/>
    <w:rsid w:val="006F70F3"/>
    <w:rsid w:val="0074599F"/>
    <w:rsid w:val="00762E26"/>
    <w:rsid w:val="00872EB8"/>
    <w:rsid w:val="0090331F"/>
    <w:rsid w:val="0092492E"/>
    <w:rsid w:val="00974248"/>
    <w:rsid w:val="00A1233C"/>
    <w:rsid w:val="00A44E98"/>
    <w:rsid w:val="00A50822"/>
    <w:rsid w:val="00A82C77"/>
    <w:rsid w:val="00AD3575"/>
    <w:rsid w:val="00AF2B6C"/>
    <w:rsid w:val="00AF3E88"/>
    <w:rsid w:val="00B00AFD"/>
    <w:rsid w:val="00B938C6"/>
    <w:rsid w:val="00BE5281"/>
    <w:rsid w:val="00C15DF6"/>
    <w:rsid w:val="00C25E8B"/>
    <w:rsid w:val="00C50DF2"/>
    <w:rsid w:val="00C66CDB"/>
    <w:rsid w:val="00C97CCC"/>
    <w:rsid w:val="00C97FC5"/>
    <w:rsid w:val="00CA397E"/>
    <w:rsid w:val="00CF14E4"/>
    <w:rsid w:val="00D01E85"/>
    <w:rsid w:val="00D137F1"/>
    <w:rsid w:val="00D153C1"/>
    <w:rsid w:val="00D33817"/>
    <w:rsid w:val="00D51067"/>
    <w:rsid w:val="00D864B2"/>
    <w:rsid w:val="00DC2265"/>
    <w:rsid w:val="00DF0FFE"/>
    <w:rsid w:val="00E019A9"/>
    <w:rsid w:val="00E03697"/>
    <w:rsid w:val="00E42A6F"/>
    <w:rsid w:val="00EF6ED1"/>
    <w:rsid w:val="00EF7238"/>
    <w:rsid w:val="00F56C47"/>
    <w:rsid w:val="00F93864"/>
    <w:rsid w:val="00FA16C4"/>
    <w:rsid w:val="00FA7A3B"/>
    <w:rsid w:val="00FC2E47"/>
    <w:rsid w:val="02A28C39"/>
    <w:rsid w:val="03449D4C"/>
    <w:rsid w:val="06542345"/>
    <w:rsid w:val="0681D013"/>
    <w:rsid w:val="079612FA"/>
    <w:rsid w:val="085C233D"/>
    <w:rsid w:val="090DFEC1"/>
    <w:rsid w:val="0B2B7953"/>
    <w:rsid w:val="0B374CBB"/>
    <w:rsid w:val="0DED2C66"/>
    <w:rsid w:val="1178EF3E"/>
    <w:rsid w:val="11DA9DEB"/>
    <w:rsid w:val="131D62DB"/>
    <w:rsid w:val="159BF5C7"/>
    <w:rsid w:val="15A52682"/>
    <w:rsid w:val="15DF15EE"/>
    <w:rsid w:val="15F83E4B"/>
    <w:rsid w:val="17B41739"/>
    <w:rsid w:val="17CEE451"/>
    <w:rsid w:val="17D9F54A"/>
    <w:rsid w:val="1B0BB447"/>
    <w:rsid w:val="1CC0B5FE"/>
    <w:rsid w:val="1DEA27D3"/>
    <w:rsid w:val="1F06C22A"/>
    <w:rsid w:val="1F854339"/>
    <w:rsid w:val="20AA4DFE"/>
    <w:rsid w:val="24672CAC"/>
    <w:rsid w:val="2677A779"/>
    <w:rsid w:val="281AB8B6"/>
    <w:rsid w:val="292D1512"/>
    <w:rsid w:val="29A079F5"/>
    <w:rsid w:val="2A08867D"/>
    <w:rsid w:val="2A10FA72"/>
    <w:rsid w:val="2CE30412"/>
    <w:rsid w:val="2D261E70"/>
    <w:rsid w:val="2E74D886"/>
    <w:rsid w:val="2EFA4E00"/>
    <w:rsid w:val="2F9C5696"/>
    <w:rsid w:val="310143B1"/>
    <w:rsid w:val="3144683B"/>
    <w:rsid w:val="317BEEF6"/>
    <w:rsid w:val="32267CA5"/>
    <w:rsid w:val="32C281E9"/>
    <w:rsid w:val="33FA9DD8"/>
    <w:rsid w:val="3739655E"/>
    <w:rsid w:val="389FAA38"/>
    <w:rsid w:val="3925F9BE"/>
    <w:rsid w:val="41688661"/>
    <w:rsid w:val="42DC7545"/>
    <w:rsid w:val="44A02723"/>
    <w:rsid w:val="4526B544"/>
    <w:rsid w:val="45683907"/>
    <w:rsid w:val="45B68309"/>
    <w:rsid w:val="463AF82B"/>
    <w:rsid w:val="485E7F8C"/>
    <w:rsid w:val="4A33F73C"/>
    <w:rsid w:val="4A666E4C"/>
    <w:rsid w:val="4D35000B"/>
    <w:rsid w:val="521EE04C"/>
    <w:rsid w:val="52F75EDB"/>
    <w:rsid w:val="53C8E0EE"/>
    <w:rsid w:val="546C3B0D"/>
    <w:rsid w:val="5532E1E4"/>
    <w:rsid w:val="58E3A2ED"/>
    <w:rsid w:val="5B362344"/>
    <w:rsid w:val="5B7D8A4D"/>
    <w:rsid w:val="5F158840"/>
    <w:rsid w:val="60A821B3"/>
    <w:rsid w:val="619BAA0E"/>
    <w:rsid w:val="63377A6F"/>
    <w:rsid w:val="649E4F8F"/>
    <w:rsid w:val="662679EF"/>
    <w:rsid w:val="67389CCD"/>
    <w:rsid w:val="695E1AB1"/>
    <w:rsid w:val="6970B749"/>
    <w:rsid w:val="6A6B0601"/>
    <w:rsid w:val="6CA8580B"/>
    <w:rsid w:val="6CB8105E"/>
    <w:rsid w:val="6DC3FCBE"/>
    <w:rsid w:val="6E5EA370"/>
    <w:rsid w:val="6EE2D592"/>
    <w:rsid w:val="701DEAFD"/>
    <w:rsid w:val="72EB7769"/>
    <w:rsid w:val="73D23F08"/>
    <w:rsid w:val="7442DCD8"/>
    <w:rsid w:val="75A72CE3"/>
    <w:rsid w:val="778386A6"/>
    <w:rsid w:val="78CC310D"/>
    <w:rsid w:val="797C2C01"/>
    <w:rsid w:val="79F510DE"/>
    <w:rsid w:val="7A6D1549"/>
    <w:rsid w:val="7B609DA4"/>
    <w:rsid w:val="7C793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3D4B"/>
  <w15:chartTrackingRefBased/>
  <w15:docId w15:val="{12DCBBB6-E7D2-4916-9508-609DCD20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01D9"/>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3001D9"/>
    <w:rPr>
      <w:rFonts w:ascii="Times New Roman" w:eastAsia="Times New Roman" w:hAnsi="Times New Roman" w:cs="Times New Roman"/>
      <w:sz w:val="24"/>
      <w:szCs w:val="20"/>
    </w:rPr>
  </w:style>
  <w:style w:type="paragraph" w:styleId="Footer">
    <w:name w:val="footer"/>
    <w:basedOn w:val="Normal"/>
    <w:link w:val="FooterChar"/>
    <w:uiPriority w:val="99"/>
    <w:rsid w:val="003001D9"/>
    <w:pPr>
      <w:tabs>
        <w:tab w:val="center" w:pos="4680"/>
        <w:tab w:val="right" w:pos="936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3001D9"/>
    <w:rPr>
      <w:rFonts w:ascii="Times New Roman" w:eastAsia="Times New Roman" w:hAnsi="Times New Roman" w:cs="Times New Roman"/>
      <w:sz w:val="24"/>
      <w:szCs w:val="20"/>
    </w:rPr>
  </w:style>
  <w:style w:type="paragraph" w:styleId="ListParagraph">
    <w:name w:val="List Paragraph"/>
    <w:basedOn w:val="Normal"/>
    <w:uiPriority w:val="34"/>
    <w:qFormat/>
    <w:rsid w:val="0051436C"/>
    <w:pPr>
      <w:ind w:left="720"/>
      <w:contextualSpacing/>
    </w:pPr>
  </w:style>
  <w:style w:type="character" w:styleId="CommentReference">
    <w:name w:val="annotation reference"/>
    <w:basedOn w:val="DefaultParagraphFont"/>
    <w:uiPriority w:val="99"/>
    <w:semiHidden/>
    <w:unhideWhenUsed/>
    <w:rsid w:val="00D33817"/>
    <w:rPr>
      <w:sz w:val="16"/>
      <w:szCs w:val="16"/>
    </w:rPr>
  </w:style>
  <w:style w:type="paragraph" w:styleId="CommentText">
    <w:name w:val="annotation text"/>
    <w:basedOn w:val="Normal"/>
    <w:link w:val="CommentTextChar"/>
    <w:uiPriority w:val="99"/>
    <w:semiHidden/>
    <w:unhideWhenUsed/>
    <w:rsid w:val="00D33817"/>
    <w:pPr>
      <w:spacing w:line="240" w:lineRule="auto"/>
    </w:pPr>
    <w:rPr>
      <w:sz w:val="20"/>
      <w:szCs w:val="20"/>
    </w:rPr>
  </w:style>
  <w:style w:type="character" w:customStyle="1" w:styleId="CommentTextChar">
    <w:name w:val="Comment Text Char"/>
    <w:basedOn w:val="DefaultParagraphFont"/>
    <w:link w:val="CommentText"/>
    <w:uiPriority w:val="99"/>
    <w:semiHidden/>
    <w:rsid w:val="00D33817"/>
    <w:rPr>
      <w:sz w:val="20"/>
      <w:szCs w:val="20"/>
    </w:rPr>
  </w:style>
  <w:style w:type="paragraph" w:styleId="CommentSubject">
    <w:name w:val="annotation subject"/>
    <w:basedOn w:val="CommentText"/>
    <w:next w:val="CommentText"/>
    <w:link w:val="CommentSubjectChar"/>
    <w:uiPriority w:val="99"/>
    <w:semiHidden/>
    <w:unhideWhenUsed/>
    <w:rsid w:val="00D33817"/>
    <w:rPr>
      <w:b/>
      <w:bCs/>
    </w:rPr>
  </w:style>
  <w:style w:type="character" w:customStyle="1" w:styleId="CommentSubjectChar">
    <w:name w:val="Comment Subject Char"/>
    <w:basedOn w:val="CommentTextChar"/>
    <w:link w:val="CommentSubject"/>
    <w:uiPriority w:val="99"/>
    <w:semiHidden/>
    <w:rsid w:val="00D33817"/>
    <w:rPr>
      <w:b/>
      <w:bCs/>
      <w:sz w:val="20"/>
      <w:szCs w:val="20"/>
    </w:rPr>
  </w:style>
  <w:style w:type="paragraph" w:styleId="BalloonText">
    <w:name w:val="Balloon Text"/>
    <w:basedOn w:val="Normal"/>
    <w:link w:val="BalloonTextChar"/>
    <w:uiPriority w:val="99"/>
    <w:semiHidden/>
    <w:unhideWhenUsed/>
    <w:rsid w:val="00D33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817"/>
    <w:rPr>
      <w:rFonts w:ascii="Segoe UI" w:hAnsi="Segoe UI" w:cs="Segoe UI"/>
      <w:sz w:val="18"/>
      <w:szCs w:val="18"/>
    </w:rPr>
  </w:style>
  <w:style w:type="paragraph" w:styleId="Revision">
    <w:name w:val="Revision"/>
    <w:hidden/>
    <w:uiPriority w:val="99"/>
    <w:semiHidden/>
    <w:rsid w:val="00C50DF2"/>
    <w:pPr>
      <w:spacing w:after="0" w:line="240" w:lineRule="auto"/>
    </w:pPr>
  </w:style>
  <w:style w:type="character" w:styleId="Hyperlink">
    <w:name w:val="Hyperlink"/>
    <w:basedOn w:val="DefaultParagraphFont"/>
    <w:uiPriority w:val="99"/>
    <w:unhideWhenUsed/>
    <w:rsid w:val="00AF2B6C"/>
    <w:rPr>
      <w:color w:val="0000FF"/>
      <w:u w:val="single"/>
    </w:rPr>
  </w:style>
  <w:style w:type="paragraph" w:styleId="FootnoteText">
    <w:name w:val="footnote text"/>
    <w:basedOn w:val="Normal"/>
    <w:link w:val="FootnoteTextChar"/>
    <w:uiPriority w:val="99"/>
    <w:unhideWhenUsed/>
    <w:rsid w:val="00AF2B6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F2B6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594C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s%3A%2F%2Fnetl.doe.gov%2Fsites%2Fdefault%2Ffiles%2F2021-04%2FInitial%2520Report%2520on%2520Energy%2520Communities_Apr2021.pdf&amp;data=04%7C01%7CPolat.Elif.E%40dol.gov%7C266ea939841e4354b21b08d9e2af0d1c%7C75a6305472044e0c9126adab971d4aca%7C0%7C0%7C637790063725661363%7CUnknown%7CTWFpbGZsb3d8eyJWIjoiMC4wLjAwMDAiLCJQIjoiV2luMzIiLCJBTiI6Ik1haWwiLCJXVCI6Mn0%3D%7C3000&amp;sdata=jdZpoOOpBgGO3Q8%2B6K157ijrcifGq64yFbI%2Fkt6n6bQ%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maps.certify.sba.gov%2Fhubzone%2Fmap%23center%3D39.828200%2C-98.579500%26zoom%3D5&amp;data=04%7C01%7CPolat.Elif.E%40dol.gov%7C266ea939841e4354b21b08d9e2af0d1c%7C75a6305472044e0c9126adab971d4aca%7C0%7C0%7C637790063725651399%7CUnknown%7CTWFpbGZsb3d8eyJWIjoiMC4wLjAwMDAiLCJQIjoiV2luMzIiLCJBTiI6Ik1haWwiLCJXVCI6Mn0%3D%7C3000&amp;sdata=K7AWuUB4DdMVoZf33X750FYWTPNhPRLyyR08EptdGww%3D&amp;reserved=0"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3FBC2-0812-4160-AF73-D0B8A62D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1158</Words>
  <Characters>6602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ATTACHMENT 1 – DOL Grant or FOA Information</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DOL Grant or FOA Information</dc:title>
  <dc:subject/>
  <dc:creator>United States Department of Labor</dc:creator>
  <cp:keywords/>
  <dc:description/>
  <cp:lastModifiedBy>Molina, Monique V - MSHA</cp:lastModifiedBy>
  <cp:revision>2</cp:revision>
  <cp:lastPrinted>2022-05-13T12:16:00Z</cp:lastPrinted>
  <dcterms:created xsi:type="dcterms:W3CDTF">2022-05-19T18:45:00Z</dcterms:created>
  <dcterms:modified xsi:type="dcterms:W3CDTF">2022-05-19T18:45:00Z</dcterms:modified>
</cp:coreProperties>
</file>