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00F06" w:rsidP="006C0122" w:rsidRDefault="00400F06" w14:paraId="78A58C17" w14:textId="77777777">
      <w:pPr>
        <w:pStyle w:val="Title1"/>
      </w:pPr>
    </w:p>
    <w:p w:rsidR="00400F06" w:rsidP="006C0122" w:rsidRDefault="00400F06" w14:paraId="4792535E" w14:textId="77777777">
      <w:pPr>
        <w:pStyle w:val="Title1"/>
      </w:pPr>
    </w:p>
    <w:p w:rsidRPr="002522B7" w:rsidR="003D48D8" w:rsidP="006C0122" w:rsidRDefault="003D48D8" w14:paraId="2B51521F" w14:textId="05278097">
      <w:pPr>
        <w:pStyle w:val="Title1"/>
      </w:pPr>
      <w:r w:rsidRPr="002522B7">
        <w:t xml:space="preserve">Understanding Economic Risk for </w:t>
      </w:r>
      <w:r>
        <w:t>Families with Low</w:t>
      </w:r>
      <w:r w:rsidR="00FD7434">
        <w:t xml:space="preserve"> </w:t>
      </w:r>
      <w:r>
        <w:t>Income</w:t>
      </w:r>
      <w:r w:rsidRPr="002522B7">
        <w:t xml:space="preserve">: Economic </w:t>
      </w:r>
      <w:r>
        <w:t>S</w:t>
      </w:r>
      <w:r w:rsidRPr="002522B7">
        <w:t xml:space="preserve">ecurity, Program Benefits, and Decisions </w:t>
      </w:r>
      <w:r>
        <w:t>A</w:t>
      </w:r>
      <w:r w:rsidRPr="002522B7">
        <w:t>bout Work</w:t>
      </w:r>
    </w:p>
    <w:p w:rsidR="00DD735A" w:rsidP="006C0122" w:rsidRDefault="00DD735A" w14:paraId="094748FC" w14:textId="77777777">
      <w:pPr>
        <w:pStyle w:val="Title1"/>
      </w:pPr>
    </w:p>
    <w:p w:rsidR="00DD735A" w:rsidP="006C0122" w:rsidRDefault="00DD735A" w14:paraId="0EC792F6" w14:textId="77777777">
      <w:pPr>
        <w:pStyle w:val="Title1"/>
      </w:pPr>
    </w:p>
    <w:p w:rsidRPr="001864DD" w:rsidR="00DD735A" w:rsidP="006C0122" w:rsidRDefault="00DD735A" w14:paraId="195DAFAD" w14:textId="77777777">
      <w:pPr>
        <w:pStyle w:val="Title1"/>
      </w:pPr>
    </w:p>
    <w:p w:rsidRPr="003D48D8" w:rsidR="00DD735A" w:rsidP="006C0122" w:rsidRDefault="00DD735A" w14:paraId="3A293E30" w14:textId="77777777">
      <w:pPr>
        <w:pStyle w:val="Title1"/>
      </w:pPr>
      <w:r w:rsidRPr="003D48D8">
        <w:t>OMB Information Collection Request</w:t>
      </w:r>
    </w:p>
    <w:p w:rsidRPr="003D48D8" w:rsidR="00DD735A" w:rsidP="006C0122" w:rsidRDefault="00DD735A" w14:paraId="5B439612" w14:textId="77777777">
      <w:pPr>
        <w:pStyle w:val="Title1"/>
      </w:pPr>
      <w:r w:rsidRPr="003D48D8">
        <w:t>XXXX-XXXX</w:t>
      </w:r>
    </w:p>
    <w:p w:rsidR="00DD735A" w:rsidP="006C0122" w:rsidRDefault="00DD735A" w14:paraId="4AE11A30" w14:textId="77777777">
      <w:pPr>
        <w:pStyle w:val="Title1"/>
      </w:pPr>
    </w:p>
    <w:p w:rsidRPr="00926DFB" w:rsidR="00DD735A" w:rsidP="006C0122" w:rsidRDefault="00DD735A" w14:paraId="38B681A0" w14:textId="77777777">
      <w:pPr>
        <w:pStyle w:val="Title1"/>
      </w:pPr>
    </w:p>
    <w:p w:rsidRPr="00D373B3" w:rsidR="00DD735A" w:rsidP="00DD735A" w:rsidRDefault="00DD735A" w14:paraId="4C9796F7" w14:textId="77777777">
      <w:pPr>
        <w:contextualSpacing/>
        <w:jc w:val="center"/>
        <w:rPr>
          <w:rFonts w:ascii="Arial" w:hAnsi="Arial" w:cs="Arial"/>
          <w:b/>
          <w:bCs/>
          <w:sz w:val="48"/>
          <w:szCs w:val="48"/>
        </w:rPr>
      </w:pPr>
      <w:r w:rsidRPr="00D373B3">
        <w:rPr>
          <w:rFonts w:ascii="Arial" w:hAnsi="Arial" w:cs="Arial"/>
          <w:b/>
          <w:bCs/>
          <w:sz w:val="48"/>
          <w:szCs w:val="48"/>
        </w:rPr>
        <w:t>Supporting Statement</w:t>
      </w:r>
    </w:p>
    <w:p w:rsidRPr="00DD735A" w:rsidR="00DD735A" w:rsidP="00DD735A" w:rsidRDefault="00DD735A" w14:paraId="6E875247" w14:textId="7C6F67B0">
      <w:pPr>
        <w:contextualSpacing/>
        <w:jc w:val="center"/>
        <w:rPr>
          <w:rFonts w:ascii="Arial" w:hAnsi="Arial" w:cs="Arial"/>
          <w:b/>
          <w:bCs/>
          <w:sz w:val="48"/>
          <w:szCs w:val="48"/>
        </w:rPr>
      </w:pPr>
      <w:r w:rsidRPr="00D373B3">
        <w:rPr>
          <w:rFonts w:ascii="Arial" w:hAnsi="Arial" w:cs="Arial"/>
          <w:b/>
          <w:bCs/>
          <w:sz w:val="48"/>
          <w:szCs w:val="48"/>
        </w:rPr>
        <w:t xml:space="preserve">Part </w:t>
      </w:r>
      <w:r>
        <w:rPr>
          <w:rFonts w:ascii="Arial" w:hAnsi="Arial" w:cs="Arial"/>
          <w:b/>
          <w:bCs/>
          <w:sz w:val="48"/>
          <w:szCs w:val="48"/>
        </w:rPr>
        <w:t>B</w:t>
      </w:r>
    </w:p>
    <w:p w:rsidR="00DD735A" w:rsidP="00DD735A" w:rsidRDefault="00DD735A" w14:paraId="586C51BF" w14:textId="77777777">
      <w:pPr>
        <w:contextualSpacing/>
        <w:jc w:val="center"/>
        <w:rPr>
          <w:rFonts w:ascii="Arial" w:hAnsi="Arial" w:cs="Arial"/>
          <w:b/>
          <w:bCs/>
          <w:sz w:val="52"/>
          <w:szCs w:val="52"/>
        </w:rPr>
      </w:pPr>
    </w:p>
    <w:p w:rsidRPr="00115DD1" w:rsidR="00DD735A" w:rsidP="00DD735A" w:rsidRDefault="00DD735A" w14:paraId="4E88F237" w14:textId="77777777">
      <w:pPr>
        <w:contextualSpacing/>
        <w:jc w:val="center"/>
        <w:rPr>
          <w:rFonts w:ascii="Arial" w:hAnsi="Arial" w:cs="Arial"/>
          <w:b/>
          <w:bCs/>
        </w:rPr>
      </w:pPr>
    </w:p>
    <w:p w:rsidRPr="004A4868" w:rsidR="00DD735A" w:rsidP="00DD735A" w:rsidRDefault="003D48D8" w14:paraId="76C0FC0C" w14:textId="32DF8C56">
      <w:pPr>
        <w:contextualSpacing/>
        <w:jc w:val="center"/>
        <w:rPr>
          <w:rFonts w:ascii="Arial" w:hAnsi="Arial" w:cs="Arial"/>
          <w:b/>
          <w:bCs/>
        </w:rPr>
      </w:pPr>
      <w:r>
        <w:rPr>
          <w:rFonts w:ascii="Arial" w:hAnsi="Arial" w:cs="Arial"/>
          <w:b/>
          <w:bCs/>
        </w:rPr>
        <w:t>May</w:t>
      </w:r>
      <w:r w:rsidRPr="004A4868">
        <w:rPr>
          <w:rFonts w:ascii="Arial" w:hAnsi="Arial" w:cs="Arial"/>
          <w:b/>
          <w:bCs/>
        </w:rPr>
        <w:t xml:space="preserve"> </w:t>
      </w:r>
      <w:r w:rsidRPr="004A4868" w:rsidR="00DD735A">
        <w:rPr>
          <w:rFonts w:ascii="Arial" w:hAnsi="Arial" w:cs="Arial"/>
          <w:b/>
          <w:bCs/>
        </w:rPr>
        <w:t>2022</w:t>
      </w:r>
    </w:p>
    <w:p w:rsidR="00DD735A" w:rsidP="00DD735A" w:rsidRDefault="00DD735A" w14:paraId="649250EB" w14:textId="77777777">
      <w:pPr>
        <w:contextualSpacing/>
        <w:jc w:val="center"/>
        <w:rPr>
          <w:rFonts w:cs="Arial"/>
        </w:rPr>
      </w:pPr>
    </w:p>
    <w:p w:rsidR="00DD735A" w:rsidP="00DD735A" w:rsidRDefault="00DD735A" w14:paraId="5C372B40" w14:textId="77777777">
      <w:pPr>
        <w:contextualSpacing/>
        <w:jc w:val="center"/>
        <w:rPr>
          <w:rFonts w:cs="Arial"/>
        </w:rPr>
      </w:pPr>
    </w:p>
    <w:p w:rsidR="00DD735A" w:rsidP="00DD735A" w:rsidRDefault="00DD735A" w14:paraId="4B8314F5" w14:textId="77777777">
      <w:pPr>
        <w:contextualSpacing/>
        <w:jc w:val="center"/>
        <w:rPr>
          <w:rFonts w:cs="Arial"/>
        </w:rPr>
      </w:pPr>
    </w:p>
    <w:p w:rsidR="00DD735A" w:rsidP="00DD735A" w:rsidRDefault="00DD735A" w14:paraId="7EC7EB9E" w14:textId="77777777">
      <w:pPr>
        <w:contextualSpacing/>
        <w:rPr>
          <w:rFonts w:cs="Arial"/>
        </w:rPr>
      </w:pPr>
    </w:p>
    <w:p w:rsidRPr="009139B3" w:rsidR="00DD735A" w:rsidP="00DD735A" w:rsidRDefault="00DD735A" w14:paraId="56A70CD3" w14:textId="343BF91B">
      <w:pPr>
        <w:jc w:val="center"/>
        <w:rPr>
          <w:rFonts w:ascii="Arial" w:hAnsi="Arial" w:cs="Arial"/>
        </w:rPr>
      </w:pPr>
      <w:r w:rsidRPr="009139B3">
        <w:rPr>
          <w:rFonts w:ascii="Arial" w:hAnsi="Arial" w:cs="Arial"/>
        </w:rPr>
        <w:t xml:space="preserve">Submitted </w:t>
      </w:r>
      <w:r w:rsidR="00397047">
        <w:rPr>
          <w:rFonts w:ascii="Arial" w:hAnsi="Arial" w:cs="Arial"/>
        </w:rPr>
        <w:t>b</w:t>
      </w:r>
      <w:r w:rsidRPr="009139B3">
        <w:rPr>
          <w:rFonts w:ascii="Arial" w:hAnsi="Arial" w:cs="Arial"/>
        </w:rPr>
        <w:t>y:</w:t>
      </w:r>
    </w:p>
    <w:p w:rsidRPr="009139B3" w:rsidR="00DD735A" w:rsidP="00DD735A" w:rsidRDefault="00DD735A" w14:paraId="61A3E161" w14:textId="1C1C7264">
      <w:pPr>
        <w:jc w:val="center"/>
        <w:rPr>
          <w:rFonts w:ascii="Arial" w:hAnsi="Arial" w:cs="Arial"/>
        </w:rPr>
      </w:pPr>
      <w:r>
        <w:rPr>
          <w:rFonts w:ascii="Arial" w:hAnsi="Arial" w:cs="Arial"/>
        </w:rPr>
        <w:t xml:space="preserve">The </w:t>
      </w:r>
      <w:r w:rsidR="00397047">
        <w:rPr>
          <w:rFonts w:ascii="Arial" w:hAnsi="Arial" w:cs="Arial"/>
        </w:rPr>
        <w:t>O</w:t>
      </w:r>
      <w:r>
        <w:rPr>
          <w:rFonts w:ascii="Arial" w:hAnsi="Arial" w:cs="Arial"/>
        </w:rPr>
        <w:t>ffice of the Assistant Secretary of Planning and Evaluation</w:t>
      </w:r>
    </w:p>
    <w:p w:rsidRPr="009139B3" w:rsidR="00DD735A" w:rsidP="00DD735A" w:rsidRDefault="00DD735A" w14:paraId="670A2133" w14:textId="77777777">
      <w:pPr>
        <w:jc w:val="center"/>
        <w:rPr>
          <w:rFonts w:ascii="Arial" w:hAnsi="Arial" w:cs="Arial"/>
        </w:rPr>
      </w:pPr>
      <w:r w:rsidRPr="009139B3">
        <w:rPr>
          <w:rFonts w:ascii="Arial" w:hAnsi="Arial" w:cs="Arial"/>
        </w:rPr>
        <w:t>U.S. Department of Health and Human Services</w:t>
      </w:r>
    </w:p>
    <w:p w:rsidRPr="009139B3" w:rsidR="00DD735A" w:rsidP="00DD735A" w:rsidRDefault="00DD735A" w14:paraId="0AA88F00" w14:textId="77777777">
      <w:pPr>
        <w:rPr>
          <w:rFonts w:ascii="Arial" w:hAnsi="Arial" w:cs="Arial"/>
        </w:rPr>
      </w:pPr>
    </w:p>
    <w:p w:rsidRPr="009139B3" w:rsidR="00DD735A" w:rsidP="00DD735A" w:rsidRDefault="00DD735A" w14:paraId="7F82B4EF" w14:textId="77777777">
      <w:pPr>
        <w:jc w:val="center"/>
        <w:rPr>
          <w:rFonts w:ascii="Arial" w:hAnsi="Arial" w:cs="Arial"/>
        </w:rPr>
      </w:pPr>
      <w:r>
        <w:rPr>
          <w:rFonts w:ascii="Arial" w:hAnsi="Arial" w:cs="Arial"/>
        </w:rPr>
        <w:t>200 Independent Avenue</w:t>
      </w:r>
      <w:r w:rsidRPr="009139B3">
        <w:rPr>
          <w:rFonts w:ascii="Arial" w:hAnsi="Arial" w:cs="Arial"/>
        </w:rPr>
        <w:t>, SW</w:t>
      </w:r>
    </w:p>
    <w:p w:rsidRPr="009139B3" w:rsidR="00DD735A" w:rsidP="00DD735A" w:rsidRDefault="00DD735A" w14:paraId="54642F08" w14:textId="30AB3166">
      <w:pPr>
        <w:jc w:val="center"/>
        <w:rPr>
          <w:rFonts w:ascii="Arial" w:hAnsi="Arial" w:cs="Arial"/>
        </w:rPr>
      </w:pPr>
      <w:r w:rsidRPr="009139B3">
        <w:rPr>
          <w:rFonts w:ascii="Arial" w:hAnsi="Arial" w:cs="Arial"/>
        </w:rPr>
        <w:t>Washington, DC 20201</w:t>
      </w:r>
    </w:p>
    <w:p w:rsidRPr="009139B3" w:rsidR="00DD735A" w:rsidP="00DD735A" w:rsidRDefault="00DD735A" w14:paraId="226D29A3" w14:textId="77777777">
      <w:pPr>
        <w:jc w:val="center"/>
        <w:rPr>
          <w:rFonts w:ascii="Arial" w:hAnsi="Arial" w:cs="Arial"/>
        </w:rPr>
      </w:pPr>
    </w:p>
    <w:p w:rsidRPr="009139B3" w:rsidR="003D48D8" w:rsidP="003D48D8" w:rsidRDefault="003D48D8" w14:paraId="7A5ABE52" w14:textId="77777777">
      <w:pPr>
        <w:jc w:val="center"/>
        <w:rPr>
          <w:rFonts w:ascii="Arial" w:hAnsi="Arial" w:cs="Arial"/>
        </w:rPr>
      </w:pPr>
      <w:r w:rsidRPr="009139B3">
        <w:rPr>
          <w:rFonts w:ascii="Arial" w:hAnsi="Arial" w:cs="Arial"/>
        </w:rPr>
        <w:t xml:space="preserve">Project </w:t>
      </w:r>
      <w:r>
        <w:rPr>
          <w:rFonts w:ascii="Arial" w:hAnsi="Arial" w:cs="Arial"/>
        </w:rPr>
        <w:t>o</w:t>
      </w:r>
      <w:r w:rsidRPr="009139B3">
        <w:rPr>
          <w:rFonts w:ascii="Arial" w:hAnsi="Arial" w:cs="Arial"/>
        </w:rPr>
        <w:t>fficers:</w:t>
      </w:r>
      <w:r>
        <w:rPr>
          <w:rFonts w:ascii="Arial" w:hAnsi="Arial" w:cs="Arial"/>
        </w:rPr>
        <w:t xml:space="preserve"> Amanda Benton, Nina Chien, Suzanne Macartney</w:t>
      </w:r>
    </w:p>
    <w:p w:rsidR="00486732" w:rsidP="00DD735A" w:rsidRDefault="00486732" w14:paraId="14106CBC" w14:textId="77777777">
      <w:pPr>
        <w:contextualSpacing/>
        <w:jc w:val="center"/>
        <w:rPr>
          <w:rFonts w:cs="Arial"/>
        </w:rPr>
        <w:sectPr w:rsidR="00486732">
          <w:pgSz w:w="12240" w:h="15840"/>
          <w:pgMar w:top="1440" w:right="1440" w:bottom="1440" w:left="1440" w:header="720" w:footer="720" w:gutter="0"/>
          <w:cols w:space="720"/>
          <w:docGrid w:linePitch="360"/>
        </w:sectPr>
      </w:pPr>
    </w:p>
    <w:p w:rsidR="004654D7" w:rsidRDefault="004654D7" w14:paraId="3A712E3D" w14:textId="5395200E"/>
    <w:sdt>
      <w:sdtPr>
        <w:rPr>
          <w:rFonts w:asciiTheme="minorHAnsi" w:hAnsiTheme="minorHAnsi"/>
          <w:b w:val="0"/>
          <w:sz w:val="22"/>
        </w:rPr>
        <w:id w:val="-1798066169"/>
        <w:docPartObj>
          <w:docPartGallery w:val="Table of Contents"/>
          <w:docPartUnique/>
        </w:docPartObj>
      </w:sdtPr>
      <w:sdtEndPr>
        <w:rPr>
          <w:rFonts w:ascii="Arial" w:hAnsi="Arial" w:cs="Arial"/>
          <w:bCs/>
          <w:noProof/>
          <w:sz w:val="20"/>
          <w:szCs w:val="20"/>
        </w:rPr>
      </w:sdtEndPr>
      <w:sdtContent>
        <w:p w:rsidRPr="00597C03" w:rsidR="00AB2C0C" w:rsidP="00597C03" w:rsidRDefault="00AB2C0C" w14:paraId="3E5ED576" w14:textId="3855B0BB">
          <w:pPr>
            <w:pStyle w:val="TOCHeading"/>
            <w:rPr>
              <w:rFonts w:ascii="Arial" w:hAnsi="Arial" w:cs="Arial"/>
              <w:b w:val="0"/>
              <w:bCs/>
              <w:color w:val="000000" w:themeColor="text1"/>
              <w:szCs w:val="28"/>
            </w:rPr>
          </w:pPr>
          <w:r w:rsidRPr="00597C03">
            <w:rPr>
              <w:rFonts w:ascii="Arial" w:hAnsi="Arial" w:cs="Arial"/>
              <w:bCs/>
              <w:color w:val="000000" w:themeColor="text1"/>
              <w:szCs w:val="28"/>
            </w:rPr>
            <w:t>Contents</w:t>
          </w:r>
        </w:p>
        <w:p w:rsidR="008E3B5F" w:rsidRDefault="00AB2C0C" w14:paraId="29B76E41" w14:textId="62500AFD">
          <w:pPr>
            <w:pStyle w:val="TOC2"/>
            <w:rPr>
              <w:rFonts w:asciiTheme="minorHAnsi" w:hAnsiTheme="minorHAnsi" w:eastAsiaTheme="minorEastAsia"/>
              <w:noProof/>
            </w:rPr>
          </w:pPr>
          <w:r w:rsidRPr="00597C03">
            <w:rPr>
              <w:rFonts w:ascii="Arial" w:hAnsi="Arial" w:cs="Arial"/>
            </w:rPr>
            <w:fldChar w:fldCharType="begin"/>
          </w:r>
          <w:r w:rsidRPr="00597C03">
            <w:rPr>
              <w:rFonts w:ascii="Arial" w:hAnsi="Arial" w:cs="Arial"/>
            </w:rPr>
            <w:instrText xml:space="preserve"> TOC \o "1-3" \h \z \u </w:instrText>
          </w:r>
          <w:r w:rsidRPr="00597C03">
            <w:rPr>
              <w:rFonts w:ascii="Arial" w:hAnsi="Arial" w:cs="Arial"/>
            </w:rPr>
            <w:fldChar w:fldCharType="separate"/>
          </w:r>
          <w:hyperlink w:history="1" w:anchor="_Toc102383265">
            <w:r w:rsidRPr="00EF2C08" w:rsidR="008E3B5F">
              <w:rPr>
                <w:rStyle w:val="Hyperlink"/>
                <w:noProof/>
              </w:rPr>
              <w:t>Executive Summary</w:t>
            </w:r>
            <w:r w:rsidR="008E3B5F">
              <w:rPr>
                <w:noProof/>
                <w:webHidden/>
              </w:rPr>
              <w:tab/>
            </w:r>
            <w:r w:rsidR="008E3B5F">
              <w:rPr>
                <w:noProof/>
                <w:webHidden/>
              </w:rPr>
              <w:fldChar w:fldCharType="begin"/>
            </w:r>
            <w:r w:rsidR="008E3B5F">
              <w:rPr>
                <w:noProof/>
                <w:webHidden/>
              </w:rPr>
              <w:instrText xml:space="preserve"> PAGEREF _Toc102383265 \h </w:instrText>
            </w:r>
            <w:r w:rsidR="008E3B5F">
              <w:rPr>
                <w:noProof/>
                <w:webHidden/>
              </w:rPr>
            </w:r>
            <w:r w:rsidR="008E3B5F">
              <w:rPr>
                <w:noProof/>
                <w:webHidden/>
              </w:rPr>
              <w:fldChar w:fldCharType="separate"/>
            </w:r>
            <w:r w:rsidR="008E3B5F">
              <w:rPr>
                <w:noProof/>
                <w:webHidden/>
              </w:rPr>
              <w:t>1</w:t>
            </w:r>
            <w:r w:rsidR="008E3B5F">
              <w:rPr>
                <w:noProof/>
                <w:webHidden/>
              </w:rPr>
              <w:fldChar w:fldCharType="end"/>
            </w:r>
          </w:hyperlink>
        </w:p>
        <w:p w:rsidR="008E3B5F" w:rsidRDefault="001E5807" w14:paraId="7D0D86EE" w14:textId="5E3116D8">
          <w:pPr>
            <w:pStyle w:val="TOC3"/>
            <w:tabs>
              <w:tab w:val="left" w:pos="1728"/>
            </w:tabs>
            <w:rPr>
              <w:rFonts w:asciiTheme="minorHAnsi" w:hAnsiTheme="minorHAnsi" w:eastAsiaTheme="minorEastAsia"/>
              <w:noProof/>
            </w:rPr>
          </w:pPr>
          <w:hyperlink w:history="1" w:anchor="_Toc102383266">
            <w:r w:rsidRPr="00EF2C08" w:rsidR="008E3B5F">
              <w:rPr>
                <w:rStyle w:val="Hyperlink"/>
                <w:noProof/>
              </w:rPr>
              <w:t>B.1.</w:t>
            </w:r>
            <w:r w:rsidR="008E3B5F">
              <w:rPr>
                <w:rFonts w:asciiTheme="minorHAnsi" w:hAnsiTheme="minorHAnsi" w:eastAsiaTheme="minorEastAsia"/>
                <w:noProof/>
              </w:rPr>
              <w:tab/>
            </w:r>
            <w:r w:rsidRPr="00EF2C08" w:rsidR="008E3B5F">
              <w:rPr>
                <w:rStyle w:val="Hyperlink"/>
                <w:rFonts w:eastAsia="Arial"/>
                <w:noProof/>
              </w:rPr>
              <w:t xml:space="preserve"> </w:t>
            </w:r>
            <w:r w:rsidRPr="00EF2C08" w:rsidR="008E3B5F">
              <w:rPr>
                <w:rStyle w:val="Hyperlink"/>
                <w:noProof/>
              </w:rPr>
              <w:t>Respondent universe, sampling methods, and response rate</w:t>
            </w:r>
            <w:r w:rsidR="008E3B5F">
              <w:rPr>
                <w:noProof/>
                <w:webHidden/>
              </w:rPr>
              <w:tab/>
            </w:r>
            <w:r w:rsidR="008E3B5F">
              <w:rPr>
                <w:noProof/>
                <w:webHidden/>
              </w:rPr>
              <w:fldChar w:fldCharType="begin"/>
            </w:r>
            <w:r w:rsidR="008E3B5F">
              <w:rPr>
                <w:noProof/>
                <w:webHidden/>
              </w:rPr>
              <w:instrText xml:space="preserve"> PAGEREF _Toc102383266 \h </w:instrText>
            </w:r>
            <w:r w:rsidR="008E3B5F">
              <w:rPr>
                <w:noProof/>
                <w:webHidden/>
              </w:rPr>
            </w:r>
            <w:r w:rsidR="008E3B5F">
              <w:rPr>
                <w:noProof/>
                <w:webHidden/>
              </w:rPr>
              <w:fldChar w:fldCharType="separate"/>
            </w:r>
            <w:r w:rsidR="008E3B5F">
              <w:rPr>
                <w:noProof/>
                <w:webHidden/>
              </w:rPr>
              <w:t>1</w:t>
            </w:r>
            <w:r w:rsidR="008E3B5F">
              <w:rPr>
                <w:noProof/>
                <w:webHidden/>
              </w:rPr>
              <w:fldChar w:fldCharType="end"/>
            </w:r>
          </w:hyperlink>
        </w:p>
        <w:p w:rsidR="008E3B5F" w:rsidRDefault="001E5807" w14:paraId="0AFE5811" w14:textId="339F6EEF">
          <w:pPr>
            <w:pStyle w:val="TOC3"/>
            <w:tabs>
              <w:tab w:val="left" w:pos="1728"/>
            </w:tabs>
            <w:rPr>
              <w:rFonts w:asciiTheme="minorHAnsi" w:hAnsiTheme="minorHAnsi" w:eastAsiaTheme="minorEastAsia"/>
              <w:noProof/>
            </w:rPr>
          </w:pPr>
          <w:hyperlink w:history="1" w:anchor="_Toc102383267">
            <w:r w:rsidRPr="00EF2C08" w:rsidR="008E3B5F">
              <w:rPr>
                <w:rStyle w:val="Hyperlink"/>
                <w:noProof/>
              </w:rPr>
              <w:t>B.2.</w:t>
            </w:r>
            <w:r w:rsidR="008E3B5F">
              <w:rPr>
                <w:rFonts w:asciiTheme="minorHAnsi" w:hAnsiTheme="minorHAnsi" w:eastAsiaTheme="minorEastAsia"/>
                <w:noProof/>
              </w:rPr>
              <w:tab/>
            </w:r>
            <w:r w:rsidRPr="00EF2C08" w:rsidR="008E3B5F">
              <w:rPr>
                <w:rStyle w:val="Hyperlink"/>
                <w:noProof/>
              </w:rPr>
              <w:t>Procedures for collecting information</w:t>
            </w:r>
            <w:r w:rsidR="008E3B5F">
              <w:rPr>
                <w:noProof/>
                <w:webHidden/>
              </w:rPr>
              <w:tab/>
            </w:r>
            <w:r w:rsidR="008E3B5F">
              <w:rPr>
                <w:noProof/>
                <w:webHidden/>
              </w:rPr>
              <w:fldChar w:fldCharType="begin"/>
            </w:r>
            <w:r w:rsidR="008E3B5F">
              <w:rPr>
                <w:noProof/>
                <w:webHidden/>
              </w:rPr>
              <w:instrText xml:space="preserve"> PAGEREF _Toc102383267 \h </w:instrText>
            </w:r>
            <w:r w:rsidR="008E3B5F">
              <w:rPr>
                <w:noProof/>
                <w:webHidden/>
              </w:rPr>
            </w:r>
            <w:r w:rsidR="008E3B5F">
              <w:rPr>
                <w:noProof/>
                <w:webHidden/>
              </w:rPr>
              <w:fldChar w:fldCharType="separate"/>
            </w:r>
            <w:r w:rsidR="008E3B5F">
              <w:rPr>
                <w:noProof/>
                <w:webHidden/>
              </w:rPr>
              <w:t>3</w:t>
            </w:r>
            <w:r w:rsidR="008E3B5F">
              <w:rPr>
                <w:noProof/>
                <w:webHidden/>
              </w:rPr>
              <w:fldChar w:fldCharType="end"/>
            </w:r>
          </w:hyperlink>
        </w:p>
        <w:p w:rsidR="008E3B5F" w:rsidRDefault="001E5807" w14:paraId="5A85448A" w14:textId="4D90B71A">
          <w:pPr>
            <w:pStyle w:val="TOC3"/>
            <w:tabs>
              <w:tab w:val="left" w:pos="1728"/>
            </w:tabs>
            <w:rPr>
              <w:rFonts w:asciiTheme="minorHAnsi" w:hAnsiTheme="minorHAnsi" w:eastAsiaTheme="minorEastAsia"/>
              <w:noProof/>
            </w:rPr>
          </w:pPr>
          <w:hyperlink w:history="1" w:anchor="_Toc102383268">
            <w:r w:rsidRPr="00EF2C08" w:rsidR="008E3B5F">
              <w:rPr>
                <w:rStyle w:val="Hyperlink"/>
                <w:noProof/>
              </w:rPr>
              <w:t>B.3.</w:t>
            </w:r>
            <w:r w:rsidR="008E3B5F">
              <w:rPr>
                <w:rFonts w:asciiTheme="minorHAnsi" w:hAnsiTheme="minorHAnsi" w:eastAsiaTheme="minorEastAsia"/>
                <w:noProof/>
              </w:rPr>
              <w:tab/>
            </w:r>
            <w:r w:rsidRPr="00EF2C08" w:rsidR="008E3B5F">
              <w:rPr>
                <w:rStyle w:val="Hyperlink"/>
                <w:noProof/>
              </w:rPr>
              <w:t xml:space="preserve"> Methods to maximize response rates and deal with nonresponse</w:t>
            </w:r>
            <w:r w:rsidR="008E3B5F">
              <w:rPr>
                <w:noProof/>
                <w:webHidden/>
              </w:rPr>
              <w:tab/>
            </w:r>
            <w:r w:rsidR="008E3B5F">
              <w:rPr>
                <w:noProof/>
                <w:webHidden/>
              </w:rPr>
              <w:fldChar w:fldCharType="begin"/>
            </w:r>
            <w:r w:rsidR="008E3B5F">
              <w:rPr>
                <w:noProof/>
                <w:webHidden/>
              </w:rPr>
              <w:instrText xml:space="preserve"> PAGEREF _Toc102383268 \h </w:instrText>
            </w:r>
            <w:r w:rsidR="008E3B5F">
              <w:rPr>
                <w:noProof/>
                <w:webHidden/>
              </w:rPr>
            </w:r>
            <w:r w:rsidR="008E3B5F">
              <w:rPr>
                <w:noProof/>
                <w:webHidden/>
              </w:rPr>
              <w:fldChar w:fldCharType="separate"/>
            </w:r>
            <w:r w:rsidR="008E3B5F">
              <w:rPr>
                <w:noProof/>
                <w:webHidden/>
              </w:rPr>
              <w:t>5</w:t>
            </w:r>
            <w:r w:rsidR="008E3B5F">
              <w:rPr>
                <w:noProof/>
                <w:webHidden/>
              </w:rPr>
              <w:fldChar w:fldCharType="end"/>
            </w:r>
          </w:hyperlink>
        </w:p>
        <w:p w:rsidR="008E3B5F" w:rsidRDefault="001E5807" w14:paraId="45A33D19" w14:textId="51C5D61C">
          <w:pPr>
            <w:pStyle w:val="TOC3"/>
            <w:tabs>
              <w:tab w:val="left" w:pos="1728"/>
            </w:tabs>
            <w:rPr>
              <w:rFonts w:asciiTheme="minorHAnsi" w:hAnsiTheme="minorHAnsi" w:eastAsiaTheme="minorEastAsia"/>
              <w:noProof/>
            </w:rPr>
          </w:pPr>
          <w:hyperlink w:history="1" w:anchor="_Toc102383269">
            <w:r w:rsidRPr="00EF2C08" w:rsidR="008E3B5F">
              <w:rPr>
                <w:rStyle w:val="Hyperlink"/>
                <w:noProof/>
              </w:rPr>
              <w:t>B.4.</w:t>
            </w:r>
            <w:r w:rsidR="008E3B5F">
              <w:rPr>
                <w:rFonts w:asciiTheme="minorHAnsi" w:hAnsiTheme="minorHAnsi" w:eastAsiaTheme="minorEastAsia"/>
                <w:noProof/>
              </w:rPr>
              <w:tab/>
            </w:r>
            <w:r w:rsidRPr="00EF2C08" w:rsidR="008E3B5F">
              <w:rPr>
                <w:rStyle w:val="Hyperlink"/>
                <w:noProof/>
              </w:rPr>
              <w:t xml:space="preserve"> Test of procedures or methods undertaken</w:t>
            </w:r>
            <w:r w:rsidR="008E3B5F">
              <w:rPr>
                <w:noProof/>
                <w:webHidden/>
              </w:rPr>
              <w:tab/>
            </w:r>
            <w:r w:rsidR="008E3B5F">
              <w:rPr>
                <w:noProof/>
                <w:webHidden/>
              </w:rPr>
              <w:fldChar w:fldCharType="begin"/>
            </w:r>
            <w:r w:rsidR="008E3B5F">
              <w:rPr>
                <w:noProof/>
                <w:webHidden/>
              </w:rPr>
              <w:instrText xml:space="preserve"> PAGEREF _Toc102383269 \h </w:instrText>
            </w:r>
            <w:r w:rsidR="008E3B5F">
              <w:rPr>
                <w:noProof/>
                <w:webHidden/>
              </w:rPr>
            </w:r>
            <w:r w:rsidR="008E3B5F">
              <w:rPr>
                <w:noProof/>
                <w:webHidden/>
              </w:rPr>
              <w:fldChar w:fldCharType="separate"/>
            </w:r>
            <w:r w:rsidR="008E3B5F">
              <w:rPr>
                <w:noProof/>
                <w:webHidden/>
              </w:rPr>
              <w:t>6</w:t>
            </w:r>
            <w:r w:rsidR="008E3B5F">
              <w:rPr>
                <w:noProof/>
                <w:webHidden/>
              </w:rPr>
              <w:fldChar w:fldCharType="end"/>
            </w:r>
          </w:hyperlink>
        </w:p>
        <w:p w:rsidR="008E3B5F" w:rsidRDefault="001E5807" w14:paraId="226BAF31" w14:textId="05BAF681">
          <w:pPr>
            <w:pStyle w:val="TOC3"/>
            <w:tabs>
              <w:tab w:val="left" w:pos="1728"/>
            </w:tabs>
            <w:rPr>
              <w:rFonts w:asciiTheme="minorHAnsi" w:hAnsiTheme="minorHAnsi" w:eastAsiaTheme="minorEastAsia"/>
              <w:noProof/>
            </w:rPr>
          </w:pPr>
          <w:hyperlink w:history="1" w:anchor="_Toc102383270">
            <w:r w:rsidRPr="00EF2C08" w:rsidR="008E3B5F">
              <w:rPr>
                <w:rStyle w:val="Hyperlink"/>
                <w:noProof/>
              </w:rPr>
              <w:t>B.5.</w:t>
            </w:r>
            <w:r w:rsidR="008E3B5F">
              <w:rPr>
                <w:rFonts w:asciiTheme="minorHAnsi" w:hAnsiTheme="minorHAnsi" w:eastAsiaTheme="minorEastAsia"/>
                <w:noProof/>
              </w:rPr>
              <w:tab/>
            </w:r>
            <w:r w:rsidRPr="00EF2C08" w:rsidR="008E3B5F">
              <w:rPr>
                <w:rStyle w:val="Hyperlink"/>
                <w:noProof/>
              </w:rPr>
              <w:t xml:space="preserve"> Contacts for statistical aspects and data collection</w:t>
            </w:r>
            <w:r w:rsidR="008E3B5F">
              <w:rPr>
                <w:noProof/>
                <w:webHidden/>
              </w:rPr>
              <w:tab/>
            </w:r>
            <w:r w:rsidR="008E3B5F">
              <w:rPr>
                <w:noProof/>
                <w:webHidden/>
              </w:rPr>
              <w:fldChar w:fldCharType="begin"/>
            </w:r>
            <w:r w:rsidR="008E3B5F">
              <w:rPr>
                <w:noProof/>
                <w:webHidden/>
              </w:rPr>
              <w:instrText xml:space="preserve"> PAGEREF _Toc102383270 \h </w:instrText>
            </w:r>
            <w:r w:rsidR="008E3B5F">
              <w:rPr>
                <w:noProof/>
                <w:webHidden/>
              </w:rPr>
            </w:r>
            <w:r w:rsidR="008E3B5F">
              <w:rPr>
                <w:noProof/>
                <w:webHidden/>
              </w:rPr>
              <w:fldChar w:fldCharType="separate"/>
            </w:r>
            <w:r w:rsidR="008E3B5F">
              <w:rPr>
                <w:noProof/>
                <w:webHidden/>
              </w:rPr>
              <w:t>7</w:t>
            </w:r>
            <w:r w:rsidR="008E3B5F">
              <w:rPr>
                <w:noProof/>
                <w:webHidden/>
              </w:rPr>
              <w:fldChar w:fldCharType="end"/>
            </w:r>
          </w:hyperlink>
        </w:p>
        <w:p w:rsidR="008E3B5F" w:rsidRDefault="001E5807" w14:paraId="182CACBE" w14:textId="472BE18F">
          <w:pPr>
            <w:pStyle w:val="TOC2"/>
            <w:rPr>
              <w:rFonts w:asciiTheme="minorHAnsi" w:hAnsiTheme="minorHAnsi" w:eastAsiaTheme="minorEastAsia"/>
              <w:noProof/>
            </w:rPr>
          </w:pPr>
          <w:hyperlink w:history="1" w:anchor="_Toc102383271">
            <w:r w:rsidRPr="00EF2C08" w:rsidR="008E3B5F">
              <w:rPr>
                <w:rStyle w:val="Hyperlink"/>
                <w:noProof/>
              </w:rPr>
              <w:t>References</w:t>
            </w:r>
            <w:r w:rsidR="008E3B5F">
              <w:rPr>
                <w:noProof/>
                <w:webHidden/>
              </w:rPr>
              <w:tab/>
            </w:r>
            <w:r w:rsidR="008E3B5F">
              <w:rPr>
                <w:noProof/>
                <w:webHidden/>
              </w:rPr>
              <w:fldChar w:fldCharType="begin"/>
            </w:r>
            <w:r w:rsidR="008E3B5F">
              <w:rPr>
                <w:noProof/>
                <w:webHidden/>
              </w:rPr>
              <w:instrText xml:space="preserve"> PAGEREF _Toc102383271 \h </w:instrText>
            </w:r>
            <w:r w:rsidR="008E3B5F">
              <w:rPr>
                <w:noProof/>
                <w:webHidden/>
              </w:rPr>
            </w:r>
            <w:r w:rsidR="008E3B5F">
              <w:rPr>
                <w:noProof/>
                <w:webHidden/>
              </w:rPr>
              <w:fldChar w:fldCharType="separate"/>
            </w:r>
            <w:r w:rsidR="008E3B5F">
              <w:rPr>
                <w:noProof/>
                <w:webHidden/>
              </w:rPr>
              <w:t>8</w:t>
            </w:r>
            <w:r w:rsidR="008E3B5F">
              <w:rPr>
                <w:noProof/>
                <w:webHidden/>
              </w:rPr>
              <w:fldChar w:fldCharType="end"/>
            </w:r>
          </w:hyperlink>
        </w:p>
        <w:p w:rsidRPr="00597C03" w:rsidR="00AB2C0C" w:rsidRDefault="00AB2C0C" w14:paraId="572FDB9E" w14:textId="04EBA282">
          <w:pPr>
            <w:rPr>
              <w:rFonts w:ascii="Arial" w:hAnsi="Arial" w:cs="Arial"/>
              <w:sz w:val="20"/>
              <w:szCs w:val="20"/>
            </w:rPr>
          </w:pPr>
          <w:r w:rsidRPr="00597C03">
            <w:rPr>
              <w:rFonts w:ascii="Arial" w:hAnsi="Arial" w:cs="Arial"/>
              <w:b/>
              <w:bCs/>
              <w:noProof/>
            </w:rPr>
            <w:fldChar w:fldCharType="end"/>
          </w:r>
        </w:p>
      </w:sdtContent>
    </w:sdt>
    <w:p w:rsidR="00486732" w:rsidRDefault="00486732" w14:paraId="7E4B51C5" w14:textId="77777777">
      <w:pPr>
        <w:rPr>
          <w:rFonts w:cstheme="minorHAnsi"/>
          <w:szCs w:val="28"/>
        </w:rPr>
        <w:sectPr w:rsidR="00486732">
          <w:pgSz w:w="12240" w:h="15840"/>
          <w:pgMar w:top="1440" w:right="1440" w:bottom="1440" w:left="1440" w:header="720" w:footer="720" w:gutter="0"/>
          <w:cols w:space="720"/>
          <w:docGrid w:linePitch="360"/>
        </w:sectPr>
      </w:pPr>
    </w:p>
    <w:p w:rsidRPr="00C468A5" w:rsidR="007104F1" w:rsidP="00486732" w:rsidRDefault="00170E89" w14:paraId="048948F0" w14:textId="46D38BAD">
      <w:pPr>
        <w:pStyle w:val="H1"/>
        <w:rPr>
          <w:color w:val="000000" w:themeColor="text1"/>
        </w:rPr>
      </w:pPr>
      <w:bookmarkStart w:name="_Toc102383265" w:id="0"/>
      <w:r w:rsidRPr="00C468A5">
        <w:rPr>
          <w:color w:val="000000" w:themeColor="text1"/>
        </w:rPr>
        <w:lastRenderedPageBreak/>
        <w:t>Executive Summary</w:t>
      </w:r>
      <w:bookmarkEnd w:id="0"/>
    </w:p>
    <w:p w:rsidRPr="008738D0" w:rsidR="00A33C6E" w:rsidP="00486732" w:rsidRDefault="00BF1065" w14:paraId="1A37F1B6" w14:textId="3C797439">
      <w:pPr>
        <w:pStyle w:val="ParagraphContinued"/>
      </w:pPr>
      <w:r w:rsidRPr="008738D0">
        <w:t xml:space="preserve">Increasing the employment earnings of individuals is central to federal poverty reduction policy for working-age adults. Most social services aim to serve as temporary supports for adults who will eventually return to the workforce. A previous </w:t>
      </w:r>
      <w:r w:rsidRPr="00AE6B1E" w:rsidR="00CC4F93">
        <w:rPr>
          <w:rFonts w:ascii="Times New Roman" w:hAnsi="Times New Roman"/>
        </w:rPr>
        <w:t>Office of the Assistant Secretary for Planning and Evaluation (ASPE)</w:t>
      </w:r>
      <w:r w:rsidR="00B3273D">
        <w:rPr>
          <w:rFonts w:ascii="Times New Roman" w:hAnsi="Times New Roman"/>
        </w:rPr>
        <w:t xml:space="preserve"> </w:t>
      </w:r>
      <w:r w:rsidRPr="008738D0">
        <w:t>study conducted with working parents who received one or more government benefits found that, when faced with a decision about increasing earnings, these parents</w:t>
      </w:r>
      <w:r w:rsidRPr="008738D0" w:rsidR="00A33C6E">
        <w:t xml:space="preserve"> reported considering</w:t>
      </w:r>
      <w:r w:rsidRPr="008738D0">
        <w:t xml:space="preserve"> multiple complex (and at times competing) factors </w:t>
      </w:r>
      <w:bookmarkStart w:name="_Hlk102113811" w:id="1"/>
      <w:r w:rsidRPr="008738D0">
        <w:t xml:space="preserve">(Chien et al., 2021). </w:t>
      </w:r>
      <w:bookmarkEnd w:id="1"/>
      <w:r w:rsidRPr="008738D0">
        <w:t xml:space="preserve">In addition to the more obvious consideration of benefit reductions, working parents also considered at least two dimensions of economic risk when deciding whether to increase earnings: (1) the risk of an earnings reduction (for example, from job loss) at a later time; and (2) in the case of an earnings reduction, the risk of being unable to regain benefits lost due to the original earnings increase. </w:t>
      </w:r>
    </w:p>
    <w:p w:rsidRPr="008738D0" w:rsidR="00ED7F06" w:rsidP="008738D0" w:rsidRDefault="00A33C6E" w14:paraId="3B0EEF6C" w14:textId="531F56C4">
      <w:pPr>
        <w:pStyle w:val="Paragraph"/>
        <w:rPr>
          <w:rFonts w:ascii="Times New Roman" w:hAnsi="Times New Roman"/>
        </w:rPr>
      </w:pPr>
      <w:r w:rsidRPr="008738D0">
        <w:rPr>
          <w:rFonts w:ascii="Times New Roman" w:hAnsi="Times New Roman"/>
        </w:rPr>
        <w:t>Little is known about whether or how the concerns raised by working parents might inform choice. The study will recruit benefits recipients, present them with descriptions of different job opportunities and evaluate their sta</w:t>
      </w:r>
      <w:r w:rsidRPr="008738D0" w:rsidR="0086321C">
        <w:rPr>
          <w:rFonts w:ascii="Times New Roman" w:hAnsi="Times New Roman"/>
        </w:rPr>
        <w:t>ted choices to accept these opportunities or not</w:t>
      </w:r>
      <w:r w:rsidRPr="008738D0">
        <w:rPr>
          <w:rFonts w:ascii="Times New Roman" w:hAnsi="Times New Roman"/>
        </w:rPr>
        <w:t xml:space="preserve">. The results of the study will be used to </w:t>
      </w:r>
      <w:r w:rsidRPr="008738D0" w:rsidR="0086321C">
        <w:rPr>
          <w:rFonts w:ascii="Times New Roman" w:hAnsi="Times New Roman"/>
        </w:rPr>
        <w:t xml:space="preserve">better </w:t>
      </w:r>
      <w:r w:rsidRPr="008738D0">
        <w:rPr>
          <w:rFonts w:ascii="Times New Roman" w:hAnsi="Times New Roman"/>
        </w:rPr>
        <w:t xml:space="preserve">understand how these considerations </w:t>
      </w:r>
      <w:r w:rsidRPr="008738D0" w:rsidR="00BF1065">
        <w:rPr>
          <w:rFonts w:ascii="Times New Roman" w:hAnsi="Times New Roman"/>
        </w:rPr>
        <w:t>affect decision making alone or in concert, their relative influence on decision making, and whether their impacts vary across subgroups</w:t>
      </w:r>
      <w:r w:rsidRPr="008738D0">
        <w:rPr>
          <w:rFonts w:ascii="Times New Roman" w:hAnsi="Times New Roman"/>
        </w:rPr>
        <w:t xml:space="preserve">. </w:t>
      </w:r>
      <w:r w:rsidRPr="008738D0" w:rsidR="0086321C">
        <w:rPr>
          <w:rFonts w:ascii="Times New Roman" w:hAnsi="Times New Roman"/>
        </w:rPr>
        <w:t>The study</w:t>
      </w:r>
      <w:r w:rsidRPr="008738D0">
        <w:rPr>
          <w:rFonts w:ascii="Times New Roman" w:hAnsi="Times New Roman"/>
        </w:rPr>
        <w:t xml:space="preserve"> will </w:t>
      </w:r>
      <w:r w:rsidRPr="008738D0" w:rsidR="00BF1065">
        <w:rPr>
          <w:rFonts w:ascii="Times New Roman" w:hAnsi="Times New Roman"/>
        </w:rPr>
        <w:t xml:space="preserve">provide evidence about which policy levers are most likely to influence behavior. </w:t>
      </w:r>
      <w:r w:rsidRPr="008738D0" w:rsidR="0086321C">
        <w:rPr>
          <w:rFonts w:ascii="Times New Roman" w:hAnsi="Times New Roman" w:eastAsia="Calibri"/>
        </w:rPr>
        <w:t>The research team will share these findings with federal agencies that administer benefits programs and will use them to inform decisions about how to encourage increases in employment earnings.</w:t>
      </w:r>
    </w:p>
    <w:p w:rsidRPr="00C468A5" w:rsidR="00E92527" w:rsidP="00C468A5" w:rsidRDefault="00393F90" w14:paraId="6FB1CEB8" w14:textId="45853BA0">
      <w:pPr>
        <w:pStyle w:val="H2"/>
      </w:pPr>
      <w:bookmarkStart w:name="_Toc102383266" w:id="2"/>
      <w:bookmarkStart w:name="_Hlk92450660" w:id="3"/>
      <w:r w:rsidRPr="00C468A5">
        <w:t>B.1</w:t>
      </w:r>
      <w:r w:rsidRPr="00C468A5" w:rsidR="007104F1">
        <w:t>.</w:t>
      </w:r>
      <w:r w:rsidRPr="00C468A5" w:rsidR="007104F1">
        <w:tab/>
      </w:r>
      <w:r w:rsidRPr="00C468A5" w:rsidR="007F7780">
        <w:tab/>
      </w:r>
      <w:r w:rsidRPr="00C468A5" w:rsidR="007104F1">
        <w:t xml:space="preserve">Respondent </w:t>
      </w:r>
      <w:r w:rsidRPr="00C468A5" w:rsidR="00170556">
        <w:t>u</w:t>
      </w:r>
      <w:r w:rsidRPr="00C468A5" w:rsidR="007104F1">
        <w:t>niverse</w:t>
      </w:r>
      <w:r w:rsidRPr="00C468A5" w:rsidR="00DF742D">
        <w:t>,</w:t>
      </w:r>
      <w:r w:rsidRPr="00C468A5" w:rsidR="007104F1">
        <w:t xml:space="preserve"> </w:t>
      </w:r>
      <w:r w:rsidRPr="00C468A5" w:rsidR="00170556">
        <w:t>s</w:t>
      </w:r>
      <w:r w:rsidRPr="00C468A5" w:rsidR="007104F1">
        <w:t xml:space="preserve">ampling </w:t>
      </w:r>
      <w:r w:rsidRPr="00C468A5" w:rsidR="00170556">
        <w:t>m</w:t>
      </w:r>
      <w:r w:rsidRPr="00C468A5" w:rsidR="007104F1">
        <w:t>ethods</w:t>
      </w:r>
      <w:r w:rsidRPr="00C468A5" w:rsidR="00DF742D">
        <w:t xml:space="preserve">, and </w:t>
      </w:r>
      <w:r w:rsidRPr="00C468A5" w:rsidR="00170556">
        <w:t>r</w:t>
      </w:r>
      <w:r w:rsidRPr="00C468A5" w:rsidR="00DF742D">
        <w:t xml:space="preserve">esponse </w:t>
      </w:r>
      <w:r w:rsidRPr="00C468A5" w:rsidR="00170556">
        <w:t>r</w:t>
      </w:r>
      <w:r w:rsidRPr="00C468A5" w:rsidR="00DF742D">
        <w:t>ate</w:t>
      </w:r>
      <w:bookmarkEnd w:id="2"/>
    </w:p>
    <w:p w:rsidRPr="00AE6B1E" w:rsidR="00B111CC" w:rsidP="00486732" w:rsidRDefault="00856C11" w14:paraId="2835707C" w14:textId="4F85E2A1">
      <w:pPr>
        <w:pStyle w:val="ParagraphContinued"/>
        <w:rPr>
          <w:rFonts w:ascii="Times New Roman" w:hAnsi="Times New Roman"/>
        </w:rPr>
      </w:pPr>
      <w:r w:rsidRPr="00AE6B1E">
        <w:rPr>
          <w:rFonts w:ascii="Times New Roman" w:hAnsi="Times New Roman"/>
        </w:rPr>
        <w:t xml:space="preserve">The </w:t>
      </w:r>
      <w:r w:rsidRPr="00AE6B1E" w:rsidR="003D48D8">
        <w:rPr>
          <w:rFonts w:ascii="Times New Roman" w:hAnsi="Times New Roman"/>
        </w:rPr>
        <w:t>Understanding Economic Risk for Families with Low</w:t>
      </w:r>
      <w:r w:rsidR="00B3273D">
        <w:rPr>
          <w:rFonts w:ascii="Times New Roman" w:hAnsi="Times New Roman"/>
        </w:rPr>
        <w:t xml:space="preserve"> </w:t>
      </w:r>
      <w:r w:rsidRPr="00AE6B1E" w:rsidR="003D48D8">
        <w:rPr>
          <w:rFonts w:ascii="Times New Roman" w:hAnsi="Times New Roman"/>
        </w:rPr>
        <w:t>Income</w:t>
      </w:r>
      <w:r w:rsidRPr="00AE6B1E" w:rsidDel="003D48D8" w:rsidR="003D48D8">
        <w:rPr>
          <w:rFonts w:ascii="Times New Roman" w:hAnsi="Times New Roman"/>
        </w:rPr>
        <w:t xml:space="preserve"> </w:t>
      </w:r>
      <w:r w:rsidRPr="00AE6B1E" w:rsidR="002B50E5">
        <w:rPr>
          <w:rFonts w:ascii="Times New Roman" w:hAnsi="Times New Roman"/>
        </w:rPr>
        <w:t xml:space="preserve">study will </w:t>
      </w:r>
      <w:r w:rsidRPr="00AE6B1E" w:rsidR="0016232A">
        <w:rPr>
          <w:rFonts w:ascii="Times New Roman" w:hAnsi="Times New Roman"/>
        </w:rPr>
        <w:t>engage</w:t>
      </w:r>
      <w:r w:rsidRPr="00AE6B1E" w:rsidR="002B50E5">
        <w:rPr>
          <w:rFonts w:ascii="Times New Roman" w:hAnsi="Times New Roman"/>
        </w:rPr>
        <w:t xml:space="preserve"> </w:t>
      </w:r>
      <w:r w:rsidRPr="00AE6B1E" w:rsidR="00414C33">
        <w:rPr>
          <w:rFonts w:ascii="Times New Roman" w:hAnsi="Times New Roman"/>
        </w:rPr>
        <w:t>individuals who participate in certain federal benefits programs</w:t>
      </w:r>
      <w:r w:rsidRPr="00AE6B1E" w:rsidR="005702F0">
        <w:rPr>
          <w:rFonts w:ascii="Times New Roman" w:hAnsi="Times New Roman"/>
        </w:rPr>
        <w:t xml:space="preserve"> (Medicaid, </w:t>
      </w:r>
      <w:r w:rsidRPr="00AE6B1E" w:rsidR="00DA3C95">
        <w:rPr>
          <w:rFonts w:ascii="Times New Roman" w:hAnsi="Times New Roman"/>
        </w:rPr>
        <w:t>Supplemental Nutrition Assistance Program [</w:t>
      </w:r>
      <w:r w:rsidRPr="00AE6B1E" w:rsidR="005702F0">
        <w:rPr>
          <w:rFonts w:ascii="Times New Roman" w:hAnsi="Times New Roman"/>
        </w:rPr>
        <w:t>SNAP</w:t>
      </w:r>
      <w:r w:rsidRPr="00AE6B1E" w:rsidR="00DA3C95">
        <w:rPr>
          <w:rFonts w:ascii="Times New Roman" w:hAnsi="Times New Roman"/>
        </w:rPr>
        <w:t>],</w:t>
      </w:r>
      <w:r w:rsidRPr="00AE6B1E" w:rsidR="005702F0">
        <w:rPr>
          <w:rFonts w:ascii="Times New Roman" w:hAnsi="Times New Roman"/>
        </w:rPr>
        <w:t xml:space="preserve"> and </w:t>
      </w:r>
      <w:r w:rsidRPr="00AE6B1E" w:rsidR="00DA3C95">
        <w:rPr>
          <w:rFonts w:ascii="Times New Roman" w:hAnsi="Times New Roman"/>
        </w:rPr>
        <w:t>Child Care Development Fund [</w:t>
      </w:r>
      <w:r w:rsidRPr="00AE6B1E" w:rsidR="005702F0">
        <w:rPr>
          <w:rFonts w:ascii="Times New Roman" w:hAnsi="Times New Roman"/>
        </w:rPr>
        <w:t>CCDF</w:t>
      </w:r>
      <w:r w:rsidRPr="00AE6B1E" w:rsidR="00DA3C95">
        <w:rPr>
          <w:rFonts w:ascii="Times New Roman" w:hAnsi="Times New Roman"/>
        </w:rPr>
        <w:t>]</w:t>
      </w:r>
      <w:r w:rsidRPr="00AE6B1E" w:rsidR="005702F0">
        <w:rPr>
          <w:rFonts w:ascii="Times New Roman" w:hAnsi="Times New Roman"/>
        </w:rPr>
        <w:t xml:space="preserve"> child</w:t>
      </w:r>
      <w:r w:rsidRPr="00AE6B1E" w:rsidR="00170556">
        <w:rPr>
          <w:rFonts w:ascii="Times New Roman" w:hAnsi="Times New Roman"/>
        </w:rPr>
        <w:t xml:space="preserve"> </w:t>
      </w:r>
      <w:r w:rsidRPr="00AE6B1E" w:rsidR="005702F0">
        <w:rPr>
          <w:rFonts w:ascii="Times New Roman" w:hAnsi="Times New Roman"/>
        </w:rPr>
        <w:t>care subsidies)</w:t>
      </w:r>
      <w:r w:rsidRPr="00AE6B1E" w:rsidR="0016232A">
        <w:rPr>
          <w:rFonts w:ascii="Times New Roman" w:hAnsi="Times New Roman"/>
        </w:rPr>
        <w:t>. The purpose of this study is to</w:t>
      </w:r>
      <w:r w:rsidRPr="00AE6B1E" w:rsidR="0093721D">
        <w:rPr>
          <w:rFonts w:ascii="Times New Roman" w:hAnsi="Times New Roman"/>
        </w:rPr>
        <w:t xml:space="preserve"> better understand how benefit recipients </w:t>
      </w:r>
      <w:r w:rsidRPr="00AE6B1E" w:rsidR="00F34F21">
        <w:rPr>
          <w:rFonts w:ascii="Times New Roman" w:hAnsi="Times New Roman"/>
        </w:rPr>
        <w:t>deci</w:t>
      </w:r>
      <w:r w:rsidRPr="00AE6B1E" w:rsidR="00DA3C95">
        <w:rPr>
          <w:rFonts w:ascii="Times New Roman" w:hAnsi="Times New Roman"/>
        </w:rPr>
        <w:t>de</w:t>
      </w:r>
      <w:r w:rsidRPr="00AE6B1E" w:rsidR="005702F0">
        <w:rPr>
          <w:rFonts w:ascii="Times New Roman" w:hAnsi="Times New Roman"/>
        </w:rPr>
        <w:t xml:space="preserve"> whether to pursue opportunities to increase their earnings. </w:t>
      </w:r>
      <w:r w:rsidRPr="00486732" w:rsidR="009F38D1">
        <w:t>Specifically</w:t>
      </w:r>
      <w:r w:rsidRPr="00AE6B1E" w:rsidR="009F38D1">
        <w:rPr>
          <w:rFonts w:ascii="Times New Roman" w:hAnsi="Times New Roman"/>
        </w:rPr>
        <w:t>, this study</w:t>
      </w:r>
      <w:r w:rsidRPr="00AE6B1E" w:rsidR="00F835F1">
        <w:rPr>
          <w:rFonts w:ascii="Times New Roman" w:hAnsi="Times New Roman"/>
        </w:rPr>
        <w:t xml:space="preserve"> </w:t>
      </w:r>
      <w:r w:rsidRPr="00AE6B1E" w:rsidR="009F38D1">
        <w:rPr>
          <w:rFonts w:ascii="Times New Roman" w:hAnsi="Times New Roman"/>
        </w:rPr>
        <w:t>seeks</w:t>
      </w:r>
      <w:r w:rsidRPr="00AE6B1E" w:rsidR="00145867">
        <w:rPr>
          <w:rFonts w:ascii="Times New Roman" w:hAnsi="Times New Roman"/>
        </w:rPr>
        <w:t xml:space="preserve"> to better understand how benefits cliffs and uncertainty about job prospects might affect people’s employment decisions.</w:t>
      </w:r>
    </w:p>
    <w:p w:rsidRPr="00051E78" w:rsidR="0093721D" w:rsidP="007F7780" w:rsidRDefault="007F7780" w14:paraId="7A0C6442" w14:textId="420E8C25">
      <w:pPr>
        <w:pStyle w:val="H3"/>
      </w:pPr>
      <w:r>
        <w:t>a.</w:t>
      </w:r>
      <w:r>
        <w:tab/>
      </w:r>
      <w:r w:rsidRPr="00051E78" w:rsidR="0026040F">
        <w:t xml:space="preserve">Selecting </w:t>
      </w:r>
      <w:r w:rsidRPr="00051E78" w:rsidR="00451490">
        <w:t>b</w:t>
      </w:r>
      <w:r w:rsidRPr="00051E78" w:rsidR="0026040F">
        <w:t>enefit</w:t>
      </w:r>
      <w:r w:rsidRPr="00051E78" w:rsidR="0084731B">
        <w:t>s</w:t>
      </w:r>
      <w:r w:rsidRPr="00051E78" w:rsidR="0026040F">
        <w:t xml:space="preserve"> </w:t>
      </w:r>
      <w:r w:rsidRPr="00051E78" w:rsidR="00451490">
        <w:t>p</w:t>
      </w:r>
      <w:r w:rsidRPr="00051E78" w:rsidR="0026040F">
        <w:t>rograms</w:t>
      </w:r>
    </w:p>
    <w:p w:rsidRPr="00AE6B1E" w:rsidR="008E13CD" w:rsidP="00486732" w:rsidRDefault="00CC4F93" w14:paraId="60C3B1EA" w14:textId="3504D90E">
      <w:pPr>
        <w:pStyle w:val="ParagraphContinued"/>
        <w:rPr>
          <w:rFonts w:ascii="Times New Roman" w:hAnsi="Times New Roman"/>
        </w:rPr>
      </w:pPr>
      <w:r>
        <w:rPr>
          <w:rFonts w:ascii="Times New Roman" w:hAnsi="Times New Roman"/>
        </w:rPr>
        <w:t>ASPE</w:t>
      </w:r>
      <w:r w:rsidRPr="00AE6B1E" w:rsidR="009010D9">
        <w:rPr>
          <w:rFonts w:ascii="Times New Roman" w:hAnsi="Times New Roman"/>
        </w:rPr>
        <w:t xml:space="preserve"> and Mathematica </w:t>
      </w:r>
      <w:r w:rsidRPr="00AE6B1E" w:rsidR="00145867">
        <w:rPr>
          <w:rFonts w:ascii="Times New Roman" w:hAnsi="Times New Roman"/>
        </w:rPr>
        <w:t>considered several benefits programs as potential candidates for a test of economic decision</w:t>
      </w:r>
      <w:r w:rsidRPr="00AE6B1E" w:rsidR="00451490">
        <w:rPr>
          <w:rFonts w:ascii="Times New Roman" w:hAnsi="Times New Roman"/>
        </w:rPr>
        <w:t xml:space="preserve"> </w:t>
      </w:r>
      <w:r w:rsidRPr="00AE6B1E" w:rsidR="00145867">
        <w:rPr>
          <w:rFonts w:ascii="Times New Roman" w:hAnsi="Times New Roman"/>
        </w:rPr>
        <w:t>making</w:t>
      </w:r>
      <w:r w:rsidRPr="00AE6B1E" w:rsidR="00B140AF">
        <w:rPr>
          <w:rFonts w:ascii="Times New Roman" w:hAnsi="Times New Roman"/>
        </w:rPr>
        <w:t xml:space="preserve"> and </w:t>
      </w:r>
      <w:r w:rsidRPr="00AE6B1E" w:rsidR="00F70708">
        <w:rPr>
          <w:rFonts w:ascii="Times New Roman" w:hAnsi="Times New Roman"/>
        </w:rPr>
        <w:t>decided to study Medicaid, SNAP</w:t>
      </w:r>
      <w:r w:rsidRPr="00AE6B1E" w:rsidR="00DA3C95">
        <w:rPr>
          <w:rFonts w:ascii="Times New Roman" w:hAnsi="Times New Roman"/>
        </w:rPr>
        <w:t>,</w:t>
      </w:r>
      <w:r w:rsidRPr="00AE6B1E" w:rsidR="00F70708">
        <w:rPr>
          <w:rFonts w:ascii="Times New Roman" w:hAnsi="Times New Roman"/>
        </w:rPr>
        <w:t xml:space="preserve"> and CCDF child</w:t>
      </w:r>
      <w:r w:rsidRPr="00AE6B1E" w:rsidR="00855F3B">
        <w:rPr>
          <w:rFonts w:ascii="Times New Roman" w:hAnsi="Times New Roman"/>
        </w:rPr>
        <w:t xml:space="preserve"> </w:t>
      </w:r>
      <w:r w:rsidRPr="00AE6B1E" w:rsidR="00F70708">
        <w:rPr>
          <w:rFonts w:ascii="Times New Roman" w:hAnsi="Times New Roman"/>
        </w:rPr>
        <w:t>care subsidies</w:t>
      </w:r>
      <w:r w:rsidRPr="00AE6B1E" w:rsidR="00B140AF">
        <w:rPr>
          <w:rFonts w:ascii="Times New Roman" w:hAnsi="Times New Roman"/>
        </w:rPr>
        <w:t xml:space="preserve">. </w:t>
      </w:r>
    </w:p>
    <w:p w:rsidRPr="007F7780" w:rsidR="00D50D27" w:rsidP="007F7780" w:rsidRDefault="007F7780" w14:paraId="128E144F" w14:textId="2EE926A6">
      <w:pPr>
        <w:pStyle w:val="H3"/>
      </w:pPr>
      <w:r>
        <w:t>b.</w:t>
      </w:r>
      <w:r>
        <w:tab/>
      </w:r>
      <w:r w:rsidRPr="007F7780" w:rsidR="008E269A">
        <w:t>Intended p</w:t>
      </w:r>
      <w:r w:rsidRPr="007F7780" w:rsidR="00D50D27">
        <w:t>opulation</w:t>
      </w:r>
    </w:p>
    <w:p w:rsidRPr="00AE6B1E" w:rsidR="00780C5D" w:rsidP="00486732" w:rsidRDefault="00780C5D" w14:paraId="79968071" w14:textId="1C228B76">
      <w:pPr>
        <w:pStyle w:val="ParagraphContinued"/>
        <w:rPr>
          <w:rFonts w:ascii="Times New Roman" w:hAnsi="Times New Roman"/>
        </w:rPr>
      </w:pPr>
      <w:r w:rsidRPr="00AE6B1E">
        <w:rPr>
          <w:rFonts w:ascii="Times New Roman" w:hAnsi="Times New Roman"/>
        </w:rPr>
        <w:t xml:space="preserve">The analytic goals of this study will determine the intended population. </w:t>
      </w:r>
      <w:r w:rsidRPr="00AE6B1E" w:rsidR="008F7A25">
        <w:rPr>
          <w:rFonts w:ascii="Times New Roman" w:hAnsi="Times New Roman"/>
        </w:rPr>
        <w:t xml:space="preserve">The study team </w:t>
      </w:r>
      <w:r w:rsidRPr="00AE6B1E">
        <w:rPr>
          <w:rFonts w:ascii="Times New Roman" w:hAnsi="Times New Roman"/>
        </w:rPr>
        <w:t>plan</w:t>
      </w:r>
      <w:r w:rsidRPr="00AE6B1E" w:rsidR="008F7A25">
        <w:rPr>
          <w:rFonts w:ascii="Times New Roman" w:hAnsi="Times New Roman"/>
        </w:rPr>
        <w:t>s</w:t>
      </w:r>
      <w:r w:rsidRPr="00AE6B1E">
        <w:rPr>
          <w:rFonts w:ascii="Times New Roman" w:hAnsi="Times New Roman"/>
        </w:rPr>
        <w:t xml:space="preserve"> to conduct analyses with adults 18 years or older who are beneficiaries of one or more of the three previously mentioned benefits programs (CCDF, Medicaid and CHIP, and/or SNAP).</w:t>
      </w:r>
      <w:r w:rsidR="002173A0">
        <w:rPr>
          <w:rFonts w:ascii="Times New Roman" w:hAnsi="Times New Roman"/>
        </w:rPr>
        <w:t xml:space="preserve"> </w:t>
      </w:r>
      <w:r w:rsidRPr="00AE6B1E">
        <w:rPr>
          <w:rFonts w:ascii="Times New Roman" w:hAnsi="Times New Roman"/>
        </w:rPr>
        <w:t xml:space="preserve">These programs provide services to many beneficiaries and contain benefits cliffs. When selecting benefits programs, ASPE and </w:t>
      </w:r>
      <w:r w:rsidRPr="00486732">
        <w:t>Mathematica</w:t>
      </w:r>
      <w:r w:rsidRPr="00AE6B1E">
        <w:rPr>
          <w:rFonts w:ascii="Times New Roman" w:hAnsi="Times New Roman"/>
        </w:rPr>
        <w:t xml:space="preserve"> also considered how beneficiaries might perceive different programs. For example, subsidized child care is limited by the size of CCDF block grants and can have long waiting lists, whereas SNAP and Medicaid do not. Medicaid also differs from SNAP and CCDF because coverage can be applied retroactively, preventing beneficiaries who must reenroll from losing the benefit while waiting for their application to be processed.</w:t>
      </w:r>
    </w:p>
    <w:p w:rsidRPr="00AE6B1E" w:rsidR="009974A4" w:rsidP="00AE6B1E" w:rsidRDefault="009974A4" w14:paraId="71A0819E" w14:textId="792300EB">
      <w:pPr>
        <w:pStyle w:val="Paragraph"/>
        <w:rPr>
          <w:rFonts w:ascii="Times New Roman" w:hAnsi="Times New Roman"/>
        </w:rPr>
      </w:pPr>
      <w:r w:rsidRPr="00AE6B1E">
        <w:rPr>
          <w:rFonts w:ascii="Times New Roman" w:hAnsi="Times New Roman"/>
        </w:rPr>
        <w:lastRenderedPageBreak/>
        <w:t xml:space="preserve">Using panel administrative records, the survey will </w:t>
      </w:r>
      <w:r w:rsidRPr="00AE6B1E" w:rsidR="00A74CCA">
        <w:rPr>
          <w:rFonts w:ascii="Times New Roman" w:hAnsi="Times New Roman"/>
        </w:rPr>
        <w:t xml:space="preserve">initially </w:t>
      </w:r>
      <w:r w:rsidRPr="00AE6B1E" w:rsidR="00330676">
        <w:rPr>
          <w:rFonts w:ascii="Times New Roman" w:hAnsi="Times New Roman"/>
        </w:rPr>
        <w:t>seek to engage people</w:t>
      </w:r>
      <w:r w:rsidRPr="00AE6B1E">
        <w:rPr>
          <w:rFonts w:ascii="Times New Roman" w:hAnsi="Times New Roman"/>
        </w:rPr>
        <w:t xml:space="preserve"> who have combinations of household size and income (defined as</w:t>
      </w:r>
      <w:r w:rsidRPr="00AE6B1E" w:rsidR="00211217">
        <w:rPr>
          <w:rFonts w:ascii="Times New Roman" w:hAnsi="Times New Roman"/>
        </w:rPr>
        <w:t xml:space="preserve"> </w:t>
      </w:r>
      <w:r w:rsidRPr="00AE6B1E" w:rsidR="00330676">
        <w:rPr>
          <w:rFonts w:ascii="Times New Roman" w:hAnsi="Times New Roman"/>
        </w:rPr>
        <w:t xml:space="preserve">less than </w:t>
      </w:r>
      <w:r w:rsidRPr="00AE6B1E">
        <w:rPr>
          <w:rFonts w:ascii="Times New Roman" w:hAnsi="Times New Roman"/>
        </w:rPr>
        <w:t>200 percent of the federal poverty level) that make them potentially eligible to receive SNAP or Medicaid.</w:t>
      </w:r>
      <w:r w:rsidRPr="00AE6B1E" w:rsidR="00330676">
        <w:rPr>
          <w:rFonts w:ascii="Times New Roman" w:hAnsi="Times New Roman"/>
        </w:rPr>
        <w:t xml:space="preserve"> </w:t>
      </w:r>
      <w:r w:rsidRPr="00AE6B1E">
        <w:rPr>
          <w:rFonts w:ascii="Times New Roman" w:hAnsi="Times New Roman"/>
        </w:rPr>
        <w:t>Before completing the study, further screen</w:t>
      </w:r>
      <w:r w:rsidRPr="00AE6B1E" w:rsidR="00B824D7">
        <w:rPr>
          <w:rFonts w:ascii="Times New Roman" w:hAnsi="Times New Roman"/>
        </w:rPr>
        <w:t>ing</w:t>
      </w:r>
      <w:r w:rsidRPr="00AE6B1E" w:rsidR="009E5909">
        <w:rPr>
          <w:rFonts w:ascii="Times New Roman" w:hAnsi="Times New Roman"/>
        </w:rPr>
        <w:t xml:space="preserve"> will</w:t>
      </w:r>
      <w:r w:rsidRPr="00AE6B1E">
        <w:rPr>
          <w:rFonts w:ascii="Times New Roman" w:hAnsi="Times New Roman"/>
        </w:rPr>
        <w:t xml:space="preserve"> verify </w:t>
      </w:r>
      <w:r w:rsidRPr="00AE6B1E" w:rsidR="009E5909">
        <w:rPr>
          <w:rFonts w:ascii="Times New Roman" w:hAnsi="Times New Roman"/>
        </w:rPr>
        <w:t>participants</w:t>
      </w:r>
      <w:r w:rsidRPr="00AE6B1E">
        <w:rPr>
          <w:rFonts w:ascii="Times New Roman" w:hAnsi="Times New Roman"/>
        </w:rPr>
        <w:t xml:space="preserve"> are benefits recipients. For the sake of sampling efficiency, our sampling method </w:t>
      </w:r>
      <w:r w:rsidRPr="00AE6B1E" w:rsidR="00B523DF">
        <w:rPr>
          <w:rFonts w:ascii="Times New Roman" w:hAnsi="Times New Roman"/>
        </w:rPr>
        <w:t xml:space="preserve">omits </w:t>
      </w:r>
      <w:r w:rsidRPr="00AE6B1E">
        <w:rPr>
          <w:rFonts w:ascii="Times New Roman" w:hAnsi="Times New Roman"/>
        </w:rPr>
        <w:t xml:space="preserve">very recent beneficiaries who </w:t>
      </w:r>
      <w:r w:rsidRPr="00AE6B1E" w:rsidR="00A74CCA">
        <w:rPr>
          <w:rFonts w:ascii="Times New Roman" w:hAnsi="Times New Roman"/>
        </w:rPr>
        <w:t xml:space="preserve">currently earn less than indicated in </w:t>
      </w:r>
      <w:r w:rsidRPr="00AE6B1E">
        <w:rPr>
          <w:rFonts w:ascii="Times New Roman" w:hAnsi="Times New Roman"/>
        </w:rPr>
        <w:t xml:space="preserve">their </w:t>
      </w:r>
      <w:r w:rsidRPr="00AE6B1E" w:rsidR="00330676">
        <w:rPr>
          <w:rFonts w:ascii="Times New Roman" w:hAnsi="Times New Roman"/>
        </w:rPr>
        <w:t xml:space="preserve">updated </w:t>
      </w:r>
      <w:r w:rsidRPr="00AE6B1E">
        <w:rPr>
          <w:rFonts w:ascii="Times New Roman" w:hAnsi="Times New Roman"/>
        </w:rPr>
        <w:t>panel records.</w:t>
      </w:r>
    </w:p>
    <w:p w:rsidRPr="007F7780" w:rsidR="005F4275" w:rsidP="007F7780" w:rsidRDefault="007F7780" w14:paraId="241759A9" w14:textId="1B3A08BE">
      <w:pPr>
        <w:pStyle w:val="H3"/>
      </w:pPr>
      <w:r>
        <w:t>c.</w:t>
      </w:r>
      <w:r>
        <w:tab/>
      </w:r>
      <w:r w:rsidRPr="007F7780" w:rsidR="00D50D27">
        <w:t>Sampling</w:t>
      </w:r>
    </w:p>
    <w:p w:rsidR="002173A0" w:rsidP="00486732" w:rsidRDefault="002173A0" w14:paraId="65A47DC8" w14:textId="45772B49">
      <w:pPr>
        <w:pStyle w:val="ParagraphContinued"/>
        <w:rPr>
          <w:rFonts w:ascii="Times New Roman" w:hAnsi="Times New Roman"/>
        </w:rPr>
      </w:pPr>
      <w:r w:rsidRPr="002173A0">
        <w:rPr>
          <w:rFonts w:ascii="Times New Roman" w:hAnsi="Times New Roman"/>
        </w:rPr>
        <w:t>NORC, a nonpartisan and objective research organization at the University of Chicago, will perform the sampling and distribution of the survey. The sample will consist of a mixture of participants from N</w:t>
      </w:r>
      <w:r w:rsidRPr="002173A0" w:rsidR="007F7780">
        <w:rPr>
          <w:rFonts w:ascii="Times New Roman" w:hAnsi="Times New Roman"/>
        </w:rPr>
        <w:t>ORC</w:t>
      </w:r>
      <w:r w:rsidRPr="002173A0">
        <w:rPr>
          <w:rFonts w:ascii="Times New Roman" w:hAnsi="Times New Roman"/>
        </w:rPr>
        <w:t>’s AmeriSpeak panel, a probability sample, and (if necessary) a nonprobability sample drawn from one or more market research panels. NORC will select the nonprobability sample as a convenience sample. NORC will screen people from both sources for study eligibility. The data file will indicate the source for each individual participant.</w:t>
      </w:r>
    </w:p>
    <w:p w:rsidRPr="00393F90" w:rsidR="0084731B" w:rsidP="007F7780" w:rsidRDefault="004537D2" w14:paraId="60557B95" w14:textId="104FEF85">
      <w:pPr>
        <w:pStyle w:val="H4"/>
      </w:pPr>
      <w:r w:rsidRPr="00393F90">
        <w:t xml:space="preserve">NORC’s </w:t>
      </w:r>
      <w:r w:rsidRPr="00393F90" w:rsidR="00DA78C7">
        <w:t>AmeriSpeak</w:t>
      </w:r>
      <w:r w:rsidRPr="00393F90">
        <w:t xml:space="preserve"> </w:t>
      </w:r>
      <w:r w:rsidRPr="00393F90" w:rsidR="00330676">
        <w:t>p</w:t>
      </w:r>
      <w:r w:rsidRPr="00393F90">
        <w:t>anel</w:t>
      </w:r>
    </w:p>
    <w:p w:rsidRPr="00AE6B1E" w:rsidR="0026040F" w:rsidP="00486732" w:rsidRDefault="002E1A08" w14:paraId="2B276868" w14:textId="30A2BF16">
      <w:pPr>
        <w:pStyle w:val="ParagraphContinued"/>
        <w:rPr>
          <w:rFonts w:ascii="Times New Roman" w:hAnsi="Times New Roman"/>
        </w:rPr>
      </w:pPr>
      <w:r w:rsidRPr="00AE6B1E">
        <w:rPr>
          <w:rFonts w:ascii="Times New Roman" w:hAnsi="Times New Roman"/>
        </w:rPr>
        <w:t xml:space="preserve">The </w:t>
      </w:r>
      <w:r w:rsidRPr="00AE6B1E" w:rsidR="00DA78C7">
        <w:rPr>
          <w:rFonts w:ascii="Times New Roman" w:hAnsi="Times New Roman"/>
        </w:rPr>
        <w:t>AmeriSpeak</w:t>
      </w:r>
      <w:r w:rsidRPr="00AE6B1E">
        <w:rPr>
          <w:rFonts w:ascii="Times New Roman" w:hAnsi="Times New Roman"/>
        </w:rPr>
        <w:t xml:space="preserve"> panel is a population-based sample maintained by NORC. NORC collects basic demographic information</w:t>
      </w:r>
      <w:r w:rsidRPr="00AE6B1E" w:rsidR="00330676">
        <w:rPr>
          <w:rFonts w:ascii="Times New Roman" w:hAnsi="Times New Roman"/>
        </w:rPr>
        <w:t>,</w:t>
      </w:r>
      <w:r w:rsidRPr="00AE6B1E">
        <w:rPr>
          <w:rFonts w:ascii="Times New Roman" w:hAnsi="Times New Roman"/>
        </w:rPr>
        <w:t xml:space="preserve"> such as age, gender, and race</w:t>
      </w:r>
      <w:r w:rsidRPr="00AE6B1E" w:rsidR="00330676">
        <w:rPr>
          <w:rFonts w:ascii="Times New Roman" w:hAnsi="Times New Roman"/>
        </w:rPr>
        <w:t xml:space="preserve"> and </w:t>
      </w:r>
      <w:r w:rsidRPr="00AE6B1E">
        <w:rPr>
          <w:rFonts w:ascii="Times New Roman" w:hAnsi="Times New Roman"/>
        </w:rPr>
        <w:t xml:space="preserve">ethnicity for all </w:t>
      </w:r>
      <w:r w:rsidRPr="00AE6B1E" w:rsidR="00DA78C7">
        <w:rPr>
          <w:rFonts w:ascii="Times New Roman" w:hAnsi="Times New Roman"/>
        </w:rPr>
        <w:t>AmeriSpeak</w:t>
      </w:r>
      <w:r w:rsidRPr="00AE6B1E">
        <w:rPr>
          <w:rFonts w:ascii="Times New Roman" w:hAnsi="Times New Roman"/>
        </w:rPr>
        <w:t xml:space="preserve"> panel members at recruitment, which allows for sampling of </w:t>
      </w:r>
      <w:r w:rsidR="002173A0">
        <w:rPr>
          <w:rFonts w:ascii="Times New Roman" w:hAnsi="Times New Roman"/>
        </w:rPr>
        <w:t>specific</w:t>
      </w:r>
      <w:r w:rsidRPr="00AE6B1E">
        <w:rPr>
          <w:rFonts w:ascii="Times New Roman" w:hAnsi="Times New Roman"/>
        </w:rPr>
        <w:t xml:space="preserve"> populations in studie</w:t>
      </w:r>
      <w:r w:rsidRPr="00AE6B1E" w:rsidR="003D48D8">
        <w:rPr>
          <w:rFonts w:ascii="Times New Roman" w:hAnsi="Times New Roman"/>
        </w:rPr>
        <w:t xml:space="preserve">s. </w:t>
      </w:r>
      <w:r w:rsidRPr="00AE6B1E" w:rsidR="008F7A25">
        <w:rPr>
          <w:rFonts w:ascii="Times New Roman" w:hAnsi="Times New Roman"/>
        </w:rPr>
        <w:t xml:space="preserve">The study team </w:t>
      </w:r>
      <w:r w:rsidRPr="00AE6B1E" w:rsidR="004C12CE">
        <w:rPr>
          <w:rFonts w:ascii="Times New Roman" w:hAnsi="Times New Roman"/>
        </w:rPr>
        <w:t>expect</w:t>
      </w:r>
      <w:r w:rsidRPr="00AE6B1E" w:rsidR="008F7A25">
        <w:rPr>
          <w:rFonts w:ascii="Times New Roman" w:hAnsi="Times New Roman"/>
        </w:rPr>
        <w:t>s</w:t>
      </w:r>
      <w:r w:rsidRPr="00AE6B1E" w:rsidR="004C12CE">
        <w:rPr>
          <w:rFonts w:ascii="Times New Roman" w:hAnsi="Times New Roman"/>
        </w:rPr>
        <w:t xml:space="preserve"> the</w:t>
      </w:r>
      <w:r w:rsidRPr="00AE6B1E" w:rsidR="00420B48">
        <w:rPr>
          <w:rFonts w:ascii="Times New Roman" w:hAnsi="Times New Roman"/>
        </w:rPr>
        <w:t xml:space="preserve"> American Association of Public Opinion Research</w:t>
      </w:r>
      <w:r w:rsidRPr="00AE6B1E" w:rsidR="004C12CE">
        <w:rPr>
          <w:rFonts w:ascii="Times New Roman" w:hAnsi="Times New Roman"/>
        </w:rPr>
        <w:t xml:space="preserve"> </w:t>
      </w:r>
      <w:r w:rsidRPr="00AE6B1E" w:rsidR="00420B48">
        <w:rPr>
          <w:rFonts w:ascii="Times New Roman" w:hAnsi="Times New Roman"/>
        </w:rPr>
        <w:t>(</w:t>
      </w:r>
      <w:r w:rsidRPr="00AE6B1E" w:rsidR="004C12CE">
        <w:rPr>
          <w:rFonts w:ascii="Times New Roman" w:hAnsi="Times New Roman"/>
        </w:rPr>
        <w:t>AAPOR</w:t>
      </w:r>
      <w:r w:rsidRPr="00AE6B1E" w:rsidR="00420B48">
        <w:rPr>
          <w:rFonts w:ascii="Times New Roman" w:hAnsi="Times New Roman"/>
        </w:rPr>
        <w:t>)</w:t>
      </w:r>
      <w:r w:rsidRPr="00AE6B1E" w:rsidR="004C12CE">
        <w:rPr>
          <w:rFonts w:ascii="Times New Roman" w:hAnsi="Times New Roman"/>
        </w:rPr>
        <w:t xml:space="preserve"> response rate</w:t>
      </w:r>
      <w:r w:rsidRPr="00AE6B1E" w:rsidR="00420B48">
        <w:rPr>
          <w:rFonts w:ascii="Times New Roman" w:hAnsi="Times New Roman"/>
        </w:rPr>
        <w:t xml:space="preserve"> (RR3)</w:t>
      </w:r>
      <w:r w:rsidRPr="00AE6B1E" w:rsidR="004C12CE">
        <w:rPr>
          <w:rFonts w:ascii="Times New Roman" w:hAnsi="Times New Roman"/>
        </w:rPr>
        <w:t xml:space="preserve"> for </w:t>
      </w:r>
      <w:r w:rsidRPr="00AE6B1E" w:rsidR="00DA78C7">
        <w:rPr>
          <w:rFonts w:ascii="Times New Roman" w:hAnsi="Times New Roman"/>
        </w:rPr>
        <w:t>AmeriSpeak</w:t>
      </w:r>
      <w:r w:rsidRPr="00AE6B1E" w:rsidR="004C12CE">
        <w:rPr>
          <w:rFonts w:ascii="Times New Roman" w:hAnsi="Times New Roman"/>
        </w:rPr>
        <w:t xml:space="preserve"> participants recruited into this study will be about 15 percent. This response rate considers panel recruitment rate (34 percent based on the 2014</w:t>
      </w:r>
      <w:r w:rsidRPr="00AE6B1E" w:rsidR="009F5C9A">
        <w:rPr>
          <w:rFonts w:ascii="Times New Roman" w:hAnsi="Times New Roman"/>
        </w:rPr>
        <w:t>–</w:t>
      </w:r>
      <w:r w:rsidRPr="00AE6B1E" w:rsidR="004C12CE">
        <w:rPr>
          <w:rFonts w:ascii="Times New Roman" w:hAnsi="Times New Roman"/>
        </w:rPr>
        <w:t>2018 AAPOR RR3 weighted rate), panel attrition (15 percent annually)</w:t>
      </w:r>
      <w:r w:rsidRPr="00AE6B1E" w:rsidR="009F5C9A">
        <w:rPr>
          <w:rFonts w:ascii="Times New Roman" w:hAnsi="Times New Roman"/>
        </w:rPr>
        <w:t>,</w:t>
      </w:r>
      <w:r w:rsidRPr="00AE6B1E" w:rsidR="004C12CE">
        <w:rPr>
          <w:rFonts w:ascii="Times New Roman" w:hAnsi="Times New Roman"/>
        </w:rPr>
        <w:t xml:space="preserve"> and the historic average survey participation rate</w:t>
      </w:r>
      <w:r w:rsidRPr="00AE6B1E" w:rsidR="00A74CCA">
        <w:rPr>
          <w:rFonts w:ascii="Times New Roman" w:hAnsi="Times New Roman"/>
        </w:rPr>
        <w:t xml:space="preserve"> (see </w:t>
      </w:r>
      <w:r w:rsidRPr="00AE6B1E" w:rsidR="00F606A9">
        <w:rPr>
          <w:rFonts w:ascii="Times New Roman" w:hAnsi="Times New Roman"/>
        </w:rPr>
        <w:t xml:space="preserve">Attachment </w:t>
      </w:r>
      <w:r w:rsidRPr="00AE6B1E" w:rsidR="006C0122">
        <w:rPr>
          <w:rFonts w:ascii="Times New Roman" w:hAnsi="Times New Roman"/>
        </w:rPr>
        <w:t>B-1</w:t>
      </w:r>
      <w:r w:rsidRPr="00AE6B1E" w:rsidR="00A74CCA">
        <w:rPr>
          <w:rFonts w:ascii="Times New Roman" w:hAnsi="Times New Roman"/>
        </w:rPr>
        <w:t>)</w:t>
      </w:r>
      <w:r w:rsidRPr="00AE6B1E" w:rsidR="004C12CE">
        <w:rPr>
          <w:rFonts w:ascii="Times New Roman" w:hAnsi="Times New Roman"/>
        </w:rPr>
        <w:t>.</w:t>
      </w:r>
    </w:p>
    <w:p w:rsidRPr="00D40F53" w:rsidR="00DF742D" w:rsidP="007F7780" w:rsidRDefault="00DF742D" w14:paraId="5D9E154E" w14:textId="3D184F16">
      <w:pPr>
        <w:pStyle w:val="ExhibitTitle"/>
      </w:pPr>
      <w:bookmarkStart w:name="_Toc449541624" w:id="4"/>
      <w:r w:rsidRPr="00D40F53">
        <w:t>Exhibit 1</w:t>
      </w:r>
      <w:r w:rsidRPr="00D40F53" w:rsidR="00D1777C">
        <w:t>.</w:t>
      </w:r>
      <w:r w:rsidRPr="00D40F53" w:rsidR="00C70071">
        <w:t>1</w:t>
      </w:r>
      <w:r w:rsidR="009F5C9A">
        <w:t>.</w:t>
      </w:r>
      <w:r w:rsidRPr="00D40F53">
        <w:t xml:space="preserve"> </w:t>
      </w:r>
      <w:bookmarkEnd w:id="4"/>
      <w:r w:rsidRPr="00D40F53">
        <w:t xml:space="preserve">Sampling </w:t>
      </w:r>
      <w:r w:rsidR="009F5C9A">
        <w:t>u</w:t>
      </w:r>
      <w:r w:rsidRPr="00D40F53">
        <w:t xml:space="preserve">niverse, </w:t>
      </w:r>
      <w:r w:rsidR="009F5C9A">
        <w:t>s</w:t>
      </w:r>
      <w:r w:rsidRPr="00D40F53">
        <w:t xml:space="preserve">ampling </w:t>
      </w:r>
      <w:r w:rsidR="009F5C9A">
        <w:t>f</w:t>
      </w:r>
      <w:r w:rsidRPr="00D40F53">
        <w:t xml:space="preserve">rame, and </w:t>
      </w:r>
      <w:r w:rsidR="009F5C9A">
        <w:t>s</w:t>
      </w:r>
      <w:r w:rsidRPr="00D40F53">
        <w:t xml:space="preserve">urvey </w:t>
      </w:r>
      <w:r w:rsidR="009F5C9A">
        <w:t>s</w:t>
      </w:r>
      <w:r w:rsidRPr="00D40F53">
        <w:t xml:space="preserve">ample </w:t>
      </w:r>
      <w:r w:rsidR="009F5C9A">
        <w:t>s</w:t>
      </w:r>
      <w:r w:rsidRPr="00D40F53">
        <w:t>ize</w:t>
      </w:r>
    </w:p>
    <w:tbl>
      <w:tblPr>
        <w:tblW w:w="7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43" w:type="dxa"/>
          <w:right w:w="43" w:type="dxa"/>
        </w:tblCellMar>
        <w:tblLook w:val="01E0" w:firstRow="1" w:lastRow="1" w:firstColumn="1" w:lastColumn="1" w:noHBand="0" w:noVBand="0"/>
      </w:tblPr>
      <w:tblGrid>
        <w:gridCol w:w="4680"/>
        <w:gridCol w:w="2520"/>
      </w:tblGrid>
      <w:tr w:rsidRPr="00C468A5" w:rsidR="00C468A5" w:rsidTr="00C468A5" w14:paraId="411194A9" w14:textId="77777777">
        <w:trPr>
          <w:trHeight w:val="179"/>
        </w:trPr>
        <w:tc>
          <w:tcPr>
            <w:tcW w:w="4680" w:type="dxa"/>
            <w:tcBorders>
              <w:bottom w:val="single" w:color="auto" w:sz="4" w:space="0"/>
            </w:tcBorders>
            <w:shd w:val="clear" w:color="auto" w:fill="auto"/>
            <w:vAlign w:val="bottom"/>
          </w:tcPr>
          <w:p w:rsidRPr="00C468A5" w:rsidR="00DF742D" w:rsidP="00C468A5" w:rsidRDefault="00DF742D" w14:paraId="78B7736A" w14:textId="77777777">
            <w:pPr>
              <w:spacing w:before="60" w:after="40"/>
              <w:jc w:val="center"/>
              <w:rPr>
                <w:rFonts w:ascii="Arial" w:hAnsi="Arial" w:cs="Arial"/>
                <w:b/>
                <w:bCs/>
                <w:color w:val="000000" w:themeColor="text1"/>
                <w:sz w:val="20"/>
                <w:szCs w:val="20"/>
              </w:rPr>
            </w:pPr>
            <w:r w:rsidRPr="00C468A5">
              <w:rPr>
                <w:rFonts w:ascii="Arial" w:hAnsi="Arial" w:cs="Arial"/>
                <w:b/>
                <w:bCs/>
                <w:color w:val="000000" w:themeColor="text1"/>
                <w:sz w:val="20"/>
                <w:szCs w:val="20"/>
              </w:rPr>
              <w:t>Group</w:t>
            </w:r>
          </w:p>
        </w:tc>
        <w:tc>
          <w:tcPr>
            <w:tcW w:w="2520" w:type="dxa"/>
            <w:tcBorders>
              <w:bottom w:val="single" w:color="auto" w:sz="4" w:space="0"/>
            </w:tcBorders>
            <w:shd w:val="clear" w:color="auto" w:fill="auto"/>
            <w:vAlign w:val="bottom"/>
          </w:tcPr>
          <w:p w:rsidRPr="00C468A5" w:rsidR="00DF742D" w:rsidP="00C468A5" w:rsidRDefault="00DF742D" w14:paraId="30D39BED" w14:textId="77777777">
            <w:pPr>
              <w:spacing w:before="60" w:after="40"/>
              <w:jc w:val="center"/>
              <w:rPr>
                <w:rFonts w:ascii="Arial" w:hAnsi="Arial" w:cs="Arial"/>
                <w:b/>
                <w:bCs/>
                <w:color w:val="000000" w:themeColor="text1"/>
                <w:sz w:val="20"/>
                <w:szCs w:val="20"/>
              </w:rPr>
            </w:pPr>
            <w:r w:rsidRPr="00C468A5">
              <w:rPr>
                <w:rFonts w:ascii="Arial" w:hAnsi="Arial" w:cs="Arial"/>
                <w:b/>
                <w:bCs/>
                <w:color w:val="000000" w:themeColor="text1"/>
                <w:sz w:val="20"/>
                <w:szCs w:val="20"/>
              </w:rPr>
              <w:t>Size</w:t>
            </w:r>
          </w:p>
        </w:tc>
      </w:tr>
      <w:tr w:rsidRPr="000B73D2" w:rsidR="00DF742D" w:rsidTr="00C468A5" w14:paraId="07DB9A98" w14:textId="77777777">
        <w:trPr>
          <w:trHeight w:val="288"/>
        </w:trPr>
        <w:tc>
          <w:tcPr>
            <w:tcW w:w="4680" w:type="dxa"/>
            <w:tcBorders>
              <w:bottom w:val="nil"/>
              <w:right w:val="nil"/>
            </w:tcBorders>
            <w:vAlign w:val="center"/>
          </w:tcPr>
          <w:p w:rsidRPr="00062476" w:rsidR="00DF742D" w:rsidP="00486732" w:rsidRDefault="00DF742D" w14:paraId="5A80EEC2" w14:textId="5453A537">
            <w:pPr>
              <w:pStyle w:val="TableTextLeft"/>
            </w:pPr>
            <w:r w:rsidRPr="00062476">
              <w:t>Respondent universe</w:t>
            </w:r>
            <w:r w:rsidRPr="00062476" w:rsidR="00F53DFD">
              <w:rPr>
                <w:vertAlign w:val="superscript"/>
              </w:rPr>
              <w:t>a</w:t>
            </w:r>
          </w:p>
        </w:tc>
        <w:tc>
          <w:tcPr>
            <w:tcW w:w="2520" w:type="dxa"/>
            <w:tcBorders>
              <w:left w:val="nil"/>
              <w:bottom w:val="nil"/>
            </w:tcBorders>
            <w:vAlign w:val="center"/>
          </w:tcPr>
          <w:p w:rsidRPr="00062476" w:rsidR="00DF742D" w:rsidP="00486732" w:rsidRDefault="00C25A4A" w14:paraId="1F5480BD" w14:textId="22EA3446">
            <w:pPr>
              <w:pStyle w:val="TableTextDecimal"/>
              <w:tabs>
                <w:tab w:val="clear" w:pos="576"/>
                <w:tab w:val="decimal" w:pos="1370"/>
              </w:tabs>
            </w:pPr>
            <w:r w:rsidRPr="00062476">
              <w:t>5</w:t>
            </w:r>
            <w:r w:rsidRPr="00062476" w:rsidR="009D02A3">
              <w:t>8</w:t>
            </w:r>
            <w:r w:rsidRPr="00062476">
              <w:t>,</w:t>
            </w:r>
            <w:r w:rsidRPr="00062476" w:rsidR="009D02A3">
              <w:t>000,</w:t>
            </w:r>
            <w:r w:rsidRPr="00062476">
              <w:t>000</w:t>
            </w:r>
          </w:p>
        </w:tc>
      </w:tr>
      <w:tr w:rsidRPr="00D40F53" w:rsidR="00DF742D" w:rsidTr="00C468A5" w14:paraId="357CB9A4" w14:textId="77777777">
        <w:trPr>
          <w:trHeight w:val="288"/>
        </w:trPr>
        <w:tc>
          <w:tcPr>
            <w:tcW w:w="4680" w:type="dxa"/>
            <w:tcBorders>
              <w:top w:val="nil"/>
              <w:bottom w:val="nil"/>
              <w:right w:val="nil"/>
            </w:tcBorders>
            <w:vAlign w:val="center"/>
          </w:tcPr>
          <w:p w:rsidRPr="00062476" w:rsidR="00DF742D" w:rsidP="00486732" w:rsidRDefault="00DF742D" w14:paraId="0EC67B16" w14:textId="4FAEE696">
            <w:pPr>
              <w:pStyle w:val="TableTextLeft"/>
            </w:pPr>
            <w:r w:rsidRPr="00062476">
              <w:t>Panel sample</w:t>
            </w:r>
          </w:p>
        </w:tc>
        <w:tc>
          <w:tcPr>
            <w:tcW w:w="2520" w:type="dxa"/>
            <w:tcBorders>
              <w:top w:val="nil"/>
              <w:left w:val="nil"/>
              <w:bottom w:val="nil"/>
            </w:tcBorders>
            <w:vAlign w:val="center"/>
          </w:tcPr>
          <w:p w:rsidRPr="00062476" w:rsidR="00DF742D" w:rsidP="00486732" w:rsidRDefault="00744BAA" w14:paraId="6F6CA181" w14:textId="7ABF0A79">
            <w:pPr>
              <w:pStyle w:val="TableTextDecimal"/>
              <w:tabs>
                <w:tab w:val="clear" w:pos="576"/>
                <w:tab w:val="decimal" w:pos="1370"/>
              </w:tabs>
            </w:pPr>
            <w:r w:rsidRPr="00062476">
              <w:t>48</w:t>
            </w:r>
            <w:r w:rsidRPr="00062476" w:rsidR="00DF742D">
              <w:t>,000</w:t>
            </w:r>
          </w:p>
        </w:tc>
      </w:tr>
      <w:tr w:rsidRPr="000B73D2" w:rsidR="002B4075" w:rsidTr="00C468A5" w14:paraId="77A33A1C" w14:textId="77777777">
        <w:trPr>
          <w:trHeight w:val="288"/>
        </w:trPr>
        <w:tc>
          <w:tcPr>
            <w:tcW w:w="4680" w:type="dxa"/>
            <w:tcBorders>
              <w:top w:val="nil"/>
              <w:bottom w:val="nil"/>
              <w:right w:val="nil"/>
            </w:tcBorders>
            <w:vAlign w:val="center"/>
          </w:tcPr>
          <w:p w:rsidRPr="00062476" w:rsidR="002B4075" w:rsidP="00486732" w:rsidRDefault="002B4075" w14:paraId="26072860" w14:textId="61115BB8">
            <w:pPr>
              <w:pStyle w:val="TableTextLeft"/>
            </w:pPr>
            <w:r w:rsidRPr="00062476">
              <w:t>Number of likely eligible panel members</w:t>
            </w:r>
          </w:p>
        </w:tc>
        <w:tc>
          <w:tcPr>
            <w:tcW w:w="2520" w:type="dxa"/>
            <w:tcBorders>
              <w:top w:val="nil"/>
              <w:left w:val="nil"/>
              <w:bottom w:val="nil"/>
            </w:tcBorders>
            <w:vAlign w:val="center"/>
          </w:tcPr>
          <w:p w:rsidRPr="00062476" w:rsidR="002B4075" w:rsidP="00486732" w:rsidRDefault="00744BAA" w14:paraId="7BA4AD8F" w14:textId="5395800A">
            <w:pPr>
              <w:pStyle w:val="TableTextDecimal"/>
              <w:tabs>
                <w:tab w:val="clear" w:pos="576"/>
                <w:tab w:val="decimal" w:pos="1370"/>
              </w:tabs>
              <w:rPr>
                <w:vertAlign w:val="superscript"/>
              </w:rPr>
            </w:pPr>
            <w:r w:rsidRPr="00062476">
              <w:t>9,600</w:t>
            </w:r>
            <w:r w:rsidRPr="00062476" w:rsidR="00BC5E50">
              <w:rPr>
                <w:vertAlign w:val="superscript"/>
              </w:rPr>
              <w:t>b</w:t>
            </w:r>
          </w:p>
        </w:tc>
      </w:tr>
      <w:tr w:rsidRPr="000B73D2" w:rsidR="00DF742D" w:rsidTr="00C468A5" w14:paraId="10D5E5B9" w14:textId="77777777">
        <w:trPr>
          <w:trHeight w:val="288"/>
        </w:trPr>
        <w:tc>
          <w:tcPr>
            <w:tcW w:w="4680" w:type="dxa"/>
            <w:tcBorders>
              <w:top w:val="nil"/>
              <w:bottom w:val="nil"/>
              <w:right w:val="nil"/>
            </w:tcBorders>
            <w:vAlign w:val="center"/>
          </w:tcPr>
          <w:p w:rsidRPr="00062476" w:rsidR="00DF742D" w:rsidP="00486732" w:rsidRDefault="00DF742D" w14:paraId="0CEA9216" w14:textId="77777777">
            <w:pPr>
              <w:pStyle w:val="TableTextLeft"/>
            </w:pPr>
            <w:r w:rsidRPr="00062476">
              <w:t>Survey invitations issued</w:t>
            </w:r>
          </w:p>
        </w:tc>
        <w:tc>
          <w:tcPr>
            <w:tcW w:w="2520" w:type="dxa"/>
            <w:tcBorders>
              <w:top w:val="nil"/>
              <w:left w:val="nil"/>
              <w:bottom w:val="nil"/>
            </w:tcBorders>
            <w:vAlign w:val="center"/>
          </w:tcPr>
          <w:p w:rsidRPr="00062476" w:rsidR="00DF742D" w:rsidP="00486732" w:rsidRDefault="00FD3CA1" w14:paraId="1DF310BD" w14:textId="351DFDB1">
            <w:pPr>
              <w:pStyle w:val="TableTextDecimal"/>
              <w:tabs>
                <w:tab w:val="clear" w:pos="576"/>
                <w:tab w:val="decimal" w:pos="1370"/>
              </w:tabs>
            </w:pPr>
            <w:r w:rsidRPr="00062476">
              <w:t>3</w:t>
            </w:r>
            <w:r w:rsidRPr="00062476" w:rsidR="00DF742D">
              <w:t>,</w:t>
            </w:r>
            <w:r w:rsidRPr="00062476" w:rsidR="00904E27">
              <w:t>000</w:t>
            </w:r>
          </w:p>
        </w:tc>
      </w:tr>
      <w:tr w:rsidRPr="000B73D2" w:rsidR="00DF742D" w:rsidTr="00C468A5" w14:paraId="0A7FEC8A" w14:textId="77777777">
        <w:trPr>
          <w:trHeight w:val="288"/>
        </w:trPr>
        <w:tc>
          <w:tcPr>
            <w:tcW w:w="4680" w:type="dxa"/>
            <w:tcBorders>
              <w:top w:val="nil"/>
              <w:bottom w:val="nil"/>
              <w:right w:val="nil"/>
            </w:tcBorders>
            <w:vAlign w:val="center"/>
          </w:tcPr>
          <w:p w:rsidRPr="00062476" w:rsidR="00DF742D" w:rsidP="00486732" w:rsidRDefault="00DF742D" w14:paraId="78DAB37C" w14:textId="77777777">
            <w:pPr>
              <w:pStyle w:val="TableTextLeft"/>
            </w:pPr>
            <w:r w:rsidRPr="00062476">
              <w:t>Survey competes</w:t>
            </w:r>
          </w:p>
        </w:tc>
        <w:tc>
          <w:tcPr>
            <w:tcW w:w="2520" w:type="dxa"/>
            <w:tcBorders>
              <w:top w:val="nil"/>
              <w:left w:val="nil"/>
              <w:bottom w:val="nil"/>
            </w:tcBorders>
            <w:vAlign w:val="center"/>
          </w:tcPr>
          <w:p w:rsidRPr="00062476" w:rsidR="00DF742D" w:rsidP="00486732" w:rsidRDefault="00DF742D" w14:paraId="79248E9C" w14:textId="77777777">
            <w:pPr>
              <w:pStyle w:val="TableTextDecimal"/>
              <w:tabs>
                <w:tab w:val="clear" w:pos="576"/>
                <w:tab w:val="decimal" w:pos="1370"/>
              </w:tabs>
            </w:pPr>
            <w:r w:rsidRPr="00062476">
              <w:t>1,000</w:t>
            </w:r>
          </w:p>
        </w:tc>
      </w:tr>
      <w:tr w:rsidRPr="000B73D2" w:rsidR="00DF742D" w:rsidTr="00C468A5" w14:paraId="33FBDC72" w14:textId="77777777">
        <w:trPr>
          <w:trHeight w:val="288"/>
        </w:trPr>
        <w:tc>
          <w:tcPr>
            <w:tcW w:w="4680" w:type="dxa"/>
            <w:tcBorders>
              <w:top w:val="nil"/>
              <w:bottom w:val="nil"/>
              <w:right w:val="nil"/>
            </w:tcBorders>
            <w:vAlign w:val="center"/>
          </w:tcPr>
          <w:p w:rsidRPr="00062476" w:rsidR="00DF742D" w:rsidP="00486732" w:rsidRDefault="00DF742D" w14:paraId="0842F66C" w14:textId="0CFF0087">
            <w:pPr>
              <w:pStyle w:val="TableTextLeft"/>
            </w:pPr>
            <w:r w:rsidRPr="00062476">
              <w:t>Nonprobability sample</w:t>
            </w:r>
          </w:p>
        </w:tc>
        <w:tc>
          <w:tcPr>
            <w:tcW w:w="2520" w:type="dxa"/>
            <w:tcBorders>
              <w:top w:val="nil"/>
              <w:left w:val="nil"/>
              <w:bottom w:val="nil"/>
            </w:tcBorders>
            <w:vAlign w:val="center"/>
          </w:tcPr>
          <w:p w:rsidRPr="00062476" w:rsidR="00DF742D" w:rsidP="00486732" w:rsidRDefault="00DF742D" w14:paraId="0BF43E04" w14:textId="7B56CEA4">
            <w:pPr>
              <w:pStyle w:val="TableTextDecimal"/>
              <w:tabs>
                <w:tab w:val="clear" w:pos="576"/>
                <w:tab w:val="decimal" w:pos="1370"/>
              </w:tabs>
            </w:pPr>
            <w:r w:rsidRPr="00062476">
              <w:t>1,000</w:t>
            </w:r>
          </w:p>
        </w:tc>
      </w:tr>
      <w:tr w:rsidRPr="000B73D2" w:rsidR="00DF742D" w:rsidTr="00C468A5" w14:paraId="22E43476" w14:textId="77777777">
        <w:trPr>
          <w:trHeight w:val="288"/>
        </w:trPr>
        <w:tc>
          <w:tcPr>
            <w:tcW w:w="4680" w:type="dxa"/>
            <w:tcBorders>
              <w:top w:val="nil"/>
              <w:right w:val="nil"/>
            </w:tcBorders>
            <w:vAlign w:val="center"/>
          </w:tcPr>
          <w:p w:rsidRPr="00062476" w:rsidR="00DF742D" w:rsidP="00486732" w:rsidRDefault="00DF742D" w14:paraId="3BE81400" w14:textId="3FC9EB8C">
            <w:pPr>
              <w:pStyle w:val="TableTextLeft"/>
            </w:pPr>
            <w:r w:rsidRPr="00062476">
              <w:t>Total survey completes</w:t>
            </w:r>
          </w:p>
        </w:tc>
        <w:tc>
          <w:tcPr>
            <w:tcW w:w="2520" w:type="dxa"/>
            <w:tcBorders>
              <w:top w:val="nil"/>
              <w:left w:val="nil"/>
            </w:tcBorders>
            <w:vAlign w:val="center"/>
          </w:tcPr>
          <w:p w:rsidRPr="00062476" w:rsidR="00DF742D" w:rsidP="00486732" w:rsidRDefault="00DF742D" w14:paraId="51541CDD" w14:textId="1349DE0A">
            <w:pPr>
              <w:pStyle w:val="TableTextDecimal"/>
              <w:tabs>
                <w:tab w:val="clear" w:pos="576"/>
                <w:tab w:val="decimal" w:pos="1370"/>
              </w:tabs>
            </w:pPr>
            <w:r w:rsidRPr="00062476">
              <w:t>2,000</w:t>
            </w:r>
          </w:p>
        </w:tc>
      </w:tr>
    </w:tbl>
    <w:p w:rsidRPr="00062476" w:rsidR="00DF742D" w:rsidP="00486732" w:rsidRDefault="009F5C9A" w14:paraId="582FC20C" w14:textId="0FCB530E">
      <w:pPr>
        <w:pStyle w:val="TableFootnote"/>
      </w:pPr>
      <w:r w:rsidRPr="00062476">
        <w:rPr>
          <w:vertAlign w:val="superscript"/>
        </w:rPr>
        <w:t>a</w:t>
      </w:r>
      <w:r w:rsidRPr="00062476">
        <w:t xml:space="preserve"> Based on author’s calculation. Estimated as total U.S. population ages 18 to 65 (U.S. Census Bureau</w:t>
      </w:r>
      <w:r w:rsidR="00453C34">
        <w:t>,</w:t>
      </w:r>
      <w:r w:rsidRPr="00062476">
        <w:t xml:space="preserve"> 2021</w:t>
      </w:r>
      <w:r w:rsidRPr="00062476" w:rsidR="003C2A5F">
        <w:t>;</w:t>
      </w:r>
      <w:r w:rsidRPr="00062476">
        <w:t xml:space="preserve"> Administration for Community Living</w:t>
      </w:r>
      <w:r w:rsidR="00453C34">
        <w:t>,</w:t>
      </w:r>
      <w:r w:rsidRPr="00062476">
        <w:t xml:space="preserve"> 2021) multiplied by the share of </w:t>
      </w:r>
      <w:r w:rsidRPr="00062476" w:rsidR="003C2A5F">
        <w:t>people</w:t>
      </w:r>
      <w:r w:rsidRPr="00062476">
        <w:t xml:space="preserve"> receiving either Medicaid, CHIP, SNAP, or CCDF. The share of </w:t>
      </w:r>
      <w:r w:rsidRPr="00062476" w:rsidR="003C2A5F">
        <w:t>people</w:t>
      </w:r>
      <w:r w:rsidRPr="00062476">
        <w:t xml:space="preserve"> receiving Medicaid is estimated as the number of individuals receiving Medicaid or CHIP (Medicaid.gov</w:t>
      </w:r>
      <w:r w:rsidR="00453C34">
        <w:t>, 2022</w:t>
      </w:r>
      <w:r w:rsidRPr="00062476">
        <w:t>) plus the number of individuals receiving CCDF (</w:t>
      </w:r>
      <w:r w:rsidRPr="00453C34" w:rsidR="00453C34">
        <w:t>Administration for Children and Families</w:t>
      </w:r>
      <w:r w:rsidR="00453C34">
        <w:t>,</w:t>
      </w:r>
      <w:r w:rsidRPr="00062476">
        <w:t xml:space="preserve"> 2018) plus the number of individuals receiving SNAP (Cronquist 2019), adjusted for estimated program overlap (U</w:t>
      </w:r>
      <w:r w:rsidRPr="00062476" w:rsidR="003C2A5F">
        <w:t>.</w:t>
      </w:r>
      <w:r w:rsidRPr="00062476">
        <w:t>S</w:t>
      </w:r>
      <w:r w:rsidRPr="00062476" w:rsidR="003C2A5F">
        <w:t>.</w:t>
      </w:r>
      <w:r w:rsidRPr="00062476">
        <w:t xml:space="preserve"> Bureau of Labor Statistics 2021</w:t>
      </w:r>
      <w:r w:rsidRPr="00062476" w:rsidR="003C2A5F">
        <w:t>;</w:t>
      </w:r>
      <w:r w:rsidRPr="00062476">
        <w:t xml:space="preserve"> Davidoff et al 2001)</w:t>
      </w:r>
      <w:r w:rsidRPr="00062476" w:rsidR="00F53DFD">
        <w:t>.</w:t>
      </w:r>
    </w:p>
    <w:p w:rsidRPr="00062476" w:rsidR="00F53DFD" w:rsidP="00486732" w:rsidRDefault="00F53DFD" w14:paraId="4F07E24F" w14:textId="61C3C8C4">
      <w:pPr>
        <w:pStyle w:val="TableFootnote"/>
      </w:pPr>
      <w:r w:rsidRPr="00062476">
        <w:t>b Estimated as 30,000 times the share of individuals ages 18 to 65</w:t>
      </w:r>
      <w:r w:rsidR="00453C34">
        <w:t xml:space="preserve"> in the U.S. population</w:t>
      </w:r>
      <w:r w:rsidRPr="00062476">
        <w:t>, times the estimated share of individuals receiving either Medicaid, CHIP, SNAP, or CCDF.</w:t>
      </w:r>
    </w:p>
    <w:p w:rsidRPr="00F835F1" w:rsidR="004C12CE" w:rsidP="00866D99" w:rsidRDefault="004C12CE" w14:paraId="3BF88421" w14:textId="77777777">
      <w:pPr>
        <w:rPr>
          <w:rFonts w:cstheme="minorHAnsi"/>
          <w:b/>
          <w:bCs/>
        </w:rPr>
      </w:pPr>
    </w:p>
    <w:p w:rsidRPr="002835AD" w:rsidR="009974A4" w:rsidP="00C468A5" w:rsidRDefault="00A04AC6" w14:paraId="5871D145" w14:textId="64FC85AB">
      <w:pPr>
        <w:pStyle w:val="H2"/>
      </w:pPr>
      <w:bookmarkStart w:name="_Toc102383267" w:id="5"/>
      <w:r w:rsidRPr="002835AD">
        <w:lastRenderedPageBreak/>
        <w:t>B</w:t>
      </w:r>
      <w:r w:rsidRPr="002835AD" w:rsidR="00E92527">
        <w:t>.</w:t>
      </w:r>
      <w:r w:rsidRPr="002835AD" w:rsidR="00062476">
        <w:t>2.</w:t>
      </w:r>
      <w:r w:rsidRPr="002835AD" w:rsidR="00E92527">
        <w:tab/>
      </w:r>
      <w:r w:rsidR="00DC28AE">
        <w:tab/>
      </w:r>
      <w:r w:rsidRPr="002835AD" w:rsidR="00E92527">
        <w:t xml:space="preserve">Procedures for </w:t>
      </w:r>
      <w:r w:rsidRPr="002835AD" w:rsidR="002C3BA6">
        <w:t>c</w:t>
      </w:r>
      <w:r w:rsidRPr="002835AD" w:rsidR="00E92527">
        <w:t>ollectin</w:t>
      </w:r>
      <w:r w:rsidRPr="002835AD" w:rsidR="003C2A5F">
        <w:t>g</w:t>
      </w:r>
      <w:r w:rsidRPr="002835AD" w:rsidR="00E92527">
        <w:t xml:space="preserve"> </w:t>
      </w:r>
      <w:r w:rsidRPr="002835AD" w:rsidR="00F1411E">
        <w:t>i</w:t>
      </w:r>
      <w:r w:rsidRPr="002835AD" w:rsidR="00E92527">
        <w:t>nformation</w:t>
      </w:r>
      <w:bookmarkEnd w:id="5"/>
    </w:p>
    <w:p w:rsidRPr="007F7780" w:rsidR="009974A4" w:rsidP="007F7780" w:rsidRDefault="007F7780" w14:paraId="7758EE46" w14:textId="03E445E8">
      <w:pPr>
        <w:pStyle w:val="H3"/>
      </w:pPr>
      <w:r>
        <w:t>a.</w:t>
      </w:r>
      <w:r>
        <w:tab/>
      </w:r>
      <w:r w:rsidRPr="007F7780" w:rsidR="009974A4">
        <w:t>Statistical methodology for stratification and sample selection</w:t>
      </w:r>
    </w:p>
    <w:p w:rsidRPr="00AE6B1E" w:rsidR="009974A4" w:rsidP="00486732" w:rsidRDefault="009974A4" w14:paraId="583156F0" w14:textId="2BFE8F0A">
      <w:pPr>
        <w:pStyle w:val="ParagraphContinued"/>
        <w:rPr>
          <w:rFonts w:ascii="Times New Roman" w:hAnsi="Times New Roman"/>
        </w:rPr>
      </w:pPr>
      <w:r w:rsidRPr="00AE6B1E">
        <w:rPr>
          <w:rFonts w:ascii="Times New Roman" w:hAnsi="Times New Roman"/>
        </w:rPr>
        <w:t xml:space="preserve">NORC will field the survey on a sample consisting of a mixture of </w:t>
      </w:r>
      <w:r w:rsidRPr="00AE6B1E" w:rsidR="00DA78C7">
        <w:rPr>
          <w:rFonts w:ascii="Times New Roman" w:hAnsi="Times New Roman"/>
        </w:rPr>
        <w:t>AmeriSpeak</w:t>
      </w:r>
      <w:r w:rsidRPr="00AE6B1E">
        <w:rPr>
          <w:rFonts w:ascii="Times New Roman" w:hAnsi="Times New Roman"/>
        </w:rPr>
        <w:t xml:space="preserve"> (probability sample) participants </w:t>
      </w:r>
      <w:r w:rsidRPr="00486732">
        <w:t>and</w:t>
      </w:r>
      <w:r w:rsidRPr="00AE6B1E">
        <w:rPr>
          <w:rFonts w:ascii="Times New Roman" w:hAnsi="Times New Roman"/>
        </w:rPr>
        <w:t xml:space="preserve"> a nonprobability sample. </w:t>
      </w:r>
      <w:r w:rsidRPr="00AE6B1E" w:rsidR="008F7A25">
        <w:rPr>
          <w:rFonts w:ascii="Times New Roman" w:hAnsi="Times New Roman"/>
        </w:rPr>
        <w:t xml:space="preserve">The study team </w:t>
      </w:r>
      <w:r w:rsidRPr="00AE6B1E" w:rsidR="00F53DFD">
        <w:rPr>
          <w:rFonts w:ascii="Times New Roman" w:hAnsi="Times New Roman"/>
        </w:rPr>
        <w:t>will</w:t>
      </w:r>
      <w:r w:rsidRPr="00AE6B1E">
        <w:rPr>
          <w:rFonts w:ascii="Times New Roman" w:hAnsi="Times New Roman"/>
        </w:rPr>
        <w:t xml:space="preserve"> us</w:t>
      </w:r>
      <w:r w:rsidRPr="00AE6B1E" w:rsidR="00F53DFD">
        <w:rPr>
          <w:rFonts w:ascii="Times New Roman" w:hAnsi="Times New Roman"/>
        </w:rPr>
        <w:t>e</w:t>
      </w:r>
      <w:r w:rsidRPr="00AE6B1E">
        <w:rPr>
          <w:rFonts w:ascii="Times New Roman" w:hAnsi="Times New Roman"/>
        </w:rPr>
        <w:t xml:space="preserve"> different sample sources because benefits recipients are a low-incidence rate population that </w:t>
      </w:r>
      <w:r w:rsidRPr="00AE6B1E" w:rsidR="00A15223">
        <w:rPr>
          <w:rFonts w:ascii="Times New Roman" w:hAnsi="Times New Roman"/>
        </w:rPr>
        <w:t>m</w:t>
      </w:r>
      <w:r w:rsidRPr="00AE6B1E" w:rsidR="00F53DFD">
        <w:rPr>
          <w:rFonts w:ascii="Times New Roman" w:hAnsi="Times New Roman"/>
        </w:rPr>
        <w:t>ight</w:t>
      </w:r>
      <w:r w:rsidRPr="00AE6B1E" w:rsidR="00A15223">
        <w:rPr>
          <w:rFonts w:ascii="Times New Roman" w:hAnsi="Times New Roman"/>
        </w:rPr>
        <w:t xml:space="preserve"> be </w:t>
      </w:r>
      <w:r w:rsidRPr="00AE6B1E">
        <w:rPr>
          <w:rFonts w:ascii="Times New Roman" w:hAnsi="Times New Roman"/>
        </w:rPr>
        <w:t>difficult to recruit efficiently using exclusively probability-based methods.</w:t>
      </w:r>
    </w:p>
    <w:p w:rsidRPr="007F7780" w:rsidR="009974A4" w:rsidP="007F7780" w:rsidRDefault="007F7780" w14:paraId="6008E850" w14:textId="357B33B6">
      <w:pPr>
        <w:pStyle w:val="H3"/>
      </w:pPr>
      <w:r>
        <w:t>b.</w:t>
      </w:r>
      <w:r>
        <w:tab/>
      </w:r>
      <w:r w:rsidRPr="007F7780" w:rsidR="009974A4">
        <w:t xml:space="preserve">NORC’s </w:t>
      </w:r>
      <w:r w:rsidRPr="007F7780" w:rsidR="00DA78C7">
        <w:t>AmeriSpeak</w:t>
      </w:r>
      <w:r w:rsidRPr="007F7780" w:rsidR="009974A4">
        <w:t xml:space="preserve"> </w:t>
      </w:r>
      <w:r w:rsidRPr="007F7780" w:rsidR="003C2A5F">
        <w:t>p</w:t>
      </w:r>
      <w:r w:rsidRPr="007F7780" w:rsidR="009974A4">
        <w:t xml:space="preserve">anel </w:t>
      </w:r>
      <w:r w:rsidRPr="007F7780" w:rsidR="003C2A5F">
        <w:t>s</w:t>
      </w:r>
      <w:r w:rsidRPr="007F7780" w:rsidR="009974A4">
        <w:t xml:space="preserve">ampling </w:t>
      </w:r>
      <w:r w:rsidRPr="007F7780" w:rsidR="003C2A5F">
        <w:t>p</w:t>
      </w:r>
      <w:r w:rsidRPr="007F7780" w:rsidR="009974A4">
        <w:t>rocedures</w:t>
      </w:r>
    </w:p>
    <w:p w:rsidRPr="00AE6B1E" w:rsidR="009974A4" w:rsidP="00486732" w:rsidRDefault="009974A4" w14:paraId="4035CABF" w14:textId="17BA9DCB">
      <w:pPr>
        <w:pStyle w:val="ParagraphContinued"/>
        <w:rPr>
          <w:rFonts w:ascii="Times New Roman" w:hAnsi="Times New Roman"/>
        </w:rPr>
      </w:pPr>
      <w:r w:rsidRPr="00AE6B1E">
        <w:rPr>
          <w:rFonts w:ascii="Times New Roman" w:hAnsi="Times New Roman"/>
        </w:rPr>
        <w:t xml:space="preserve">The </w:t>
      </w:r>
      <w:r w:rsidRPr="00AE6B1E" w:rsidR="00DA78C7">
        <w:rPr>
          <w:rFonts w:ascii="Times New Roman" w:hAnsi="Times New Roman"/>
        </w:rPr>
        <w:t>AmeriSpeak</w:t>
      </w:r>
      <w:r w:rsidRPr="00AE6B1E">
        <w:rPr>
          <w:rFonts w:ascii="Times New Roman" w:hAnsi="Times New Roman"/>
        </w:rPr>
        <w:t xml:space="preserve"> panel is constructed from NORC’s National Frame, an area probability sample used for other NORC surveys such as the General Social Survey. Building o</w:t>
      </w:r>
      <w:r w:rsidRPr="00AE6B1E" w:rsidR="00172428">
        <w:rPr>
          <w:rFonts w:ascii="Times New Roman" w:hAnsi="Times New Roman"/>
        </w:rPr>
        <w:t>f</w:t>
      </w:r>
      <w:r w:rsidRPr="00AE6B1E">
        <w:rPr>
          <w:rFonts w:ascii="Times New Roman" w:hAnsi="Times New Roman"/>
        </w:rPr>
        <w:t xml:space="preserve">f NORC’s National Frame begins with an area probability sample constructed using a two-stage probability sample design. </w:t>
      </w:r>
      <w:r w:rsidRPr="00AE6B1E" w:rsidR="00172428">
        <w:rPr>
          <w:rFonts w:ascii="Times New Roman" w:hAnsi="Times New Roman"/>
        </w:rPr>
        <w:t>Consisting</w:t>
      </w:r>
      <w:r w:rsidRPr="00AE6B1E">
        <w:rPr>
          <w:rFonts w:ascii="Times New Roman" w:hAnsi="Times New Roman"/>
        </w:rPr>
        <w:t xml:space="preserve"> of almost 3 </w:t>
      </w:r>
      <w:r w:rsidRPr="00486732">
        <w:t>million</w:t>
      </w:r>
      <w:r w:rsidRPr="00AE6B1E">
        <w:rPr>
          <w:rFonts w:ascii="Times New Roman" w:hAnsi="Times New Roman"/>
        </w:rPr>
        <w:t xml:space="preserve"> households in all 50 states and the District of Columbia, the frame includes </w:t>
      </w:r>
      <w:r w:rsidRPr="00AE6B1E" w:rsidR="00D61B13">
        <w:rPr>
          <w:rFonts w:ascii="Times New Roman" w:hAnsi="Times New Roman"/>
        </w:rPr>
        <w:t>more than</w:t>
      </w:r>
      <w:r w:rsidRPr="00AE6B1E">
        <w:rPr>
          <w:rFonts w:ascii="Times New Roman" w:hAnsi="Times New Roman"/>
        </w:rPr>
        <w:t xml:space="preserve"> 80,000 rural households whose information is not available in the U.S. Postal Service Delivery Sequence File (USPS DSF), but who NORC field staff </w:t>
      </w:r>
      <w:r w:rsidRPr="00AE6B1E" w:rsidR="00D61B13">
        <w:rPr>
          <w:rFonts w:ascii="Times New Roman" w:hAnsi="Times New Roman"/>
        </w:rPr>
        <w:t xml:space="preserve">identify </w:t>
      </w:r>
      <w:r w:rsidRPr="00AE6B1E">
        <w:rPr>
          <w:rFonts w:ascii="Times New Roman" w:hAnsi="Times New Roman"/>
        </w:rPr>
        <w:t xml:space="preserve">through direct listing. </w:t>
      </w:r>
      <w:r w:rsidRPr="00AE6B1E" w:rsidR="00D61B13">
        <w:rPr>
          <w:rFonts w:ascii="Times New Roman" w:hAnsi="Times New Roman"/>
        </w:rPr>
        <w:t>NORC invites p</w:t>
      </w:r>
      <w:r w:rsidRPr="00AE6B1E" w:rsidR="00D6528C">
        <w:rPr>
          <w:rFonts w:ascii="Times New Roman" w:hAnsi="Times New Roman"/>
        </w:rPr>
        <w:t xml:space="preserve">eople to join the panel through </w:t>
      </w:r>
      <w:r w:rsidRPr="00AE6B1E">
        <w:rPr>
          <w:rFonts w:ascii="Times New Roman" w:hAnsi="Times New Roman"/>
        </w:rPr>
        <w:t xml:space="preserve">mail, telephone, and in-person (face-to-face) contacts. The panel also recruits from an address-based sample from the USPS </w:t>
      </w:r>
      <w:r w:rsidRPr="00AE6B1E" w:rsidR="0037331E">
        <w:rPr>
          <w:rFonts w:ascii="Times New Roman" w:hAnsi="Times New Roman"/>
        </w:rPr>
        <w:t>DSF</w:t>
      </w:r>
      <w:r w:rsidRPr="00AE6B1E">
        <w:rPr>
          <w:rFonts w:ascii="Times New Roman" w:hAnsi="Times New Roman"/>
        </w:rPr>
        <w:t xml:space="preserve"> in four states where the NORC National Frame has inadequate sample size.</w:t>
      </w:r>
    </w:p>
    <w:p w:rsidRPr="00AE6B1E" w:rsidR="00604B29" w:rsidP="00AE6B1E" w:rsidRDefault="0037331E" w14:paraId="37DDD78A" w14:textId="30D6539A">
      <w:pPr>
        <w:pStyle w:val="Paragraph"/>
        <w:rPr>
          <w:rFonts w:ascii="Times New Roman" w:hAnsi="Times New Roman"/>
        </w:rPr>
      </w:pPr>
      <w:bookmarkStart w:name="_Hlk101776417" w:id="6"/>
      <w:r w:rsidRPr="00AE6B1E">
        <w:rPr>
          <w:rFonts w:ascii="Times New Roman" w:hAnsi="Times New Roman"/>
        </w:rPr>
        <w:t xml:space="preserve">NORC </w:t>
      </w:r>
      <w:r w:rsidRPr="00AE6B1E" w:rsidR="009E5909">
        <w:rPr>
          <w:rFonts w:ascii="Times New Roman" w:hAnsi="Times New Roman"/>
        </w:rPr>
        <w:t xml:space="preserve">will </w:t>
      </w:r>
      <w:r w:rsidRPr="00AE6B1E">
        <w:rPr>
          <w:rFonts w:ascii="Times New Roman" w:hAnsi="Times New Roman"/>
        </w:rPr>
        <w:t>select t</w:t>
      </w:r>
      <w:r w:rsidRPr="00AE6B1E" w:rsidR="00604B29">
        <w:rPr>
          <w:rFonts w:ascii="Times New Roman" w:hAnsi="Times New Roman"/>
        </w:rPr>
        <w:t xml:space="preserve">he sample for a specific study from the </w:t>
      </w:r>
      <w:r w:rsidRPr="00AE6B1E" w:rsidR="00DA78C7">
        <w:rPr>
          <w:rFonts w:ascii="Times New Roman" w:hAnsi="Times New Roman"/>
        </w:rPr>
        <w:t>AmeriSpeak</w:t>
      </w:r>
      <w:r w:rsidRPr="00AE6B1E" w:rsidR="00604B29">
        <w:rPr>
          <w:rFonts w:ascii="Times New Roman" w:hAnsi="Times New Roman"/>
        </w:rPr>
        <w:t xml:space="preserve"> </w:t>
      </w:r>
      <w:r w:rsidRPr="00AE6B1E">
        <w:rPr>
          <w:rFonts w:ascii="Times New Roman" w:hAnsi="Times New Roman"/>
        </w:rPr>
        <w:t>p</w:t>
      </w:r>
      <w:r w:rsidRPr="00AE6B1E" w:rsidR="00604B29">
        <w:rPr>
          <w:rFonts w:ascii="Times New Roman" w:hAnsi="Times New Roman"/>
        </w:rPr>
        <w:t>anel using sampling strata based on age, race</w:t>
      </w:r>
      <w:r w:rsidRPr="00AE6B1E">
        <w:rPr>
          <w:rFonts w:ascii="Times New Roman" w:hAnsi="Times New Roman"/>
        </w:rPr>
        <w:t xml:space="preserve"> and </w:t>
      </w:r>
      <w:r w:rsidRPr="00AE6B1E" w:rsidR="00604B29">
        <w:rPr>
          <w:rFonts w:ascii="Times New Roman" w:hAnsi="Times New Roman"/>
        </w:rPr>
        <w:t xml:space="preserve">ethnicity, education, and gender (48 sampling strata in total). The </w:t>
      </w:r>
      <w:r w:rsidRPr="00AE6B1E">
        <w:rPr>
          <w:rFonts w:ascii="Times New Roman" w:hAnsi="Times New Roman"/>
        </w:rPr>
        <w:t xml:space="preserve">population distribution for each stratum determines the </w:t>
      </w:r>
      <w:r w:rsidRPr="00AE6B1E" w:rsidR="00604B29">
        <w:rPr>
          <w:rFonts w:ascii="Times New Roman" w:hAnsi="Times New Roman"/>
        </w:rPr>
        <w:t xml:space="preserve">size of the selected sample per sampling stratum. In addition, sample selection </w:t>
      </w:r>
      <w:r w:rsidRPr="00AE6B1E" w:rsidR="00756646">
        <w:rPr>
          <w:rFonts w:ascii="Times New Roman" w:hAnsi="Times New Roman"/>
        </w:rPr>
        <w:t>considers</w:t>
      </w:r>
      <w:r w:rsidRPr="00AE6B1E" w:rsidR="00604B29">
        <w:rPr>
          <w:rFonts w:ascii="Times New Roman" w:hAnsi="Times New Roman"/>
        </w:rPr>
        <w:t xml:space="preserve"> expected differential survey completion rates by demographic groups so the set of panel members with a completed interview for a study is a representative sample of the </w:t>
      </w:r>
      <w:r w:rsidRPr="00AE6B1E">
        <w:rPr>
          <w:rFonts w:ascii="Times New Roman" w:hAnsi="Times New Roman"/>
        </w:rPr>
        <w:t xml:space="preserve">intended </w:t>
      </w:r>
      <w:r w:rsidRPr="00AE6B1E" w:rsidR="00604B29">
        <w:rPr>
          <w:rFonts w:ascii="Times New Roman" w:hAnsi="Times New Roman"/>
        </w:rPr>
        <w:t>population. If</w:t>
      </w:r>
      <w:r w:rsidR="00453C34">
        <w:rPr>
          <w:rFonts w:ascii="Times New Roman" w:hAnsi="Times New Roman"/>
        </w:rPr>
        <w:t xml:space="preserve"> a</w:t>
      </w:r>
      <w:r w:rsidRPr="00AE6B1E" w:rsidR="00604B29">
        <w:rPr>
          <w:rFonts w:ascii="Times New Roman" w:hAnsi="Times New Roman"/>
        </w:rPr>
        <w:t xml:space="preserve"> panel household has one more than one active adult panel member, only one adult in the household is eligible for selection (random within-household sampling). Panelists selected for an </w:t>
      </w:r>
      <w:r w:rsidRPr="00AE6B1E" w:rsidR="00DA78C7">
        <w:rPr>
          <w:rFonts w:ascii="Times New Roman" w:hAnsi="Times New Roman"/>
        </w:rPr>
        <w:t>AmeriSpeak</w:t>
      </w:r>
      <w:r w:rsidRPr="00AE6B1E" w:rsidR="00604B29">
        <w:rPr>
          <w:rFonts w:ascii="Times New Roman" w:hAnsi="Times New Roman"/>
        </w:rPr>
        <w:t xml:space="preserve"> study earlier in the business week are not eligible for sample selection until the following business week.</w:t>
      </w:r>
    </w:p>
    <w:bookmarkEnd w:id="6"/>
    <w:p w:rsidRPr="00AE6B1E" w:rsidR="002E1A08" w:rsidP="00AE6B1E" w:rsidRDefault="00EE4118" w14:paraId="2E805A51" w14:textId="2951F88A">
      <w:pPr>
        <w:pStyle w:val="Paragraph"/>
        <w:rPr>
          <w:rFonts w:ascii="Times New Roman" w:hAnsi="Times New Roman"/>
        </w:rPr>
      </w:pPr>
      <w:r w:rsidRPr="00AE6B1E">
        <w:rPr>
          <w:rFonts w:ascii="Times New Roman" w:hAnsi="Times New Roman"/>
        </w:rPr>
        <w:t>NORC will randomly select p</w:t>
      </w:r>
      <w:r w:rsidRPr="00AE6B1E" w:rsidR="00D6528C">
        <w:rPr>
          <w:rFonts w:ascii="Times New Roman" w:hAnsi="Times New Roman"/>
        </w:rPr>
        <w:t xml:space="preserve">anel members </w:t>
      </w:r>
      <w:r w:rsidRPr="00AE6B1E" w:rsidR="00F41AE1">
        <w:rPr>
          <w:rFonts w:ascii="Times New Roman" w:hAnsi="Times New Roman"/>
        </w:rPr>
        <w:t xml:space="preserve">from those who reported earning less than 200 percent of the federal poverty level who have </w:t>
      </w:r>
      <w:r w:rsidRPr="00AE6B1E" w:rsidR="00D6528C">
        <w:rPr>
          <w:rFonts w:ascii="Times New Roman" w:hAnsi="Times New Roman"/>
        </w:rPr>
        <w:t xml:space="preserve">not yet participated in the maximum number of allowable studies that month. </w:t>
      </w:r>
      <w:r w:rsidRPr="00AE6B1E">
        <w:rPr>
          <w:rFonts w:ascii="Times New Roman" w:hAnsi="Times New Roman"/>
        </w:rPr>
        <w:t>NORC will the</w:t>
      </w:r>
      <w:r w:rsidR="00453C34">
        <w:rPr>
          <w:rFonts w:ascii="Times New Roman" w:hAnsi="Times New Roman"/>
        </w:rPr>
        <w:t>n</w:t>
      </w:r>
      <w:r w:rsidRPr="00AE6B1E">
        <w:rPr>
          <w:rFonts w:ascii="Times New Roman" w:hAnsi="Times New Roman"/>
        </w:rPr>
        <w:t xml:space="preserve"> screen p</w:t>
      </w:r>
      <w:r w:rsidRPr="00AE6B1E" w:rsidR="00F41AE1">
        <w:rPr>
          <w:rFonts w:ascii="Times New Roman" w:hAnsi="Times New Roman"/>
        </w:rPr>
        <w:t>articipants for eligibility and include</w:t>
      </w:r>
      <w:r w:rsidRPr="00AE6B1E">
        <w:rPr>
          <w:rFonts w:ascii="Times New Roman" w:hAnsi="Times New Roman"/>
        </w:rPr>
        <w:t xml:space="preserve"> them</w:t>
      </w:r>
      <w:r w:rsidRPr="00AE6B1E" w:rsidR="00F41AE1">
        <w:rPr>
          <w:rFonts w:ascii="Times New Roman" w:hAnsi="Times New Roman"/>
        </w:rPr>
        <w:t xml:space="preserve"> in the study if they reported enrollment in one or more of the benefits programs of interest.</w:t>
      </w:r>
    </w:p>
    <w:p w:rsidRPr="007F7780" w:rsidR="002E1A08" w:rsidP="007F7780" w:rsidRDefault="007F7780" w14:paraId="1084DCD3" w14:textId="6E769B8B">
      <w:pPr>
        <w:pStyle w:val="H3"/>
      </w:pPr>
      <w:r>
        <w:t>c.</w:t>
      </w:r>
      <w:r>
        <w:tab/>
      </w:r>
      <w:r w:rsidRPr="007F7780" w:rsidR="002E1A08">
        <w:t>Nonprobability samples</w:t>
      </w:r>
    </w:p>
    <w:p w:rsidRPr="00AE6B1E" w:rsidR="00D6528C" w:rsidP="00486732" w:rsidRDefault="00D6528C" w14:paraId="2DB8E65F" w14:textId="2F678C02">
      <w:pPr>
        <w:pStyle w:val="ParagraphContinued"/>
        <w:rPr>
          <w:rFonts w:ascii="Times New Roman" w:hAnsi="Times New Roman"/>
        </w:rPr>
      </w:pPr>
      <w:r w:rsidRPr="00AE6B1E">
        <w:rPr>
          <w:rFonts w:ascii="Times New Roman" w:hAnsi="Times New Roman"/>
        </w:rPr>
        <w:t xml:space="preserve">Upon consultation with NORC, </w:t>
      </w:r>
      <w:r w:rsidRPr="00AE6B1E" w:rsidR="008F7A25">
        <w:rPr>
          <w:rFonts w:ascii="Times New Roman" w:hAnsi="Times New Roman"/>
        </w:rPr>
        <w:t xml:space="preserve">the study team </w:t>
      </w:r>
      <w:r w:rsidRPr="00AE6B1E">
        <w:rPr>
          <w:rFonts w:ascii="Times New Roman" w:hAnsi="Times New Roman"/>
        </w:rPr>
        <w:t>expect</w:t>
      </w:r>
      <w:r w:rsidRPr="00AE6B1E" w:rsidR="008F7A25">
        <w:rPr>
          <w:rFonts w:ascii="Times New Roman" w:hAnsi="Times New Roman"/>
        </w:rPr>
        <w:t>s</w:t>
      </w:r>
      <w:r w:rsidRPr="00AE6B1E">
        <w:rPr>
          <w:rFonts w:ascii="Times New Roman" w:hAnsi="Times New Roman"/>
        </w:rPr>
        <w:t xml:space="preserve"> our required sample size will exceed that available within </w:t>
      </w:r>
      <w:r w:rsidRPr="00486732">
        <w:t>the</w:t>
      </w:r>
      <w:r w:rsidRPr="00AE6B1E">
        <w:rPr>
          <w:rFonts w:ascii="Times New Roman" w:hAnsi="Times New Roman"/>
        </w:rPr>
        <w:t xml:space="preserve"> </w:t>
      </w:r>
      <w:r w:rsidRPr="00AE6B1E" w:rsidR="00DA78C7">
        <w:rPr>
          <w:rFonts w:ascii="Times New Roman" w:hAnsi="Times New Roman"/>
        </w:rPr>
        <w:t>AmeriSpeak</w:t>
      </w:r>
      <w:r w:rsidRPr="00AE6B1E">
        <w:rPr>
          <w:rFonts w:ascii="Times New Roman" w:hAnsi="Times New Roman"/>
        </w:rPr>
        <w:t xml:space="preserve"> panel. </w:t>
      </w:r>
      <w:r w:rsidRPr="00AE6B1E" w:rsidR="008F7A25">
        <w:rPr>
          <w:rFonts w:ascii="Times New Roman" w:hAnsi="Times New Roman"/>
        </w:rPr>
        <w:t>The study team</w:t>
      </w:r>
      <w:r w:rsidRPr="00AE6B1E">
        <w:rPr>
          <w:rFonts w:ascii="Times New Roman" w:hAnsi="Times New Roman"/>
        </w:rPr>
        <w:t xml:space="preserve"> will augment </w:t>
      </w:r>
      <w:r w:rsidRPr="00AE6B1E" w:rsidR="00172428">
        <w:rPr>
          <w:rFonts w:ascii="Times New Roman" w:hAnsi="Times New Roman"/>
        </w:rPr>
        <w:t xml:space="preserve">the AmeriSpeak </w:t>
      </w:r>
      <w:r w:rsidRPr="00AE6B1E">
        <w:rPr>
          <w:rFonts w:ascii="Times New Roman" w:hAnsi="Times New Roman"/>
        </w:rPr>
        <w:t xml:space="preserve">sample with a small nonprobability sample recruited from a market research panel provider. </w:t>
      </w:r>
      <w:r w:rsidRPr="00AE6B1E" w:rsidR="008F7A25">
        <w:rPr>
          <w:rFonts w:ascii="Times New Roman" w:hAnsi="Times New Roman"/>
        </w:rPr>
        <w:t xml:space="preserve">The study team </w:t>
      </w:r>
      <w:r w:rsidRPr="00AE6B1E" w:rsidR="00EE4118">
        <w:rPr>
          <w:rFonts w:ascii="Times New Roman" w:hAnsi="Times New Roman"/>
        </w:rPr>
        <w:t>will obtain t</w:t>
      </w:r>
      <w:r w:rsidRPr="00AE6B1E" w:rsidR="00A15223">
        <w:rPr>
          <w:rFonts w:ascii="Times New Roman" w:hAnsi="Times New Roman"/>
        </w:rPr>
        <w:t xml:space="preserve">he nonprobability sample used by NORC through Lucid, an online marketplace </w:t>
      </w:r>
      <w:r w:rsidRPr="00AE6B1E" w:rsidR="00172428">
        <w:rPr>
          <w:rFonts w:ascii="Times New Roman" w:hAnsi="Times New Roman"/>
        </w:rPr>
        <w:t xml:space="preserve">for </w:t>
      </w:r>
      <w:r w:rsidRPr="00AE6B1E" w:rsidR="00A15223">
        <w:rPr>
          <w:rFonts w:ascii="Times New Roman" w:hAnsi="Times New Roman"/>
        </w:rPr>
        <w:t xml:space="preserve">buyers and sellers of research sample. </w:t>
      </w:r>
      <w:r w:rsidRPr="00AE6B1E" w:rsidR="00EE4118">
        <w:rPr>
          <w:rFonts w:ascii="Times New Roman" w:hAnsi="Times New Roman"/>
        </w:rPr>
        <w:t>NORC will assign calibration weights to r</w:t>
      </w:r>
      <w:r w:rsidRPr="00AE6B1E">
        <w:rPr>
          <w:rFonts w:ascii="Times New Roman" w:hAnsi="Times New Roman"/>
        </w:rPr>
        <w:t xml:space="preserve">esponses from the nonprobability sample </w:t>
      </w:r>
      <w:r w:rsidRPr="00AE6B1E" w:rsidR="009D3E42">
        <w:rPr>
          <w:rFonts w:ascii="Times New Roman" w:hAnsi="Times New Roman"/>
        </w:rPr>
        <w:t>and blend</w:t>
      </w:r>
      <w:r w:rsidRPr="00AE6B1E" w:rsidR="00EE4118">
        <w:rPr>
          <w:rFonts w:ascii="Times New Roman" w:hAnsi="Times New Roman"/>
        </w:rPr>
        <w:t xml:space="preserve"> th</w:t>
      </w:r>
      <w:r w:rsidRPr="00AE6B1E" w:rsidR="009D3E42">
        <w:rPr>
          <w:rFonts w:ascii="Times New Roman" w:hAnsi="Times New Roman"/>
        </w:rPr>
        <w:t>e</w:t>
      </w:r>
      <w:r w:rsidRPr="00AE6B1E" w:rsidR="00EE4118">
        <w:rPr>
          <w:rFonts w:ascii="Times New Roman" w:hAnsi="Times New Roman"/>
        </w:rPr>
        <w:t>m</w:t>
      </w:r>
      <w:r w:rsidRPr="00AE6B1E" w:rsidR="009D3E42">
        <w:rPr>
          <w:rFonts w:ascii="Times New Roman" w:hAnsi="Times New Roman"/>
        </w:rPr>
        <w:t xml:space="preserve"> into the probability sample using calibrated multilevel regression to reduce bias while limiting design effects (for an overview</w:t>
      </w:r>
      <w:r w:rsidRPr="00AE6B1E" w:rsidR="00EE4118">
        <w:rPr>
          <w:rFonts w:ascii="Times New Roman" w:hAnsi="Times New Roman"/>
        </w:rPr>
        <w:t>,</w:t>
      </w:r>
      <w:r w:rsidRPr="00AE6B1E" w:rsidR="009D3E42">
        <w:rPr>
          <w:rFonts w:ascii="Times New Roman" w:hAnsi="Times New Roman"/>
        </w:rPr>
        <w:t xml:space="preserve"> see </w:t>
      </w:r>
      <w:r w:rsidRPr="00AE6B1E" w:rsidR="00EE4118">
        <w:rPr>
          <w:rFonts w:ascii="Times New Roman" w:hAnsi="Times New Roman"/>
        </w:rPr>
        <w:t>A</w:t>
      </w:r>
      <w:r w:rsidRPr="00AE6B1E" w:rsidR="00AA4B6C">
        <w:rPr>
          <w:rFonts w:ascii="Times New Roman" w:hAnsi="Times New Roman"/>
        </w:rPr>
        <w:t xml:space="preserve">ttachment </w:t>
      </w:r>
      <w:r w:rsidRPr="00AE6B1E" w:rsidR="00175FBD">
        <w:rPr>
          <w:rFonts w:ascii="Times New Roman" w:hAnsi="Times New Roman"/>
        </w:rPr>
        <w:t>B</w:t>
      </w:r>
      <w:r w:rsidRPr="00AE6B1E" w:rsidR="006C0122">
        <w:rPr>
          <w:rFonts w:ascii="Times New Roman" w:hAnsi="Times New Roman"/>
        </w:rPr>
        <w:t>-2</w:t>
      </w:r>
      <w:r w:rsidRPr="00AE6B1E" w:rsidR="009D3E42">
        <w:rPr>
          <w:rFonts w:ascii="Times New Roman" w:hAnsi="Times New Roman"/>
        </w:rPr>
        <w:t>).</w:t>
      </w:r>
    </w:p>
    <w:p w:rsidRPr="007F7780" w:rsidR="00943E55" w:rsidP="007F7780" w:rsidRDefault="007F7780" w14:paraId="646F6F3F" w14:textId="0E5424AF">
      <w:pPr>
        <w:pStyle w:val="H3"/>
      </w:pPr>
      <w:r>
        <w:t>d.</w:t>
      </w:r>
      <w:r>
        <w:tab/>
      </w:r>
      <w:r w:rsidRPr="007F7780" w:rsidR="008B6C74">
        <w:t>Data Analysis</w:t>
      </w:r>
    </w:p>
    <w:p w:rsidR="001F2F40" w:rsidP="00AE6B1E" w:rsidRDefault="00943E55" w14:paraId="1907479D" w14:textId="10283331">
      <w:pPr>
        <w:pStyle w:val="Paragraph"/>
        <w:rPr>
          <w:rFonts w:ascii="Times New Roman" w:hAnsi="Times New Roman"/>
        </w:rPr>
      </w:pPr>
      <w:r w:rsidRPr="00AE6B1E">
        <w:rPr>
          <w:rFonts w:ascii="Times New Roman" w:hAnsi="Times New Roman"/>
        </w:rPr>
        <w:t xml:space="preserve">The study </w:t>
      </w:r>
      <w:r w:rsidRPr="00AE6B1E" w:rsidR="002E6AAA">
        <w:rPr>
          <w:rFonts w:ascii="Times New Roman" w:hAnsi="Times New Roman"/>
        </w:rPr>
        <w:t>a</w:t>
      </w:r>
      <w:r w:rsidRPr="00AE6B1E">
        <w:rPr>
          <w:rFonts w:ascii="Times New Roman" w:hAnsi="Times New Roman"/>
        </w:rPr>
        <w:t>i</w:t>
      </w:r>
      <w:r w:rsidRPr="00AE6B1E" w:rsidR="002E6AAA">
        <w:rPr>
          <w:rFonts w:ascii="Times New Roman" w:hAnsi="Times New Roman"/>
        </w:rPr>
        <w:t>m</w:t>
      </w:r>
      <w:r w:rsidR="00453C34">
        <w:rPr>
          <w:rFonts w:ascii="Times New Roman" w:hAnsi="Times New Roman"/>
        </w:rPr>
        <w:t>s</w:t>
      </w:r>
      <w:r w:rsidRPr="00AE6B1E">
        <w:rPr>
          <w:rFonts w:ascii="Times New Roman" w:hAnsi="Times New Roman"/>
        </w:rPr>
        <w:t xml:space="preserve"> </w:t>
      </w:r>
      <w:r w:rsidRPr="00AE6B1E" w:rsidR="00696C72">
        <w:rPr>
          <w:rFonts w:ascii="Times New Roman" w:hAnsi="Times New Roman"/>
        </w:rPr>
        <w:t>to explore how acceptance of opportunities to increase wages var</w:t>
      </w:r>
      <w:r w:rsidR="00876733">
        <w:rPr>
          <w:rFonts w:ascii="Times New Roman" w:hAnsi="Times New Roman"/>
        </w:rPr>
        <w:t>y</w:t>
      </w:r>
      <w:r w:rsidRPr="00AE6B1E" w:rsidR="00696C72">
        <w:rPr>
          <w:rFonts w:ascii="Times New Roman" w:hAnsi="Times New Roman"/>
        </w:rPr>
        <w:t xml:space="preserve"> as a function o</w:t>
      </w:r>
      <w:r w:rsidRPr="00AE6B1E" w:rsidR="002E6AAA">
        <w:rPr>
          <w:rFonts w:ascii="Times New Roman" w:hAnsi="Times New Roman"/>
        </w:rPr>
        <w:t>f</w:t>
      </w:r>
      <w:r w:rsidRPr="00AE6B1E" w:rsidR="00696C72">
        <w:rPr>
          <w:rFonts w:ascii="Times New Roman" w:hAnsi="Times New Roman"/>
        </w:rPr>
        <w:t xml:space="preserve"> (1) the reward (wage increase) of the opportunity</w:t>
      </w:r>
      <w:r w:rsidRPr="00AE6B1E" w:rsidR="008B6C74">
        <w:rPr>
          <w:rFonts w:ascii="Times New Roman" w:hAnsi="Times New Roman"/>
        </w:rPr>
        <w:t xml:space="preserve"> (</w:t>
      </w:r>
      <w:r w:rsidRPr="00AE6B1E" w:rsidR="00DA707A">
        <w:rPr>
          <w:rFonts w:ascii="Times New Roman" w:hAnsi="Times New Roman"/>
        </w:rPr>
        <w:t xml:space="preserve">three </w:t>
      </w:r>
      <w:r w:rsidRPr="00AE6B1E" w:rsidR="008B6C74">
        <w:rPr>
          <w:rFonts w:ascii="Times New Roman" w:hAnsi="Times New Roman"/>
        </w:rPr>
        <w:t xml:space="preserve">levels: high </w:t>
      </w:r>
      <w:r w:rsidRPr="00AE6B1E" w:rsidR="00DA707A">
        <w:rPr>
          <w:rFonts w:ascii="Times New Roman" w:hAnsi="Times New Roman"/>
        </w:rPr>
        <w:t xml:space="preserve">net increase in earning with low marginal </w:t>
      </w:r>
      <w:r w:rsidRPr="00AE6B1E" w:rsidR="00DA707A">
        <w:rPr>
          <w:rFonts w:ascii="Times New Roman" w:hAnsi="Times New Roman"/>
        </w:rPr>
        <w:lastRenderedPageBreak/>
        <w:t xml:space="preserve">tax rate </w:t>
      </w:r>
      <w:r w:rsidRPr="00AE6B1E" w:rsidR="008B6C74">
        <w:rPr>
          <w:rFonts w:ascii="Times New Roman" w:hAnsi="Times New Roman"/>
        </w:rPr>
        <w:t>v</w:t>
      </w:r>
      <w:r w:rsidRPr="00AE6B1E" w:rsidR="002E6AAA">
        <w:rPr>
          <w:rFonts w:ascii="Times New Roman" w:hAnsi="Times New Roman"/>
        </w:rPr>
        <w:t>ersu</w:t>
      </w:r>
      <w:r w:rsidRPr="00AE6B1E" w:rsidR="008B6C74">
        <w:rPr>
          <w:rFonts w:ascii="Times New Roman" w:hAnsi="Times New Roman"/>
        </w:rPr>
        <w:t xml:space="preserve">s </w:t>
      </w:r>
      <w:r w:rsidRPr="00AE6B1E" w:rsidR="00DA707A">
        <w:rPr>
          <w:rFonts w:ascii="Times New Roman" w:hAnsi="Times New Roman"/>
        </w:rPr>
        <w:t>low net increase in earnings with low marginal tax rate v</w:t>
      </w:r>
      <w:r w:rsidRPr="00AE6B1E" w:rsidR="002E6AAA">
        <w:rPr>
          <w:rFonts w:ascii="Times New Roman" w:hAnsi="Times New Roman"/>
        </w:rPr>
        <w:t>ersu</w:t>
      </w:r>
      <w:r w:rsidRPr="00AE6B1E" w:rsidR="00DA707A">
        <w:rPr>
          <w:rFonts w:ascii="Times New Roman" w:hAnsi="Times New Roman"/>
        </w:rPr>
        <w:t>s high net increase in earnings with high marginal tax rate</w:t>
      </w:r>
      <w:r w:rsidRPr="00AE6B1E" w:rsidR="008B6C74">
        <w:rPr>
          <w:rFonts w:ascii="Times New Roman" w:hAnsi="Times New Roman"/>
        </w:rPr>
        <w:t>)</w:t>
      </w:r>
      <w:r w:rsidRPr="00AE6B1E" w:rsidR="002E6AAA">
        <w:rPr>
          <w:rFonts w:ascii="Times New Roman" w:hAnsi="Times New Roman"/>
        </w:rPr>
        <w:t>;</w:t>
      </w:r>
      <w:r w:rsidRPr="00AE6B1E" w:rsidR="00696C72">
        <w:rPr>
          <w:rFonts w:ascii="Times New Roman" w:hAnsi="Times New Roman"/>
        </w:rPr>
        <w:t xml:space="preserve"> (2) the risk that the opportunity will not work out, resulting in lost wages </w:t>
      </w:r>
      <w:r w:rsidRPr="00AE6B1E" w:rsidR="008B6C74">
        <w:rPr>
          <w:rFonts w:ascii="Times New Roman" w:hAnsi="Times New Roman"/>
        </w:rPr>
        <w:t>(two levels: high or low risk)</w:t>
      </w:r>
      <w:r w:rsidRPr="00AE6B1E" w:rsidR="002E6AAA">
        <w:rPr>
          <w:rFonts w:ascii="Times New Roman" w:hAnsi="Times New Roman"/>
        </w:rPr>
        <w:t>;</w:t>
      </w:r>
      <w:r w:rsidRPr="00AE6B1E" w:rsidR="008B6C74">
        <w:rPr>
          <w:rFonts w:ascii="Times New Roman" w:hAnsi="Times New Roman"/>
        </w:rPr>
        <w:t xml:space="preserve"> </w:t>
      </w:r>
      <w:r w:rsidRPr="00AE6B1E" w:rsidR="00696C72">
        <w:rPr>
          <w:rFonts w:ascii="Times New Roman" w:hAnsi="Times New Roman"/>
        </w:rPr>
        <w:t xml:space="preserve">and (3) the </w:t>
      </w:r>
      <w:r w:rsidRPr="00AE6B1E" w:rsidR="008B6C74">
        <w:rPr>
          <w:rFonts w:ascii="Times New Roman" w:hAnsi="Times New Roman"/>
        </w:rPr>
        <w:t>difficulty of regaining lost benefits (three levels: hard to regain, easy to regain</w:t>
      </w:r>
      <w:r w:rsidRPr="00AE6B1E" w:rsidR="002E6AAA">
        <w:rPr>
          <w:rFonts w:ascii="Times New Roman" w:hAnsi="Times New Roman"/>
        </w:rPr>
        <w:t>,</w:t>
      </w:r>
      <w:r w:rsidRPr="00AE6B1E" w:rsidR="008B6C74">
        <w:rPr>
          <w:rFonts w:ascii="Times New Roman" w:hAnsi="Times New Roman"/>
        </w:rPr>
        <w:t xml:space="preserve"> or never lost</w:t>
      </w:r>
      <w:r w:rsidRPr="00AE6B1E" w:rsidR="000D0213">
        <w:rPr>
          <w:rFonts w:ascii="Times New Roman" w:hAnsi="Times New Roman"/>
        </w:rPr>
        <w:t>; Exhibit 2.1</w:t>
      </w:r>
      <w:r w:rsidRPr="00AE6B1E" w:rsidR="008B6C74">
        <w:rPr>
          <w:rFonts w:ascii="Times New Roman" w:hAnsi="Times New Roman"/>
        </w:rPr>
        <w:t>).</w:t>
      </w:r>
      <w:r w:rsidRPr="00AE6B1E" w:rsidR="00DF3886">
        <w:rPr>
          <w:rFonts w:ascii="Times New Roman" w:hAnsi="Times New Roman"/>
        </w:rPr>
        <w:t xml:space="preserve"> </w:t>
      </w:r>
      <w:r w:rsidRPr="00AE6B1E" w:rsidR="00FD3CA1">
        <w:rPr>
          <w:rFonts w:ascii="Times New Roman" w:hAnsi="Times New Roman"/>
        </w:rPr>
        <w:t xml:space="preserve">As illustrated in </w:t>
      </w:r>
      <w:r w:rsidR="00DC28AE">
        <w:rPr>
          <w:rFonts w:ascii="Times New Roman" w:hAnsi="Times New Roman"/>
        </w:rPr>
        <w:t>E</w:t>
      </w:r>
      <w:r w:rsidRPr="00AE6B1E" w:rsidR="00FD3CA1">
        <w:rPr>
          <w:rFonts w:ascii="Times New Roman" w:hAnsi="Times New Roman"/>
        </w:rPr>
        <w:t>xhibit 2.1</w:t>
      </w:r>
      <w:r w:rsidR="00CC4F93">
        <w:rPr>
          <w:rFonts w:ascii="Times New Roman" w:hAnsi="Times New Roman"/>
        </w:rPr>
        <w:t>,</w:t>
      </w:r>
      <w:r w:rsidRPr="00AE6B1E" w:rsidR="00FD3CA1">
        <w:rPr>
          <w:rFonts w:ascii="Times New Roman" w:hAnsi="Times New Roman"/>
        </w:rPr>
        <w:t xml:space="preserve"> </w:t>
      </w:r>
      <w:r w:rsidR="00CC4F93">
        <w:rPr>
          <w:rFonts w:ascii="Times New Roman" w:hAnsi="Times New Roman"/>
        </w:rPr>
        <w:t>o</w:t>
      </w:r>
      <w:r w:rsidRPr="00AE6B1E" w:rsidR="001F2F40">
        <w:rPr>
          <w:rFonts w:ascii="Times New Roman" w:hAnsi="Times New Roman"/>
        </w:rPr>
        <w:t xml:space="preserve">ur study will consist of a total of 18 (3 </w:t>
      </w:r>
      <w:r w:rsidRPr="00AE6B1E" w:rsidR="00C521A5">
        <w:rPr>
          <w:rFonts w:ascii="Times New Roman" w:hAnsi="Times New Roman"/>
        </w:rPr>
        <w:t xml:space="preserve">x </w:t>
      </w:r>
      <w:r w:rsidRPr="00AE6B1E" w:rsidR="001F2F40">
        <w:rPr>
          <w:rFonts w:ascii="Times New Roman" w:hAnsi="Times New Roman"/>
        </w:rPr>
        <w:t xml:space="preserve">2 </w:t>
      </w:r>
      <w:r w:rsidRPr="00AE6B1E" w:rsidR="00C521A5">
        <w:rPr>
          <w:rFonts w:ascii="Times New Roman" w:hAnsi="Times New Roman"/>
        </w:rPr>
        <w:t xml:space="preserve">x </w:t>
      </w:r>
      <w:r w:rsidRPr="00AE6B1E" w:rsidR="001F2F40">
        <w:rPr>
          <w:rFonts w:ascii="Times New Roman" w:hAnsi="Times New Roman"/>
        </w:rPr>
        <w:t>3 levels) possible combinations of treatments, selected from all possible factor combinations.</w:t>
      </w:r>
    </w:p>
    <w:p w:rsidRPr="000A49F9" w:rsidR="00FD3CA1" w:rsidP="007F7780" w:rsidRDefault="00FD3CA1" w14:paraId="52A9D231" w14:textId="639D71AB">
      <w:pPr>
        <w:pStyle w:val="ExhibitTitle"/>
      </w:pPr>
      <w:bookmarkStart w:name="_Toc434316598" w:id="7"/>
      <w:r w:rsidRPr="000A49F9">
        <w:t xml:space="preserve">Exhibit 2.1. Factors </w:t>
      </w:r>
      <w:r w:rsidRPr="000A49F9" w:rsidR="000D0213">
        <w:t xml:space="preserve">and factor levels </w:t>
      </w:r>
      <w:r w:rsidRPr="000A49F9">
        <w:t>to be tested</w:t>
      </w:r>
      <w:bookmarkEnd w:id="7"/>
    </w:p>
    <w:tbl>
      <w:tblPr>
        <w:tblStyle w:val="TableGrid"/>
        <w:tblW w:w="5000" w:type="pct"/>
        <w:tblBorders>
          <w:top w:val="single" w:color="046B5C" w:sz="4" w:space="0"/>
          <w:bottom w:val="single" w:color="046B5C" w:sz="4" w:space="0"/>
          <w:insideH w:val="single" w:color="046B5C" w:sz="4" w:space="0"/>
          <w:insideV w:val="single" w:color="046B5C" w:sz="4" w:space="0"/>
        </w:tblBorders>
        <w:tblLook w:val="04A0" w:firstRow="1" w:lastRow="0" w:firstColumn="1" w:lastColumn="0" w:noHBand="0" w:noVBand="1"/>
      </w:tblPr>
      <w:tblGrid>
        <w:gridCol w:w="2315"/>
        <w:gridCol w:w="2326"/>
        <w:gridCol w:w="2367"/>
        <w:gridCol w:w="2342"/>
      </w:tblGrid>
      <w:tr w:rsidRPr="00C468A5" w:rsidR="00C468A5" w:rsidTr="00C468A5" w14:paraId="61457ACF" w14:textId="77777777">
        <w:tc>
          <w:tcPr>
            <w:tcW w:w="2563" w:type="dxa"/>
            <w:tcBorders>
              <w:top w:val="single" w:color="auto" w:sz="4" w:space="0"/>
              <w:left w:val="single" w:color="auto" w:sz="4" w:space="0"/>
              <w:bottom w:val="single" w:color="auto" w:sz="4" w:space="0"/>
              <w:right w:val="single" w:color="auto" w:sz="4" w:space="0"/>
            </w:tcBorders>
            <w:shd w:val="clear" w:color="auto" w:fill="auto"/>
            <w:vAlign w:val="bottom"/>
          </w:tcPr>
          <w:p w:rsidRPr="00C468A5" w:rsidR="000D0213" w:rsidP="007F7780" w:rsidRDefault="000D0213" w14:paraId="195B24B0" w14:textId="59046F3E">
            <w:pPr>
              <w:pStyle w:val="TableHeaderLeft"/>
              <w:rPr>
                <w:b/>
                <w:bCs/>
                <w:color w:val="000000" w:themeColor="text1"/>
              </w:rPr>
            </w:pPr>
            <w:r w:rsidRPr="00C468A5">
              <w:rPr>
                <w:b/>
                <w:bCs/>
                <w:color w:val="000000" w:themeColor="text1"/>
              </w:rPr>
              <w:t>Factor</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bottom"/>
          </w:tcPr>
          <w:p w:rsidRPr="00C468A5" w:rsidR="000D0213" w:rsidP="007F7780" w:rsidRDefault="000D0213" w14:paraId="589B2B29" w14:textId="1A2C82E7">
            <w:pPr>
              <w:pStyle w:val="TableHeaderCenter"/>
              <w:rPr>
                <w:b/>
                <w:bCs/>
                <w:color w:val="000000" w:themeColor="text1"/>
              </w:rPr>
            </w:pPr>
            <w:r w:rsidRPr="00C468A5">
              <w:rPr>
                <w:b/>
                <w:bCs/>
                <w:color w:val="000000" w:themeColor="text1"/>
              </w:rPr>
              <w:t>Level 1</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bottom"/>
          </w:tcPr>
          <w:p w:rsidRPr="00C468A5" w:rsidR="000D0213" w:rsidP="007F7780" w:rsidRDefault="000D0213" w14:paraId="53D398B6" w14:textId="38A6A88B">
            <w:pPr>
              <w:pStyle w:val="TableHeaderCenter"/>
              <w:rPr>
                <w:b/>
                <w:bCs/>
                <w:color w:val="000000" w:themeColor="text1"/>
              </w:rPr>
            </w:pPr>
            <w:r w:rsidRPr="00C468A5">
              <w:rPr>
                <w:b/>
                <w:bCs/>
                <w:color w:val="000000" w:themeColor="text1"/>
              </w:rPr>
              <w:t>Level 2</w:t>
            </w:r>
          </w:p>
        </w:tc>
        <w:tc>
          <w:tcPr>
            <w:tcW w:w="2564" w:type="dxa"/>
            <w:tcBorders>
              <w:top w:val="single" w:color="auto" w:sz="4" w:space="0"/>
              <w:left w:val="single" w:color="auto" w:sz="4" w:space="0"/>
              <w:bottom w:val="single" w:color="auto" w:sz="4" w:space="0"/>
              <w:right w:val="single" w:color="auto" w:sz="4" w:space="0"/>
            </w:tcBorders>
            <w:shd w:val="clear" w:color="auto" w:fill="auto"/>
            <w:vAlign w:val="bottom"/>
          </w:tcPr>
          <w:p w:rsidRPr="00C468A5" w:rsidR="000D0213" w:rsidP="007F7780" w:rsidRDefault="000D0213" w14:paraId="77966FA1" w14:textId="6C9CA10E">
            <w:pPr>
              <w:pStyle w:val="TableHeaderCenter"/>
              <w:rPr>
                <w:b/>
                <w:bCs/>
                <w:color w:val="000000" w:themeColor="text1"/>
              </w:rPr>
            </w:pPr>
            <w:r w:rsidRPr="00C468A5">
              <w:rPr>
                <w:b/>
                <w:bCs/>
                <w:color w:val="000000" w:themeColor="text1"/>
              </w:rPr>
              <w:t>Level 3</w:t>
            </w:r>
          </w:p>
        </w:tc>
      </w:tr>
      <w:tr w:rsidR="000D0213" w:rsidTr="00C468A5" w14:paraId="7E0FF903" w14:textId="77777777">
        <w:tc>
          <w:tcPr>
            <w:tcW w:w="2563" w:type="dxa"/>
            <w:tcBorders>
              <w:top w:val="single" w:color="auto" w:sz="4" w:space="0"/>
              <w:left w:val="single" w:color="auto" w:sz="4" w:space="0"/>
              <w:bottom w:val="nil"/>
              <w:right w:val="nil"/>
            </w:tcBorders>
          </w:tcPr>
          <w:p w:rsidRPr="000A49F9" w:rsidR="000D0213" w:rsidP="007F7780" w:rsidRDefault="000D0213" w14:paraId="2DFC1B34" w14:textId="60EB05D2">
            <w:pPr>
              <w:pStyle w:val="TableTextLeft"/>
            </w:pPr>
            <w:r w:rsidRPr="000A49F9">
              <w:t>A. Earnings increase</w:t>
            </w:r>
          </w:p>
        </w:tc>
        <w:tc>
          <w:tcPr>
            <w:tcW w:w="2564" w:type="dxa"/>
            <w:tcBorders>
              <w:top w:val="single" w:color="auto" w:sz="4" w:space="0"/>
              <w:left w:val="nil"/>
              <w:bottom w:val="nil"/>
              <w:right w:val="nil"/>
            </w:tcBorders>
          </w:tcPr>
          <w:p w:rsidRPr="000A49F9" w:rsidR="000D0213" w:rsidP="007F7780" w:rsidRDefault="00C86E5A" w14:paraId="3BAC5D1A" w14:textId="14767E56">
            <w:pPr>
              <w:pStyle w:val="TableTextLeft"/>
            </w:pPr>
            <w:r w:rsidRPr="000A49F9">
              <w:t xml:space="preserve">Smaller </w:t>
            </w:r>
            <w:r w:rsidRPr="000A49F9" w:rsidR="00FD614F">
              <w:t>net</w:t>
            </w:r>
            <w:r w:rsidRPr="000A49F9">
              <w:t xml:space="preserve"> increase ($</w:t>
            </w:r>
            <w:r w:rsidRPr="000A49F9" w:rsidR="00FD614F">
              <w:t>2</w:t>
            </w:r>
            <w:r w:rsidRPr="000A49F9">
              <w:t>00) /lower marginal tax rate ($</w:t>
            </w:r>
            <w:r w:rsidRPr="000A49F9" w:rsidR="00FD614F">
              <w:t>1</w:t>
            </w:r>
            <w:r w:rsidRPr="000A49F9">
              <w:t xml:space="preserve">00 or 33 percent of </w:t>
            </w:r>
            <w:r w:rsidRPr="000A49F9" w:rsidR="00FD614F">
              <w:t xml:space="preserve">gross </w:t>
            </w:r>
            <w:r w:rsidRPr="000A49F9">
              <w:t xml:space="preserve">earnings increase)  </w:t>
            </w:r>
          </w:p>
        </w:tc>
        <w:tc>
          <w:tcPr>
            <w:tcW w:w="2564" w:type="dxa"/>
            <w:tcBorders>
              <w:top w:val="single" w:color="auto" w:sz="4" w:space="0"/>
              <w:left w:val="nil"/>
              <w:bottom w:val="nil"/>
              <w:right w:val="nil"/>
            </w:tcBorders>
          </w:tcPr>
          <w:p w:rsidRPr="000A49F9" w:rsidR="000D0213" w:rsidP="007F7780" w:rsidRDefault="00C86E5A" w14:paraId="5E7C85A9" w14:textId="21197945">
            <w:pPr>
              <w:pStyle w:val="TableTextLeft"/>
            </w:pPr>
            <w:r w:rsidRPr="000A49F9">
              <w:t xml:space="preserve">Larger </w:t>
            </w:r>
            <w:r w:rsidRPr="000A49F9" w:rsidR="00FD614F">
              <w:t>net</w:t>
            </w:r>
            <w:r w:rsidRPr="000A49F9">
              <w:t xml:space="preserve"> increase ($</w:t>
            </w:r>
            <w:r w:rsidRPr="000A49F9" w:rsidR="00FD614F">
              <w:t>50</w:t>
            </w:r>
            <w:r w:rsidRPr="000A49F9">
              <w:t>0) /lower marginal tax rate ($</w:t>
            </w:r>
            <w:r w:rsidRPr="000A49F9" w:rsidR="00FD614F">
              <w:t>25</w:t>
            </w:r>
            <w:r w:rsidRPr="000A49F9">
              <w:t xml:space="preserve">0 or 33 percent of </w:t>
            </w:r>
            <w:r w:rsidRPr="000A49F9" w:rsidR="00FD614F">
              <w:t xml:space="preserve">gross </w:t>
            </w:r>
            <w:r w:rsidRPr="000A49F9">
              <w:t xml:space="preserve">earnings increase)  </w:t>
            </w:r>
          </w:p>
        </w:tc>
        <w:tc>
          <w:tcPr>
            <w:tcW w:w="2564" w:type="dxa"/>
            <w:tcBorders>
              <w:top w:val="single" w:color="auto" w:sz="4" w:space="0"/>
              <w:left w:val="nil"/>
              <w:bottom w:val="nil"/>
              <w:right w:val="single" w:color="auto" w:sz="4" w:space="0"/>
            </w:tcBorders>
          </w:tcPr>
          <w:p w:rsidRPr="000A49F9" w:rsidR="000D0213" w:rsidP="007F7780" w:rsidRDefault="00C86E5A" w14:paraId="6A208EB7" w14:textId="567E1BBB">
            <w:pPr>
              <w:pStyle w:val="TableTextLeft"/>
            </w:pPr>
            <w:r w:rsidRPr="000A49F9">
              <w:t xml:space="preserve">Smaller </w:t>
            </w:r>
            <w:r w:rsidRPr="000A49F9" w:rsidR="00FD614F">
              <w:t>net</w:t>
            </w:r>
            <w:r w:rsidRPr="000A49F9">
              <w:t xml:space="preserve"> increase ($</w:t>
            </w:r>
            <w:r w:rsidRPr="000A49F9" w:rsidR="00FD614F">
              <w:t>2</w:t>
            </w:r>
            <w:r w:rsidRPr="000A49F9">
              <w:t>00) /low marginal tax rate ($</w:t>
            </w:r>
            <w:r w:rsidRPr="000A49F9" w:rsidR="00FD614F">
              <w:t>450</w:t>
            </w:r>
            <w:r w:rsidRPr="000A49F9">
              <w:t xml:space="preserve"> or </w:t>
            </w:r>
            <w:r w:rsidRPr="000A49F9" w:rsidR="00FD614F">
              <w:t>69</w:t>
            </w:r>
            <w:r w:rsidRPr="000A49F9">
              <w:t xml:space="preserve"> percent of earnings increase)  </w:t>
            </w:r>
          </w:p>
        </w:tc>
      </w:tr>
      <w:tr w:rsidR="00C86E5A" w:rsidTr="00C468A5" w14:paraId="57A87EC7" w14:textId="77777777">
        <w:tc>
          <w:tcPr>
            <w:tcW w:w="2563" w:type="dxa"/>
            <w:tcBorders>
              <w:top w:val="nil"/>
              <w:left w:val="single" w:color="auto" w:sz="4" w:space="0"/>
              <w:bottom w:val="nil"/>
              <w:right w:val="nil"/>
            </w:tcBorders>
          </w:tcPr>
          <w:p w:rsidRPr="000A49F9" w:rsidR="00C86E5A" w:rsidP="007F7780" w:rsidRDefault="00C86E5A" w14:paraId="7C777F74" w14:textId="334B3C74">
            <w:pPr>
              <w:pStyle w:val="TableTextLeft"/>
            </w:pPr>
            <w:r w:rsidRPr="000A49F9">
              <w:t>B. Risk of earnings loss</w:t>
            </w:r>
          </w:p>
        </w:tc>
        <w:tc>
          <w:tcPr>
            <w:tcW w:w="2564" w:type="dxa"/>
            <w:tcBorders>
              <w:top w:val="nil"/>
              <w:left w:val="nil"/>
              <w:bottom w:val="nil"/>
              <w:right w:val="nil"/>
            </w:tcBorders>
          </w:tcPr>
          <w:p w:rsidRPr="000A49F9" w:rsidR="00C86E5A" w:rsidP="007F7780" w:rsidRDefault="00C86E5A" w14:paraId="0F6176BC" w14:textId="7629DAB7">
            <w:pPr>
              <w:pStyle w:val="TableTextLeft"/>
            </w:pPr>
            <w:r w:rsidRPr="000A49F9">
              <w:t>High – New job described as unstable</w:t>
            </w:r>
          </w:p>
        </w:tc>
        <w:tc>
          <w:tcPr>
            <w:tcW w:w="2564" w:type="dxa"/>
            <w:tcBorders>
              <w:top w:val="nil"/>
              <w:left w:val="nil"/>
              <w:bottom w:val="nil"/>
              <w:right w:val="nil"/>
            </w:tcBorders>
          </w:tcPr>
          <w:p w:rsidRPr="000A49F9" w:rsidR="00C86E5A" w:rsidP="007F7780" w:rsidRDefault="00C86E5A" w14:paraId="2914CBDC" w14:textId="3EB894A5">
            <w:pPr>
              <w:pStyle w:val="TableTextLeft"/>
            </w:pPr>
            <w:r w:rsidRPr="000A49F9">
              <w:t>Low – New job described as stable</w:t>
            </w:r>
          </w:p>
        </w:tc>
        <w:tc>
          <w:tcPr>
            <w:tcW w:w="2564" w:type="dxa"/>
            <w:tcBorders>
              <w:top w:val="nil"/>
              <w:left w:val="nil"/>
              <w:bottom w:val="nil"/>
              <w:right w:val="single" w:color="auto" w:sz="4" w:space="0"/>
            </w:tcBorders>
          </w:tcPr>
          <w:p w:rsidRPr="000A49F9" w:rsidR="00C86E5A" w:rsidP="007F7780" w:rsidRDefault="00C86E5A" w14:paraId="1DDD8E4A" w14:textId="39605E6F">
            <w:pPr>
              <w:pStyle w:val="TableTextLeft"/>
            </w:pPr>
          </w:p>
        </w:tc>
      </w:tr>
      <w:tr w:rsidR="000D0213" w:rsidTr="00C468A5" w14:paraId="1F904025" w14:textId="77777777">
        <w:tc>
          <w:tcPr>
            <w:tcW w:w="2563" w:type="dxa"/>
            <w:tcBorders>
              <w:top w:val="nil"/>
              <w:left w:val="single" w:color="auto" w:sz="4" w:space="0"/>
              <w:bottom w:val="single" w:color="auto" w:sz="4" w:space="0"/>
              <w:right w:val="nil"/>
            </w:tcBorders>
          </w:tcPr>
          <w:p w:rsidRPr="000A49F9" w:rsidR="000D0213" w:rsidP="007F7780" w:rsidRDefault="000D0213" w14:paraId="0C7C10B9" w14:textId="685B0EF2">
            <w:pPr>
              <w:pStyle w:val="TableTextLeft"/>
            </w:pPr>
            <w:r w:rsidRPr="000A49F9">
              <w:t>C. Loss and recovery of benefits</w:t>
            </w:r>
          </w:p>
        </w:tc>
        <w:tc>
          <w:tcPr>
            <w:tcW w:w="2564" w:type="dxa"/>
            <w:tcBorders>
              <w:top w:val="nil"/>
              <w:left w:val="nil"/>
              <w:bottom w:val="single" w:color="auto" w:sz="4" w:space="0"/>
              <w:right w:val="nil"/>
            </w:tcBorders>
          </w:tcPr>
          <w:p w:rsidRPr="000A49F9" w:rsidR="000D0213" w:rsidP="007F7780" w:rsidRDefault="000D0213" w14:paraId="0E9A2FCC" w14:textId="737028FE">
            <w:pPr>
              <w:pStyle w:val="TableTextLeft"/>
            </w:pPr>
            <w:r w:rsidRPr="000A49F9">
              <w:t>Difficult - If income declines, benefits must be reapplied for</w:t>
            </w:r>
          </w:p>
        </w:tc>
        <w:tc>
          <w:tcPr>
            <w:tcW w:w="2564" w:type="dxa"/>
            <w:tcBorders>
              <w:top w:val="nil"/>
              <w:left w:val="nil"/>
              <w:bottom w:val="single" w:color="auto" w:sz="4" w:space="0"/>
              <w:right w:val="nil"/>
            </w:tcBorders>
          </w:tcPr>
          <w:p w:rsidRPr="000A49F9" w:rsidR="000D0213" w:rsidP="007F7780" w:rsidRDefault="00C86E5A" w14:paraId="4C286D7D" w14:textId="78C7D37D">
            <w:pPr>
              <w:pStyle w:val="TableTextLeft"/>
            </w:pPr>
            <w:r w:rsidRPr="000A49F9">
              <w:t xml:space="preserve">Easy - </w:t>
            </w:r>
            <w:r w:rsidRPr="000A49F9" w:rsidR="000D0213">
              <w:t>If income declines, benefits are automatically reinstated</w:t>
            </w:r>
          </w:p>
        </w:tc>
        <w:tc>
          <w:tcPr>
            <w:tcW w:w="2564" w:type="dxa"/>
            <w:tcBorders>
              <w:top w:val="nil"/>
              <w:left w:val="nil"/>
              <w:bottom w:val="single" w:color="auto" w:sz="4" w:space="0"/>
              <w:right w:val="single" w:color="auto" w:sz="4" w:space="0"/>
            </w:tcBorders>
          </w:tcPr>
          <w:p w:rsidRPr="000A49F9" w:rsidR="000D0213" w:rsidP="007F7780" w:rsidRDefault="00C86E5A" w14:paraId="45FD4015" w14:textId="3832AB3C">
            <w:pPr>
              <w:pStyle w:val="TableTextLeft"/>
            </w:pPr>
            <w:r w:rsidRPr="000A49F9">
              <w:t xml:space="preserve">No loss - </w:t>
            </w:r>
            <w:r w:rsidRPr="000A49F9" w:rsidR="000D0213">
              <w:t>Benefits are maintained when earnings increase</w:t>
            </w:r>
          </w:p>
        </w:tc>
      </w:tr>
    </w:tbl>
    <w:p w:rsidRPr="00AE6B1E" w:rsidR="00DA707A" w:rsidP="00486732" w:rsidRDefault="000976F1" w14:paraId="3C535628" w14:textId="3FD4DDED">
      <w:pPr>
        <w:pStyle w:val="ParagraphContinued"/>
        <w:rPr>
          <w:rFonts w:ascii="Times New Roman" w:hAnsi="Times New Roman"/>
        </w:rPr>
      </w:pPr>
      <w:r w:rsidRPr="00AE6B1E">
        <w:rPr>
          <w:rFonts w:ascii="Times New Roman" w:hAnsi="Times New Roman"/>
        </w:rPr>
        <w:t>The data structure is multi-level because e</w:t>
      </w:r>
      <w:r w:rsidRPr="00AE6B1E" w:rsidR="001F2F40">
        <w:rPr>
          <w:rFonts w:ascii="Times New Roman" w:hAnsi="Times New Roman"/>
        </w:rPr>
        <w:t>ach participant will rate five vignettes, selected from six substantively different job opportunities</w:t>
      </w:r>
      <w:r w:rsidRPr="00AE6B1E">
        <w:rPr>
          <w:rFonts w:ascii="Times New Roman" w:hAnsi="Times New Roman"/>
        </w:rPr>
        <w:t>. Each vignette will include details representing a combination of treatments</w:t>
      </w:r>
      <w:r w:rsidRPr="00AE6B1E" w:rsidR="001F2F40">
        <w:rPr>
          <w:rFonts w:ascii="Times New Roman" w:hAnsi="Times New Roman"/>
        </w:rPr>
        <w:t xml:space="preserve">, selected without replacement from the 18 possible factor combinations. </w:t>
      </w:r>
      <w:r w:rsidRPr="00AE6B1E" w:rsidR="00DF3886">
        <w:rPr>
          <w:rFonts w:ascii="Times New Roman" w:hAnsi="Times New Roman"/>
        </w:rPr>
        <w:t xml:space="preserve">An earlier pilot study validated </w:t>
      </w:r>
      <w:r w:rsidRPr="00486732" w:rsidR="00DF3886">
        <w:t>acceptance</w:t>
      </w:r>
      <w:r w:rsidRPr="00AE6B1E" w:rsidR="00DF3886">
        <w:rPr>
          <w:rFonts w:ascii="Times New Roman" w:hAnsi="Times New Roman"/>
        </w:rPr>
        <w:t xml:space="preserve"> rates for the proposed earnings increases</w:t>
      </w:r>
      <w:r w:rsidRPr="00AE6B1E" w:rsidR="008B01FD">
        <w:rPr>
          <w:rFonts w:ascii="Times New Roman" w:hAnsi="Times New Roman"/>
        </w:rPr>
        <w:t>;</w:t>
      </w:r>
      <w:r w:rsidRPr="00AE6B1E" w:rsidR="00DF3886">
        <w:rPr>
          <w:rFonts w:ascii="Times New Roman" w:hAnsi="Times New Roman"/>
        </w:rPr>
        <w:t xml:space="preserve"> perceived level of risk for the high</w:t>
      </w:r>
      <w:r w:rsidRPr="00AE6B1E" w:rsidR="008B01FD">
        <w:rPr>
          <w:rFonts w:ascii="Times New Roman" w:hAnsi="Times New Roman"/>
        </w:rPr>
        <w:t>-</w:t>
      </w:r>
      <w:r w:rsidRPr="00AE6B1E" w:rsidR="00DF3886">
        <w:rPr>
          <w:rFonts w:ascii="Times New Roman" w:hAnsi="Times New Roman"/>
        </w:rPr>
        <w:t xml:space="preserve"> and low</w:t>
      </w:r>
      <w:r w:rsidRPr="00AE6B1E" w:rsidR="008B01FD">
        <w:rPr>
          <w:rFonts w:ascii="Times New Roman" w:hAnsi="Times New Roman"/>
        </w:rPr>
        <w:t>-</w:t>
      </w:r>
      <w:r w:rsidRPr="00AE6B1E" w:rsidR="00DF3886">
        <w:rPr>
          <w:rFonts w:ascii="Times New Roman" w:hAnsi="Times New Roman"/>
        </w:rPr>
        <w:t>risk scenarios</w:t>
      </w:r>
      <w:r w:rsidRPr="00AE6B1E" w:rsidR="008B01FD">
        <w:rPr>
          <w:rFonts w:ascii="Times New Roman" w:hAnsi="Times New Roman"/>
        </w:rPr>
        <w:t>;</w:t>
      </w:r>
      <w:r w:rsidRPr="00AE6B1E" w:rsidR="00DF3886">
        <w:rPr>
          <w:rFonts w:ascii="Times New Roman" w:hAnsi="Times New Roman"/>
        </w:rPr>
        <w:t xml:space="preserve"> and perceived ease of regaining benefits for the hard to regain, easy to regain and never lost benefits conditions.</w:t>
      </w:r>
    </w:p>
    <w:p w:rsidRPr="00AE6B1E" w:rsidR="006651C8" w:rsidP="00AE6B1E" w:rsidRDefault="000976F1" w14:paraId="331F986A" w14:textId="1387EE6D">
      <w:pPr>
        <w:pStyle w:val="Paragraph"/>
        <w:rPr>
          <w:rFonts w:ascii="Times New Roman" w:hAnsi="Times New Roman"/>
        </w:rPr>
      </w:pPr>
      <w:r w:rsidRPr="00AE6B1E">
        <w:rPr>
          <w:rFonts w:ascii="Times New Roman" w:hAnsi="Times New Roman"/>
        </w:rPr>
        <w:t xml:space="preserve">To account for non-independence of observations across vignettes, </w:t>
      </w:r>
      <w:r w:rsidRPr="00AE6B1E" w:rsidR="008F7A25">
        <w:rPr>
          <w:rFonts w:ascii="Times New Roman" w:hAnsi="Times New Roman"/>
        </w:rPr>
        <w:t xml:space="preserve">the study team </w:t>
      </w:r>
      <w:r w:rsidRPr="00AE6B1E" w:rsidR="008B01FD">
        <w:rPr>
          <w:rFonts w:ascii="Times New Roman" w:hAnsi="Times New Roman"/>
        </w:rPr>
        <w:t>will analyze d</w:t>
      </w:r>
      <w:r w:rsidRPr="00AE6B1E" w:rsidR="00DF3886">
        <w:rPr>
          <w:rFonts w:ascii="Times New Roman" w:hAnsi="Times New Roman"/>
        </w:rPr>
        <w:t xml:space="preserve">ata using a </w:t>
      </w:r>
      <w:r w:rsidR="00453C34">
        <w:rPr>
          <w:rFonts w:ascii="Times New Roman" w:hAnsi="Times New Roman"/>
        </w:rPr>
        <w:t>random effects model</w:t>
      </w:r>
      <w:r w:rsidRPr="00AE6B1E">
        <w:rPr>
          <w:rFonts w:ascii="Times New Roman" w:hAnsi="Times New Roman"/>
        </w:rPr>
        <w:t xml:space="preserve">. </w:t>
      </w:r>
      <w:r w:rsidRPr="00AE6B1E" w:rsidR="001F2F40">
        <w:rPr>
          <w:rFonts w:ascii="Times New Roman" w:hAnsi="Times New Roman"/>
        </w:rPr>
        <w:t>The model used will look much like a classical linear regression model with main effects for each of the factors</w:t>
      </w:r>
      <w:r w:rsidR="00453C34">
        <w:rPr>
          <w:rFonts w:ascii="Times New Roman" w:hAnsi="Times New Roman"/>
        </w:rPr>
        <w:t>,</w:t>
      </w:r>
      <w:r w:rsidRPr="00AE6B1E" w:rsidR="001F2F40">
        <w:rPr>
          <w:rFonts w:ascii="Times New Roman" w:hAnsi="Times New Roman"/>
        </w:rPr>
        <w:t xml:space="preserve"> interaction effects that predict the effectiveness of each examined factor combination</w:t>
      </w:r>
      <w:r w:rsidR="00453C34">
        <w:rPr>
          <w:rFonts w:ascii="Times New Roman" w:hAnsi="Times New Roman"/>
        </w:rPr>
        <w:t>, and controls for observable characteristics and vignette narratives</w:t>
      </w:r>
      <w:r w:rsidRPr="00AE6B1E" w:rsidR="006651C8">
        <w:rPr>
          <w:rFonts w:ascii="Times New Roman" w:hAnsi="Times New Roman"/>
        </w:rPr>
        <w:t>.</w:t>
      </w:r>
    </w:p>
    <w:p w:rsidRPr="00AE6B1E" w:rsidR="006651C8" w:rsidP="00AE6B1E" w:rsidRDefault="008F7A25" w14:paraId="7912B3B8" w14:textId="71409F76">
      <w:pPr>
        <w:pStyle w:val="Paragraph"/>
        <w:rPr>
          <w:rFonts w:ascii="Times New Roman" w:hAnsi="Times New Roman"/>
        </w:rPr>
      </w:pPr>
      <w:r w:rsidRPr="00AE6B1E">
        <w:rPr>
          <w:rFonts w:ascii="Times New Roman" w:hAnsi="Times New Roman"/>
        </w:rPr>
        <w:t xml:space="preserve">The study team </w:t>
      </w:r>
      <w:r w:rsidRPr="00AE6B1E" w:rsidR="006651C8">
        <w:rPr>
          <w:rFonts w:ascii="Times New Roman" w:hAnsi="Times New Roman"/>
        </w:rPr>
        <w:t xml:space="preserve">will also compare whether treatment effects vary meaningfully across subgroups, by including terms representing </w:t>
      </w:r>
      <w:r w:rsidRPr="00AE6B1E" w:rsidR="008E71F4">
        <w:rPr>
          <w:rFonts w:ascii="Times New Roman" w:hAnsi="Times New Roman"/>
        </w:rPr>
        <w:t>each subgroup</w:t>
      </w:r>
      <w:r w:rsidRPr="00AE6B1E" w:rsidR="006651C8">
        <w:rPr>
          <w:rFonts w:ascii="Times New Roman" w:hAnsi="Times New Roman"/>
        </w:rPr>
        <w:t xml:space="preserve"> in the model and allowing these terms to interact with experimental </w:t>
      </w:r>
      <w:r w:rsidRPr="00AE6B1E" w:rsidR="008E71F4">
        <w:rPr>
          <w:rFonts w:ascii="Times New Roman" w:hAnsi="Times New Roman"/>
        </w:rPr>
        <w:t>factors</w:t>
      </w:r>
      <w:r w:rsidRPr="00AE6B1E" w:rsidR="006651C8">
        <w:rPr>
          <w:rFonts w:ascii="Times New Roman" w:hAnsi="Times New Roman"/>
        </w:rPr>
        <w:t xml:space="preserve">. For simplicity, </w:t>
      </w:r>
      <w:r w:rsidRPr="00AE6B1E">
        <w:rPr>
          <w:rFonts w:ascii="Times New Roman" w:hAnsi="Times New Roman"/>
        </w:rPr>
        <w:t xml:space="preserve">the study team </w:t>
      </w:r>
      <w:r w:rsidRPr="00AE6B1E" w:rsidR="006651C8">
        <w:rPr>
          <w:rFonts w:ascii="Times New Roman" w:hAnsi="Times New Roman"/>
        </w:rPr>
        <w:t>will not fully saturate the model, and only allow demographic characteristics to interact with main effects</w:t>
      </w:r>
      <w:r w:rsidRPr="00AE6B1E" w:rsidR="008E71F4">
        <w:rPr>
          <w:rFonts w:ascii="Times New Roman" w:hAnsi="Times New Roman"/>
        </w:rPr>
        <w:t>, but not interactions of</w:t>
      </w:r>
      <w:r w:rsidRPr="00AE6B1E" w:rsidR="006651C8">
        <w:rPr>
          <w:rFonts w:ascii="Times New Roman" w:hAnsi="Times New Roman"/>
        </w:rPr>
        <w:t xml:space="preserve"> experimental factors. </w:t>
      </w:r>
      <w:r w:rsidRPr="00AE6B1E" w:rsidR="006B25C2">
        <w:rPr>
          <w:rFonts w:ascii="Times New Roman" w:hAnsi="Times New Roman"/>
        </w:rPr>
        <w:t xml:space="preserve">To ease interpretation, </w:t>
      </w:r>
      <w:r w:rsidRPr="00AE6B1E">
        <w:rPr>
          <w:rFonts w:ascii="Times New Roman" w:hAnsi="Times New Roman"/>
        </w:rPr>
        <w:t xml:space="preserve">the study team </w:t>
      </w:r>
      <w:r w:rsidRPr="00AE6B1E" w:rsidR="006B25C2">
        <w:rPr>
          <w:rFonts w:ascii="Times New Roman" w:hAnsi="Times New Roman"/>
        </w:rPr>
        <w:t>will report the results of both the full model and a reduced model that drops nonsignificant coefficients</w:t>
      </w:r>
      <w:r w:rsidR="00876733">
        <w:rPr>
          <w:rFonts w:ascii="Times New Roman" w:hAnsi="Times New Roman"/>
        </w:rPr>
        <w:t>,</w:t>
      </w:r>
      <w:r w:rsidRPr="00AE6B1E" w:rsidR="006B25C2">
        <w:rPr>
          <w:rFonts w:ascii="Times New Roman" w:hAnsi="Times New Roman"/>
        </w:rPr>
        <w:t xml:space="preserve"> providing that doing so does not reduce model fit (for a discussion</w:t>
      </w:r>
      <w:r w:rsidRPr="00AE6B1E" w:rsidR="009E5909">
        <w:rPr>
          <w:rFonts w:ascii="Times New Roman" w:hAnsi="Times New Roman"/>
        </w:rPr>
        <w:t>,</w:t>
      </w:r>
      <w:r w:rsidRPr="00AE6B1E" w:rsidR="006B25C2">
        <w:rPr>
          <w:rFonts w:ascii="Times New Roman" w:hAnsi="Times New Roman"/>
        </w:rPr>
        <w:t xml:space="preserve"> see </w:t>
      </w:r>
      <w:r w:rsidRPr="00AE6B1E" w:rsidR="0007614A">
        <w:rPr>
          <w:rFonts w:ascii="Times New Roman" w:hAnsi="Times New Roman"/>
        </w:rPr>
        <w:t>Welch</w:t>
      </w:r>
      <w:r w:rsidRPr="00AE6B1E" w:rsidR="00433992">
        <w:rPr>
          <w:rFonts w:ascii="Times New Roman" w:hAnsi="Times New Roman"/>
        </w:rPr>
        <w:t xml:space="preserve"> et al.</w:t>
      </w:r>
      <w:r w:rsidR="00453C34">
        <w:rPr>
          <w:rFonts w:ascii="Times New Roman" w:hAnsi="Times New Roman"/>
        </w:rPr>
        <w:t>,</w:t>
      </w:r>
      <w:r w:rsidRPr="00AE6B1E" w:rsidR="0007614A">
        <w:rPr>
          <w:rFonts w:ascii="Times New Roman" w:hAnsi="Times New Roman"/>
        </w:rPr>
        <w:t xml:space="preserve"> 2014</w:t>
      </w:r>
      <w:r w:rsidRPr="00AE6B1E" w:rsidR="006B25C2">
        <w:rPr>
          <w:rFonts w:ascii="Times New Roman" w:hAnsi="Times New Roman"/>
        </w:rPr>
        <w:t>).</w:t>
      </w:r>
    </w:p>
    <w:p w:rsidRPr="00AE6B1E" w:rsidR="003C13CE" w:rsidP="00AE6B1E" w:rsidRDefault="008F7A25" w14:paraId="158B4E1E" w14:textId="5D965C73">
      <w:pPr>
        <w:pStyle w:val="Paragraph"/>
        <w:rPr>
          <w:rFonts w:ascii="Times New Roman" w:hAnsi="Times New Roman"/>
        </w:rPr>
      </w:pPr>
      <w:r w:rsidRPr="00AE6B1E">
        <w:rPr>
          <w:rFonts w:ascii="Times New Roman" w:hAnsi="Times New Roman"/>
        </w:rPr>
        <w:t xml:space="preserve">The study team </w:t>
      </w:r>
      <w:r w:rsidRPr="00AE6B1E" w:rsidR="00B36C91">
        <w:rPr>
          <w:rFonts w:ascii="Times New Roman" w:hAnsi="Times New Roman"/>
        </w:rPr>
        <w:t xml:space="preserve">will test whether differences in decision making by factor are statistically significant </w:t>
      </w:r>
      <w:r w:rsidRPr="00AE6B1E" w:rsidR="006B25C2">
        <w:rPr>
          <w:rFonts w:ascii="Times New Roman" w:hAnsi="Times New Roman"/>
        </w:rPr>
        <w:t xml:space="preserve">from zero </w:t>
      </w:r>
      <w:r w:rsidRPr="00AE6B1E" w:rsidR="00B36C91">
        <w:rPr>
          <w:rFonts w:ascii="Times New Roman" w:hAnsi="Times New Roman"/>
        </w:rPr>
        <w:t>at conventional levels of statistical significance.</w:t>
      </w:r>
      <w:r w:rsidRPr="00AE6B1E" w:rsidR="003E710C">
        <w:rPr>
          <w:rFonts w:ascii="Times New Roman" w:hAnsi="Times New Roman"/>
        </w:rPr>
        <w:t xml:space="preserve"> </w:t>
      </w:r>
      <w:r w:rsidR="004D3130">
        <w:rPr>
          <w:rFonts w:ascii="Times New Roman" w:hAnsi="Times New Roman"/>
        </w:rPr>
        <w:t>We will a</w:t>
      </w:r>
      <w:r w:rsidRPr="00AE6B1E" w:rsidR="00433992">
        <w:rPr>
          <w:rFonts w:ascii="Times New Roman" w:hAnsi="Times New Roman"/>
        </w:rPr>
        <w:t>pplying the Benjamini-Hochberg procedure to limit t</w:t>
      </w:r>
      <w:r w:rsidRPr="00AE6B1E" w:rsidR="003E710C">
        <w:rPr>
          <w:rFonts w:ascii="Times New Roman" w:hAnsi="Times New Roman"/>
        </w:rPr>
        <w:t xml:space="preserve">he false-discovery </w:t>
      </w:r>
      <w:r w:rsidR="004D3130">
        <w:rPr>
          <w:rFonts w:ascii="Times New Roman" w:hAnsi="Times New Roman"/>
        </w:rPr>
        <w:t>associated with testing of multiple hypothese</w:t>
      </w:r>
      <w:r w:rsidRPr="00AE6B1E" w:rsidR="004B1872">
        <w:rPr>
          <w:rFonts w:ascii="Times New Roman" w:hAnsi="Times New Roman"/>
        </w:rPr>
        <w:t>s</w:t>
      </w:r>
      <w:r w:rsidRPr="00AE6B1E" w:rsidR="003E710C">
        <w:rPr>
          <w:rFonts w:ascii="Times New Roman" w:hAnsi="Times New Roman"/>
        </w:rPr>
        <w:t xml:space="preserve"> </w:t>
      </w:r>
      <w:r w:rsidRPr="00AE6B1E" w:rsidR="00DA5A9A">
        <w:rPr>
          <w:rFonts w:ascii="Times New Roman" w:hAnsi="Times New Roman"/>
        </w:rPr>
        <w:t xml:space="preserve">(Benjamini </w:t>
      </w:r>
      <w:r w:rsidRPr="00AE6B1E" w:rsidR="00433992">
        <w:rPr>
          <w:rFonts w:ascii="Times New Roman" w:hAnsi="Times New Roman"/>
        </w:rPr>
        <w:t>and</w:t>
      </w:r>
      <w:r w:rsidRPr="00AE6B1E" w:rsidR="00DA5A9A">
        <w:rPr>
          <w:rFonts w:ascii="Times New Roman" w:hAnsi="Times New Roman"/>
        </w:rPr>
        <w:t xml:space="preserve"> Hochberg</w:t>
      </w:r>
      <w:r w:rsidR="00453C34">
        <w:rPr>
          <w:rFonts w:ascii="Times New Roman" w:hAnsi="Times New Roman"/>
        </w:rPr>
        <w:t>,</w:t>
      </w:r>
      <w:r w:rsidRPr="00AE6B1E" w:rsidR="00DA5A9A">
        <w:rPr>
          <w:rFonts w:ascii="Times New Roman" w:hAnsi="Times New Roman"/>
        </w:rPr>
        <w:t xml:space="preserve"> 1995)</w:t>
      </w:r>
      <w:r w:rsidRPr="00AE6B1E" w:rsidR="006B25C2">
        <w:rPr>
          <w:rFonts w:ascii="Times New Roman" w:hAnsi="Times New Roman"/>
        </w:rPr>
        <w:t>.</w:t>
      </w:r>
    </w:p>
    <w:p w:rsidRPr="007F7780" w:rsidR="00DA5A9A" w:rsidP="007F7780" w:rsidRDefault="007F7780" w14:paraId="344C9D7A" w14:textId="5513EB16">
      <w:pPr>
        <w:pStyle w:val="H3"/>
      </w:pPr>
      <w:r>
        <w:t>e.</w:t>
      </w:r>
      <w:r>
        <w:tab/>
      </w:r>
      <w:r w:rsidRPr="007F7780" w:rsidR="00DA5A9A">
        <w:t xml:space="preserve">Degree of </w:t>
      </w:r>
      <w:r w:rsidRPr="007F7780" w:rsidR="00433992">
        <w:t>a</w:t>
      </w:r>
      <w:r w:rsidRPr="007F7780" w:rsidR="00DA5A9A">
        <w:t xml:space="preserve">ccuracy </w:t>
      </w:r>
      <w:r w:rsidRPr="007F7780" w:rsidR="00433992">
        <w:t>n</w:t>
      </w:r>
      <w:r w:rsidRPr="007F7780" w:rsidR="00DA5A9A">
        <w:t>eeded</w:t>
      </w:r>
    </w:p>
    <w:p w:rsidRPr="00AE6B1E" w:rsidR="00604B29" w:rsidP="00486732" w:rsidRDefault="00F41AE1" w14:paraId="2E06E0EE" w14:textId="5F0CE275">
      <w:pPr>
        <w:pStyle w:val="ParagraphContinued"/>
        <w:rPr>
          <w:rFonts w:ascii="Times New Roman" w:hAnsi="Times New Roman"/>
        </w:rPr>
      </w:pPr>
      <w:r w:rsidRPr="00AE6B1E">
        <w:rPr>
          <w:rFonts w:ascii="Times New Roman" w:hAnsi="Times New Roman"/>
        </w:rPr>
        <w:t>This exploratory research intend</w:t>
      </w:r>
      <w:r w:rsidRPr="00AE6B1E" w:rsidR="00433992">
        <w:rPr>
          <w:rFonts w:ascii="Times New Roman" w:hAnsi="Times New Roman"/>
        </w:rPr>
        <w:t>s</w:t>
      </w:r>
      <w:r w:rsidRPr="00AE6B1E">
        <w:rPr>
          <w:rFonts w:ascii="Times New Roman" w:hAnsi="Times New Roman"/>
        </w:rPr>
        <w:t xml:space="preserve"> to </w:t>
      </w:r>
      <w:r w:rsidRPr="00AE6B1E" w:rsidR="00A66376">
        <w:rPr>
          <w:rFonts w:ascii="Times New Roman" w:hAnsi="Times New Roman"/>
        </w:rPr>
        <w:t xml:space="preserve">understand the relative impact of job and policy characteristics on choice and </w:t>
      </w:r>
      <w:r w:rsidRPr="00486732" w:rsidR="00A66376">
        <w:t>assess</w:t>
      </w:r>
      <w:r w:rsidRPr="00AE6B1E" w:rsidR="00A66376">
        <w:rPr>
          <w:rFonts w:ascii="Times New Roman" w:hAnsi="Times New Roman"/>
        </w:rPr>
        <w:t xml:space="preserve"> the heterogeneity of these effects across </w:t>
      </w:r>
      <w:r w:rsidRPr="00AE6B1E">
        <w:rPr>
          <w:rFonts w:ascii="Times New Roman" w:hAnsi="Times New Roman"/>
        </w:rPr>
        <w:t>b</w:t>
      </w:r>
      <w:r w:rsidRPr="00AE6B1E" w:rsidR="00A66376">
        <w:rPr>
          <w:rFonts w:ascii="Times New Roman" w:hAnsi="Times New Roman"/>
        </w:rPr>
        <w:t>enefits and beneficiary subgroups. To achieve this goal, it is important to correctly define the sign and approximate magnitude of each effect.</w:t>
      </w:r>
      <w:r w:rsidRPr="00AE6B1E" w:rsidR="00604B29">
        <w:rPr>
          <w:rFonts w:ascii="Times New Roman" w:hAnsi="Times New Roman"/>
        </w:rPr>
        <w:t xml:space="preserve"> It is less important to precisely estimate the impact of each effect.</w:t>
      </w:r>
    </w:p>
    <w:p w:rsidRPr="00AE6B1E" w:rsidR="00D86692" w:rsidP="00AE6B1E" w:rsidRDefault="007A6D01" w14:paraId="71E1193A" w14:textId="6353E34B">
      <w:pPr>
        <w:pStyle w:val="Paragraph"/>
        <w:rPr>
          <w:rFonts w:ascii="Times New Roman" w:hAnsi="Times New Roman"/>
        </w:rPr>
      </w:pPr>
      <w:r w:rsidRPr="00AE6B1E">
        <w:rPr>
          <w:rFonts w:ascii="Times New Roman" w:hAnsi="Times New Roman"/>
        </w:rPr>
        <w:lastRenderedPageBreak/>
        <w:t xml:space="preserve">To </w:t>
      </w:r>
      <w:r w:rsidRPr="00AE6B1E" w:rsidR="00604B29">
        <w:rPr>
          <w:rFonts w:ascii="Times New Roman" w:hAnsi="Times New Roman"/>
        </w:rPr>
        <w:t>ensure our proposed sample size is large enough to successfully identify</w:t>
      </w:r>
      <w:r w:rsidRPr="00AE6B1E">
        <w:rPr>
          <w:rFonts w:ascii="Times New Roman" w:hAnsi="Times New Roman"/>
        </w:rPr>
        <w:t xml:space="preserve"> meaningful interactions between factors and subgroups</w:t>
      </w:r>
      <w:r w:rsidRPr="00AE6B1E" w:rsidR="00433992">
        <w:rPr>
          <w:rFonts w:ascii="Times New Roman" w:hAnsi="Times New Roman"/>
        </w:rPr>
        <w:t>,</w:t>
      </w:r>
      <w:r w:rsidRPr="00AE6B1E">
        <w:rPr>
          <w:rFonts w:ascii="Times New Roman" w:hAnsi="Times New Roman"/>
        </w:rPr>
        <w:t xml:space="preserve"> </w:t>
      </w:r>
      <w:r w:rsidRPr="00AE6B1E" w:rsidR="008F7A25">
        <w:rPr>
          <w:rFonts w:ascii="Times New Roman" w:hAnsi="Times New Roman"/>
        </w:rPr>
        <w:t xml:space="preserve">the study team </w:t>
      </w:r>
      <w:r w:rsidRPr="00AE6B1E">
        <w:rPr>
          <w:rFonts w:ascii="Times New Roman" w:hAnsi="Times New Roman"/>
        </w:rPr>
        <w:t xml:space="preserve">evaluated the statistical power of the </w:t>
      </w:r>
      <w:r w:rsidRPr="00AE6B1E" w:rsidR="00D86692">
        <w:rPr>
          <w:rFonts w:ascii="Times New Roman" w:hAnsi="Times New Roman"/>
        </w:rPr>
        <w:t>design</w:t>
      </w:r>
      <w:r w:rsidRPr="00AE6B1E" w:rsidR="005D3332">
        <w:rPr>
          <w:rFonts w:ascii="Times New Roman" w:hAnsi="Times New Roman"/>
        </w:rPr>
        <w:t xml:space="preserve"> using </w:t>
      </w:r>
      <w:r w:rsidRPr="00AE6B1E" w:rsidR="00D86692">
        <w:rPr>
          <w:rFonts w:ascii="Times New Roman" w:hAnsi="Times New Roman"/>
        </w:rPr>
        <w:t>minimum detectable effect</w:t>
      </w:r>
      <w:r w:rsidRPr="00AE6B1E" w:rsidR="005D3332">
        <w:rPr>
          <w:rFonts w:ascii="Times New Roman" w:hAnsi="Times New Roman"/>
        </w:rPr>
        <w:t>s sizes</w:t>
      </w:r>
      <w:r w:rsidRPr="00AE6B1E" w:rsidR="00D86692">
        <w:rPr>
          <w:rFonts w:ascii="Times New Roman" w:hAnsi="Times New Roman"/>
        </w:rPr>
        <w:t xml:space="preserve">, or MDE. The MDE represents the smallest impact that </w:t>
      </w:r>
      <w:r w:rsidRPr="00AE6B1E" w:rsidR="008F7A25">
        <w:rPr>
          <w:rFonts w:ascii="Times New Roman" w:hAnsi="Times New Roman"/>
        </w:rPr>
        <w:t xml:space="preserve">the study team has </w:t>
      </w:r>
      <w:r w:rsidRPr="00AE6B1E" w:rsidR="00D86692">
        <w:rPr>
          <w:rFonts w:ascii="Times New Roman" w:hAnsi="Times New Roman"/>
        </w:rPr>
        <w:t>the statistical precision to detect with 80</w:t>
      </w:r>
      <w:r w:rsidRPr="00AE6B1E" w:rsidR="00A5473B">
        <w:rPr>
          <w:rFonts w:ascii="Times New Roman" w:hAnsi="Times New Roman"/>
        </w:rPr>
        <w:t xml:space="preserve"> percent</w:t>
      </w:r>
      <w:r w:rsidRPr="00AE6B1E" w:rsidR="00D86692">
        <w:rPr>
          <w:rFonts w:ascii="Times New Roman" w:hAnsi="Times New Roman"/>
        </w:rPr>
        <w:t xml:space="preserve"> probability. </w:t>
      </w:r>
      <w:r w:rsidRPr="00AE6B1E" w:rsidR="008F7A25">
        <w:rPr>
          <w:rFonts w:ascii="Times New Roman" w:hAnsi="Times New Roman"/>
        </w:rPr>
        <w:t xml:space="preserve">The study team </w:t>
      </w:r>
      <w:r w:rsidRPr="00AE6B1E" w:rsidR="00D86692">
        <w:rPr>
          <w:rFonts w:ascii="Times New Roman" w:hAnsi="Times New Roman"/>
        </w:rPr>
        <w:t>measure</w:t>
      </w:r>
      <w:r w:rsidRPr="00AE6B1E" w:rsidR="008F7A25">
        <w:rPr>
          <w:rFonts w:ascii="Times New Roman" w:hAnsi="Times New Roman"/>
        </w:rPr>
        <w:t>s</w:t>
      </w:r>
      <w:r w:rsidRPr="00AE6B1E" w:rsidR="00D86692">
        <w:rPr>
          <w:rFonts w:ascii="Times New Roman" w:hAnsi="Times New Roman"/>
        </w:rPr>
        <w:t xml:space="preserve"> the MDE in terms of the impact, in percentage points, on the share of respondents agreeing they would take the income increase proposed in the vignette. To estimate MDEs, </w:t>
      </w:r>
      <w:r w:rsidRPr="00AE6B1E" w:rsidR="008F7A25">
        <w:rPr>
          <w:rFonts w:ascii="Times New Roman" w:hAnsi="Times New Roman"/>
        </w:rPr>
        <w:t xml:space="preserve">the study team </w:t>
      </w:r>
      <w:r w:rsidRPr="00AE6B1E" w:rsidR="00D86692">
        <w:rPr>
          <w:rFonts w:ascii="Times New Roman" w:hAnsi="Times New Roman"/>
        </w:rPr>
        <w:t>use</w:t>
      </w:r>
      <w:r w:rsidRPr="00AE6B1E" w:rsidR="008F7A25">
        <w:rPr>
          <w:rFonts w:ascii="Times New Roman" w:hAnsi="Times New Roman"/>
        </w:rPr>
        <w:t>s</w:t>
      </w:r>
      <w:r w:rsidRPr="00AE6B1E" w:rsidR="00D86692">
        <w:rPr>
          <w:rFonts w:ascii="Times New Roman" w:hAnsi="Times New Roman"/>
        </w:rPr>
        <w:t xml:space="preserve"> a simulation-based approach </w:t>
      </w:r>
      <w:r w:rsidRPr="00AE6B1E" w:rsidR="00A5473B">
        <w:rPr>
          <w:rFonts w:ascii="Times New Roman" w:hAnsi="Times New Roman"/>
        </w:rPr>
        <w:t xml:space="preserve">in </w:t>
      </w:r>
      <w:r w:rsidRPr="00AE6B1E" w:rsidR="00D86692">
        <w:rPr>
          <w:rFonts w:ascii="Times New Roman" w:hAnsi="Times New Roman"/>
        </w:rPr>
        <w:t>wh</w:t>
      </w:r>
      <w:r w:rsidRPr="00AE6B1E" w:rsidR="00A5473B">
        <w:rPr>
          <w:rFonts w:ascii="Times New Roman" w:hAnsi="Times New Roman"/>
        </w:rPr>
        <w:t>ich</w:t>
      </w:r>
      <w:r w:rsidRPr="00AE6B1E" w:rsidR="00D86692">
        <w:rPr>
          <w:rFonts w:ascii="Times New Roman" w:hAnsi="Times New Roman"/>
        </w:rPr>
        <w:t xml:space="preserve"> </w:t>
      </w:r>
      <w:r w:rsidRPr="00AE6B1E" w:rsidR="008F7A25">
        <w:rPr>
          <w:rFonts w:ascii="Times New Roman" w:hAnsi="Times New Roman"/>
        </w:rPr>
        <w:t xml:space="preserve">the study team </w:t>
      </w:r>
      <w:r w:rsidRPr="00AE6B1E" w:rsidR="00D86692">
        <w:rPr>
          <w:rFonts w:ascii="Times New Roman" w:hAnsi="Times New Roman"/>
        </w:rPr>
        <w:t>simulate</w:t>
      </w:r>
      <w:r w:rsidRPr="00AE6B1E" w:rsidR="008F7A25">
        <w:rPr>
          <w:rFonts w:ascii="Times New Roman" w:hAnsi="Times New Roman"/>
        </w:rPr>
        <w:t>s</w:t>
      </w:r>
      <w:r w:rsidRPr="00AE6B1E" w:rsidR="00D86692">
        <w:rPr>
          <w:rFonts w:ascii="Times New Roman" w:hAnsi="Times New Roman"/>
        </w:rPr>
        <w:t xml:space="preserve"> data, fit the appropriate models, and assess the statistical precision of the estimates, reflected in the standard error of the coefficients on the terms of interest. </w:t>
      </w:r>
      <w:r w:rsidRPr="00AE6B1E" w:rsidR="008F7A25">
        <w:rPr>
          <w:rFonts w:ascii="Times New Roman" w:hAnsi="Times New Roman"/>
        </w:rPr>
        <w:t xml:space="preserve">The study team </w:t>
      </w:r>
      <w:r w:rsidRPr="00AE6B1E" w:rsidR="00D86692">
        <w:rPr>
          <w:rFonts w:ascii="Times New Roman" w:hAnsi="Times New Roman"/>
        </w:rPr>
        <w:t>use</w:t>
      </w:r>
      <w:r w:rsidRPr="00AE6B1E" w:rsidR="008F7A25">
        <w:rPr>
          <w:rFonts w:ascii="Times New Roman" w:hAnsi="Times New Roman"/>
        </w:rPr>
        <w:t>s</w:t>
      </w:r>
      <w:r w:rsidRPr="00AE6B1E" w:rsidR="00D86692">
        <w:rPr>
          <w:rFonts w:ascii="Times New Roman" w:hAnsi="Times New Roman"/>
        </w:rPr>
        <w:t xml:space="preserve"> the estimated standard errors to calculate MDEs.</w:t>
      </w:r>
    </w:p>
    <w:p w:rsidRPr="00AE6B1E" w:rsidR="00D1777C" w:rsidP="00AE6B1E" w:rsidRDefault="00014B39" w14:paraId="68F8A7BD" w14:textId="3F398FC7">
      <w:pPr>
        <w:pStyle w:val="Paragraph"/>
        <w:rPr>
          <w:rFonts w:ascii="Times New Roman" w:hAnsi="Times New Roman"/>
        </w:rPr>
      </w:pPr>
      <w:r w:rsidRPr="00AE6B1E">
        <w:rPr>
          <w:rFonts w:ascii="Times New Roman" w:hAnsi="Times New Roman"/>
        </w:rPr>
        <w:t xml:space="preserve">One key aspect of the design is that it is within-subject, meaning each respondent will be exposed to multiple experimental conditions, and comparisons are made between the different answers the respondent gave. </w:t>
      </w:r>
      <w:r w:rsidRPr="00AE6B1E" w:rsidR="00D86692">
        <w:rPr>
          <w:rFonts w:ascii="Times New Roman" w:hAnsi="Times New Roman"/>
        </w:rPr>
        <w:t xml:space="preserve">Additional measurements generally improve statistical power </w:t>
      </w:r>
      <w:r w:rsidRPr="00AE6B1E">
        <w:rPr>
          <w:rFonts w:ascii="Times New Roman" w:hAnsi="Times New Roman"/>
        </w:rPr>
        <w:t xml:space="preserve">by controlling away individual idiosyncrasies, in effect allowing </w:t>
      </w:r>
      <w:r w:rsidRPr="00AE6B1E" w:rsidR="00A5473B">
        <w:rPr>
          <w:rFonts w:ascii="Times New Roman" w:hAnsi="Times New Roman"/>
        </w:rPr>
        <w:t xml:space="preserve">us to model </w:t>
      </w:r>
      <w:r w:rsidRPr="00AE6B1E">
        <w:rPr>
          <w:rFonts w:ascii="Times New Roman" w:hAnsi="Times New Roman"/>
        </w:rPr>
        <w:t>intra-individual differences and remove</w:t>
      </w:r>
      <w:r w:rsidRPr="00AE6B1E" w:rsidR="00A5473B">
        <w:rPr>
          <w:rFonts w:ascii="Times New Roman" w:hAnsi="Times New Roman"/>
        </w:rPr>
        <w:t xml:space="preserve"> them</w:t>
      </w:r>
      <w:r w:rsidRPr="00AE6B1E">
        <w:rPr>
          <w:rFonts w:ascii="Times New Roman" w:hAnsi="Times New Roman"/>
        </w:rPr>
        <w:t xml:space="preserve"> from estimates of uncertainty about treatment effects.</w:t>
      </w:r>
      <w:r w:rsidRPr="00AE6B1E" w:rsidR="00D86692">
        <w:rPr>
          <w:rFonts w:ascii="Times New Roman" w:hAnsi="Times New Roman"/>
        </w:rPr>
        <w:t xml:space="preserve"> However, the extent to which repeated measurements improve statistical power </w:t>
      </w:r>
      <w:r w:rsidRPr="00AE6B1E" w:rsidR="00A5473B">
        <w:rPr>
          <w:rFonts w:ascii="Times New Roman" w:hAnsi="Times New Roman"/>
        </w:rPr>
        <w:t>depend</w:t>
      </w:r>
      <w:r w:rsidRPr="00AE6B1E" w:rsidR="00D86692">
        <w:rPr>
          <w:rFonts w:ascii="Times New Roman" w:hAnsi="Times New Roman"/>
        </w:rPr>
        <w:t xml:space="preserve">s highly on the consistency with which individuals rate different scenarios. </w:t>
      </w:r>
      <w:r w:rsidRPr="00AE6B1E" w:rsidR="00D1777C">
        <w:rPr>
          <w:rFonts w:ascii="Times New Roman" w:hAnsi="Times New Roman"/>
        </w:rPr>
        <w:t xml:space="preserve">In our analysis, </w:t>
      </w:r>
      <w:r w:rsidRPr="00AE6B1E" w:rsidR="008F7A25">
        <w:rPr>
          <w:rFonts w:ascii="Times New Roman" w:hAnsi="Times New Roman"/>
        </w:rPr>
        <w:t xml:space="preserve">the study team </w:t>
      </w:r>
      <w:r w:rsidRPr="00AE6B1E" w:rsidR="00472778">
        <w:rPr>
          <w:rFonts w:ascii="Times New Roman" w:hAnsi="Times New Roman"/>
        </w:rPr>
        <w:t>use</w:t>
      </w:r>
      <w:r w:rsidRPr="00AE6B1E" w:rsidR="008F7A25">
        <w:rPr>
          <w:rFonts w:ascii="Times New Roman" w:hAnsi="Times New Roman"/>
        </w:rPr>
        <w:t>s</w:t>
      </w:r>
      <w:r w:rsidRPr="00AE6B1E" w:rsidR="00472778">
        <w:rPr>
          <w:rFonts w:ascii="Times New Roman" w:hAnsi="Times New Roman"/>
        </w:rPr>
        <w:t xml:space="preserve"> the</w:t>
      </w:r>
      <w:r w:rsidRPr="00AE6B1E" w:rsidR="005024A5">
        <w:rPr>
          <w:rFonts w:ascii="Times New Roman" w:hAnsi="Times New Roman"/>
        </w:rPr>
        <w:t xml:space="preserve"> intra-individual rating consistency </w:t>
      </w:r>
      <w:r w:rsidRPr="00AE6B1E" w:rsidR="00472778">
        <w:rPr>
          <w:rFonts w:ascii="Times New Roman" w:hAnsi="Times New Roman"/>
        </w:rPr>
        <w:t>observed in</w:t>
      </w:r>
      <w:r w:rsidR="00876733">
        <w:rPr>
          <w:rFonts w:ascii="Times New Roman" w:hAnsi="Times New Roman"/>
        </w:rPr>
        <w:t xml:space="preserve"> the</w:t>
      </w:r>
      <w:r w:rsidRPr="00AE6B1E" w:rsidR="00472778">
        <w:rPr>
          <w:rFonts w:ascii="Times New Roman" w:hAnsi="Times New Roman"/>
        </w:rPr>
        <w:t xml:space="preserve"> pilot study as an estimate of the likely intra-individual choice consistency in this study. </w:t>
      </w:r>
      <w:r w:rsidRPr="00AE6B1E" w:rsidR="00A5473B">
        <w:rPr>
          <w:rFonts w:ascii="Times New Roman" w:hAnsi="Times New Roman"/>
        </w:rPr>
        <w:t>Exhibit 2.</w:t>
      </w:r>
      <w:r w:rsidRPr="00AE6B1E" w:rsidR="00FD3CA1">
        <w:rPr>
          <w:rFonts w:ascii="Times New Roman" w:hAnsi="Times New Roman"/>
        </w:rPr>
        <w:t>2</w:t>
      </w:r>
      <w:r w:rsidRPr="00AE6B1E" w:rsidR="00A5473B">
        <w:rPr>
          <w:rFonts w:ascii="Times New Roman" w:hAnsi="Times New Roman"/>
        </w:rPr>
        <w:t xml:space="preserve"> displays the r</w:t>
      </w:r>
      <w:r w:rsidRPr="00AE6B1E" w:rsidR="00D1777C">
        <w:rPr>
          <w:rFonts w:ascii="Times New Roman" w:hAnsi="Times New Roman"/>
        </w:rPr>
        <w:t>esults of this simulation</w:t>
      </w:r>
      <w:r w:rsidRPr="00AE6B1E" w:rsidR="00472778">
        <w:rPr>
          <w:rFonts w:ascii="Times New Roman" w:hAnsi="Times New Roman"/>
        </w:rPr>
        <w:t>.</w:t>
      </w:r>
    </w:p>
    <w:p w:rsidRPr="00D40F53" w:rsidR="00D1777C" w:rsidP="007F7780" w:rsidRDefault="00D1777C" w14:paraId="13E72150" w14:textId="0E817737">
      <w:pPr>
        <w:pStyle w:val="ExhibitTitle"/>
      </w:pPr>
      <w:r w:rsidRPr="00D40F53">
        <w:t>Exhibit 2.</w:t>
      </w:r>
      <w:r w:rsidR="00FD3CA1">
        <w:t>2</w:t>
      </w:r>
      <w:r w:rsidR="00A5473B">
        <w:t>.</w:t>
      </w:r>
      <w:r w:rsidRPr="00D40F53">
        <w:t xml:space="preserve"> Power </w:t>
      </w:r>
      <w:r w:rsidR="00A5473B">
        <w:t>a</w:t>
      </w:r>
      <w:r w:rsidRPr="00D40F53">
        <w:t>nalysis</w:t>
      </w:r>
    </w:p>
    <w:tbl>
      <w:tblPr>
        <w:tblStyle w:val="MPRBaseTable"/>
        <w:tblW w:w="5002" w:type="pct"/>
        <w:tblBorders>
          <w:top w:val="single" w:color="auto" w:sz="4" w:space="0"/>
          <w:left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440"/>
        <w:gridCol w:w="1440"/>
        <w:gridCol w:w="1295"/>
        <w:gridCol w:w="1293"/>
        <w:gridCol w:w="1293"/>
        <w:gridCol w:w="1293"/>
        <w:gridCol w:w="1300"/>
      </w:tblGrid>
      <w:tr w:rsidRPr="00A84724" w:rsidR="00E26B9D" w:rsidTr="00C468A5" w14:paraId="72CF02A7" w14:textId="77777777">
        <w:trPr>
          <w:cnfStyle w:val="100000000000" w:firstRow="1" w:lastRow="0" w:firstColumn="0" w:lastColumn="0" w:oddVBand="0" w:evenVBand="0" w:oddHBand="0" w:evenHBand="0" w:firstRowFirstColumn="0" w:firstRowLastColumn="0" w:lastRowFirstColumn="0" w:lastRowLastColumn="0"/>
          <w:cantSplit w:val="0"/>
          <w:tblHeader/>
        </w:trPr>
        <w:tc>
          <w:tcPr>
            <w:cnfStyle w:val="001000000100" w:firstRow="0" w:lastRow="0" w:firstColumn="1" w:lastColumn="0" w:oddVBand="0" w:evenVBand="0" w:oddHBand="0" w:evenHBand="0" w:firstRowFirstColumn="1" w:firstRowLastColumn="0" w:lastRowFirstColumn="0" w:lastRowLastColumn="0"/>
            <w:tcW w:w="77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468A5" w:rsidR="00E26B9D" w:rsidP="005B5F29" w:rsidRDefault="00E26B9D" w14:paraId="0C70330B" w14:textId="77777777">
            <w:pPr>
              <w:pStyle w:val="TableHeaderCenter"/>
              <w:keepLines/>
              <w:rPr>
                <w:rFonts w:ascii="Arial" w:hAnsi="Arial" w:cs="Arial"/>
                <w:b w:val="0"/>
                <w:color w:val="000000" w:themeColor="text1"/>
                <w:sz w:val="18"/>
                <w:szCs w:val="18"/>
              </w:rPr>
            </w:pPr>
            <w:r w:rsidRPr="00C468A5">
              <w:rPr>
                <w:rFonts w:ascii="Arial" w:hAnsi="Arial" w:cs="Arial"/>
                <w:color w:val="000000" w:themeColor="text1"/>
                <w:sz w:val="18"/>
                <w:szCs w:val="18"/>
              </w:rPr>
              <w:t>Sample source</w:t>
            </w:r>
          </w:p>
        </w:tc>
        <w:tc>
          <w:tcPr>
            <w:tcW w:w="770" w:type="pct"/>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468A5" w:rsidR="00E26B9D" w:rsidP="005B5F29" w:rsidRDefault="00E26B9D" w14:paraId="4762D708" w14:textId="77777777">
            <w:pPr>
              <w:pStyle w:val="TableHeaderCenter"/>
              <w:keepLines/>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C468A5">
              <w:rPr>
                <w:rFonts w:ascii="Arial" w:hAnsi="Arial" w:cs="Arial"/>
                <w:bCs/>
                <w:i/>
                <w:color w:val="000000" w:themeColor="text1"/>
                <w:sz w:val="18"/>
                <w:szCs w:val="18"/>
              </w:rPr>
              <w:t>Completed surveys</w:t>
            </w:r>
          </w:p>
        </w:tc>
        <w:tc>
          <w:tcPr>
            <w:tcW w:w="3460" w:type="pct"/>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Pr>
          <w:p w:rsidRPr="00C468A5" w:rsidR="00E26B9D" w:rsidP="005B5F29" w:rsidRDefault="00E26B9D" w14:paraId="35E023ED" w14:textId="77777777">
            <w:pPr>
              <w:pStyle w:val="TableHeaderCenter"/>
              <w:keepLines/>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18"/>
                <w:szCs w:val="18"/>
              </w:rPr>
            </w:pPr>
            <w:r w:rsidRPr="00C468A5">
              <w:rPr>
                <w:rFonts w:ascii="Arial" w:hAnsi="Arial" w:cs="Arial"/>
                <w:color w:val="000000" w:themeColor="text1"/>
                <w:sz w:val="18"/>
                <w:szCs w:val="18"/>
              </w:rPr>
              <w:t>Minimum detectable effect, percentage points</w:t>
            </w:r>
          </w:p>
        </w:tc>
      </w:tr>
      <w:tr w:rsidRPr="00A84724" w:rsidR="00FD7434" w:rsidTr="00C468A5" w14:paraId="70FFE90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770" w:type="pct"/>
            <w:vMerge/>
            <w:tcBorders>
              <w:bottom w:val="single" w:color="auto" w:sz="4" w:space="0"/>
            </w:tcBorders>
            <w:shd w:val="clear" w:color="auto" w:fill="auto"/>
          </w:tcPr>
          <w:p w:rsidRPr="00C468A5" w:rsidR="00E26B9D" w:rsidP="005B5F29" w:rsidRDefault="00E26B9D" w14:paraId="0AA5AC6B" w14:textId="77777777">
            <w:pPr>
              <w:pStyle w:val="TableHeaderCenter"/>
              <w:keepLines/>
              <w:rPr>
                <w:rFonts w:ascii="Arial" w:hAnsi="Arial" w:cs="Arial"/>
                <w:color w:val="000000" w:themeColor="text1"/>
                <w:sz w:val="18"/>
                <w:szCs w:val="18"/>
              </w:rPr>
            </w:pPr>
          </w:p>
        </w:tc>
        <w:tc>
          <w:tcPr>
            <w:tcW w:w="770" w:type="pct"/>
            <w:vMerge/>
            <w:tcBorders>
              <w:bottom w:val="single" w:color="auto" w:sz="4" w:space="0"/>
            </w:tcBorders>
            <w:shd w:val="clear" w:color="auto" w:fill="auto"/>
          </w:tcPr>
          <w:p w:rsidRPr="00C468A5" w:rsidR="00E26B9D" w:rsidP="005B5F29" w:rsidRDefault="00E26B9D" w14:paraId="10D44025" w14:textId="77777777">
            <w:pPr>
              <w:pStyle w:val="TableHeaderCenter"/>
              <w:keepLines/>
              <w:cnfStyle w:val="100000000000" w:firstRow="1" w:lastRow="0" w:firstColumn="0" w:lastColumn="0" w:oddVBand="0" w:evenVBand="0" w:oddHBand="0" w:evenHBand="0" w:firstRowFirstColumn="0" w:firstRowLastColumn="0" w:lastRowFirstColumn="0" w:lastRowLastColumn="0"/>
              <w:rPr>
                <w:rFonts w:ascii="Arial" w:hAnsi="Arial" w:cs="Arial"/>
                <w:b w:val="0"/>
                <w:bCs/>
                <w:i/>
                <w:color w:val="000000" w:themeColor="text1"/>
                <w:sz w:val="18"/>
                <w:szCs w:val="18"/>
              </w:rPr>
            </w:pPr>
          </w:p>
        </w:tc>
        <w:tc>
          <w:tcPr>
            <w:tcW w:w="692" w:type="pct"/>
            <w:tcBorders>
              <w:bottom w:val="single" w:color="auto" w:sz="4" w:space="0"/>
            </w:tcBorders>
            <w:shd w:val="clear" w:color="auto" w:fill="auto"/>
          </w:tcPr>
          <w:p w:rsidRPr="00C468A5" w:rsidR="00E26B9D" w:rsidP="005B5F29" w:rsidRDefault="007657E5" w14:paraId="39AD728E" w14:textId="257ECD8D">
            <w:pPr>
              <w:pStyle w:val="TableHeaderCenter"/>
              <w:keepLines/>
              <w:cnfStyle w:val="100000000000" w:firstRow="1" w:lastRow="0" w:firstColumn="0" w:lastColumn="0" w:oddVBand="0" w:evenVBand="0" w:oddHBand="0" w:evenHBand="0" w:firstRowFirstColumn="0" w:firstRowLastColumn="0" w:lastRowFirstColumn="0" w:lastRowLastColumn="0"/>
              <w:rPr>
                <w:rFonts w:ascii="Arial" w:hAnsi="Arial" w:cs="Arial"/>
                <w:i/>
                <w:color w:val="000000" w:themeColor="text1"/>
                <w:sz w:val="18"/>
                <w:szCs w:val="18"/>
              </w:rPr>
            </w:pPr>
            <w:r w:rsidRPr="00C468A5">
              <w:rPr>
                <w:rFonts w:ascii="Arial" w:hAnsi="Arial" w:cs="Arial"/>
                <w:i/>
                <w:color w:val="000000" w:themeColor="text1"/>
                <w:sz w:val="18"/>
                <w:szCs w:val="18"/>
              </w:rPr>
              <w:t>Main-effect of factor</w:t>
            </w:r>
          </w:p>
        </w:tc>
        <w:tc>
          <w:tcPr>
            <w:tcW w:w="691" w:type="pct"/>
            <w:tcBorders>
              <w:bottom w:val="single" w:color="auto" w:sz="4" w:space="0"/>
            </w:tcBorders>
            <w:shd w:val="clear" w:color="auto" w:fill="auto"/>
          </w:tcPr>
          <w:p w:rsidRPr="00C468A5" w:rsidR="00E26B9D" w:rsidP="005B5F29" w:rsidRDefault="00E26B9D" w14:paraId="4E108462" w14:textId="41B4C7AD">
            <w:pPr>
              <w:pStyle w:val="TableHeaderCenter"/>
              <w:keepLines/>
              <w:cnfStyle w:val="100000000000" w:firstRow="1" w:lastRow="0" w:firstColumn="0" w:lastColumn="0" w:oddVBand="0" w:evenVBand="0" w:oddHBand="0" w:evenHBand="0" w:firstRowFirstColumn="0" w:firstRowLastColumn="0" w:lastRowFirstColumn="0" w:lastRowLastColumn="0"/>
              <w:rPr>
                <w:rFonts w:ascii="Arial" w:hAnsi="Arial" w:cs="Arial"/>
                <w:i/>
                <w:color w:val="000000" w:themeColor="text1"/>
                <w:sz w:val="18"/>
                <w:szCs w:val="18"/>
              </w:rPr>
            </w:pPr>
            <w:r w:rsidRPr="00C468A5">
              <w:rPr>
                <w:rFonts w:ascii="Arial" w:hAnsi="Arial" w:cs="Arial"/>
                <w:i/>
                <w:color w:val="000000" w:themeColor="text1"/>
                <w:sz w:val="18"/>
                <w:szCs w:val="18"/>
              </w:rPr>
              <w:t>Factor</w:t>
            </w:r>
            <w:r w:rsidRPr="00C468A5" w:rsidR="00A5473B">
              <w:rPr>
                <w:rFonts w:ascii="Arial" w:hAnsi="Arial" w:cs="Arial"/>
                <w:i/>
                <w:color w:val="000000" w:themeColor="text1"/>
                <w:sz w:val="18"/>
                <w:szCs w:val="18"/>
              </w:rPr>
              <w:t>–</w:t>
            </w:r>
            <w:r w:rsidRPr="00C468A5">
              <w:rPr>
                <w:rFonts w:ascii="Arial" w:hAnsi="Arial" w:cs="Arial"/>
                <w:i/>
                <w:color w:val="000000" w:themeColor="text1"/>
                <w:sz w:val="18"/>
                <w:szCs w:val="18"/>
              </w:rPr>
              <w:t>factor interactions</w:t>
            </w:r>
          </w:p>
        </w:tc>
        <w:tc>
          <w:tcPr>
            <w:tcW w:w="691" w:type="pct"/>
            <w:tcBorders>
              <w:bottom w:val="single" w:color="auto" w:sz="4" w:space="0"/>
            </w:tcBorders>
            <w:shd w:val="clear" w:color="auto" w:fill="auto"/>
          </w:tcPr>
          <w:p w:rsidRPr="00C468A5" w:rsidR="00E26B9D" w:rsidP="005B5F29" w:rsidRDefault="007657E5" w14:paraId="6AB3726D" w14:textId="0CA0623B">
            <w:pPr>
              <w:pStyle w:val="TableHeaderCenter"/>
              <w:keepLines/>
              <w:cnfStyle w:val="100000000000" w:firstRow="1" w:lastRow="0" w:firstColumn="0" w:lastColumn="0" w:oddVBand="0" w:evenVBand="0" w:oddHBand="0" w:evenHBand="0" w:firstRowFirstColumn="0" w:firstRowLastColumn="0" w:lastRowFirstColumn="0" w:lastRowLastColumn="0"/>
              <w:rPr>
                <w:rFonts w:ascii="Arial" w:hAnsi="Arial" w:cs="Arial"/>
                <w:i/>
                <w:color w:val="000000" w:themeColor="text1"/>
                <w:sz w:val="18"/>
                <w:szCs w:val="18"/>
              </w:rPr>
            </w:pPr>
            <w:r w:rsidRPr="00C468A5">
              <w:rPr>
                <w:rFonts w:ascii="Arial" w:hAnsi="Arial" w:cs="Arial"/>
                <w:i/>
                <w:color w:val="000000" w:themeColor="text1"/>
                <w:sz w:val="18"/>
                <w:szCs w:val="18"/>
              </w:rPr>
              <w:t>Working</w:t>
            </w:r>
            <w:r w:rsidRPr="00C468A5" w:rsidR="00A5473B">
              <w:rPr>
                <w:rFonts w:ascii="Arial" w:hAnsi="Arial" w:cs="Arial"/>
                <w:i/>
                <w:color w:val="000000" w:themeColor="text1"/>
                <w:sz w:val="18"/>
                <w:szCs w:val="18"/>
              </w:rPr>
              <w:t>–</w:t>
            </w:r>
            <w:r w:rsidRPr="00C468A5" w:rsidR="00E26B9D">
              <w:rPr>
                <w:rFonts w:ascii="Arial" w:hAnsi="Arial" w:cs="Arial"/>
                <w:i/>
                <w:color w:val="000000" w:themeColor="text1"/>
                <w:sz w:val="18"/>
                <w:szCs w:val="18"/>
              </w:rPr>
              <w:t>factor effects</w:t>
            </w:r>
          </w:p>
        </w:tc>
        <w:tc>
          <w:tcPr>
            <w:tcW w:w="691" w:type="pct"/>
            <w:tcBorders>
              <w:bottom w:val="single" w:color="auto" w:sz="4" w:space="0"/>
            </w:tcBorders>
            <w:shd w:val="clear" w:color="auto" w:fill="auto"/>
          </w:tcPr>
          <w:p w:rsidRPr="00C468A5" w:rsidR="00E26B9D" w:rsidP="005B5F29" w:rsidRDefault="007657E5" w14:paraId="01399CBD" w14:textId="7FE53A43">
            <w:pPr>
              <w:pStyle w:val="TableHeaderCenter"/>
              <w:keepLines/>
              <w:cnfStyle w:val="100000000000" w:firstRow="1" w:lastRow="0" w:firstColumn="0" w:lastColumn="0" w:oddVBand="0" w:evenVBand="0" w:oddHBand="0" w:evenHBand="0" w:firstRowFirstColumn="0" w:firstRowLastColumn="0" w:lastRowFirstColumn="0" w:lastRowLastColumn="0"/>
              <w:rPr>
                <w:rFonts w:ascii="Arial" w:hAnsi="Arial" w:cs="Arial"/>
                <w:i/>
                <w:color w:val="000000" w:themeColor="text1"/>
                <w:sz w:val="18"/>
                <w:szCs w:val="18"/>
              </w:rPr>
            </w:pPr>
            <w:r w:rsidRPr="00C468A5">
              <w:rPr>
                <w:rFonts w:ascii="Arial" w:hAnsi="Arial" w:cs="Arial"/>
                <w:i/>
                <w:color w:val="000000" w:themeColor="text1"/>
                <w:sz w:val="18"/>
                <w:szCs w:val="18"/>
              </w:rPr>
              <w:t>Race</w:t>
            </w:r>
            <w:r w:rsidRPr="00C468A5" w:rsidR="00A5473B">
              <w:rPr>
                <w:rFonts w:ascii="Arial" w:hAnsi="Arial" w:cs="Arial"/>
                <w:i/>
                <w:color w:val="000000" w:themeColor="text1"/>
                <w:sz w:val="18"/>
                <w:szCs w:val="18"/>
              </w:rPr>
              <w:t>–</w:t>
            </w:r>
            <w:r w:rsidRPr="00C468A5" w:rsidR="00E26B9D">
              <w:rPr>
                <w:rFonts w:ascii="Arial" w:hAnsi="Arial" w:cs="Arial"/>
                <w:i/>
                <w:color w:val="000000" w:themeColor="text1"/>
                <w:sz w:val="18"/>
                <w:szCs w:val="18"/>
              </w:rPr>
              <w:t>factor effects</w:t>
            </w:r>
          </w:p>
        </w:tc>
        <w:tc>
          <w:tcPr>
            <w:tcW w:w="695" w:type="pct"/>
            <w:tcBorders>
              <w:bottom w:val="single" w:color="auto" w:sz="4" w:space="0"/>
            </w:tcBorders>
            <w:shd w:val="clear" w:color="auto" w:fill="auto"/>
          </w:tcPr>
          <w:p w:rsidRPr="00C468A5" w:rsidR="00E26B9D" w:rsidP="005B5F29" w:rsidRDefault="00E26B9D" w14:paraId="1A3EA9AC" w14:textId="785379A7">
            <w:pPr>
              <w:pStyle w:val="TableHeaderCenter"/>
              <w:keepLines/>
              <w:cnfStyle w:val="100000000000" w:firstRow="1" w:lastRow="0" w:firstColumn="0" w:lastColumn="0" w:oddVBand="0" w:evenVBand="0" w:oddHBand="0" w:evenHBand="0" w:firstRowFirstColumn="0" w:firstRowLastColumn="0" w:lastRowFirstColumn="0" w:lastRowLastColumn="0"/>
              <w:rPr>
                <w:rFonts w:ascii="Arial" w:hAnsi="Arial" w:cs="Arial"/>
                <w:i/>
                <w:color w:val="000000" w:themeColor="text1"/>
                <w:sz w:val="18"/>
                <w:szCs w:val="18"/>
              </w:rPr>
            </w:pPr>
            <w:r w:rsidRPr="00C468A5">
              <w:rPr>
                <w:rFonts w:ascii="Arial" w:hAnsi="Arial" w:cs="Arial"/>
                <w:i/>
                <w:color w:val="000000" w:themeColor="text1"/>
                <w:sz w:val="18"/>
                <w:szCs w:val="18"/>
              </w:rPr>
              <w:t>Program</w:t>
            </w:r>
            <w:r w:rsidRPr="00C468A5" w:rsidR="00A5473B">
              <w:rPr>
                <w:rFonts w:ascii="Arial" w:hAnsi="Arial" w:cs="Arial"/>
                <w:i/>
                <w:color w:val="000000" w:themeColor="text1"/>
                <w:sz w:val="18"/>
                <w:szCs w:val="18"/>
              </w:rPr>
              <w:t>–</w:t>
            </w:r>
            <w:r w:rsidRPr="00C468A5">
              <w:rPr>
                <w:rFonts w:ascii="Arial" w:hAnsi="Arial" w:cs="Arial"/>
                <w:i/>
                <w:color w:val="000000" w:themeColor="text1"/>
                <w:sz w:val="18"/>
                <w:szCs w:val="18"/>
              </w:rPr>
              <w:t>factor effects</w:t>
            </w:r>
          </w:p>
        </w:tc>
      </w:tr>
      <w:tr w:rsidRPr="00A84724" w:rsidR="005C33F6" w:rsidTr="00C468A5" w14:paraId="67ACDC0D"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770" w:type="pct"/>
            <w:tcBorders>
              <w:right w:val="nil"/>
            </w:tcBorders>
            <w:vAlign w:val="center"/>
          </w:tcPr>
          <w:p w:rsidRPr="00D40F53" w:rsidR="005C33F6" w:rsidP="007F7780" w:rsidRDefault="005C33F6" w14:paraId="3FD1199F" w14:textId="11017630">
            <w:pPr>
              <w:pStyle w:val="TableTextLeft"/>
            </w:pPr>
            <w:r w:rsidRPr="005320DF">
              <w:t>NORC</w:t>
            </w:r>
          </w:p>
        </w:tc>
        <w:tc>
          <w:tcPr>
            <w:tcW w:w="770" w:type="pct"/>
            <w:tcBorders>
              <w:left w:val="nil"/>
              <w:right w:val="nil"/>
            </w:tcBorders>
            <w:vAlign w:val="center"/>
          </w:tcPr>
          <w:p w:rsidRPr="00D40F53" w:rsidR="005C33F6" w:rsidP="007F7780" w:rsidRDefault="005C33F6" w14:paraId="53D0ACB9" w14:textId="26A9265D">
            <w:pPr>
              <w:pStyle w:val="TableTextDecimal"/>
              <w:tabs>
                <w:tab w:val="clear" w:pos="576"/>
                <w:tab w:val="decimal" w:pos="876"/>
              </w:tabs>
              <w:cnfStyle w:val="000000100000" w:firstRow="0" w:lastRow="0" w:firstColumn="0" w:lastColumn="0" w:oddVBand="0" w:evenVBand="0" w:oddHBand="1" w:evenHBand="0" w:firstRowFirstColumn="0" w:firstRowLastColumn="0" w:lastRowFirstColumn="0" w:lastRowLastColumn="0"/>
            </w:pPr>
            <w:r w:rsidRPr="00D40F53">
              <w:t>2,000</w:t>
            </w:r>
          </w:p>
        </w:tc>
        <w:tc>
          <w:tcPr>
            <w:tcW w:w="692" w:type="pct"/>
            <w:tcBorders>
              <w:left w:val="nil"/>
              <w:right w:val="nil"/>
            </w:tcBorders>
            <w:vAlign w:val="center"/>
          </w:tcPr>
          <w:p w:rsidRPr="00D40F53" w:rsidR="005C33F6" w:rsidP="007F7780" w:rsidRDefault="005C33F6" w14:paraId="077F0562" w14:textId="17F90B76">
            <w:pPr>
              <w:pStyle w:val="TableTextDecimal"/>
              <w:tabs>
                <w:tab w:val="clear" w:pos="576"/>
                <w:tab w:val="decimal" w:pos="425"/>
              </w:tabs>
              <w:cnfStyle w:val="000000100000" w:firstRow="0" w:lastRow="0" w:firstColumn="0" w:lastColumn="0" w:oddVBand="0" w:evenVBand="0" w:oddHBand="1" w:evenHBand="0" w:firstRowFirstColumn="0" w:firstRowLastColumn="0" w:lastRowFirstColumn="0" w:lastRowLastColumn="0"/>
            </w:pPr>
            <w:r>
              <w:rPr>
                <w:color w:val="000000"/>
              </w:rPr>
              <w:t>0.041</w:t>
            </w:r>
          </w:p>
        </w:tc>
        <w:tc>
          <w:tcPr>
            <w:tcW w:w="691" w:type="pct"/>
            <w:tcBorders>
              <w:left w:val="nil"/>
              <w:right w:val="nil"/>
            </w:tcBorders>
            <w:vAlign w:val="center"/>
          </w:tcPr>
          <w:p w:rsidRPr="00D40F53" w:rsidR="005C33F6" w:rsidP="007F7780" w:rsidRDefault="005C33F6" w14:paraId="2EFE41B7" w14:textId="48396FBB">
            <w:pPr>
              <w:pStyle w:val="TableTextDecimal"/>
              <w:tabs>
                <w:tab w:val="clear" w:pos="576"/>
                <w:tab w:val="decimal" w:pos="425"/>
              </w:tabs>
              <w:cnfStyle w:val="000000100000" w:firstRow="0" w:lastRow="0" w:firstColumn="0" w:lastColumn="0" w:oddVBand="0" w:evenVBand="0" w:oddHBand="1" w:evenHBand="0" w:firstRowFirstColumn="0" w:firstRowLastColumn="0" w:lastRowFirstColumn="0" w:lastRowLastColumn="0"/>
            </w:pPr>
            <w:r w:rsidRPr="007F7780">
              <w:t>0.109</w:t>
            </w:r>
          </w:p>
        </w:tc>
        <w:tc>
          <w:tcPr>
            <w:tcW w:w="691" w:type="pct"/>
            <w:tcBorders>
              <w:left w:val="nil"/>
              <w:right w:val="nil"/>
            </w:tcBorders>
            <w:vAlign w:val="center"/>
          </w:tcPr>
          <w:p w:rsidRPr="00D40F53" w:rsidR="005C33F6" w:rsidP="007F7780" w:rsidRDefault="005C33F6" w14:paraId="6B2BDD66" w14:textId="5E8025CF">
            <w:pPr>
              <w:pStyle w:val="TableTextDecimal"/>
              <w:tabs>
                <w:tab w:val="clear" w:pos="576"/>
                <w:tab w:val="decimal" w:pos="425"/>
              </w:tabs>
              <w:cnfStyle w:val="000000100000" w:firstRow="0" w:lastRow="0" w:firstColumn="0" w:lastColumn="0" w:oddVBand="0" w:evenVBand="0" w:oddHBand="1" w:evenHBand="0" w:firstRowFirstColumn="0" w:firstRowLastColumn="0" w:lastRowFirstColumn="0" w:lastRowLastColumn="0"/>
            </w:pPr>
            <w:r w:rsidRPr="007F7780">
              <w:t>0.117</w:t>
            </w:r>
          </w:p>
        </w:tc>
        <w:tc>
          <w:tcPr>
            <w:tcW w:w="691" w:type="pct"/>
            <w:tcBorders>
              <w:left w:val="nil"/>
              <w:right w:val="nil"/>
            </w:tcBorders>
            <w:vAlign w:val="center"/>
          </w:tcPr>
          <w:p w:rsidRPr="00D40F53" w:rsidR="005C33F6" w:rsidP="007F7780" w:rsidRDefault="005C33F6" w14:paraId="0CD97CAE" w14:textId="75375DF9">
            <w:pPr>
              <w:pStyle w:val="TableTextDecimal"/>
              <w:tabs>
                <w:tab w:val="clear" w:pos="576"/>
                <w:tab w:val="decimal" w:pos="425"/>
              </w:tabs>
              <w:cnfStyle w:val="000000100000" w:firstRow="0" w:lastRow="0" w:firstColumn="0" w:lastColumn="0" w:oddVBand="0" w:evenVBand="0" w:oddHBand="1" w:evenHBand="0" w:firstRowFirstColumn="0" w:firstRowLastColumn="0" w:lastRowFirstColumn="0" w:lastRowLastColumn="0"/>
            </w:pPr>
            <w:r w:rsidRPr="007F7780">
              <w:t>0.106</w:t>
            </w:r>
          </w:p>
        </w:tc>
        <w:tc>
          <w:tcPr>
            <w:tcW w:w="695" w:type="pct"/>
            <w:tcBorders>
              <w:left w:val="nil"/>
            </w:tcBorders>
            <w:vAlign w:val="center"/>
          </w:tcPr>
          <w:p w:rsidRPr="00D40F53" w:rsidR="005C33F6" w:rsidP="007F7780" w:rsidRDefault="005C33F6" w14:paraId="0E90E4F9" w14:textId="681D093F">
            <w:pPr>
              <w:pStyle w:val="TableTextDecimal"/>
              <w:tabs>
                <w:tab w:val="clear" w:pos="576"/>
                <w:tab w:val="decimal" w:pos="425"/>
              </w:tabs>
              <w:cnfStyle w:val="000000100000" w:firstRow="0" w:lastRow="0" w:firstColumn="0" w:lastColumn="0" w:oddVBand="0" w:evenVBand="0" w:oddHBand="1" w:evenHBand="0" w:firstRowFirstColumn="0" w:firstRowLastColumn="0" w:lastRowFirstColumn="0" w:lastRowLastColumn="0"/>
            </w:pPr>
            <w:r w:rsidRPr="007F7780">
              <w:t>0.128</w:t>
            </w:r>
          </w:p>
        </w:tc>
      </w:tr>
    </w:tbl>
    <w:p w:rsidRPr="000A49F9" w:rsidR="00E26B9D" w:rsidP="007F7780" w:rsidRDefault="00E26B9D" w14:paraId="0FB4B62C" w14:textId="6625EB2E">
      <w:pPr>
        <w:pStyle w:val="TableSource"/>
      </w:pPr>
      <w:r w:rsidRPr="000A49F9">
        <w:t>Note:</w:t>
      </w:r>
      <w:r w:rsidRPr="000A49F9" w:rsidR="00DE12FE">
        <w:tab/>
      </w:r>
      <w:r w:rsidRPr="000A49F9">
        <w:t>M</w:t>
      </w:r>
      <w:r w:rsidR="00850717">
        <w:t>inimum detectable effects</w:t>
      </w:r>
      <w:r w:rsidRPr="000A49F9">
        <w:t xml:space="preserve"> are calculated for 80</w:t>
      </w:r>
      <w:r w:rsidRPr="000A49F9" w:rsidR="00DE12FE">
        <w:t xml:space="preserve"> percent</w:t>
      </w:r>
      <w:r w:rsidRPr="000A49F9">
        <w:t xml:space="preserve"> power, using a significance level of .05 and a Šidák correction to control the family-wise error rate. </w:t>
      </w:r>
      <w:r w:rsidRPr="000A49F9" w:rsidR="008F7A25">
        <w:t xml:space="preserve">The study team </w:t>
      </w:r>
      <w:r w:rsidRPr="000A49F9">
        <w:t>assume</w:t>
      </w:r>
      <w:r w:rsidRPr="000A49F9" w:rsidR="008F7A25">
        <w:t>s</w:t>
      </w:r>
      <w:r w:rsidRPr="000A49F9">
        <w:t xml:space="preserve"> there are no precision gains from covariates, and each respondent completes </w:t>
      </w:r>
      <w:r w:rsidRPr="000A49F9" w:rsidR="00DE12FE">
        <w:t>six</w:t>
      </w:r>
      <w:r w:rsidRPr="000A49F9">
        <w:t xml:space="preserve"> vignettes with an intra-class correlation of 0.</w:t>
      </w:r>
      <w:r w:rsidRPr="000A49F9" w:rsidR="005C33F6">
        <w:t>14</w:t>
      </w:r>
      <w:r w:rsidRPr="000A49F9">
        <w:t xml:space="preserve">. MDEs for subgroups may vary by level; </w:t>
      </w:r>
      <w:r w:rsidRPr="000A49F9" w:rsidR="008F7A25">
        <w:t xml:space="preserve">the study team </w:t>
      </w:r>
      <w:r w:rsidRPr="000A49F9">
        <w:t>report</w:t>
      </w:r>
      <w:r w:rsidRPr="000A49F9" w:rsidR="008F7A25">
        <w:t>s</w:t>
      </w:r>
      <w:r w:rsidRPr="000A49F9">
        <w:t xml:space="preserve"> the largest MDEs in a subgroup.</w:t>
      </w:r>
    </w:p>
    <w:p w:rsidRPr="002835AD" w:rsidR="00C53361" w:rsidP="00C468A5" w:rsidRDefault="00850717" w14:paraId="6CB01DCC" w14:textId="5698D66A">
      <w:pPr>
        <w:pStyle w:val="H2"/>
      </w:pPr>
      <w:bookmarkStart w:name="_Toc102383268" w:id="8"/>
      <w:r w:rsidRPr="002835AD">
        <w:t>B.3</w:t>
      </w:r>
      <w:r w:rsidRPr="002835AD" w:rsidR="00E92527">
        <w:t>.</w:t>
      </w:r>
      <w:r w:rsidR="007F7780">
        <w:tab/>
      </w:r>
      <w:r w:rsidRPr="002835AD" w:rsidR="00E92527">
        <w:tab/>
      </w:r>
      <w:r w:rsidRPr="002835AD" w:rsidR="00C53361">
        <w:t xml:space="preserve">Methods to </w:t>
      </w:r>
      <w:r w:rsidRPr="002835AD" w:rsidR="00DE12FE">
        <w:t>m</w:t>
      </w:r>
      <w:r w:rsidRPr="002835AD" w:rsidR="00C53361">
        <w:t xml:space="preserve">aximize </w:t>
      </w:r>
      <w:r w:rsidRPr="002835AD" w:rsidR="00DE12FE">
        <w:t>r</w:t>
      </w:r>
      <w:r w:rsidRPr="002835AD" w:rsidR="00C53361">
        <w:t xml:space="preserve">esponse </w:t>
      </w:r>
      <w:r w:rsidRPr="002835AD" w:rsidR="00DE12FE">
        <w:t>r</w:t>
      </w:r>
      <w:r w:rsidRPr="002835AD" w:rsidR="00C53361">
        <w:t xml:space="preserve">ates and </w:t>
      </w:r>
      <w:r w:rsidRPr="002835AD" w:rsidR="00DE12FE">
        <w:t>d</w:t>
      </w:r>
      <w:r w:rsidRPr="002835AD" w:rsidR="00C53361">
        <w:t xml:space="preserve">eal with </w:t>
      </w:r>
      <w:r w:rsidRPr="002835AD" w:rsidR="00DE12FE">
        <w:t>n</w:t>
      </w:r>
      <w:r w:rsidRPr="002835AD" w:rsidR="00C53361">
        <w:t>onresponse</w:t>
      </w:r>
      <w:bookmarkEnd w:id="8"/>
    </w:p>
    <w:p w:rsidRPr="00AE6B1E" w:rsidR="00117F08" w:rsidP="00486732" w:rsidRDefault="00117F08" w14:paraId="42B0B54C" w14:textId="36878930">
      <w:pPr>
        <w:pStyle w:val="ParagraphContinued"/>
        <w:rPr>
          <w:rFonts w:ascii="Times New Roman" w:hAnsi="Times New Roman"/>
        </w:rPr>
      </w:pPr>
      <w:r w:rsidRPr="00AE6B1E">
        <w:rPr>
          <w:rFonts w:ascii="Times New Roman" w:hAnsi="Times New Roman"/>
        </w:rPr>
        <w:t xml:space="preserve">NORC will handle the invitation email and all subsequent contacts with the panel participants following the standard operating procedures of the AmeriSpeak panel. Data collection for this survey will begin with an email notifying qualifying panel members that there is a new survey for them to complete (see Attachment </w:t>
      </w:r>
      <w:r w:rsidRPr="00AE6B1E" w:rsidR="006252FA">
        <w:rPr>
          <w:rFonts w:ascii="Times New Roman" w:hAnsi="Times New Roman"/>
        </w:rPr>
        <w:t>B-3</w:t>
      </w:r>
      <w:r w:rsidRPr="00AE6B1E">
        <w:rPr>
          <w:rFonts w:ascii="Times New Roman" w:hAnsi="Times New Roman"/>
        </w:rPr>
        <w:t xml:space="preserve">: Survey Invitation Email). Participants will access their survey via a link in the notification </w:t>
      </w:r>
      <w:r w:rsidRPr="00486732">
        <w:t>email</w:t>
      </w:r>
      <w:r w:rsidRPr="00AE6B1E">
        <w:rPr>
          <w:rFonts w:ascii="Times New Roman" w:hAnsi="Times New Roman"/>
        </w:rPr>
        <w:t xml:space="preserve">. Panelists can also view their survey invitation at the online member portal or on the AmeriSpeak app. </w:t>
      </w:r>
    </w:p>
    <w:p w:rsidRPr="00AE6B1E" w:rsidR="000A59E7" w:rsidP="00AE6B1E" w:rsidRDefault="000A59E7" w14:paraId="199382C3" w14:textId="7DF532F4">
      <w:pPr>
        <w:pStyle w:val="Paragraph"/>
        <w:rPr>
          <w:rFonts w:ascii="Times New Roman" w:hAnsi="Times New Roman"/>
        </w:rPr>
      </w:pPr>
      <w:r w:rsidRPr="00AE6B1E">
        <w:rPr>
          <w:rFonts w:ascii="Times New Roman" w:hAnsi="Times New Roman"/>
        </w:rPr>
        <w:t xml:space="preserve">The </w:t>
      </w:r>
      <w:r w:rsidRPr="00AE6B1E" w:rsidR="008630D4">
        <w:rPr>
          <w:rFonts w:ascii="Times New Roman" w:hAnsi="Times New Roman"/>
        </w:rPr>
        <w:t>analytical</w:t>
      </w:r>
      <w:r w:rsidRPr="00AE6B1E" w:rsidR="007374C4">
        <w:rPr>
          <w:rFonts w:ascii="Times New Roman" w:hAnsi="Times New Roman"/>
        </w:rPr>
        <w:t xml:space="preserve"> </w:t>
      </w:r>
      <w:r w:rsidRPr="00AE6B1E">
        <w:rPr>
          <w:rFonts w:ascii="Times New Roman" w:hAnsi="Times New Roman"/>
        </w:rPr>
        <w:t xml:space="preserve">data file will contain responses from a blended sample of </w:t>
      </w:r>
      <w:r w:rsidRPr="00AE6B1E" w:rsidR="00DA78C7">
        <w:rPr>
          <w:rFonts w:ascii="Times New Roman" w:hAnsi="Times New Roman"/>
        </w:rPr>
        <w:t>AmeriSpeak</w:t>
      </w:r>
      <w:r w:rsidRPr="00AE6B1E" w:rsidR="001157FA">
        <w:rPr>
          <w:rFonts w:ascii="Times New Roman" w:hAnsi="Times New Roman"/>
        </w:rPr>
        <w:t xml:space="preserve"> participants and participants drawn from a market research panel. </w:t>
      </w:r>
      <w:r w:rsidRPr="00AE6B1E" w:rsidR="00185080">
        <w:rPr>
          <w:rFonts w:ascii="Times New Roman" w:hAnsi="Times New Roman"/>
        </w:rPr>
        <w:t xml:space="preserve">Response rates are unknowable for market research panel participants but are measured within the </w:t>
      </w:r>
      <w:r w:rsidRPr="00AE6B1E" w:rsidR="00DA78C7">
        <w:rPr>
          <w:rFonts w:ascii="Times New Roman" w:hAnsi="Times New Roman"/>
        </w:rPr>
        <w:t>AmeriSpeak</w:t>
      </w:r>
      <w:r w:rsidRPr="00AE6B1E" w:rsidR="00185080">
        <w:rPr>
          <w:rFonts w:ascii="Times New Roman" w:hAnsi="Times New Roman"/>
        </w:rPr>
        <w:t xml:space="preserve"> panel.</w:t>
      </w:r>
    </w:p>
    <w:p w:rsidRPr="00AE6B1E" w:rsidR="00D1777C" w:rsidP="00AE6B1E" w:rsidRDefault="00082721" w14:paraId="77BA6037" w14:textId="08C53D20">
      <w:pPr>
        <w:pStyle w:val="Paragraph"/>
        <w:rPr>
          <w:rFonts w:ascii="Times New Roman" w:hAnsi="Times New Roman"/>
        </w:rPr>
      </w:pPr>
      <w:r w:rsidRPr="00AE6B1E">
        <w:rPr>
          <w:rFonts w:ascii="Times New Roman" w:hAnsi="Times New Roman"/>
        </w:rPr>
        <w:t xml:space="preserve">NORC </w:t>
      </w:r>
      <w:r w:rsidRPr="00AE6B1E" w:rsidR="009E5909">
        <w:rPr>
          <w:rFonts w:ascii="Times New Roman" w:hAnsi="Times New Roman"/>
        </w:rPr>
        <w:t xml:space="preserve">will </w:t>
      </w:r>
      <w:r w:rsidRPr="00AE6B1E">
        <w:rPr>
          <w:rFonts w:ascii="Times New Roman" w:hAnsi="Times New Roman"/>
        </w:rPr>
        <w:t>maximize response rates by conducting extensive nonresponse follow</w:t>
      </w:r>
      <w:r w:rsidRPr="00AE6B1E" w:rsidR="00DE12FE">
        <w:rPr>
          <w:rFonts w:ascii="Times New Roman" w:hAnsi="Times New Roman"/>
        </w:rPr>
        <w:t>-</w:t>
      </w:r>
      <w:r w:rsidRPr="00AE6B1E">
        <w:rPr>
          <w:rFonts w:ascii="Times New Roman" w:hAnsi="Times New Roman"/>
        </w:rPr>
        <w:t>up when empaneling participants</w:t>
      </w:r>
      <w:r w:rsidRPr="00AE6B1E" w:rsidR="00117F08">
        <w:rPr>
          <w:rFonts w:ascii="Times New Roman" w:hAnsi="Times New Roman"/>
        </w:rPr>
        <w:t xml:space="preserve">, including sending nonresponse follow-up emails (Attachment </w:t>
      </w:r>
      <w:r w:rsidRPr="00AE6B1E" w:rsidR="006252FA">
        <w:rPr>
          <w:rFonts w:ascii="Times New Roman" w:hAnsi="Times New Roman"/>
        </w:rPr>
        <w:t>B-4</w:t>
      </w:r>
      <w:r w:rsidRPr="00AE6B1E" w:rsidR="00117F08">
        <w:rPr>
          <w:rFonts w:ascii="Times New Roman" w:hAnsi="Times New Roman"/>
        </w:rPr>
        <w:t>).</w:t>
      </w:r>
      <w:r w:rsidRPr="00AE6B1E">
        <w:rPr>
          <w:rFonts w:ascii="Times New Roman" w:hAnsi="Times New Roman"/>
        </w:rPr>
        <w:t xml:space="preserve"> To </w:t>
      </w:r>
      <w:r w:rsidRPr="00AE6B1E" w:rsidR="00DE12FE">
        <w:rPr>
          <w:rFonts w:ascii="Times New Roman" w:hAnsi="Times New Roman"/>
        </w:rPr>
        <w:t xml:space="preserve">further </w:t>
      </w:r>
      <w:r w:rsidRPr="00AE6B1E">
        <w:rPr>
          <w:rFonts w:ascii="Times New Roman" w:hAnsi="Times New Roman"/>
        </w:rPr>
        <w:t xml:space="preserve">improve response rates, survey respondents receive AmeriPoints </w:t>
      </w:r>
      <w:r w:rsidRPr="00AE6B1E" w:rsidR="00DE12FE">
        <w:rPr>
          <w:rFonts w:ascii="Times New Roman" w:hAnsi="Times New Roman"/>
        </w:rPr>
        <w:t>f</w:t>
      </w:r>
      <w:r w:rsidRPr="00AE6B1E">
        <w:rPr>
          <w:rFonts w:ascii="Times New Roman" w:hAnsi="Times New Roman"/>
        </w:rPr>
        <w:t>or participatin</w:t>
      </w:r>
      <w:r w:rsidRPr="00AE6B1E" w:rsidR="00DE12FE">
        <w:rPr>
          <w:rFonts w:ascii="Times New Roman" w:hAnsi="Times New Roman"/>
        </w:rPr>
        <w:t>g</w:t>
      </w:r>
      <w:r w:rsidRPr="00AE6B1E">
        <w:rPr>
          <w:rFonts w:ascii="Times New Roman" w:hAnsi="Times New Roman"/>
        </w:rPr>
        <w:t xml:space="preserve"> in surveys, which </w:t>
      </w:r>
      <w:r w:rsidRPr="00AE6B1E" w:rsidR="00DE12FE">
        <w:rPr>
          <w:rFonts w:ascii="Times New Roman" w:hAnsi="Times New Roman"/>
        </w:rPr>
        <w:t xml:space="preserve">they </w:t>
      </w:r>
      <w:r w:rsidRPr="00AE6B1E">
        <w:rPr>
          <w:rFonts w:ascii="Times New Roman" w:hAnsi="Times New Roman"/>
        </w:rPr>
        <w:t xml:space="preserve">can redeem for cash or physical goods (see Supporting Statement Part A, Section 9). </w:t>
      </w:r>
    </w:p>
    <w:p w:rsidRPr="00AE6B1E" w:rsidR="002D7A00" w:rsidP="00AE6B1E" w:rsidRDefault="00BF1560" w14:paraId="05EC441D" w14:textId="34D840B2">
      <w:pPr>
        <w:pStyle w:val="Paragraph"/>
        <w:rPr>
          <w:rFonts w:ascii="Times New Roman" w:hAnsi="Times New Roman"/>
        </w:rPr>
      </w:pPr>
      <w:r w:rsidRPr="00AE6B1E">
        <w:rPr>
          <w:rFonts w:ascii="Times New Roman" w:hAnsi="Times New Roman"/>
        </w:rPr>
        <w:lastRenderedPageBreak/>
        <w:t>NORC maintains strict rules to limit respondent</w:t>
      </w:r>
      <w:r w:rsidRPr="00AE6B1E" w:rsidR="000E6CB1">
        <w:rPr>
          <w:rFonts w:ascii="Times New Roman" w:hAnsi="Times New Roman"/>
        </w:rPr>
        <w:t>s’</w:t>
      </w:r>
      <w:r w:rsidRPr="00AE6B1E">
        <w:rPr>
          <w:rFonts w:ascii="Times New Roman" w:hAnsi="Times New Roman"/>
        </w:rPr>
        <w:t xml:space="preserve"> burden and reduce the risk of panel fatigue. On average, </w:t>
      </w:r>
      <w:r w:rsidRPr="00AE6B1E" w:rsidR="00DA78C7">
        <w:rPr>
          <w:rFonts w:ascii="Times New Roman" w:hAnsi="Times New Roman"/>
        </w:rPr>
        <w:t>AmeriSpeak</w:t>
      </w:r>
      <w:r w:rsidRPr="00AE6B1E">
        <w:rPr>
          <w:rFonts w:ascii="Times New Roman" w:hAnsi="Times New Roman"/>
        </w:rPr>
        <w:t xml:space="preserve"> panel members typically participate in </w:t>
      </w:r>
      <w:r w:rsidRPr="00AE6B1E" w:rsidR="00DA78C7">
        <w:rPr>
          <w:rFonts w:ascii="Times New Roman" w:hAnsi="Times New Roman"/>
        </w:rPr>
        <w:t>AmeriSpeak</w:t>
      </w:r>
      <w:r w:rsidRPr="00AE6B1E">
        <w:rPr>
          <w:rFonts w:ascii="Times New Roman" w:hAnsi="Times New Roman"/>
        </w:rPr>
        <w:t xml:space="preserve"> web- or phone-based studies two o</w:t>
      </w:r>
      <w:r w:rsidRPr="00AE6B1E" w:rsidR="000E6CB1">
        <w:rPr>
          <w:rFonts w:ascii="Times New Roman" w:hAnsi="Times New Roman"/>
        </w:rPr>
        <w:t>r</w:t>
      </w:r>
      <w:r w:rsidRPr="00AE6B1E">
        <w:rPr>
          <w:rFonts w:ascii="Times New Roman" w:hAnsi="Times New Roman"/>
        </w:rPr>
        <w:t xml:space="preserve"> three times a month.</w:t>
      </w:r>
      <w:r w:rsidRPr="00AE6B1E" w:rsidR="004F13C3">
        <w:rPr>
          <w:rFonts w:ascii="Times New Roman" w:hAnsi="Times New Roman"/>
        </w:rPr>
        <w:t xml:space="preserve"> To further improve response rates</w:t>
      </w:r>
      <w:r w:rsidRPr="00AE6B1E" w:rsidR="00BB54D1">
        <w:rPr>
          <w:rFonts w:ascii="Times New Roman" w:hAnsi="Times New Roman"/>
        </w:rPr>
        <w:t xml:space="preserve">, </w:t>
      </w:r>
      <w:r w:rsidRPr="00AE6B1E" w:rsidR="004F13C3">
        <w:rPr>
          <w:rFonts w:ascii="Times New Roman" w:hAnsi="Times New Roman"/>
        </w:rPr>
        <w:t>and ensure sample diversity</w:t>
      </w:r>
      <w:r w:rsidRPr="00AE6B1E" w:rsidR="00BB54D1">
        <w:rPr>
          <w:rFonts w:ascii="Times New Roman" w:hAnsi="Times New Roman"/>
        </w:rPr>
        <w:t>,</w:t>
      </w:r>
      <w:r w:rsidRPr="00AE6B1E" w:rsidR="004F13C3">
        <w:rPr>
          <w:rFonts w:ascii="Times New Roman" w:hAnsi="Times New Roman"/>
        </w:rPr>
        <w:t xml:space="preserve"> </w:t>
      </w:r>
      <w:r w:rsidRPr="00AE6B1E" w:rsidR="008F7A25">
        <w:rPr>
          <w:rFonts w:ascii="Times New Roman" w:hAnsi="Times New Roman"/>
        </w:rPr>
        <w:t xml:space="preserve">the study team </w:t>
      </w:r>
      <w:r w:rsidRPr="00AE6B1E" w:rsidR="000E6CB1">
        <w:rPr>
          <w:rFonts w:ascii="Times New Roman" w:hAnsi="Times New Roman"/>
        </w:rPr>
        <w:t xml:space="preserve">will collect data for </w:t>
      </w:r>
      <w:r w:rsidRPr="00AE6B1E" w:rsidR="00BB54D1">
        <w:rPr>
          <w:rFonts w:ascii="Times New Roman" w:hAnsi="Times New Roman"/>
        </w:rPr>
        <w:t xml:space="preserve">this </w:t>
      </w:r>
      <w:r w:rsidRPr="00AE6B1E" w:rsidR="004F13C3">
        <w:rPr>
          <w:rFonts w:ascii="Times New Roman" w:hAnsi="Times New Roman"/>
        </w:rPr>
        <w:t>study using an optimized</w:t>
      </w:r>
      <w:r w:rsidR="00DC65EC">
        <w:rPr>
          <w:rFonts w:ascii="Times New Roman" w:hAnsi="Times New Roman"/>
        </w:rPr>
        <w:t>-</w:t>
      </w:r>
      <w:r w:rsidRPr="00AE6B1E" w:rsidR="004F13C3">
        <w:rPr>
          <w:rFonts w:ascii="Times New Roman" w:hAnsi="Times New Roman"/>
        </w:rPr>
        <w:t>for</w:t>
      </w:r>
      <w:r w:rsidR="00DC65EC">
        <w:rPr>
          <w:rFonts w:ascii="Times New Roman" w:hAnsi="Times New Roman"/>
        </w:rPr>
        <w:t>-</w:t>
      </w:r>
      <w:r w:rsidRPr="00AE6B1E" w:rsidR="004F13C3">
        <w:rPr>
          <w:rFonts w:ascii="Times New Roman" w:hAnsi="Times New Roman"/>
        </w:rPr>
        <w:t xml:space="preserve">mobile web-survey fielded in English and Spanish. </w:t>
      </w:r>
    </w:p>
    <w:p w:rsidRPr="00AE6B1E" w:rsidR="004F13C3" w:rsidP="00AE6B1E" w:rsidRDefault="004F13C3" w14:paraId="0EF926CB" w14:textId="2A8002B0">
      <w:pPr>
        <w:pStyle w:val="Paragraph"/>
        <w:rPr>
          <w:rFonts w:ascii="Times New Roman" w:hAnsi="Times New Roman"/>
        </w:rPr>
      </w:pPr>
      <w:r w:rsidRPr="00AE6B1E">
        <w:rPr>
          <w:rFonts w:ascii="Times New Roman" w:hAnsi="Times New Roman"/>
        </w:rPr>
        <w:t xml:space="preserve">Based on the pilot study and prior experience with online panels, </w:t>
      </w:r>
      <w:r w:rsidRPr="00AE6B1E" w:rsidR="008F7A25">
        <w:rPr>
          <w:rFonts w:ascii="Times New Roman" w:hAnsi="Times New Roman"/>
        </w:rPr>
        <w:t xml:space="preserve">the study team </w:t>
      </w:r>
      <w:r w:rsidRPr="00AE6B1E">
        <w:rPr>
          <w:rFonts w:ascii="Times New Roman" w:hAnsi="Times New Roman"/>
        </w:rPr>
        <w:t>expect</w:t>
      </w:r>
      <w:r w:rsidRPr="00AE6B1E" w:rsidR="008F7A25">
        <w:rPr>
          <w:rFonts w:ascii="Times New Roman" w:hAnsi="Times New Roman"/>
        </w:rPr>
        <w:t>s</w:t>
      </w:r>
      <w:r w:rsidRPr="00AE6B1E">
        <w:rPr>
          <w:rFonts w:ascii="Times New Roman" w:hAnsi="Times New Roman"/>
        </w:rPr>
        <w:t xml:space="preserve"> item nonresponse will be negligible. However, the study will employ best practices for </w:t>
      </w:r>
      <w:r w:rsidRPr="00AE6B1E" w:rsidR="00270ED1">
        <w:rPr>
          <w:rFonts w:ascii="Times New Roman" w:hAnsi="Times New Roman"/>
        </w:rPr>
        <w:t>reducing item nonresponse</w:t>
      </w:r>
      <w:r w:rsidRPr="00AE6B1E" w:rsidR="000E6CB1">
        <w:rPr>
          <w:rFonts w:ascii="Times New Roman" w:hAnsi="Times New Roman"/>
        </w:rPr>
        <w:t>,</w:t>
      </w:r>
      <w:r w:rsidRPr="00AE6B1E" w:rsidR="00270ED1">
        <w:rPr>
          <w:rFonts w:ascii="Times New Roman" w:hAnsi="Times New Roman"/>
        </w:rPr>
        <w:t xml:space="preserve"> including keeping the survey brief and engaging, providing an incentive, and using soft and hard checks to ensure participants complete critical measures.</w:t>
      </w:r>
    </w:p>
    <w:p w:rsidRPr="00AE6B1E" w:rsidR="00D653B4" w:rsidP="00AE6B1E" w:rsidRDefault="00D653B4" w14:paraId="45907C83" w14:textId="388727AA">
      <w:pPr>
        <w:pStyle w:val="Paragraph"/>
        <w:rPr>
          <w:rFonts w:ascii="Times New Roman" w:hAnsi="Times New Roman"/>
        </w:rPr>
      </w:pPr>
      <w:r w:rsidRPr="00AE6B1E">
        <w:rPr>
          <w:rFonts w:ascii="Times New Roman" w:hAnsi="Times New Roman"/>
        </w:rPr>
        <w:t xml:space="preserve">Nonrespondents will receive reminders through that format as well. NORC will make reminder </w:t>
      </w:r>
      <w:r w:rsidRPr="00AE6B1E" w:rsidR="00117F08">
        <w:rPr>
          <w:rFonts w:ascii="Times New Roman" w:hAnsi="Times New Roman"/>
        </w:rPr>
        <w:t>emails</w:t>
      </w:r>
      <w:r w:rsidRPr="00AE6B1E">
        <w:rPr>
          <w:rFonts w:ascii="Times New Roman" w:hAnsi="Times New Roman"/>
        </w:rPr>
        <w:t xml:space="preserve"> to encourage AmeriSpeak panel members to complete their survey via the web and, if they wish to complete the survey by telephone at that time, they may do so. Nonrespondents will also receive a postcard encouraging and reminding them to complete the survey. The study team expects the survey to take about 15 minutes to complete.</w:t>
      </w:r>
    </w:p>
    <w:p w:rsidRPr="00AE6B1E" w:rsidR="00F25E67" w:rsidP="00AE6B1E" w:rsidRDefault="008F7A25" w14:paraId="070CC9BF" w14:textId="6C65A069">
      <w:pPr>
        <w:pStyle w:val="Paragraph"/>
        <w:rPr>
          <w:rFonts w:ascii="Times New Roman" w:hAnsi="Times New Roman"/>
        </w:rPr>
      </w:pPr>
      <w:r w:rsidRPr="00AE6B1E">
        <w:rPr>
          <w:rFonts w:ascii="Times New Roman" w:hAnsi="Times New Roman"/>
        </w:rPr>
        <w:t xml:space="preserve">The study team </w:t>
      </w:r>
      <w:r w:rsidRPr="00AE6B1E" w:rsidR="00472546">
        <w:rPr>
          <w:rFonts w:ascii="Times New Roman" w:hAnsi="Times New Roman"/>
        </w:rPr>
        <w:t>expect</w:t>
      </w:r>
      <w:r w:rsidRPr="00AE6B1E">
        <w:rPr>
          <w:rFonts w:ascii="Times New Roman" w:hAnsi="Times New Roman"/>
        </w:rPr>
        <w:t>s</w:t>
      </w:r>
      <w:r w:rsidRPr="00AE6B1E" w:rsidR="00472546">
        <w:rPr>
          <w:rFonts w:ascii="Times New Roman" w:hAnsi="Times New Roman"/>
        </w:rPr>
        <w:t xml:space="preserve"> the AAPOR R3 response rate for </w:t>
      </w:r>
      <w:r w:rsidRPr="00AE6B1E" w:rsidR="00DA78C7">
        <w:rPr>
          <w:rFonts w:ascii="Times New Roman" w:hAnsi="Times New Roman"/>
        </w:rPr>
        <w:t>AmeriSpeak</w:t>
      </w:r>
      <w:r w:rsidRPr="00AE6B1E" w:rsidR="00472546">
        <w:rPr>
          <w:rFonts w:ascii="Times New Roman" w:hAnsi="Times New Roman"/>
        </w:rPr>
        <w:t xml:space="preserve"> participants recruited into this study will be about 15 percent. This response rate considers panel recruitment rate (</w:t>
      </w:r>
      <w:r w:rsidRPr="00AE6B1E" w:rsidR="003D5AFB">
        <w:rPr>
          <w:rFonts w:ascii="Times New Roman" w:hAnsi="Times New Roman"/>
        </w:rPr>
        <w:t>34 percent based on the 2014</w:t>
      </w:r>
      <w:r w:rsidRPr="00AE6B1E" w:rsidR="000E6CB1">
        <w:rPr>
          <w:rFonts w:ascii="Times New Roman" w:hAnsi="Times New Roman"/>
        </w:rPr>
        <w:t>–</w:t>
      </w:r>
      <w:r w:rsidRPr="00AE6B1E" w:rsidR="003D5AFB">
        <w:rPr>
          <w:rFonts w:ascii="Times New Roman" w:hAnsi="Times New Roman"/>
        </w:rPr>
        <w:t xml:space="preserve">2018 AAPOR RR3 weighted rate), </w:t>
      </w:r>
      <w:r w:rsidRPr="00AE6B1E" w:rsidR="00472546">
        <w:rPr>
          <w:rFonts w:ascii="Times New Roman" w:hAnsi="Times New Roman"/>
        </w:rPr>
        <w:t xml:space="preserve">panel </w:t>
      </w:r>
      <w:r w:rsidRPr="00AE6B1E" w:rsidR="003D5AFB">
        <w:rPr>
          <w:rFonts w:ascii="Times New Roman" w:hAnsi="Times New Roman"/>
        </w:rPr>
        <w:t>attrition (15 percent annually)</w:t>
      </w:r>
      <w:r w:rsidRPr="00AE6B1E" w:rsidR="000E6CB1">
        <w:rPr>
          <w:rFonts w:ascii="Times New Roman" w:hAnsi="Times New Roman"/>
        </w:rPr>
        <w:t>,</w:t>
      </w:r>
      <w:r w:rsidRPr="00AE6B1E" w:rsidR="003D5AFB">
        <w:rPr>
          <w:rFonts w:ascii="Times New Roman" w:hAnsi="Times New Roman"/>
        </w:rPr>
        <w:t xml:space="preserve"> and the historic average survey participation rate. </w:t>
      </w:r>
      <w:r w:rsidRPr="00AE6B1E" w:rsidR="000A59E7">
        <w:rPr>
          <w:rFonts w:ascii="Times New Roman" w:hAnsi="Times New Roman"/>
        </w:rPr>
        <w:t>NORC</w:t>
      </w:r>
      <w:r w:rsidRPr="00AE6B1E" w:rsidR="003D5AFB">
        <w:rPr>
          <w:rFonts w:ascii="Times New Roman" w:hAnsi="Times New Roman"/>
        </w:rPr>
        <w:t xml:space="preserve"> will </w:t>
      </w:r>
      <w:r w:rsidRPr="00AE6B1E" w:rsidR="00F25E67">
        <w:rPr>
          <w:rFonts w:ascii="Times New Roman" w:hAnsi="Times New Roman"/>
        </w:rPr>
        <w:t>calculate and report unit and item nonresponse rates and carry out a nonresponse bias analysis following the guidelines in Standard 3.2 of the OMB Standards and Guidelines for Statistical Surveys</w:t>
      </w:r>
      <w:r w:rsidRPr="00AE6B1E" w:rsidR="000E6CB1">
        <w:rPr>
          <w:rFonts w:ascii="Times New Roman" w:hAnsi="Times New Roman"/>
        </w:rPr>
        <w:t xml:space="preserve"> (OMB</w:t>
      </w:r>
      <w:r w:rsidR="004D3130">
        <w:rPr>
          <w:rFonts w:ascii="Times New Roman" w:hAnsi="Times New Roman"/>
        </w:rPr>
        <w:t>,</w:t>
      </w:r>
      <w:r w:rsidRPr="00AE6B1E" w:rsidR="000E6CB1">
        <w:rPr>
          <w:rFonts w:ascii="Times New Roman" w:hAnsi="Times New Roman"/>
        </w:rPr>
        <w:t xml:space="preserve"> 2006)</w:t>
      </w:r>
      <w:r w:rsidRPr="00AE6B1E" w:rsidR="00F25E67">
        <w:rPr>
          <w:rFonts w:ascii="Times New Roman" w:hAnsi="Times New Roman"/>
        </w:rPr>
        <w:t xml:space="preserve">. </w:t>
      </w:r>
      <w:r w:rsidRPr="00AE6B1E" w:rsidR="000A59E7">
        <w:rPr>
          <w:rFonts w:ascii="Times New Roman" w:hAnsi="Times New Roman"/>
        </w:rPr>
        <w:t>NORC</w:t>
      </w:r>
      <w:r w:rsidRPr="00AE6B1E" w:rsidR="00F25E67">
        <w:rPr>
          <w:rFonts w:ascii="Times New Roman" w:hAnsi="Times New Roman"/>
        </w:rPr>
        <w:t xml:space="preserve"> will assess and measure nonresponse bias by evaluating the demographic and geographic representativeness of the </w:t>
      </w:r>
      <w:r w:rsidRPr="00AE6B1E" w:rsidR="000A59E7">
        <w:rPr>
          <w:rFonts w:ascii="Times New Roman" w:hAnsi="Times New Roman"/>
        </w:rPr>
        <w:t>core and blended samples</w:t>
      </w:r>
      <w:r w:rsidRPr="00AE6B1E" w:rsidR="00F25E67">
        <w:rPr>
          <w:rFonts w:ascii="Times New Roman" w:hAnsi="Times New Roman"/>
        </w:rPr>
        <w:t xml:space="preserve"> compared to the Current Population Survey population benchmarks.</w:t>
      </w:r>
    </w:p>
    <w:p w:rsidRPr="00AE6B1E" w:rsidR="00270ED1" w:rsidP="00AE6B1E" w:rsidRDefault="00270ED1" w14:paraId="038F120B" w14:textId="74A6BCF7">
      <w:pPr>
        <w:pStyle w:val="Paragraph"/>
        <w:rPr>
          <w:rFonts w:ascii="Times New Roman" w:hAnsi="Times New Roman"/>
        </w:rPr>
      </w:pPr>
      <w:r w:rsidRPr="00AE6B1E">
        <w:rPr>
          <w:rFonts w:ascii="Times New Roman" w:hAnsi="Times New Roman"/>
        </w:rPr>
        <w:t xml:space="preserve">Differential attrition (that is, item nonresponse that differs across treatment levels) is another challenge faced by randomized controlled trials. </w:t>
      </w:r>
      <w:r w:rsidRPr="00AE6B1E" w:rsidR="008F7A25">
        <w:rPr>
          <w:rFonts w:ascii="Times New Roman" w:hAnsi="Times New Roman"/>
        </w:rPr>
        <w:t xml:space="preserve">The study team </w:t>
      </w:r>
      <w:r w:rsidRPr="00AE6B1E">
        <w:rPr>
          <w:rFonts w:ascii="Times New Roman" w:hAnsi="Times New Roman"/>
        </w:rPr>
        <w:t>will evaluate nonresponse to items as</w:t>
      </w:r>
      <w:r w:rsidRPr="00AE6B1E" w:rsidR="00CE745C">
        <w:rPr>
          <w:rFonts w:ascii="Times New Roman" w:hAnsi="Times New Roman"/>
        </w:rPr>
        <w:t xml:space="preserve"> a</w:t>
      </w:r>
      <w:r w:rsidRPr="00AE6B1E">
        <w:rPr>
          <w:rFonts w:ascii="Times New Roman" w:hAnsi="Times New Roman"/>
        </w:rPr>
        <w:t xml:space="preserve"> function of </w:t>
      </w:r>
      <w:r w:rsidRPr="00AE6B1E" w:rsidR="00CE745C">
        <w:rPr>
          <w:rFonts w:ascii="Times New Roman" w:hAnsi="Times New Roman"/>
        </w:rPr>
        <w:t xml:space="preserve">the </w:t>
      </w:r>
      <w:r w:rsidRPr="00AE6B1E">
        <w:rPr>
          <w:rFonts w:ascii="Times New Roman" w:hAnsi="Times New Roman"/>
        </w:rPr>
        <w:t>experimental condition and ensure the com</w:t>
      </w:r>
      <w:r w:rsidRPr="00AE6B1E" w:rsidR="00B20BD9">
        <w:rPr>
          <w:rFonts w:ascii="Times New Roman" w:hAnsi="Times New Roman"/>
        </w:rPr>
        <w:t xml:space="preserve">bined rates of overall and between-condition rates of attrition fall within the bounds used to define high-quality studies </w:t>
      </w:r>
      <w:r w:rsidRPr="00AE6B1E" w:rsidR="00943E55">
        <w:rPr>
          <w:rFonts w:ascii="Times New Roman" w:hAnsi="Times New Roman"/>
        </w:rPr>
        <w:t xml:space="preserve">(Deke </w:t>
      </w:r>
      <w:r w:rsidRPr="00AE6B1E" w:rsidR="00CE745C">
        <w:rPr>
          <w:rFonts w:ascii="Times New Roman" w:hAnsi="Times New Roman"/>
        </w:rPr>
        <w:t>and</w:t>
      </w:r>
      <w:r w:rsidRPr="00AE6B1E" w:rsidR="00943E55">
        <w:rPr>
          <w:rFonts w:ascii="Times New Roman" w:hAnsi="Times New Roman"/>
        </w:rPr>
        <w:t xml:space="preserve"> Chiang 2017) </w:t>
      </w:r>
      <w:r w:rsidRPr="00AE6B1E" w:rsidR="00B20BD9">
        <w:rPr>
          <w:rFonts w:ascii="Times New Roman" w:hAnsi="Times New Roman"/>
        </w:rPr>
        <w:t>in federal evidence clearinghouses</w:t>
      </w:r>
      <w:r w:rsidRPr="00AE6B1E" w:rsidR="000D4AB5">
        <w:rPr>
          <w:rFonts w:ascii="Times New Roman" w:hAnsi="Times New Roman"/>
        </w:rPr>
        <w:t>.</w:t>
      </w:r>
    </w:p>
    <w:p w:rsidRPr="002835AD" w:rsidR="00E92527" w:rsidP="00C468A5" w:rsidRDefault="00850717" w14:paraId="5913ED85" w14:textId="40667314">
      <w:pPr>
        <w:pStyle w:val="H2"/>
      </w:pPr>
      <w:bookmarkStart w:name="_Toc102383269" w:id="9"/>
      <w:r w:rsidRPr="002835AD">
        <w:t>B.4.</w:t>
      </w:r>
      <w:r w:rsidRPr="002835AD" w:rsidR="00C53361">
        <w:tab/>
      </w:r>
      <w:r w:rsidR="007F7780">
        <w:tab/>
      </w:r>
      <w:r w:rsidRPr="002835AD" w:rsidR="0052076F">
        <w:t xml:space="preserve">Test of </w:t>
      </w:r>
      <w:r w:rsidRPr="002835AD" w:rsidR="00CE745C">
        <w:t>p</w:t>
      </w:r>
      <w:r w:rsidRPr="002835AD" w:rsidR="0052076F">
        <w:t xml:space="preserve">rocedures </w:t>
      </w:r>
      <w:r w:rsidRPr="002835AD" w:rsidR="00501B2A">
        <w:t xml:space="preserve">or </w:t>
      </w:r>
      <w:r w:rsidRPr="002835AD" w:rsidR="00CE745C">
        <w:t>m</w:t>
      </w:r>
      <w:r w:rsidRPr="002835AD" w:rsidR="00501B2A">
        <w:t xml:space="preserve">ethods </w:t>
      </w:r>
      <w:r w:rsidRPr="002835AD" w:rsidR="005C33F6">
        <w:t>undertaken</w:t>
      </w:r>
      <w:bookmarkEnd w:id="9"/>
    </w:p>
    <w:p w:rsidRPr="007F7780" w:rsidR="00954733" w:rsidP="007F7780" w:rsidRDefault="007F7780" w14:paraId="0F4E6953" w14:textId="6B33C3AB">
      <w:pPr>
        <w:pStyle w:val="H3"/>
      </w:pPr>
      <w:r>
        <w:t>a.</w:t>
      </w:r>
      <w:r>
        <w:tab/>
      </w:r>
      <w:r w:rsidRPr="007F7780" w:rsidR="00A92883">
        <w:t>Develop</w:t>
      </w:r>
      <w:r w:rsidRPr="007F7780" w:rsidR="00CE745C">
        <w:t>ing</w:t>
      </w:r>
      <w:r w:rsidRPr="007F7780" w:rsidR="00A92883">
        <w:t xml:space="preserve"> </w:t>
      </w:r>
      <w:r w:rsidRPr="007F7780" w:rsidR="00CE745C">
        <w:t>the</w:t>
      </w:r>
      <w:r w:rsidRPr="007F7780" w:rsidR="00A92883">
        <w:t xml:space="preserve"> </w:t>
      </w:r>
      <w:r w:rsidRPr="007F7780" w:rsidR="00CE745C">
        <w:t>d</w:t>
      </w:r>
      <w:r w:rsidRPr="007F7780" w:rsidR="00A92883">
        <w:t xml:space="preserve">ata </w:t>
      </w:r>
      <w:r w:rsidRPr="007F7780" w:rsidR="00CE745C">
        <w:t>c</w:t>
      </w:r>
      <w:r w:rsidRPr="007F7780" w:rsidR="00A92883">
        <w:t xml:space="preserve">ollection </w:t>
      </w:r>
      <w:r w:rsidRPr="007F7780" w:rsidR="00CE745C">
        <w:t>i</w:t>
      </w:r>
      <w:r w:rsidRPr="007F7780" w:rsidR="00A92883">
        <w:t>nstrument</w:t>
      </w:r>
    </w:p>
    <w:p w:rsidRPr="00AE6B1E" w:rsidR="0044223E" w:rsidP="00486732" w:rsidRDefault="005C33F6" w14:paraId="46E128C8" w14:textId="6AA82834">
      <w:pPr>
        <w:pStyle w:val="ParagraphContinued"/>
        <w:rPr>
          <w:rFonts w:ascii="Times New Roman" w:hAnsi="Times New Roman"/>
        </w:rPr>
      </w:pPr>
      <w:r w:rsidRPr="00AE6B1E">
        <w:rPr>
          <w:rFonts w:ascii="Times New Roman" w:hAnsi="Times New Roman"/>
        </w:rPr>
        <w:t xml:space="preserve">The instrument to be used in this study was developed and tested under a generic OMB clearance request (0990-0281). The test recruited </w:t>
      </w:r>
      <w:r w:rsidRPr="00AE6B1E" w:rsidR="00C77696">
        <w:rPr>
          <w:rFonts w:ascii="Times New Roman" w:hAnsi="Times New Roman"/>
        </w:rPr>
        <w:t xml:space="preserve">non-probability sample of </w:t>
      </w:r>
      <w:r w:rsidRPr="00AE6B1E">
        <w:rPr>
          <w:rFonts w:ascii="Times New Roman" w:hAnsi="Times New Roman"/>
        </w:rPr>
        <w:t xml:space="preserve">200 participants and </w:t>
      </w:r>
      <w:r w:rsidRPr="00AE6B1E" w:rsidR="00C77696">
        <w:rPr>
          <w:rFonts w:ascii="Times New Roman" w:hAnsi="Times New Roman"/>
        </w:rPr>
        <w:t xml:space="preserve">was intended to identify </w:t>
      </w:r>
      <w:r w:rsidRPr="00AE6B1E" w:rsidR="00AF077C">
        <w:rPr>
          <w:rFonts w:ascii="Times New Roman" w:hAnsi="Times New Roman"/>
        </w:rPr>
        <w:t xml:space="preserve">potential problems with </w:t>
      </w:r>
      <w:r w:rsidRPr="00AE6B1E" w:rsidR="00C77696">
        <w:rPr>
          <w:rFonts w:ascii="Times New Roman" w:hAnsi="Times New Roman"/>
        </w:rPr>
        <w:t xml:space="preserve">the design. Specifically, </w:t>
      </w:r>
      <w:r w:rsidRPr="00AE6B1E" w:rsidR="008F7A25">
        <w:rPr>
          <w:rFonts w:ascii="Times New Roman" w:hAnsi="Times New Roman"/>
        </w:rPr>
        <w:t xml:space="preserve">the study team </w:t>
      </w:r>
      <w:r w:rsidRPr="00AE6B1E" w:rsidR="00C77696">
        <w:rPr>
          <w:rFonts w:ascii="Times New Roman" w:hAnsi="Times New Roman"/>
        </w:rPr>
        <w:t xml:space="preserve">measured the following: </w:t>
      </w:r>
    </w:p>
    <w:p w:rsidRPr="00FA7025" w:rsidR="0044223E" w:rsidP="00FA7025" w:rsidRDefault="00C77696" w14:paraId="017D7187" w14:textId="1718A1A0">
      <w:pPr>
        <w:pStyle w:val="ListParagraph"/>
        <w:numPr>
          <w:ilvl w:val="0"/>
          <w:numId w:val="2"/>
        </w:numPr>
        <w:spacing w:after="80"/>
        <w:contextualSpacing w:val="0"/>
        <w:rPr>
          <w:rFonts w:ascii="Times New Roman" w:hAnsi="Times New Roman" w:cs="Times New Roman"/>
        </w:rPr>
      </w:pPr>
      <w:r w:rsidRPr="00FA7025">
        <w:rPr>
          <w:rFonts w:ascii="Times New Roman" w:hAnsi="Times New Roman" w:cs="Times New Roman"/>
        </w:rPr>
        <w:t xml:space="preserve">Comprehension of vignettes through items testing factual understanding of vignette contents and assessing whether the risk treatment influenced the perceived riskiness of jobs and the ease of regaining benefits treatment </w:t>
      </w:r>
      <w:r w:rsidRPr="00FA7025" w:rsidR="00A62668">
        <w:rPr>
          <w:rFonts w:ascii="Times New Roman" w:hAnsi="Times New Roman" w:cs="Times New Roman"/>
        </w:rPr>
        <w:t xml:space="preserve">influenced the perceived ease of regaining benefits. </w:t>
      </w:r>
    </w:p>
    <w:p w:rsidRPr="00FA7025" w:rsidR="0044223E" w:rsidP="00FA7025" w:rsidRDefault="0044223E" w14:paraId="3695AF37" w14:textId="16943C48">
      <w:pPr>
        <w:pStyle w:val="ListParagraph"/>
        <w:numPr>
          <w:ilvl w:val="0"/>
          <w:numId w:val="2"/>
        </w:numPr>
        <w:spacing w:after="80"/>
        <w:contextualSpacing w:val="0"/>
        <w:rPr>
          <w:rFonts w:ascii="Times New Roman" w:hAnsi="Times New Roman" w:cs="Times New Roman"/>
        </w:rPr>
      </w:pPr>
      <w:r w:rsidRPr="00FA7025">
        <w:rPr>
          <w:rFonts w:ascii="Times New Roman" w:hAnsi="Times New Roman" w:cs="Times New Roman"/>
        </w:rPr>
        <w:t xml:space="preserve">Choices made for each </w:t>
      </w:r>
      <w:r w:rsidRPr="00FA7025" w:rsidR="00986232">
        <w:rPr>
          <w:rFonts w:ascii="Times New Roman" w:hAnsi="Times New Roman" w:cs="Times New Roman"/>
        </w:rPr>
        <w:t xml:space="preserve">vignette to ensure </w:t>
      </w:r>
      <w:r w:rsidRPr="00FA7025" w:rsidR="00182982">
        <w:rPr>
          <w:rFonts w:ascii="Times New Roman" w:hAnsi="Times New Roman" w:cs="Times New Roman"/>
        </w:rPr>
        <w:t xml:space="preserve">respondents perceived </w:t>
      </w:r>
      <w:r w:rsidRPr="00FA7025" w:rsidR="00986232">
        <w:rPr>
          <w:rFonts w:ascii="Times New Roman" w:hAnsi="Times New Roman" w:cs="Times New Roman"/>
        </w:rPr>
        <w:t>the levels of described risk and ease of regaining benefits as intended</w:t>
      </w:r>
    </w:p>
    <w:p w:rsidRPr="00FA7025" w:rsidR="00F25E67" w:rsidP="00FA7025" w:rsidRDefault="00F25E67" w14:paraId="2EDDAF4E" w14:textId="50AEFF67">
      <w:pPr>
        <w:pStyle w:val="ListParagraph"/>
        <w:numPr>
          <w:ilvl w:val="0"/>
          <w:numId w:val="2"/>
        </w:numPr>
        <w:spacing w:after="80"/>
        <w:contextualSpacing w:val="0"/>
        <w:rPr>
          <w:rFonts w:ascii="Times New Roman" w:hAnsi="Times New Roman" w:cs="Times New Roman"/>
        </w:rPr>
      </w:pPr>
      <w:r w:rsidRPr="00FA7025">
        <w:rPr>
          <w:rFonts w:ascii="Times New Roman" w:hAnsi="Times New Roman" w:cs="Times New Roman"/>
        </w:rPr>
        <w:t>Choices made for each of the</w:t>
      </w:r>
      <w:r w:rsidRPr="00FA7025" w:rsidR="00986232">
        <w:rPr>
          <w:rFonts w:ascii="Times New Roman" w:hAnsi="Times New Roman" w:cs="Times New Roman"/>
        </w:rPr>
        <w:t xml:space="preserve"> 14 combinations of earnings increases and benefits losses to evaluate w</w:t>
      </w:r>
      <w:r w:rsidRPr="00FA7025" w:rsidR="005054F6">
        <w:rPr>
          <w:rFonts w:ascii="Times New Roman" w:hAnsi="Times New Roman" w:cs="Times New Roman"/>
        </w:rPr>
        <w:t>hether different plausible earnings increases and marginal tax rates resulted in overly high or low uptake of benefits</w:t>
      </w:r>
      <w:r w:rsidRPr="00FA7025" w:rsidR="00687672">
        <w:rPr>
          <w:rFonts w:ascii="Times New Roman" w:hAnsi="Times New Roman" w:cs="Times New Roman"/>
        </w:rPr>
        <w:t xml:space="preserve"> (which would reduce statistical power)</w:t>
      </w:r>
    </w:p>
    <w:p w:rsidRPr="00FA7025" w:rsidR="000D4AB5" w:rsidP="00FA7025" w:rsidRDefault="000D4AB5" w14:paraId="3198658F" w14:textId="76F5CDF4">
      <w:pPr>
        <w:pStyle w:val="ListParagraph"/>
        <w:numPr>
          <w:ilvl w:val="0"/>
          <w:numId w:val="2"/>
        </w:numPr>
        <w:spacing w:after="80"/>
        <w:contextualSpacing w:val="0"/>
        <w:rPr>
          <w:rFonts w:ascii="Times New Roman" w:hAnsi="Times New Roman" w:cs="Times New Roman"/>
        </w:rPr>
      </w:pPr>
      <w:r w:rsidRPr="00FA7025">
        <w:rPr>
          <w:rFonts w:ascii="Times New Roman" w:hAnsi="Times New Roman" w:cs="Times New Roman"/>
        </w:rPr>
        <w:lastRenderedPageBreak/>
        <w:t>The within-individual correlation between responses to different vignetted (used to inform decisions about sample size)</w:t>
      </w:r>
    </w:p>
    <w:p w:rsidRPr="00AE6B1E" w:rsidR="00F64AF3" w:rsidP="00486732" w:rsidRDefault="00F64AF3" w14:paraId="0D23BAD9" w14:textId="6736CB39">
      <w:pPr>
        <w:pStyle w:val="ParagraphContinued"/>
        <w:rPr>
          <w:rFonts w:ascii="Times New Roman" w:hAnsi="Times New Roman"/>
        </w:rPr>
      </w:pPr>
      <w:r w:rsidRPr="00AE6B1E">
        <w:rPr>
          <w:rFonts w:ascii="Times New Roman" w:hAnsi="Times New Roman"/>
        </w:rPr>
        <w:t>After finalizing the instrument, the study team program</w:t>
      </w:r>
      <w:r w:rsidRPr="00AE6B1E" w:rsidR="00D653B4">
        <w:rPr>
          <w:rFonts w:ascii="Times New Roman" w:hAnsi="Times New Roman"/>
        </w:rPr>
        <w:t>med</w:t>
      </w:r>
      <w:r w:rsidRPr="00AE6B1E">
        <w:rPr>
          <w:rFonts w:ascii="Times New Roman" w:hAnsi="Times New Roman"/>
        </w:rPr>
        <w:t xml:space="preserve"> the survey instrument for administration via computer-</w:t>
      </w:r>
      <w:r w:rsidRPr="00486732">
        <w:t>assisted</w:t>
      </w:r>
      <w:r w:rsidRPr="00AE6B1E">
        <w:rPr>
          <w:rFonts w:ascii="Times New Roman" w:hAnsi="Times New Roman"/>
        </w:rPr>
        <w:t xml:space="preserve"> web methods. Before deployment, the team test</w:t>
      </w:r>
      <w:r w:rsidRPr="00AE6B1E" w:rsidR="00D653B4">
        <w:rPr>
          <w:rFonts w:ascii="Times New Roman" w:hAnsi="Times New Roman"/>
        </w:rPr>
        <w:t>ed</w:t>
      </w:r>
      <w:r w:rsidRPr="00AE6B1E">
        <w:rPr>
          <w:rFonts w:ascii="Times New Roman" w:hAnsi="Times New Roman"/>
        </w:rPr>
        <w:t xml:space="preserve"> the survey instrument to ensure </w:t>
      </w:r>
      <w:r w:rsidRPr="00AE6B1E" w:rsidR="00D653B4">
        <w:rPr>
          <w:rFonts w:ascii="Times New Roman" w:hAnsi="Times New Roman"/>
        </w:rPr>
        <w:t xml:space="preserve">it </w:t>
      </w:r>
      <w:r w:rsidRPr="00AE6B1E">
        <w:rPr>
          <w:rFonts w:ascii="Times New Roman" w:hAnsi="Times New Roman"/>
        </w:rPr>
        <w:t>function</w:t>
      </w:r>
      <w:r w:rsidRPr="00AE6B1E" w:rsidR="00D653B4">
        <w:rPr>
          <w:rFonts w:ascii="Times New Roman" w:hAnsi="Times New Roman"/>
        </w:rPr>
        <w:t>ed</w:t>
      </w:r>
      <w:r w:rsidRPr="00AE6B1E">
        <w:rPr>
          <w:rFonts w:ascii="Times New Roman" w:hAnsi="Times New Roman"/>
        </w:rPr>
        <w:t xml:space="preserve"> as designed. This include</w:t>
      </w:r>
      <w:r w:rsidRPr="00AE6B1E" w:rsidR="00D653B4">
        <w:rPr>
          <w:rFonts w:ascii="Times New Roman" w:hAnsi="Times New Roman"/>
        </w:rPr>
        <w:t>d</w:t>
      </w:r>
      <w:r w:rsidRPr="00AE6B1E">
        <w:rPr>
          <w:rFonts w:ascii="Times New Roman" w:hAnsi="Times New Roman"/>
        </w:rPr>
        <w:t xml:space="preserve"> extensive manual testing for skip patterns, fills, and other logic. To reduce data entry errors, numerical entries </w:t>
      </w:r>
      <w:r w:rsidRPr="00AE6B1E" w:rsidR="00D653B4">
        <w:rPr>
          <w:rFonts w:ascii="Times New Roman" w:hAnsi="Times New Roman"/>
        </w:rPr>
        <w:t xml:space="preserve">were </w:t>
      </w:r>
      <w:r w:rsidRPr="00AE6B1E">
        <w:rPr>
          <w:rFonts w:ascii="Times New Roman" w:hAnsi="Times New Roman"/>
        </w:rPr>
        <w:t xml:space="preserve">checked against an acceptable range, and, where appropriate, prompts </w:t>
      </w:r>
      <w:r w:rsidRPr="00AE6B1E" w:rsidR="00F606A9">
        <w:rPr>
          <w:rFonts w:ascii="Times New Roman" w:hAnsi="Times New Roman"/>
        </w:rPr>
        <w:t>were</w:t>
      </w:r>
      <w:r w:rsidRPr="00AE6B1E">
        <w:rPr>
          <w:rFonts w:ascii="Times New Roman" w:hAnsi="Times New Roman"/>
        </w:rPr>
        <w:t xml:space="preserve"> presented for valid but unlikely values. This testing will increase the accuracy of data collected while minimizing respondent burden.</w:t>
      </w:r>
    </w:p>
    <w:p w:rsidRPr="002835AD" w:rsidR="0052076F" w:rsidP="00C468A5" w:rsidRDefault="00FA7025" w14:paraId="5D840A96" w14:textId="3BE66591">
      <w:pPr>
        <w:pStyle w:val="H2"/>
      </w:pPr>
      <w:bookmarkStart w:name="_Toc102383270" w:id="10"/>
      <w:r w:rsidRPr="002835AD">
        <w:t>B.5</w:t>
      </w:r>
      <w:r w:rsidRPr="002835AD" w:rsidR="0052076F">
        <w:t>.</w:t>
      </w:r>
      <w:r w:rsidRPr="002835AD" w:rsidR="0052076F">
        <w:tab/>
      </w:r>
      <w:r w:rsidR="007F7780">
        <w:tab/>
      </w:r>
      <w:r w:rsidRPr="002835AD" w:rsidR="0052076F">
        <w:t xml:space="preserve">Contacts for </w:t>
      </w:r>
      <w:r w:rsidRPr="002835AD" w:rsidR="006D2129">
        <w:t>s</w:t>
      </w:r>
      <w:r w:rsidRPr="002835AD" w:rsidR="0052076F">
        <w:t xml:space="preserve">tatistical </w:t>
      </w:r>
      <w:r w:rsidRPr="002835AD" w:rsidR="006D2129">
        <w:t>a</w:t>
      </w:r>
      <w:r w:rsidRPr="002835AD" w:rsidR="0052076F">
        <w:t xml:space="preserve">spects and </w:t>
      </w:r>
      <w:r w:rsidRPr="002835AD" w:rsidR="006D2129">
        <w:t>d</w:t>
      </w:r>
      <w:r w:rsidRPr="002835AD" w:rsidR="0052076F">
        <w:t xml:space="preserve">ata </w:t>
      </w:r>
      <w:r w:rsidRPr="002835AD" w:rsidR="006D2129">
        <w:t>c</w:t>
      </w:r>
      <w:r w:rsidRPr="002835AD" w:rsidR="0052076F">
        <w:t>ollection</w:t>
      </w:r>
      <w:bookmarkEnd w:id="10"/>
    </w:p>
    <w:p w:rsidRPr="00AE6B1E" w:rsidR="003A2E8E" w:rsidP="00486732" w:rsidRDefault="005C47E3" w14:paraId="3D84AA10" w14:textId="7EAFC3CC">
      <w:pPr>
        <w:pStyle w:val="ParagraphContinued"/>
        <w:rPr>
          <w:rFonts w:ascii="Times New Roman" w:hAnsi="Times New Roman"/>
        </w:rPr>
      </w:pPr>
      <w:r w:rsidRPr="00AE6B1E">
        <w:rPr>
          <w:rFonts w:ascii="Times New Roman" w:hAnsi="Times New Roman"/>
        </w:rPr>
        <w:t>The individuals listed in Exhibit 5.1 were consulted on statistical aspects of this study</w:t>
      </w:r>
      <w:r w:rsidRPr="00AE6B1E" w:rsidR="00D920C5">
        <w:rPr>
          <w:rFonts w:ascii="Times New Roman" w:hAnsi="Times New Roman"/>
        </w:rPr>
        <w:t xml:space="preserve">. For this study: </w:t>
      </w:r>
    </w:p>
    <w:p w:rsidRPr="00FA7025" w:rsidR="003A2E8E" w:rsidP="007F7780" w:rsidRDefault="003A2E8E" w14:paraId="731FE28C" w14:textId="37F7656B">
      <w:pPr>
        <w:pStyle w:val="ListBullet"/>
      </w:pPr>
      <w:r w:rsidRPr="00FA7025">
        <w:t xml:space="preserve">ASPE is responsible for oversight of </w:t>
      </w:r>
      <w:r w:rsidRPr="00FA7025" w:rsidR="00D920C5">
        <w:t>the project</w:t>
      </w:r>
      <w:r w:rsidRPr="00FA7025">
        <w:t>.</w:t>
      </w:r>
    </w:p>
    <w:p w:rsidRPr="00FA7025" w:rsidR="003A2E8E" w:rsidP="007F7780" w:rsidRDefault="003A2E8E" w14:paraId="2943004F" w14:textId="613F6FE8">
      <w:pPr>
        <w:pStyle w:val="ListBullet"/>
      </w:pPr>
      <w:r w:rsidRPr="00FA7025">
        <w:t xml:space="preserve">Mathematica </w:t>
      </w:r>
      <w:r w:rsidRPr="00FA7025" w:rsidR="00BB77DD">
        <w:t xml:space="preserve">and ASPE are </w:t>
      </w:r>
      <w:r w:rsidRPr="00FA7025">
        <w:t>responsible for the design of the research.</w:t>
      </w:r>
    </w:p>
    <w:p w:rsidRPr="00FA7025" w:rsidR="003A2E8E" w:rsidP="007F7780" w:rsidRDefault="003A2E8E" w14:paraId="0A6F9C76" w14:textId="53E419A9">
      <w:pPr>
        <w:pStyle w:val="ListBullet"/>
      </w:pPr>
      <w:r w:rsidRPr="00FA7025">
        <w:t>Mathematica and NORC are responsible for implementation.</w:t>
      </w:r>
    </w:p>
    <w:p w:rsidRPr="00FA7025" w:rsidR="003A2E8E" w:rsidP="00C468A5" w:rsidRDefault="0007614A" w14:paraId="76D21276" w14:textId="0FBAEB1B">
      <w:pPr>
        <w:pStyle w:val="ListBullet"/>
        <w:spacing w:after="240"/>
      </w:pPr>
      <w:r w:rsidRPr="00FA7025">
        <w:t>ASPE</w:t>
      </w:r>
      <w:r w:rsidRPr="00FA7025" w:rsidR="006D2129">
        <w:t>,</w:t>
      </w:r>
      <w:r w:rsidRPr="00FA7025">
        <w:t xml:space="preserve"> in collaboration with a to</w:t>
      </w:r>
      <w:r w:rsidRPr="00FA7025" w:rsidR="006D2129">
        <w:t>-</w:t>
      </w:r>
      <w:r w:rsidRPr="00FA7025">
        <w:t>be</w:t>
      </w:r>
      <w:r w:rsidRPr="00FA7025" w:rsidR="006D2129">
        <w:t>-</w:t>
      </w:r>
      <w:r w:rsidRPr="00FA7025">
        <w:t>selected contractor</w:t>
      </w:r>
      <w:r w:rsidRPr="00FA7025" w:rsidR="006D2129">
        <w:t>,</w:t>
      </w:r>
      <w:r w:rsidRPr="00FA7025">
        <w:t xml:space="preserve"> will be </w:t>
      </w:r>
      <w:r w:rsidRPr="00FA7025" w:rsidR="003A2E8E">
        <w:t>responsible for analyzing data, preparing report(s) on findings, and presenting and delivering those findings to ASPE.</w:t>
      </w:r>
    </w:p>
    <w:p w:rsidRPr="00A04AC6" w:rsidR="00082721" w:rsidP="007F7780" w:rsidRDefault="00082721" w14:paraId="63E54AB0" w14:textId="52D0760B">
      <w:pPr>
        <w:pStyle w:val="ExhibitTitle"/>
        <w:rPr>
          <w:bCs/>
        </w:rPr>
      </w:pPr>
      <w:bookmarkStart w:name="_Hlk101792344" w:id="11"/>
      <w:r w:rsidRPr="00A04AC6">
        <w:rPr>
          <w:bCs/>
        </w:rPr>
        <w:t xml:space="preserve">Exhibit </w:t>
      </w:r>
      <w:r w:rsidR="00FA7025">
        <w:rPr>
          <w:bCs/>
        </w:rPr>
        <w:t>5</w:t>
      </w:r>
      <w:r w:rsidRPr="00A04AC6">
        <w:rPr>
          <w:bCs/>
        </w:rPr>
        <w:t>.</w:t>
      </w:r>
      <w:r w:rsidRPr="00A04AC6">
        <w:rPr>
          <w:bCs/>
          <w:noProof/>
        </w:rPr>
        <w:t>1</w:t>
      </w:r>
      <w:r w:rsidRPr="00A04AC6" w:rsidR="006D2129">
        <w:rPr>
          <w:bCs/>
          <w:noProof/>
        </w:rPr>
        <w:t>.</w:t>
      </w:r>
      <w:r w:rsidRPr="00A04AC6">
        <w:rPr>
          <w:bCs/>
        </w:rPr>
        <w:t xml:space="preserve"> </w:t>
      </w:r>
      <w:r w:rsidRPr="00A04AC6" w:rsidR="00D920C5">
        <w:t>Contacts for statistical aspects and data collection</w:t>
      </w:r>
    </w:p>
    <w:tbl>
      <w:tblPr>
        <w:tblStyle w:val="TableGrid"/>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38"/>
        <w:gridCol w:w="1810"/>
        <w:gridCol w:w="2253"/>
        <w:gridCol w:w="2949"/>
      </w:tblGrid>
      <w:tr w:rsidRPr="00C468A5" w:rsidR="00C468A5" w:rsidTr="00C468A5" w14:paraId="3301D90A" w14:textId="77777777">
        <w:trPr>
          <w:trHeight w:val="144"/>
        </w:trPr>
        <w:tc>
          <w:tcPr>
            <w:tcW w:w="1250" w:type="pct"/>
            <w:tcBorders>
              <w:bottom w:val="single" w:color="auto" w:sz="4" w:space="0"/>
            </w:tcBorders>
            <w:shd w:val="clear" w:color="auto" w:fill="auto"/>
            <w:vAlign w:val="bottom"/>
          </w:tcPr>
          <w:p w:rsidRPr="00C468A5" w:rsidR="00082721" w:rsidP="007F7780" w:rsidRDefault="00082721" w14:paraId="38EDE2EE" w14:textId="22A55EBC">
            <w:pPr>
              <w:pStyle w:val="TableHeaderCenter"/>
              <w:rPr>
                <w:b/>
                <w:bCs/>
                <w:color w:val="000000" w:themeColor="text1"/>
              </w:rPr>
            </w:pPr>
            <w:r w:rsidRPr="00C468A5">
              <w:rPr>
                <w:b/>
                <w:bCs/>
                <w:color w:val="000000" w:themeColor="text1"/>
              </w:rPr>
              <w:t xml:space="preserve">Team </w:t>
            </w:r>
            <w:r w:rsidRPr="00C468A5" w:rsidR="006D2129">
              <w:rPr>
                <w:b/>
                <w:bCs/>
                <w:color w:val="000000" w:themeColor="text1"/>
              </w:rPr>
              <w:t>m</w:t>
            </w:r>
            <w:r w:rsidRPr="00C468A5">
              <w:rPr>
                <w:b/>
                <w:bCs/>
                <w:color w:val="000000" w:themeColor="text1"/>
              </w:rPr>
              <w:t>ember</w:t>
            </w:r>
          </w:p>
        </w:tc>
        <w:tc>
          <w:tcPr>
            <w:tcW w:w="968" w:type="pct"/>
            <w:tcBorders>
              <w:bottom w:val="single" w:color="auto" w:sz="4" w:space="0"/>
            </w:tcBorders>
            <w:shd w:val="clear" w:color="auto" w:fill="auto"/>
            <w:vAlign w:val="bottom"/>
          </w:tcPr>
          <w:p w:rsidRPr="00C468A5" w:rsidR="00082721" w:rsidP="007F7780" w:rsidRDefault="00082721" w14:paraId="192791B7" w14:textId="77777777">
            <w:pPr>
              <w:pStyle w:val="TableHeaderCenter"/>
              <w:rPr>
                <w:b/>
                <w:bCs/>
                <w:color w:val="000000" w:themeColor="text1"/>
              </w:rPr>
            </w:pPr>
            <w:r w:rsidRPr="00C468A5">
              <w:rPr>
                <w:b/>
                <w:bCs/>
                <w:color w:val="000000" w:themeColor="text1"/>
              </w:rPr>
              <w:t>Organization</w:t>
            </w:r>
          </w:p>
        </w:tc>
        <w:tc>
          <w:tcPr>
            <w:tcW w:w="1205" w:type="pct"/>
            <w:tcBorders>
              <w:bottom w:val="single" w:color="auto" w:sz="4" w:space="0"/>
            </w:tcBorders>
            <w:shd w:val="clear" w:color="auto" w:fill="auto"/>
            <w:vAlign w:val="bottom"/>
          </w:tcPr>
          <w:p w:rsidRPr="00C468A5" w:rsidR="00082721" w:rsidP="007F7780" w:rsidRDefault="00082721" w14:paraId="1E0DD760" w14:textId="77777777">
            <w:pPr>
              <w:pStyle w:val="TableHeaderCenter"/>
              <w:rPr>
                <w:b/>
                <w:bCs/>
                <w:color w:val="000000" w:themeColor="text1"/>
              </w:rPr>
            </w:pPr>
            <w:r w:rsidRPr="00C468A5">
              <w:rPr>
                <w:b/>
                <w:bCs/>
                <w:color w:val="000000" w:themeColor="text1"/>
              </w:rPr>
              <w:t>Phone</w:t>
            </w:r>
          </w:p>
        </w:tc>
        <w:tc>
          <w:tcPr>
            <w:tcW w:w="1577" w:type="pct"/>
            <w:tcBorders>
              <w:bottom w:val="single" w:color="auto" w:sz="4" w:space="0"/>
            </w:tcBorders>
            <w:shd w:val="clear" w:color="auto" w:fill="auto"/>
            <w:vAlign w:val="bottom"/>
          </w:tcPr>
          <w:p w:rsidRPr="00C468A5" w:rsidR="00082721" w:rsidP="007F7780" w:rsidRDefault="00082721" w14:paraId="140C32B4" w14:textId="77777777">
            <w:pPr>
              <w:pStyle w:val="TableHeaderCenter"/>
              <w:rPr>
                <w:b/>
                <w:bCs/>
                <w:color w:val="000000" w:themeColor="text1"/>
              </w:rPr>
            </w:pPr>
            <w:r w:rsidRPr="00C468A5">
              <w:rPr>
                <w:b/>
                <w:bCs/>
                <w:color w:val="000000" w:themeColor="text1"/>
              </w:rPr>
              <w:t>Email</w:t>
            </w:r>
          </w:p>
        </w:tc>
      </w:tr>
      <w:tr w:rsidRPr="00C468A5" w:rsidR="00C468A5" w:rsidTr="00C468A5" w14:paraId="0C547CD1" w14:textId="77777777">
        <w:trPr>
          <w:trHeight w:val="144"/>
        </w:trPr>
        <w:tc>
          <w:tcPr>
            <w:tcW w:w="1250" w:type="pct"/>
            <w:tcBorders>
              <w:top w:val="single" w:color="auto" w:sz="4" w:space="0"/>
              <w:left w:val="single" w:color="auto" w:sz="4" w:space="0"/>
              <w:bottom w:val="nil"/>
              <w:right w:val="nil"/>
            </w:tcBorders>
            <w:shd w:val="clear" w:color="auto" w:fill="auto"/>
            <w:vAlign w:val="center"/>
          </w:tcPr>
          <w:p w:rsidRPr="00C468A5" w:rsidR="00082721" w:rsidP="007F7780" w:rsidRDefault="00082721" w14:paraId="68F03091" w14:textId="36AE730F">
            <w:pPr>
              <w:pStyle w:val="TableTextLeft"/>
            </w:pPr>
            <w:r w:rsidRPr="00C468A5">
              <w:t>Nina Chi</w:t>
            </w:r>
            <w:r w:rsidRPr="00C468A5" w:rsidR="00BB77DD">
              <w:t>e</w:t>
            </w:r>
            <w:r w:rsidRPr="00C468A5">
              <w:t>n</w:t>
            </w:r>
          </w:p>
        </w:tc>
        <w:tc>
          <w:tcPr>
            <w:tcW w:w="968" w:type="pct"/>
            <w:tcBorders>
              <w:top w:val="single" w:color="auto" w:sz="4" w:space="0"/>
              <w:left w:val="nil"/>
              <w:bottom w:val="nil"/>
              <w:right w:val="nil"/>
            </w:tcBorders>
            <w:shd w:val="clear" w:color="auto" w:fill="auto"/>
            <w:vAlign w:val="center"/>
          </w:tcPr>
          <w:p w:rsidRPr="00C468A5" w:rsidR="00082721" w:rsidP="007F7780" w:rsidRDefault="0007614A" w14:paraId="61842602" w14:textId="5D80C8E9">
            <w:pPr>
              <w:pStyle w:val="TableTextLeft"/>
              <w:rPr>
                <w:highlight w:val="yellow"/>
              </w:rPr>
            </w:pPr>
            <w:r w:rsidRPr="00C468A5">
              <w:t>ASPE</w:t>
            </w:r>
          </w:p>
        </w:tc>
        <w:tc>
          <w:tcPr>
            <w:tcW w:w="1205" w:type="pct"/>
            <w:tcBorders>
              <w:top w:val="single" w:color="auto" w:sz="4" w:space="0"/>
              <w:left w:val="nil"/>
              <w:bottom w:val="nil"/>
              <w:right w:val="nil"/>
            </w:tcBorders>
            <w:shd w:val="clear" w:color="auto" w:fill="auto"/>
            <w:vAlign w:val="center"/>
          </w:tcPr>
          <w:p w:rsidRPr="00C468A5" w:rsidR="00082721" w:rsidP="007F7780" w:rsidRDefault="006D2129" w14:paraId="25B2F3D1" w14:textId="1B19A3EA">
            <w:pPr>
              <w:pStyle w:val="TableTextLeft"/>
            </w:pPr>
            <w:r w:rsidRPr="00C468A5">
              <w:t>(</w:t>
            </w:r>
            <w:r w:rsidRPr="00C468A5" w:rsidR="00082721">
              <w:t>202</w:t>
            </w:r>
            <w:r w:rsidRPr="00C468A5">
              <w:t xml:space="preserve">) </w:t>
            </w:r>
            <w:r w:rsidRPr="00C468A5" w:rsidR="00082721">
              <w:t>795-7667</w:t>
            </w:r>
          </w:p>
        </w:tc>
        <w:tc>
          <w:tcPr>
            <w:tcW w:w="1577" w:type="pct"/>
            <w:tcBorders>
              <w:top w:val="single" w:color="auto" w:sz="4" w:space="0"/>
              <w:left w:val="nil"/>
              <w:bottom w:val="nil"/>
              <w:right w:val="single" w:color="auto" w:sz="4" w:space="0"/>
            </w:tcBorders>
            <w:shd w:val="clear" w:color="auto" w:fill="auto"/>
            <w:vAlign w:val="center"/>
          </w:tcPr>
          <w:p w:rsidRPr="00C468A5" w:rsidR="00082721" w:rsidP="007F7780" w:rsidRDefault="00082721" w14:paraId="5D4071A4" w14:textId="28E7ADC9">
            <w:pPr>
              <w:pStyle w:val="TableTextLeft"/>
            </w:pPr>
            <w:r w:rsidRPr="00C468A5">
              <w:t>Nina.Chien@hhs.gov</w:t>
            </w:r>
          </w:p>
        </w:tc>
      </w:tr>
      <w:tr w:rsidRPr="00C468A5" w:rsidR="00C468A5" w:rsidTr="00C468A5" w14:paraId="08149D99" w14:textId="77777777">
        <w:trPr>
          <w:trHeight w:val="144"/>
        </w:trPr>
        <w:tc>
          <w:tcPr>
            <w:tcW w:w="1250" w:type="pct"/>
            <w:tcBorders>
              <w:top w:val="nil"/>
              <w:left w:val="single" w:color="auto" w:sz="4" w:space="0"/>
              <w:bottom w:val="nil"/>
              <w:right w:val="nil"/>
            </w:tcBorders>
            <w:shd w:val="clear" w:color="auto" w:fill="auto"/>
            <w:vAlign w:val="center"/>
          </w:tcPr>
          <w:p w:rsidRPr="00C468A5" w:rsidR="00082721" w:rsidP="007F7780" w:rsidRDefault="00082721" w14:paraId="66D5CD47" w14:textId="41C72A8D">
            <w:pPr>
              <w:pStyle w:val="TableTextLeft"/>
            </w:pPr>
            <w:r w:rsidRPr="00C468A5">
              <w:t>Ariella Spitzer</w:t>
            </w:r>
          </w:p>
        </w:tc>
        <w:tc>
          <w:tcPr>
            <w:tcW w:w="968" w:type="pct"/>
            <w:tcBorders>
              <w:top w:val="nil"/>
              <w:left w:val="nil"/>
              <w:bottom w:val="nil"/>
              <w:right w:val="nil"/>
            </w:tcBorders>
            <w:shd w:val="clear" w:color="auto" w:fill="auto"/>
            <w:vAlign w:val="center"/>
          </w:tcPr>
          <w:p w:rsidRPr="00C468A5" w:rsidR="00082721" w:rsidP="007F7780" w:rsidRDefault="00082721" w14:paraId="3330FCDA" w14:textId="222ACADE">
            <w:pPr>
              <w:pStyle w:val="TableTextLeft"/>
            </w:pPr>
            <w:r w:rsidRPr="00C468A5">
              <w:t>Mathematica</w:t>
            </w:r>
          </w:p>
        </w:tc>
        <w:tc>
          <w:tcPr>
            <w:tcW w:w="1205" w:type="pct"/>
            <w:tcBorders>
              <w:top w:val="nil"/>
              <w:left w:val="nil"/>
              <w:bottom w:val="nil"/>
              <w:right w:val="nil"/>
            </w:tcBorders>
            <w:shd w:val="clear" w:color="auto" w:fill="auto"/>
            <w:vAlign w:val="center"/>
          </w:tcPr>
          <w:p w:rsidRPr="00C468A5" w:rsidR="00082721" w:rsidP="007F7780" w:rsidRDefault="006D2129" w14:paraId="79610BC9" w14:textId="68CC5EE2">
            <w:pPr>
              <w:pStyle w:val="TableTextLeft"/>
            </w:pPr>
            <w:r w:rsidRPr="00C468A5">
              <w:t>(</w:t>
            </w:r>
            <w:r w:rsidRPr="00C468A5" w:rsidR="00AA4B6C">
              <w:t>617</w:t>
            </w:r>
            <w:r w:rsidRPr="00C468A5">
              <w:t xml:space="preserve">) </w:t>
            </w:r>
            <w:r w:rsidRPr="00C468A5" w:rsidR="00AA4B6C">
              <w:t>588-6744</w:t>
            </w:r>
          </w:p>
        </w:tc>
        <w:tc>
          <w:tcPr>
            <w:tcW w:w="1577" w:type="pct"/>
            <w:tcBorders>
              <w:top w:val="nil"/>
              <w:left w:val="nil"/>
              <w:bottom w:val="nil"/>
              <w:right w:val="single" w:color="auto" w:sz="4" w:space="0"/>
            </w:tcBorders>
            <w:shd w:val="clear" w:color="auto" w:fill="auto"/>
            <w:vAlign w:val="center"/>
          </w:tcPr>
          <w:p w:rsidRPr="00C468A5" w:rsidR="00082721" w:rsidP="007F7780" w:rsidRDefault="00AA4B6C" w14:paraId="1B0E20FF" w14:textId="76CFE047">
            <w:pPr>
              <w:pStyle w:val="TableTextLeft"/>
            </w:pPr>
            <w:r w:rsidRPr="00C468A5">
              <w:t>aspitzer@mathematica-mpr.org</w:t>
            </w:r>
          </w:p>
        </w:tc>
      </w:tr>
      <w:tr w:rsidRPr="00C468A5" w:rsidR="00C468A5" w:rsidTr="00C468A5" w14:paraId="3DFA3B12" w14:textId="77777777">
        <w:trPr>
          <w:trHeight w:val="144"/>
        </w:trPr>
        <w:tc>
          <w:tcPr>
            <w:tcW w:w="1250" w:type="pct"/>
            <w:tcBorders>
              <w:top w:val="nil"/>
              <w:left w:val="single" w:color="auto" w:sz="4" w:space="0"/>
              <w:bottom w:val="nil"/>
              <w:right w:val="nil"/>
            </w:tcBorders>
            <w:shd w:val="clear" w:color="auto" w:fill="auto"/>
            <w:vAlign w:val="center"/>
          </w:tcPr>
          <w:p w:rsidRPr="00C468A5" w:rsidR="00082721" w:rsidP="007F7780" w:rsidRDefault="00082721" w14:paraId="20452868" w14:textId="77BF24B3">
            <w:pPr>
              <w:pStyle w:val="TableTextLeft"/>
            </w:pPr>
            <w:r w:rsidRPr="00C468A5">
              <w:t>Dan Thal</w:t>
            </w:r>
          </w:p>
        </w:tc>
        <w:tc>
          <w:tcPr>
            <w:tcW w:w="968" w:type="pct"/>
            <w:tcBorders>
              <w:top w:val="nil"/>
              <w:left w:val="nil"/>
              <w:bottom w:val="nil"/>
              <w:right w:val="nil"/>
            </w:tcBorders>
            <w:shd w:val="clear" w:color="auto" w:fill="auto"/>
            <w:vAlign w:val="center"/>
          </w:tcPr>
          <w:p w:rsidRPr="00C468A5" w:rsidR="00082721" w:rsidP="007F7780" w:rsidRDefault="00082721" w14:paraId="182BE664" w14:textId="5B02B5FC">
            <w:pPr>
              <w:pStyle w:val="TableTextLeft"/>
            </w:pPr>
            <w:r w:rsidRPr="00C468A5">
              <w:t>Mathematica</w:t>
            </w:r>
          </w:p>
        </w:tc>
        <w:tc>
          <w:tcPr>
            <w:tcW w:w="1205" w:type="pct"/>
            <w:tcBorders>
              <w:top w:val="nil"/>
              <w:left w:val="nil"/>
              <w:bottom w:val="nil"/>
              <w:right w:val="nil"/>
            </w:tcBorders>
            <w:shd w:val="clear" w:color="auto" w:fill="auto"/>
            <w:vAlign w:val="center"/>
          </w:tcPr>
          <w:p w:rsidRPr="00C468A5" w:rsidR="00082721" w:rsidP="007F7780" w:rsidRDefault="006D2129" w14:paraId="67323E2D" w14:textId="38B8DAFF">
            <w:pPr>
              <w:pStyle w:val="TableTextLeft"/>
            </w:pPr>
            <w:r w:rsidRPr="00C468A5">
              <w:t>(</w:t>
            </w:r>
            <w:r w:rsidRPr="00C468A5" w:rsidR="00AA4B6C">
              <w:t>617</w:t>
            </w:r>
            <w:r w:rsidRPr="00C468A5">
              <w:t xml:space="preserve">) </w:t>
            </w:r>
            <w:r w:rsidRPr="00C468A5" w:rsidR="00AA4B6C">
              <w:t>674-8369</w:t>
            </w:r>
          </w:p>
        </w:tc>
        <w:tc>
          <w:tcPr>
            <w:tcW w:w="1577" w:type="pct"/>
            <w:tcBorders>
              <w:top w:val="nil"/>
              <w:left w:val="nil"/>
              <w:bottom w:val="nil"/>
              <w:right w:val="single" w:color="auto" w:sz="4" w:space="0"/>
            </w:tcBorders>
            <w:shd w:val="clear" w:color="auto" w:fill="auto"/>
            <w:vAlign w:val="center"/>
          </w:tcPr>
          <w:p w:rsidRPr="00C468A5" w:rsidR="00082721" w:rsidP="007F7780" w:rsidRDefault="00AA4B6C" w14:paraId="0D8838DD" w14:textId="00CCDF49">
            <w:pPr>
              <w:pStyle w:val="TableTextLeft"/>
            </w:pPr>
            <w:r w:rsidRPr="00C468A5">
              <w:t>dthal@mathematica-mpr.org</w:t>
            </w:r>
          </w:p>
        </w:tc>
      </w:tr>
      <w:tr w:rsidRPr="00C468A5" w:rsidR="00C468A5" w:rsidTr="00C468A5" w14:paraId="2E7031EC" w14:textId="77777777">
        <w:trPr>
          <w:trHeight w:val="144"/>
        </w:trPr>
        <w:tc>
          <w:tcPr>
            <w:tcW w:w="1250" w:type="pct"/>
            <w:tcBorders>
              <w:top w:val="nil"/>
              <w:left w:val="single" w:color="auto" w:sz="4" w:space="0"/>
              <w:bottom w:val="nil"/>
              <w:right w:val="nil"/>
            </w:tcBorders>
            <w:shd w:val="clear" w:color="auto" w:fill="auto"/>
            <w:vAlign w:val="center"/>
          </w:tcPr>
          <w:p w:rsidRPr="00C468A5" w:rsidR="00082721" w:rsidP="007F7780" w:rsidRDefault="00082721" w14:paraId="43B8F1A3" w14:textId="3F262548">
            <w:pPr>
              <w:pStyle w:val="TableTextLeft"/>
            </w:pPr>
            <w:r w:rsidRPr="00C468A5">
              <w:t>Jesse Chandler</w:t>
            </w:r>
          </w:p>
        </w:tc>
        <w:tc>
          <w:tcPr>
            <w:tcW w:w="968" w:type="pct"/>
            <w:tcBorders>
              <w:top w:val="nil"/>
              <w:left w:val="nil"/>
              <w:bottom w:val="nil"/>
              <w:right w:val="nil"/>
            </w:tcBorders>
            <w:shd w:val="clear" w:color="auto" w:fill="auto"/>
            <w:vAlign w:val="center"/>
          </w:tcPr>
          <w:p w:rsidRPr="00C468A5" w:rsidR="00082721" w:rsidP="007F7780" w:rsidRDefault="00082721" w14:paraId="291ADAB9" w14:textId="4E9EA978">
            <w:pPr>
              <w:pStyle w:val="TableTextLeft"/>
            </w:pPr>
            <w:r w:rsidRPr="00C468A5">
              <w:t>Mathematica</w:t>
            </w:r>
          </w:p>
        </w:tc>
        <w:tc>
          <w:tcPr>
            <w:tcW w:w="1205" w:type="pct"/>
            <w:tcBorders>
              <w:top w:val="nil"/>
              <w:left w:val="nil"/>
              <w:bottom w:val="nil"/>
              <w:right w:val="nil"/>
            </w:tcBorders>
            <w:shd w:val="clear" w:color="auto" w:fill="auto"/>
            <w:vAlign w:val="center"/>
          </w:tcPr>
          <w:p w:rsidRPr="00C468A5" w:rsidR="00082721" w:rsidP="007F7780" w:rsidRDefault="006D2129" w14:paraId="0645C340" w14:textId="3777A722">
            <w:pPr>
              <w:pStyle w:val="TableTextLeft"/>
            </w:pPr>
            <w:r w:rsidRPr="00C468A5">
              <w:t>(</w:t>
            </w:r>
            <w:r w:rsidRPr="00C468A5" w:rsidR="00AA4B6C">
              <w:t>734</w:t>
            </w:r>
            <w:r w:rsidRPr="00C468A5">
              <w:t xml:space="preserve">) </w:t>
            </w:r>
            <w:r w:rsidRPr="00C468A5" w:rsidR="00AA4B6C">
              <w:t>305-3088</w:t>
            </w:r>
          </w:p>
        </w:tc>
        <w:tc>
          <w:tcPr>
            <w:tcW w:w="1577" w:type="pct"/>
            <w:tcBorders>
              <w:top w:val="nil"/>
              <w:left w:val="nil"/>
              <w:bottom w:val="nil"/>
              <w:right w:val="single" w:color="auto" w:sz="4" w:space="0"/>
            </w:tcBorders>
            <w:shd w:val="clear" w:color="auto" w:fill="auto"/>
            <w:vAlign w:val="center"/>
          </w:tcPr>
          <w:p w:rsidRPr="00C468A5" w:rsidR="00082721" w:rsidP="007F7780" w:rsidRDefault="00AA4B6C" w14:paraId="3D603223" w14:textId="7C049FF1">
            <w:pPr>
              <w:pStyle w:val="TableTextLeft"/>
            </w:pPr>
            <w:r w:rsidRPr="00C468A5">
              <w:t>jchandler@mathematica-mpr.org</w:t>
            </w:r>
          </w:p>
        </w:tc>
      </w:tr>
      <w:tr w:rsidRPr="00C468A5" w:rsidR="00C468A5" w:rsidTr="00C468A5" w14:paraId="4E0594FA" w14:textId="77777777">
        <w:trPr>
          <w:trHeight w:val="144"/>
        </w:trPr>
        <w:tc>
          <w:tcPr>
            <w:tcW w:w="1250" w:type="pct"/>
            <w:tcBorders>
              <w:top w:val="nil"/>
              <w:left w:val="single" w:color="auto" w:sz="4" w:space="0"/>
              <w:bottom w:val="single" w:color="auto" w:sz="4" w:space="0"/>
              <w:right w:val="nil"/>
            </w:tcBorders>
            <w:shd w:val="clear" w:color="auto" w:fill="auto"/>
            <w:vAlign w:val="center"/>
          </w:tcPr>
          <w:p w:rsidRPr="00C468A5" w:rsidR="00082721" w:rsidP="007F7780" w:rsidRDefault="00082721" w14:paraId="2137EFF8" w14:textId="77777777">
            <w:pPr>
              <w:pStyle w:val="TableTextLeft"/>
            </w:pPr>
            <w:r w:rsidRPr="00C468A5">
              <w:t>Suzanne Howard</w:t>
            </w:r>
          </w:p>
        </w:tc>
        <w:tc>
          <w:tcPr>
            <w:tcW w:w="968" w:type="pct"/>
            <w:tcBorders>
              <w:top w:val="nil"/>
              <w:left w:val="nil"/>
              <w:bottom w:val="single" w:color="auto" w:sz="4" w:space="0"/>
              <w:right w:val="nil"/>
            </w:tcBorders>
            <w:shd w:val="clear" w:color="auto" w:fill="auto"/>
            <w:vAlign w:val="center"/>
          </w:tcPr>
          <w:p w:rsidRPr="00C468A5" w:rsidR="00082721" w:rsidP="007F7780" w:rsidRDefault="00082721" w14:paraId="79FDD0A3" w14:textId="77777777">
            <w:pPr>
              <w:pStyle w:val="TableTextLeft"/>
            </w:pPr>
            <w:r w:rsidRPr="00C468A5">
              <w:t>NORC</w:t>
            </w:r>
          </w:p>
        </w:tc>
        <w:tc>
          <w:tcPr>
            <w:tcW w:w="1205" w:type="pct"/>
            <w:tcBorders>
              <w:top w:val="nil"/>
              <w:left w:val="nil"/>
              <w:bottom w:val="single" w:color="auto" w:sz="4" w:space="0"/>
              <w:right w:val="nil"/>
            </w:tcBorders>
            <w:shd w:val="clear" w:color="auto" w:fill="auto"/>
            <w:vAlign w:val="center"/>
          </w:tcPr>
          <w:p w:rsidRPr="00C468A5" w:rsidR="00082721" w:rsidP="007F7780" w:rsidRDefault="006D2129" w14:paraId="1939EB5D" w14:textId="161B79FA">
            <w:pPr>
              <w:pStyle w:val="TableTextLeft"/>
            </w:pPr>
            <w:r w:rsidRPr="00C468A5">
              <w:t>(</w:t>
            </w:r>
            <w:r w:rsidRPr="00C468A5" w:rsidR="00082721">
              <w:t>312</w:t>
            </w:r>
            <w:r w:rsidRPr="00C468A5">
              <w:t xml:space="preserve">) </w:t>
            </w:r>
            <w:r w:rsidRPr="00C468A5" w:rsidR="00082721">
              <w:t>759-5244</w:t>
            </w:r>
          </w:p>
        </w:tc>
        <w:tc>
          <w:tcPr>
            <w:tcW w:w="1577" w:type="pct"/>
            <w:tcBorders>
              <w:top w:val="nil"/>
              <w:left w:val="nil"/>
              <w:bottom w:val="single" w:color="auto" w:sz="4" w:space="0"/>
              <w:right w:val="single" w:color="auto" w:sz="4" w:space="0"/>
            </w:tcBorders>
            <w:shd w:val="clear" w:color="auto" w:fill="auto"/>
            <w:vAlign w:val="center"/>
          </w:tcPr>
          <w:p w:rsidRPr="00C468A5" w:rsidR="00082721" w:rsidP="007F7780" w:rsidRDefault="00082721" w14:paraId="5E0702DC" w14:textId="77777777">
            <w:pPr>
              <w:pStyle w:val="TableTextLeft"/>
            </w:pPr>
            <w:r w:rsidRPr="00C468A5">
              <w:t>howard-suzanne1@norc.org</w:t>
            </w:r>
          </w:p>
        </w:tc>
      </w:tr>
    </w:tbl>
    <w:p w:rsidRPr="007E11B6" w:rsidR="00082721" w:rsidP="00082721" w:rsidRDefault="00082721" w14:paraId="4731199B" w14:textId="77777777">
      <w:pPr>
        <w:pStyle w:val="EndNoteBibliography"/>
        <w:jc w:val="both"/>
        <w:rPr>
          <w:rFonts w:ascii="Arial" w:hAnsi="Arial" w:cs="Arial"/>
          <w:sz w:val="22"/>
          <w:szCs w:val="22"/>
        </w:rPr>
      </w:pPr>
    </w:p>
    <w:bookmarkEnd w:id="11"/>
    <w:p w:rsidR="007F7780" w:rsidP="00486732" w:rsidRDefault="00082721" w14:paraId="2A0BEE51" w14:textId="40920C85">
      <w:pPr>
        <w:pStyle w:val="ParagraphContinued"/>
        <w:rPr>
          <w:rFonts w:ascii="Times New Roman" w:hAnsi="Times New Roman"/>
        </w:rPr>
      </w:pPr>
      <w:r w:rsidRPr="00AE6B1E">
        <w:rPr>
          <w:rFonts w:ascii="Times New Roman" w:hAnsi="Times New Roman"/>
        </w:rPr>
        <w:t>ASPE staff will neither collect data from nor interact with research participants. No individual identifiers will be linkable to collected data, and no individually identifiable private information will be shared with or accessible by ASPE staff.</w:t>
      </w:r>
      <w:r w:rsidR="007F7780">
        <w:rPr>
          <w:rFonts w:ascii="Times New Roman" w:hAnsi="Times New Roman"/>
        </w:rPr>
        <w:br w:type="page"/>
      </w:r>
    </w:p>
    <w:p w:rsidRPr="00CC4F93" w:rsidR="006252FA" w:rsidP="008E3B5F" w:rsidRDefault="00486732" w14:paraId="2FFD6B58" w14:textId="3E227E3E">
      <w:pPr>
        <w:pStyle w:val="H1"/>
        <w:spacing w:after="120"/>
        <w:rPr>
          <w:color w:val="000000" w:themeColor="text1"/>
        </w:rPr>
      </w:pPr>
      <w:bookmarkStart w:name="_Toc102383271" w:id="12"/>
      <w:r w:rsidRPr="00CC4F93">
        <w:rPr>
          <w:color w:val="000000" w:themeColor="text1"/>
        </w:rPr>
        <w:lastRenderedPageBreak/>
        <w:t>References</w:t>
      </w:r>
      <w:bookmarkEnd w:id="12"/>
    </w:p>
    <w:p w:rsidRPr="00AE6B1E" w:rsidR="00BC5E50" w:rsidP="00486732" w:rsidRDefault="00BC5E50" w14:paraId="3671CE45" w14:textId="484DEB47">
      <w:pPr>
        <w:pStyle w:val="Reference"/>
      </w:pPr>
      <w:r w:rsidRPr="00AE6B1E">
        <w:t xml:space="preserve">Administration for Children and Families. “CCDF Quick Facts: FY2018 Data.” Available at </w:t>
      </w:r>
      <w:hyperlink w:history="1" r:id="rId8">
        <w:r w:rsidRPr="007F7780">
          <w:rPr>
            <w:rStyle w:val="Hyperlink"/>
          </w:rPr>
          <w:t>https://www.acf.hhs.gov/sites/default/files/documents/occ/ccdf_quick_facts_fy2018.pdf</w:t>
        </w:r>
      </w:hyperlink>
      <w:r w:rsidRPr="00AE6B1E">
        <w:t>. Accessed March 10, 2021.</w:t>
      </w:r>
    </w:p>
    <w:p w:rsidRPr="00AE6B1E" w:rsidR="00BC5E50" w:rsidP="00486732" w:rsidRDefault="00BC5E50" w14:paraId="00BD972F" w14:textId="5E3121F1">
      <w:pPr>
        <w:pStyle w:val="Reference"/>
      </w:pPr>
      <w:r w:rsidRPr="00AE6B1E">
        <w:t>Administration for Community Living.</w:t>
      </w:r>
      <w:r w:rsidR="00597C03">
        <w:t xml:space="preserve"> (2021). </w:t>
      </w:r>
      <w:r w:rsidR="008E3B5F">
        <w:t>“</w:t>
      </w:r>
      <w:r w:rsidRPr="00AE6B1E">
        <w:t>2020 Profile of Older Americans.</w:t>
      </w:r>
      <w:r w:rsidR="008E3B5F">
        <w:t>”</w:t>
      </w:r>
      <w:r w:rsidRPr="00AE6B1E">
        <w:t xml:space="preserve"> Available at</w:t>
      </w:r>
      <w:r w:rsidR="00AE6B1E">
        <w:t xml:space="preserve">: </w:t>
      </w:r>
      <w:hyperlink w:history="1" r:id="rId9">
        <w:r w:rsidRPr="007F7780">
          <w:rPr>
            <w:rStyle w:val="Hyperlink"/>
          </w:rPr>
          <w:t>https://acl.gov/sites/default/files/Aging%20and%20Disability%20in%20America/2020ProfileOlderAmericans.Final_.pdf</w:t>
        </w:r>
      </w:hyperlink>
      <w:r w:rsidRPr="00AE6B1E">
        <w:t>. Accessed on March 10, 2022.</w:t>
      </w:r>
    </w:p>
    <w:p w:rsidRPr="00AE6B1E" w:rsidR="00BC5E50" w:rsidP="00486732" w:rsidRDefault="004D3130" w14:paraId="1648A2DB" w14:textId="7215B543">
      <w:pPr>
        <w:pStyle w:val="Reference"/>
      </w:pPr>
      <w:r>
        <w:t>Benjamini</w:t>
      </w:r>
      <w:r w:rsidRPr="00AE6B1E" w:rsidR="00BC5E50">
        <w:t>, Y. and H</w:t>
      </w:r>
      <w:r>
        <w:t>ochberg</w:t>
      </w:r>
      <w:r w:rsidRPr="00AE6B1E" w:rsidR="00BC5E50">
        <w:t xml:space="preserve">, Y. (1995). </w:t>
      </w:r>
      <w:r w:rsidR="007F7780">
        <w:t>“</w:t>
      </w:r>
      <w:r w:rsidRPr="00AE6B1E" w:rsidR="00BC5E50">
        <w:t>Controlling the false discovery rate: A practical and powerful approach to multiple testing.</w:t>
      </w:r>
      <w:r w:rsidR="007F7780">
        <w:t>”</w:t>
      </w:r>
      <w:r w:rsidRPr="00AE6B1E" w:rsidR="00BC5E50">
        <w:t xml:space="preserve"> </w:t>
      </w:r>
      <w:r w:rsidRPr="007F7780" w:rsidR="00BC5E50">
        <w:rPr>
          <w:i/>
          <w:iCs/>
        </w:rPr>
        <w:t xml:space="preserve">J. Roy. Statist. Soc. Ser. </w:t>
      </w:r>
      <w:r w:rsidRPr="00AE6B1E" w:rsidR="00BC5E50">
        <w:t>B 57 289–300. MR1325392</w:t>
      </w:r>
    </w:p>
    <w:p w:rsidRPr="00AE6B1E" w:rsidR="00BC5E50" w:rsidP="00486732" w:rsidRDefault="00BC5E50" w14:paraId="3987A96D" w14:textId="1DF00A1F">
      <w:pPr>
        <w:pStyle w:val="Reference"/>
      </w:pPr>
      <w:r w:rsidRPr="00AE6B1E">
        <w:t xml:space="preserve">Cronquist, K. </w:t>
      </w:r>
      <w:r w:rsidR="007F7780">
        <w:t>“</w:t>
      </w:r>
      <w:r w:rsidRPr="00AE6B1E">
        <w:t>Characteristics of Supplemental Nutrition Assistance Program Households: Fiscal Year 2018. Supplemental Nutrition Assistance Program Nutrition Assistance Program Report Series, Report No. SNAP-19-CHAR.</w:t>
      </w:r>
      <w:r w:rsidR="000D2096">
        <w:t>”</w:t>
      </w:r>
      <w:r w:rsidRPr="00AE6B1E">
        <w:t xml:space="preserve"> U.S. Department of Agriculture, Food and Nutrition Service, Office of Policy Support, November 2019.</w:t>
      </w:r>
    </w:p>
    <w:p w:rsidRPr="00AE6B1E" w:rsidR="00BC5E50" w:rsidP="00486732" w:rsidRDefault="00BC5E50" w14:paraId="30234A97" w14:textId="77777777">
      <w:pPr>
        <w:pStyle w:val="Reference"/>
      </w:pPr>
      <w:r w:rsidRPr="00AE6B1E">
        <w:t xml:space="preserve">Davidoff, A., B. Garrett, and A. Yemane. “Medicaid-Eligible Adults Who Are Not Enrolled, Who Are They and Do They Get the Care They Need?” </w:t>
      </w:r>
      <w:r w:rsidRPr="000D2096">
        <w:rPr>
          <w:i/>
          <w:iCs/>
        </w:rPr>
        <w:t>New Federalism.</w:t>
      </w:r>
      <w:r w:rsidRPr="00AE6B1E">
        <w:t xml:space="preserve"> Series A, No A-48. The Urban Institute, October 2001.</w:t>
      </w:r>
    </w:p>
    <w:p w:rsidRPr="00AE6B1E" w:rsidR="00BC5E50" w:rsidP="00486732" w:rsidRDefault="00BC5E50" w14:paraId="48EB7C71" w14:textId="3FCA18B2">
      <w:pPr>
        <w:pStyle w:val="Reference"/>
      </w:pPr>
      <w:r w:rsidRPr="00AE6B1E">
        <w:t xml:space="preserve">Deke, J., &amp; Chiang, H. (2017). </w:t>
      </w:r>
      <w:r w:rsidR="000D2096">
        <w:t>“</w:t>
      </w:r>
      <w:r w:rsidRPr="00AE6B1E">
        <w:t>The WWC attrition standard: sensitivity to assumptions and opportunities for refining and adapting to new contexts.</w:t>
      </w:r>
      <w:r w:rsidR="000D2096">
        <w:t xml:space="preserve">” </w:t>
      </w:r>
      <w:r w:rsidRPr="000D2096">
        <w:rPr>
          <w:i/>
          <w:iCs/>
        </w:rPr>
        <w:t>Evaluation review,</w:t>
      </w:r>
      <w:r w:rsidR="00DC28AE">
        <w:t xml:space="preserve"> </w:t>
      </w:r>
      <w:r w:rsidRPr="00AE6B1E">
        <w:t>41(2), 130-154.</w:t>
      </w:r>
    </w:p>
    <w:p w:rsidRPr="00AE6B1E" w:rsidR="00BC5E50" w:rsidP="00486732" w:rsidRDefault="00BC5E50" w14:paraId="0D11D5F1" w14:textId="1CC10C7F">
      <w:pPr>
        <w:pStyle w:val="Reference"/>
      </w:pPr>
      <w:r w:rsidRPr="00AE6B1E">
        <w:t xml:space="preserve">Gray, C. “Leaving benefits on the table: Evidence from SNAP.” </w:t>
      </w:r>
      <w:r w:rsidRPr="000D2096">
        <w:rPr>
          <w:i/>
          <w:iCs/>
        </w:rPr>
        <w:t xml:space="preserve">Journal of Public Economics, </w:t>
      </w:r>
      <w:r w:rsidRPr="00AE6B1E">
        <w:t>vol. 179, no 104054, November 2019</w:t>
      </w:r>
      <w:r w:rsidR="008E3B5F">
        <w:t>.</w:t>
      </w:r>
    </w:p>
    <w:p w:rsidR="00BC5E50" w:rsidP="00486732" w:rsidRDefault="00BC5E50" w14:paraId="14F6D25D" w14:textId="610BC40B">
      <w:pPr>
        <w:pStyle w:val="Reference"/>
      </w:pPr>
      <w:r w:rsidRPr="00AE6B1E">
        <w:t xml:space="preserve">Medicaid.gov. “January 2022 Medicaid &amp; Chip Enrollment Data highlights.” January 2022. Available at </w:t>
      </w:r>
      <w:hyperlink w:history="1" r:id="rId10">
        <w:r w:rsidRPr="000D2096">
          <w:rPr>
            <w:rStyle w:val="Hyperlink"/>
          </w:rPr>
          <w:t>https://www.medicaid.gov/medicaid/program-information/medicaid-and-chip-enrollment-data/report-highlights/index.html</w:t>
        </w:r>
      </w:hyperlink>
      <w:r w:rsidRPr="00AE6B1E">
        <w:t>. Accessed March 10, 2022.</w:t>
      </w:r>
    </w:p>
    <w:p w:rsidRPr="00AE6B1E" w:rsidR="00597C03" w:rsidP="00486732" w:rsidRDefault="00597C03" w14:paraId="519071C4" w14:textId="0589E1D3">
      <w:pPr>
        <w:pStyle w:val="Reference"/>
      </w:pPr>
      <w:r w:rsidRPr="00597C03">
        <w:t xml:space="preserve">Office of Management and Budget. (2006). Office of Management and Budget Standards and Guidelines for Statistical Surveys. Available at: </w:t>
      </w:r>
      <w:hyperlink w:history="1" r:id="rId11">
        <w:r w:rsidRPr="000D2096">
          <w:rPr>
            <w:rStyle w:val="Hyperlink"/>
          </w:rPr>
          <w:t>https://www.whitehouse.gov/sites/default/files/omb/inforeg/statpolicy/standards_stat_surveys.pdf</w:t>
        </w:r>
      </w:hyperlink>
    </w:p>
    <w:p w:rsidRPr="00AE6B1E" w:rsidR="00BC5E50" w:rsidP="00486732" w:rsidRDefault="00BC5E50" w14:paraId="43D6AE5F" w14:textId="428B6191">
      <w:pPr>
        <w:pStyle w:val="Reference"/>
      </w:pPr>
      <w:r w:rsidRPr="00AE6B1E">
        <w:t xml:space="preserve">U.S. Bureau of Labor Statistics. “Monthly Labor Review.” January 2018. Available at </w:t>
      </w:r>
      <w:hyperlink w:history="1" r:id="rId12">
        <w:r w:rsidRPr="000D2096">
          <w:rPr>
            <w:rStyle w:val="Hyperlink"/>
          </w:rPr>
          <w:t>https://www.bls.gov/opub/mlr/2018/article/program-participation-and-spending-patterns-of-families-receiving-means-tested-assistance.htm</w:t>
        </w:r>
      </w:hyperlink>
      <w:r w:rsidRPr="00AE6B1E">
        <w:t>. Accessed March 10, 2021.</w:t>
      </w:r>
    </w:p>
    <w:p w:rsidRPr="00AE6B1E" w:rsidR="00BC5E50" w:rsidP="00486732" w:rsidRDefault="00BC5E50" w14:paraId="7E06FE09" w14:textId="27E8327C">
      <w:pPr>
        <w:pStyle w:val="Reference"/>
      </w:pPr>
      <w:r w:rsidRPr="00AE6B1E">
        <w:t>U.S. Census Bureau. “Population Under Age 18 Declined Last Decade.” August 2021. Available at</w:t>
      </w:r>
      <w:r w:rsidR="00AE6B1E">
        <w:t xml:space="preserve">: </w:t>
      </w:r>
      <w:hyperlink w:history="1" r:id="rId13">
        <w:r w:rsidRPr="000D2096" w:rsidR="000D2096">
          <w:rPr>
            <w:rStyle w:val="Hyperlink"/>
          </w:rPr>
          <w:t>https://www.census.gov/library/stories/2021/08/united-states-adult-population-grew-faster-than-nations-total-population-from-2010-to-2020.html#:~:text=By%20comparison%2C%20the%20younger%20population,from%2074.2%20million%20in%202010.</w:t>
        </w:r>
      </w:hyperlink>
      <w:r w:rsidRPr="00AE6B1E">
        <w:t xml:space="preserve"> Accessed March 10, 2022.</w:t>
      </w:r>
    </w:p>
    <w:p w:rsidRPr="00AE6B1E" w:rsidR="00BC5E50" w:rsidP="00486732" w:rsidRDefault="00BC5E50" w14:paraId="31212499" w14:textId="44747328">
      <w:pPr>
        <w:pStyle w:val="Reference"/>
      </w:pPr>
      <w:r w:rsidRPr="00AE6B1E">
        <w:t>West, B.T., Welch, K.B., &amp; Galecki, A.T. (2014).</w:t>
      </w:r>
      <w:r w:rsidR="008E3B5F">
        <w:t xml:space="preserve"> “</w:t>
      </w:r>
      <w:r w:rsidRPr="00AE6B1E">
        <w:t>Linear mixed models: a practical guide using statistical software.</w:t>
      </w:r>
      <w:r w:rsidR="008E3B5F">
        <w:t>”</w:t>
      </w:r>
      <w:r w:rsidRPr="00AE6B1E">
        <w:t xml:space="preserve"> Chapman and Hall/CRC.</w:t>
      </w:r>
    </w:p>
    <w:bookmarkEnd w:id="3"/>
    <w:p w:rsidRPr="008E3B5F" w:rsidR="00400F06" w:rsidP="008E3B5F" w:rsidRDefault="00973AA3" w14:paraId="1AFBA0F0" w14:textId="11E11920">
      <w:pPr>
        <w:pStyle w:val="ParagraphContinued"/>
        <w:spacing w:before="240" w:after="120"/>
        <w:rPr>
          <w:b/>
          <w:bCs/>
        </w:rPr>
      </w:pPr>
      <w:r w:rsidRPr="008E3B5F">
        <w:rPr>
          <w:b/>
          <w:bCs/>
        </w:rPr>
        <w:t>Section B – List of Attachments</w:t>
      </w:r>
    </w:p>
    <w:p w:rsidRPr="00973AA3" w:rsidR="00F606A9" w:rsidP="008E3B5F" w:rsidRDefault="00F606A9" w14:paraId="042C90FE" w14:textId="2717D65F">
      <w:pPr>
        <w:pStyle w:val="ListParagraph"/>
        <w:numPr>
          <w:ilvl w:val="0"/>
          <w:numId w:val="2"/>
        </w:numPr>
        <w:spacing w:after="0"/>
        <w:contextualSpacing w:val="0"/>
        <w:rPr>
          <w:rFonts w:ascii="Times New Roman" w:hAnsi="Times New Roman" w:cs="Times New Roman"/>
        </w:rPr>
      </w:pPr>
      <w:r w:rsidRPr="00973AA3">
        <w:rPr>
          <w:rFonts w:ascii="Times New Roman" w:hAnsi="Times New Roman" w:cs="Times New Roman"/>
          <w:b/>
          <w:bCs/>
        </w:rPr>
        <w:t xml:space="preserve">Attachment </w:t>
      </w:r>
      <w:r w:rsidRPr="00973AA3" w:rsidR="006C0122">
        <w:rPr>
          <w:rFonts w:ascii="Times New Roman" w:hAnsi="Times New Roman" w:cs="Times New Roman"/>
          <w:b/>
          <w:bCs/>
        </w:rPr>
        <w:t>B-1</w:t>
      </w:r>
      <w:r w:rsidRPr="00973AA3">
        <w:rPr>
          <w:rFonts w:ascii="Times New Roman" w:hAnsi="Times New Roman" w:cs="Times New Roman"/>
        </w:rPr>
        <w:t>: Technical overview of AmeriSpeak panel</w:t>
      </w:r>
    </w:p>
    <w:p w:rsidRPr="00973AA3" w:rsidR="00F606A9" w:rsidP="008E3B5F" w:rsidRDefault="00F606A9" w14:paraId="2374B771" w14:textId="5887C870">
      <w:pPr>
        <w:pStyle w:val="ListParagraph"/>
        <w:numPr>
          <w:ilvl w:val="0"/>
          <w:numId w:val="2"/>
        </w:numPr>
        <w:spacing w:after="0"/>
        <w:contextualSpacing w:val="0"/>
        <w:rPr>
          <w:rFonts w:ascii="Times New Roman" w:hAnsi="Times New Roman" w:cs="Times New Roman"/>
        </w:rPr>
      </w:pPr>
      <w:r w:rsidRPr="00973AA3">
        <w:rPr>
          <w:rFonts w:ascii="Times New Roman" w:hAnsi="Times New Roman" w:cs="Times New Roman"/>
          <w:b/>
          <w:bCs/>
        </w:rPr>
        <w:t>Attachment B</w:t>
      </w:r>
      <w:r w:rsidRPr="00973AA3" w:rsidR="006C0122">
        <w:rPr>
          <w:rFonts w:ascii="Times New Roman" w:hAnsi="Times New Roman" w:cs="Times New Roman"/>
          <w:b/>
          <w:bCs/>
        </w:rPr>
        <w:t>-2</w:t>
      </w:r>
      <w:r w:rsidRPr="00973AA3">
        <w:rPr>
          <w:rFonts w:ascii="Times New Roman" w:hAnsi="Times New Roman" w:cs="Times New Roman"/>
        </w:rPr>
        <w:t>: TrueNorth White Paper</w:t>
      </w:r>
    </w:p>
    <w:p w:rsidRPr="00973AA3" w:rsidR="00F606A9" w:rsidP="008E3B5F" w:rsidRDefault="00F606A9" w14:paraId="7736F983" w14:textId="6C2146ED">
      <w:pPr>
        <w:pStyle w:val="ListParagraph"/>
        <w:numPr>
          <w:ilvl w:val="0"/>
          <w:numId w:val="2"/>
        </w:numPr>
        <w:spacing w:after="0"/>
        <w:contextualSpacing w:val="0"/>
        <w:rPr>
          <w:rFonts w:ascii="Times New Roman" w:hAnsi="Times New Roman" w:cs="Times New Roman"/>
        </w:rPr>
      </w:pPr>
      <w:r w:rsidRPr="00973AA3">
        <w:rPr>
          <w:rFonts w:ascii="Times New Roman" w:hAnsi="Times New Roman" w:cs="Times New Roman"/>
          <w:b/>
          <w:bCs/>
        </w:rPr>
        <w:t xml:space="preserve">Attachment </w:t>
      </w:r>
      <w:r w:rsidRPr="00973AA3" w:rsidR="006C0122">
        <w:rPr>
          <w:rFonts w:ascii="Times New Roman" w:hAnsi="Times New Roman" w:cs="Times New Roman"/>
          <w:b/>
          <w:bCs/>
        </w:rPr>
        <w:t>B-3</w:t>
      </w:r>
      <w:r w:rsidRPr="00973AA3">
        <w:rPr>
          <w:rFonts w:ascii="Times New Roman" w:hAnsi="Times New Roman" w:cs="Times New Roman"/>
          <w:b/>
          <w:bCs/>
        </w:rPr>
        <w:t>:</w:t>
      </w:r>
      <w:r w:rsidRPr="00973AA3">
        <w:rPr>
          <w:rFonts w:ascii="Times New Roman" w:hAnsi="Times New Roman" w:cs="Times New Roman"/>
        </w:rPr>
        <w:t xml:space="preserve"> Survey Invitation email</w:t>
      </w:r>
    </w:p>
    <w:p w:rsidRPr="00833BBE" w:rsidR="00833BBE" w:rsidP="008E3B5F" w:rsidRDefault="00F606A9" w14:paraId="54A64469" w14:textId="59E7EFFA">
      <w:pPr>
        <w:pStyle w:val="ListParagraph"/>
        <w:numPr>
          <w:ilvl w:val="0"/>
          <w:numId w:val="2"/>
        </w:numPr>
        <w:spacing w:after="0"/>
        <w:contextualSpacing w:val="0"/>
      </w:pPr>
      <w:r w:rsidRPr="008E3B5F">
        <w:rPr>
          <w:rFonts w:ascii="Times New Roman" w:hAnsi="Times New Roman" w:cs="Times New Roman"/>
          <w:b/>
          <w:bCs/>
        </w:rPr>
        <w:t xml:space="preserve">Attachment </w:t>
      </w:r>
      <w:r w:rsidRPr="008E3B5F" w:rsidR="006C0122">
        <w:rPr>
          <w:rFonts w:ascii="Times New Roman" w:hAnsi="Times New Roman" w:cs="Times New Roman"/>
          <w:b/>
          <w:bCs/>
        </w:rPr>
        <w:t>B-4</w:t>
      </w:r>
      <w:r w:rsidRPr="008E3B5F">
        <w:rPr>
          <w:rFonts w:ascii="Times New Roman" w:hAnsi="Times New Roman" w:cs="Times New Roman"/>
          <w:b/>
          <w:bCs/>
        </w:rPr>
        <w:t>:</w:t>
      </w:r>
      <w:r w:rsidRPr="008E3B5F">
        <w:rPr>
          <w:rFonts w:ascii="Times New Roman" w:hAnsi="Times New Roman" w:cs="Times New Roman"/>
        </w:rPr>
        <w:t xml:space="preserve"> Survey nonresponse email</w:t>
      </w:r>
    </w:p>
    <w:sectPr w:rsidRPr="00833BBE" w:rsidR="00833BBE" w:rsidSect="00486732">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C1575" w14:textId="77777777" w:rsidR="001E5807" w:rsidRDefault="001E5807" w:rsidP="005022B1">
      <w:pPr>
        <w:spacing w:after="0" w:line="240" w:lineRule="auto"/>
      </w:pPr>
      <w:r>
        <w:separator/>
      </w:r>
    </w:p>
  </w:endnote>
  <w:endnote w:type="continuationSeparator" w:id="0">
    <w:p w14:paraId="1136E0C6" w14:textId="77777777" w:rsidR="001E5807" w:rsidRDefault="001E5807" w:rsidP="005022B1">
      <w:pPr>
        <w:spacing w:after="0" w:line="240" w:lineRule="auto"/>
      </w:pPr>
      <w:r>
        <w:continuationSeparator/>
      </w:r>
    </w:p>
  </w:endnote>
  <w:endnote w:type="continuationNotice" w:id="1">
    <w:p w14:paraId="6E6963E9" w14:textId="77777777" w:rsidR="001E5807" w:rsidRDefault="001E5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7FC98" w14:textId="6B9FD9A4" w:rsidR="00486732" w:rsidRDefault="00486732" w:rsidP="00486732">
    <w:pPr>
      <w:pStyle w:val="Footer"/>
      <w:tabs>
        <w:tab w:val="left" w:pos="4320"/>
      </w:tabs>
    </w:pP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3E1A2F" w14:textId="77777777" w:rsidR="001E5807" w:rsidRDefault="001E5807" w:rsidP="005022B1">
      <w:pPr>
        <w:spacing w:after="0" w:line="240" w:lineRule="auto"/>
      </w:pPr>
      <w:r>
        <w:separator/>
      </w:r>
    </w:p>
  </w:footnote>
  <w:footnote w:type="continuationSeparator" w:id="0">
    <w:p w14:paraId="709479E1" w14:textId="77777777" w:rsidR="001E5807" w:rsidRDefault="001E5807" w:rsidP="005022B1">
      <w:pPr>
        <w:spacing w:after="0" w:line="240" w:lineRule="auto"/>
      </w:pPr>
      <w:r>
        <w:continuationSeparator/>
      </w:r>
    </w:p>
  </w:footnote>
  <w:footnote w:type="continuationNotice" w:id="1">
    <w:p w14:paraId="31DCBB14" w14:textId="77777777" w:rsidR="001E5807" w:rsidRDefault="001E580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C430E"/>
    <w:multiLevelType w:val="hybridMultilevel"/>
    <w:tmpl w:val="B4CEC26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57D451B"/>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90C4FFD"/>
    <w:multiLevelType w:val="hybridMultilevel"/>
    <w:tmpl w:val="8A14A308"/>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5" w15:restartNumberingAfterBreak="0">
    <w:nsid w:val="0C0E3484"/>
    <w:multiLevelType w:val="hybridMultilevel"/>
    <w:tmpl w:val="386869B4"/>
    <w:lvl w:ilvl="0" w:tplc="9FE20CA8">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6" w15:restartNumberingAfterBreak="0">
    <w:nsid w:val="0D930558"/>
    <w:multiLevelType w:val="hybridMultilevel"/>
    <w:tmpl w:val="3B407BBC"/>
    <w:lvl w:ilvl="0" w:tplc="7CE4D2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317A7E"/>
    <w:multiLevelType w:val="hybridMultilevel"/>
    <w:tmpl w:val="91DAC026"/>
    <w:lvl w:ilvl="0" w:tplc="ECC4CD04">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F2B66"/>
    <w:multiLevelType w:val="hybridMultilevel"/>
    <w:tmpl w:val="77A6B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15:restartNumberingAfterBreak="0">
    <w:nsid w:val="2F7027D3"/>
    <w:multiLevelType w:val="hybridMultilevel"/>
    <w:tmpl w:val="2F2026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63C56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655570"/>
    <w:multiLevelType w:val="hybridMultilevel"/>
    <w:tmpl w:val="9B58201E"/>
    <w:lvl w:ilvl="0" w:tplc="A77259E2">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7" w15:restartNumberingAfterBreak="0">
    <w:nsid w:val="403D36BE"/>
    <w:multiLevelType w:val="hybridMultilevel"/>
    <w:tmpl w:val="5D367004"/>
    <w:lvl w:ilvl="0" w:tplc="91701164">
      <w:start w:val="1"/>
      <w:numFmt w:val="bullet"/>
      <w:lvlText w:val="–"/>
      <w:lvlJc w:val="left"/>
      <w:pPr>
        <w:ind w:left="576" w:hanging="360"/>
      </w:pPr>
      <w:rPr>
        <w:rFonts w:ascii="Times New Roman" w:hAnsi="Times New Roman" w:cs="Times New Roman" w:hint="default"/>
        <w:color w:val="0B2949" w:themeColor="accent1"/>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8"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9" w15:restartNumberingAfterBreak="0">
    <w:nsid w:val="4BC9274C"/>
    <w:multiLevelType w:val="hybridMultilevel"/>
    <w:tmpl w:val="2ED296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1"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8D11741"/>
    <w:multiLevelType w:val="hybridMultilevel"/>
    <w:tmpl w:val="2ED296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AE26345"/>
    <w:multiLevelType w:val="hybridMultilevel"/>
    <w:tmpl w:val="1F1A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9A6FE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36" w15:restartNumberingAfterBreak="0">
    <w:nsid w:val="60137C51"/>
    <w:multiLevelType w:val="multilevel"/>
    <w:tmpl w:val="F01A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DF612C"/>
    <w:multiLevelType w:val="hybridMultilevel"/>
    <w:tmpl w:val="49BAD1FC"/>
    <w:lvl w:ilvl="0" w:tplc="A82E582A">
      <w:start w:val="1"/>
      <w:numFmt w:val="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67031D9B"/>
    <w:multiLevelType w:val="hybridMultilevel"/>
    <w:tmpl w:val="DBDACB60"/>
    <w:lvl w:ilvl="0" w:tplc="F10C20D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075002"/>
    <w:multiLevelType w:val="hybridMultilevel"/>
    <w:tmpl w:val="2ED296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41" w15:restartNumberingAfterBreak="0">
    <w:nsid w:val="76B67581"/>
    <w:multiLevelType w:val="hybridMultilevel"/>
    <w:tmpl w:val="4A2E13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CE76C37"/>
    <w:multiLevelType w:val="hybridMultilevel"/>
    <w:tmpl w:val="7C5C5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DB60CBE"/>
    <w:multiLevelType w:val="hybridMultilevel"/>
    <w:tmpl w:val="21786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42"/>
  </w:num>
  <w:num w:numId="3">
    <w:abstractNumId w:val="36"/>
  </w:num>
  <w:num w:numId="4">
    <w:abstractNumId w:val="33"/>
  </w:num>
  <w:num w:numId="5">
    <w:abstractNumId w:val="25"/>
  </w:num>
  <w:num w:numId="6">
    <w:abstractNumId w:val="12"/>
  </w:num>
  <w:num w:numId="7">
    <w:abstractNumId w:val="3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24"/>
  </w:num>
  <w:num w:numId="20">
    <w:abstractNumId w:val="10"/>
  </w:num>
  <w:num w:numId="21">
    <w:abstractNumId w:val="41"/>
  </w:num>
  <w:num w:numId="22">
    <w:abstractNumId w:val="43"/>
  </w:num>
  <w:num w:numId="23">
    <w:abstractNumId w:val="39"/>
  </w:num>
  <w:num w:numId="24">
    <w:abstractNumId w:val="32"/>
  </w:num>
  <w:num w:numId="25">
    <w:abstractNumId w:val="29"/>
  </w:num>
  <w:num w:numId="26">
    <w:abstractNumId w:val="30"/>
  </w:num>
  <w:num w:numId="27">
    <w:abstractNumId w:val="28"/>
  </w:num>
  <w:num w:numId="28">
    <w:abstractNumId w:val="13"/>
  </w:num>
  <w:num w:numId="29">
    <w:abstractNumId w:val="19"/>
  </w:num>
  <w:num w:numId="30">
    <w:abstractNumId w:val="17"/>
  </w:num>
  <w:num w:numId="31">
    <w:abstractNumId w:val="31"/>
  </w:num>
  <w:num w:numId="32">
    <w:abstractNumId w:val="23"/>
  </w:num>
  <w:num w:numId="33">
    <w:abstractNumId w:val="11"/>
  </w:num>
  <w:num w:numId="34">
    <w:abstractNumId w:val="21"/>
  </w:num>
  <w:num w:numId="35">
    <w:abstractNumId w:val="35"/>
  </w:num>
  <w:num w:numId="36">
    <w:abstractNumId w:val="40"/>
  </w:num>
  <w:num w:numId="37">
    <w:abstractNumId w:val="14"/>
  </w:num>
  <w:num w:numId="38">
    <w:abstractNumId w:val="27"/>
  </w:num>
  <w:num w:numId="39">
    <w:abstractNumId w:val="18"/>
  </w:num>
  <w:num w:numId="40">
    <w:abstractNumId w:val="40"/>
    <w:lvlOverride w:ilvl="0">
      <w:startOverride w:val="1"/>
    </w:lvlOverride>
  </w:num>
  <w:num w:numId="41">
    <w:abstractNumId w:val="40"/>
    <w:lvlOverride w:ilvl="0">
      <w:startOverride w:val="1"/>
    </w:lvlOverride>
  </w:num>
  <w:num w:numId="42">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3">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4">
    <w:abstractNumId w:val="23"/>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45">
    <w:abstractNumId w:val="16"/>
  </w:num>
  <w:num w:numId="46">
    <w:abstractNumId w:val="26"/>
  </w:num>
  <w:num w:numId="47">
    <w:abstractNumId w:val="15"/>
  </w:num>
  <w:num w:numId="48">
    <w:abstractNumId w:val="20"/>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5E"/>
    <w:rsid w:val="000003FD"/>
    <w:rsid w:val="00014B39"/>
    <w:rsid w:val="00042FA7"/>
    <w:rsid w:val="000504E8"/>
    <w:rsid w:val="00051E78"/>
    <w:rsid w:val="00054A07"/>
    <w:rsid w:val="0005668E"/>
    <w:rsid w:val="0005697D"/>
    <w:rsid w:val="00056E75"/>
    <w:rsid w:val="00057623"/>
    <w:rsid w:val="00062476"/>
    <w:rsid w:val="00067388"/>
    <w:rsid w:val="00070610"/>
    <w:rsid w:val="00071CF0"/>
    <w:rsid w:val="00075850"/>
    <w:rsid w:val="0007614A"/>
    <w:rsid w:val="00080466"/>
    <w:rsid w:val="00080CAE"/>
    <w:rsid w:val="00080D1F"/>
    <w:rsid w:val="00082721"/>
    <w:rsid w:val="0008282E"/>
    <w:rsid w:val="000838D4"/>
    <w:rsid w:val="00096949"/>
    <w:rsid w:val="000976F1"/>
    <w:rsid w:val="000A49F9"/>
    <w:rsid w:val="000A59E7"/>
    <w:rsid w:val="000A5E40"/>
    <w:rsid w:val="000B0D8A"/>
    <w:rsid w:val="000B7606"/>
    <w:rsid w:val="000C7527"/>
    <w:rsid w:val="000D0213"/>
    <w:rsid w:val="000D2096"/>
    <w:rsid w:val="000D4AB5"/>
    <w:rsid w:val="000E1FDF"/>
    <w:rsid w:val="000E23BE"/>
    <w:rsid w:val="000E6CB1"/>
    <w:rsid w:val="000E728F"/>
    <w:rsid w:val="000F3E18"/>
    <w:rsid w:val="001157FA"/>
    <w:rsid w:val="0011723B"/>
    <w:rsid w:val="00117F08"/>
    <w:rsid w:val="00120E03"/>
    <w:rsid w:val="00143C84"/>
    <w:rsid w:val="00145867"/>
    <w:rsid w:val="00146BC8"/>
    <w:rsid w:val="00151128"/>
    <w:rsid w:val="0016232A"/>
    <w:rsid w:val="00170556"/>
    <w:rsid w:val="00170E89"/>
    <w:rsid w:val="00172428"/>
    <w:rsid w:val="00174BD0"/>
    <w:rsid w:val="00175FBD"/>
    <w:rsid w:val="00182982"/>
    <w:rsid w:val="00185080"/>
    <w:rsid w:val="00186E09"/>
    <w:rsid w:val="001969F2"/>
    <w:rsid w:val="001A79F4"/>
    <w:rsid w:val="001B244C"/>
    <w:rsid w:val="001B4F27"/>
    <w:rsid w:val="001C23B4"/>
    <w:rsid w:val="001C72E3"/>
    <w:rsid w:val="001E23B9"/>
    <w:rsid w:val="001E34B3"/>
    <w:rsid w:val="001E404C"/>
    <w:rsid w:val="001E5807"/>
    <w:rsid w:val="001F2F40"/>
    <w:rsid w:val="001F6E15"/>
    <w:rsid w:val="001F776A"/>
    <w:rsid w:val="0020324E"/>
    <w:rsid w:val="00211217"/>
    <w:rsid w:val="002173A0"/>
    <w:rsid w:val="00227D8C"/>
    <w:rsid w:val="002431AB"/>
    <w:rsid w:val="00245B51"/>
    <w:rsid w:val="0024704B"/>
    <w:rsid w:val="00247DD7"/>
    <w:rsid w:val="0026040F"/>
    <w:rsid w:val="0026186B"/>
    <w:rsid w:val="00270ED1"/>
    <w:rsid w:val="002835AD"/>
    <w:rsid w:val="00291F1A"/>
    <w:rsid w:val="002A5B95"/>
    <w:rsid w:val="002B4075"/>
    <w:rsid w:val="002B50E5"/>
    <w:rsid w:val="002C36CE"/>
    <w:rsid w:val="002C3BA6"/>
    <w:rsid w:val="002D7A00"/>
    <w:rsid w:val="002E1A08"/>
    <w:rsid w:val="002E1DFE"/>
    <w:rsid w:val="002E6AAA"/>
    <w:rsid w:val="002F0108"/>
    <w:rsid w:val="002F0537"/>
    <w:rsid w:val="002F2F59"/>
    <w:rsid w:val="00307CC3"/>
    <w:rsid w:val="003257B3"/>
    <w:rsid w:val="00330676"/>
    <w:rsid w:val="00337517"/>
    <w:rsid w:val="00345256"/>
    <w:rsid w:val="00346D47"/>
    <w:rsid w:val="00353C20"/>
    <w:rsid w:val="00353EC5"/>
    <w:rsid w:val="00364C62"/>
    <w:rsid w:val="003707C0"/>
    <w:rsid w:val="0037331E"/>
    <w:rsid w:val="00393F90"/>
    <w:rsid w:val="00397047"/>
    <w:rsid w:val="003A2E8E"/>
    <w:rsid w:val="003C13CE"/>
    <w:rsid w:val="003C2A5F"/>
    <w:rsid w:val="003C5592"/>
    <w:rsid w:val="003D18E6"/>
    <w:rsid w:val="003D1E3F"/>
    <w:rsid w:val="003D48D8"/>
    <w:rsid w:val="003D5AFB"/>
    <w:rsid w:val="003D6285"/>
    <w:rsid w:val="003E4C70"/>
    <w:rsid w:val="003E710C"/>
    <w:rsid w:val="003F1E0E"/>
    <w:rsid w:val="00400F06"/>
    <w:rsid w:val="004025B1"/>
    <w:rsid w:val="00406B65"/>
    <w:rsid w:val="00414C33"/>
    <w:rsid w:val="00420B48"/>
    <w:rsid w:val="00433992"/>
    <w:rsid w:val="0044213B"/>
    <w:rsid w:val="0044223E"/>
    <w:rsid w:val="00443B92"/>
    <w:rsid w:val="00451490"/>
    <w:rsid w:val="00451563"/>
    <w:rsid w:val="004537D2"/>
    <w:rsid w:val="00453C34"/>
    <w:rsid w:val="004654D7"/>
    <w:rsid w:val="004662A5"/>
    <w:rsid w:val="00467C92"/>
    <w:rsid w:val="00470E54"/>
    <w:rsid w:val="00472546"/>
    <w:rsid w:val="00472778"/>
    <w:rsid w:val="00486732"/>
    <w:rsid w:val="00486800"/>
    <w:rsid w:val="004908D9"/>
    <w:rsid w:val="004B1872"/>
    <w:rsid w:val="004C12CE"/>
    <w:rsid w:val="004C7439"/>
    <w:rsid w:val="004D3130"/>
    <w:rsid w:val="004E130F"/>
    <w:rsid w:val="004E1C69"/>
    <w:rsid w:val="004F0EA6"/>
    <w:rsid w:val="004F13C3"/>
    <w:rsid w:val="005005C6"/>
    <w:rsid w:val="00501B2A"/>
    <w:rsid w:val="005022B1"/>
    <w:rsid w:val="005024A5"/>
    <w:rsid w:val="005054F6"/>
    <w:rsid w:val="00506A00"/>
    <w:rsid w:val="0052076F"/>
    <w:rsid w:val="005320DF"/>
    <w:rsid w:val="005338DC"/>
    <w:rsid w:val="0053772F"/>
    <w:rsid w:val="00541918"/>
    <w:rsid w:val="005702F0"/>
    <w:rsid w:val="00570E28"/>
    <w:rsid w:val="00597C03"/>
    <w:rsid w:val="005B0D71"/>
    <w:rsid w:val="005B6414"/>
    <w:rsid w:val="005C33F6"/>
    <w:rsid w:val="005C47E3"/>
    <w:rsid w:val="005D3332"/>
    <w:rsid w:val="005F4275"/>
    <w:rsid w:val="005F7B09"/>
    <w:rsid w:val="00601630"/>
    <w:rsid w:val="00604B29"/>
    <w:rsid w:val="00604E30"/>
    <w:rsid w:val="00615AF0"/>
    <w:rsid w:val="006249E8"/>
    <w:rsid w:val="006252FA"/>
    <w:rsid w:val="006255B5"/>
    <w:rsid w:val="00632E23"/>
    <w:rsid w:val="0065461D"/>
    <w:rsid w:val="00661AAE"/>
    <w:rsid w:val="006651C8"/>
    <w:rsid w:val="006804A0"/>
    <w:rsid w:val="00687672"/>
    <w:rsid w:val="00693948"/>
    <w:rsid w:val="00693BDF"/>
    <w:rsid w:val="006949AC"/>
    <w:rsid w:val="00695D11"/>
    <w:rsid w:val="00696C72"/>
    <w:rsid w:val="006B14D7"/>
    <w:rsid w:val="006B25C2"/>
    <w:rsid w:val="006C0122"/>
    <w:rsid w:val="006C527D"/>
    <w:rsid w:val="006D2129"/>
    <w:rsid w:val="006D32FA"/>
    <w:rsid w:val="00702A1B"/>
    <w:rsid w:val="007038AB"/>
    <w:rsid w:val="00703B77"/>
    <w:rsid w:val="00706DCE"/>
    <w:rsid w:val="007104F1"/>
    <w:rsid w:val="00722A7A"/>
    <w:rsid w:val="00730AB8"/>
    <w:rsid w:val="007337D3"/>
    <w:rsid w:val="007374C4"/>
    <w:rsid w:val="00744BAA"/>
    <w:rsid w:val="00754AC4"/>
    <w:rsid w:val="00756646"/>
    <w:rsid w:val="007657E5"/>
    <w:rsid w:val="00773C56"/>
    <w:rsid w:val="00774B99"/>
    <w:rsid w:val="00777EE4"/>
    <w:rsid w:val="00780C5D"/>
    <w:rsid w:val="007875AA"/>
    <w:rsid w:val="007A46CE"/>
    <w:rsid w:val="007A6D01"/>
    <w:rsid w:val="007B320B"/>
    <w:rsid w:val="007E044C"/>
    <w:rsid w:val="007F7780"/>
    <w:rsid w:val="00806EF3"/>
    <w:rsid w:val="00813ECF"/>
    <w:rsid w:val="00833BBE"/>
    <w:rsid w:val="0084731B"/>
    <w:rsid w:val="00850717"/>
    <w:rsid w:val="00851BA6"/>
    <w:rsid w:val="00853CCA"/>
    <w:rsid w:val="00855F3B"/>
    <w:rsid w:val="00856C11"/>
    <w:rsid w:val="008630D4"/>
    <w:rsid w:val="0086321C"/>
    <w:rsid w:val="0086470E"/>
    <w:rsid w:val="00866D99"/>
    <w:rsid w:val="0087055D"/>
    <w:rsid w:val="008738D0"/>
    <w:rsid w:val="00876733"/>
    <w:rsid w:val="00881BEE"/>
    <w:rsid w:val="00882273"/>
    <w:rsid w:val="008859CE"/>
    <w:rsid w:val="00886C37"/>
    <w:rsid w:val="0089669D"/>
    <w:rsid w:val="008A1C83"/>
    <w:rsid w:val="008A6ACA"/>
    <w:rsid w:val="008B01FD"/>
    <w:rsid w:val="008B56D1"/>
    <w:rsid w:val="008B6C74"/>
    <w:rsid w:val="008C26EB"/>
    <w:rsid w:val="008C3C3F"/>
    <w:rsid w:val="008D3F73"/>
    <w:rsid w:val="008E13CD"/>
    <w:rsid w:val="008E269A"/>
    <w:rsid w:val="008E3B5F"/>
    <w:rsid w:val="008E4545"/>
    <w:rsid w:val="008E55D4"/>
    <w:rsid w:val="008E71F4"/>
    <w:rsid w:val="008F40FF"/>
    <w:rsid w:val="008F7A25"/>
    <w:rsid w:val="009010D9"/>
    <w:rsid w:val="00904E27"/>
    <w:rsid w:val="00906BA2"/>
    <w:rsid w:val="009076C4"/>
    <w:rsid w:val="00915B44"/>
    <w:rsid w:val="00924470"/>
    <w:rsid w:val="0093721D"/>
    <w:rsid w:val="00943E55"/>
    <w:rsid w:val="00954733"/>
    <w:rsid w:val="009627F1"/>
    <w:rsid w:val="009637FE"/>
    <w:rsid w:val="00973AA3"/>
    <w:rsid w:val="00986232"/>
    <w:rsid w:val="00990986"/>
    <w:rsid w:val="0099562D"/>
    <w:rsid w:val="009974A4"/>
    <w:rsid w:val="009D02A3"/>
    <w:rsid w:val="009D3E42"/>
    <w:rsid w:val="009D747E"/>
    <w:rsid w:val="009E0B73"/>
    <w:rsid w:val="009E5909"/>
    <w:rsid w:val="009F38D1"/>
    <w:rsid w:val="009F5C9A"/>
    <w:rsid w:val="00A04AC6"/>
    <w:rsid w:val="00A06276"/>
    <w:rsid w:val="00A10481"/>
    <w:rsid w:val="00A15223"/>
    <w:rsid w:val="00A159C3"/>
    <w:rsid w:val="00A31EB2"/>
    <w:rsid w:val="00A33C6E"/>
    <w:rsid w:val="00A515E4"/>
    <w:rsid w:val="00A5473B"/>
    <w:rsid w:val="00A62668"/>
    <w:rsid w:val="00A66376"/>
    <w:rsid w:val="00A66A12"/>
    <w:rsid w:val="00A74CCA"/>
    <w:rsid w:val="00A81BCE"/>
    <w:rsid w:val="00A92883"/>
    <w:rsid w:val="00AA3CBD"/>
    <w:rsid w:val="00AA4B6C"/>
    <w:rsid w:val="00AB018C"/>
    <w:rsid w:val="00AB186E"/>
    <w:rsid w:val="00AB2C0C"/>
    <w:rsid w:val="00AC57EB"/>
    <w:rsid w:val="00AD17D7"/>
    <w:rsid w:val="00AD4E61"/>
    <w:rsid w:val="00AE1EFF"/>
    <w:rsid w:val="00AE6B1E"/>
    <w:rsid w:val="00AF077C"/>
    <w:rsid w:val="00AF1C2A"/>
    <w:rsid w:val="00AF7BDD"/>
    <w:rsid w:val="00B06B67"/>
    <w:rsid w:val="00B111CC"/>
    <w:rsid w:val="00B140AF"/>
    <w:rsid w:val="00B20BD9"/>
    <w:rsid w:val="00B308EE"/>
    <w:rsid w:val="00B3273D"/>
    <w:rsid w:val="00B353BB"/>
    <w:rsid w:val="00B36C91"/>
    <w:rsid w:val="00B419C8"/>
    <w:rsid w:val="00B523DF"/>
    <w:rsid w:val="00B646EC"/>
    <w:rsid w:val="00B824D7"/>
    <w:rsid w:val="00B91AAA"/>
    <w:rsid w:val="00B92BE4"/>
    <w:rsid w:val="00B95124"/>
    <w:rsid w:val="00BB1074"/>
    <w:rsid w:val="00BB54D1"/>
    <w:rsid w:val="00BB77DD"/>
    <w:rsid w:val="00BC5E50"/>
    <w:rsid w:val="00BC61A6"/>
    <w:rsid w:val="00BD6F37"/>
    <w:rsid w:val="00BE48C6"/>
    <w:rsid w:val="00BE588B"/>
    <w:rsid w:val="00BF0615"/>
    <w:rsid w:val="00BF1065"/>
    <w:rsid w:val="00BF111C"/>
    <w:rsid w:val="00BF1560"/>
    <w:rsid w:val="00BF5F5B"/>
    <w:rsid w:val="00BF69F5"/>
    <w:rsid w:val="00C218A2"/>
    <w:rsid w:val="00C25A4A"/>
    <w:rsid w:val="00C32313"/>
    <w:rsid w:val="00C41571"/>
    <w:rsid w:val="00C468A5"/>
    <w:rsid w:val="00C521A5"/>
    <w:rsid w:val="00C53361"/>
    <w:rsid w:val="00C70071"/>
    <w:rsid w:val="00C77696"/>
    <w:rsid w:val="00C80A9A"/>
    <w:rsid w:val="00C8692F"/>
    <w:rsid w:val="00C86E5A"/>
    <w:rsid w:val="00CA13B2"/>
    <w:rsid w:val="00CC3EDB"/>
    <w:rsid w:val="00CC4F93"/>
    <w:rsid w:val="00CC5B34"/>
    <w:rsid w:val="00CE57C1"/>
    <w:rsid w:val="00CE745C"/>
    <w:rsid w:val="00D15882"/>
    <w:rsid w:val="00D1777C"/>
    <w:rsid w:val="00D21565"/>
    <w:rsid w:val="00D317F0"/>
    <w:rsid w:val="00D31948"/>
    <w:rsid w:val="00D40F53"/>
    <w:rsid w:val="00D44184"/>
    <w:rsid w:val="00D44251"/>
    <w:rsid w:val="00D50A42"/>
    <w:rsid w:val="00D50D27"/>
    <w:rsid w:val="00D50E3D"/>
    <w:rsid w:val="00D61B13"/>
    <w:rsid w:val="00D6528C"/>
    <w:rsid w:val="00D653B4"/>
    <w:rsid w:val="00D7685D"/>
    <w:rsid w:val="00D77C2B"/>
    <w:rsid w:val="00D86692"/>
    <w:rsid w:val="00D920C5"/>
    <w:rsid w:val="00D9730B"/>
    <w:rsid w:val="00DA0855"/>
    <w:rsid w:val="00DA3C95"/>
    <w:rsid w:val="00DA465E"/>
    <w:rsid w:val="00DA5A9A"/>
    <w:rsid w:val="00DA707A"/>
    <w:rsid w:val="00DA78C7"/>
    <w:rsid w:val="00DB4FE6"/>
    <w:rsid w:val="00DB5D33"/>
    <w:rsid w:val="00DC28AE"/>
    <w:rsid w:val="00DC65EC"/>
    <w:rsid w:val="00DD66B2"/>
    <w:rsid w:val="00DD735A"/>
    <w:rsid w:val="00DE12FE"/>
    <w:rsid w:val="00DF3886"/>
    <w:rsid w:val="00DF52B8"/>
    <w:rsid w:val="00DF742D"/>
    <w:rsid w:val="00E037E8"/>
    <w:rsid w:val="00E12844"/>
    <w:rsid w:val="00E1764F"/>
    <w:rsid w:val="00E26B9D"/>
    <w:rsid w:val="00E45079"/>
    <w:rsid w:val="00E47627"/>
    <w:rsid w:val="00E6469E"/>
    <w:rsid w:val="00E72020"/>
    <w:rsid w:val="00E92527"/>
    <w:rsid w:val="00E9528B"/>
    <w:rsid w:val="00EA1393"/>
    <w:rsid w:val="00EB271C"/>
    <w:rsid w:val="00EB294C"/>
    <w:rsid w:val="00EB53F5"/>
    <w:rsid w:val="00EC503C"/>
    <w:rsid w:val="00ED7F06"/>
    <w:rsid w:val="00EE32EA"/>
    <w:rsid w:val="00EE4118"/>
    <w:rsid w:val="00EE48D0"/>
    <w:rsid w:val="00EE54CC"/>
    <w:rsid w:val="00EF408A"/>
    <w:rsid w:val="00F008B6"/>
    <w:rsid w:val="00F1411E"/>
    <w:rsid w:val="00F202BC"/>
    <w:rsid w:val="00F25E67"/>
    <w:rsid w:val="00F264A3"/>
    <w:rsid w:val="00F2720A"/>
    <w:rsid w:val="00F3152D"/>
    <w:rsid w:val="00F34F21"/>
    <w:rsid w:val="00F41AE1"/>
    <w:rsid w:val="00F47542"/>
    <w:rsid w:val="00F53DFD"/>
    <w:rsid w:val="00F53E32"/>
    <w:rsid w:val="00F5747F"/>
    <w:rsid w:val="00F606A9"/>
    <w:rsid w:val="00F60E05"/>
    <w:rsid w:val="00F64AF3"/>
    <w:rsid w:val="00F70708"/>
    <w:rsid w:val="00F7758D"/>
    <w:rsid w:val="00F835F1"/>
    <w:rsid w:val="00F944FE"/>
    <w:rsid w:val="00FA7025"/>
    <w:rsid w:val="00FB697C"/>
    <w:rsid w:val="00FD315A"/>
    <w:rsid w:val="00FD3CA1"/>
    <w:rsid w:val="00FD614F"/>
    <w:rsid w:val="00FD7434"/>
    <w:rsid w:val="00FD74E5"/>
    <w:rsid w:val="00FE2807"/>
    <w:rsid w:val="00FE4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DE3D2"/>
  <w15:chartTrackingRefBased/>
  <w15:docId w15:val="{D1BE246B-F337-49A3-A17F-74F9C8651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732"/>
    <w:pPr>
      <w:spacing w:line="264" w:lineRule="auto"/>
    </w:pPr>
  </w:style>
  <w:style w:type="paragraph" w:styleId="Heading1">
    <w:name w:val="heading 1"/>
    <w:basedOn w:val="Normal"/>
    <w:next w:val="Normal"/>
    <w:link w:val="Heading1Char"/>
    <w:semiHidden/>
    <w:qFormat/>
    <w:rsid w:val="0048673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486732"/>
    <w:pPr>
      <w:keepNext/>
      <w:keepLines/>
      <w:numPr>
        <w:ilvl w:val="1"/>
        <w:numId w:val="26"/>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486732"/>
    <w:pPr>
      <w:keepNext/>
      <w:keepLines/>
      <w:numPr>
        <w:ilvl w:val="2"/>
        <w:numId w:val="26"/>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486732"/>
    <w:pPr>
      <w:keepNext/>
      <w:keepLines/>
      <w:numPr>
        <w:ilvl w:val="3"/>
        <w:numId w:val="26"/>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486732"/>
    <w:pPr>
      <w:keepNext/>
      <w:keepLines/>
      <w:numPr>
        <w:ilvl w:val="4"/>
        <w:numId w:val="26"/>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486732"/>
    <w:pPr>
      <w:keepNext/>
      <w:keepLines/>
      <w:numPr>
        <w:ilvl w:val="5"/>
        <w:numId w:val="26"/>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486732"/>
    <w:pPr>
      <w:keepNext/>
      <w:keepLines/>
      <w:numPr>
        <w:ilvl w:val="6"/>
        <w:numId w:val="26"/>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486732"/>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486732"/>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sid w:val="00486732"/>
    <w:rPr>
      <w:sz w:val="16"/>
      <w:szCs w:val="16"/>
    </w:rPr>
  </w:style>
  <w:style w:type="paragraph" w:styleId="CommentText">
    <w:name w:val="annotation text"/>
    <w:basedOn w:val="Normal"/>
    <w:link w:val="CommentTextChar"/>
    <w:qFormat/>
    <w:rsid w:val="00486732"/>
    <w:pPr>
      <w:spacing w:line="240" w:lineRule="auto"/>
    </w:pPr>
    <w:rPr>
      <w:szCs w:val="20"/>
    </w:rPr>
  </w:style>
  <w:style w:type="character" w:customStyle="1" w:styleId="CommentTextChar">
    <w:name w:val="Comment Text Char"/>
    <w:basedOn w:val="DefaultParagraphFont"/>
    <w:link w:val="CommentText"/>
    <w:rsid w:val="00486732"/>
    <w:rPr>
      <w:szCs w:val="20"/>
    </w:rPr>
  </w:style>
  <w:style w:type="paragraph" w:customStyle="1" w:styleId="Title1">
    <w:name w:val="Title 1"/>
    <w:autoRedefine/>
    <w:semiHidden/>
    <w:qFormat/>
    <w:rsid w:val="006C0122"/>
    <w:pPr>
      <w:spacing w:after="0" w:line="240" w:lineRule="auto"/>
      <w:contextualSpacing/>
      <w:jc w:val="center"/>
    </w:pPr>
    <w:rPr>
      <w:rFonts w:ascii="Arial" w:eastAsia="Calibri" w:hAnsi="Arial" w:cs="Arial"/>
      <w:b/>
      <w:bCs/>
      <w:sz w:val="40"/>
      <w:szCs w:val="40"/>
    </w:rPr>
  </w:style>
  <w:style w:type="character" w:customStyle="1" w:styleId="Heading2Char">
    <w:name w:val="Heading 2 Char"/>
    <w:basedOn w:val="DefaultParagraphFont"/>
    <w:link w:val="Heading2"/>
    <w:rsid w:val="0048673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486732"/>
    <w:rPr>
      <w:rFonts w:asciiTheme="majorHAnsi" w:eastAsiaTheme="majorEastAsia" w:hAnsiTheme="majorHAnsi" w:cstheme="majorBidi"/>
      <w:color w:val="051424" w:themeColor="accent1" w:themeShade="7F"/>
      <w:sz w:val="24"/>
      <w:szCs w:val="24"/>
    </w:rPr>
  </w:style>
  <w:style w:type="paragraph" w:styleId="ListParagraph">
    <w:name w:val="List Paragraph"/>
    <w:basedOn w:val="Normal"/>
    <w:qFormat/>
    <w:rsid w:val="00486732"/>
    <w:pPr>
      <w:ind w:left="1267" w:hanging="1267"/>
      <w:contextualSpacing/>
    </w:pPr>
  </w:style>
  <w:style w:type="table" w:styleId="TableGrid">
    <w:name w:val="Table Grid"/>
    <w:basedOn w:val="TableNormal"/>
    <w:uiPriority w:val="99"/>
    <w:rsid w:val="00486732"/>
    <w:pPr>
      <w:spacing w:after="0" w:line="240" w:lineRule="auto"/>
    </w:pPr>
    <w:tblPr>
      <w:tblBorders>
        <w:top w:val="dotted" w:sz="12" w:space="0" w:color="046B5C" w:themeColor="text2"/>
        <w:bottom w:val="dotted" w:sz="12" w:space="0" w:color="046B5C" w:themeColor="text2"/>
      </w:tblBorders>
    </w:tblPr>
  </w:style>
  <w:style w:type="paragraph" w:styleId="CommentSubject">
    <w:name w:val="annotation subject"/>
    <w:basedOn w:val="CommentText"/>
    <w:next w:val="CommentText"/>
    <w:link w:val="CommentSubjectChar"/>
    <w:qFormat/>
    <w:rsid w:val="00486732"/>
    <w:rPr>
      <w:b/>
      <w:bCs/>
    </w:rPr>
  </w:style>
  <w:style w:type="character" w:customStyle="1" w:styleId="CommentSubjectChar">
    <w:name w:val="Comment Subject Char"/>
    <w:basedOn w:val="CommentTextChar"/>
    <w:link w:val="CommentSubject"/>
    <w:rsid w:val="00486732"/>
    <w:rPr>
      <w:b/>
      <w:bCs/>
      <w:szCs w:val="20"/>
    </w:rPr>
  </w:style>
  <w:style w:type="character" w:styleId="Hyperlink">
    <w:name w:val="Hyperlink"/>
    <w:basedOn w:val="DefaultParagraphFont"/>
    <w:unhideWhenUsed/>
    <w:qFormat/>
    <w:rsid w:val="00486732"/>
    <w:rPr>
      <w:color w:val="0563C1" w:themeColor="hyperlink"/>
      <w:u w:val="single"/>
    </w:rPr>
  </w:style>
  <w:style w:type="paragraph" w:styleId="FootnoteText">
    <w:name w:val="footnote text"/>
    <w:aliases w:val="Footnote Text2,F"/>
    <w:basedOn w:val="Normal"/>
    <w:link w:val="FootnoteTextChar"/>
    <w:qFormat/>
    <w:rsid w:val="00486732"/>
    <w:pPr>
      <w:spacing w:after="0" w:line="240" w:lineRule="auto"/>
    </w:pPr>
    <w:rPr>
      <w:sz w:val="20"/>
      <w:szCs w:val="20"/>
    </w:rPr>
  </w:style>
  <w:style w:type="character" w:customStyle="1" w:styleId="FootnoteTextChar">
    <w:name w:val="Footnote Text Char"/>
    <w:aliases w:val="Footnote Text2 Char,F Char"/>
    <w:basedOn w:val="DefaultParagraphFont"/>
    <w:link w:val="FootnoteText"/>
    <w:rsid w:val="00486732"/>
    <w:rPr>
      <w:sz w:val="20"/>
      <w:szCs w:val="20"/>
    </w:rPr>
  </w:style>
  <w:style w:type="character" w:styleId="FootnoteReference">
    <w:name w:val="footnote reference"/>
    <w:basedOn w:val="DefaultParagraphFont"/>
    <w:qFormat/>
    <w:rsid w:val="00486732"/>
    <w:rPr>
      <w:vertAlign w:val="superscript"/>
    </w:rPr>
  </w:style>
  <w:style w:type="paragraph" w:customStyle="1" w:styleId="Paragraph">
    <w:name w:val="Paragraph"/>
    <w:basedOn w:val="Normal"/>
    <w:qFormat/>
    <w:rsid w:val="00486732"/>
  </w:style>
  <w:style w:type="paragraph" w:customStyle="1" w:styleId="TableHeaderLeft">
    <w:name w:val="Table Header Left"/>
    <w:basedOn w:val="TableTextLeft"/>
    <w:qFormat/>
    <w:rsid w:val="00486732"/>
    <w:pPr>
      <w:keepNext/>
    </w:pPr>
    <w:rPr>
      <w:color w:val="FFFFFF" w:themeColor="background1"/>
      <w:sz w:val="20"/>
    </w:rPr>
  </w:style>
  <w:style w:type="paragraph" w:customStyle="1" w:styleId="TableHeaderCenter">
    <w:name w:val="Table Header Center"/>
    <w:basedOn w:val="TableTextLeft"/>
    <w:qFormat/>
    <w:rsid w:val="00486732"/>
    <w:pPr>
      <w:keepNext/>
      <w:jc w:val="center"/>
    </w:pPr>
    <w:rPr>
      <w:color w:val="FFFFFF" w:themeColor="background1"/>
      <w:sz w:val="20"/>
    </w:rPr>
  </w:style>
  <w:style w:type="paragraph" w:customStyle="1" w:styleId="TableTextCentered">
    <w:name w:val="Table Text Centered"/>
    <w:basedOn w:val="TableTextLeft"/>
    <w:qFormat/>
    <w:rsid w:val="00486732"/>
    <w:pPr>
      <w:jc w:val="center"/>
    </w:pPr>
  </w:style>
  <w:style w:type="paragraph" w:customStyle="1" w:styleId="TableTextDecimal">
    <w:name w:val="Table Text Decimal"/>
    <w:basedOn w:val="TableTextLeft"/>
    <w:qFormat/>
    <w:rsid w:val="00486732"/>
    <w:pPr>
      <w:tabs>
        <w:tab w:val="decimal" w:pos="576"/>
      </w:tabs>
    </w:pPr>
  </w:style>
  <w:style w:type="paragraph" w:customStyle="1" w:styleId="TableText">
    <w:name w:val="Table Text"/>
    <w:basedOn w:val="Normal"/>
    <w:semiHidden/>
    <w:qFormat/>
    <w:rsid w:val="004F0EA6"/>
    <w:pPr>
      <w:spacing w:after="0" w:line="240" w:lineRule="auto"/>
    </w:pPr>
    <w:rPr>
      <w:rFonts w:ascii="Arial" w:eastAsia="Times New Roman" w:hAnsi="Arial" w:cs="Times New Roman"/>
      <w:sz w:val="18"/>
      <w:szCs w:val="24"/>
    </w:rPr>
  </w:style>
  <w:style w:type="paragraph" w:styleId="Caption">
    <w:name w:val="caption"/>
    <w:basedOn w:val="TableTextLeft"/>
    <w:next w:val="Normal"/>
    <w:semiHidden/>
    <w:qFormat/>
    <w:rsid w:val="00486732"/>
    <w:pPr>
      <w:spacing w:before="240" w:after="60"/>
    </w:pPr>
    <w:rPr>
      <w:b/>
      <w:bCs/>
      <w:sz w:val="20"/>
      <w:szCs w:val="20"/>
    </w:rPr>
  </w:style>
  <w:style w:type="paragraph" w:customStyle="1" w:styleId="EndNoteBibliography">
    <w:name w:val="EndNote Bibliography"/>
    <w:basedOn w:val="Normal"/>
    <w:link w:val="EndNoteBibliographyChar"/>
    <w:semiHidden/>
    <w:rsid w:val="00082721"/>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082721"/>
    <w:rPr>
      <w:rFonts w:ascii="Times New Roman" w:eastAsia="Times New Roman" w:hAnsi="Times New Roman" w:cs="Times New Roman"/>
      <w:noProof/>
      <w:sz w:val="24"/>
      <w:szCs w:val="24"/>
    </w:rPr>
  </w:style>
  <w:style w:type="character" w:styleId="UnresolvedMention">
    <w:name w:val="Unresolved Mention"/>
    <w:basedOn w:val="DefaultParagraphFont"/>
    <w:semiHidden/>
    <w:rsid w:val="00486732"/>
    <w:rPr>
      <w:color w:val="605E5C"/>
      <w:shd w:val="clear" w:color="auto" w:fill="E1DFDD"/>
    </w:rPr>
  </w:style>
  <w:style w:type="paragraph" w:styleId="Revision">
    <w:name w:val="Revision"/>
    <w:hidden/>
    <w:uiPriority w:val="99"/>
    <w:semiHidden/>
    <w:rsid w:val="00486732"/>
    <w:pPr>
      <w:spacing w:after="0" w:line="240" w:lineRule="auto"/>
    </w:pPr>
    <w:rPr>
      <w:sz w:val="20"/>
    </w:rPr>
  </w:style>
  <w:style w:type="table" w:customStyle="1" w:styleId="MPRBaseTable">
    <w:name w:val="MPR Base Table"/>
    <w:basedOn w:val="TableNormal"/>
    <w:uiPriority w:val="99"/>
    <w:rsid w:val="00E26B9D"/>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styleId="111111">
    <w:name w:val="Outline List 2"/>
    <w:basedOn w:val="NoList"/>
    <w:semiHidden/>
    <w:unhideWhenUsed/>
    <w:rsid w:val="00486732"/>
    <w:pPr>
      <w:numPr>
        <w:numId w:val="5"/>
      </w:numPr>
    </w:pPr>
  </w:style>
  <w:style w:type="numbering" w:styleId="1ai">
    <w:name w:val="Outline List 1"/>
    <w:basedOn w:val="NoList"/>
    <w:semiHidden/>
    <w:unhideWhenUsed/>
    <w:rsid w:val="00486732"/>
    <w:pPr>
      <w:numPr>
        <w:numId w:val="6"/>
      </w:numPr>
    </w:pPr>
  </w:style>
  <w:style w:type="character" w:customStyle="1" w:styleId="Heading1Char">
    <w:name w:val="Heading 1 Char"/>
    <w:basedOn w:val="DefaultParagraphFont"/>
    <w:link w:val="Heading1"/>
    <w:semiHidden/>
    <w:rsid w:val="00486732"/>
    <w:rPr>
      <w:rFonts w:asciiTheme="majorHAnsi" w:eastAsiaTheme="majorEastAsia" w:hAnsiTheme="majorHAnsi" w:cstheme="majorBidi"/>
      <w:color w:val="081E36" w:themeColor="accent1" w:themeShade="BF"/>
      <w:sz w:val="32"/>
      <w:szCs w:val="32"/>
    </w:rPr>
  </w:style>
  <w:style w:type="character" w:customStyle="1" w:styleId="Heading4Char">
    <w:name w:val="Heading 4 Char"/>
    <w:basedOn w:val="DefaultParagraphFont"/>
    <w:link w:val="Heading4"/>
    <w:semiHidden/>
    <w:rsid w:val="0048673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48673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48673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48673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48673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86732"/>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486732"/>
    <w:pPr>
      <w:numPr>
        <w:numId w:val="7"/>
      </w:numPr>
    </w:pPr>
  </w:style>
  <w:style w:type="paragraph" w:styleId="BalloonText">
    <w:name w:val="Balloon Text"/>
    <w:basedOn w:val="Normal"/>
    <w:link w:val="BalloonTextChar"/>
    <w:semiHidden/>
    <w:rsid w:val="00486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86732"/>
    <w:rPr>
      <w:rFonts w:ascii="Segoe UI" w:hAnsi="Segoe UI" w:cs="Segoe UI"/>
      <w:sz w:val="18"/>
      <w:szCs w:val="18"/>
    </w:rPr>
  </w:style>
  <w:style w:type="paragraph" w:styleId="Bibliography">
    <w:name w:val="Bibliography"/>
    <w:basedOn w:val="Normal"/>
    <w:qFormat/>
    <w:rsid w:val="00486732"/>
  </w:style>
  <w:style w:type="paragraph" w:styleId="BlockText">
    <w:name w:val="Block Text"/>
    <w:basedOn w:val="Normal"/>
    <w:semiHidden/>
    <w:rsid w:val="0048673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86732"/>
    <w:pPr>
      <w:spacing w:after="120"/>
    </w:pPr>
  </w:style>
  <w:style w:type="character" w:customStyle="1" w:styleId="BodyTextChar">
    <w:name w:val="Body Text Char"/>
    <w:basedOn w:val="DefaultParagraphFont"/>
    <w:link w:val="BodyText"/>
    <w:semiHidden/>
    <w:rsid w:val="00486732"/>
  </w:style>
  <w:style w:type="paragraph" w:styleId="BodyText2">
    <w:name w:val="Body Text 2"/>
    <w:basedOn w:val="Normal"/>
    <w:link w:val="BodyText2Char"/>
    <w:semiHidden/>
    <w:rsid w:val="00486732"/>
    <w:pPr>
      <w:spacing w:after="120" w:line="480" w:lineRule="auto"/>
    </w:pPr>
  </w:style>
  <w:style w:type="character" w:customStyle="1" w:styleId="BodyText2Char">
    <w:name w:val="Body Text 2 Char"/>
    <w:basedOn w:val="DefaultParagraphFont"/>
    <w:link w:val="BodyText2"/>
    <w:semiHidden/>
    <w:rsid w:val="00486732"/>
  </w:style>
  <w:style w:type="paragraph" w:styleId="BodyText3">
    <w:name w:val="Body Text 3"/>
    <w:basedOn w:val="Normal"/>
    <w:link w:val="BodyText3Char"/>
    <w:semiHidden/>
    <w:rsid w:val="00486732"/>
    <w:pPr>
      <w:spacing w:after="120"/>
    </w:pPr>
    <w:rPr>
      <w:sz w:val="16"/>
      <w:szCs w:val="16"/>
    </w:rPr>
  </w:style>
  <w:style w:type="character" w:customStyle="1" w:styleId="BodyText3Char">
    <w:name w:val="Body Text 3 Char"/>
    <w:basedOn w:val="DefaultParagraphFont"/>
    <w:link w:val="BodyText3"/>
    <w:semiHidden/>
    <w:rsid w:val="00486732"/>
    <w:rPr>
      <w:sz w:val="16"/>
      <w:szCs w:val="16"/>
    </w:rPr>
  </w:style>
  <w:style w:type="paragraph" w:styleId="BodyTextFirstIndent">
    <w:name w:val="Body Text First Indent"/>
    <w:basedOn w:val="BodyText"/>
    <w:link w:val="BodyTextFirstIndentChar"/>
    <w:semiHidden/>
    <w:rsid w:val="00486732"/>
    <w:pPr>
      <w:spacing w:after="160"/>
      <w:ind w:firstLine="360"/>
    </w:pPr>
  </w:style>
  <w:style w:type="character" w:customStyle="1" w:styleId="BodyTextFirstIndentChar">
    <w:name w:val="Body Text First Indent Char"/>
    <w:basedOn w:val="BodyTextChar"/>
    <w:link w:val="BodyTextFirstIndent"/>
    <w:semiHidden/>
    <w:rsid w:val="00486732"/>
  </w:style>
  <w:style w:type="paragraph" w:styleId="BodyTextIndent">
    <w:name w:val="Body Text Indent"/>
    <w:basedOn w:val="Normal"/>
    <w:link w:val="BodyTextIndentChar"/>
    <w:semiHidden/>
    <w:rsid w:val="00486732"/>
    <w:pPr>
      <w:spacing w:after="120"/>
      <w:ind w:left="360"/>
    </w:pPr>
  </w:style>
  <w:style w:type="character" w:customStyle="1" w:styleId="BodyTextIndentChar">
    <w:name w:val="Body Text Indent Char"/>
    <w:basedOn w:val="DefaultParagraphFont"/>
    <w:link w:val="BodyTextIndent"/>
    <w:semiHidden/>
    <w:rsid w:val="00486732"/>
  </w:style>
  <w:style w:type="paragraph" w:styleId="BodyTextFirstIndent2">
    <w:name w:val="Body Text First Indent 2"/>
    <w:basedOn w:val="BodyTextIndent"/>
    <w:link w:val="BodyTextFirstIndent2Char"/>
    <w:semiHidden/>
    <w:rsid w:val="00486732"/>
    <w:pPr>
      <w:spacing w:after="160"/>
      <w:ind w:firstLine="360"/>
    </w:pPr>
  </w:style>
  <w:style w:type="character" w:customStyle="1" w:styleId="BodyTextFirstIndent2Char">
    <w:name w:val="Body Text First Indent 2 Char"/>
    <w:basedOn w:val="BodyTextIndentChar"/>
    <w:link w:val="BodyTextFirstIndent2"/>
    <w:semiHidden/>
    <w:rsid w:val="00486732"/>
  </w:style>
  <w:style w:type="paragraph" w:styleId="BodyTextIndent2">
    <w:name w:val="Body Text Indent 2"/>
    <w:basedOn w:val="Normal"/>
    <w:link w:val="BodyTextIndent2Char"/>
    <w:semiHidden/>
    <w:rsid w:val="00486732"/>
    <w:pPr>
      <w:spacing w:after="120" w:line="480" w:lineRule="auto"/>
      <w:ind w:left="360"/>
    </w:pPr>
  </w:style>
  <w:style w:type="character" w:customStyle="1" w:styleId="BodyTextIndent2Char">
    <w:name w:val="Body Text Indent 2 Char"/>
    <w:basedOn w:val="DefaultParagraphFont"/>
    <w:link w:val="BodyTextIndent2"/>
    <w:semiHidden/>
    <w:rsid w:val="00486732"/>
  </w:style>
  <w:style w:type="paragraph" w:styleId="BodyTextIndent3">
    <w:name w:val="Body Text Indent 3"/>
    <w:basedOn w:val="Normal"/>
    <w:link w:val="BodyTextIndent3Char"/>
    <w:semiHidden/>
    <w:rsid w:val="00486732"/>
    <w:pPr>
      <w:spacing w:after="120"/>
      <w:ind w:left="360"/>
    </w:pPr>
    <w:rPr>
      <w:sz w:val="16"/>
      <w:szCs w:val="16"/>
    </w:rPr>
  </w:style>
  <w:style w:type="character" w:customStyle="1" w:styleId="BodyTextIndent3Char">
    <w:name w:val="Body Text Indent 3 Char"/>
    <w:basedOn w:val="DefaultParagraphFont"/>
    <w:link w:val="BodyTextIndent3"/>
    <w:semiHidden/>
    <w:rsid w:val="00486732"/>
    <w:rPr>
      <w:sz w:val="16"/>
      <w:szCs w:val="16"/>
    </w:rPr>
  </w:style>
  <w:style w:type="character" w:styleId="BookTitle">
    <w:name w:val="Book Title"/>
    <w:basedOn w:val="DefaultParagraphFont"/>
    <w:semiHidden/>
    <w:qFormat/>
    <w:rsid w:val="00486732"/>
    <w:rPr>
      <w:b/>
      <w:bCs/>
      <w:i/>
      <w:iCs/>
      <w:spacing w:val="5"/>
    </w:rPr>
  </w:style>
  <w:style w:type="paragraph" w:styleId="Closing">
    <w:name w:val="Closing"/>
    <w:basedOn w:val="Normal"/>
    <w:link w:val="ClosingChar"/>
    <w:qFormat/>
    <w:rsid w:val="00486732"/>
    <w:pPr>
      <w:spacing w:after="240" w:line="240" w:lineRule="auto"/>
      <w:ind w:left="4320"/>
      <w:contextualSpacing/>
    </w:pPr>
  </w:style>
  <w:style w:type="character" w:customStyle="1" w:styleId="ClosingChar">
    <w:name w:val="Closing Char"/>
    <w:basedOn w:val="DefaultParagraphFont"/>
    <w:link w:val="Closing"/>
    <w:rsid w:val="00486732"/>
  </w:style>
  <w:style w:type="table" w:styleId="ColorfulGrid">
    <w:name w:val="Colorful Grid"/>
    <w:basedOn w:val="TableNormal"/>
    <w:unhideWhenUsed/>
    <w:rsid w:val="0048673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48673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48673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48673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48673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48673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48673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48673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486732"/>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486732"/>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486732"/>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486732"/>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486732"/>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486732"/>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486732"/>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486732"/>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486732"/>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486732"/>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486732"/>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486732"/>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486732"/>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48673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486732"/>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486732"/>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486732"/>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486732"/>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486732"/>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486732"/>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Date">
    <w:name w:val="Date"/>
    <w:basedOn w:val="Normal"/>
    <w:next w:val="Normal"/>
    <w:link w:val="DateChar"/>
    <w:qFormat/>
    <w:rsid w:val="00486732"/>
    <w:rPr>
      <w:rFonts w:asciiTheme="majorHAnsi" w:hAnsiTheme="majorHAnsi"/>
      <w:b/>
    </w:rPr>
  </w:style>
  <w:style w:type="character" w:customStyle="1" w:styleId="DateChar">
    <w:name w:val="Date Char"/>
    <w:basedOn w:val="DefaultParagraphFont"/>
    <w:link w:val="Date"/>
    <w:rsid w:val="00486732"/>
    <w:rPr>
      <w:rFonts w:asciiTheme="majorHAnsi" w:hAnsiTheme="majorHAnsi"/>
      <w:b/>
    </w:rPr>
  </w:style>
  <w:style w:type="paragraph" w:styleId="DocumentMap">
    <w:name w:val="Document Map"/>
    <w:basedOn w:val="Normal"/>
    <w:link w:val="DocumentMapChar"/>
    <w:semiHidden/>
    <w:rsid w:val="0048673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486732"/>
    <w:rPr>
      <w:rFonts w:ascii="Segoe UI" w:hAnsi="Segoe UI" w:cs="Segoe UI"/>
      <w:sz w:val="16"/>
      <w:szCs w:val="16"/>
    </w:rPr>
  </w:style>
  <w:style w:type="paragraph" w:styleId="E-mailSignature">
    <w:name w:val="E-mail Signature"/>
    <w:basedOn w:val="Normal"/>
    <w:link w:val="E-mailSignatureChar"/>
    <w:semiHidden/>
    <w:rsid w:val="00486732"/>
    <w:pPr>
      <w:spacing w:after="0" w:line="240" w:lineRule="auto"/>
    </w:pPr>
  </w:style>
  <w:style w:type="character" w:customStyle="1" w:styleId="E-mailSignatureChar">
    <w:name w:val="E-mail Signature Char"/>
    <w:basedOn w:val="DefaultParagraphFont"/>
    <w:link w:val="E-mailSignature"/>
    <w:semiHidden/>
    <w:rsid w:val="00486732"/>
  </w:style>
  <w:style w:type="character" w:styleId="Emphasis">
    <w:name w:val="Emphasis"/>
    <w:basedOn w:val="DefaultParagraphFont"/>
    <w:semiHidden/>
    <w:qFormat/>
    <w:rsid w:val="00486732"/>
    <w:rPr>
      <w:i/>
      <w:iCs/>
    </w:rPr>
  </w:style>
  <w:style w:type="character" w:styleId="EndnoteReference">
    <w:name w:val="endnote reference"/>
    <w:basedOn w:val="DefaultParagraphFont"/>
    <w:qFormat/>
    <w:rsid w:val="00486732"/>
    <w:rPr>
      <w:vertAlign w:val="superscript"/>
    </w:rPr>
  </w:style>
  <w:style w:type="paragraph" w:styleId="EndnoteText">
    <w:name w:val="endnote text"/>
    <w:basedOn w:val="Normal"/>
    <w:link w:val="EndnoteTextChar"/>
    <w:qFormat/>
    <w:rsid w:val="00486732"/>
    <w:pPr>
      <w:spacing w:after="0"/>
    </w:pPr>
    <w:rPr>
      <w:sz w:val="20"/>
      <w:szCs w:val="20"/>
    </w:rPr>
  </w:style>
  <w:style w:type="character" w:customStyle="1" w:styleId="EndnoteTextChar">
    <w:name w:val="Endnote Text Char"/>
    <w:basedOn w:val="DefaultParagraphFont"/>
    <w:link w:val="EndnoteText"/>
    <w:rsid w:val="00486732"/>
    <w:rPr>
      <w:sz w:val="20"/>
      <w:szCs w:val="20"/>
    </w:rPr>
  </w:style>
  <w:style w:type="paragraph" w:styleId="EnvelopeAddress">
    <w:name w:val="envelope address"/>
    <w:basedOn w:val="Normal"/>
    <w:qFormat/>
    <w:rsid w:val="0048673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48673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486732"/>
    <w:rPr>
      <w:color w:val="954F72" w:themeColor="followedHyperlink"/>
      <w:u w:val="single"/>
    </w:rPr>
  </w:style>
  <w:style w:type="paragraph" w:styleId="Footer">
    <w:name w:val="footer"/>
    <w:basedOn w:val="Normal"/>
    <w:link w:val="FooterChar"/>
    <w:qFormat/>
    <w:rsid w:val="00486732"/>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486732"/>
    <w:rPr>
      <w:rFonts w:asciiTheme="majorHAnsi" w:hAnsiTheme="majorHAnsi"/>
      <w:sz w:val="20"/>
    </w:rPr>
  </w:style>
  <w:style w:type="table" w:styleId="GridTable1Light">
    <w:name w:val="Grid Table 1 Light"/>
    <w:basedOn w:val="TableNormal"/>
    <w:rsid w:val="0048673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486732"/>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486732"/>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486732"/>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486732"/>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486732"/>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486732"/>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48673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486732"/>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486732"/>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486732"/>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486732"/>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486732"/>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486732"/>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4867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48673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48673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48673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48673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48673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48673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4867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48673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48673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48673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48673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48673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48673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4867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4867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4867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4867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4867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4867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48673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48673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48673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48673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48673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48673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48673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48673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48673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48673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48673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48673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48673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48673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48673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486732"/>
    <w:rPr>
      <w:color w:val="2B579A"/>
      <w:shd w:val="clear" w:color="auto" w:fill="E1DFDD"/>
    </w:rPr>
  </w:style>
  <w:style w:type="paragraph" w:styleId="Header">
    <w:name w:val="header"/>
    <w:basedOn w:val="Normal"/>
    <w:link w:val="HeaderChar"/>
    <w:qFormat/>
    <w:rsid w:val="00486732"/>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486732"/>
    <w:rPr>
      <w:rFonts w:asciiTheme="majorHAnsi" w:hAnsiTheme="majorHAnsi"/>
      <w:sz w:val="20"/>
    </w:rPr>
  </w:style>
  <w:style w:type="character" w:styleId="HTMLAcronym">
    <w:name w:val="HTML Acronym"/>
    <w:basedOn w:val="DefaultParagraphFont"/>
    <w:semiHidden/>
    <w:rsid w:val="00486732"/>
  </w:style>
  <w:style w:type="paragraph" w:styleId="HTMLAddress">
    <w:name w:val="HTML Address"/>
    <w:basedOn w:val="Normal"/>
    <w:link w:val="HTMLAddressChar"/>
    <w:semiHidden/>
    <w:rsid w:val="00486732"/>
    <w:pPr>
      <w:spacing w:after="0" w:line="240" w:lineRule="auto"/>
    </w:pPr>
    <w:rPr>
      <w:i/>
      <w:iCs/>
    </w:rPr>
  </w:style>
  <w:style w:type="character" w:customStyle="1" w:styleId="HTMLAddressChar">
    <w:name w:val="HTML Address Char"/>
    <w:basedOn w:val="DefaultParagraphFont"/>
    <w:link w:val="HTMLAddress"/>
    <w:semiHidden/>
    <w:rsid w:val="00486732"/>
    <w:rPr>
      <w:i/>
      <w:iCs/>
    </w:rPr>
  </w:style>
  <w:style w:type="character" w:styleId="HTMLCite">
    <w:name w:val="HTML Cite"/>
    <w:basedOn w:val="DefaultParagraphFont"/>
    <w:semiHidden/>
    <w:rsid w:val="00486732"/>
    <w:rPr>
      <w:i/>
      <w:iCs/>
    </w:rPr>
  </w:style>
  <w:style w:type="character" w:styleId="HTMLCode">
    <w:name w:val="HTML Code"/>
    <w:basedOn w:val="DefaultParagraphFont"/>
    <w:semiHidden/>
    <w:rsid w:val="00486732"/>
    <w:rPr>
      <w:rFonts w:ascii="Consolas" w:hAnsi="Consolas"/>
      <w:sz w:val="20"/>
      <w:szCs w:val="20"/>
    </w:rPr>
  </w:style>
  <w:style w:type="character" w:styleId="HTMLDefinition">
    <w:name w:val="HTML Definition"/>
    <w:basedOn w:val="DefaultParagraphFont"/>
    <w:semiHidden/>
    <w:rsid w:val="00486732"/>
    <w:rPr>
      <w:i/>
      <w:iCs/>
    </w:rPr>
  </w:style>
  <w:style w:type="character" w:styleId="HTMLKeyboard">
    <w:name w:val="HTML Keyboard"/>
    <w:basedOn w:val="DefaultParagraphFont"/>
    <w:semiHidden/>
    <w:rsid w:val="00486732"/>
    <w:rPr>
      <w:rFonts w:ascii="Consolas" w:hAnsi="Consolas"/>
      <w:sz w:val="20"/>
      <w:szCs w:val="20"/>
    </w:rPr>
  </w:style>
  <w:style w:type="paragraph" w:styleId="HTMLPreformatted">
    <w:name w:val="HTML Preformatted"/>
    <w:basedOn w:val="Normal"/>
    <w:link w:val="HTMLPreformattedChar"/>
    <w:semiHidden/>
    <w:rsid w:val="0048673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486732"/>
    <w:rPr>
      <w:rFonts w:ascii="Consolas" w:hAnsi="Consolas"/>
      <w:sz w:val="20"/>
      <w:szCs w:val="20"/>
    </w:rPr>
  </w:style>
  <w:style w:type="character" w:styleId="HTMLSample">
    <w:name w:val="HTML Sample"/>
    <w:basedOn w:val="DefaultParagraphFont"/>
    <w:semiHidden/>
    <w:rsid w:val="00486732"/>
    <w:rPr>
      <w:rFonts w:ascii="Consolas" w:hAnsi="Consolas"/>
      <w:sz w:val="24"/>
      <w:szCs w:val="24"/>
    </w:rPr>
  </w:style>
  <w:style w:type="character" w:styleId="HTMLTypewriter">
    <w:name w:val="HTML Typewriter"/>
    <w:basedOn w:val="DefaultParagraphFont"/>
    <w:semiHidden/>
    <w:unhideWhenUsed/>
    <w:rsid w:val="00486732"/>
    <w:rPr>
      <w:rFonts w:ascii="Consolas" w:hAnsi="Consolas"/>
      <w:sz w:val="20"/>
      <w:szCs w:val="20"/>
    </w:rPr>
  </w:style>
  <w:style w:type="character" w:styleId="HTMLVariable">
    <w:name w:val="HTML Variable"/>
    <w:basedOn w:val="DefaultParagraphFont"/>
    <w:semiHidden/>
    <w:unhideWhenUsed/>
    <w:rsid w:val="00486732"/>
    <w:rPr>
      <w:i/>
      <w:iCs/>
    </w:rPr>
  </w:style>
  <w:style w:type="paragraph" w:styleId="Index1">
    <w:name w:val="index 1"/>
    <w:basedOn w:val="Normal"/>
    <w:next w:val="Normal"/>
    <w:autoRedefine/>
    <w:semiHidden/>
    <w:rsid w:val="00486732"/>
    <w:pPr>
      <w:spacing w:after="0" w:line="240" w:lineRule="auto"/>
      <w:ind w:left="200" w:hanging="200"/>
    </w:pPr>
  </w:style>
  <w:style w:type="paragraph" w:styleId="Index2">
    <w:name w:val="index 2"/>
    <w:basedOn w:val="Normal"/>
    <w:next w:val="Normal"/>
    <w:autoRedefine/>
    <w:semiHidden/>
    <w:rsid w:val="00486732"/>
    <w:pPr>
      <w:spacing w:after="0" w:line="240" w:lineRule="auto"/>
      <w:ind w:left="440" w:hanging="220"/>
    </w:pPr>
  </w:style>
  <w:style w:type="paragraph" w:styleId="Index3">
    <w:name w:val="index 3"/>
    <w:basedOn w:val="Normal"/>
    <w:next w:val="Normal"/>
    <w:autoRedefine/>
    <w:semiHidden/>
    <w:rsid w:val="00486732"/>
    <w:pPr>
      <w:spacing w:after="0" w:line="240" w:lineRule="auto"/>
      <w:ind w:left="660" w:hanging="220"/>
    </w:pPr>
  </w:style>
  <w:style w:type="paragraph" w:styleId="Index4">
    <w:name w:val="index 4"/>
    <w:basedOn w:val="Normal"/>
    <w:next w:val="Normal"/>
    <w:autoRedefine/>
    <w:semiHidden/>
    <w:rsid w:val="00486732"/>
    <w:pPr>
      <w:spacing w:after="0" w:line="240" w:lineRule="auto"/>
      <w:ind w:left="880" w:hanging="220"/>
    </w:pPr>
  </w:style>
  <w:style w:type="paragraph" w:styleId="Index5">
    <w:name w:val="index 5"/>
    <w:basedOn w:val="Normal"/>
    <w:next w:val="Normal"/>
    <w:autoRedefine/>
    <w:semiHidden/>
    <w:rsid w:val="00486732"/>
    <w:pPr>
      <w:spacing w:after="0" w:line="240" w:lineRule="auto"/>
      <w:ind w:left="1100" w:hanging="220"/>
    </w:pPr>
  </w:style>
  <w:style w:type="paragraph" w:styleId="Index6">
    <w:name w:val="index 6"/>
    <w:basedOn w:val="Normal"/>
    <w:next w:val="Normal"/>
    <w:autoRedefine/>
    <w:semiHidden/>
    <w:rsid w:val="00486732"/>
    <w:pPr>
      <w:spacing w:after="0" w:line="240" w:lineRule="auto"/>
      <w:ind w:left="1320" w:hanging="220"/>
    </w:pPr>
  </w:style>
  <w:style w:type="paragraph" w:styleId="Index7">
    <w:name w:val="index 7"/>
    <w:basedOn w:val="Normal"/>
    <w:next w:val="Normal"/>
    <w:autoRedefine/>
    <w:semiHidden/>
    <w:rsid w:val="00486732"/>
    <w:pPr>
      <w:spacing w:after="0" w:line="240" w:lineRule="auto"/>
      <w:ind w:left="1540" w:hanging="220"/>
    </w:pPr>
  </w:style>
  <w:style w:type="paragraph" w:styleId="Index8">
    <w:name w:val="index 8"/>
    <w:basedOn w:val="Normal"/>
    <w:next w:val="Normal"/>
    <w:autoRedefine/>
    <w:semiHidden/>
    <w:rsid w:val="00486732"/>
    <w:pPr>
      <w:spacing w:after="0" w:line="240" w:lineRule="auto"/>
      <w:ind w:left="1760" w:hanging="220"/>
    </w:pPr>
  </w:style>
  <w:style w:type="paragraph" w:styleId="Index9">
    <w:name w:val="index 9"/>
    <w:basedOn w:val="Normal"/>
    <w:next w:val="Normal"/>
    <w:autoRedefine/>
    <w:semiHidden/>
    <w:rsid w:val="00486732"/>
    <w:pPr>
      <w:spacing w:after="0" w:line="240" w:lineRule="auto"/>
      <w:ind w:left="1980" w:hanging="220"/>
    </w:pPr>
  </w:style>
  <w:style w:type="paragraph" w:styleId="IndexHeading">
    <w:name w:val="index heading"/>
    <w:basedOn w:val="Normal"/>
    <w:next w:val="Index1"/>
    <w:semiHidden/>
    <w:rsid w:val="00486732"/>
    <w:rPr>
      <w:rFonts w:asciiTheme="majorHAnsi" w:eastAsiaTheme="majorEastAsia" w:hAnsiTheme="majorHAnsi" w:cstheme="majorBidi"/>
      <w:b/>
      <w:bCs/>
    </w:rPr>
  </w:style>
  <w:style w:type="character" w:styleId="IntenseEmphasis">
    <w:name w:val="Intense Emphasis"/>
    <w:basedOn w:val="DefaultParagraphFont"/>
    <w:semiHidden/>
    <w:qFormat/>
    <w:rsid w:val="00486732"/>
    <w:rPr>
      <w:i/>
      <w:iCs/>
      <w:color w:val="0B2949" w:themeColor="accent1"/>
    </w:rPr>
  </w:style>
  <w:style w:type="paragraph" w:styleId="IntenseQuote">
    <w:name w:val="Intense Quote"/>
    <w:basedOn w:val="Normal"/>
    <w:next w:val="Normal"/>
    <w:link w:val="IntenseQuoteChar"/>
    <w:semiHidden/>
    <w:qFormat/>
    <w:rsid w:val="0048673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486732"/>
    <w:rPr>
      <w:i/>
      <w:iCs/>
      <w:color w:val="0B2949" w:themeColor="accent1"/>
    </w:rPr>
  </w:style>
  <w:style w:type="character" w:styleId="IntenseReference">
    <w:name w:val="Intense Reference"/>
    <w:basedOn w:val="DefaultParagraphFont"/>
    <w:semiHidden/>
    <w:qFormat/>
    <w:rsid w:val="00486732"/>
    <w:rPr>
      <w:b/>
      <w:bCs/>
      <w:smallCaps/>
      <w:color w:val="0B2949" w:themeColor="accent1"/>
      <w:spacing w:val="5"/>
    </w:rPr>
  </w:style>
  <w:style w:type="table" w:styleId="LightGrid">
    <w:name w:val="Light Grid"/>
    <w:basedOn w:val="TableNormal"/>
    <w:unhideWhenUsed/>
    <w:rsid w:val="0048673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48673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48673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48673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48673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48673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48673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48673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48673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48673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48673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48673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48673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48673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48673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486732"/>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486732"/>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486732"/>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486732"/>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486732"/>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486732"/>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486732"/>
  </w:style>
  <w:style w:type="paragraph" w:styleId="List">
    <w:name w:val="List"/>
    <w:basedOn w:val="Normal"/>
    <w:qFormat/>
    <w:rsid w:val="00486732"/>
    <w:pPr>
      <w:numPr>
        <w:numId w:val="32"/>
      </w:numPr>
      <w:spacing w:after="80"/>
    </w:pPr>
  </w:style>
  <w:style w:type="paragraph" w:styleId="List2">
    <w:name w:val="List 2"/>
    <w:basedOn w:val="Normal"/>
    <w:qFormat/>
    <w:rsid w:val="00486732"/>
    <w:pPr>
      <w:numPr>
        <w:ilvl w:val="1"/>
        <w:numId w:val="32"/>
      </w:numPr>
      <w:contextualSpacing/>
    </w:pPr>
  </w:style>
  <w:style w:type="paragraph" w:styleId="List3">
    <w:name w:val="List 3"/>
    <w:basedOn w:val="Normal"/>
    <w:qFormat/>
    <w:rsid w:val="00486732"/>
    <w:pPr>
      <w:numPr>
        <w:ilvl w:val="2"/>
        <w:numId w:val="32"/>
      </w:numPr>
      <w:contextualSpacing/>
    </w:pPr>
  </w:style>
  <w:style w:type="paragraph" w:styleId="List4">
    <w:name w:val="List 4"/>
    <w:basedOn w:val="Normal"/>
    <w:qFormat/>
    <w:rsid w:val="00486732"/>
    <w:pPr>
      <w:numPr>
        <w:ilvl w:val="3"/>
        <w:numId w:val="32"/>
      </w:numPr>
      <w:contextualSpacing/>
    </w:pPr>
  </w:style>
  <w:style w:type="paragraph" w:styleId="List5">
    <w:name w:val="List 5"/>
    <w:basedOn w:val="Normal"/>
    <w:qFormat/>
    <w:rsid w:val="00486732"/>
    <w:pPr>
      <w:numPr>
        <w:ilvl w:val="4"/>
        <w:numId w:val="32"/>
      </w:numPr>
      <w:contextualSpacing/>
    </w:pPr>
  </w:style>
  <w:style w:type="paragraph" w:styleId="ListBullet">
    <w:name w:val="List Bullet"/>
    <w:basedOn w:val="Normal"/>
    <w:qFormat/>
    <w:rsid w:val="00486732"/>
    <w:pPr>
      <w:numPr>
        <w:numId w:val="8"/>
      </w:numPr>
      <w:spacing w:after="80"/>
    </w:pPr>
  </w:style>
  <w:style w:type="paragraph" w:styleId="ListBullet2">
    <w:name w:val="List Bullet 2"/>
    <w:basedOn w:val="Normal"/>
    <w:qFormat/>
    <w:rsid w:val="00486732"/>
    <w:pPr>
      <w:numPr>
        <w:numId w:val="9"/>
      </w:numPr>
      <w:spacing w:after="80"/>
    </w:pPr>
  </w:style>
  <w:style w:type="paragraph" w:styleId="ListBullet3">
    <w:name w:val="List Bullet 3"/>
    <w:basedOn w:val="Normal"/>
    <w:qFormat/>
    <w:rsid w:val="00486732"/>
    <w:pPr>
      <w:numPr>
        <w:numId w:val="10"/>
      </w:numPr>
      <w:spacing w:after="80"/>
    </w:pPr>
  </w:style>
  <w:style w:type="paragraph" w:styleId="ListBullet4">
    <w:name w:val="List Bullet 4"/>
    <w:basedOn w:val="Normal"/>
    <w:semiHidden/>
    <w:rsid w:val="00486732"/>
    <w:pPr>
      <w:numPr>
        <w:numId w:val="11"/>
      </w:numPr>
      <w:ind w:left="1440"/>
      <w:contextualSpacing/>
    </w:pPr>
  </w:style>
  <w:style w:type="paragraph" w:styleId="ListBullet5">
    <w:name w:val="List Bullet 5"/>
    <w:basedOn w:val="Normal"/>
    <w:semiHidden/>
    <w:rsid w:val="00486732"/>
    <w:pPr>
      <w:numPr>
        <w:numId w:val="12"/>
      </w:numPr>
      <w:ind w:left="1800"/>
      <w:contextualSpacing/>
    </w:pPr>
  </w:style>
  <w:style w:type="paragraph" w:styleId="ListContinue">
    <w:name w:val="List Continue"/>
    <w:basedOn w:val="Normal"/>
    <w:qFormat/>
    <w:rsid w:val="00486732"/>
    <w:pPr>
      <w:spacing w:after="80"/>
      <w:ind w:left="360"/>
    </w:pPr>
  </w:style>
  <w:style w:type="paragraph" w:styleId="ListContinue2">
    <w:name w:val="List Continue 2"/>
    <w:basedOn w:val="Normal"/>
    <w:qFormat/>
    <w:rsid w:val="00486732"/>
    <w:pPr>
      <w:spacing w:after="80"/>
      <w:ind w:left="720"/>
    </w:pPr>
  </w:style>
  <w:style w:type="paragraph" w:styleId="ListContinue3">
    <w:name w:val="List Continue 3"/>
    <w:basedOn w:val="Normal"/>
    <w:qFormat/>
    <w:rsid w:val="00486732"/>
    <w:pPr>
      <w:spacing w:after="80"/>
      <w:ind w:left="1080"/>
    </w:pPr>
  </w:style>
  <w:style w:type="paragraph" w:styleId="ListContinue4">
    <w:name w:val="List Continue 4"/>
    <w:basedOn w:val="Normal"/>
    <w:semiHidden/>
    <w:rsid w:val="00486732"/>
    <w:pPr>
      <w:spacing w:after="120"/>
      <w:ind w:left="1440"/>
      <w:contextualSpacing/>
    </w:pPr>
  </w:style>
  <w:style w:type="paragraph" w:styleId="ListContinue5">
    <w:name w:val="List Continue 5"/>
    <w:basedOn w:val="Normal"/>
    <w:semiHidden/>
    <w:rsid w:val="00486732"/>
    <w:pPr>
      <w:spacing w:after="120"/>
      <w:ind w:left="1800"/>
      <w:contextualSpacing/>
    </w:pPr>
  </w:style>
  <w:style w:type="paragraph" w:styleId="ListNumber">
    <w:name w:val="List Number"/>
    <w:basedOn w:val="Normal"/>
    <w:qFormat/>
    <w:rsid w:val="00486732"/>
    <w:pPr>
      <w:numPr>
        <w:numId w:val="13"/>
      </w:numPr>
      <w:adjustRightInd w:val="0"/>
      <w:spacing w:after="80"/>
    </w:pPr>
  </w:style>
  <w:style w:type="paragraph" w:styleId="ListNumber2">
    <w:name w:val="List Number 2"/>
    <w:basedOn w:val="Normal"/>
    <w:qFormat/>
    <w:rsid w:val="00486732"/>
    <w:pPr>
      <w:numPr>
        <w:numId w:val="14"/>
      </w:numPr>
      <w:adjustRightInd w:val="0"/>
      <w:spacing w:after="80"/>
    </w:pPr>
  </w:style>
  <w:style w:type="paragraph" w:styleId="ListNumber3">
    <w:name w:val="List Number 3"/>
    <w:basedOn w:val="Normal"/>
    <w:qFormat/>
    <w:rsid w:val="00486732"/>
    <w:pPr>
      <w:numPr>
        <w:numId w:val="15"/>
      </w:numPr>
      <w:adjustRightInd w:val="0"/>
      <w:spacing w:after="80"/>
    </w:pPr>
  </w:style>
  <w:style w:type="paragraph" w:styleId="ListNumber4">
    <w:name w:val="List Number 4"/>
    <w:basedOn w:val="Normal"/>
    <w:semiHidden/>
    <w:rsid w:val="00486732"/>
    <w:pPr>
      <w:numPr>
        <w:numId w:val="16"/>
      </w:numPr>
      <w:ind w:left="1440"/>
      <w:contextualSpacing/>
    </w:pPr>
  </w:style>
  <w:style w:type="paragraph" w:styleId="ListNumber5">
    <w:name w:val="List Number 5"/>
    <w:basedOn w:val="Normal"/>
    <w:semiHidden/>
    <w:rsid w:val="00486732"/>
    <w:pPr>
      <w:numPr>
        <w:numId w:val="17"/>
      </w:numPr>
      <w:ind w:left="1800"/>
      <w:contextualSpacing/>
    </w:pPr>
  </w:style>
  <w:style w:type="table" w:styleId="ListTable1Light">
    <w:name w:val="List Table 1 Light"/>
    <w:basedOn w:val="TableNormal"/>
    <w:rsid w:val="0048673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486732"/>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486732"/>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486732"/>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486732"/>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486732"/>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486732"/>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48673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486732"/>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486732"/>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486732"/>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486732"/>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486732"/>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486732"/>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48673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486732"/>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486732"/>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486732"/>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486732"/>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486732"/>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486732"/>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4867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48673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48673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48673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48673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48673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48673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48673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486732"/>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486732"/>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486732"/>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486732"/>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486732"/>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486732"/>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48673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486732"/>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486732"/>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486732"/>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486732"/>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486732"/>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486732"/>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48673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486732"/>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486732"/>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486732"/>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486732"/>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486732"/>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486732"/>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48673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486732"/>
    <w:rPr>
      <w:rFonts w:ascii="Consolas" w:hAnsi="Consolas"/>
      <w:sz w:val="20"/>
      <w:szCs w:val="20"/>
    </w:rPr>
  </w:style>
  <w:style w:type="table" w:styleId="MediumGrid1">
    <w:name w:val="Medium Grid 1"/>
    <w:basedOn w:val="TableNormal"/>
    <w:unhideWhenUsed/>
    <w:rsid w:val="0048673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48673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48673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48673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48673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48673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48673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4867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4867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4867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4867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4867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4867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4867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4867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4867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4867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4867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4867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4867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48673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48673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486732"/>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486732"/>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486732"/>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486732"/>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486732"/>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486732"/>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4867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4867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4867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4867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4867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4867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48673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48673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48673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48673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48673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48673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48673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48673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48673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48673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48673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48673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48673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48673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48673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486732"/>
    <w:rPr>
      <w:color w:val="2B579A"/>
      <w:shd w:val="clear" w:color="auto" w:fill="E1DFDD"/>
    </w:rPr>
  </w:style>
  <w:style w:type="paragraph" w:styleId="MessageHeader">
    <w:name w:val="Message Header"/>
    <w:basedOn w:val="Normal"/>
    <w:link w:val="MessageHeaderChar"/>
    <w:semiHidden/>
    <w:rsid w:val="0048673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86732"/>
    <w:rPr>
      <w:rFonts w:asciiTheme="majorHAnsi" w:eastAsiaTheme="majorEastAsia" w:hAnsiTheme="majorHAnsi" w:cstheme="majorBidi"/>
      <w:sz w:val="24"/>
      <w:szCs w:val="24"/>
      <w:shd w:val="pct20" w:color="auto" w:fill="auto"/>
    </w:rPr>
  </w:style>
  <w:style w:type="paragraph" w:styleId="NoSpacing">
    <w:name w:val="No Spacing"/>
    <w:qFormat/>
    <w:rsid w:val="00486732"/>
    <w:pPr>
      <w:spacing w:after="0" w:line="264" w:lineRule="auto"/>
    </w:pPr>
  </w:style>
  <w:style w:type="paragraph" w:styleId="NormalWeb">
    <w:name w:val="Normal (Web)"/>
    <w:basedOn w:val="Normal"/>
    <w:semiHidden/>
    <w:rsid w:val="00486732"/>
    <w:rPr>
      <w:rFonts w:ascii="Times New Roman" w:hAnsi="Times New Roman" w:cs="Times New Roman"/>
      <w:sz w:val="24"/>
      <w:szCs w:val="24"/>
    </w:rPr>
  </w:style>
  <w:style w:type="paragraph" w:styleId="NormalIndent">
    <w:name w:val="Normal Indent"/>
    <w:basedOn w:val="Normal"/>
    <w:semiHidden/>
    <w:rsid w:val="00486732"/>
    <w:pPr>
      <w:ind w:left="720"/>
    </w:pPr>
  </w:style>
  <w:style w:type="paragraph" w:styleId="NoteHeading">
    <w:name w:val="Note Heading"/>
    <w:basedOn w:val="H1"/>
    <w:next w:val="Notes"/>
    <w:link w:val="NoteHeadingChar"/>
    <w:qFormat/>
    <w:rsid w:val="00486732"/>
    <w:pPr>
      <w:ind w:left="0" w:firstLine="0"/>
      <w:outlineLvl w:val="9"/>
    </w:pPr>
    <w:rPr>
      <w:color w:val="0B2949" w:themeColor="accent1"/>
      <w:sz w:val="20"/>
    </w:rPr>
  </w:style>
  <w:style w:type="character" w:customStyle="1" w:styleId="NoteHeadingChar">
    <w:name w:val="Note Heading Char"/>
    <w:basedOn w:val="DefaultParagraphFont"/>
    <w:link w:val="NoteHeading"/>
    <w:rsid w:val="00486732"/>
    <w:rPr>
      <w:rFonts w:asciiTheme="majorHAnsi" w:eastAsiaTheme="majorEastAsia" w:hAnsiTheme="majorHAnsi" w:cstheme="majorBidi"/>
      <w:b/>
      <w:color w:val="0B2949" w:themeColor="accent1"/>
      <w:sz w:val="20"/>
      <w:szCs w:val="32"/>
    </w:rPr>
  </w:style>
  <w:style w:type="character" w:styleId="PageNumber">
    <w:name w:val="page number"/>
    <w:basedOn w:val="DefaultParagraphFont"/>
    <w:semiHidden/>
    <w:rsid w:val="00486732"/>
  </w:style>
  <w:style w:type="character" w:styleId="PlaceholderText">
    <w:name w:val="Placeholder Text"/>
    <w:basedOn w:val="DefaultParagraphFont"/>
    <w:qFormat/>
    <w:rsid w:val="00486732"/>
    <w:rPr>
      <w:color w:val="808080"/>
    </w:rPr>
  </w:style>
  <w:style w:type="table" w:styleId="PlainTable1">
    <w:name w:val="Plain Table 1"/>
    <w:basedOn w:val="TableNormal"/>
    <w:rsid w:val="0048673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4867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8673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48673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48673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48673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486732"/>
    <w:rPr>
      <w:rFonts w:ascii="Consolas" w:hAnsi="Consolas"/>
      <w:sz w:val="21"/>
      <w:szCs w:val="21"/>
    </w:rPr>
  </w:style>
  <w:style w:type="paragraph" w:styleId="Quote">
    <w:name w:val="Quote"/>
    <w:basedOn w:val="Normal"/>
    <w:link w:val="QuoteChar"/>
    <w:qFormat/>
    <w:rsid w:val="00486732"/>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486732"/>
    <w:rPr>
      <w:rFonts w:asciiTheme="majorHAnsi" w:hAnsiTheme="majorHAnsi"/>
      <w:b/>
      <w:iCs/>
      <w:color w:val="0B2949" w:themeColor="accent1"/>
      <w:sz w:val="21"/>
      <w:szCs w:val="21"/>
    </w:rPr>
  </w:style>
  <w:style w:type="paragraph" w:styleId="Salutation">
    <w:name w:val="Salutation"/>
    <w:basedOn w:val="Normal"/>
    <w:next w:val="Paragraph"/>
    <w:link w:val="SalutationChar"/>
    <w:qFormat/>
    <w:rsid w:val="00486732"/>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486732"/>
  </w:style>
  <w:style w:type="paragraph" w:styleId="Signature">
    <w:name w:val="Signature"/>
    <w:basedOn w:val="Normal"/>
    <w:link w:val="SignatureChar"/>
    <w:qFormat/>
    <w:rsid w:val="00486732"/>
    <w:pPr>
      <w:spacing w:after="0" w:line="240" w:lineRule="auto"/>
      <w:ind w:left="4320"/>
    </w:pPr>
  </w:style>
  <w:style w:type="character" w:customStyle="1" w:styleId="SignatureChar">
    <w:name w:val="Signature Char"/>
    <w:basedOn w:val="DefaultParagraphFont"/>
    <w:link w:val="Signature"/>
    <w:rsid w:val="00486732"/>
  </w:style>
  <w:style w:type="character" w:styleId="SmartHyperlink">
    <w:name w:val="Smart Hyperlink"/>
    <w:basedOn w:val="DefaultParagraphFont"/>
    <w:semiHidden/>
    <w:rsid w:val="00486732"/>
    <w:rPr>
      <w:u w:val="dotted"/>
    </w:rPr>
  </w:style>
  <w:style w:type="character" w:styleId="SmartLink">
    <w:name w:val="Smart Link"/>
    <w:basedOn w:val="DefaultParagraphFont"/>
    <w:semiHidden/>
    <w:unhideWhenUsed/>
    <w:rsid w:val="00486732"/>
    <w:rPr>
      <w:color w:val="0563C1" w:themeColor="hyperlink"/>
      <w:u w:val="single"/>
      <w:shd w:val="clear" w:color="auto" w:fill="E1DFDD"/>
    </w:rPr>
  </w:style>
  <w:style w:type="character" w:styleId="Strong">
    <w:name w:val="Strong"/>
    <w:basedOn w:val="DefaultParagraphFont"/>
    <w:semiHidden/>
    <w:qFormat/>
    <w:rsid w:val="00486732"/>
    <w:rPr>
      <w:b/>
      <w:bCs/>
    </w:rPr>
  </w:style>
  <w:style w:type="paragraph" w:styleId="Subtitle">
    <w:name w:val="Subtitle"/>
    <w:basedOn w:val="Normal"/>
    <w:next w:val="Normal"/>
    <w:link w:val="SubtitleChar"/>
    <w:qFormat/>
    <w:rsid w:val="00486732"/>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486732"/>
    <w:rPr>
      <w:rFonts w:asciiTheme="majorHAnsi" w:eastAsiaTheme="minorEastAsia" w:hAnsiTheme="majorHAnsi"/>
      <w:color w:val="046B5C" w:themeColor="text2"/>
      <w:spacing w:val="15"/>
      <w:sz w:val="32"/>
    </w:rPr>
  </w:style>
  <w:style w:type="character" w:styleId="SubtleEmphasis">
    <w:name w:val="Subtle Emphasis"/>
    <w:basedOn w:val="DefaultParagraphFont"/>
    <w:semiHidden/>
    <w:qFormat/>
    <w:rsid w:val="00486732"/>
    <w:rPr>
      <w:i/>
      <w:iCs/>
      <w:color w:val="404040" w:themeColor="text1" w:themeTint="BF"/>
    </w:rPr>
  </w:style>
  <w:style w:type="character" w:styleId="SubtleReference">
    <w:name w:val="Subtle Reference"/>
    <w:basedOn w:val="DefaultParagraphFont"/>
    <w:semiHidden/>
    <w:qFormat/>
    <w:rsid w:val="00486732"/>
    <w:rPr>
      <w:smallCaps/>
      <w:color w:val="5A5A5A" w:themeColor="text1" w:themeTint="A5"/>
    </w:rPr>
  </w:style>
  <w:style w:type="table" w:styleId="Table3Deffects1">
    <w:name w:val="Table 3D effects 1"/>
    <w:basedOn w:val="TableNormal"/>
    <w:unhideWhenUsed/>
    <w:rsid w:val="00486732"/>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486732"/>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486732"/>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486732"/>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486732"/>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486732"/>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486732"/>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486732"/>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486732"/>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486732"/>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486732"/>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486732"/>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486732"/>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486732"/>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486732"/>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486732"/>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486732"/>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48673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486732"/>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486732"/>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486732"/>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48673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486732"/>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486732"/>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486732"/>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4867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486732"/>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486732"/>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486732"/>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48673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48673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486732"/>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486732"/>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486732"/>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86732"/>
    <w:pPr>
      <w:spacing w:after="0"/>
      <w:ind w:left="220" w:hanging="220"/>
    </w:pPr>
  </w:style>
  <w:style w:type="paragraph" w:styleId="TableofFigures">
    <w:name w:val="table of figures"/>
    <w:basedOn w:val="Normal"/>
    <w:next w:val="Normal"/>
    <w:semiHidden/>
    <w:rsid w:val="00486732"/>
    <w:pPr>
      <w:spacing w:after="0"/>
    </w:pPr>
  </w:style>
  <w:style w:type="table" w:styleId="TableProfessional">
    <w:name w:val="Table Professional"/>
    <w:basedOn w:val="TableNormal"/>
    <w:unhideWhenUsed/>
    <w:rsid w:val="0048673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486732"/>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486732"/>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486732"/>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486732"/>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486732"/>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486732"/>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486732"/>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486732"/>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486732"/>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Paragraph"/>
    <w:link w:val="TitleChar"/>
    <w:qFormat/>
    <w:rsid w:val="00486732"/>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486732"/>
    <w:rPr>
      <w:rFonts w:asciiTheme="majorHAnsi" w:eastAsiaTheme="majorEastAsia" w:hAnsiTheme="majorHAnsi" w:cstheme="majorBidi"/>
      <w:color w:val="046B5C" w:themeColor="text2"/>
      <w:spacing w:val="-10"/>
      <w:kern w:val="28"/>
      <w:sz w:val="44"/>
      <w:szCs w:val="56"/>
    </w:rPr>
  </w:style>
  <w:style w:type="paragraph" w:styleId="TOAHeading">
    <w:name w:val="toa heading"/>
    <w:basedOn w:val="Normal"/>
    <w:next w:val="Normal"/>
    <w:semiHidden/>
    <w:rsid w:val="00486732"/>
    <w:pPr>
      <w:spacing w:before="120"/>
    </w:pPr>
    <w:rPr>
      <w:rFonts w:asciiTheme="majorHAnsi" w:eastAsiaTheme="majorEastAsia" w:hAnsiTheme="majorHAnsi" w:cstheme="majorBidi"/>
      <w:b/>
      <w:bCs/>
      <w:sz w:val="24"/>
      <w:szCs w:val="24"/>
    </w:rPr>
  </w:style>
  <w:style w:type="paragraph" w:styleId="TOC1">
    <w:name w:val="toc 1"/>
    <w:basedOn w:val="Normal"/>
    <w:next w:val="Normal"/>
    <w:qFormat/>
    <w:rsid w:val="00486732"/>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486732"/>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486732"/>
    <w:pPr>
      <w:tabs>
        <w:tab w:val="right" w:leader="dot" w:pos="9360"/>
      </w:tabs>
      <w:spacing w:after="100"/>
      <w:ind w:left="1296" w:hanging="432"/>
    </w:pPr>
    <w:rPr>
      <w:rFonts w:asciiTheme="majorHAnsi" w:hAnsiTheme="majorHAnsi"/>
    </w:rPr>
  </w:style>
  <w:style w:type="paragraph" w:styleId="TOC4">
    <w:name w:val="toc 4"/>
    <w:basedOn w:val="Normal"/>
    <w:next w:val="Normal"/>
    <w:qFormat/>
    <w:rsid w:val="00486732"/>
    <w:pPr>
      <w:spacing w:after="100"/>
      <w:ind w:left="1728" w:hanging="432"/>
    </w:pPr>
    <w:rPr>
      <w:rFonts w:asciiTheme="majorHAnsi" w:hAnsiTheme="majorHAnsi"/>
    </w:rPr>
  </w:style>
  <w:style w:type="paragraph" w:styleId="TOC5">
    <w:name w:val="toc 5"/>
    <w:basedOn w:val="Normal"/>
    <w:next w:val="Normal"/>
    <w:semiHidden/>
    <w:rsid w:val="00486732"/>
    <w:pPr>
      <w:spacing w:after="100"/>
      <w:ind w:left="880"/>
    </w:pPr>
    <w:rPr>
      <w:rFonts w:asciiTheme="majorHAnsi" w:hAnsiTheme="majorHAnsi"/>
    </w:rPr>
  </w:style>
  <w:style w:type="paragraph" w:styleId="TOC6">
    <w:name w:val="toc 6"/>
    <w:basedOn w:val="Normal"/>
    <w:next w:val="Normal"/>
    <w:semiHidden/>
    <w:rsid w:val="00486732"/>
    <w:pPr>
      <w:spacing w:after="100"/>
      <w:ind w:left="1100"/>
    </w:pPr>
    <w:rPr>
      <w:rFonts w:asciiTheme="majorHAnsi" w:hAnsiTheme="majorHAnsi"/>
    </w:rPr>
  </w:style>
  <w:style w:type="paragraph" w:styleId="TOC7">
    <w:name w:val="toc 7"/>
    <w:basedOn w:val="Normal"/>
    <w:next w:val="Normal"/>
    <w:semiHidden/>
    <w:rsid w:val="00486732"/>
    <w:pPr>
      <w:spacing w:after="100"/>
      <w:ind w:left="1320"/>
    </w:pPr>
    <w:rPr>
      <w:rFonts w:asciiTheme="majorHAnsi" w:hAnsiTheme="majorHAnsi"/>
    </w:rPr>
  </w:style>
  <w:style w:type="paragraph" w:styleId="TOC8">
    <w:name w:val="toc 8"/>
    <w:basedOn w:val="Normal"/>
    <w:next w:val="Normal"/>
    <w:semiHidden/>
    <w:rsid w:val="00486732"/>
    <w:pPr>
      <w:spacing w:before="160"/>
      <w:ind w:left="1267" w:right="1440" w:hanging="1267"/>
    </w:pPr>
    <w:rPr>
      <w:rFonts w:asciiTheme="majorHAnsi" w:hAnsiTheme="majorHAnsi"/>
    </w:rPr>
  </w:style>
  <w:style w:type="paragraph" w:styleId="TOC9">
    <w:name w:val="toc 9"/>
    <w:basedOn w:val="Normal"/>
    <w:next w:val="Normal"/>
    <w:semiHidden/>
    <w:rsid w:val="00486732"/>
    <w:pPr>
      <w:spacing w:before="160"/>
      <w:ind w:left="720" w:right="720" w:hanging="720"/>
    </w:pPr>
    <w:rPr>
      <w:rFonts w:asciiTheme="majorHAnsi" w:hAnsiTheme="majorHAnsi"/>
    </w:rPr>
  </w:style>
  <w:style w:type="paragraph" w:styleId="TOCHeading">
    <w:name w:val="TOC Heading"/>
    <w:next w:val="TOC1"/>
    <w:qFormat/>
    <w:rsid w:val="00486732"/>
    <w:pPr>
      <w:spacing w:after="240" w:line="264" w:lineRule="auto"/>
    </w:pPr>
    <w:rPr>
      <w:rFonts w:asciiTheme="majorHAnsi" w:hAnsiTheme="majorHAnsi"/>
      <w:b/>
      <w:sz w:val="28"/>
    </w:rPr>
  </w:style>
  <w:style w:type="paragraph" w:customStyle="1" w:styleId="H3">
    <w:name w:val="H3"/>
    <w:basedOn w:val="H1"/>
    <w:next w:val="ParagraphContinued"/>
    <w:qFormat/>
    <w:rsid w:val="00486732"/>
    <w:pPr>
      <w:outlineLvl w:val="3"/>
    </w:pPr>
    <w:rPr>
      <w:rFonts w:asciiTheme="minorHAnsi" w:hAnsiTheme="minorHAnsi"/>
      <w:color w:val="000000" w:themeColor="text1"/>
      <w:sz w:val="22"/>
    </w:rPr>
  </w:style>
  <w:style w:type="paragraph" w:customStyle="1" w:styleId="ParagraphContinued">
    <w:name w:val="Paragraph Continued"/>
    <w:basedOn w:val="Paragraph"/>
    <w:next w:val="Paragraph"/>
    <w:qFormat/>
    <w:rsid w:val="00486732"/>
    <w:pPr>
      <w:spacing w:before="160"/>
    </w:pPr>
  </w:style>
  <w:style w:type="paragraph" w:customStyle="1" w:styleId="MarkforTableTitle">
    <w:name w:val="Mark for Table Title"/>
    <w:basedOn w:val="Normal"/>
    <w:next w:val="Normal"/>
    <w:semiHidden/>
    <w:qFormat/>
    <w:rsid w:val="00FD3CA1"/>
    <w:pPr>
      <w:keepNext/>
      <w:spacing w:after="60" w:line="240" w:lineRule="auto"/>
    </w:pPr>
    <w:rPr>
      <w:rFonts w:ascii="Arial Black" w:eastAsia="Times New Roman" w:hAnsi="Arial Black" w:cs="Times New Roman"/>
      <w:szCs w:val="20"/>
    </w:rPr>
  </w:style>
  <w:style w:type="paragraph" w:customStyle="1" w:styleId="Text">
    <w:name w:val="Text"/>
    <w:basedOn w:val="Normal"/>
    <w:semiHidden/>
    <w:rsid w:val="00BF1065"/>
    <w:pPr>
      <w:spacing w:after="0" w:line="240" w:lineRule="auto"/>
    </w:pPr>
    <w:rPr>
      <w:rFonts w:ascii="Helvetica" w:hAnsi="Helvetica" w:cs="Times New Roman"/>
      <w:sz w:val="21"/>
      <w:szCs w:val="24"/>
    </w:rPr>
  </w:style>
  <w:style w:type="paragraph" w:customStyle="1" w:styleId="H1">
    <w:name w:val="H1"/>
    <w:basedOn w:val="Heading1"/>
    <w:next w:val="ParagraphContinued"/>
    <w:link w:val="H1Char"/>
    <w:qFormat/>
    <w:rsid w:val="00486732"/>
    <w:pPr>
      <w:ind w:left="432" w:hanging="432"/>
      <w:outlineLvl w:val="1"/>
    </w:pPr>
    <w:rPr>
      <w:b/>
      <w:color w:val="046B5C" w:themeColor="text2"/>
      <w:sz w:val="28"/>
    </w:rPr>
  </w:style>
  <w:style w:type="character" w:customStyle="1" w:styleId="H1Char">
    <w:name w:val="H1 Char"/>
    <w:basedOn w:val="DefaultParagraphFont"/>
    <w:link w:val="H1"/>
    <w:rsid w:val="00486732"/>
    <w:rPr>
      <w:rFonts w:asciiTheme="majorHAnsi" w:eastAsiaTheme="majorEastAsia" w:hAnsiTheme="majorHAnsi" w:cstheme="majorBidi"/>
      <w:b/>
      <w:color w:val="046B5C" w:themeColor="text2"/>
      <w:sz w:val="28"/>
      <w:szCs w:val="32"/>
    </w:rPr>
  </w:style>
  <w:style w:type="paragraph" w:customStyle="1" w:styleId="TableTextl">
    <w:name w:val="Table Text l"/>
    <w:basedOn w:val="Normal"/>
    <w:semiHidden/>
    <w:rsid w:val="00486732"/>
    <w:rPr>
      <w:rFonts w:ascii="Arial" w:hAnsi="Arial" w:cs="Arial"/>
      <w:sz w:val="18"/>
      <w:szCs w:val="18"/>
    </w:rPr>
  </w:style>
  <w:style w:type="paragraph" w:customStyle="1" w:styleId="TableTextLeft">
    <w:name w:val="Table Text Left"/>
    <w:qFormat/>
    <w:rsid w:val="00486732"/>
    <w:pPr>
      <w:spacing w:before="40" w:after="20" w:line="264" w:lineRule="auto"/>
    </w:pPr>
    <w:rPr>
      <w:rFonts w:asciiTheme="majorHAnsi" w:hAnsiTheme="majorHAnsi"/>
      <w:color w:val="000000" w:themeColor="text1"/>
      <w:sz w:val="18"/>
    </w:rPr>
  </w:style>
  <w:style w:type="paragraph" w:customStyle="1" w:styleId="Acknowledgment">
    <w:name w:val="Acknowledgment"/>
    <w:basedOn w:val="H1"/>
    <w:next w:val="ParagraphContinued"/>
    <w:qFormat/>
    <w:rsid w:val="00486732"/>
    <w:rPr>
      <w:b w:val="0"/>
      <w:bCs/>
    </w:rPr>
  </w:style>
  <w:style w:type="paragraph" w:customStyle="1" w:styleId="Anchor">
    <w:name w:val="Anchor"/>
    <w:qFormat/>
    <w:rsid w:val="00486732"/>
    <w:pPr>
      <w:spacing w:after="0" w:line="20" w:lineRule="exact"/>
    </w:pPr>
    <w:rPr>
      <w:b/>
      <w:bCs/>
      <w:color w:val="FFFFFF" w:themeColor="background1"/>
      <w:sz w:val="2"/>
    </w:rPr>
  </w:style>
  <w:style w:type="paragraph" w:customStyle="1" w:styleId="AppendixTitle">
    <w:name w:val="Appendix Title"/>
    <w:basedOn w:val="H1"/>
    <w:next w:val="H2"/>
    <w:qFormat/>
    <w:rsid w:val="00486732"/>
    <w:pPr>
      <w:ind w:left="0" w:firstLine="0"/>
      <w:jc w:val="center"/>
    </w:pPr>
    <w:rPr>
      <w:bCs/>
    </w:rPr>
  </w:style>
  <w:style w:type="paragraph" w:customStyle="1" w:styleId="AttachmentTitle">
    <w:name w:val="Attachment Title"/>
    <w:basedOn w:val="H1"/>
    <w:next w:val="H2"/>
    <w:qFormat/>
    <w:rsid w:val="00486732"/>
    <w:pPr>
      <w:jc w:val="center"/>
    </w:pPr>
    <w:rPr>
      <w:bCs/>
    </w:rPr>
  </w:style>
  <w:style w:type="paragraph" w:customStyle="1" w:styleId="Banner">
    <w:name w:val="Banner"/>
    <w:basedOn w:val="H1"/>
    <w:qFormat/>
    <w:rsid w:val="00486732"/>
    <w:pPr>
      <w:shd w:val="clear" w:color="auto" w:fill="FFFFFF" w:themeFill="background1"/>
    </w:pPr>
    <w:rPr>
      <w:b w:val="0"/>
      <w:bCs/>
      <w:color w:val="0B2949" w:themeColor="accent1"/>
    </w:rPr>
  </w:style>
  <w:style w:type="paragraph" w:customStyle="1" w:styleId="Blank">
    <w:name w:val="Blank"/>
    <w:basedOn w:val="Normal"/>
    <w:qFormat/>
    <w:rsid w:val="00486732"/>
    <w:pPr>
      <w:spacing w:before="5120" w:after="0"/>
      <w:jc w:val="center"/>
    </w:pPr>
    <w:rPr>
      <w:b/>
      <w:bCs/>
    </w:rPr>
  </w:style>
  <w:style w:type="paragraph" w:customStyle="1" w:styleId="Byline">
    <w:name w:val="Byline"/>
    <w:basedOn w:val="Normal"/>
    <w:qFormat/>
    <w:rsid w:val="00486732"/>
    <w:pPr>
      <w:spacing w:after="0"/>
      <w:jc w:val="right"/>
    </w:pPr>
    <w:rPr>
      <w:rFonts w:asciiTheme="majorHAnsi" w:hAnsiTheme="majorHAnsi"/>
      <w:bCs/>
    </w:rPr>
  </w:style>
  <w:style w:type="paragraph" w:customStyle="1" w:styleId="Callout">
    <w:name w:val="Callout"/>
    <w:basedOn w:val="Normal"/>
    <w:qFormat/>
    <w:rsid w:val="00486732"/>
    <w:pPr>
      <w:spacing w:after="0"/>
    </w:pPr>
    <w:rPr>
      <w:rFonts w:asciiTheme="majorHAnsi" w:hAnsiTheme="majorHAnsi"/>
      <w:b/>
      <w:bCs/>
      <w:color w:val="0B2949" w:themeColor="accent1"/>
      <w:sz w:val="24"/>
    </w:rPr>
  </w:style>
  <w:style w:type="paragraph" w:customStyle="1" w:styleId="CoverTitle">
    <w:name w:val="Cover Title"/>
    <w:qFormat/>
    <w:rsid w:val="00486732"/>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486732"/>
    <w:pPr>
      <w:spacing w:line="264" w:lineRule="auto"/>
    </w:pPr>
    <w:rPr>
      <w:rFonts w:asciiTheme="majorHAnsi" w:hAnsiTheme="majorHAnsi"/>
      <w:b/>
      <w:bCs/>
      <w:color w:val="0B2949" w:themeColor="accent1"/>
      <w:sz w:val="24"/>
    </w:rPr>
  </w:style>
  <w:style w:type="paragraph" w:customStyle="1" w:styleId="CoverSubtitle">
    <w:name w:val="Cover Subtitle"/>
    <w:qFormat/>
    <w:rsid w:val="00486732"/>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486732"/>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486732"/>
    <w:pPr>
      <w:spacing w:after="90" w:line="276" w:lineRule="auto"/>
    </w:pPr>
    <w:rPr>
      <w:rFonts w:ascii="Georgia" w:hAnsi="Georgia"/>
      <w:sz w:val="22"/>
    </w:rPr>
  </w:style>
  <w:style w:type="paragraph" w:customStyle="1" w:styleId="CoverAuthor">
    <w:name w:val="Cover Author"/>
    <w:basedOn w:val="CoverDate"/>
    <w:qFormat/>
    <w:rsid w:val="00486732"/>
    <w:pPr>
      <w:spacing w:after="0"/>
    </w:pPr>
    <w:rPr>
      <w:b w:val="0"/>
    </w:rPr>
  </w:style>
  <w:style w:type="paragraph" w:customStyle="1" w:styleId="Addressee">
    <w:name w:val="Addressee"/>
    <w:basedOn w:val="Normal"/>
    <w:qFormat/>
    <w:rsid w:val="00486732"/>
    <w:pPr>
      <w:tabs>
        <w:tab w:val="left" w:pos="576"/>
      </w:tabs>
      <w:spacing w:before="240"/>
      <w:ind w:left="576" w:hanging="576"/>
    </w:pPr>
  </w:style>
  <w:style w:type="paragraph" w:customStyle="1" w:styleId="PubinfoAuthor">
    <w:name w:val="Pubinfo Author"/>
    <w:basedOn w:val="Pubinfo"/>
    <w:qFormat/>
    <w:rsid w:val="00486732"/>
    <w:pPr>
      <w:spacing w:after="0"/>
    </w:pPr>
  </w:style>
  <w:style w:type="paragraph" w:customStyle="1" w:styleId="ExhibitFootnote">
    <w:name w:val="Exhibit Footnote"/>
    <w:basedOn w:val="TableTextLeft"/>
    <w:qFormat/>
    <w:rsid w:val="00486732"/>
    <w:pPr>
      <w:spacing w:after="60"/>
    </w:pPr>
  </w:style>
  <w:style w:type="paragraph" w:customStyle="1" w:styleId="ESH1">
    <w:name w:val="ES H1"/>
    <w:basedOn w:val="H1"/>
    <w:next w:val="ESParagraphContinued"/>
    <w:qFormat/>
    <w:rsid w:val="00486732"/>
    <w:pPr>
      <w:outlineLvl w:val="9"/>
    </w:pPr>
  </w:style>
  <w:style w:type="paragraph" w:customStyle="1" w:styleId="ESH2">
    <w:name w:val="ES H2"/>
    <w:basedOn w:val="ESH1"/>
    <w:next w:val="ESParagraphContinued"/>
    <w:qFormat/>
    <w:rsid w:val="00486732"/>
    <w:rPr>
      <w:b w:val="0"/>
      <w:sz w:val="24"/>
    </w:rPr>
  </w:style>
  <w:style w:type="paragraph" w:customStyle="1" w:styleId="ESListBullet">
    <w:name w:val="ES List Bullet"/>
    <w:basedOn w:val="ESParagraph"/>
    <w:qFormat/>
    <w:rsid w:val="00486732"/>
    <w:pPr>
      <w:numPr>
        <w:numId w:val="34"/>
      </w:numPr>
    </w:pPr>
  </w:style>
  <w:style w:type="paragraph" w:customStyle="1" w:styleId="ESListNumber">
    <w:name w:val="ES List Number"/>
    <w:basedOn w:val="ESParagraph"/>
    <w:qFormat/>
    <w:rsid w:val="00486732"/>
    <w:pPr>
      <w:numPr>
        <w:numId w:val="35"/>
      </w:numPr>
    </w:pPr>
  </w:style>
  <w:style w:type="paragraph" w:customStyle="1" w:styleId="ESParagraph">
    <w:name w:val="ES Paragraph"/>
    <w:basedOn w:val="Normal"/>
    <w:qFormat/>
    <w:rsid w:val="00486732"/>
    <w:rPr>
      <w:rFonts w:asciiTheme="majorHAnsi" w:hAnsiTheme="majorHAnsi"/>
      <w:color w:val="000000" w:themeColor="text1"/>
    </w:rPr>
  </w:style>
  <w:style w:type="paragraph" w:customStyle="1" w:styleId="ESParagraphContinued">
    <w:name w:val="ES Paragraph Continued"/>
    <w:basedOn w:val="ESParagraph"/>
    <w:next w:val="ESParagraph"/>
    <w:qFormat/>
    <w:rsid w:val="00486732"/>
    <w:pPr>
      <w:spacing w:before="160"/>
    </w:pPr>
  </w:style>
  <w:style w:type="paragraph" w:customStyle="1" w:styleId="ExhibitSource">
    <w:name w:val="Exhibit Source"/>
    <w:basedOn w:val="TableTextLeft"/>
    <w:qFormat/>
    <w:rsid w:val="00486732"/>
    <w:pPr>
      <w:spacing w:after="60"/>
      <w:ind w:left="792" w:hanging="792"/>
    </w:pPr>
  </w:style>
  <w:style w:type="paragraph" w:customStyle="1" w:styleId="ExhibitSignificance">
    <w:name w:val="Exhibit Significance"/>
    <w:basedOn w:val="TableTextLeft"/>
    <w:qFormat/>
    <w:rsid w:val="00486732"/>
    <w:pPr>
      <w:tabs>
        <w:tab w:val="right" w:pos="180"/>
        <w:tab w:val="left" w:pos="270"/>
      </w:tabs>
      <w:spacing w:after="60"/>
      <w:ind w:left="270" w:hanging="270"/>
    </w:pPr>
  </w:style>
  <w:style w:type="paragraph" w:customStyle="1" w:styleId="ExhibitTitle">
    <w:name w:val="Exhibit Title"/>
    <w:basedOn w:val="TableTextLeft"/>
    <w:qFormat/>
    <w:rsid w:val="00486732"/>
    <w:pPr>
      <w:keepNext/>
      <w:keepLines/>
      <w:spacing w:after="40"/>
    </w:pPr>
    <w:rPr>
      <w:b/>
      <w:sz w:val="20"/>
    </w:rPr>
  </w:style>
  <w:style w:type="paragraph" w:customStyle="1" w:styleId="FAQQuestion">
    <w:name w:val="FAQ Question"/>
    <w:basedOn w:val="H1"/>
    <w:next w:val="ParagraphContinued"/>
    <w:qFormat/>
    <w:rsid w:val="00486732"/>
    <w:rPr>
      <w:color w:val="0B2949" w:themeColor="accent1"/>
    </w:rPr>
  </w:style>
  <w:style w:type="paragraph" w:customStyle="1" w:styleId="Feature1">
    <w:name w:val="Feature1"/>
    <w:basedOn w:val="Normal"/>
    <w:semiHidden/>
    <w:qFormat/>
    <w:rsid w:val="00486732"/>
    <w:pPr>
      <w:spacing w:after="0"/>
    </w:pPr>
  </w:style>
  <w:style w:type="paragraph" w:customStyle="1" w:styleId="Feature1Title">
    <w:name w:val="Feature1 Title"/>
    <w:basedOn w:val="H1"/>
    <w:next w:val="Feature1"/>
    <w:semiHidden/>
    <w:qFormat/>
    <w:rsid w:val="00486732"/>
  </w:style>
  <w:style w:type="paragraph" w:customStyle="1" w:styleId="Feature1ListBullet">
    <w:name w:val="Feature1 List Bullet"/>
    <w:basedOn w:val="Feature1"/>
    <w:semiHidden/>
    <w:qFormat/>
    <w:rsid w:val="00486732"/>
  </w:style>
  <w:style w:type="paragraph" w:customStyle="1" w:styleId="Feature1ListNumber">
    <w:name w:val="Feature1 List Number"/>
    <w:basedOn w:val="Feature1"/>
    <w:semiHidden/>
    <w:qFormat/>
    <w:rsid w:val="00486732"/>
  </w:style>
  <w:style w:type="paragraph" w:customStyle="1" w:styleId="Feature1Head">
    <w:name w:val="Feature1 Head"/>
    <w:basedOn w:val="Feature1Title"/>
    <w:next w:val="Feature1"/>
    <w:semiHidden/>
    <w:qFormat/>
    <w:rsid w:val="00486732"/>
    <w:pPr>
      <w:spacing w:after="80" w:line="240" w:lineRule="auto"/>
      <w:ind w:left="0" w:firstLine="0"/>
      <w:outlineLvl w:val="9"/>
    </w:pPr>
  </w:style>
  <w:style w:type="paragraph" w:customStyle="1" w:styleId="Feature20">
    <w:name w:val="Feature2"/>
    <w:basedOn w:val="Normal"/>
    <w:semiHidden/>
    <w:qFormat/>
    <w:rsid w:val="00486732"/>
    <w:pPr>
      <w:spacing w:after="0"/>
    </w:pPr>
  </w:style>
  <w:style w:type="paragraph" w:customStyle="1" w:styleId="Feature2Title">
    <w:name w:val="Feature2 Title"/>
    <w:basedOn w:val="H1"/>
    <w:semiHidden/>
    <w:qFormat/>
    <w:rsid w:val="00486732"/>
  </w:style>
  <w:style w:type="paragraph" w:customStyle="1" w:styleId="Feature2Head">
    <w:name w:val="Feature2 Head"/>
    <w:basedOn w:val="Feature2Title"/>
    <w:next w:val="Feature20"/>
    <w:semiHidden/>
    <w:qFormat/>
    <w:rsid w:val="00486732"/>
  </w:style>
  <w:style w:type="paragraph" w:customStyle="1" w:styleId="Feature2ListBullet">
    <w:name w:val="Feature2 List Bullet"/>
    <w:basedOn w:val="Feature20"/>
    <w:semiHidden/>
    <w:qFormat/>
    <w:rsid w:val="00486732"/>
  </w:style>
  <w:style w:type="paragraph" w:customStyle="1" w:styleId="Feature2ListNumber">
    <w:name w:val="Feature2 List Number"/>
    <w:basedOn w:val="Feature20"/>
    <w:semiHidden/>
    <w:qFormat/>
    <w:rsid w:val="00486732"/>
  </w:style>
  <w:style w:type="paragraph" w:customStyle="1" w:styleId="Feature1ListHead">
    <w:name w:val="Feature1 List Head"/>
    <w:basedOn w:val="Feature1"/>
    <w:next w:val="Feature1ListBullet"/>
    <w:semiHidden/>
    <w:qFormat/>
    <w:rsid w:val="00486732"/>
    <w:rPr>
      <w:b/>
    </w:rPr>
  </w:style>
  <w:style w:type="paragraph" w:customStyle="1" w:styleId="Feature2ListHead">
    <w:name w:val="Feature2 List Head"/>
    <w:basedOn w:val="Feature20"/>
    <w:next w:val="Feature2ListBullet"/>
    <w:semiHidden/>
    <w:qFormat/>
    <w:rsid w:val="00486732"/>
    <w:rPr>
      <w:b/>
    </w:rPr>
  </w:style>
  <w:style w:type="paragraph" w:customStyle="1" w:styleId="FigureFootnote">
    <w:name w:val="Figure Footnote"/>
    <w:basedOn w:val="ExhibitFootnote"/>
    <w:qFormat/>
    <w:rsid w:val="00486732"/>
  </w:style>
  <w:style w:type="paragraph" w:customStyle="1" w:styleId="FigureSignificance">
    <w:name w:val="Figure Significance"/>
    <w:basedOn w:val="ExhibitSignificance"/>
    <w:qFormat/>
    <w:rsid w:val="00486732"/>
  </w:style>
  <w:style w:type="paragraph" w:customStyle="1" w:styleId="FigureSource">
    <w:name w:val="Figure Source"/>
    <w:basedOn w:val="ExhibitSource"/>
    <w:qFormat/>
    <w:rsid w:val="00486732"/>
  </w:style>
  <w:style w:type="paragraph" w:customStyle="1" w:styleId="FigureTitle">
    <w:name w:val="Figure Title"/>
    <w:basedOn w:val="ExhibitTitle"/>
    <w:qFormat/>
    <w:rsid w:val="00486732"/>
  </w:style>
  <w:style w:type="paragraph" w:customStyle="1" w:styleId="H2">
    <w:name w:val="H2"/>
    <w:basedOn w:val="H1"/>
    <w:next w:val="ParagraphContinued"/>
    <w:qFormat/>
    <w:rsid w:val="00C468A5"/>
    <w:pPr>
      <w:outlineLvl w:val="2"/>
    </w:pPr>
    <w:rPr>
      <w:b w:val="0"/>
      <w:color w:val="000000" w:themeColor="text1"/>
      <w:sz w:val="24"/>
    </w:rPr>
  </w:style>
  <w:style w:type="paragraph" w:customStyle="1" w:styleId="H4">
    <w:name w:val="H4"/>
    <w:basedOn w:val="H1"/>
    <w:next w:val="ParagraphContinued"/>
    <w:qFormat/>
    <w:rsid w:val="00486732"/>
    <w:pPr>
      <w:outlineLvl w:val="4"/>
    </w:pPr>
    <w:rPr>
      <w:rFonts w:asciiTheme="minorHAnsi" w:hAnsiTheme="minorHAnsi"/>
      <w:b w:val="0"/>
      <w:i/>
      <w:color w:val="000000" w:themeColor="text1"/>
      <w:sz w:val="22"/>
    </w:rPr>
  </w:style>
  <w:style w:type="paragraph" w:customStyle="1" w:styleId="Introduction">
    <w:name w:val="Introduction"/>
    <w:basedOn w:val="Normal"/>
    <w:qFormat/>
    <w:rsid w:val="00486732"/>
    <w:pPr>
      <w:spacing w:after="0"/>
    </w:pPr>
    <w:rPr>
      <w:rFonts w:asciiTheme="majorHAnsi" w:hAnsiTheme="majorHAnsi"/>
      <w:color w:val="000000" w:themeColor="text1"/>
    </w:rPr>
  </w:style>
  <w:style w:type="paragraph" w:customStyle="1" w:styleId="Notes">
    <w:name w:val="Notes"/>
    <w:basedOn w:val="Normal"/>
    <w:qFormat/>
    <w:rsid w:val="00486732"/>
    <w:rPr>
      <w:color w:val="046B5C" w:themeColor="text2"/>
    </w:rPr>
  </w:style>
  <w:style w:type="paragraph" w:customStyle="1" w:styleId="Pubinfo">
    <w:name w:val="Pubinfo"/>
    <w:basedOn w:val="Normal"/>
    <w:qFormat/>
    <w:rsid w:val="00486732"/>
    <w:rPr>
      <w:b/>
    </w:rPr>
  </w:style>
  <w:style w:type="paragraph" w:customStyle="1" w:styleId="PubinfoCategory">
    <w:name w:val="Pubinfo Category"/>
    <w:basedOn w:val="Pubinfo"/>
    <w:qFormat/>
    <w:rsid w:val="00486732"/>
  </w:style>
  <w:style w:type="paragraph" w:customStyle="1" w:styleId="PubinfoDate">
    <w:name w:val="Pubinfo Date"/>
    <w:basedOn w:val="PubinfoCategory"/>
    <w:qFormat/>
    <w:rsid w:val="00486732"/>
  </w:style>
  <w:style w:type="paragraph" w:customStyle="1" w:styleId="PubinfoHead">
    <w:name w:val="Pubinfo Head"/>
    <w:basedOn w:val="Pubinfo"/>
    <w:qFormat/>
    <w:rsid w:val="00486732"/>
  </w:style>
  <w:style w:type="paragraph" w:customStyle="1" w:styleId="PubinfoList">
    <w:name w:val="Pubinfo List"/>
    <w:basedOn w:val="Pubinfo"/>
    <w:qFormat/>
    <w:rsid w:val="00486732"/>
  </w:style>
  <w:style w:type="paragraph" w:customStyle="1" w:styleId="PubinfoNumber">
    <w:name w:val="Pubinfo Number"/>
    <w:basedOn w:val="Pubinfo"/>
    <w:qFormat/>
    <w:rsid w:val="00486732"/>
  </w:style>
  <w:style w:type="paragraph" w:customStyle="1" w:styleId="QuoteAttribution">
    <w:name w:val="Quote Attribution"/>
    <w:basedOn w:val="Quote"/>
    <w:qFormat/>
    <w:rsid w:val="00486732"/>
    <w:pPr>
      <w:jc w:val="right"/>
    </w:pPr>
    <w:rPr>
      <w:i/>
    </w:rPr>
  </w:style>
  <w:style w:type="paragraph" w:customStyle="1" w:styleId="SidebarTitle">
    <w:name w:val="Sidebar Title"/>
    <w:basedOn w:val="H1"/>
    <w:next w:val="Sidebar"/>
    <w:qFormat/>
    <w:rsid w:val="00486732"/>
    <w:pPr>
      <w:ind w:left="0" w:firstLine="0"/>
    </w:pPr>
    <w:rPr>
      <w:color w:val="0B2949" w:themeColor="accent1"/>
      <w:sz w:val="22"/>
    </w:rPr>
  </w:style>
  <w:style w:type="paragraph" w:customStyle="1" w:styleId="SidebarHead">
    <w:name w:val="Sidebar Head"/>
    <w:basedOn w:val="SidebarTitle"/>
    <w:next w:val="Sidebar"/>
    <w:qFormat/>
    <w:rsid w:val="00486732"/>
    <w:pPr>
      <w:spacing w:before="100" w:after="80"/>
    </w:pPr>
  </w:style>
  <w:style w:type="paragraph" w:customStyle="1" w:styleId="TableFootnote">
    <w:name w:val="Table Footnote"/>
    <w:basedOn w:val="ExhibitFootnote"/>
    <w:qFormat/>
    <w:rsid w:val="00486732"/>
  </w:style>
  <w:style w:type="paragraph" w:customStyle="1" w:styleId="TableSignificance">
    <w:name w:val="Table Significance"/>
    <w:basedOn w:val="FigureSignificance"/>
    <w:qFormat/>
    <w:rsid w:val="00486732"/>
  </w:style>
  <w:style w:type="paragraph" w:customStyle="1" w:styleId="TableSource">
    <w:name w:val="Table Source"/>
    <w:basedOn w:val="FigureSource"/>
    <w:qFormat/>
    <w:rsid w:val="00486732"/>
  </w:style>
  <w:style w:type="paragraph" w:customStyle="1" w:styleId="TableTextRight">
    <w:name w:val="Table Text Right"/>
    <w:basedOn w:val="TableTextLeft"/>
    <w:qFormat/>
    <w:rsid w:val="00486732"/>
    <w:pPr>
      <w:jc w:val="right"/>
    </w:pPr>
  </w:style>
  <w:style w:type="paragraph" w:customStyle="1" w:styleId="TableRowHead">
    <w:name w:val="Table Row Head"/>
    <w:basedOn w:val="TableTextLeft"/>
    <w:qFormat/>
    <w:rsid w:val="00486732"/>
    <w:rPr>
      <w:b/>
      <w:color w:val="auto"/>
    </w:rPr>
  </w:style>
  <w:style w:type="paragraph" w:customStyle="1" w:styleId="TableListNumber">
    <w:name w:val="Table List Number"/>
    <w:basedOn w:val="TableTextLeft"/>
    <w:qFormat/>
    <w:rsid w:val="00486732"/>
    <w:pPr>
      <w:numPr>
        <w:numId w:val="29"/>
      </w:numPr>
    </w:pPr>
  </w:style>
  <w:style w:type="paragraph" w:customStyle="1" w:styleId="TableListBullet">
    <w:name w:val="Table List Bullet"/>
    <w:basedOn w:val="TableTextLeft"/>
    <w:qFormat/>
    <w:rsid w:val="00486732"/>
    <w:pPr>
      <w:numPr>
        <w:numId w:val="39"/>
      </w:numPr>
    </w:pPr>
  </w:style>
  <w:style w:type="paragraph" w:customStyle="1" w:styleId="TableTitle">
    <w:name w:val="Table Title"/>
    <w:basedOn w:val="ExhibitTitle"/>
    <w:qFormat/>
    <w:rsid w:val="00486732"/>
  </w:style>
  <w:style w:type="paragraph" w:customStyle="1" w:styleId="ListAlpha">
    <w:name w:val="List Alpha"/>
    <w:basedOn w:val="List"/>
    <w:qFormat/>
    <w:rsid w:val="00486732"/>
    <w:pPr>
      <w:numPr>
        <w:numId w:val="26"/>
      </w:numPr>
    </w:pPr>
  </w:style>
  <w:style w:type="paragraph" w:customStyle="1" w:styleId="ListAlpha2">
    <w:name w:val="List Alpha 2"/>
    <w:basedOn w:val="List2"/>
    <w:qFormat/>
    <w:rsid w:val="00486732"/>
    <w:pPr>
      <w:numPr>
        <w:ilvl w:val="0"/>
        <w:numId w:val="27"/>
      </w:numPr>
      <w:spacing w:after="80"/>
      <w:contextualSpacing w:val="0"/>
    </w:pPr>
  </w:style>
  <w:style w:type="paragraph" w:customStyle="1" w:styleId="ListAlpha3">
    <w:name w:val="List Alpha 3"/>
    <w:basedOn w:val="List3"/>
    <w:qFormat/>
    <w:rsid w:val="00486732"/>
    <w:pPr>
      <w:numPr>
        <w:ilvl w:val="0"/>
        <w:numId w:val="28"/>
      </w:numPr>
      <w:spacing w:after="80"/>
      <w:contextualSpacing w:val="0"/>
    </w:pPr>
  </w:style>
  <w:style w:type="paragraph" w:customStyle="1" w:styleId="Outline1">
    <w:name w:val="Outline 1"/>
    <w:basedOn w:val="List"/>
    <w:semiHidden/>
    <w:qFormat/>
    <w:rsid w:val="00486732"/>
    <w:pPr>
      <w:numPr>
        <w:numId w:val="0"/>
      </w:numPr>
      <w:spacing w:after="0"/>
    </w:pPr>
  </w:style>
  <w:style w:type="paragraph" w:customStyle="1" w:styleId="Outline2">
    <w:name w:val="Outline 2"/>
    <w:basedOn w:val="List2"/>
    <w:semiHidden/>
    <w:qFormat/>
    <w:rsid w:val="00486732"/>
    <w:pPr>
      <w:numPr>
        <w:numId w:val="31"/>
      </w:numPr>
      <w:spacing w:after="0"/>
    </w:pPr>
  </w:style>
  <w:style w:type="paragraph" w:customStyle="1" w:styleId="Outline3">
    <w:name w:val="Outline 3"/>
    <w:basedOn w:val="List3"/>
    <w:semiHidden/>
    <w:qFormat/>
    <w:rsid w:val="00486732"/>
    <w:pPr>
      <w:numPr>
        <w:numId w:val="31"/>
      </w:numPr>
      <w:spacing w:after="0"/>
    </w:pPr>
  </w:style>
  <w:style w:type="paragraph" w:customStyle="1" w:styleId="Outline4">
    <w:name w:val="Outline 4"/>
    <w:basedOn w:val="List4"/>
    <w:semiHidden/>
    <w:qFormat/>
    <w:rsid w:val="00486732"/>
    <w:pPr>
      <w:numPr>
        <w:ilvl w:val="0"/>
        <w:numId w:val="0"/>
      </w:numPr>
      <w:spacing w:after="0"/>
      <w:ind w:left="1440" w:hanging="360"/>
    </w:pPr>
  </w:style>
  <w:style w:type="character" w:customStyle="1" w:styleId="BoldItalic">
    <w:name w:val="Bold Italic"/>
    <w:basedOn w:val="DefaultParagraphFont"/>
    <w:qFormat/>
    <w:rsid w:val="00486732"/>
    <w:rPr>
      <w:b/>
      <w:i/>
    </w:rPr>
  </w:style>
  <w:style w:type="character" w:customStyle="1" w:styleId="BoldUnderline">
    <w:name w:val="Bold Underline"/>
    <w:basedOn w:val="DefaultParagraphFont"/>
    <w:qFormat/>
    <w:rsid w:val="00486732"/>
    <w:rPr>
      <w:b/>
      <w:u w:val="single"/>
    </w:rPr>
  </w:style>
  <w:style w:type="character" w:customStyle="1" w:styleId="Default">
    <w:name w:val="Default"/>
    <w:basedOn w:val="DefaultParagraphFont"/>
    <w:qFormat/>
    <w:rsid w:val="00486732"/>
  </w:style>
  <w:style w:type="character" w:customStyle="1" w:styleId="HighlightBlue">
    <w:name w:val="Highlight Blue"/>
    <w:basedOn w:val="DefaultParagraphFont"/>
    <w:semiHidden/>
    <w:qFormat/>
    <w:rsid w:val="0048673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486732"/>
    <w:rPr>
      <w:bdr w:val="none" w:sz="0" w:space="0" w:color="auto"/>
      <w:shd w:val="clear" w:color="auto" w:fill="FCF0D1" w:themeFill="accent4" w:themeFillTint="33"/>
    </w:rPr>
  </w:style>
  <w:style w:type="character" w:customStyle="1" w:styleId="RunIn">
    <w:name w:val="Run In"/>
    <w:basedOn w:val="DefaultParagraphFont"/>
    <w:qFormat/>
    <w:rsid w:val="00486732"/>
    <w:rPr>
      <w:b/>
      <w:color w:val="0B2949" w:themeColor="accent1"/>
    </w:rPr>
  </w:style>
  <w:style w:type="character" w:customStyle="1" w:styleId="TableTextTight">
    <w:name w:val="Table Text Tight"/>
    <w:basedOn w:val="DefaultParagraphFont"/>
    <w:qFormat/>
    <w:rsid w:val="00486732"/>
    <w:rPr>
      <w:sz w:val="16"/>
    </w:rPr>
  </w:style>
  <w:style w:type="character" w:customStyle="1" w:styleId="TitleSubtitle">
    <w:name w:val="Title_Subtitle"/>
    <w:basedOn w:val="DefaultParagraphFont"/>
    <w:qFormat/>
    <w:rsid w:val="00486732"/>
    <w:rPr>
      <w:b/>
    </w:rPr>
  </w:style>
  <w:style w:type="table" w:customStyle="1" w:styleId="MathUBaseTable">
    <w:name w:val="MathU Base Table"/>
    <w:basedOn w:val="TableNormal"/>
    <w:uiPriority w:val="99"/>
    <w:rsid w:val="0048673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customStyle="1" w:styleId="TableTextDecimalWide">
    <w:name w:val="Table Text Decimal Wide"/>
    <w:basedOn w:val="TableTextDecimal"/>
    <w:qFormat/>
    <w:rsid w:val="00486732"/>
    <w:pPr>
      <w:tabs>
        <w:tab w:val="clear" w:pos="576"/>
        <w:tab w:val="decimal" w:pos="864"/>
      </w:tabs>
    </w:pPr>
  </w:style>
  <w:style w:type="paragraph" w:customStyle="1" w:styleId="TableTextDecimalNarrow">
    <w:name w:val="Table Text Decimal Narrow"/>
    <w:basedOn w:val="TableTextDecimalWide"/>
    <w:qFormat/>
    <w:rsid w:val="00486732"/>
    <w:pPr>
      <w:tabs>
        <w:tab w:val="clear" w:pos="864"/>
        <w:tab w:val="decimal" w:pos="360"/>
      </w:tabs>
    </w:pPr>
  </w:style>
  <w:style w:type="paragraph" w:customStyle="1" w:styleId="TitleRule">
    <w:name w:val="Title Rule"/>
    <w:basedOn w:val="Normal"/>
    <w:qFormat/>
    <w:rsid w:val="00486732"/>
    <w:pPr>
      <w:keepNext/>
      <w:spacing w:before="240" w:after="80"/>
    </w:pPr>
  </w:style>
  <w:style w:type="paragraph" w:customStyle="1" w:styleId="Sidebar">
    <w:name w:val="Sidebar"/>
    <w:basedOn w:val="Normal"/>
    <w:qFormat/>
    <w:rsid w:val="00486732"/>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486732"/>
    <w:pPr>
      <w:numPr>
        <w:numId w:val="37"/>
      </w:numPr>
    </w:pPr>
  </w:style>
  <w:style w:type="paragraph" w:customStyle="1" w:styleId="SidebarListNumber">
    <w:name w:val="Sidebar List Number"/>
    <w:basedOn w:val="Sidebar"/>
    <w:qFormat/>
    <w:rsid w:val="00486732"/>
    <w:pPr>
      <w:numPr>
        <w:numId w:val="36"/>
      </w:numPr>
      <w:adjustRightInd w:val="0"/>
      <w:spacing w:line="264" w:lineRule="auto"/>
    </w:pPr>
  </w:style>
  <w:style w:type="paragraph" w:customStyle="1" w:styleId="TableListBullet2">
    <w:name w:val="Table List Bullet 2"/>
    <w:basedOn w:val="TableListBullet"/>
    <w:qFormat/>
    <w:rsid w:val="00486732"/>
    <w:pPr>
      <w:numPr>
        <w:numId w:val="46"/>
      </w:numPr>
    </w:pPr>
  </w:style>
  <w:style w:type="paragraph" w:customStyle="1" w:styleId="TableListNumber2">
    <w:name w:val="Table List Number 2"/>
    <w:basedOn w:val="TableListNumber"/>
    <w:qFormat/>
    <w:rsid w:val="00486732"/>
    <w:pPr>
      <w:numPr>
        <w:numId w:val="30"/>
      </w:numPr>
    </w:pPr>
  </w:style>
  <w:style w:type="paragraph" w:customStyle="1" w:styleId="ListHead">
    <w:name w:val="List Head"/>
    <w:basedOn w:val="Paragraph"/>
    <w:qFormat/>
    <w:rsid w:val="00486732"/>
    <w:pPr>
      <w:spacing w:before="240" w:after="0"/>
    </w:pPr>
    <w:rPr>
      <w:b/>
    </w:rPr>
  </w:style>
  <w:style w:type="character" w:customStyle="1" w:styleId="Bold">
    <w:name w:val="Bold"/>
    <w:basedOn w:val="DefaultParagraphFont"/>
    <w:qFormat/>
    <w:rsid w:val="00486732"/>
    <w:rPr>
      <w:b/>
    </w:rPr>
  </w:style>
  <w:style w:type="character" w:customStyle="1" w:styleId="Italic">
    <w:name w:val="Italic"/>
    <w:basedOn w:val="DefaultParagraphFont"/>
    <w:qFormat/>
    <w:rsid w:val="00486732"/>
    <w:rPr>
      <w:i/>
    </w:rPr>
  </w:style>
  <w:style w:type="paragraph" w:customStyle="1" w:styleId="mathematicaorg">
    <w:name w:val="mathematica.org"/>
    <w:qFormat/>
    <w:rsid w:val="00486732"/>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486732"/>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486732"/>
    <w:pPr>
      <w:spacing w:before="3000" w:after="0" w:line="252" w:lineRule="auto"/>
    </w:pPr>
    <w:rPr>
      <w:rFonts w:eastAsia="Times New Roman" w:cs="Times New Roman"/>
      <w:bCs w:val="0"/>
      <w:spacing w:val="2"/>
      <w:szCs w:val="20"/>
    </w:rPr>
  </w:style>
  <w:style w:type="numbering" w:customStyle="1" w:styleId="Feature2">
    <w:name w:val="Feature 2"/>
    <w:semiHidden/>
    <w:rsid w:val="00486732"/>
    <w:pPr>
      <w:numPr>
        <w:numId w:val="33"/>
      </w:numPr>
    </w:pPr>
  </w:style>
  <w:style w:type="paragraph" w:customStyle="1" w:styleId="Covertextborder">
    <w:name w:val="Cover text border"/>
    <w:qFormat/>
    <w:rsid w:val="0048673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486732"/>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486732"/>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486732"/>
    <w:pPr>
      <w:keepLines/>
      <w:ind w:hanging="360"/>
    </w:pPr>
  </w:style>
  <w:style w:type="paragraph" w:customStyle="1" w:styleId="Disclaimer">
    <w:name w:val="Disclaimer"/>
    <w:basedOn w:val="Footer"/>
    <w:qFormat/>
    <w:rsid w:val="00486732"/>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486732"/>
    <w:rPr>
      <w:vertAlign w:val="subscript"/>
    </w:rPr>
  </w:style>
  <w:style w:type="character" w:customStyle="1" w:styleId="Superscript">
    <w:name w:val="Superscript"/>
    <w:basedOn w:val="DefaultParagraphFont"/>
    <w:qFormat/>
    <w:rsid w:val="00486732"/>
    <w:rPr>
      <w:vertAlign w:val="superscript"/>
    </w:rPr>
  </w:style>
  <w:style w:type="character" w:customStyle="1" w:styleId="Underline">
    <w:name w:val="Underline"/>
    <w:basedOn w:val="DefaultParagraphFont"/>
    <w:qFormat/>
    <w:rsid w:val="00486732"/>
    <w:rPr>
      <w:u w:val="single"/>
    </w:rPr>
  </w:style>
  <w:style w:type="character" w:customStyle="1" w:styleId="SmartLinkError">
    <w:name w:val="Smart Link Error"/>
    <w:basedOn w:val="DefaultParagraphFont"/>
    <w:semiHidden/>
    <w:unhideWhenUsed/>
    <w:rsid w:val="00486732"/>
    <w:rPr>
      <w:color w:val="FF0000"/>
    </w:rPr>
  </w:style>
  <w:style w:type="paragraph" w:customStyle="1" w:styleId="FootnoteSep">
    <w:name w:val="Footnote Sep"/>
    <w:basedOn w:val="Normal"/>
    <w:semiHidden/>
    <w:qFormat/>
    <w:rsid w:val="00486732"/>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486732"/>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486732"/>
    <w:pPr>
      <w:spacing w:line="252" w:lineRule="auto"/>
      <w:ind w:left="-720"/>
    </w:pPr>
    <w:rPr>
      <w:b/>
      <w:bCs w:val="0"/>
      <w:smallCaps/>
    </w:rPr>
  </w:style>
  <w:style w:type="table" w:customStyle="1" w:styleId="MathUSidebar">
    <w:name w:val="MathU Sidebar"/>
    <w:basedOn w:val="TableNormal"/>
    <w:uiPriority w:val="99"/>
    <w:rsid w:val="00486732"/>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486732"/>
    <w:pPr>
      <w:ind w:left="216"/>
    </w:pPr>
  </w:style>
  <w:style w:type="paragraph" w:customStyle="1" w:styleId="TableTextIndent2">
    <w:name w:val="Table Text Indent 2"/>
    <w:basedOn w:val="TableTextLeft"/>
    <w:qFormat/>
    <w:rsid w:val="00486732"/>
    <w:pPr>
      <w:ind w:left="432"/>
    </w:pPr>
  </w:style>
  <w:style w:type="table" w:customStyle="1" w:styleId="MathUVerticals">
    <w:name w:val="MathU Verticals"/>
    <w:basedOn w:val="TableNormal"/>
    <w:uiPriority w:val="99"/>
    <w:rsid w:val="0048673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1250">
      <w:bodyDiv w:val="1"/>
      <w:marLeft w:val="0"/>
      <w:marRight w:val="0"/>
      <w:marTop w:val="0"/>
      <w:marBottom w:val="0"/>
      <w:divBdr>
        <w:top w:val="none" w:sz="0" w:space="0" w:color="auto"/>
        <w:left w:val="none" w:sz="0" w:space="0" w:color="auto"/>
        <w:bottom w:val="none" w:sz="0" w:space="0" w:color="auto"/>
        <w:right w:val="none" w:sz="0" w:space="0" w:color="auto"/>
      </w:divBdr>
    </w:div>
    <w:div w:id="1914462746">
      <w:bodyDiv w:val="1"/>
      <w:marLeft w:val="0"/>
      <w:marRight w:val="0"/>
      <w:marTop w:val="0"/>
      <w:marBottom w:val="0"/>
      <w:divBdr>
        <w:top w:val="none" w:sz="0" w:space="0" w:color="auto"/>
        <w:left w:val="none" w:sz="0" w:space="0" w:color="auto"/>
        <w:bottom w:val="none" w:sz="0" w:space="0" w:color="auto"/>
        <w:right w:val="none" w:sz="0" w:space="0" w:color="auto"/>
      </w:divBdr>
    </w:div>
    <w:div w:id="20485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sites/default/files/documents/occ/ccdf_quick_facts_fy2018.pdf" TargetMode="External"/><Relationship Id="rId13" Type="http://schemas.openxmlformats.org/officeDocument/2006/relationships/hyperlink" Target="https://www.census.gov/library/stories/2021/08/united-states-adult-population-grew-faster-than-nations-total-population-from-2010-to-2020.html%23:~:text=By%20comparison%2C%20the%20younger%20population,from%2074.2%20million%20in%202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pub/mlr/2018/article/program-participation-and-spending-patterns-of-families-receiving-means-tested-assistance.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itehouse.gov/sites/default/files/omb/inforeg/statpolicy/standards_stat_survey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edicaid.gov/medicaid/program-information/medicaid-and-chip-enrollment-data/report-highlights/index.html" TargetMode="External"/><Relationship Id="rId4" Type="http://schemas.openxmlformats.org/officeDocument/2006/relationships/settings" Target="settings.xml"/><Relationship Id="rId9" Type="http://schemas.openxmlformats.org/officeDocument/2006/relationships/hyperlink" Target="https://acl.gov/sites/default/files/Aging%20and%20Disability%20in%20America/2020ProfileOlderAmericans.Final_.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B36A0-EDC3-4025-9391-385348C1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Template>
  <TotalTime>2</TotalTime>
  <Pages>10</Pages>
  <Words>4095</Words>
  <Characters>23345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White</dc:creator>
  <cp:keywords/>
  <dc:description/>
  <cp:lastModifiedBy>Pam Winston</cp:lastModifiedBy>
  <cp:revision>3</cp:revision>
  <dcterms:created xsi:type="dcterms:W3CDTF">2022-05-02T18:55:00Z</dcterms:created>
  <dcterms:modified xsi:type="dcterms:W3CDTF">2022-05-02T19:23:00Z</dcterms:modified>
</cp:coreProperties>
</file>