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00E62220" w:rsidP="00E62220" w:rsidRDefault="00E62220" w14:paraId="3C52E662" w14:textId="77777777">
      <w:pPr>
        <w:rPr>
          <w:b/>
        </w:rPr>
      </w:pPr>
    </w:p>
    <w:p w:rsidRPr="005B34EF" w:rsidR="00E62220" w:rsidP="00E62220" w:rsidRDefault="00E62220" w14:paraId="535D162A" w14:textId="5ACC9A66">
      <w:pPr>
        <w:pStyle w:val="ReportCover-Title"/>
        <w:jc w:val="center"/>
        <w:rPr>
          <w:rFonts w:ascii="Arial" w:hAnsi="Arial" w:cs="Arial"/>
          <w:color w:val="auto"/>
        </w:rPr>
      </w:pPr>
      <w:bookmarkStart w:name="_Hlk53443582" w:id="0"/>
      <w:bookmarkStart w:name="_Hlk74746500" w:id="1"/>
      <w:r w:rsidRPr="0025568C">
        <w:rPr>
          <w:rFonts w:ascii="Arial" w:hAnsi="Arial" w:eastAsia="Arial Unicode MS" w:cs="Arial"/>
          <w:noProof/>
          <w:color w:val="auto"/>
        </w:rPr>
        <w:t>Child Care Research and Evaluation Capacity Building Center</w:t>
      </w:r>
      <w:r w:rsidRPr="004D2780">
        <w:rPr>
          <w:rFonts w:ascii="Arial" w:hAnsi="Arial" w:cs="Arial"/>
          <w:color w:val="auto"/>
        </w:rPr>
        <w:t xml:space="preserve"> </w:t>
      </w:r>
      <w:bookmarkStart w:name="_Hlk74746155" w:id="2"/>
      <w:r w:rsidRPr="004D2780" w:rsidR="0025568C">
        <w:rPr>
          <w:rFonts w:ascii="Arial" w:hAnsi="Arial" w:cs="Arial"/>
          <w:color w:val="auto"/>
        </w:rPr>
        <w:t xml:space="preserve">Application for </w:t>
      </w:r>
      <w:bookmarkStart w:name="_Hlk75618241" w:id="3"/>
      <w:r w:rsidR="007D2871">
        <w:rPr>
          <w:rFonts w:ascii="Arial" w:hAnsi="Arial" w:cs="Arial"/>
          <w:color w:val="auto"/>
        </w:rPr>
        <w:t>Receiving Individualized Support for Evaluation Capacity Building (ECE-RISE)</w:t>
      </w:r>
      <w:bookmarkEnd w:id="2"/>
      <w:bookmarkEnd w:id="3"/>
    </w:p>
    <w:bookmarkEnd w:id="0"/>
    <w:p w:rsidRPr="00B13297" w:rsidR="00E62220" w:rsidP="00E62220" w:rsidRDefault="00E62220" w14:paraId="35283DEC" w14:textId="77777777">
      <w:pPr>
        <w:pStyle w:val="ReportCover-Title"/>
        <w:rPr>
          <w:rFonts w:ascii="Arial" w:hAnsi="Arial" w:cs="Arial"/>
          <w:color w:val="auto"/>
        </w:rPr>
      </w:pPr>
    </w:p>
    <w:bookmarkEnd w:id="1"/>
    <w:p w:rsidRPr="00B13297" w:rsidR="00E62220" w:rsidP="00E62220" w:rsidRDefault="00E62220" w14:paraId="63DC5974" w14:textId="77777777">
      <w:pPr>
        <w:pStyle w:val="ReportCover-Title"/>
        <w:rPr>
          <w:rFonts w:ascii="Arial" w:hAnsi="Arial" w:cs="Arial"/>
          <w:color w:val="auto"/>
        </w:rPr>
      </w:pPr>
    </w:p>
    <w:p w:rsidRPr="00B27C7F" w:rsidR="00E62220" w:rsidP="00E62220" w:rsidRDefault="00E62220" w14:paraId="1760A55D" w14:textId="77777777">
      <w:pPr>
        <w:pStyle w:val="ReportCover-Title"/>
        <w:jc w:val="center"/>
        <w:rPr>
          <w:rFonts w:ascii="Arial" w:hAnsi="Arial" w:cs="Arial"/>
          <w:color w:val="auto"/>
          <w:sz w:val="32"/>
          <w:szCs w:val="32"/>
        </w:rPr>
      </w:pPr>
      <w:r w:rsidRPr="00B27C7F">
        <w:rPr>
          <w:rFonts w:ascii="Arial" w:hAnsi="Arial" w:cs="Arial"/>
          <w:color w:val="auto"/>
          <w:sz w:val="32"/>
          <w:szCs w:val="32"/>
        </w:rPr>
        <w:t>Formative Data Collections for ACF Research</w:t>
      </w:r>
    </w:p>
    <w:p w:rsidRPr="002C4F75" w:rsidR="00E62220" w:rsidP="00E62220" w:rsidRDefault="00E62220" w14:paraId="71B49BAD" w14:textId="77777777">
      <w:pPr>
        <w:pStyle w:val="ReportCover-Title"/>
        <w:jc w:val="center"/>
        <w:rPr>
          <w:rFonts w:ascii="Arial" w:hAnsi="Arial" w:cs="Arial"/>
          <w:color w:val="auto"/>
          <w:sz w:val="32"/>
          <w:szCs w:val="32"/>
        </w:rPr>
      </w:pPr>
    </w:p>
    <w:p w:rsidRPr="002C4F75" w:rsidR="00E62220" w:rsidP="00E62220" w:rsidRDefault="00E62220" w14:paraId="38C53336" w14:textId="77777777">
      <w:pPr>
        <w:pStyle w:val="ReportCover-Title"/>
        <w:jc w:val="center"/>
        <w:rPr>
          <w:rFonts w:ascii="Arial" w:hAnsi="Arial" w:cs="Arial"/>
          <w:color w:val="auto"/>
          <w:sz w:val="32"/>
          <w:szCs w:val="32"/>
        </w:rPr>
      </w:pPr>
      <w:r w:rsidRPr="00B27C7F">
        <w:rPr>
          <w:rFonts w:ascii="Arial" w:hAnsi="Arial" w:cs="Arial"/>
          <w:color w:val="auto"/>
          <w:sz w:val="32"/>
          <w:szCs w:val="32"/>
        </w:rPr>
        <w:t>0970 - 0356</w:t>
      </w:r>
    </w:p>
    <w:p w:rsidRPr="00B13297" w:rsidR="00E62220" w:rsidP="00E62220" w:rsidRDefault="00E62220" w14:paraId="004A5FBC" w14:textId="77777777">
      <w:pPr>
        <w:rPr>
          <w:rFonts w:ascii="Arial" w:hAnsi="Arial" w:cs="Arial"/>
        </w:rPr>
      </w:pPr>
    </w:p>
    <w:p w:rsidRPr="00B13297" w:rsidR="00E62220" w:rsidP="00E62220" w:rsidRDefault="00E62220" w14:paraId="40475CDB" w14:textId="77777777">
      <w:pPr>
        <w:pStyle w:val="ReportCover-Date"/>
        <w:jc w:val="center"/>
        <w:rPr>
          <w:rFonts w:ascii="Arial" w:hAnsi="Arial" w:cs="Arial"/>
          <w:color w:val="auto"/>
        </w:rPr>
      </w:pPr>
    </w:p>
    <w:p w:rsidRPr="00B13297" w:rsidR="00E62220" w:rsidP="00E62220" w:rsidRDefault="00E62220" w14:paraId="0CC201D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E62220" w:rsidP="00E62220" w:rsidRDefault="00E62220" w14:paraId="09CCA95D"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E62220" w:rsidP="00E62220" w:rsidRDefault="00E56283" w14:paraId="0B8A009F" w14:textId="02252B49">
      <w:pPr>
        <w:pStyle w:val="ReportCover-Date"/>
        <w:jc w:val="center"/>
        <w:rPr>
          <w:rFonts w:ascii="Arial" w:hAnsi="Arial" w:cs="Arial"/>
          <w:color w:val="auto"/>
        </w:rPr>
      </w:pPr>
      <w:r>
        <w:rPr>
          <w:rFonts w:ascii="Arial" w:hAnsi="Arial" w:cs="Arial"/>
          <w:color w:val="auto"/>
        </w:rPr>
        <w:t>October</w:t>
      </w:r>
      <w:r w:rsidRPr="00D66503">
        <w:rPr>
          <w:rFonts w:ascii="Arial" w:hAnsi="Arial" w:cs="Arial"/>
          <w:color w:val="auto"/>
        </w:rPr>
        <w:t xml:space="preserve"> </w:t>
      </w:r>
      <w:r w:rsidRPr="00D66503" w:rsidR="00E62220">
        <w:rPr>
          <w:rFonts w:ascii="Arial" w:hAnsi="Arial" w:cs="Arial"/>
          <w:color w:val="auto"/>
        </w:rPr>
        <w:t>2021</w:t>
      </w:r>
    </w:p>
    <w:p w:rsidRPr="00B13297" w:rsidR="00E62220" w:rsidP="00E62220" w:rsidRDefault="00E62220" w14:paraId="48469134" w14:textId="77777777">
      <w:pPr>
        <w:spacing w:after="0" w:line="240" w:lineRule="auto"/>
        <w:jc w:val="center"/>
        <w:rPr>
          <w:rFonts w:ascii="Arial" w:hAnsi="Arial" w:cs="Arial"/>
        </w:rPr>
      </w:pPr>
    </w:p>
    <w:p w:rsidRPr="00B13297" w:rsidR="00E62220" w:rsidP="00E62220" w:rsidRDefault="00E62220" w14:paraId="563D4FA1" w14:textId="77777777">
      <w:pPr>
        <w:spacing w:after="0" w:line="240" w:lineRule="auto"/>
        <w:jc w:val="center"/>
        <w:rPr>
          <w:rFonts w:ascii="Arial" w:hAnsi="Arial" w:cs="Arial"/>
        </w:rPr>
      </w:pPr>
      <w:r w:rsidRPr="00B13297">
        <w:rPr>
          <w:rFonts w:ascii="Arial" w:hAnsi="Arial" w:cs="Arial"/>
        </w:rPr>
        <w:t>Submitted By:</w:t>
      </w:r>
    </w:p>
    <w:p w:rsidRPr="00B13297" w:rsidR="00E62220" w:rsidP="00E62220" w:rsidRDefault="00E62220" w14:paraId="0924C83B"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E62220" w:rsidP="00E62220" w:rsidRDefault="00E62220" w14:paraId="632232C2"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E62220" w:rsidP="00E62220" w:rsidRDefault="00E62220" w14:paraId="32022694"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E62220" w:rsidP="00E62220" w:rsidRDefault="00E62220" w14:paraId="178EB709" w14:textId="77777777">
      <w:pPr>
        <w:spacing w:after="0" w:line="240" w:lineRule="auto"/>
        <w:jc w:val="center"/>
        <w:rPr>
          <w:rFonts w:ascii="Arial" w:hAnsi="Arial" w:cs="Arial"/>
        </w:rPr>
      </w:pPr>
    </w:p>
    <w:p w:rsidRPr="00B13297" w:rsidR="00E62220" w:rsidP="00E62220" w:rsidRDefault="00E62220" w14:paraId="5910A1BF"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E62220" w:rsidP="00E62220" w:rsidRDefault="00E62220" w14:paraId="6E19EF2E" w14:textId="77777777">
      <w:pPr>
        <w:spacing w:after="0" w:line="240" w:lineRule="auto"/>
        <w:jc w:val="center"/>
        <w:rPr>
          <w:rFonts w:ascii="Arial" w:hAnsi="Arial" w:cs="Arial"/>
        </w:rPr>
      </w:pPr>
      <w:r w:rsidRPr="00B13297">
        <w:rPr>
          <w:rFonts w:ascii="Arial" w:hAnsi="Arial" w:cs="Arial"/>
        </w:rPr>
        <w:t>330 C Street, SW</w:t>
      </w:r>
    </w:p>
    <w:p w:rsidRPr="00B13297" w:rsidR="00E62220" w:rsidP="00E62220" w:rsidRDefault="00E62220" w14:paraId="73F9ACE5" w14:textId="77777777">
      <w:pPr>
        <w:spacing w:after="0" w:line="240" w:lineRule="auto"/>
        <w:jc w:val="center"/>
        <w:rPr>
          <w:rFonts w:ascii="Arial" w:hAnsi="Arial" w:cs="Arial"/>
        </w:rPr>
      </w:pPr>
      <w:r w:rsidRPr="00B13297">
        <w:rPr>
          <w:rFonts w:ascii="Arial" w:hAnsi="Arial" w:cs="Arial"/>
        </w:rPr>
        <w:t>Washington, D.C. 20201</w:t>
      </w:r>
    </w:p>
    <w:p w:rsidRPr="00B13297" w:rsidR="00E62220" w:rsidP="00E62220" w:rsidRDefault="00E62220" w14:paraId="4C6AD0B1" w14:textId="77777777">
      <w:pPr>
        <w:spacing w:after="0" w:line="240" w:lineRule="auto"/>
        <w:jc w:val="center"/>
        <w:rPr>
          <w:rFonts w:ascii="Arial" w:hAnsi="Arial" w:cs="Arial"/>
        </w:rPr>
      </w:pPr>
    </w:p>
    <w:p w:rsidRPr="002C4F75" w:rsidR="00E62220" w:rsidP="00E62220" w:rsidRDefault="00E62220" w14:paraId="38D4E7C0" w14:textId="2BBAAD5D">
      <w:pPr>
        <w:spacing w:after="0" w:line="240" w:lineRule="auto"/>
        <w:jc w:val="center"/>
        <w:rPr>
          <w:rFonts w:ascii="Arial" w:hAnsi="Arial" w:cs="Arial"/>
        </w:rPr>
      </w:pPr>
      <w:bookmarkStart w:name="_Hlk74563208" w:id="4"/>
      <w:r w:rsidRPr="00B13297">
        <w:rPr>
          <w:rFonts w:ascii="Arial" w:hAnsi="Arial" w:cs="Arial"/>
        </w:rPr>
        <w:t>Project Officers:</w:t>
      </w:r>
      <w:r w:rsidRPr="00C05A08">
        <w:rPr>
          <w:rFonts w:ascii="Arial" w:hAnsi="Arial" w:cs="Arial"/>
        </w:rPr>
        <w:t xml:space="preserve"> Alysia Blandon</w:t>
      </w:r>
    </w:p>
    <w:bookmarkEnd w:id="4"/>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E62220" w:rsidP="006A6EAE" w:rsidRDefault="00E62220" w14:paraId="3274AF65" w14:textId="77777777">
      <w:pPr>
        <w:pStyle w:val="ListParagraph"/>
        <w:numPr>
          <w:ilvl w:val="0"/>
          <w:numId w:val="2"/>
        </w:numPr>
        <w:spacing w:after="0" w:line="240" w:lineRule="auto"/>
      </w:pPr>
      <w:r w:rsidRPr="00906F6A">
        <w:rPr>
          <w:b/>
        </w:rPr>
        <w:t xml:space="preserve">Type of Request: </w:t>
      </w:r>
      <w:r w:rsidRPr="00906F6A">
        <w:t>This Information Collection Request is for a</w:t>
      </w:r>
      <w:r>
        <w:t xml:space="preserve"> generic information collection under the umbrella generic, </w:t>
      </w:r>
      <w:bookmarkStart w:name="_Hlk70671691" w:id="5"/>
      <w:r w:rsidRPr="00B3652D">
        <w:t>Formative Data Collections for ACF Research</w:t>
      </w:r>
      <w:r>
        <w:t xml:space="preserve"> (0970-0356).</w:t>
      </w:r>
      <w:bookmarkEnd w:id="5"/>
    </w:p>
    <w:p w:rsidR="00E62220" w:rsidP="00E62220" w:rsidRDefault="00E62220" w14:paraId="41798903" w14:textId="77777777">
      <w:pPr>
        <w:spacing w:after="0" w:line="240" w:lineRule="auto"/>
      </w:pPr>
    </w:p>
    <w:p w:rsidRPr="00263AB2" w:rsidR="00506BF6" w:rsidP="000E607C" w:rsidRDefault="00263AB2" w14:paraId="59EB6B35" w14:textId="60D9BF5E">
      <w:pPr>
        <w:pStyle w:val="ListParagraph"/>
        <w:numPr>
          <w:ilvl w:val="0"/>
          <w:numId w:val="2"/>
        </w:numPr>
        <w:spacing w:after="0" w:line="240" w:lineRule="auto"/>
      </w:pPr>
      <w:r w:rsidRPr="00263AB2">
        <w:rPr>
          <w:b/>
          <w:bCs/>
        </w:rPr>
        <w:t>Progress to Date:</w:t>
      </w:r>
      <w:r>
        <w:t xml:space="preserve"> We </w:t>
      </w:r>
      <w:r w:rsidR="00506BF6">
        <w:t>conducted a needs assessment</w:t>
      </w:r>
      <w:r w:rsidR="0025568C">
        <w:t xml:space="preserve"> </w:t>
      </w:r>
      <w:r w:rsidRPr="00506BF6" w:rsidR="00506BF6">
        <w:rPr>
          <w:rFonts w:cs="Calibri"/>
        </w:rPr>
        <w:t>to understand</w:t>
      </w:r>
      <w:r w:rsidRPr="007226E3" w:rsidR="00506BF6">
        <w:rPr>
          <w:rFonts w:cs="Calibri"/>
        </w:rPr>
        <w:t xml:space="preserve"> the research and evaluation capacity-building needs of State, Territory, and Tribal Child Care and Development Fund (</w:t>
      </w:r>
      <w:r w:rsidRPr="00F82DDD" w:rsidR="00506BF6">
        <w:rPr>
          <w:rFonts w:cs="Calibri"/>
        </w:rPr>
        <w:t>CCDF</w:t>
      </w:r>
      <w:r w:rsidRPr="00416DDC" w:rsidR="00506BF6">
        <w:rPr>
          <w:rFonts w:cs="Calibri"/>
        </w:rPr>
        <w:t>) Lead Agencies</w:t>
      </w:r>
      <w:r w:rsidRPr="00DB4779" w:rsidR="00506BF6">
        <w:rPr>
          <w:rFonts w:cs="Calibri"/>
        </w:rPr>
        <w:t xml:space="preserve"> </w:t>
      </w:r>
      <w:r w:rsidRPr="007226E3" w:rsidR="00506BF6">
        <w:rPr>
          <w:rFonts w:cs="Calibri"/>
        </w:rPr>
        <w:t>(</w:t>
      </w:r>
      <w:r w:rsidRPr="00F82DDD" w:rsidR="00506BF6">
        <w:rPr>
          <w:rFonts w:cs="Calibri"/>
        </w:rPr>
        <w:t>information</w:t>
      </w:r>
      <w:r w:rsidRPr="00416DDC" w:rsidR="00506BF6">
        <w:rPr>
          <w:rFonts w:cs="Calibri"/>
        </w:rPr>
        <w:t xml:space="preserve"> </w:t>
      </w:r>
      <w:r w:rsidRPr="00DB4779" w:rsidR="00506BF6">
        <w:rPr>
          <w:rFonts w:cs="Calibri"/>
        </w:rPr>
        <w:t xml:space="preserve">collection approved </w:t>
      </w:r>
      <w:r w:rsidR="00506BF6">
        <w:t xml:space="preserve">under the same umbrella generic, </w:t>
      </w:r>
      <w:r w:rsidRPr="00B3652D" w:rsidR="00506BF6">
        <w:t>Formative Data Collections for ACF Research</w:t>
      </w:r>
      <w:r w:rsidR="00506BF6">
        <w:t xml:space="preserve"> (0970-0356)). This request will build on that work. </w:t>
      </w:r>
      <w:r w:rsidR="0025568C">
        <w:t xml:space="preserve"> </w:t>
      </w:r>
    </w:p>
    <w:p w:rsidRPr="0055770B" w:rsidR="00263AB2" w:rsidP="00D81C71" w:rsidRDefault="00263AB2" w14:paraId="3CE06582" w14:textId="77777777">
      <w:pPr>
        <w:spacing w:after="0" w:line="240" w:lineRule="auto"/>
        <w:ind w:left="360"/>
        <w:rPr>
          <w:b/>
        </w:rPr>
      </w:pPr>
    </w:p>
    <w:p w:rsidRPr="00BD7963" w:rsidR="00E62220" w:rsidP="006A6EAE" w:rsidRDefault="00E62220" w14:paraId="6E8A1154" w14:textId="1B5F060D">
      <w:pPr>
        <w:pStyle w:val="ListParagraph"/>
        <w:numPr>
          <w:ilvl w:val="0"/>
          <w:numId w:val="2"/>
        </w:numPr>
        <w:spacing w:after="0" w:line="240" w:lineRule="auto"/>
      </w:pPr>
      <w:r w:rsidRPr="00906F6A">
        <w:rPr>
          <w:b/>
        </w:rPr>
        <w:t xml:space="preserve">Description of Request: </w:t>
      </w:r>
    </w:p>
    <w:p w:rsidRPr="000C38B2" w:rsidR="00E62220" w:rsidP="00E62220" w:rsidRDefault="0025568C" w14:paraId="41C7AA2B" w14:textId="5E91CC79">
      <w:pPr>
        <w:pStyle w:val="ListParagraph"/>
        <w:spacing w:after="0" w:line="240" w:lineRule="auto"/>
        <w:rPr>
          <w:rFonts w:cs="Calibri"/>
        </w:rPr>
      </w:pPr>
      <w:r>
        <w:rPr>
          <w:rFonts w:cs="Calibri"/>
        </w:rPr>
        <w:t xml:space="preserve">The </w:t>
      </w:r>
      <w:r w:rsidRPr="0025568C">
        <w:rPr>
          <w:rFonts w:cs="Calibri"/>
        </w:rPr>
        <w:t xml:space="preserve">Child Care Research and Evaluation Capacity Building Center </w:t>
      </w:r>
      <w:r w:rsidRPr="000C38B2" w:rsidR="00E62220">
        <w:rPr>
          <w:rFonts w:cs="Calibri"/>
        </w:rPr>
        <w:t xml:space="preserve">will </w:t>
      </w:r>
      <w:bookmarkStart w:name="_Hlk75617106" w:id="6"/>
      <w:r w:rsidR="00533330">
        <w:rPr>
          <w:rFonts w:cs="Calibri"/>
        </w:rPr>
        <w:t xml:space="preserve">collect information to </w:t>
      </w:r>
      <w:r w:rsidR="00506BF6">
        <w:rPr>
          <w:rFonts w:cs="Calibri"/>
        </w:rPr>
        <w:t xml:space="preserve">inform </w:t>
      </w:r>
      <w:r w:rsidR="00533330">
        <w:rPr>
          <w:rFonts w:cs="Calibri"/>
        </w:rPr>
        <w:t>select</w:t>
      </w:r>
      <w:r w:rsidR="00506BF6">
        <w:rPr>
          <w:rFonts w:cs="Calibri"/>
        </w:rPr>
        <w:t>ion of</w:t>
      </w:r>
      <w:r w:rsidR="00533330">
        <w:rPr>
          <w:rFonts w:cs="Calibri"/>
        </w:rPr>
        <w:t xml:space="preserve"> agencies to participate in </w:t>
      </w:r>
      <w:r w:rsidRPr="00533330" w:rsidR="00533330">
        <w:rPr>
          <w:rFonts w:cs="Calibri"/>
        </w:rPr>
        <w:t>Receiving Individualized Support for Evaluation Capacity Building (ECE-RISE)</w:t>
      </w:r>
      <w:r w:rsidR="00533330">
        <w:rPr>
          <w:rFonts w:cs="Calibri"/>
        </w:rPr>
        <w:t>. The information will be collected through an application form</w:t>
      </w:r>
      <w:r w:rsidR="003A6833">
        <w:rPr>
          <w:rFonts w:cs="Calibri"/>
        </w:rPr>
        <w:t>,</w:t>
      </w:r>
      <w:r w:rsidR="00533330">
        <w:rPr>
          <w:rFonts w:cs="Calibri"/>
        </w:rPr>
        <w:t xml:space="preserve"> self-assessment</w:t>
      </w:r>
      <w:r w:rsidR="003A6833">
        <w:rPr>
          <w:rFonts w:cs="Calibri"/>
        </w:rPr>
        <w:t>, and interview</w:t>
      </w:r>
      <w:r w:rsidR="00533330">
        <w:rPr>
          <w:rFonts w:cs="Calibri"/>
        </w:rPr>
        <w:t xml:space="preserve"> which will gauge </w:t>
      </w:r>
      <w:r w:rsidRPr="006A2126" w:rsidR="006A2126">
        <w:t xml:space="preserve">CCDF </w:t>
      </w:r>
      <w:r w:rsidR="00D26EA4">
        <w:rPr>
          <w:rFonts w:cs="Calibri"/>
        </w:rPr>
        <w:t xml:space="preserve">Lead Agencies’ </w:t>
      </w:r>
      <w:r w:rsidRPr="00D26EA4" w:rsidR="00D26EA4">
        <w:rPr>
          <w:rFonts w:cs="Calibri"/>
        </w:rPr>
        <w:t>interest, level of commitment</w:t>
      </w:r>
      <w:r w:rsidR="0072597A">
        <w:rPr>
          <w:rFonts w:cs="Calibri"/>
        </w:rPr>
        <w:t>, a</w:t>
      </w:r>
      <w:r w:rsidRPr="00D26EA4" w:rsidR="00D26EA4">
        <w:rPr>
          <w:rFonts w:cs="Calibri"/>
        </w:rPr>
        <w:t xml:space="preserve">nd ability to sustain the work after the </w:t>
      </w:r>
      <w:r w:rsidR="00533330">
        <w:rPr>
          <w:rFonts w:cs="Calibri"/>
        </w:rPr>
        <w:t>individualized</w:t>
      </w:r>
      <w:r w:rsidRPr="00D26EA4" w:rsidR="00D26EA4">
        <w:rPr>
          <w:rFonts w:cs="Calibri"/>
        </w:rPr>
        <w:t xml:space="preserve"> support ends.</w:t>
      </w:r>
      <w:r w:rsidR="00D26EA4">
        <w:rPr>
          <w:rFonts w:cs="Calibri"/>
        </w:rPr>
        <w:t xml:space="preserve"> </w:t>
      </w:r>
      <w:bookmarkEnd w:id="6"/>
      <w:r w:rsidRPr="000C38B2" w:rsidR="00E62220">
        <w:rPr>
          <w:rFonts w:cs="Calibri"/>
        </w:rPr>
        <w:t>We do not intend for this information to be used as the principal basis for public policy decisions.</w:t>
      </w:r>
      <w:r w:rsidR="002E0BE4">
        <w:rPr>
          <w:rFonts w:cs="Calibri"/>
        </w:rPr>
        <w:t xml:space="preserve"> The </w:t>
      </w:r>
      <w:r w:rsidR="002E0BE4">
        <w:t>data collected are not intended to be generalized to a broader population.</w:t>
      </w:r>
    </w:p>
    <w:p w:rsidR="00E62220" w:rsidP="00E62220" w:rsidRDefault="00E62220" w14:paraId="23D807C5" w14:textId="77777777">
      <w:pPr>
        <w:pStyle w:val="ListParagraph"/>
      </w:pPr>
    </w:p>
    <w:p w:rsidRPr="00E8273B" w:rsidR="001A38FD" w:rsidP="006A6EAE" w:rsidRDefault="00E62220" w14:paraId="7EEF528A" w14:textId="2A313799">
      <w:pPr>
        <w:pStyle w:val="ListParagraph"/>
        <w:numPr>
          <w:ilvl w:val="0"/>
          <w:numId w:val="2"/>
        </w:numPr>
        <w:spacing w:after="0" w:line="240" w:lineRule="auto"/>
        <w:rPr>
          <w:b/>
        </w:rPr>
      </w:pPr>
      <w:r w:rsidRPr="00906F6A">
        <w:rPr>
          <w:b/>
        </w:rPr>
        <w:t xml:space="preserve">Time Sensitivity: </w:t>
      </w:r>
      <w:r w:rsidRPr="00D81C71" w:rsidR="000E607C">
        <w:rPr>
          <w:bCs/>
        </w:rPr>
        <w:t>To stay on track with our project timeline and allow participants to receive research and evaluation supports for as long as possible, we hope to begin data collection as soon as possible.</w:t>
      </w:r>
    </w:p>
    <w:p w:rsidR="00D5346A" w:rsidP="001A38FD" w:rsidRDefault="00D5346A" w14:paraId="695C22E4" w14:textId="77777777">
      <w:pPr>
        <w:spacing w:after="0" w:line="240" w:lineRule="auto"/>
      </w:pPr>
    </w:p>
    <w:p w:rsidR="00581814" w:rsidRDefault="00581814" w14:paraId="6DBA1B57" w14:textId="77777777">
      <w:pPr>
        <w:rPr>
          <w:b/>
        </w:rPr>
      </w:pPr>
      <w:r>
        <w:rPr>
          <w:b/>
        </w:rPr>
        <w:br w:type="page"/>
      </w:r>
    </w:p>
    <w:p w:rsidR="004328A4" w:rsidP="007D0F6E" w:rsidRDefault="00BD702B" w14:paraId="5CB85B8F" w14:textId="7C589787">
      <w:pPr>
        <w:spacing w:after="120" w:line="240" w:lineRule="auto"/>
      </w:pPr>
      <w:r w:rsidRPr="00624DDC">
        <w:rPr>
          <w:b/>
        </w:rPr>
        <w:lastRenderedPageBreak/>
        <w:t>A1</w:t>
      </w:r>
      <w:r>
        <w:t>.</w:t>
      </w:r>
      <w:r>
        <w:tab/>
      </w:r>
      <w:r w:rsidRPr="004328A4" w:rsidR="004E5778">
        <w:rPr>
          <w:b/>
        </w:rPr>
        <w:t>Necessity for Collection</w:t>
      </w:r>
      <w:r w:rsidR="004E5778">
        <w:t xml:space="preserve"> </w:t>
      </w:r>
    </w:p>
    <w:p w:rsidR="00AF1493" w:rsidP="009705BB" w:rsidRDefault="00AF1493" w14:paraId="33A81267" w14:textId="34D954BB">
      <w:pPr>
        <w:spacing w:after="0" w:line="240" w:lineRule="auto"/>
      </w:pPr>
      <w:bookmarkStart w:name="_Hlk74565784" w:id="7"/>
      <w:r>
        <w:t>The Administration for Children and Families</w:t>
      </w:r>
      <w:r w:rsidR="00506BF6">
        <w:t xml:space="preserve"> (ACF)</w:t>
      </w:r>
      <w:r w:rsidR="00581814">
        <w:t>,</w:t>
      </w:r>
      <w:r>
        <w:t xml:space="preserve"> Office of Planning, Research, and Evaluation (</w:t>
      </w:r>
      <w:r w:rsidRPr="00073FB9">
        <w:t>OPRE</w:t>
      </w:r>
      <w:bookmarkEnd w:id="7"/>
      <w:r>
        <w:t>)</w:t>
      </w:r>
      <w:r w:rsidRPr="00073FB9">
        <w:t xml:space="preserve"> </w:t>
      </w:r>
      <w:r w:rsidR="004F4C51">
        <w:t xml:space="preserve">is offering </w:t>
      </w:r>
      <w:r w:rsidR="007D2871">
        <w:t>individualized</w:t>
      </w:r>
      <w:r w:rsidRPr="006A2126" w:rsidR="006A2126">
        <w:t xml:space="preserve"> support </w:t>
      </w:r>
      <w:r w:rsidRPr="007528DC" w:rsidR="007528DC">
        <w:t xml:space="preserve">for </w:t>
      </w:r>
      <w:r w:rsidR="007528DC">
        <w:t>e</w:t>
      </w:r>
      <w:r w:rsidRPr="007528DC" w:rsidR="007528DC">
        <w:t xml:space="preserve">valuation </w:t>
      </w:r>
      <w:r w:rsidR="007528DC">
        <w:t>c</w:t>
      </w:r>
      <w:r w:rsidRPr="007528DC" w:rsidR="007528DC">
        <w:t xml:space="preserve">apacity </w:t>
      </w:r>
      <w:r w:rsidR="007528DC">
        <w:t>b</w:t>
      </w:r>
      <w:r w:rsidRPr="007528DC" w:rsidR="007528DC">
        <w:t xml:space="preserve">uilding </w:t>
      </w:r>
      <w:r w:rsidRPr="006A2126" w:rsidR="006A2126">
        <w:t xml:space="preserve">to </w:t>
      </w:r>
      <w:r w:rsidRPr="00574A00" w:rsidR="00506BF6">
        <w:rPr>
          <w:rFonts w:cs="Calibri"/>
        </w:rPr>
        <w:t>Child Care and Development Fund (</w:t>
      </w:r>
      <w:r w:rsidRPr="006A2126" w:rsidR="006A2126">
        <w:t>CCDF</w:t>
      </w:r>
      <w:r w:rsidR="00506BF6">
        <w:t>)</w:t>
      </w:r>
      <w:r w:rsidRPr="006A2126" w:rsidR="006A2126">
        <w:t xml:space="preserve"> Lead Agencies</w:t>
      </w:r>
      <w:r w:rsidR="007528DC">
        <w:t xml:space="preserve"> through a new opportunity called </w:t>
      </w:r>
      <w:r w:rsidRPr="006B0D32" w:rsidR="00581814">
        <w:t xml:space="preserve">Receiving Individualized Support for Evaluation Capacity Building </w:t>
      </w:r>
      <w:r w:rsidR="00581814">
        <w:t xml:space="preserve">or </w:t>
      </w:r>
      <w:r w:rsidR="007528DC">
        <w:t xml:space="preserve">ECE-RISE. ECE-RISE will help CCDF Lead Agencies </w:t>
      </w:r>
      <w:r w:rsidRPr="006A2126" w:rsidR="006A2126">
        <w:t xml:space="preserve">increase their ability to conduct </w:t>
      </w:r>
      <w:r w:rsidR="00581814">
        <w:t xml:space="preserve">and consume </w:t>
      </w:r>
      <w:r w:rsidRPr="006A2126" w:rsidR="006A2126">
        <w:t>rigorous and policy-relevant research and evaluations as well as disseminate the information they learn from their research</w:t>
      </w:r>
      <w:r w:rsidR="006A2126">
        <w:t>.</w:t>
      </w:r>
      <w:r w:rsidR="007528DC">
        <w:t xml:space="preserve"> </w:t>
      </w:r>
      <w:r w:rsidR="003B464E">
        <w:t xml:space="preserve">OPRE has contracted with the Urban Institute and Mathematica to facilitate these efforts. </w:t>
      </w:r>
      <w:r w:rsidR="00281B00">
        <w:t>Agencies interested in participating in ECE-RISE will be asked to complete an application form</w:t>
      </w:r>
      <w:r w:rsidR="00D6375F">
        <w:t xml:space="preserve">, </w:t>
      </w:r>
      <w:r w:rsidR="00281B00">
        <w:t>self-assessment</w:t>
      </w:r>
      <w:r w:rsidR="00D6375F">
        <w:t>, and interview</w:t>
      </w:r>
      <w:r w:rsidR="00281B00">
        <w:t xml:space="preserve"> in </w:t>
      </w:r>
      <w:r w:rsidR="00EE0B0C">
        <w:t>o</w:t>
      </w:r>
      <w:r w:rsidR="00281B00">
        <w:t>rder to assess their interest and determine whether they are a good fit for the opportunity.</w:t>
      </w:r>
      <w:r w:rsidR="002C37FF">
        <w:t xml:space="preserve"> </w:t>
      </w:r>
    </w:p>
    <w:p w:rsidR="009705BB" w:rsidP="009705BB" w:rsidRDefault="009705BB" w14:paraId="17D9DD21" w14:textId="1C04ECF8">
      <w:pPr>
        <w:spacing w:after="0" w:line="240" w:lineRule="auto"/>
        <w:rPr>
          <w:b/>
        </w:rPr>
      </w:pPr>
    </w:p>
    <w:p w:rsidR="009705BB" w:rsidP="009705BB" w:rsidRDefault="009705BB" w14:paraId="04039F7E" w14:textId="77777777">
      <w:pPr>
        <w:spacing w:after="0" w:line="240" w:lineRule="auto"/>
        <w:rPr>
          <w:b/>
        </w:rPr>
      </w:pPr>
    </w:p>
    <w:p w:rsidR="004328A4" w:rsidP="007D0F6E" w:rsidRDefault="00BD702B" w14:paraId="77508B66" w14:textId="6D740B14">
      <w:pPr>
        <w:spacing w:after="120" w:line="240" w:lineRule="auto"/>
        <w:rPr>
          <w:b/>
        </w:rPr>
      </w:pPr>
      <w:r w:rsidRPr="00624DDC">
        <w:rPr>
          <w:b/>
        </w:rPr>
        <w:t>A2</w:t>
      </w:r>
      <w:r>
        <w:t>.</w:t>
      </w:r>
      <w:r>
        <w:tab/>
      </w:r>
      <w:r w:rsidRPr="004328A4" w:rsidR="00107D87">
        <w:rPr>
          <w:b/>
        </w:rPr>
        <w:t>Purpose</w:t>
      </w:r>
    </w:p>
    <w:p w:rsidRPr="004328A4" w:rsidR="002857C1" w:rsidP="0012095A" w:rsidRDefault="002857C1" w14:paraId="1CE3EE73" w14:textId="77777777">
      <w:pPr>
        <w:spacing w:after="60" w:line="240" w:lineRule="auto"/>
        <w:rPr>
          <w:i/>
        </w:rPr>
      </w:pPr>
      <w:r w:rsidRPr="004328A4">
        <w:rPr>
          <w:i/>
        </w:rPr>
        <w:t xml:space="preserve">Purpose and Use </w:t>
      </w:r>
    </w:p>
    <w:p w:rsidRPr="003A6833" w:rsidR="00490A5F" w:rsidP="00490A5F" w:rsidRDefault="00490A5F" w14:paraId="180605A0" w14:textId="10AD54EE">
      <w:pPr>
        <w:pStyle w:val="Heading4"/>
        <w:numPr>
          <w:ilvl w:val="3"/>
          <w:numId w:val="0"/>
        </w:numPr>
        <w:tabs>
          <w:tab w:val="num" w:pos="180"/>
        </w:tabs>
        <w:spacing w:before="60" w:line="264" w:lineRule="auto"/>
        <w:rPr>
          <w:rFonts w:asciiTheme="minorHAnsi" w:hAnsiTheme="minorHAnsi" w:cstheme="minorHAnsi"/>
          <w:b w:val="0"/>
          <w:sz w:val="22"/>
          <w:szCs w:val="22"/>
        </w:rPr>
      </w:pPr>
      <w:r w:rsidRPr="003A6833">
        <w:rPr>
          <w:rFonts w:asciiTheme="minorHAnsi" w:hAnsiTheme="minorHAnsi" w:cstheme="minorHAnsi"/>
          <w:b w:val="0"/>
          <w:sz w:val="22"/>
          <w:szCs w:val="22"/>
        </w:rPr>
        <w:t>This proposed information collection meets the following goal of ACF’s generic clearance for formative data collections for research and evaluation (0970-0356):</w:t>
      </w:r>
    </w:p>
    <w:p w:rsidRPr="003A6833" w:rsidR="00490A5F" w:rsidP="00490A5F" w:rsidRDefault="00490A5F" w14:paraId="75C76446" w14:textId="77777777">
      <w:pPr>
        <w:numPr>
          <w:ilvl w:val="0"/>
          <w:numId w:val="13"/>
        </w:numPr>
        <w:spacing w:after="0" w:line="240" w:lineRule="auto"/>
        <w:rPr>
          <w:rFonts w:cstheme="minorHAnsi"/>
        </w:rPr>
      </w:pPr>
      <w:r w:rsidRPr="003A6833">
        <w:rPr>
          <w:rFonts w:cstheme="minorHAnsi"/>
        </w:rPr>
        <w:t>inform the provision of technical assistance.</w:t>
      </w:r>
    </w:p>
    <w:p w:rsidR="002857C1" w:rsidP="0012095A" w:rsidRDefault="002857C1" w14:paraId="3FBEFC5A" w14:textId="77777777">
      <w:pPr>
        <w:spacing w:after="0" w:line="240" w:lineRule="auto"/>
        <w:rPr>
          <w:i/>
        </w:rPr>
      </w:pPr>
    </w:p>
    <w:p w:rsidR="0072597A" w:rsidP="00EB1D52" w:rsidRDefault="00B24B95" w14:paraId="174AB973" w14:textId="20BE052D">
      <w:pPr>
        <w:spacing w:after="0" w:line="240" w:lineRule="auto"/>
      </w:pPr>
      <w:bookmarkStart w:name="_Hlk74563278" w:id="8"/>
      <w:r>
        <w:rPr>
          <w:rFonts w:cstheme="minorHAnsi"/>
        </w:rPr>
        <w:t xml:space="preserve">The </w:t>
      </w:r>
      <w:r w:rsidRPr="006B0D32" w:rsidR="006B0D32">
        <w:t>Application for ECE-RISE</w:t>
      </w:r>
      <w:r w:rsidR="006B0D32">
        <w:t xml:space="preserve"> </w:t>
      </w:r>
      <w:r w:rsidR="00CE1938">
        <w:rPr>
          <w:rFonts w:cstheme="minorHAnsi"/>
        </w:rPr>
        <w:t xml:space="preserve">will </w:t>
      </w:r>
      <w:r w:rsidRPr="006B0D32" w:rsidR="0072597A">
        <w:t>gather information to assess CCDF Lead Agencies’ (1) interest in building capacity to lead and conduct research and evaluation, (2) level of commitment to the process of intensive support, and (3) ability to sustain the work after the intensive support ends.</w:t>
      </w:r>
      <w:r w:rsidR="00EE0B0C">
        <w:t xml:space="preserve"> The self-assessment will </w:t>
      </w:r>
      <w:r w:rsidRPr="00EE0B0C" w:rsidR="00EE0B0C">
        <w:t xml:space="preserve">describe the </w:t>
      </w:r>
      <w:r w:rsidR="00EE0B0C">
        <w:t xml:space="preserve">current </w:t>
      </w:r>
      <w:r w:rsidRPr="00EE0B0C" w:rsidR="00EE0B0C">
        <w:t>research and evaluation capacit</w:t>
      </w:r>
      <w:r w:rsidR="00EE0B0C">
        <w:t>y</w:t>
      </w:r>
      <w:r w:rsidRPr="00EE0B0C" w:rsidR="00EE0B0C">
        <w:t xml:space="preserve"> of</w:t>
      </w:r>
      <w:r w:rsidR="00EE0B0C">
        <w:t xml:space="preserve"> interested agencies</w:t>
      </w:r>
      <w:r w:rsidR="006452E6">
        <w:t xml:space="preserve">, including </w:t>
      </w:r>
      <w:r w:rsidRPr="00E8273B" w:rsidR="006452E6">
        <w:t>strengths and challenges related to conducting, partnering to obtain, and using research and evaluation.</w:t>
      </w:r>
    </w:p>
    <w:p w:rsidR="0072597A" w:rsidP="00EB1D52" w:rsidRDefault="0072597A" w14:paraId="61E460F5" w14:textId="77777777">
      <w:pPr>
        <w:spacing w:after="0" w:line="240" w:lineRule="auto"/>
      </w:pPr>
    </w:p>
    <w:p w:rsidRPr="00E8273B" w:rsidR="00EB1D52" w:rsidP="00EB1D52" w:rsidRDefault="006452E6" w14:paraId="1CCEA2EB" w14:textId="46125C37">
      <w:pPr>
        <w:spacing w:after="0" w:line="240" w:lineRule="auto"/>
      </w:pPr>
      <w:bookmarkStart w:name="_Hlk78124493" w:id="9"/>
      <w:r w:rsidRPr="006452E6">
        <w:rPr>
          <w:rFonts w:cstheme="minorHAnsi"/>
        </w:rPr>
        <w:t>Information gathered will be used to identify</w:t>
      </w:r>
      <w:r w:rsidR="00581814">
        <w:rPr>
          <w:rFonts w:cstheme="minorHAnsi"/>
        </w:rPr>
        <w:t xml:space="preserve"> and </w:t>
      </w:r>
      <w:r w:rsidR="00506BF6">
        <w:rPr>
          <w:rFonts w:cstheme="minorHAnsi"/>
        </w:rPr>
        <w:t xml:space="preserve">inform the </w:t>
      </w:r>
      <w:r w:rsidR="00581814">
        <w:rPr>
          <w:rFonts w:cstheme="minorHAnsi"/>
        </w:rPr>
        <w:t>select</w:t>
      </w:r>
      <w:r w:rsidR="00506BF6">
        <w:rPr>
          <w:rFonts w:cstheme="minorHAnsi"/>
        </w:rPr>
        <w:t>ion of</w:t>
      </w:r>
      <w:r w:rsidR="003B464E">
        <w:rPr>
          <w:rFonts w:cstheme="minorHAnsi"/>
        </w:rPr>
        <w:t xml:space="preserve"> </w:t>
      </w:r>
      <w:r w:rsidR="00581814">
        <w:rPr>
          <w:rFonts w:cstheme="minorHAnsi"/>
        </w:rPr>
        <w:t>select</w:t>
      </w:r>
      <w:r w:rsidRPr="006452E6">
        <w:rPr>
          <w:rFonts w:cstheme="minorHAnsi"/>
        </w:rPr>
        <w:t xml:space="preserve"> Lead Agencies that may benefit from intensive research and evaluation capacity-building supports. </w:t>
      </w:r>
      <w:r w:rsidR="00931499">
        <w:rPr>
          <w:rFonts w:cs="Calibri"/>
        </w:rPr>
        <w:t xml:space="preserve">The </w:t>
      </w:r>
      <w:r w:rsidRPr="0025568C" w:rsidR="00931499">
        <w:rPr>
          <w:rFonts w:cs="Calibri"/>
        </w:rPr>
        <w:t xml:space="preserve">Child Care Research and Evaluation Capacity Building Center </w:t>
      </w:r>
      <w:r w:rsidR="00931499">
        <w:rPr>
          <w:rFonts w:cs="Calibri"/>
        </w:rPr>
        <w:t xml:space="preserve">will then provide tailored support to selected Lead Agencies as they carry out their own research project over an 18-month period. </w:t>
      </w:r>
      <w:r w:rsidRPr="006452E6">
        <w:rPr>
          <w:rFonts w:cstheme="minorHAnsi"/>
        </w:rPr>
        <w:t xml:space="preserve">This is a project funded by ACF to both build the capacity of the CCDF </w:t>
      </w:r>
      <w:r w:rsidR="001608EE">
        <w:rPr>
          <w:rFonts w:cstheme="minorHAnsi"/>
        </w:rPr>
        <w:t>L</w:t>
      </w:r>
      <w:r w:rsidRPr="006452E6" w:rsidR="001608EE">
        <w:rPr>
          <w:rFonts w:cstheme="minorHAnsi"/>
        </w:rPr>
        <w:t xml:space="preserve">ead </w:t>
      </w:r>
      <w:r w:rsidR="001608EE">
        <w:rPr>
          <w:rFonts w:cstheme="minorHAnsi"/>
        </w:rPr>
        <w:t>A</w:t>
      </w:r>
      <w:r w:rsidRPr="006452E6" w:rsidR="001608EE">
        <w:rPr>
          <w:rFonts w:cstheme="minorHAnsi"/>
        </w:rPr>
        <w:t xml:space="preserve">gencies </w:t>
      </w:r>
      <w:r w:rsidRPr="006452E6">
        <w:rPr>
          <w:rFonts w:cstheme="minorHAnsi"/>
        </w:rPr>
        <w:t xml:space="preserve">themselves but also to inform future research and evaluation capacity building </w:t>
      </w:r>
      <w:r w:rsidR="00937FC3">
        <w:rPr>
          <w:rFonts w:cstheme="minorHAnsi"/>
        </w:rPr>
        <w:t xml:space="preserve">efforts </w:t>
      </w:r>
      <w:r w:rsidRPr="006452E6">
        <w:rPr>
          <w:rFonts w:cstheme="minorHAnsi"/>
        </w:rPr>
        <w:t>for ACF</w:t>
      </w:r>
      <w:r w:rsidR="00937FC3">
        <w:rPr>
          <w:rFonts w:cstheme="minorHAnsi"/>
        </w:rPr>
        <w:t>-</w:t>
      </w:r>
      <w:r w:rsidRPr="006452E6">
        <w:rPr>
          <w:rFonts w:cstheme="minorHAnsi"/>
        </w:rPr>
        <w:t xml:space="preserve">funded programs. </w:t>
      </w:r>
    </w:p>
    <w:bookmarkEnd w:id="9"/>
    <w:p w:rsidRPr="00E8273B" w:rsidR="00EB1D52" w:rsidP="00EB1D52" w:rsidRDefault="00EB1D52" w14:paraId="4EDF515E" w14:textId="77777777">
      <w:pPr>
        <w:spacing w:after="0" w:line="240" w:lineRule="auto"/>
      </w:pPr>
    </w:p>
    <w:p w:rsidRPr="00014EDC" w:rsidR="00F2005C" w:rsidP="00F2005C" w:rsidRDefault="00F2005C" w14:paraId="14863FF2" w14:textId="77777777">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bookmarkEnd w:id="8"/>
    <w:p w:rsidRPr="00E8273B" w:rsidR="004C7CF6" w:rsidP="00EB1D52" w:rsidRDefault="004C7CF6" w14:paraId="0469F6EA" w14:textId="77777777">
      <w:pPr>
        <w:spacing w:after="0" w:line="240" w:lineRule="auto"/>
        <w:rPr>
          <w:i/>
        </w:rPr>
      </w:pPr>
    </w:p>
    <w:p w:rsidRPr="00E8273B" w:rsidR="00EB1D52" w:rsidP="0012095A" w:rsidRDefault="00A436C8" w14:paraId="552D4E85" w14:textId="6B21C995">
      <w:pPr>
        <w:spacing w:after="60" w:line="240" w:lineRule="auto"/>
        <w:rPr>
          <w:i/>
        </w:rPr>
      </w:pPr>
      <w:r>
        <w:rPr>
          <w:i/>
        </w:rPr>
        <w:t>Guiding Questions</w:t>
      </w:r>
    </w:p>
    <w:p w:rsidRPr="00E8273B" w:rsidR="002D0C00" w:rsidP="0012095A" w:rsidRDefault="002D0C00" w14:paraId="2C7ED418" w14:textId="2DA73EC3">
      <w:pPr>
        <w:spacing w:after="60" w:line="240" w:lineRule="auto"/>
        <w:rPr>
          <w:iCs/>
        </w:rPr>
      </w:pPr>
      <w:r w:rsidRPr="00E8273B">
        <w:rPr>
          <w:iCs/>
        </w:rPr>
        <w:t>The guiding question is:</w:t>
      </w:r>
    </w:p>
    <w:p w:rsidRPr="00B24B95" w:rsidR="002D0C00" w:rsidP="0012095A" w:rsidRDefault="002D0C00" w14:paraId="189B61CE" w14:textId="288DAAC1">
      <w:pPr>
        <w:pStyle w:val="ListParagraph"/>
        <w:numPr>
          <w:ilvl w:val="0"/>
          <w:numId w:val="11"/>
        </w:numPr>
        <w:spacing w:after="0" w:line="240" w:lineRule="auto"/>
        <w:rPr>
          <w:iCs/>
        </w:rPr>
      </w:pPr>
      <w:r w:rsidRPr="00E8273B">
        <w:rPr>
          <w:iCs/>
        </w:rPr>
        <w:t>What are the research and evaluation capacities of the CCDF State, Territory, and Tribal Lead Agencies</w:t>
      </w:r>
      <w:r>
        <w:rPr>
          <w:iCs/>
        </w:rPr>
        <w:t xml:space="preserve"> that apply to ECE-RISE?</w:t>
      </w:r>
    </w:p>
    <w:p w:rsidRPr="00B24B95" w:rsidR="00506BF6" w:rsidP="0012095A" w:rsidRDefault="00506BF6" w14:paraId="4F74A8A9" w14:textId="77777777">
      <w:pPr>
        <w:pStyle w:val="ListParagraph"/>
        <w:spacing w:after="0" w:line="240" w:lineRule="auto"/>
        <w:rPr>
          <w:iCs/>
        </w:rPr>
      </w:pPr>
    </w:p>
    <w:p w:rsidRPr="00E8273B" w:rsidR="00EB1D52" w:rsidP="0012095A" w:rsidRDefault="00EB1D52" w14:paraId="05133D51" w14:textId="4474ACF1">
      <w:pPr>
        <w:spacing w:after="60" w:line="240" w:lineRule="auto"/>
        <w:rPr>
          <w:i/>
        </w:rPr>
      </w:pPr>
      <w:r w:rsidRPr="00E8273B">
        <w:rPr>
          <w:i/>
        </w:rPr>
        <w:t>Study Design</w:t>
      </w:r>
    </w:p>
    <w:p w:rsidR="00CC3BD5" w:rsidP="0012095A" w:rsidRDefault="00CC3BD5" w14:paraId="04126502" w14:textId="764C3183">
      <w:pPr>
        <w:spacing w:after="240" w:line="240" w:lineRule="auto"/>
        <w:rPr>
          <w:rFonts w:cstheme="minorHAnsi"/>
        </w:rPr>
      </w:pPr>
      <w:r w:rsidRPr="00CC3BD5">
        <w:rPr>
          <w:rFonts w:cstheme="minorHAnsi"/>
        </w:rPr>
        <w:t xml:space="preserve">The </w:t>
      </w:r>
      <w:r>
        <w:rPr>
          <w:rFonts w:cstheme="minorHAnsi"/>
        </w:rPr>
        <w:t xml:space="preserve">ECE-RISE </w:t>
      </w:r>
      <w:r w:rsidRPr="00CC3BD5">
        <w:rPr>
          <w:rFonts w:cstheme="minorHAnsi"/>
        </w:rPr>
        <w:t>application</w:t>
      </w:r>
      <w:r w:rsidR="002E103A">
        <w:rPr>
          <w:rFonts w:cstheme="minorHAnsi"/>
        </w:rPr>
        <w:t xml:space="preserve"> process</w:t>
      </w:r>
      <w:r w:rsidRPr="00CC3BD5">
        <w:rPr>
          <w:rFonts w:cstheme="minorHAnsi"/>
        </w:rPr>
        <w:t xml:space="preserve"> will involve </w:t>
      </w:r>
      <w:r w:rsidR="002E103A">
        <w:rPr>
          <w:rFonts w:cstheme="minorHAnsi"/>
        </w:rPr>
        <w:t>three</w:t>
      </w:r>
      <w:r w:rsidRPr="00CC3BD5">
        <w:rPr>
          <w:rFonts w:cstheme="minorHAnsi"/>
        </w:rPr>
        <w:t xml:space="preserve"> steps: (1) the ECE-RISE application form</w:t>
      </w:r>
      <w:r w:rsidR="002E103A">
        <w:rPr>
          <w:rFonts w:cstheme="minorHAnsi"/>
        </w:rPr>
        <w:t>;</w:t>
      </w:r>
      <w:r w:rsidRPr="00CC3BD5">
        <w:rPr>
          <w:rFonts w:cstheme="minorHAnsi"/>
        </w:rPr>
        <w:t xml:space="preserve"> (2) the </w:t>
      </w:r>
      <w:r>
        <w:rPr>
          <w:rFonts w:cstheme="minorHAnsi"/>
        </w:rPr>
        <w:t>ECE-RISE self-assessment</w:t>
      </w:r>
      <w:r w:rsidRPr="00CC3BD5">
        <w:rPr>
          <w:rFonts w:cstheme="minorHAnsi"/>
        </w:rPr>
        <w:t xml:space="preserve"> that will provide information about how each applicant Agency currently does or uses research to inform CCDF policy, management, or practice</w:t>
      </w:r>
      <w:r w:rsidR="002E103A">
        <w:rPr>
          <w:rFonts w:cstheme="minorHAnsi"/>
        </w:rPr>
        <w:t>; and (3) the ECE-RISE interview which will be conducted with up to four agencies selected based on their application form and self-assessment.</w:t>
      </w:r>
    </w:p>
    <w:p w:rsidR="004328A4" w:rsidP="0012095A" w:rsidRDefault="003D3B5A" w14:paraId="5C99A251" w14:textId="2AF8C82E">
      <w:pPr>
        <w:spacing w:after="240" w:line="240" w:lineRule="auto"/>
        <w:rPr>
          <w:rFonts w:eastAsia="Times New Roman" w:cstheme="minorHAnsi"/>
          <w:color w:val="000000"/>
        </w:rPr>
      </w:pPr>
      <w:r w:rsidRPr="003A6833">
        <w:rPr>
          <w:rFonts w:cstheme="minorHAnsi"/>
        </w:rPr>
        <w:lastRenderedPageBreak/>
        <w:t>A</w:t>
      </w:r>
      <w:r w:rsidRPr="003A6833" w:rsidR="001F207E">
        <w:rPr>
          <w:rFonts w:cstheme="minorHAnsi"/>
        </w:rPr>
        <w:t xml:space="preserve">ll </w:t>
      </w:r>
      <w:r w:rsidRPr="003A6833" w:rsidR="00EB1D52">
        <w:rPr>
          <w:rFonts w:cstheme="minorHAnsi"/>
        </w:rPr>
        <w:t xml:space="preserve">CCDF </w:t>
      </w:r>
      <w:r w:rsidR="001608EE">
        <w:rPr>
          <w:rFonts w:cstheme="minorHAnsi"/>
        </w:rPr>
        <w:t>S</w:t>
      </w:r>
      <w:r w:rsidRPr="003A6833" w:rsidR="001608EE">
        <w:rPr>
          <w:rFonts w:cstheme="minorHAnsi"/>
        </w:rPr>
        <w:t>tate</w:t>
      </w:r>
      <w:r w:rsidRPr="003A6833">
        <w:rPr>
          <w:rFonts w:cstheme="minorHAnsi"/>
        </w:rPr>
        <w:t xml:space="preserve">, </w:t>
      </w:r>
      <w:r w:rsidR="001608EE">
        <w:rPr>
          <w:rFonts w:cstheme="minorHAnsi"/>
        </w:rPr>
        <w:t>T</w:t>
      </w:r>
      <w:r w:rsidRPr="003A6833" w:rsidR="001608EE">
        <w:rPr>
          <w:rFonts w:cstheme="minorHAnsi"/>
        </w:rPr>
        <w:t>erritory</w:t>
      </w:r>
      <w:r w:rsidRPr="003A6833">
        <w:rPr>
          <w:rFonts w:cstheme="minorHAnsi"/>
        </w:rPr>
        <w:t xml:space="preserve">, and </w:t>
      </w:r>
      <w:r w:rsidR="001608EE">
        <w:rPr>
          <w:rFonts w:cstheme="minorHAnsi"/>
        </w:rPr>
        <w:t>T</w:t>
      </w:r>
      <w:r w:rsidRPr="003A6833" w:rsidR="001608EE">
        <w:rPr>
          <w:rFonts w:cstheme="minorHAnsi"/>
        </w:rPr>
        <w:t>ribal</w:t>
      </w:r>
      <w:r w:rsidR="001608EE">
        <w:rPr>
          <w:rFonts w:cstheme="minorHAnsi"/>
        </w:rPr>
        <w:t xml:space="preserve"> L</w:t>
      </w:r>
      <w:r w:rsidR="008F7F20">
        <w:rPr>
          <w:rFonts w:cstheme="minorHAnsi"/>
        </w:rPr>
        <w:t>ead</w:t>
      </w:r>
      <w:r w:rsidRPr="003A6833" w:rsidR="00EB1D52">
        <w:rPr>
          <w:rFonts w:cstheme="minorHAnsi"/>
        </w:rPr>
        <w:t xml:space="preserve"> </w:t>
      </w:r>
      <w:r w:rsidR="001608EE">
        <w:rPr>
          <w:rFonts w:cstheme="minorHAnsi"/>
        </w:rPr>
        <w:t>A</w:t>
      </w:r>
      <w:r w:rsidRPr="003A6833" w:rsidR="00EB1D52">
        <w:rPr>
          <w:rFonts w:cstheme="minorHAnsi"/>
        </w:rPr>
        <w:t>gencies</w:t>
      </w:r>
      <w:r w:rsidRPr="003A6833" w:rsidR="00D74CBD">
        <w:rPr>
          <w:rFonts w:cstheme="minorHAnsi"/>
        </w:rPr>
        <w:t xml:space="preserve"> </w:t>
      </w:r>
      <w:r w:rsidRPr="003A6833">
        <w:rPr>
          <w:rFonts w:cstheme="minorHAnsi"/>
        </w:rPr>
        <w:t>will be eligible to participate in ECE-RISE</w:t>
      </w:r>
      <w:r w:rsidR="009719B1">
        <w:rPr>
          <w:rFonts w:cstheme="minorHAnsi"/>
        </w:rPr>
        <w:t>. Th</w:t>
      </w:r>
      <w:r w:rsidR="00BE1B49">
        <w:rPr>
          <w:rFonts w:cstheme="minorHAnsi"/>
        </w:rPr>
        <w:t>e ECE</w:t>
      </w:r>
      <w:r w:rsidR="00D81C71">
        <w:rPr>
          <w:rFonts w:cstheme="minorHAnsi"/>
        </w:rPr>
        <w:t>-</w:t>
      </w:r>
      <w:r w:rsidR="00BE1B49">
        <w:rPr>
          <w:rFonts w:cstheme="minorHAnsi"/>
        </w:rPr>
        <w:t xml:space="preserve"> RISE </w:t>
      </w:r>
      <w:r w:rsidR="009719B1">
        <w:rPr>
          <w:rFonts w:cstheme="minorHAnsi"/>
        </w:rPr>
        <w:t>effort</w:t>
      </w:r>
      <w:r w:rsidR="00BE1B49">
        <w:rPr>
          <w:rFonts w:cstheme="minorHAnsi"/>
        </w:rPr>
        <w:t xml:space="preserve"> and the associated study design</w:t>
      </w:r>
      <w:r w:rsidR="009719B1">
        <w:rPr>
          <w:rFonts w:cstheme="minorHAnsi"/>
        </w:rPr>
        <w:t xml:space="preserve"> builds on </w:t>
      </w:r>
      <w:r w:rsidR="00723073">
        <w:rPr>
          <w:rFonts w:cstheme="minorHAnsi"/>
        </w:rPr>
        <w:t xml:space="preserve">previous data collection and </w:t>
      </w:r>
      <w:r w:rsidR="001A3FB2">
        <w:rPr>
          <w:rFonts w:cstheme="minorHAnsi"/>
        </w:rPr>
        <w:t>N</w:t>
      </w:r>
      <w:r w:rsidR="00723073">
        <w:rPr>
          <w:rFonts w:cstheme="minorHAnsi"/>
        </w:rPr>
        <w:t xml:space="preserve">eeds </w:t>
      </w:r>
      <w:r w:rsidR="001A3FB2">
        <w:rPr>
          <w:rFonts w:cstheme="minorHAnsi"/>
        </w:rPr>
        <w:t>A</w:t>
      </w:r>
      <w:r w:rsidR="00723073">
        <w:rPr>
          <w:rFonts w:cstheme="minorHAnsi"/>
        </w:rPr>
        <w:t>ssessment efforts</w:t>
      </w:r>
      <w:r w:rsidR="0050328B">
        <w:rPr>
          <w:rFonts w:cstheme="minorHAnsi"/>
        </w:rPr>
        <w:t xml:space="preserve"> (</w:t>
      </w:r>
      <w:bookmarkStart w:name="_Hlk82173828" w:id="10"/>
      <w:r w:rsidRPr="004D2305" w:rsidR="0050328B">
        <w:rPr>
          <w:rFonts w:eastAsia="Times New Roman" w:cstheme="minorHAnsi"/>
          <w:color w:val="000000"/>
        </w:rPr>
        <w:t>completed in the spring or summer of 2021</w:t>
      </w:r>
      <w:r w:rsidR="0050328B">
        <w:rPr>
          <w:rFonts w:eastAsia="Times New Roman" w:cstheme="minorHAnsi"/>
          <w:color w:val="000000"/>
        </w:rPr>
        <w:t xml:space="preserve"> and information collection approved under the same umbrella </w:t>
      </w:r>
      <w:r w:rsidR="0050328B">
        <w:t xml:space="preserve">generic, </w:t>
      </w:r>
      <w:r w:rsidRPr="00B3652D" w:rsidR="0050328B">
        <w:t>Formative Data Collections for ACF Research</w:t>
      </w:r>
      <w:r w:rsidR="0050328B">
        <w:t xml:space="preserve"> (0970-0356</w:t>
      </w:r>
      <w:bookmarkEnd w:id="10"/>
      <w:r w:rsidR="0050328B">
        <w:t>)</w:t>
      </w:r>
      <w:r w:rsidRPr="004D2305" w:rsidR="0050328B">
        <w:rPr>
          <w:rFonts w:eastAsia="Times New Roman" w:cstheme="minorHAnsi"/>
          <w:color w:val="000000"/>
        </w:rPr>
        <w:t xml:space="preserve">). </w:t>
      </w:r>
      <w:r w:rsidR="00723073">
        <w:rPr>
          <w:rFonts w:cstheme="minorHAnsi"/>
        </w:rPr>
        <w:t xml:space="preserve"> </w:t>
      </w:r>
      <w:r w:rsidR="00BE1B49">
        <w:rPr>
          <w:rFonts w:cstheme="minorHAnsi"/>
        </w:rPr>
        <w:t xml:space="preserve">All State, Territory, and a sample of Tribal CCDF Lead Agencies were invited to </w:t>
      </w:r>
      <w:r w:rsidR="001A3FB2">
        <w:rPr>
          <w:rFonts w:cstheme="minorHAnsi"/>
        </w:rPr>
        <w:t>respond to a survey as part of the</w:t>
      </w:r>
      <w:r w:rsidR="00BE1B49">
        <w:rPr>
          <w:rFonts w:cstheme="minorHAnsi"/>
        </w:rPr>
        <w:t xml:space="preserve"> </w:t>
      </w:r>
      <w:r w:rsidR="001A3FB2">
        <w:rPr>
          <w:rFonts w:cstheme="minorHAnsi"/>
        </w:rPr>
        <w:t>N</w:t>
      </w:r>
      <w:r w:rsidR="00BE1B49">
        <w:rPr>
          <w:rFonts w:cstheme="minorHAnsi"/>
        </w:rPr>
        <w:t xml:space="preserve">eeds </w:t>
      </w:r>
      <w:r w:rsidR="001A3FB2">
        <w:rPr>
          <w:rFonts w:cstheme="minorHAnsi"/>
        </w:rPr>
        <w:t>A</w:t>
      </w:r>
      <w:r w:rsidR="00BE1B49">
        <w:rPr>
          <w:rFonts w:cstheme="minorHAnsi"/>
        </w:rPr>
        <w:t xml:space="preserve">ssessment study. </w:t>
      </w:r>
      <w:bookmarkStart w:name="_Hlk82173927" w:id="11"/>
      <w:r w:rsidR="00BE1B49">
        <w:t xml:space="preserve">The ECE-RISE self-assessment is identical to that survey and will only be completed by agencies that did not already complete the survey for the </w:t>
      </w:r>
      <w:proofErr w:type="gramStart"/>
      <w:r w:rsidR="006441ED">
        <w:t>n</w:t>
      </w:r>
      <w:r w:rsidR="00BE1B49">
        <w:t>eeds</w:t>
      </w:r>
      <w:proofErr w:type="gramEnd"/>
      <w:r w:rsidR="00BE1B49">
        <w:t xml:space="preserve"> </w:t>
      </w:r>
      <w:r w:rsidR="006441ED">
        <w:t>a</w:t>
      </w:r>
      <w:r w:rsidR="00BE1B49">
        <w:t xml:space="preserve">ssessment study. </w:t>
      </w:r>
      <w:bookmarkEnd w:id="11"/>
      <w:r w:rsidR="00BE1B49">
        <w:rPr>
          <w:rFonts w:cstheme="minorHAnsi"/>
        </w:rPr>
        <w:t>All CCDF entities</w:t>
      </w:r>
      <w:r w:rsidR="007D3C78">
        <w:rPr>
          <w:rFonts w:cstheme="minorHAnsi"/>
        </w:rPr>
        <w:t xml:space="preserve">, including those tribal CCDF lead agencies not in our </w:t>
      </w:r>
      <w:proofErr w:type="gramStart"/>
      <w:r w:rsidR="006441ED">
        <w:t>needs</w:t>
      </w:r>
      <w:proofErr w:type="gramEnd"/>
      <w:r w:rsidR="006441ED">
        <w:t xml:space="preserve"> assessment </w:t>
      </w:r>
      <w:r w:rsidR="007D3C78">
        <w:rPr>
          <w:rFonts w:cstheme="minorHAnsi"/>
        </w:rPr>
        <w:t>sample,</w:t>
      </w:r>
      <w:r w:rsidRPr="003A6833">
        <w:rPr>
          <w:rFonts w:cstheme="minorHAnsi"/>
        </w:rPr>
        <w:t xml:space="preserve"> will have the opportunity to complete the application form and self-assessment</w:t>
      </w:r>
      <w:r w:rsidRPr="003A6833" w:rsidR="00D74CBD">
        <w:rPr>
          <w:rFonts w:cstheme="minorHAnsi"/>
        </w:rPr>
        <w:t xml:space="preserve">. </w:t>
      </w:r>
      <w:bookmarkStart w:name="_Hlk78115596" w:id="12"/>
      <w:r w:rsidR="004825A6">
        <w:rPr>
          <w:rFonts w:cstheme="minorHAnsi"/>
        </w:rPr>
        <w:t>However, we expect that the opportunity will be of greatest interest to agencies that have less in-house capacity to pursue research projects.</w:t>
      </w:r>
      <w:r w:rsidRPr="00B44996" w:rsidR="00B44996">
        <w:t xml:space="preserve"> </w:t>
      </w:r>
      <w:r w:rsidR="00B44996">
        <w:t xml:space="preserve">ECE-RISE capacity building activities are intended to reach CCDF Lead Agencies that may have </w:t>
      </w:r>
      <w:r w:rsidR="00710555">
        <w:t>less in-house capacity to pursue research projects</w:t>
      </w:r>
      <w:r w:rsidR="00B44996">
        <w:t xml:space="preserve">. </w:t>
      </w:r>
      <w:r w:rsidR="004825A6">
        <w:rPr>
          <w:rFonts w:cstheme="minorHAnsi"/>
        </w:rPr>
        <w:t xml:space="preserve"> </w:t>
      </w:r>
      <w:bookmarkEnd w:id="12"/>
      <w:r w:rsidRPr="003A6833" w:rsidR="009368F5">
        <w:rPr>
          <w:rFonts w:eastAsia="Times New Roman" w:cstheme="minorHAnsi"/>
          <w:color w:val="000000"/>
        </w:rPr>
        <w:t xml:space="preserve">We will </w:t>
      </w:r>
      <w:r w:rsidRPr="003A6833" w:rsidR="00ED50BE">
        <w:rPr>
          <w:rFonts w:eastAsia="Times New Roman" w:cstheme="minorHAnsi"/>
          <w:color w:val="000000"/>
        </w:rPr>
        <w:t xml:space="preserve">conduct outreach to </w:t>
      </w:r>
      <w:r w:rsidR="004825A6">
        <w:rPr>
          <w:rFonts w:eastAsia="Times New Roman" w:cstheme="minorHAnsi"/>
          <w:color w:val="000000"/>
        </w:rPr>
        <w:t>en</w:t>
      </w:r>
      <w:r w:rsidRPr="003A6833" w:rsidR="00ED50BE">
        <w:rPr>
          <w:rFonts w:eastAsia="Times New Roman" w:cstheme="minorHAnsi"/>
          <w:color w:val="000000"/>
        </w:rPr>
        <w:t>sure that agencies that may benefit the most from ECE-RISE are aware of the opportunity</w:t>
      </w:r>
      <w:r w:rsidR="001608EE">
        <w:rPr>
          <w:rFonts w:eastAsia="Times New Roman" w:cstheme="minorHAnsi"/>
          <w:color w:val="000000"/>
        </w:rPr>
        <w:t>,</w:t>
      </w:r>
      <w:r w:rsidRPr="003A6833" w:rsidR="00ED50BE">
        <w:rPr>
          <w:rFonts w:eastAsia="Times New Roman" w:cstheme="minorHAnsi"/>
          <w:color w:val="000000"/>
        </w:rPr>
        <w:t xml:space="preserve"> </w:t>
      </w:r>
      <w:r w:rsidRPr="003A6833" w:rsidR="001608EE">
        <w:rPr>
          <w:rFonts w:eastAsia="Times New Roman" w:cstheme="minorHAnsi"/>
          <w:color w:val="000000"/>
        </w:rPr>
        <w:t>a</w:t>
      </w:r>
      <w:r w:rsidR="001608EE">
        <w:rPr>
          <w:rFonts w:eastAsia="Times New Roman" w:cstheme="minorHAnsi"/>
          <w:color w:val="000000"/>
        </w:rPr>
        <w:t>re</w:t>
      </w:r>
      <w:r w:rsidRPr="003A6833" w:rsidR="001608EE">
        <w:rPr>
          <w:rFonts w:eastAsia="Times New Roman" w:cstheme="minorHAnsi"/>
          <w:color w:val="000000"/>
        </w:rPr>
        <w:t xml:space="preserve"> </w:t>
      </w:r>
      <w:r w:rsidRPr="003A6833" w:rsidR="00ED50BE">
        <w:rPr>
          <w:rFonts w:eastAsia="Times New Roman" w:cstheme="minorHAnsi"/>
          <w:color w:val="000000"/>
        </w:rPr>
        <w:t xml:space="preserve">encouraged to participate, and </w:t>
      </w:r>
      <w:r w:rsidR="001608EE">
        <w:rPr>
          <w:rFonts w:eastAsia="Times New Roman" w:cstheme="minorHAnsi"/>
          <w:color w:val="000000"/>
        </w:rPr>
        <w:t xml:space="preserve">are </w:t>
      </w:r>
      <w:r w:rsidRPr="003A6833" w:rsidR="001608EE">
        <w:rPr>
          <w:rFonts w:eastAsia="Times New Roman" w:cstheme="minorHAnsi"/>
          <w:color w:val="000000"/>
        </w:rPr>
        <w:t>provid</w:t>
      </w:r>
      <w:r w:rsidR="001608EE">
        <w:rPr>
          <w:rFonts w:eastAsia="Times New Roman" w:cstheme="minorHAnsi"/>
          <w:color w:val="000000"/>
        </w:rPr>
        <w:t>ed</w:t>
      </w:r>
      <w:r w:rsidRPr="003A6833" w:rsidR="001608EE">
        <w:rPr>
          <w:rFonts w:eastAsia="Times New Roman" w:cstheme="minorHAnsi"/>
          <w:color w:val="000000"/>
        </w:rPr>
        <w:t xml:space="preserve"> </w:t>
      </w:r>
      <w:r w:rsidRPr="003A6833" w:rsidR="00ED50BE">
        <w:rPr>
          <w:rFonts w:eastAsia="Times New Roman" w:cstheme="minorHAnsi"/>
          <w:color w:val="000000"/>
        </w:rPr>
        <w:t xml:space="preserve">support and </w:t>
      </w:r>
      <w:r w:rsidR="001608EE">
        <w:rPr>
          <w:rFonts w:eastAsia="Times New Roman" w:cstheme="minorHAnsi"/>
          <w:color w:val="000000"/>
        </w:rPr>
        <w:t xml:space="preserve">receive </w:t>
      </w:r>
      <w:r w:rsidRPr="003A6833" w:rsidR="00ED50BE">
        <w:rPr>
          <w:rFonts w:eastAsia="Times New Roman" w:cstheme="minorHAnsi"/>
          <w:color w:val="000000"/>
        </w:rPr>
        <w:t>answer</w:t>
      </w:r>
      <w:r w:rsidR="001608EE">
        <w:rPr>
          <w:rFonts w:eastAsia="Times New Roman" w:cstheme="minorHAnsi"/>
          <w:color w:val="000000"/>
        </w:rPr>
        <w:t>s to</w:t>
      </w:r>
      <w:r w:rsidRPr="003A6833" w:rsidR="00ED50BE">
        <w:rPr>
          <w:rFonts w:eastAsia="Times New Roman" w:cstheme="minorHAnsi"/>
          <w:color w:val="000000"/>
        </w:rPr>
        <w:t xml:space="preserve"> questions during the application period. We describe the outreach and advertising process further in section B2.</w:t>
      </w:r>
      <w:r w:rsidR="00ED50BE">
        <w:rPr>
          <w:rFonts w:eastAsia="Times New Roman" w:cstheme="minorHAnsi"/>
          <w:color w:val="000000"/>
        </w:rPr>
        <w:t xml:space="preserve">  </w:t>
      </w:r>
    </w:p>
    <w:p w:rsidR="00CC3BD5" w:rsidP="0012095A" w:rsidRDefault="00CC3BD5" w14:paraId="576F8722" w14:textId="36E4A4CB">
      <w:pPr>
        <w:spacing w:after="240" w:line="240" w:lineRule="auto"/>
        <w:rPr>
          <w:rFonts w:eastAsia="Times New Roman" w:cstheme="minorHAnsi"/>
          <w:color w:val="000000"/>
        </w:rPr>
      </w:pPr>
      <w:r w:rsidRPr="00CC3BD5">
        <w:rPr>
          <w:rFonts w:eastAsia="Times New Roman" w:cstheme="minorHAnsi"/>
          <w:color w:val="000000"/>
        </w:rPr>
        <w:t>We are planning for a 12-week application period starting from when application materials are posted (</w:t>
      </w:r>
      <w:r>
        <w:rPr>
          <w:rFonts w:eastAsia="Times New Roman" w:cstheme="minorHAnsi"/>
          <w:color w:val="000000"/>
        </w:rPr>
        <w:t xml:space="preserve">about </w:t>
      </w:r>
      <w:r w:rsidRPr="00CC3BD5">
        <w:rPr>
          <w:rFonts w:eastAsia="Times New Roman" w:cstheme="minorHAnsi"/>
          <w:color w:val="000000"/>
        </w:rPr>
        <w:t xml:space="preserve">one week after receiving OMB clearance) to when applications are due. </w:t>
      </w:r>
    </w:p>
    <w:p w:rsidRPr="004D2305" w:rsidR="004D2305" w:rsidP="0012095A" w:rsidRDefault="004D2305" w14:paraId="5189FEF6" w14:textId="3825A95B">
      <w:pPr>
        <w:spacing w:after="240" w:line="240" w:lineRule="auto"/>
        <w:rPr>
          <w:rFonts w:eastAsia="Times New Roman" w:cstheme="minorHAnsi"/>
          <w:color w:val="000000"/>
        </w:rPr>
      </w:pPr>
      <w:r>
        <w:rPr>
          <w:rFonts w:cstheme="minorHAnsi"/>
        </w:rPr>
        <w:t>The information generated from the application</w:t>
      </w:r>
      <w:r w:rsidR="002E103A">
        <w:rPr>
          <w:rFonts w:cstheme="minorHAnsi"/>
        </w:rPr>
        <w:t xml:space="preserve"> form, </w:t>
      </w:r>
      <w:r>
        <w:rPr>
          <w:rFonts w:cstheme="minorHAnsi"/>
        </w:rPr>
        <w:t>self-assessment</w:t>
      </w:r>
      <w:r w:rsidR="002E103A">
        <w:rPr>
          <w:rFonts w:cstheme="minorHAnsi"/>
        </w:rPr>
        <w:t>, and interview</w:t>
      </w:r>
      <w:r>
        <w:rPr>
          <w:rFonts w:cstheme="minorHAnsi"/>
        </w:rPr>
        <w:t xml:space="preserve"> will not be analyzed to make any generalizable statements about the whole </w:t>
      </w:r>
      <w:r w:rsidRPr="00E8273B">
        <w:rPr>
          <w:rFonts w:eastAsia="Times New Roman" w:cstheme="minorHAnsi"/>
          <w:color w:val="000000"/>
        </w:rPr>
        <w:t xml:space="preserve">population of </w:t>
      </w:r>
      <w:r>
        <w:rPr>
          <w:rFonts w:eastAsia="Times New Roman" w:cstheme="minorHAnsi"/>
          <w:color w:val="000000"/>
        </w:rPr>
        <w:t>C</w:t>
      </w:r>
      <w:r w:rsidRPr="00E8273B">
        <w:rPr>
          <w:rFonts w:eastAsia="Times New Roman" w:cstheme="minorHAnsi"/>
          <w:color w:val="000000"/>
        </w:rPr>
        <w:t xml:space="preserve">CDF Lead Agencies. </w:t>
      </w:r>
      <w:r>
        <w:rPr>
          <w:rFonts w:eastAsia="Times New Roman" w:cstheme="minorHAnsi"/>
          <w:color w:val="000000"/>
        </w:rPr>
        <w:t xml:space="preserve">Rather, it will be used to identify agencies that might be well-suited for individualized support.  </w:t>
      </w:r>
      <w:r w:rsidRPr="004D2305">
        <w:rPr>
          <w:rFonts w:eastAsia="Times New Roman" w:cstheme="minorHAnsi"/>
          <w:color w:val="000000"/>
        </w:rPr>
        <w:t xml:space="preserve">We will review and score each application form to assess the relevance of an Agency’s questions of interest, the feasibility of exploring the questions in an 18-month period, the composition of their Agency team and partners, their commitment to and Agency support of participating in ECE-RISE, and their Agency goals for the work and the strengths they bring to the opportunity. We will then analyze the responses from each applicant Agency’s </w:t>
      </w:r>
      <w:r w:rsidRPr="004D2305" w:rsidR="002E103A">
        <w:rPr>
          <w:rFonts w:eastAsia="Times New Roman" w:cstheme="minorHAnsi"/>
          <w:color w:val="000000"/>
        </w:rPr>
        <w:t xml:space="preserve">self-assessment completed at the time of application to the ECE-RISE opportunity </w:t>
      </w:r>
      <w:r w:rsidR="002E103A">
        <w:rPr>
          <w:rFonts w:eastAsia="Times New Roman" w:cstheme="minorHAnsi"/>
          <w:color w:val="000000"/>
        </w:rPr>
        <w:t>or their responses to</w:t>
      </w:r>
      <w:r w:rsidRPr="004D2305">
        <w:rPr>
          <w:rFonts w:eastAsia="Times New Roman" w:cstheme="minorHAnsi"/>
          <w:color w:val="000000"/>
        </w:rPr>
        <w:t xml:space="preserve"> the Needs Assessment Survey</w:t>
      </w:r>
      <w:r w:rsidR="0050328B">
        <w:rPr>
          <w:rFonts w:eastAsia="Times New Roman" w:cstheme="minorHAnsi"/>
          <w:color w:val="000000"/>
        </w:rPr>
        <w:t xml:space="preserve">. </w:t>
      </w:r>
      <w:r w:rsidRPr="004D2305">
        <w:rPr>
          <w:rFonts w:eastAsia="Times New Roman" w:cstheme="minorHAnsi"/>
          <w:color w:val="000000"/>
        </w:rPr>
        <w:t xml:space="preserve">We will use the results to identify applicant Agencies with research and evaluation capacity that is neither (1) too high, and not in need of intensive support, or (2) too low and lacking resources, staff knowledge and skills, and agency supports and infrastructure to be able to </w:t>
      </w:r>
      <w:r w:rsidR="007B4CD5">
        <w:rPr>
          <w:rFonts w:eastAsia="Times New Roman" w:cstheme="minorHAnsi"/>
          <w:color w:val="000000"/>
        </w:rPr>
        <w:t>carry out a research project</w:t>
      </w:r>
      <w:r w:rsidRPr="004D2305">
        <w:rPr>
          <w:rFonts w:eastAsia="Times New Roman" w:cstheme="minorHAnsi"/>
          <w:color w:val="000000"/>
        </w:rPr>
        <w:t xml:space="preserve"> in an 18-month period. </w:t>
      </w:r>
    </w:p>
    <w:p w:rsidR="00B95991" w:rsidP="00B95991" w:rsidRDefault="00B95991" w14:paraId="7118CAEC" w14:textId="17DED636">
      <w:pPr>
        <w:spacing w:line="240" w:lineRule="auto"/>
        <w:rPr>
          <w:rFonts w:eastAsia="Times New Roman" w:cstheme="minorHAnsi"/>
          <w:color w:val="000000"/>
        </w:rPr>
      </w:pPr>
      <w:r w:rsidRPr="004D2305">
        <w:rPr>
          <w:rFonts w:eastAsia="Times New Roman" w:cstheme="minorHAnsi"/>
          <w:color w:val="000000"/>
        </w:rPr>
        <w:t xml:space="preserve">Based on </w:t>
      </w:r>
      <w:r>
        <w:rPr>
          <w:rFonts w:eastAsia="Times New Roman" w:cstheme="minorHAnsi"/>
          <w:color w:val="000000"/>
        </w:rPr>
        <w:t>combined scores from the application form and self-assessment</w:t>
      </w:r>
      <w:r w:rsidRPr="004D2305">
        <w:rPr>
          <w:rFonts w:eastAsia="Times New Roman" w:cstheme="minorHAnsi"/>
          <w:color w:val="000000"/>
        </w:rPr>
        <w:t xml:space="preserve">, </w:t>
      </w:r>
      <w:r>
        <w:rPr>
          <w:rFonts w:eastAsia="Times New Roman" w:cstheme="minorHAnsi"/>
          <w:color w:val="000000"/>
        </w:rPr>
        <w:t xml:space="preserve">up to </w:t>
      </w:r>
      <w:r w:rsidRPr="004D2305">
        <w:rPr>
          <w:rFonts w:eastAsia="Times New Roman" w:cstheme="minorHAnsi"/>
          <w:color w:val="000000"/>
        </w:rPr>
        <w:t xml:space="preserve">four agencies </w:t>
      </w:r>
      <w:r w:rsidR="00931499">
        <w:rPr>
          <w:rFonts w:eastAsia="Times New Roman" w:cstheme="minorHAnsi"/>
          <w:color w:val="000000"/>
        </w:rPr>
        <w:t xml:space="preserve">will be selected </w:t>
      </w:r>
      <w:r w:rsidRPr="004D2305">
        <w:rPr>
          <w:rFonts w:eastAsia="Times New Roman" w:cstheme="minorHAnsi"/>
          <w:color w:val="000000"/>
        </w:rPr>
        <w:t xml:space="preserve">to </w:t>
      </w:r>
      <w:r>
        <w:rPr>
          <w:rFonts w:eastAsia="Times New Roman" w:cstheme="minorHAnsi"/>
          <w:color w:val="000000"/>
        </w:rPr>
        <w:t>participate in interviews with the ECE-RISE team</w:t>
      </w:r>
      <w:r w:rsidR="0064279D">
        <w:rPr>
          <w:rFonts w:eastAsia="Times New Roman" w:cstheme="minorHAnsi"/>
          <w:color w:val="000000"/>
        </w:rPr>
        <w:t xml:space="preserve"> to further discuss details of their application and interests</w:t>
      </w:r>
      <w:r w:rsidRPr="004D2305">
        <w:rPr>
          <w:rFonts w:eastAsia="Times New Roman" w:cstheme="minorHAnsi"/>
          <w:color w:val="000000"/>
        </w:rPr>
        <w:t>.</w:t>
      </w:r>
      <w:r>
        <w:rPr>
          <w:rFonts w:eastAsia="Times New Roman" w:cstheme="minorHAnsi"/>
          <w:color w:val="000000"/>
        </w:rPr>
        <w:t xml:space="preserve"> </w:t>
      </w:r>
      <w:r w:rsidRPr="0064279D" w:rsidR="00AA448B">
        <w:rPr>
          <w:rFonts w:eastAsia="Times New Roman" w:cstheme="minorHAnsi"/>
          <w:color w:val="000000"/>
        </w:rPr>
        <w:t>We will conduct 90</w:t>
      </w:r>
      <w:r w:rsidR="008F7F20">
        <w:rPr>
          <w:rFonts w:eastAsia="Times New Roman" w:cstheme="minorHAnsi"/>
          <w:color w:val="000000"/>
        </w:rPr>
        <w:t>-</w:t>
      </w:r>
      <w:r w:rsidRPr="0064279D" w:rsidR="00AA448B">
        <w:rPr>
          <w:rFonts w:eastAsia="Times New Roman" w:cstheme="minorHAnsi"/>
          <w:color w:val="000000"/>
        </w:rPr>
        <w:t xml:space="preserve">minute semi-structured interviews </w:t>
      </w:r>
      <w:r w:rsidR="0086670E">
        <w:rPr>
          <w:rFonts w:eastAsia="Times New Roman" w:cstheme="minorHAnsi"/>
          <w:color w:val="000000"/>
        </w:rPr>
        <w:t xml:space="preserve">by web conference </w:t>
      </w:r>
      <w:r w:rsidRPr="0064279D" w:rsidR="00AA448B">
        <w:rPr>
          <w:rFonts w:eastAsia="Times New Roman" w:cstheme="minorHAnsi"/>
          <w:color w:val="000000"/>
        </w:rPr>
        <w:t xml:space="preserve">with key staff from each of the four </w:t>
      </w:r>
      <w:r w:rsidRPr="0064279D" w:rsidR="0064279D">
        <w:rPr>
          <w:rFonts w:eastAsia="Times New Roman" w:cstheme="minorHAnsi"/>
          <w:color w:val="000000"/>
        </w:rPr>
        <w:t>agencies</w:t>
      </w:r>
      <w:r w:rsidRPr="0064279D" w:rsidR="00AA448B">
        <w:rPr>
          <w:rFonts w:eastAsia="Times New Roman" w:cstheme="minorHAnsi"/>
          <w:color w:val="000000"/>
        </w:rPr>
        <w:t xml:space="preserve"> selected </w:t>
      </w:r>
      <w:r w:rsidRPr="0064279D" w:rsidR="007774A2">
        <w:rPr>
          <w:rFonts w:eastAsia="Times New Roman" w:cstheme="minorHAnsi"/>
          <w:color w:val="000000"/>
        </w:rPr>
        <w:t>for interviews</w:t>
      </w:r>
      <w:r w:rsidRPr="0064279D" w:rsidR="00AA448B">
        <w:rPr>
          <w:rFonts w:eastAsia="Times New Roman" w:cstheme="minorHAnsi"/>
          <w:color w:val="000000"/>
        </w:rPr>
        <w:t>.</w:t>
      </w:r>
      <w:r w:rsidRPr="0064279D" w:rsidR="0064279D">
        <w:rPr>
          <w:rFonts w:eastAsia="Times New Roman" w:cstheme="minorHAnsi"/>
          <w:color w:val="000000"/>
        </w:rPr>
        <w:t xml:space="preserve"> Using specific criteria, interviewers will provide final ratings of the four agencies based on the interviews and recommend two agencies for participation in ECE-RISE.</w:t>
      </w:r>
      <w:r w:rsidR="0064279D">
        <w:rPr>
          <w:rFonts w:eastAsia="Times New Roman" w:cstheme="minorHAnsi"/>
          <w:color w:val="000000"/>
        </w:rPr>
        <w:t xml:space="preserve"> </w:t>
      </w:r>
    </w:p>
    <w:p w:rsidR="00584F23" w:rsidP="002E103A" w:rsidRDefault="007342F1" w14:paraId="4E857344" w14:textId="41A6ADA4">
      <w:pPr>
        <w:spacing w:line="240" w:lineRule="auto"/>
        <w:rPr>
          <w:rFonts w:cstheme="minorHAnsi"/>
        </w:rPr>
      </w:pPr>
      <w:r>
        <w:rPr>
          <w:rFonts w:cstheme="minorHAnsi"/>
        </w:rPr>
        <w:t>We will then work with the selected CCDF Lead Agencies over an 18-month period, providing each with tailored, research and evaluation supports.</w:t>
      </w:r>
      <w:r w:rsidRPr="00752E7B" w:rsidR="00752E7B">
        <w:rPr>
          <w:rStyle w:val="FootnoteReference"/>
          <w:rFonts w:cstheme="minorHAnsi"/>
        </w:rPr>
        <w:t xml:space="preserve"> </w:t>
      </w:r>
      <w:r w:rsidR="00752E7B">
        <w:rPr>
          <w:rStyle w:val="FootnoteReference"/>
          <w:rFonts w:cstheme="minorHAnsi"/>
        </w:rPr>
        <w:footnoteReference w:id="2"/>
      </w:r>
      <w:r w:rsidR="007B4CD5">
        <w:rPr>
          <w:rFonts w:cstheme="minorHAnsi"/>
        </w:rPr>
        <w:t xml:space="preserve"> </w:t>
      </w:r>
      <w:r w:rsidR="00555283">
        <w:rPr>
          <w:rFonts w:cstheme="minorHAnsi"/>
        </w:rPr>
        <w:t>The table below provides a high level overview of the planned data collection activity, purpose of the collection and mode and duration.</w:t>
      </w:r>
    </w:p>
    <w:p w:rsidR="00A436C8" w:rsidP="001E5F1E" w:rsidRDefault="00A436C8" w14:paraId="3E9024ED" w14:textId="77777777">
      <w:pPr>
        <w:autoSpaceDE w:val="0"/>
        <w:autoSpaceDN w:val="0"/>
        <w:adjustRightInd w:val="0"/>
        <w:spacing w:after="0" w:line="240" w:lineRule="atLeast"/>
        <w:contextualSpacing/>
        <w:rPr>
          <w:rFonts w:cstheme="minorHAnsi"/>
        </w:rPr>
      </w:pPr>
    </w:p>
    <w:p w:rsidRPr="00D74CBD" w:rsidR="001E5F1E" w:rsidP="00630FF8" w:rsidRDefault="00630FF8" w14:paraId="54C5565A" w14:textId="252FED69">
      <w:pPr>
        <w:jc w:val="both"/>
        <w:rPr>
          <w:rFonts w:eastAsia="Times New Roman" w:cstheme="minorHAnsi"/>
          <w:color w:val="000000"/>
        </w:rPr>
      </w:pPr>
      <w:r w:rsidRPr="00254008">
        <w:rPr>
          <w:rFonts w:cstheme="minorHAnsi"/>
          <w:b/>
          <w:sz w:val="20"/>
          <w:szCs w:val="20"/>
        </w:rPr>
        <w:lastRenderedPageBreak/>
        <w:t>Exhibit A1. Study Design Overview</w:t>
      </w:r>
    </w:p>
    <w:tbl>
      <w:tblPr>
        <w:tblStyle w:val="TableGrid"/>
        <w:tblW w:w="5000" w:type="pct"/>
        <w:tblInd w:w="0" w:type="dxa"/>
        <w:tblLook w:val="04A0" w:firstRow="1" w:lastRow="0" w:firstColumn="1" w:lastColumn="0" w:noHBand="0" w:noVBand="1"/>
      </w:tblPr>
      <w:tblGrid>
        <w:gridCol w:w="2315"/>
        <w:gridCol w:w="4978"/>
        <w:gridCol w:w="2057"/>
      </w:tblGrid>
      <w:tr w:rsidR="00DC15FA" w:rsidTr="00DC15FA" w14:paraId="51FF2E50" w14:textId="77777777">
        <w:tc>
          <w:tcPr>
            <w:tcW w:w="1238" w:type="pct"/>
            <w:shd w:val="clear" w:color="auto" w:fill="D9D9D9" w:themeFill="background1" w:themeFillShade="D9"/>
          </w:tcPr>
          <w:p w:rsidRPr="00BC3401" w:rsidR="00DC15FA" w:rsidP="005943ED" w:rsidRDefault="00DC15FA"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2662" w:type="pct"/>
            <w:shd w:val="clear" w:color="auto" w:fill="D9D9D9" w:themeFill="background1" w:themeFillShade="D9"/>
          </w:tcPr>
          <w:p w:rsidRPr="00BC3401" w:rsidR="00DC15FA" w:rsidP="005943ED" w:rsidRDefault="00DC15FA"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101" w:type="pct"/>
            <w:shd w:val="clear" w:color="auto" w:fill="D9D9D9" w:themeFill="background1" w:themeFillShade="D9"/>
          </w:tcPr>
          <w:p w:rsidRPr="00BC3401" w:rsidR="00DC15FA" w:rsidP="005943ED" w:rsidRDefault="00DC15FA"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DC15FA" w:rsidTr="00DC15FA" w14:paraId="7460439D" w14:textId="77777777">
        <w:tc>
          <w:tcPr>
            <w:tcW w:w="1238" w:type="pct"/>
          </w:tcPr>
          <w:p w:rsidRPr="00BC3401" w:rsidR="00DC15FA" w:rsidP="005943ED" w:rsidRDefault="00DC15FA" w14:paraId="45A0A4CE" w14:textId="7BC364F2">
            <w:pPr>
              <w:rPr>
                <w:rFonts w:asciiTheme="minorHAnsi" w:hAnsiTheme="minorHAnsi" w:cstheme="minorHAnsi"/>
              </w:rPr>
            </w:pPr>
            <w:bookmarkStart w:name="_Hlk74756023" w:id="13"/>
            <w:r>
              <w:rPr>
                <w:rFonts w:asciiTheme="minorHAnsi" w:hAnsiTheme="minorHAnsi" w:cstheme="minorHAnsi"/>
              </w:rPr>
              <w:t xml:space="preserve">Application form </w:t>
            </w:r>
          </w:p>
        </w:tc>
        <w:tc>
          <w:tcPr>
            <w:tcW w:w="2662" w:type="pct"/>
          </w:tcPr>
          <w:p w:rsidRPr="00A33138" w:rsidR="00DC15FA" w:rsidP="002D413A" w:rsidRDefault="00DC15FA" w14:paraId="3DB90996" w14:textId="77777777">
            <w:pPr>
              <w:rPr>
                <w:rFonts w:asciiTheme="minorHAnsi" w:hAnsiTheme="minorHAnsi" w:cstheme="minorHAnsi"/>
                <w:b/>
              </w:rPr>
            </w:pPr>
            <w:r w:rsidRPr="00A33138">
              <w:rPr>
                <w:rFonts w:asciiTheme="minorHAnsi" w:hAnsiTheme="minorHAnsi" w:cstheme="minorHAnsi"/>
                <w:b/>
              </w:rPr>
              <w:t xml:space="preserve">Respondents: </w:t>
            </w:r>
            <w:r w:rsidRPr="00A33138">
              <w:rPr>
                <w:rFonts w:asciiTheme="minorHAnsi" w:hAnsiTheme="minorHAnsi" w:cstheme="minorHAnsi"/>
              </w:rPr>
              <w:t>State, Territory, and Tribal agency staff</w:t>
            </w:r>
          </w:p>
          <w:p w:rsidRPr="006F2155" w:rsidR="00DC15FA" w:rsidP="002D413A" w:rsidRDefault="00DC15FA" w14:paraId="7EB18758" w14:textId="406EEA4C">
            <w:pPr>
              <w:rPr>
                <w:rFonts w:asciiTheme="minorHAnsi" w:hAnsiTheme="minorHAnsi" w:cstheme="minorHAnsi"/>
                <w:bCs/>
              </w:rPr>
            </w:pPr>
            <w:r w:rsidRPr="00A33138">
              <w:rPr>
                <w:rFonts w:asciiTheme="minorHAnsi" w:hAnsiTheme="minorHAnsi" w:cstheme="minorHAnsi"/>
                <w:b/>
              </w:rPr>
              <w:t xml:space="preserve">Content:  </w:t>
            </w:r>
            <w:r w:rsidRPr="006F2155">
              <w:rPr>
                <w:rFonts w:asciiTheme="minorHAnsi" w:hAnsiTheme="minorHAnsi" w:cstheme="minorHAnsi"/>
                <w:bCs/>
              </w:rPr>
              <w:t>Agency’s interest in capacity building activities</w:t>
            </w:r>
            <w:r>
              <w:rPr>
                <w:rFonts w:asciiTheme="minorHAnsi" w:hAnsiTheme="minorHAnsi" w:cstheme="minorHAnsi"/>
                <w:bCs/>
              </w:rPr>
              <w:t xml:space="preserve">; Agency’s identification of potential research questions and projects to pursue, Agency’s identification of staff and resources to commit to the project; Agency’s partners in research and evaluation; </w:t>
            </w:r>
            <w:r w:rsidRPr="006F2155">
              <w:rPr>
                <w:rFonts w:asciiTheme="minorHAnsi" w:hAnsiTheme="minorHAnsi" w:cstheme="minorHAnsi"/>
                <w:bCs/>
              </w:rPr>
              <w:t>Agency’s research capacity and barriers to conducting research</w:t>
            </w:r>
            <w:r>
              <w:rPr>
                <w:rFonts w:asciiTheme="minorHAnsi" w:hAnsiTheme="minorHAnsi" w:cstheme="minorHAnsi"/>
                <w:bCs/>
              </w:rPr>
              <w:t>;</w:t>
            </w:r>
          </w:p>
          <w:p w:rsidRPr="00BC3401" w:rsidR="00DC15FA" w:rsidP="002D413A" w:rsidRDefault="00DC15FA" w14:paraId="11DAEC14" w14:textId="7BA24296">
            <w:pPr>
              <w:rPr>
                <w:rFonts w:asciiTheme="minorHAnsi" w:hAnsiTheme="minorHAnsi" w:cstheme="minorHAnsi"/>
              </w:rPr>
            </w:pPr>
            <w:r w:rsidRPr="00A33138">
              <w:rPr>
                <w:rFonts w:asciiTheme="minorHAnsi" w:hAnsiTheme="minorHAnsi" w:cstheme="minorHAnsi"/>
                <w:b/>
              </w:rPr>
              <w:t xml:space="preserve">Purpose: </w:t>
            </w:r>
            <w:r w:rsidRPr="00A33138">
              <w:rPr>
                <w:rFonts w:asciiTheme="minorHAnsi" w:hAnsiTheme="minorHAnsi" w:cstheme="minorHAnsi"/>
              </w:rPr>
              <w:t>Assess research and evaluation capacity and needs</w:t>
            </w:r>
          </w:p>
        </w:tc>
        <w:tc>
          <w:tcPr>
            <w:tcW w:w="1101" w:type="pct"/>
          </w:tcPr>
          <w:p w:rsidRPr="00BC3401" w:rsidR="00DC15FA" w:rsidP="005943ED" w:rsidRDefault="00DC15FA" w14:paraId="169F7FD4" w14:textId="775F48FA">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Pr>
                <w:rFonts w:asciiTheme="minorHAnsi" w:hAnsiTheme="minorHAnsi" w:cstheme="minorHAnsi"/>
              </w:rPr>
              <w:t xml:space="preserve"> Fillable PDF</w:t>
            </w:r>
            <w:r w:rsidRPr="00BC3401">
              <w:rPr>
                <w:rFonts w:asciiTheme="minorHAnsi" w:hAnsiTheme="minorHAnsi" w:cstheme="minorHAnsi"/>
              </w:rPr>
              <w:t xml:space="preserve"> </w:t>
            </w:r>
          </w:p>
          <w:p w:rsidRPr="00BC3401" w:rsidR="00DC15FA" w:rsidP="005943ED" w:rsidRDefault="00DC15FA" w14:paraId="7FF7A335" w14:textId="77777777">
            <w:pPr>
              <w:rPr>
                <w:rFonts w:asciiTheme="minorHAnsi" w:hAnsiTheme="minorHAnsi" w:cstheme="minorHAnsi"/>
              </w:rPr>
            </w:pPr>
          </w:p>
          <w:p w:rsidRPr="00BC3401" w:rsidR="00DC15FA" w:rsidP="005943ED" w:rsidRDefault="00DC15FA" w14:paraId="5A3D1520" w14:textId="376BA1DE">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30 MIN</w:t>
            </w:r>
          </w:p>
        </w:tc>
      </w:tr>
      <w:bookmarkEnd w:id="13"/>
      <w:tr w:rsidR="00DC15FA" w:rsidTr="00DC15FA" w14:paraId="66EDC3C3" w14:textId="77777777">
        <w:tc>
          <w:tcPr>
            <w:tcW w:w="1238" w:type="pct"/>
          </w:tcPr>
          <w:p w:rsidRPr="005C3773" w:rsidR="00DC15FA" w:rsidP="005C3773" w:rsidRDefault="00DC15FA" w14:paraId="630FD768" w14:textId="41CB5488">
            <w:pPr>
              <w:rPr>
                <w:rFonts w:asciiTheme="minorHAnsi" w:hAnsiTheme="minorHAnsi" w:cstheme="minorHAnsi"/>
              </w:rPr>
            </w:pPr>
            <w:r>
              <w:rPr>
                <w:rFonts w:asciiTheme="minorHAnsi" w:hAnsiTheme="minorHAnsi" w:cstheme="minorHAnsi"/>
              </w:rPr>
              <w:t>S</w:t>
            </w:r>
            <w:r w:rsidRPr="005C3773">
              <w:rPr>
                <w:rFonts w:asciiTheme="minorHAnsi" w:hAnsiTheme="minorHAnsi" w:cstheme="minorHAnsi"/>
              </w:rPr>
              <w:t>elf</w:t>
            </w:r>
            <w:r>
              <w:rPr>
                <w:rFonts w:asciiTheme="minorHAnsi" w:hAnsiTheme="minorHAnsi" w:cstheme="minorHAnsi"/>
              </w:rPr>
              <w:t>-assessment</w:t>
            </w:r>
          </w:p>
        </w:tc>
        <w:tc>
          <w:tcPr>
            <w:tcW w:w="2662" w:type="pct"/>
          </w:tcPr>
          <w:p w:rsidRPr="00A33138" w:rsidR="00DC15FA" w:rsidP="00436A3C" w:rsidRDefault="00DC15FA" w14:paraId="19641DBB" w14:textId="533A77E3">
            <w:pPr>
              <w:rPr>
                <w:rFonts w:asciiTheme="minorHAnsi" w:hAnsiTheme="minorHAnsi" w:cstheme="minorHAnsi"/>
                <w:b/>
              </w:rPr>
            </w:pPr>
            <w:r w:rsidRPr="00A33138">
              <w:rPr>
                <w:rFonts w:asciiTheme="minorHAnsi" w:hAnsiTheme="minorHAnsi" w:cstheme="minorHAnsi"/>
                <w:b/>
              </w:rPr>
              <w:t xml:space="preserve">Respondents: </w:t>
            </w:r>
            <w:r w:rsidRPr="00A33138">
              <w:rPr>
                <w:rFonts w:asciiTheme="minorHAnsi" w:hAnsiTheme="minorHAnsi" w:cstheme="minorHAnsi"/>
              </w:rPr>
              <w:t>State, Territory, and Tribal agency staff</w:t>
            </w:r>
            <w:r w:rsidR="00B37872">
              <w:rPr>
                <w:rFonts w:asciiTheme="minorHAnsi" w:hAnsiTheme="minorHAnsi" w:cstheme="minorHAnsi"/>
              </w:rPr>
              <w:t xml:space="preserve"> that did not complete the </w:t>
            </w:r>
            <w:r w:rsidR="00E83D75">
              <w:rPr>
                <w:rFonts w:asciiTheme="minorHAnsi" w:hAnsiTheme="minorHAnsi" w:cstheme="minorHAnsi"/>
              </w:rPr>
              <w:t>N</w:t>
            </w:r>
            <w:r w:rsidR="00B37872">
              <w:rPr>
                <w:rFonts w:asciiTheme="minorHAnsi" w:hAnsiTheme="minorHAnsi" w:cstheme="minorHAnsi"/>
              </w:rPr>
              <w:t xml:space="preserve">eeds </w:t>
            </w:r>
            <w:r w:rsidR="00E83D75">
              <w:rPr>
                <w:rFonts w:asciiTheme="minorHAnsi" w:hAnsiTheme="minorHAnsi" w:cstheme="minorHAnsi"/>
              </w:rPr>
              <w:t>A</w:t>
            </w:r>
            <w:r w:rsidR="00B37872">
              <w:rPr>
                <w:rFonts w:asciiTheme="minorHAnsi" w:hAnsiTheme="minorHAnsi" w:cstheme="minorHAnsi"/>
              </w:rPr>
              <w:t xml:space="preserve">ssessment </w:t>
            </w:r>
            <w:r w:rsidR="00E83D75">
              <w:rPr>
                <w:rFonts w:asciiTheme="minorHAnsi" w:hAnsiTheme="minorHAnsi" w:cstheme="minorHAnsi"/>
              </w:rPr>
              <w:t>S</w:t>
            </w:r>
            <w:r w:rsidR="00B37872">
              <w:rPr>
                <w:rFonts w:asciiTheme="minorHAnsi" w:hAnsiTheme="minorHAnsi" w:cstheme="minorHAnsi"/>
              </w:rPr>
              <w:t>urvey under the Child Care Research and Evaluation Capacity Building Center Needs Assessment study.</w:t>
            </w:r>
          </w:p>
          <w:p w:rsidRPr="006F2155" w:rsidR="00DC15FA" w:rsidP="00436A3C" w:rsidRDefault="00DC15FA" w14:paraId="30D55E6F" w14:textId="77777777">
            <w:pPr>
              <w:rPr>
                <w:rFonts w:asciiTheme="minorHAnsi" w:hAnsiTheme="minorHAnsi" w:cstheme="minorHAnsi"/>
                <w:bCs/>
              </w:rPr>
            </w:pPr>
            <w:r w:rsidRPr="00A33138">
              <w:rPr>
                <w:rFonts w:asciiTheme="minorHAnsi" w:hAnsiTheme="minorHAnsi" w:cstheme="minorHAnsi"/>
                <w:b/>
              </w:rPr>
              <w:t xml:space="preserve">Content:  </w:t>
            </w:r>
            <w:r w:rsidRPr="006F2155">
              <w:rPr>
                <w:rFonts w:asciiTheme="minorHAnsi" w:hAnsiTheme="minorHAnsi" w:cstheme="minorHAnsi"/>
                <w:bCs/>
              </w:rPr>
              <w:t>Agency structure and role in child care system</w:t>
            </w:r>
            <w:r>
              <w:rPr>
                <w:rFonts w:asciiTheme="minorHAnsi" w:hAnsiTheme="minorHAnsi" w:cstheme="minorHAnsi"/>
                <w:bCs/>
              </w:rPr>
              <w:t xml:space="preserve">; </w:t>
            </w:r>
            <w:r w:rsidRPr="006F2155">
              <w:rPr>
                <w:rFonts w:asciiTheme="minorHAnsi" w:hAnsiTheme="minorHAnsi" w:cstheme="minorHAnsi"/>
                <w:bCs/>
              </w:rPr>
              <w:t>Agency’s use of existing research and data</w:t>
            </w:r>
            <w:r>
              <w:rPr>
                <w:rFonts w:asciiTheme="minorHAnsi" w:hAnsiTheme="minorHAnsi" w:cstheme="minorHAnsi"/>
                <w:bCs/>
              </w:rPr>
              <w:t xml:space="preserve">; </w:t>
            </w:r>
            <w:r w:rsidRPr="006F2155">
              <w:rPr>
                <w:rFonts w:asciiTheme="minorHAnsi" w:hAnsiTheme="minorHAnsi" w:cstheme="minorHAnsi"/>
                <w:bCs/>
              </w:rPr>
              <w:t>Agency’s research capacity and barriers to conducting research</w:t>
            </w:r>
            <w:r>
              <w:rPr>
                <w:rFonts w:asciiTheme="minorHAnsi" w:hAnsiTheme="minorHAnsi" w:cstheme="minorHAnsi"/>
                <w:bCs/>
              </w:rPr>
              <w:t xml:space="preserve">; </w:t>
            </w:r>
            <w:r w:rsidRPr="006F2155">
              <w:rPr>
                <w:rFonts w:asciiTheme="minorHAnsi" w:hAnsiTheme="minorHAnsi" w:cstheme="minorHAnsi"/>
                <w:bCs/>
              </w:rPr>
              <w:t>Agency’s interest in capacity building activities</w:t>
            </w:r>
          </w:p>
          <w:p w:rsidRPr="00A33138" w:rsidR="00DC15FA" w:rsidP="00555283" w:rsidRDefault="00DC15FA" w14:paraId="11820BE4" w14:textId="59CC589A">
            <w:pPr>
              <w:rPr>
                <w:rFonts w:cstheme="minorHAnsi"/>
                <w:b/>
              </w:rPr>
            </w:pPr>
            <w:r w:rsidRPr="00A33138">
              <w:rPr>
                <w:rFonts w:asciiTheme="minorHAnsi" w:hAnsiTheme="minorHAnsi" w:cstheme="minorHAnsi"/>
                <w:b/>
              </w:rPr>
              <w:t xml:space="preserve">Purpose: </w:t>
            </w:r>
            <w:r w:rsidRPr="00A33138">
              <w:rPr>
                <w:rFonts w:asciiTheme="minorHAnsi" w:hAnsiTheme="minorHAnsi" w:cstheme="minorHAnsi"/>
              </w:rPr>
              <w:t>Assess research and evaluation capacity and needs</w:t>
            </w:r>
          </w:p>
        </w:tc>
        <w:tc>
          <w:tcPr>
            <w:tcW w:w="1101" w:type="pct"/>
          </w:tcPr>
          <w:p w:rsidRPr="00BC3401" w:rsidR="00DC15FA" w:rsidP="00555283" w:rsidRDefault="00DC15FA" w14:paraId="46044507" w14:textId="208C39C9">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Pr>
                <w:rFonts w:asciiTheme="minorHAnsi" w:hAnsiTheme="minorHAnsi" w:cstheme="minorHAnsi"/>
              </w:rPr>
              <w:t xml:space="preserve"> Web with paper option to mail or scan</w:t>
            </w:r>
            <w:r w:rsidRPr="00BC3401">
              <w:rPr>
                <w:rFonts w:asciiTheme="minorHAnsi" w:hAnsiTheme="minorHAnsi" w:cstheme="minorHAnsi"/>
              </w:rPr>
              <w:t xml:space="preserve"> </w:t>
            </w:r>
          </w:p>
          <w:p w:rsidRPr="00BC3401" w:rsidR="00DC15FA" w:rsidP="00555283" w:rsidRDefault="00DC15FA" w14:paraId="2CD90A57" w14:textId="77777777">
            <w:pPr>
              <w:rPr>
                <w:rFonts w:asciiTheme="minorHAnsi" w:hAnsiTheme="minorHAnsi" w:cstheme="minorHAnsi"/>
              </w:rPr>
            </w:pPr>
          </w:p>
          <w:p w:rsidRPr="00BC3401" w:rsidR="00DC15FA" w:rsidP="00555283" w:rsidRDefault="00DC15FA" w14:paraId="450EE180" w14:textId="05161F27">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sidR="00E654ED">
              <w:rPr>
                <w:rFonts w:asciiTheme="minorHAnsi" w:hAnsiTheme="minorHAnsi" w:cstheme="minorHAnsi"/>
              </w:rPr>
              <w:t>30</w:t>
            </w:r>
            <w:r>
              <w:rPr>
                <w:rFonts w:asciiTheme="minorHAnsi" w:hAnsiTheme="minorHAnsi" w:cstheme="minorHAnsi"/>
              </w:rPr>
              <w:t xml:space="preserve"> MIN</w:t>
            </w:r>
          </w:p>
        </w:tc>
      </w:tr>
      <w:tr w:rsidR="00DC15FA" w:rsidTr="00DC15FA" w14:paraId="0B23346D" w14:textId="77777777">
        <w:tc>
          <w:tcPr>
            <w:tcW w:w="1238" w:type="pct"/>
          </w:tcPr>
          <w:p w:rsidRPr="00D127EF" w:rsidR="00DC15FA" w:rsidP="00482D51" w:rsidRDefault="00DC15FA" w14:paraId="16249EFA" w14:textId="0D701448">
            <w:pPr>
              <w:rPr>
                <w:rFonts w:asciiTheme="minorHAnsi" w:hAnsiTheme="minorHAnsi" w:cstheme="minorHAnsi"/>
              </w:rPr>
            </w:pPr>
            <w:r>
              <w:rPr>
                <w:rFonts w:asciiTheme="minorHAnsi" w:hAnsiTheme="minorHAnsi" w:cstheme="minorHAnsi"/>
              </w:rPr>
              <w:t>I</w:t>
            </w:r>
            <w:r w:rsidRPr="00D127EF">
              <w:rPr>
                <w:rFonts w:asciiTheme="minorHAnsi" w:hAnsiTheme="minorHAnsi" w:cstheme="minorHAnsi"/>
              </w:rPr>
              <w:t>nterview</w:t>
            </w:r>
          </w:p>
        </w:tc>
        <w:tc>
          <w:tcPr>
            <w:tcW w:w="2662" w:type="pct"/>
          </w:tcPr>
          <w:p w:rsidRPr="00A33138" w:rsidR="00DC15FA" w:rsidP="00482D51" w:rsidRDefault="00DC15FA" w14:paraId="05766C11" w14:textId="67440BE1">
            <w:pPr>
              <w:rPr>
                <w:rFonts w:asciiTheme="minorHAnsi" w:hAnsiTheme="minorHAnsi" w:cstheme="minorHAnsi"/>
                <w:b/>
              </w:rPr>
            </w:pPr>
            <w:r w:rsidRPr="00A33138">
              <w:rPr>
                <w:rFonts w:asciiTheme="minorHAnsi" w:hAnsiTheme="minorHAnsi" w:cstheme="minorHAnsi"/>
                <w:b/>
              </w:rPr>
              <w:t xml:space="preserve">Respondents: </w:t>
            </w:r>
            <w:r w:rsidRPr="00A33138">
              <w:rPr>
                <w:rFonts w:asciiTheme="minorHAnsi" w:hAnsiTheme="minorHAnsi" w:cstheme="minorHAnsi"/>
              </w:rPr>
              <w:t xml:space="preserve">State, Territory, </w:t>
            </w:r>
            <w:r>
              <w:rPr>
                <w:rFonts w:asciiTheme="minorHAnsi" w:hAnsiTheme="minorHAnsi" w:cstheme="minorHAnsi"/>
              </w:rPr>
              <w:t>or</w:t>
            </w:r>
            <w:r w:rsidRPr="00A33138">
              <w:rPr>
                <w:rFonts w:asciiTheme="minorHAnsi" w:hAnsiTheme="minorHAnsi" w:cstheme="minorHAnsi"/>
              </w:rPr>
              <w:t xml:space="preserve"> Tribal agency staff</w:t>
            </w:r>
          </w:p>
          <w:p w:rsidRPr="006F2155" w:rsidR="00DC15FA" w:rsidP="00D127EF" w:rsidRDefault="00DC15FA" w14:paraId="2B1C6B73" w14:textId="029F182D">
            <w:pPr>
              <w:rPr>
                <w:rFonts w:asciiTheme="minorHAnsi" w:hAnsiTheme="minorHAnsi" w:cstheme="minorHAnsi"/>
                <w:bCs/>
              </w:rPr>
            </w:pPr>
            <w:r w:rsidRPr="00A33138">
              <w:rPr>
                <w:rFonts w:asciiTheme="minorHAnsi" w:hAnsiTheme="minorHAnsi" w:cstheme="minorHAnsi"/>
                <w:b/>
              </w:rPr>
              <w:t xml:space="preserve">Content:  </w:t>
            </w:r>
            <w:r w:rsidRPr="00D127EF">
              <w:rPr>
                <w:rFonts w:asciiTheme="minorHAnsi" w:hAnsiTheme="minorHAnsi" w:cstheme="minorHAnsi"/>
                <w:bCs/>
              </w:rPr>
              <w:t>Potential approach to answering proposed research questions</w:t>
            </w:r>
            <w:r>
              <w:rPr>
                <w:rFonts w:asciiTheme="minorHAnsi" w:hAnsiTheme="minorHAnsi" w:cstheme="minorHAnsi"/>
                <w:bCs/>
              </w:rPr>
              <w:t>; c</w:t>
            </w:r>
            <w:r w:rsidRPr="00D127EF">
              <w:rPr>
                <w:rFonts w:asciiTheme="minorHAnsi" w:hAnsiTheme="minorHAnsi" w:cstheme="minorHAnsi"/>
                <w:bCs/>
              </w:rPr>
              <w:t>onfirming areas of need</w:t>
            </w:r>
            <w:r>
              <w:rPr>
                <w:rFonts w:asciiTheme="minorHAnsi" w:hAnsiTheme="minorHAnsi" w:cstheme="minorHAnsi"/>
                <w:bCs/>
              </w:rPr>
              <w:t>; p</w:t>
            </w:r>
            <w:r w:rsidRPr="00D127EF">
              <w:rPr>
                <w:rFonts w:asciiTheme="minorHAnsi" w:hAnsiTheme="minorHAnsi" w:cstheme="minorHAnsi"/>
                <w:bCs/>
              </w:rPr>
              <w:t>artners and internal strengths</w:t>
            </w:r>
            <w:r>
              <w:rPr>
                <w:rFonts w:asciiTheme="minorHAnsi" w:hAnsiTheme="minorHAnsi" w:cstheme="minorHAnsi"/>
                <w:bCs/>
              </w:rPr>
              <w:t>; m</w:t>
            </w:r>
            <w:r w:rsidRPr="00D127EF">
              <w:rPr>
                <w:rFonts w:asciiTheme="minorHAnsi" w:hAnsiTheme="minorHAnsi" w:cstheme="minorHAnsi"/>
                <w:bCs/>
              </w:rPr>
              <w:t>easuring success of participation in ECE-RISE</w:t>
            </w:r>
            <w:r>
              <w:rPr>
                <w:rFonts w:asciiTheme="minorHAnsi" w:hAnsiTheme="minorHAnsi" w:cstheme="minorHAnsi"/>
                <w:bCs/>
              </w:rPr>
              <w:t>; o</w:t>
            </w:r>
            <w:r w:rsidRPr="00D127EF">
              <w:rPr>
                <w:rFonts w:asciiTheme="minorHAnsi" w:hAnsiTheme="minorHAnsi" w:cstheme="minorHAnsi"/>
                <w:bCs/>
              </w:rPr>
              <w:t>penness to capacity building process</w:t>
            </w:r>
            <w:r>
              <w:rPr>
                <w:rFonts w:asciiTheme="minorHAnsi" w:hAnsiTheme="minorHAnsi" w:cstheme="minorHAnsi"/>
                <w:bCs/>
              </w:rPr>
              <w:t>; l</w:t>
            </w:r>
            <w:r w:rsidRPr="00D127EF">
              <w:rPr>
                <w:rFonts w:asciiTheme="minorHAnsi" w:hAnsiTheme="minorHAnsi" w:cstheme="minorHAnsi"/>
                <w:bCs/>
              </w:rPr>
              <w:t>ooking beyond ECE-RISE</w:t>
            </w:r>
          </w:p>
          <w:p w:rsidRPr="00A33138" w:rsidR="00DC15FA" w:rsidP="00482D51" w:rsidRDefault="00DC15FA" w14:paraId="3E212C31" w14:textId="15E503DD">
            <w:pPr>
              <w:rPr>
                <w:rFonts w:cstheme="minorHAnsi"/>
                <w:b/>
              </w:rPr>
            </w:pPr>
            <w:r w:rsidRPr="00A33138">
              <w:rPr>
                <w:rFonts w:asciiTheme="minorHAnsi" w:hAnsiTheme="minorHAnsi" w:cstheme="minorHAnsi"/>
                <w:b/>
              </w:rPr>
              <w:t xml:space="preserve">Purpose: </w:t>
            </w:r>
            <w:r>
              <w:rPr>
                <w:rFonts w:asciiTheme="minorHAnsi" w:hAnsiTheme="minorHAnsi" w:cstheme="minorHAnsi"/>
              </w:rPr>
              <w:t xml:space="preserve">Gather additional information about agency needs and interests </w:t>
            </w:r>
          </w:p>
        </w:tc>
        <w:tc>
          <w:tcPr>
            <w:tcW w:w="1101" w:type="pct"/>
          </w:tcPr>
          <w:p w:rsidRPr="00BC3401" w:rsidR="00DC15FA" w:rsidP="00D127EF" w:rsidRDefault="00DC15FA" w14:paraId="637F7EFA" w14:textId="52255910">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Pr>
                <w:rFonts w:asciiTheme="minorHAnsi" w:hAnsiTheme="minorHAnsi" w:cstheme="minorHAnsi"/>
              </w:rPr>
              <w:t xml:space="preserve"> Web conference call</w:t>
            </w:r>
            <w:r w:rsidRPr="00BC3401">
              <w:rPr>
                <w:rFonts w:asciiTheme="minorHAnsi" w:hAnsiTheme="minorHAnsi" w:cstheme="minorHAnsi"/>
              </w:rPr>
              <w:t xml:space="preserve"> </w:t>
            </w:r>
          </w:p>
          <w:p w:rsidRPr="00BC3401" w:rsidR="00DC15FA" w:rsidP="00D127EF" w:rsidRDefault="00DC15FA" w14:paraId="2D372592" w14:textId="77777777">
            <w:pPr>
              <w:rPr>
                <w:rFonts w:asciiTheme="minorHAnsi" w:hAnsiTheme="minorHAnsi" w:cstheme="minorHAnsi"/>
              </w:rPr>
            </w:pPr>
          </w:p>
          <w:p w:rsidRPr="00BC3401" w:rsidR="00DC15FA" w:rsidP="00D127EF" w:rsidRDefault="00DC15FA" w14:paraId="19A93356" w14:textId="502EED4E">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90 MIN</w:t>
            </w:r>
          </w:p>
        </w:tc>
      </w:tr>
    </w:tbl>
    <w:p w:rsidR="004328A4" w:rsidP="00DF1291" w:rsidRDefault="004328A4" w14:paraId="6EF7AE4F" w14:textId="27A95D57">
      <w:pPr>
        <w:spacing w:after="0" w:line="240" w:lineRule="auto"/>
        <w:rPr>
          <w:i/>
        </w:rPr>
      </w:pPr>
    </w:p>
    <w:p w:rsidRPr="00014EDC" w:rsidR="00555283" w:rsidP="00555283" w:rsidRDefault="00555283" w14:paraId="580ECEF7" w14:textId="3AB3A6BE">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D0F6E" w:rsidP="00DF1291" w:rsidRDefault="007D0F6E" w14:paraId="276E8AA7" w14:textId="5612A9F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3648D4" w:rsidP="007D0F6E" w:rsidRDefault="00997282" w14:paraId="749983B4" w14:textId="0B0A4D00">
      <w:pPr>
        <w:spacing w:after="0" w:line="240" w:lineRule="auto"/>
      </w:pPr>
      <w:r>
        <w:t xml:space="preserve">This information collection builds on information collected for the </w:t>
      </w:r>
      <w:r w:rsidRPr="00997282">
        <w:t>Child Care Research and Evaluation Capacity Building Center Needs Assessment</w:t>
      </w:r>
      <w:r>
        <w:t xml:space="preserve"> study, which was conducted under the same umbrella generic, </w:t>
      </w:r>
      <w:r w:rsidRPr="00B3652D">
        <w:t>Formative Data Collections for ACF Research</w:t>
      </w:r>
      <w:r>
        <w:t xml:space="preserve"> (0970-0356). </w:t>
      </w:r>
    </w:p>
    <w:p w:rsidR="003648D4" w:rsidP="007D0F6E" w:rsidRDefault="003648D4" w14:paraId="2E109E79" w14:textId="77777777">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Pr="00862482" w:rsidR="00AD2076" w:rsidP="00AD2076" w:rsidRDefault="00AD2076" w14:paraId="1BC2D3BC" w14:textId="43111198">
      <w:pPr>
        <w:spacing w:after="60" w:line="240" w:lineRule="auto"/>
        <w:rPr>
          <w:i/>
        </w:rPr>
      </w:pPr>
      <w:r>
        <w:rPr>
          <w:bCs/>
          <w:i/>
        </w:rPr>
        <w:t>Application</w:t>
      </w:r>
      <w:r w:rsidR="003F3333">
        <w:rPr>
          <w:bCs/>
          <w:i/>
        </w:rPr>
        <w:t xml:space="preserve"> form</w:t>
      </w:r>
    </w:p>
    <w:p w:rsidR="003648D4" w:rsidP="00D74CBD" w:rsidRDefault="008D41DE" w14:paraId="4C7ED685" w14:textId="640D97A1">
      <w:pPr>
        <w:spacing w:after="0" w:line="240" w:lineRule="auto"/>
      </w:pPr>
      <w:r>
        <w:t xml:space="preserve">The application form will be provided in a </w:t>
      </w:r>
      <w:r w:rsidR="006774DF">
        <w:t xml:space="preserve">fillable </w:t>
      </w:r>
      <w:r w:rsidR="00D74CBD">
        <w:t xml:space="preserve">PDF </w:t>
      </w:r>
      <w:r w:rsidR="008F04B4">
        <w:t xml:space="preserve">format </w:t>
      </w:r>
      <w:r w:rsidR="006774DF">
        <w:t xml:space="preserve">to allow for electronic submission of responses. </w:t>
      </w:r>
    </w:p>
    <w:p w:rsidR="00AD2076" w:rsidP="00D74CBD" w:rsidRDefault="00AD2076" w14:paraId="7FC9C063" w14:textId="79E68036">
      <w:pPr>
        <w:spacing w:after="0" w:line="240" w:lineRule="auto"/>
      </w:pPr>
    </w:p>
    <w:p w:rsidRPr="00862482" w:rsidR="00AD2076" w:rsidP="00AD2076" w:rsidRDefault="003F3333" w14:paraId="7341C17C" w14:textId="3183AB01">
      <w:pPr>
        <w:spacing w:after="60" w:line="240" w:lineRule="auto"/>
        <w:rPr>
          <w:i/>
        </w:rPr>
      </w:pPr>
      <w:r>
        <w:rPr>
          <w:bCs/>
          <w:i/>
        </w:rPr>
        <w:t>S</w:t>
      </w:r>
      <w:r w:rsidR="00AD2076">
        <w:rPr>
          <w:bCs/>
          <w:i/>
        </w:rPr>
        <w:t>elf-assessment</w:t>
      </w:r>
    </w:p>
    <w:p w:rsidR="00AD2076" w:rsidP="00AD2076" w:rsidRDefault="003F3333" w14:paraId="1AD18756" w14:textId="08AAB3C7">
      <w:pPr>
        <w:spacing w:after="0" w:line="240" w:lineRule="auto"/>
      </w:pPr>
      <w:r>
        <w:rPr>
          <w:iCs/>
        </w:rPr>
        <w:t>The self-assessment will be fielded t</w:t>
      </w:r>
      <w:r w:rsidRPr="00862482" w:rsidR="00AD2076">
        <w:t xml:space="preserve">hrough Confirmit, a </w:t>
      </w:r>
      <w:r w:rsidR="00AD2076">
        <w:t xml:space="preserve">web-based </w:t>
      </w:r>
      <w:r w:rsidRPr="00862482" w:rsidR="00AD2076">
        <w:t>survey platform that includes many features that minimize burden</w:t>
      </w:r>
      <w:r w:rsidR="00CA31DB">
        <w:t>, including</w:t>
      </w:r>
      <w:r w:rsidRPr="00862482" w:rsidR="00AD2076">
        <w:t xml:space="preserve"> skip logic to avoid irrelevant questions</w:t>
      </w:r>
      <w:r w:rsidR="00CA31DB">
        <w:t xml:space="preserve"> and pre-filling of </w:t>
      </w:r>
      <w:r w:rsidR="00CA31DB">
        <w:lastRenderedPageBreak/>
        <w:t>i</w:t>
      </w:r>
      <w:r w:rsidRPr="00862482" w:rsidR="00AD2076">
        <w:t xml:space="preserve">nformation from previous responses into subsequent question stems to reduce the need to recall prior responses. </w:t>
      </w:r>
    </w:p>
    <w:p w:rsidR="00630FF8" w:rsidP="00AD2076" w:rsidRDefault="00630FF8" w14:paraId="5D4FE79C" w14:textId="77777777">
      <w:pPr>
        <w:spacing w:after="0" w:line="240" w:lineRule="auto"/>
      </w:pPr>
    </w:p>
    <w:p w:rsidRPr="00862482" w:rsidR="006774DF" w:rsidP="006774DF" w:rsidRDefault="00CA31DB" w14:paraId="1A9F1518" w14:textId="2B150CE7">
      <w:pPr>
        <w:spacing w:after="60" w:line="240" w:lineRule="auto"/>
        <w:rPr>
          <w:i/>
        </w:rPr>
      </w:pPr>
      <w:r>
        <w:rPr>
          <w:bCs/>
          <w:i/>
        </w:rPr>
        <w:t>I</w:t>
      </w:r>
      <w:r w:rsidR="006774DF">
        <w:rPr>
          <w:bCs/>
          <w:i/>
        </w:rPr>
        <w:t>nterview</w:t>
      </w:r>
    </w:p>
    <w:p w:rsidR="006774DF" w:rsidP="006774DF" w:rsidRDefault="006774DF" w14:paraId="60EDB755" w14:textId="4E73D110">
      <w:pPr>
        <w:spacing w:after="0" w:line="240" w:lineRule="auto"/>
      </w:pPr>
      <w:r>
        <w:rPr>
          <w:iCs/>
        </w:rPr>
        <w:t xml:space="preserve">Interviews will be conducted virtually, using the WebEx platform, </w:t>
      </w:r>
      <w:r w:rsidRPr="006774DF">
        <w:rPr>
          <w:iCs/>
        </w:rPr>
        <w:t xml:space="preserve">to facilitate participation of agency staff from States, Territories, and Tribes without the need for travel. </w:t>
      </w:r>
      <w:r>
        <w:rPr>
          <w:iCs/>
        </w:rPr>
        <w:t>WebEx</w:t>
      </w:r>
      <w:r w:rsidRPr="006774DF">
        <w:rPr>
          <w:iCs/>
        </w:rPr>
        <w:t xml:space="preserve"> allows individuals to see each other through video cameras while maintaining a secure environment.</w:t>
      </w:r>
      <w:r w:rsidRPr="00A3114F" w:rsidR="00A3114F">
        <w:t xml:space="preserve"> </w:t>
      </w:r>
      <w:r w:rsidRPr="00A3114F" w:rsidR="00A3114F">
        <w:rPr>
          <w:iCs/>
        </w:rPr>
        <w:t>After we obtain permission from each participant, we will record all interviews to ensure that we capture information accurately at one time point.</w:t>
      </w:r>
    </w:p>
    <w:p w:rsidR="00CB1F9B" w:rsidP="00DF1291" w:rsidRDefault="00CB1F9B" w14:paraId="0D4EC89E" w14:textId="77777777">
      <w:pPr>
        <w:pStyle w:val="ListParagraph"/>
        <w:spacing w:after="0" w:line="240" w:lineRule="auto"/>
        <w:ind w:left="360"/>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5B5FCC" w:rsidP="00B37872" w:rsidRDefault="002507BF" w14:paraId="4F2D0E37" w14:textId="3F9BF428">
      <w:pPr>
        <w:spacing w:after="0" w:line="240" w:lineRule="auto"/>
      </w:pPr>
      <w:r>
        <w:t xml:space="preserve">We will </w:t>
      </w:r>
      <w:r w:rsidR="007F6CFB">
        <w:t>use</w:t>
      </w:r>
      <w:r>
        <w:t xml:space="preserve"> information </w:t>
      </w:r>
      <w:r w:rsidR="007F6CFB">
        <w:t xml:space="preserve">already </w:t>
      </w:r>
      <w:r>
        <w:t xml:space="preserve">collected as part of the </w:t>
      </w:r>
      <w:r w:rsidRPr="00997282" w:rsidR="007F6CFB">
        <w:t>Child Care Research and Evaluation Capacity Building Center Needs Assessment</w:t>
      </w:r>
      <w:r w:rsidR="007F6CFB">
        <w:t xml:space="preserve"> study (as described in section A2, under </w:t>
      </w:r>
      <w:r w:rsidRPr="009139B3" w:rsidR="007F6CFB">
        <w:rPr>
          <w:i/>
        </w:rPr>
        <w:t>Other Data Sources and Uses of Information</w:t>
      </w:r>
      <w:r w:rsidR="007F6CFB">
        <w:rPr>
          <w:iCs/>
        </w:rPr>
        <w:t>)</w:t>
      </w:r>
      <w:r w:rsidR="007F6CFB">
        <w:t xml:space="preserve"> and will only ask agencies to complete the ECE-RISE self- assessment if they have not already responded to the survey previously. </w:t>
      </w:r>
      <w:r w:rsidR="00DB4779">
        <w:t>There are no sources of the other information requested as part of this request.</w:t>
      </w:r>
    </w:p>
    <w:p w:rsidR="00CB1F9B" w:rsidP="00DF1291" w:rsidRDefault="00CB1F9B" w14:paraId="3000107E" w14:textId="77777777">
      <w:pPr>
        <w:spacing w:after="0" w:line="240" w:lineRule="auto"/>
      </w:pPr>
    </w:p>
    <w:p w:rsidR="00DB4779" w:rsidP="00DF1291" w:rsidRDefault="00DB4779" w14:paraId="1D850E33"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2507BF" w:rsidP="002507BF" w:rsidRDefault="002507BF" w14:paraId="3F565B0D" w14:textId="77777777">
      <w:pPr>
        <w:spacing w:after="0" w:line="240" w:lineRule="auto"/>
      </w:pPr>
      <w:r w:rsidRPr="00EC72A6">
        <w:t>No small organizations are affected by the information collection.</w:t>
      </w:r>
    </w:p>
    <w:p w:rsidR="00CB1F9B" w:rsidP="00DF1291" w:rsidRDefault="00CB1F9B" w14:paraId="3D31203C" w14:textId="77777777">
      <w:pPr>
        <w:spacing w:after="0" w:line="240" w:lineRule="auto"/>
      </w:pPr>
    </w:p>
    <w:p w:rsidR="00DB4779" w:rsidP="00DF1291" w:rsidRDefault="00DB4779" w14:paraId="5379B513"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rsidRDefault="002507BF" w14:paraId="2F68FCB2" w14:textId="21DF74D7">
      <w:pPr>
        <w:spacing w:after="0"/>
      </w:pPr>
      <w:r>
        <w:t>This is a one-time data collection.</w:t>
      </w:r>
    </w:p>
    <w:p w:rsidR="00CB1F9B" w:rsidP="00060B30" w:rsidRDefault="00CB1F9B" w14:paraId="2092E3EA" w14:textId="77777777">
      <w:pPr>
        <w:spacing w:after="0"/>
      </w:pPr>
    </w:p>
    <w:p w:rsidR="00DB4779" w:rsidP="00060B30" w:rsidRDefault="00DB4779" w14:paraId="35F1A0C1" w14:textId="77777777">
      <w:pPr>
        <w:spacing w:after="0"/>
      </w:pPr>
    </w:p>
    <w:p w:rsidR="00B9441B" w:rsidP="00326A0C" w:rsidRDefault="00BD702B" w14:paraId="109190DF" w14:textId="24A5C3A1">
      <w:pPr>
        <w:spacing w:after="360" w:line="240" w:lineRule="auto"/>
        <w:rPr>
          <w:b/>
        </w:rPr>
      </w:pPr>
      <w:r w:rsidRPr="00624DDC">
        <w:rPr>
          <w:b/>
        </w:rPr>
        <w:t>A7</w:t>
      </w:r>
      <w:r>
        <w:t>.</w:t>
      </w:r>
      <w:r>
        <w:tab/>
      </w:r>
      <w:r w:rsidRPr="00834C54" w:rsidR="00B9441B">
        <w:rPr>
          <w:b/>
        </w:rPr>
        <w:t>Now subsumed under 2(b) above and 10 (below)</w:t>
      </w: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326A0C" w:rsidRDefault="00060B30" w14:paraId="2F3836D2" w14:textId="77777777">
      <w:pPr>
        <w:spacing w:after="60"/>
        <w:rPr>
          <w:i/>
        </w:rPr>
      </w:pPr>
      <w:r w:rsidRPr="00060B30">
        <w:rPr>
          <w:i/>
        </w:rPr>
        <w:t>Federal Register Notice and Comments</w:t>
      </w:r>
    </w:p>
    <w:p w:rsidR="00014EDC" w:rsidP="00630FF8" w:rsidRDefault="00014EDC" w14:paraId="59ED9214" w14:textId="71971E1E">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w:t>
      </w:r>
      <w:r w:rsidRPr="00166134">
        <w:t xml:space="preserve">clearance for formative information collection. This notice was published on October 11, 2017, Volume 82, Number 195, page 47212, and provided a sixty-day period for public comment. During the notice and comment period, no substantive comments were received. </w:t>
      </w:r>
    </w:p>
    <w:p w:rsidRPr="00166134" w:rsidR="00630FF8" w:rsidP="00630FF8" w:rsidRDefault="00630FF8" w14:paraId="4D6B4F4C" w14:textId="77777777">
      <w:pPr>
        <w:spacing w:after="0" w:line="240" w:lineRule="auto"/>
      </w:pPr>
    </w:p>
    <w:p w:rsidRPr="00166134" w:rsidR="00060B30" w:rsidP="00326A0C" w:rsidRDefault="00060B30" w14:paraId="4E901FE9" w14:textId="149220F8">
      <w:pPr>
        <w:pStyle w:val="Heading4"/>
        <w:spacing w:before="0"/>
        <w:rPr>
          <w:rFonts w:asciiTheme="minorHAnsi" w:hAnsiTheme="minorHAnsi" w:cstheme="minorHAnsi"/>
          <w:b w:val="0"/>
          <w:i/>
          <w:sz w:val="22"/>
          <w:szCs w:val="22"/>
        </w:rPr>
      </w:pPr>
      <w:r w:rsidRPr="00630FF8">
        <w:rPr>
          <w:rFonts w:asciiTheme="minorHAnsi" w:hAnsiTheme="minorHAnsi" w:cstheme="minorHAnsi"/>
          <w:b w:val="0"/>
          <w:i/>
          <w:sz w:val="22"/>
          <w:szCs w:val="22"/>
        </w:rPr>
        <w:t>Consultation with Experts Outside of the Study</w:t>
      </w:r>
    </w:p>
    <w:p w:rsidR="00EA0D4F" w:rsidP="002560D7" w:rsidRDefault="00166134" w14:paraId="42BF95B5" w14:textId="663F31AD">
      <w:pPr>
        <w:spacing w:after="0" w:line="240" w:lineRule="auto"/>
      </w:pPr>
      <w:r w:rsidRPr="00166134">
        <w:t xml:space="preserve">We shared sections of the </w:t>
      </w:r>
      <w:r w:rsidR="00630FF8">
        <w:t>self-assessment</w:t>
      </w:r>
      <w:r w:rsidRPr="00166134">
        <w:t xml:space="preserve"> with external experts to ensure that we used appropriate and relevant language.</w:t>
      </w:r>
    </w:p>
    <w:p w:rsidR="002560D7" w:rsidP="002560D7" w:rsidRDefault="002560D7" w14:paraId="4F415BD5" w14:textId="77777777">
      <w:pPr>
        <w:spacing w:after="0" w:line="240" w:lineRule="auto"/>
      </w:pPr>
    </w:p>
    <w:p w:rsidR="000C4260" w:rsidP="002560D7" w:rsidRDefault="000C4260" w14:paraId="3D494352"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560D7" w:rsidRDefault="00D40548" w14:paraId="144C58E3" w14:textId="3BC4FBA1">
      <w:pPr>
        <w:spacing w:after="0"/>
      </w:pPr>
      <w:r>
        <w:t>N</w:t>
      </w:r>
      <w:r w:rsidR="002507BF">
        <w:t xml:space="preserve">o tokens of appreciation will be provided to participants. </w:t>
      </w:r>
    </w:p>
    <w:p w:rsidR="002560D7" w:rsidP="002560D7" w:rsidRDefault="002560D7" w14:paraId="081C54E2" w14:textId="77777777">
      <w:pPr>
        <w:spacing w:after="0"/>
      </w:pPr>
    </w:p>
    <w:p w:rsidR="000C4260" w:rsidP="002560D7" w:rsidRDefault="000C4260" w14:paraId="5EAC38B9"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E0267D" w:rsidP="00326A0C" w:rsidRDefault="00E0267D" w14:paraId="20F06679" w14:textId="77777777">
      <w:pPr>
        <w:spacing w:after="60" w:line="240" w:lineRule="auto"/>
        <w:rPr>
          <w:i/>
        </w:rPr>
      </w:pPr>
      <w:proofErr w:type="gramStart"/>
      <w:r>
        <w:rPr>
          <w:i/>
        </w:rPr>
        <w:t>Personally</w:t>
      </w:r>
      <w:proofErr w:type="gramEnd"/>
      <w:r>
        <w:rPr>
          <w:i/>
        </w:rPr>
        <w:t xml:space="preserve"> Identifiable Information</w:t>
      </w:r>
    </w:p>
    <w:p w:rsidRPr="0042700F" w:rsidR="000C7CB2" w:rsidP="000C7CB2" w:rsidRDefault="000C7CB2" w14:paraId="197ADF07" w14:textId="2A7FFABA">
      <w:pPr>
        <w:spacing w:after="0" w:line="240" w:lineRule="auto"/>
        <w:rPr>
          <w:iCs/>
        </w:rPr>
      </w:pPr>
      <w:r w:rsidRPr="00414FA3">
        <w:rPr>
          <w:iCs/>
        </w:rPr>
        <w:t>T</w:t>
      </w:r>
      <w:r>
        <w:rPr>
          <w:iCs/>
        </w:rPr>
        <w:t>o ensure the correct identity of respondents, t</w:t>
      </w:r>
      <w:r w:rsidRPr="00414FA3">
        <w:rPr>
          <w:iCs/>
        </w:rPr>
        <w:t xml:space="preserve">he </w:t>
      </w:r>
      <w:r w:rsidR="00394510">
        <w:rPr>
          <w:iCs/>
        </w:rPr>
        <w:t>application form and self-assessment</w:t>
      </w:r>
      <w:r w:rsidRPr="00414FA3">
        <w:rPr>
          <w:iCs/>
        </w:rPr>
        <w:t xml:space="preserve"> will </w:t>
      </w:r>
      <w:r>
        <w:rPr>
          <w:iCs/>
        </w:rPr>
        <w:t>collect</w:t>
      </w:r>
      <w:r w:rsidRPr="00414FA3">
        <w:rPr>
          <w:iCs/>
        </w:rPr>
        <w:t xml:space="preserve"> the names of respondents and their State, Territory, or Tribal Agencies.  </w:t>
      </w:r>
      <w:r w:rsidRPr="00F56C9E">
        <w:rPr>
          <w:rFonts w:cstheme="minorHAnsi"/>
        </w:rPr>
        <w:t>Information will not be maintained in a paper or electronic system from which data are actually or directly retrieved by an individuals’ personal identifier.</w:t>
      </w:r>
    </w:p>
    <w:p w:rsidR="002560D7" w:rsidP="002560D7" w:rsidRDefault="002560D7" w14:paraId="18EED10A" w14:textId="77777777">
      <w:pPr>
        <w:spacing w:after="0" w:line="240" w:lineRule="auto"/>
        <w:rPr>
          <w:i/>
        </w:rPr>
      </w:pPr>
    </w:p>
    <w:p w:rsidR="00E0267D" w:rsidP="00326A0C" w:rsidRDefault="00E0267D" w14:paraId="696F60BA" w14:textId="77777777">
      <w:pPr>
        <w:spacing w:after="60" w:line="240" w:lineRule="auto"/>
        <w:rPr>
          <w:i/>
        </w:rPr>
      </w:pPr>
      <w:r>
        <w:rPr>
          <w:i/>
        </w:rPr>
        <w:t>Assurances of Privacy</w:t>
      </w:r>
    </w:p>
    <w:p w:rsidR="002560D7" w:rsidP="00326A0C" w:rsidRDefault="002560D7" w14:paraId="4180ABFE" w14:textId="2EC35BF1">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A3114F" w:rsidR="00A3114F">
        <w:t xml:space="preserve">Interviews will be recorded with the permission of the respondents, and no one besides the research team will listen to the recording. If respondents want to say anything that they prefer not to be recorded, they can ask the interviewer to pause the recorder. Recordings and interview notes will be destroyed after the study. </w:t>
      </w:r>
      <w:r w:rsidRPr="00436F5E">
        <w:t>As specified in the contract, the Contractor will comply with all Federal and Departmental regulations for private information.</w:t>
      </w:r>
      <w:r w:rsidRPr="005E6911" w:rsidR="005E6911">
        <w:t xml:space="preserve"> </w:t>
      </w:r>
      <w:r w:rsidR="00050602">
        <w:t xml:space="preserve">Information collected will be shared with ACF to inform discussions related to the selection of applicant agencies for interviews and participation in ECE-RISE. </w:t>
      </w:r>
    </w:p>
    <w:p w:rsidR="000C4260" w:rsidP="00326A0C" w:rsidRDefault="000C4260" w14:paraId="41929881" w14:textId="77777777">
      <w:pPr>
        <w:spacing w:after="0" w:line="240" w:lineRule="auto"/>
      </w:pPr>
    </w:p>
    <w:p w:rsidRPr="000C7CB2" w:rsidR="000D7D44" w:rsidP="00326A0C" w:rsidRDefault="002560D7" w14:paraId="184C7E23" w14:textId="7F7AC6E4">
      <w:pPr>
        <w:spacing w:after="60" w:line="240" w:lineRule="auto"/>
        <w:rPr>
          <w:i/>
        </w:rPr>
      </w:pPr>
      <w:r>
        <w:rPr>
          <w:i/>
        </w:rPr>
        <w:t>Data Security and Monitoring</w:t>
      </w:r>
    </w:p>
    <w:p w:rsidR="000C7CB2" w:rsidP="000C7CB2" w:rsidRDefault="000C7CB2" w14:paraId="0BE6DAE0" w14:textId="27532508">
      <w:pPr>
        <w:spacing w:after="0" w:line="240" w:lineRule="auto"/>
        <w:rPr>
          <w:iCs/>
        </w:rPr>
      </w:pPr>
      <w:r w:rsidRPr="0042700F">
        <w:rPr>
          <w:iCs/>
        </w:rPr>
        <w:t xml:space="preserve">The study team </w:t>
      </w:r>
      <w:r>
        <w:rPr>
          <w:iCs/>
        </w:rPr>
        <w:t>has</w:t>
      </w:r>
      <w:r w:rsidRPr="0042700F">
        <w:rPr>
          <w:iCs/>
        </w:rPr>
        <w:t xml:space="preserve"> develop</w:t>
      </w:r>
      <w:r>
        <w:rPr>
          <w:iCs/>
        </w:rPr>
        <w:t>ed</w:t>
      </w:r>
      <w:r w:rsidRPr="0042700F">
        <w:rPr>
          <w:iCs/>
        </w:rPr>
        <w:t xml:space="preserve"> a data </w:t>
      </w:r>
      <w:r>
        <w:rPr>
          <w:iCs/>
        </w:rPr>
        <w:t>security</w:t>
      </w:r>
      <w:r w:rsidRPr="0042700F">
        <w:rPr>
          <w:iCs/>
        </w:rPr>
        <w:t xml:space="preserve"> and monitoring plan that assesses all protections of respondents’ personally identifiable information. </w:t>
      </w:r>
      <w:r w:rsidR="0012095A">
        <w:rPr>
          <w:iCs/>
        </w:rPr>
        <w:t xml:space="preserve">The </w:t>
      </w:r>
      <w:r w:rsidRPr="0042700F" w:rsidR="00176323">
        <w:rPr>
          <w:iCs/>
        </w:rPr>
        <w:t xml:space="preserve">Urban </w:t>
      </w:r>
      <w:r w:rsidR="00176323">
        <w:rPr>
          <w:iCs/>
        </w:rPr>
        <w:t xml:space="preserve">Institute </w:t>
      </w:r>
      <w:r w:rsidRPr="0042700F" w:rsidR="00176323">
        <w:rPr>
          <w:iCs/>
        </w:rPr>
        <w:t xml:space="preserve">and </w:t>
      </w:r>
      <w:proofErr w:type="gramStart"/>
      <w:r w:rsidRPr="0042700F" w:rsidR="00176323">
        <w:rPr>
          <w:iCs/>
        </w:rPr>
        <w:t xml:space="preserve">Mathematica </w:t>
      </w:r>
      <w:r w:rsidRPr="0042700F">
        <w:rPr>
          <w:iCs/>
        </w:rPr>
        <w:t xml:space="preserve"> will</w:t>
      </w:r>
      <w:proofErr w:type="gramEnd"/>
      <w:r w:rsidRPr="0042700F">
        <w:rPr>
          <w:iCs/>
        </w:rPr>
        <w:t xml:space="preserve"> ensure that all its employees and consultants who perform work under this contract are trained on data privacy issues and comply with the requirements. </w:t>
      </w:r>
      <w:r w:rsidRPr="00B47CE0">
        <w:rPr>
          <w:iCs/>
        </w:rPr>
        <w:t>All project staff, including Urban Institute and subcontractors from Mathematica will sign the Urban Institute’s staff confidentiality pledge agreeing to follow the Urban Institute’s guidelines for data security</w:t>
      </w:r>
      <w:r>
        <w:rPr>
          <w:iCs/>
        </w:rPr>
        <w:t>.</w:t>
      </w:r>
    </w:p>
    <w:p w:rsidR="000C7CB2" w:rsidP="000C7CB2" w:rsidRDefault="000C7CB2" w14:paraId="32676A0A" w14:textId="77777777">
      <w:pPr>
        <w:spacing w:after="0" w:line="240" w:lineRule="auto"/>
        <w:rPr>
          <w:iCs/>
        </w:rPr>
      </w:pPr>
    </w:p>
    <w:p w:rsidRPr="000C7CB2" w:rsidR="00D32E6D" w:rsidP="000C7CB2" w:rsidRDefault="000C7CB2" w14:paraId="03788AAC" w14:textId="53507B05">
      <w:pPr>
        <w:pStyle w:val="Answer"/>
        <w:ind w:left="0"/>
        <w:rPr>
          <w:rFonts w:asciiTheme="minorHAnsi" w:hAnsiTheme="minorHAnsi" w:cstheme="minorHAnsi"/>
          <w:sz w:val="22"/>
          <w:szCs w:val="22"/>
        </w:rPr>
      </w:pPr>
      <w:r w:rsidRPr="00651E19">
        <w:rPr>
          <w:rFonts w:asciiTheme="minorHAnsi" w:hAnsiTheme="minorHAnsi" w:cstheme="minorHAnsi"/>
          <w:sz w:val="22"/>
          <w:szCs w:val="22"/>
        </w:rPr>
        <w:t>As specified in OPRE’s contract,</w:t>
      </w:r>
      <w:r>
        <w:rPr>
          <w:rFonts w:asciiTheme="minorHAnsi" w:hAnsiTheme="minorHAnsi" w:cstheme="minorHAnsi"/>
          <w:sz w:val="22"/>
          <w:szCs w:val="22"/>
        </w:rPr>
        <w:t xml:space="preserve"> </w:t>
      </w:r>
      <w:bookmarkStart w:name="_Hlk64818667" w:id="14"/>
      <w:r>
        <w:rPr>
          <w:rFonts w:asciiTheme="minorHAnsi" w:hAnsiTheme="minorHAnsi" w:cstheme="minorHAnsi"/>
          <w:sz w:val="22"/>
          <w:szCs w:val="22"/>
        </w:rPr>
        <w:t>Urban and</w:t>
      </w:r>
      <w:r w:rsidRPr="00651E19">
        <w:rPr>
          <w:rFonts w:asciiTheme="minorHAnsi" w:hAnsiTheme="minorHAnsi" w:cstheme="minorHAnsi"/>
          <w:sz w:val="22"/>
          <w:szCs w:val="22"/>
        </w:rPr>
        <w:t xml:space="preserve"> Mathematica </w:t>
      </w:r>
      <w:bookmarkEnd w:id="14"/>
      <w:r w:rsidRPr="00651E19">
        <w:rPr>
          <w:rFonts w:asciiTheme="minorHAnsi" w:hAnsiTheme="minorHAnsi" w:cstheme="minorHAnsi"/>
          <w:sz w:val="22"/>
          <w:szCs w:val="22"/>
        </w:rPr>
        <w:t>will use Federal Information Processing Standard (currently, FIPS 140-2) compliant encryption (Security Requirements for Cryptographic Module, as amended) to protect all instances of sensitive information during storage and transmission.</w:t>
      </w:r>
      <w:r w:rsidR="0012095A">
        <w:rPr>
          <w:rFonts w:asciiTheme="minorHAnsi" w:hAnsiTheme="minorHAnsi" w:cstheme="minorHAnsi"/>
          <w:sz w:val="22"/>
          <w:szCs w:val="22"/>
        </w:rPr>
        <w:t xml:space="preserve"> The</w:t>
      </w:r>
      <w:r w:rsidRPr="00651E19">
        <w:rPr>
          <w:rFonts w:asciiTheme="minorHAnsi" w:hAnsiTheme="minorHAnsi" w:cstheme="minorHAnsi"/>
          <w:sz w:val="22"/>
          <w:szCs w:val="22"/>
        </w:rPr>
        <w:t xml:space="preserve"> </w:t>
      </w:r>
      <w:r>
        <w:rPr>
          <w:rFonts w:asciiTheme="minorHAnsi" w:hAnsiTheme="minorHAnsi" w:cstheme="minorHAnsi"/>
          <w:sz w:val="22"/>
          <w:szCs w:val="22"/>
        </w:rPr>
        <w:t xml:space="preserve">Urban </w:t>
      </w:r>
      <w:r w:rsidR="0012095A">
        <w:rPr>
          <w:rFonts w:asciiTheme="minorHAnsi" w:hAnsiTheme="minorHAnsi" w:cstheme="minorHAnsi"/>
          <w:sz w:val="22"/>
          <w:szCs w:val="22"/>
        </w:rPr>
        <w:t xml:space="preserve">Institute </w:t>
      </w:r>
      <w:r>
        <w:rPr>
          <w:rFonts w:asciiTheme="minorHAnsi" w:hAnsiTheme="minorHAnsi" w:cstheme="minorHAnsi"/>
          <w:sz w:val="22"/>
          <w:szCs w:val="22"/>
        </w:rPr>
        <w:t>and</w:t>
      </w:r>
      <w:r w:rsidRPr="00651E19">
        <w:rPr>
          <w:rFonts w:asciiTheme="minorHAnsi" w:hAnsiTheme="minorHAnsi" w:cstheme="minorHAnsi"/>
          <w:sz w:val="22"/>
          <w:szCs w:val="22"/>
        </w:rPr>
        <w:t xml:space="preserve"> Mathematica will securely generate and manage encryption keys to prevent unauthorized decryption of information, in accordance with the Federal Processing Standard. </w:t>
      </w:r>
      <w:r>
        <w:rPr>
          <w:rFonts w:asciiTheme="minorHAnsi" w:hAnsiTheme="minorHAnsi" w:cstheme="minorHAnsi"/>
          <w:sz w:val="22"/>
          <w:szCs w:val="22"/>
        </w:rPr>
        <w:t>Urban and</w:t>
      </w:r>
      <w:r w:rsidRPr="00651E19">
        <w:rPr>
          <w:rFonts w:asciiTheme="minorHAnsi" w:hAnsiTheme="minorHAnsi" w:cstheme="minorHAnsi"/>
          <w:sz w:val="22"/>
          <w:szCs w:val="22"/>
        </w:rPr>
        <w:t xml:space="preserve"> Mathematica 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w:t>
      </w:r>
      <w:r w:rsidR="0012095A">
        <w:rPr>
          <w:rFonts w:asciiTheme="minorHAnsi" w:hAnsiTheme="minorHAnsi" w:cstheme="minorHAnsi"/>
          <w:sz w:val="22"/>
          <w:szCs w:val="22"/>
        </w:rPr>
        <w:t xml:space="preserve">the </w:t>
      </w:r>
      <w:r>
        <w:rPr>
          <w:rFonts w:asciiTheme="minorHAnsi" w:hAnsiTheme="minorHAnsi" w:cstheme="minorHAnsi"/>
          <w:sz w:val="22"/>
          <w:szCs w:val="22"/>
        </w:rPr>
        <w:t>Urban</w:t>
      </w:r>
      <w:r w:rsidR="00326A0C">
        <w:rPr>
          <w:rFonts w:asciiTheme="minorHAnsi" w:hAnsiTheme="minorHAnsi" w:cstheme="minorHAnsi"/>
          <w:sz w:val="22"/>
          <w:szCs w:val="22"/>
        </w:rPr>
        <w:t xml:space="preserve"> </w:t>
      </w:r>
      <w:r w:rsidR="0012095A">
        <w:rPr>
          <w:rFonts w:asciiTheme="minorHAnsi" w:hAnsiTheme="minorHAnsi" w:cstheme="minorHAnsi"/>
          <w:sz w:val="22"/>
          <w:szCs w:val="22"/>
        </w:rPr>
        <w:t>Institute</w:t>
      </w:r>
      <w:r>
        <w:rPr>
          <w:rFonts w:asciiTheme="minorHAnsi" w:hAnsiTheme="minorHAnsi" w:cstheme="minorHAnsi"/>
          <w:sz w:val="22"/>
          <w:szCs w:val="22"/>
        </w:rPr>
        <w:t xml:space="preserve"> and</w:t>
      </w:r>
      <w:r w:rsidRPr="00651E19">
        <w:rPr>
          <w:rFonts w:asciiTheme="minorHAnsi" w:hAnsiTheme="minorHAnsi" w:cstheme="minorHAnsi"/>
          <w:sz w:val="22"/>
          <w:szCs w:val="22"/>
        </w:rPr>
        <w:t xml:space="preserve"> Mathematica must submit a plan for minimizing to the extent possible the inclusion of sensitive information on paper records and for protecting any paper records, field notes, or other documents that contain sensitive or personally identifiable information to ensure secure storage and limits on access. </w:t>
      </w: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3"/>
      </w:r>
    </w:p>
    <w:p w:rsidR="00D32E6D" w:rsidP="00D32E6D" w:rsidRDefault="000C4260" w14:paraId="67A048FB" w14:textId="53BA115E">
      <w:pPr>
        <w:spacing w:after="0" w:line="240" w:lineRule="auto"/>
        <w:rPr>
          <w:rFonts w:cstheme="minorHAnsi"/>
        </w:rPr>
      </w:pPr>
      <w:r>
        <w:rPr>
          <w:rFonts w:cstheme="minorHAnsi"/>
        </w:rPr>
        <w:t xml:space="preserve">The information collection materials do not request </w:t>
      </w:r>
      <w:r w:rsidR="000C7CB2">
        <w:rPr>
          <w:rFonts w:cstheme="minorHAnsi"/>
        </w:rPr>
        <w:t>any sensitive information.</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B37872" w:rsidRDefault="00230CAA" w14:paraId="5972B4E8" w14:textId="19743EC4">
      <w:pPr>
        <w:spacing w:after="60" w:line="240" w:lineRule="auto"/>
        <w:rPr>
          <w:i/>
        </w:rPr>
      </w:pPr>
      <w:r>
        <w:rPr>
          <w:i/>
        </w:rPr>
        <w:t>Explanation of Burden Estimates</w:t>
      </w:r>
    </w:p>
    <w:p w:rsidRPr="00A50BF2" w:rsidR="00CF4FD6" w:rsidP="00B37872" w:rsidRDefault="00CF4FD6" w14:paraId="6E0EEA9B" w14:textId="77777777">
      <w:pPr>
        <w:pStyle w:val="Answer"/>
        <w:spacing w:after="120"/>
        <w:ind w:left="0"/>
        <w:rPr>
          <w:rFonts w:asciiTheme="minorHAnsi" w:hAnsiTheme="minorHAnsi" w:cstheme="minorHAnsi"/>
          <w:sz w:val="22"/>
          <w:szCs w:val="22"/>
        </w:rPr>
      </w:pPr>
      <w:r w:rsidRPr="00A50BF2">
        <w:rPr>
          <w:rFonts w:asciiTheme="minorHAnsi" w:hAnsiTheme="minorHAnsi" w:cstheme="minorHAnsi"/>
          <w:sz w:val="22"/>
          <w:szCs w:val="22"/>
        </w:rPr>
        <w:t>Exhibit A2 summarizes the estimated reporting burden and costs for each of the study tools included in this information collection request.  The estimates include time for respondents to review instructions, search data sources, complete and review their responses, and transmit information.  Figures are estimated as follows:</w:t>
      </w:r>
    </w:p>
    <w:p w:rsidRPr="00992741" w:rsidR="00CF4FD6" w:rsidP="00C94AF8" w:rsidRDefault="00EF4517" w14:paraId="4D4B401B" w14:textId="4C9EBC93">
      <w:pPr>
        <w:pStyle w:val="ListParagraph"/>
        <w:spacing w:after="0" w:line="240" w:lineRule="auto"/>
        <w:ind w:left="540"/>
        <w:rPr>
          <w:iCs/>
        </w:rPr>
      </w:pPr>
      <w:r>
        <w:rPr>
          <w:rFonts w:cstheme="minorHAnsi"/>
          <w:b/>
        </w:rPr>
        <w:t>Application</w:t>
      </w:r>
      <w:r w:rsidR="00830534">
        <w:rPr>
          <w:rFonts w:cstheme="minorHAnsi"/>
          <w:b/>
        </w:rPr>
        <w:t xml:space="preserve"> form</w:t>
      </w:r>
      <w:r>
        <w:rPr>
          <w:rFonts w:cstheme="minorHAnsi"/>
          <w:b/>
        </w:rPr>
        <w:t xml:space="preserve"> </w:t>
      </w:r>
      <w:r w:rsidRPr="00A50BF2" w:rsidR="00CF4FD6">
        <w:rPr>
          <w:rFonts w:cstheme="minorHAnsi"/>
        </w:rPr>
        <w:t>(Instrument 1)</w:t>
      </w:r>
      <w:r w:rsidRPr="00A50BF2" w:rsidR="00CF4FD6">
        <w:rPr>
          <w:rFonts w:cstheme="minorHAnsi"/>
          <w:b/>
        </w:rPr>
        <w:t>.</w:t>
      </w:r>
      <w:r w:rsidRPr="00A50BF2" w:rsidR="00CF4FD6">
        <w:rPr>
          <w:rFonts w:cstheme="minorHAnsi"/>
        </w:rPr>
        <w:t xml:space="preserve">   </w:t>
      </w:r>
      <w:r w:rsidR="00F22E58">
        <w:rPr>
          <w:rFonts w:cstheme="minorHAnsi"/>
        </w:rPr>
        <w:t>All</w:t>
      </w:r>
      <w:r w:rsidRPr="00A50BF2" w:rsidR="00CF4FD6">
        <w:rPr>
          <w:rFonts w:cstheme="minorHAnsi"/>
        </w:rPr>
        <w:t xml:space="preserve"> CCDF Lead Agencies </w:t>
      </w:r>
      <w:r w:rsidR="00F22E58">
        <w:rPr>
          <w:rFonts w:cstheme="minorHAnsi"/>
        </w:rPr>
        <w:t xml:space="preserve">are eligible to apply to ECE-RISE. </w:t>
      </w:r>
      <w:r w:rsidRPr="00CA31DB" w:rsidR="00CA31DB">
        <w:rPr>
          <w:rFonts w:cstheme="minorHAnsi"/>
        </w:rPr>
        <w:t xml:space="preserve">However, we expect that the opportunity will be of greatest interest to agencies that have less in-house capacity to pursue research projects. </w:t>
      </w:r>
      <w:r w:rsidR="00F22E58">
        <w:rPr>
          <w:rFonts w:cstheme="minorHAnsi"/>
        </w:rPr>
        <w:t>Interested agencies</w:t>
      </w:r>
      <w:r w:rsidR="007C1D47">
        <w:rPr>
          <w:rFonts w:cstheme="minorHAnsi"/>
        </w:rPr>
        <w:t xml:space="preserve"> will fill out the </w:t>
      </w:r>
      <w:r w:rsidR="00F22E58">
        <w:rPr>
          <w:rFonts w:cstheme="minorHAnsi"/>
        </w:rPr>
        <w:t>application form</w:t>
      </w:r>
      <w:r w:rsidR="007C1D47">
        <w:rPr>
          <w:rFonts w:cstheme="minorHAnsi"/>
        </w:rPr>
        <w:t xml:space="preserve">. </w:t>
      </w:r>
      <w:r w:rsidRPr="00A50BF2" w:rsidR="00CF4FD6">
        <w:rPr>
          <w:rFonts w:cstheme="minorHAnsi"/>
        </w:rPr>
        <w:t xml:space="preserve">We anticipate the </w:t>
      </w:r>
      <w:r w:rsidR="00B3093A">
        <w:rPr>
          <w:rFonts w:cstheme="minorHAnsi"/>
        </w:rPr>
        <w:t>application</w:t>
      </w:r>
      <w:r w:rsidRPr="00A50BF2" w:rsidR="00CF4FD6">
        <w:rPr>
          <w:rFonts w:cstheme="minorHAnsi"/>
        </w:rPr>
        <w:t xml:space="preserve"> will take about </w:t>
      </w:r>
      <w:r w:rsidR="00C12D42">
        <w:rPr>
          <w:rFonts w:cstheme="minorHAnsi"/>
        </w:rPr>
        <w:t>30</w:t>
      </w:r>
      <w:r w:rsidR="00CF4FD6">
        <w:rPr>
          <w:rFonts w:cstheme="minorHAnsi"/>
        </w:rPr>
        <w:t xml:space="preserve"> </w:t>
      </w:r>
      <w:r w:rsidRPr="00A50BF2" w:rsidR="00CF4FD6">
        <w:rPr>
          <w:rFonts w:cstheme="minorHAnsi"/>
        </w:rPr>
        <w:t>minutes to complete.</w:t>
      </w:r>
      <w:r w:rsidRPr="00B3093A" w:rsidR="00B3093A">
        <w:rPr>
          <w:rFonts w:cstheme="minorHAnsi"/>
        </w:rPr>
        <w:t xml:space="preserve"> </w:t>
      </w:r>
      <w:r w:rsidRPr="00AF22E0" w:rsidR="00B3093A">
        <w:rPr>
          <w:rFonts w:cstheme="minorHAnsi"/>
        </w:rPr>
        <w:t>This burden estimate</w:t>
      </w:r>
      <w:r w:rsidR="0009261F">
        <w:rPr>
          <w:rFonts w:cstheme="minorHAnsi"/>
        </w:rPr>
        <w:t xml:space="preserve"> assumes that it will take about 30 minutes to complete the application and that </w:t>
      </w:r>
      <w:bookmarkStart w:name="_Hlk78281495" w:id="15"/>
      <w:r w:rsidR="0009261F">
        <w:rPr>
          <w:rFonts w:cstheme="minorHAnsi"/>
        </w:rPr>
        <w:t xml:space="preserve">about a third of </w:t>
      </w:r>
      <w:r w:rsidR="00622E46">
        <w:rPr>
          <w:rFonts w:cstheme="minorHAnsi"/>
        </w:rPr>
        <w:t>S</w:t>
      </w:r>
      <w:r w:rsidR="0009261F">
        <w:rPr>
          <w:rFonts w:cstheme="minorHAnsi"/>
        </w:rPr>
        <w:t>tate</w:t>
      </w:r>
      <w:r w:rsidR="00622E46">
        <w:rPr>
          <w:rFonts w:cstheme="minorHAnsi"/>
        </w:rPr>
        <w:t xml:space="preserve"> and</w:t>
      </w:r>
      <w:r w:rsidR="0009261F">
        <w:rPr>
          <w:rFonts w:cstheme="minorHAnsi"/>
        </w:rPr>
        <w:t xml:space="preserve"> </w:t>
      </w:r>
      <w:r w:rsidR="00622E46">
        <w:rPr>
          <w:rFonts w:cstheme="minorHAnsi"/>
        </w:rPr>
        <w:t>T</w:t>
      </w:r>
      <w:r w:rsidR="0009261F">
        <w:rPr>
          <w:rFonts w:cstheme="minorHAnsi"/>
        </w:rPr>
        <w:t>erritory</w:t>
      </w:r>
      <w:r w:rsidR="00622E46">
        <w:rPr>
          <w:rFonts w:cstheme="minorHAnsi"/>
        </w:rPr>
        <w:t xml:space="preserve"> Agencies</w:t>
      </w:r>
      <w:r w:rsidR="0009261F">
        <w:rPr>
          <w:rFonts w:cstheme="minorHAnsi"/>
        </w:rPr>
        <w:t xml:space="preserve">, and </w:t>
      </w:r>
      <w:r w:rsidR="00622E46">
        <w:rPr>
          <w:rFonts w:cstheme="minorHAnsi"/>
        </w:rPr>
        <w:t>up to 10 T</w:t>
      </w:r>
      <w:r w:rsidR="0009261F">
        <w:rPr>
          <w:rFonts w:cstheme="minorHAnsi"/>
        </w:rPr>
        <w:t xml:space="preserve">ribal </w:t>
      </w:r>
      <w:r w:rsidR="00622E46">
        <w:rPr>
          <w:rFonts w:cstheme="minorHAnsi"/>
        </w:rPr>
        <w:t>A</w:t>
      </w:r>
      <w:r w:rsidR="0009261F">
        <w:rPr>
          <w:rFonts w:cstheme="minorHAnsi"/>
        </w:rPr>
        <w:t>gencies</w:t>
      </w:r>
      <w:r w:rsidR="000C4260">
        <w:rPr>
          <w:rFonts w:cstheme="minorHAnsi"/>
        </w:rPr>
        <w:t>,</w:t>
      </w:r>
      <w:r w:rsidR="0009261F">
        <w:rPr>
          <w:rFonts w:cstheme="minorHAnsi"/>
        </w:rPr>
        <w:t xml:space="preserve"> may apply</w:t>
      </w:r>
      <w:bookmarkEnd w:id="15"/>
      <w:r w:rsidRPr="00AF22E0" w:rsidR="00B3093A">
        <w:rPr>
          <w:rFonts w:cstheme="minorHAnsi"/>
        </w:rPr>
        <w:t>.</w:t>
      </w:r>
    </w:p>
    <w:p w:rsidRPr="00332D03" w:rsidR="00CF4FD6" w:rsidP="00CF4FD6" w:rsidRDefault="00CF4FD6" w14:paraId="5AE73921" w14:textId="77777777">
      <w:pPr>
        <w:pStyle w:val="ListParagraph"/>
        <w:spacing w:after="0" w:line="240" w:lineRule="auto"/>
        <w:rPr>
          <w:i/>
        </w:rPr>
      </w:pPr>
    </w:p>
    <w:p w:rsidRPr="00992741" w:rsidR="00AF22E0" w:rsidP="00AF22E0" w:rsidRDefault="00AF22E0" w14:paraId="78C94C4D" w14:textId="78BEDECB">
      <w:pPr>
        <w:pStyle w:val="ListParagraph"/>
        <w:spacing w:after="0" w:line="240" w:lineRule="auto"/>
        <w:ind w:left="540"/>
        <w:rPr>
          <w:iCs/>
        </w:rPr>
      </w:pPr>
      <w:r>
        <w:rPr>
          <w:rFonts w:cstheme="minorHAnsi"/>
          <w:b/>
        </w:rPr>
        <w:t xml:space="preserve">Self-assessment </w:t>
      </w:r>
      <w:r w:rsidRPr="00A50BF2">
        <w:rPr>
          <w:rFonts w:cstheme="minorHAnsi"/>
        </w:rPr>
        <w:t xml:space="preserve">(Instrument </w:t>
      </w:r>
      <w:r>
        <w:rPr>
          <w:rFonts w:cstheme="minorHAnsi"/>
        </w:rPr>
        <w:t>2</w:t>
      </w:r>
      <w:r w:rsidRPr="00A50BF2">
        <w:rPr>
          <w:rFonts w:cstheme="minorHAnsi"/>
        </w:rPr>
        <w:t>)</w:t>
      </w:r>
      <w:r w:rsidRPr="00A50BF2">
        <w:rPr>
          <w:rFonts w:cstheme="minorHAnsi"/>
          <w:b/>
        </w:rPr>
        <w:t>.</w:t>
      </w:r>
      <w:r w:rsidRPr="00A50BF2">
        <w:rPr>
          <w:rFonts w:cstheme="minorHAnsi"/>
        </w:rPr>
        <w:t xml:space="preserve">   </w:t>
      </w:r>
      <w:r w:rsidRPr="00311815">
        <w:rPr>
          <w:rFonts w:cstheme="minorHAnsi"/>
        </w:rPr>
        <w:t xml:space="preserve">This burden estimate </w:t>
      </w:r>
      <w:r w:rsidRPr="00311815" w:rsidR="003F4028">
        <w:rPr>
          <w:rFonts w:cstheme="minorHAnsi"/>
        </w:rPr>
        <w:t>assumes that all agencies completing an application form will also complete the self-assessment</w:t>
      </w:r>
      <w:r w:rsidR="00E83D75">
        <w:rPr>
          <w:rFonts w:cstheme="minorHAnsi"/>
        </w:rPr>
        <w:t>, except if they have already completed</w:t>
      </w:r>
      <w:r w:rsidRPr="00E83D75" w:rsidR="00E83D75">
        <w:t xml:space="preserve"> </w:t>
      </w:r>
      <w:r w:rsidRPr="00E83D75" w:rsidR="00E83D75">
        <w:rPr>
          <w:rFonts w:cstheme="minorHAnsi"/>
        </w:rPr>
        <w:t>the Needs Assessment Survey under the Child Care Research and Evaluation Capacity Building Center Needs Assessment study</w:t>
      </w:r>
      <w:r w:rsidR="00E12282">
        <w:rPr>
          <w:rFonts w:cstheme="minorHAnsi"/>
        </w:rPr>
        <w:t>.</w:t>
      </w:r>
      <w:r w:rsidRPr="00311815" w:rsidR="003F4028">
        <w:rPr>
          <w:rFonts w:cstheme="minorHAnsi"/>
        </w:rPr>
        <w:t xml:space="preserve"> Completion time for the self-assessment based on the </w:t>
      </w:r>
      <w:r w:rsidR="00794FEE">
        <w:rPr>
          <w:rFonts w:cstheme="minorHAnsi"/>
        </w:rPr>
        <w:t>N</w:t>
      </w:r>
      <w:r w:rsidRPr="00311815" w:rsidR="003F4028">
        <w:rPr>
          <w:rFonts w:cstheme="minorHAnsi"/>
        </w:rPr>
        <w:t xml:space="preserve">eeds </w:t>
      </w:r>
      <w:r w:rsidR="00794FEE">
        <w:rPr>
          <w:rFonts w:cstheme="minorHAnsi"/>
        </w:rPr>
        <w:t>A</w:t>
      </w:r>
      <w:r w:rsidRPr="00311815" w:rsidR="003F4028">
        <w:rPr>
          <w:rFonts w:cstheme="minorHAnsi"/>
        </w:rPr>
        <w:t xml:space="preserve">ssessment survey completion times is 30 minutes. </w:t>
      </w:r>
    </w:p>
    <w:p w:rsidR="00AF22E0" w:rsidP="00AF22E0" w:rsidRDefault="00AF22E0" w14:paraId="725369FF" w14:textId="77777777">
      <w:pPr>
        <w:pStyle w:val="ListParagraph"/>
        <w:spacing w:after="0" w:line="240" w:lineRule="auto"/>
        <w:ind w:left="540"/>
        <w:rPr>
          <w:rFonts w:cstheme="minorHAnsi"/>
          <w:b/>
        </w:rPr>
      </w:pPr>
    </w:p>
    <w:p w:rsidRPr="00992741" w:rsidR="00AF22E0" w:rsidP="00AF22E0" w:rsidRDefault="00AF22E0" w14:paraId="5D81214E" w14:textId="623577E9">
      <w:pPr>
        <w:pStyle w:val="ListParagraph"/>
        <w:spacing w:after="0" w:line="240" w:lineRule="auto"/>
        <w:ind w:left="540"/>
        <w:rPr>
          <w:iCs/>
        </w:rPr>
      </w:pPr>
      <w:r>
        <w:rPr>
          <w:rFonts w:cstheme="minorHAnsi"/>
          <w:b/>
        </w:rPr>
        <w:t xml:space="preserve">Interview </w:t>
      </w:r>
      <w:r w:rsidR="00E00303">
        <w:rPr>
          <w:rFonts w:cstheme="minorHAnsi"/>
          <w:b/>
        </w:rPr>
        <w:t xml:space="preserve">guide </w:t>
      </w:r>
      <w:r w:rsidRPr="00A50BF2">
        <w:rPr>
          <w:rFonts w:cstheme="minorHAnsi"/>
        </w:rPr>
        <w:t xml:space="preserve">(Instrument </w:t>
      </w:r>
      <w:r>
        <w:rPr>
          <w:rFonts w:cstheme="minorHAnsi"/>
        </w:rPr>
        <w:t>3</w:t>
      </w:r>
      <w:r w:rsidRPr="00A50BF2">
        <w:rPr>
          <w:rFonts w:cstheme="minorHAnsi"/>
        </w:rPr>
        <w:t>)</w:t>
      </w:r>
      <w:r w:rsidRPr="00A50BF2">
        <w:rPr>
          <w:rFonts w:cstheme="minorHAnsi"/>
          <w:b/>
        </w:rPr>
        <w:t>.</w:t>
      </w:r>
      <w:r w:rsidRPr="00A50BF2">
        <w:rPr>
          <w:rFonts w:cstheme="minorHAnsi"/>
        </w:rPr>
        <w:t xml:space="preserve">  The study team expects to </w:t>
      </w:r>
      <w:r w:rsidRPr="00AF22E0">
        <w:rPr>
          <w:rFonts w:cstheme="minorHAnsi"/>
        </w:rPr>
        <w:t xml:space="preserve">select four agencies to </w:t>
      </w:r>
      <w:r>
        <w:rPr>
          <w:rFonts w:cstheme="minorHAnsi"/>
        </w:rPr>
        <w:t>participate in interviews</w:t>
      </w:r>
      <w:r w:rsidRPr="00A50BF2">
        <w:rPr>
          <w:rFonts w:cstheme="minorHAnsi"/>
        </w:rPr>
        <w:t xml:space="preserve">.  </w:t>
      </w:r>
      <w:r w:rsidRPr="00AF22E0">
        <w:rPr>
          <w:rFonts w:cstheme="minorHAnsi"/>
        </w:rPr>
        <w:t xml:space="preserve">We will conduct </w:t>
      </w:r>
      <w:r>
        <w:rPr>
          <w:rFonts w:cstheme="minorHAnsi"/>
        </w:rPr>
        <w:t>four</w:t>
      </w:r>
      <w:r w:rsidRPr="00AF22E0">
        <w:rPr>
          <w:rFonts w:cstheme="minorHAnsi"/>
        </w:rPr>
        <w:t xml:space="preserve"> 90-minute long </w:t>
      </w:r>
      <w:r>
        <w:rPr>
          <w:rFonts w:cstheme="minorHAnsi"/>
        </w:rPr>
        <w:t>interviews</w:t>
      </w:r>
      <w:r w:rsidRPr="00AF22E0">
        <w:rPr>
          <w:rFonts w:cstheme="minorHAnsi"/>
        </w:rPr>
        <w:t xml:space="preserve">, with each group having about </w:t>
      </w:r>
      <w:r>
        <w:rPr>
          <w:rFonts w:cstheme="minorHAnsi"/>
        </w:rPr>
        <w:t>3</w:t>
      </w:r>
      <w:r w:rsidRPr="00AF22E0">
        <w:rPr>
          <w:rFonts w:cstheme="minorHAnsi"/>
        </w:rPr>
        <w:t xml:space="preserve"> participants. This burden estimate is based on </w:t>
      </w:r>
      <w:r w:rsidR="003F4028">
        <w:rPr>
          <w:rFonts w:cstheme="minorHAnsi"/>
        </w:rPr>
        <w:t>12</w:t>
      </w:r>
      <w:r w:rsidRPr="00AF22E0">
        <w:rPr>
          <w:rFonts w:cstheme="minorHAnsi"/>
        </w:rPr>
        <w:t xml:space="preserve"> participants and the 90-minute length of the focus group.</w:t>
      </w:r>
    </w:p>
    <w:p w:rsidR="001F0446" w:rsidP="00230CAA" w:rsidRDefault="001F0446" w14:paraId="25684753" w14:textId="77777777">
      <w:pPr>
        <w:spacing w:after="0" w:line="240" w:lineRule="auto"/>
        <w:rPr>
          <w:i/>
        </w:rPr>
      </w:pPr>
    </w:p>
    <w:p w:rsidR="001F0446" w:rsidP="001F0446" w:rsidRDefault="001F0446" w14:paraId="2DFBEA9F" w14:textId="2704670B">
      <w:pPr>
        <w:spacing w:after="120" w:line="240" w:lineRule="auto"/>
        <w:rPr>
          <w:i/>
        </w:rPr>
      </w:pPr>
      <w:r>
        <w:rPr>
          <w:i/>
        </w:rPr>
        <w:t>Estimated Annualized Cost to Respondents</w:t>
      </w:r>
    </w:p>
    <w:p w:rsidR="00717C9F" w:rsidP="00CC1483" w:rsidRDefault="00717C9F" w14:paraId="6EF1CE36" w14:textId="1A0A5D7F">
      <w:pPr>
        <w:spacing w:after="0" w:line="240" w:lineRule="auto"/>
      </w:pPr>
      <w:r>
        <w:t xml:space="preserve">All respondents are members of state, local or tribal government. </w:t>
      </w:r>
      <w:r w:rsidRPr="00FC378B">
        <w:t xml:space="preserve">Estimates for these respondents are based on </w:t>
      </w:r>
      <w:r w:rsidRPr="00804ABD" w:rsidR="00804ABD">
        <w:t>Bureau of Labor Statistics, Occupational Employment Statistics (202</w:t>
      </w:r>
      <w:r w:rsidR="00804ABD">
        <w:t>0</w:t>
      </w:r>
      <w:r w:rsidRPr="00804ABD" w:rsidR="00804ABD">
        <w:t>)</w:t>
      </w:r>
      <w:r w:rsidR="00804ABD">
        <w:t xml:space="preserve"> </w:t>
      </w:r>
      <w:r w:rsidRPr="00FC378B">
        <w:t>estimates for the mean hourly wage of Social and Community Service Managers</w:t>
      </w:r>
      <w:r w:rsidR="00C7441A">
        <w:t xml:space="preserve"> (Occupational code 11-9151)</w:t>
      </w:r>
      <w:r w:rsidRPr="00FC378B">
        <w:t>:   $</w:t>
      </w:r>
      <w:r w:rsidR="00C7441A">
        <w:t>36.13</w:t>
      </w:r>
      <w:r w:rsidRPr="00FC378B">
        <w:t xml:space="preserve">  </w:t>
      </w:r>
      <w:r w:rsidRPr="00CC1483" w:rsidR="00C7441A">
        <w:t xml:space="preserve"> </w:t>
      </w:r>
    </w:p>
    <w:p w:rsidR="009705BB" w:rsidP="00CC1483" w:rsidRDefault="009705BB" w14:paraId="1AB197DF" w14:textId="2A1C0B79">
      <w:pPr>
        <w:spacing w:after="0" w:line="240" w:lineRule="auto"/>
      </w:pPr>
    </w:p>
    <w:p w:rsidR="009705BB" w:rsidP="00CC1483" w:rsidRDefault="009705BB" w14:paraId="10F0E30C" w14:textId="0442FEC8">
      <w:pPr>
        <w:spacing w:after="0" w:line="240" w:lineRule="auto"/>
      </w:pPr>
    </w:p>
    <w:p w:rsidRPr="00CC1483" w:rsidR="009705BB" w:rsidP="00CC1483" w:rsidRDefault="009705BB" w14:paraId="144E7347" w14:textId="77777777">
      <w:pPr>
        <w:spacing w:after="0" w:line="240" w:lineRule="auto"/>
      </w:pPr>
    </w:p>
    <w:p w:rsidR="000D7D44" w:rsidP="001F0446" w:rsidRDefault="000D7D44" w14:paraId="4012190D" w14:textId="7ED4938E">
      <w:pPr>
        <w:spacing w:after="0" w:line="240" w:lineRule="auto"/>
      </w:pPr>
    </w:p>
    <w:tbl>
      <w:tblPr>
        <w:tblStyle w:val="TableGrid"/>
        <w:tblW w:w="9157" w:type="dxa"/>
        <w:tblInd w:w="108" w:type="dxa"/>
        <w:tblLayout w:type="fixed"/>
        <w:tblLook w:val="01E0" w:firstRow="1" w:lastRow="1" w:firstColumn="1" w:lastColumn="1" w:noHBand="0" w:noVBand="0"/>
      </w:tblPr>
      <w:tblGrid>
        <w:gridCol w:w="1867"/>
        <w:gridCol w:w="1350"/>
        <w:gridCol w:w="1440"/>
        <w:gridCol w:w="1440"/>
        <w:gridCol w:w="810"/>
        <w:gridCol w:w="990"/>
        <w:gridCol w:w="1260"/>
      </w:tblGrid>
      <w:tr w:rsidRPr="00FC378B" w:rsidR="00CF4FD6" w:rsidTr="009506F2" w14:paraId="3483F94F" w14:textId="77777777">
        <w:tc>
          <w:tcPr>
            <w:tcW w:w="1867" w:type="dxa"/>
            <w:tcBorders>
              <w:top w:val="single" w:color="auto" w:sz="4" w:space="0"/>
              <w:left w:val="single" w:color="auto" w:sz="4" w:space="0"/>
              <w:bottom w:val="single" w:color="auto" w:sz="4" w:space="0"/>
              <w:right w:val="single" w:color="auto" w:sz="4" w:space="0"/>
            </w:tcBorders>
            <w:hideMark/>
          </w:tcPr>
          <w:p w:rsidRPr="008E2F81" w:rsidR="00CF4FD6" w:rsidP="00AE1626" w:rsidRDefault="00CF4FD6" w14:paraId="210B7F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E2F81">
              <w:rPr>
                <w:rFonts w:asciiTheme="minorHAnsi" w:hAnsiTheme="minorHAnsi" w:cstheme="minorHAnsi"/>
                <w:bCs/>
              </w:rPr>
              <w:lastRenderedPageBreak/>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8E2F81" w:rsidR="00CF4FD6" w:rsidP="00AE1626" w:rsidRDefault="00CF4FD6" w14:paraId="5117C7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E2F81">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8E2F81" w:rsidR="00CF4FD6" w:rsidP="00AE1626" w:rsidRDefault="00CF4FD6" w14:paraId="183D6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E2F81">
              <w:rPr>
                <w:rFonts w:asciiTheme="minorHAnsi" w:hAnsiTheme="minorHAnsi" w:cstheme="minorHAnsi"/>
                <w:bCs/>
              </w:rPr>
              <w:t>No. of Responses per Respondent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8E2F81" w:rsidR="00CF4FD6" w:rsidP="00AE1626" w:rsidRDefault="00CF4FD6" w14:paraId="0743F6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E2F81">
              <w:rPr>
                <w:rFonts w:asciiTheme="minorHAnsi" w:hAnsiTheme="minorHAnsi" w:cstheme="minorHAnsi"/>
                <w:bCs/>
              </w:rPr>
              <w:t>Avg. Burden per Response (in hours)</w:t>
            </w:r>
          </w:p>
        </w:tc>
        <w:tc>
          <w:tcPr>
            <w:tcW w:w="810" w:type="dxa"/>
            <w:tcBorders>
              <w:top w:val="single" w:color="auto" w:sz="4" w:space="0"/>
              <w:left w:val="single" w:color="auto" w:sz="4" w:space="0"/>
              <w:bottom w:val="single" w:color="auto" w:sz="4" w:space="0"/>
              <w:right w:val="single" w:color="auto" w:sz="4" w:space="0"/>
            </w:tcBorders>
          </w:tcPr>
          <w:p w:rsidRPr="008E2F81" w:rsidR="00CF4FD6" w:rsidP="00AE1626" w:rsidRDefault="00CF4FD6" w14:paraId="5562F56C" w14:textId="04E59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E2F81">
              <w:rPr>
                <w:rFonts w:asciiTheme="minorHAnsi" w:hAnsiTheme="minorHAnsi" w:cstheme="minorHAnsi"/>
                <w:bCs/>
              </w:rPr>
              <w:t xml:space="preserve">Total </w:t>
            </w:r>
            <w:proofErr w:type="gramStart"/>
            <w:r w:rsidRPr="008E2F81">
              <w:rPr>
                <w:rFonts w:asciiTheme="minorHAnsi" w:hAnsiTheme="minorHAnsi" w:cstheme="minorHAnsi"/>
                <w:bCs/>
              </w:rPr>
              <w:t>Burde</w:t>
            </w:r>
            <w:r w:rsidRPr="008E2F81" w:rsidR="00C94AF8">
              <w:rPr>
                <w:rFonts w:asciiTheme="minorHAnsi" w:hAnsiTheme="minorHAnsi" w:cstheme="minorHAnsi"/>
                <w:bCs/>
              </w:rPr>
              <w:t>n</w:t>
            </w:r>
            <w:r w:rsidRPr="008E2F81">
              <w:rPr>
                <w:rFonts w:asciiTheme="minorHAnsi" w:hAnsiTheme="minorHAnsi" w:cstheme="minorHAnsi"/>
                <w:bCs/>
              </w:rPr>
              <w:t>(</w:t>
            </w:r>
            <w:proofErr w:type="gramEnd"/>
            <w:r w:rsidRPr="008E2F81">
              <w:rPr>
                <w:rFonts w:asciiTheme="minorHAnsi" w:hAnsiTheme="minorHAnsi" w:cstheme="minorHAnsi"/>
                <w:bCs/>
              </w:rPr>
              <w:t>in hours)</w:t>
            </w:r>
          </w:p>
        </w:tc>
        <w:tc>
          <w:tcPr>
            <w:tcW w:w="990" w:type="dxa"/>
            <w:tcBorders>
              <w:top w:val="single" w:color="auto" w:sz="4" w:space="0"/>
              <w:left w:val="single" w:color="auto" w:sz="4" w:space="0"/>
              <w:bottom w:val="single" w:color="auto" w:sz="4" w:space="0"/>
              <w:right w:val="single" w:color="auto" w:sz="4" w:space="0"/>
            </w:tcBorders>
            <w:hideMark/>
          </w:tcPr>
          <w:p w:rsidRPr="008E2F81" w:rsidR="00CF4FD6" w:rsidP="00AE1626" w:rsidRDefault="00CF4FD6" w14:paraId="506E08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E2F81">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8E2F81" w:rsidR="00CF4FD6" w:rsidP="00AE1626" w:rsidRDefault="00CF4FD6" w14:paraId="28432F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E2F81">
              <w:rPr>
                <w:rFonts w:asciiTheme="minorHAnsi" w:hAnsiTheme="minorHAnsi" w:cstheme="minorHAnsi"/>
                <w:bCs/>
              </w:rPr>
              <w:t>Total Annual Respondent Cost</w:t>
            </w:r>
          </w:p>
        </w:tc>
      </w:tr>
      <w:tr w:rsidRPr="00FC378B" w:rsidR="00CF4FD6" w:rsidTr="009506F2" w14:paraId="58007690" w14:textId="77777777">
        <w:tc>
          <w:tcPr>
            <w:tcW w:w="1867" w:type="dxa"/>
            <w:tcBorders>
              <w:top w:val="single" w:color="auto" w:sz="4" w:space="0"/>
              <w:left w:val="single" w:color="auto" w:sz="4" w:space="0"/>
              <w:bottom w:val="single" w:color="auto" w:sz="4" w:space="0"/>
              <w:right w:val="single" w:color="auto" w:sz="4" w:space="0"/>
            </w:tcBorders>
          </w:tcPr>
          <w:p w:rsidRPr="008E2F81" w:rsidR="00CF4FD6" w:rsidP="00AE1626" w:rsidRDefault="00EF4517" w14:paraId="4600114F" w14:textId="13434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name="_Hlk74842043" w:id="16"/>
            <w:r w:rsidRPr="008E2F81">
              <w:rPr>
                <w:rFonts w:asciiTheme="minorHAnsi" w:hAnsiTheme="minorHAnsi" w:cstheme="minorHAnsi"/>
                <w:bCs/>
              </w:rPr>
              <w:t xml:space="preserve">Application </w:t>
            </w:r>
            <w:r w:rsidR="00830534">
              <w:rPr>
                <w:rFonts w:asciiTheme="minorHAnsi" w:hAnsiTheme="minorHAnsi" w:cstheme="minorHAnsi"/>
                <w:bCs/>
              </w:rPr>
              <w:t>form</w:t>
            </w:r>
          </w:p>
        </w:tc>
        <w:tc>
          <w:tcPr>
            <w:tcW w:w="1350" w:type="dxa"/>
            <w:tcBorders>
              <w:top w:val="single" w:color="auto" w:sz="4" w:space="0"/>
              <w:left w:val="single" w:color="auto" w:sz="4" w:space="0"/>
              <w:bottom w:val="single" w:color="auto" w:sz="4" w:space="0"/>
              <w:right w:val="single" w:color="auto" w:sz="4" w:space="0"/>
            </w:tcBorders>
            <w:vAlign w:val="center"/>
          </w:tcPr>
          <w:p w:rsidRPr="008E2F81" w:rsidR="00CF4FD6" w:rsidP="00AE1626" w:rsidRDefault="004404DD" w14:paraId="0BA4D3BA" w14:textId="697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28</w:t>
            </w:r>
          </w:p>
        </w:tc>
        <w:tc>
          <w:tcPr>
            <w:tcW w:w="1440" w:type="dxa"/>
            <w:tcBorders>
              <w:top w:val="single" w:color="auto" w:sz="4" w:space="0"/>
              <w:left w:val="single" w:color="auto" w:sz="4" w:space="0"/>
              <w:bottom w:val="single" w:color="auto" w:sz="4" w:space="0"/>
              <w:right w:val="single" w:color="auto" w:sz="4" w:space="0"/>
            </w:tcBorders>
            <w:vAlign w:val="center"/>
          </w:tcPr>
          <w:p w:rsidRPr="008E2F81" w:rsidR="00CF4FD6" w:rsidP="00AE1626" w:rsidRDefault="00CF4FD6" w14:paraId="4D5B39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1</w:t>
            </w:r>
          </w:p>
        </w:tc>
        <w:tc>
          <w:tcPr>
            <w:tcW w:w="1440" w:type="dxa"/>
            <w:tcBorders>
              <w:top w:val="single" w:color="auto" w:sz="4" w:space="0"/>
              <w:left w:val="single" w:color="auto" w:sz="4" w:space="0"/>
              <w:bottom w:val="single" w:color="auto" w:sz="4" w:space="0"/>
              <w:right w:val="single" w:color="auto" w:sz="4" w:space="0"/>
            </w:tcBorders>
            <w:vAlign w:val="center"/>
          </w:tcPr>
          <w:p w:rsidRPr="008E2F81" w:rsidR="00CF4FD6" w:rsidP="00AE1626" w:rsidRDefault="00CF4FD6" w14:paraId="3FC3308D" w14:textId="3E02D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w:t>
            </w:r>
            <w:r w:rsidRPr="008E2F81" w:rsidR="00C94AF8">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8E2F81" w:rsidR="00CF4FD6" w:rsidP="00AE1626" w:rsidRDefault="004404DD" w14:paraId="3E2A54BC" w14:textId="2A52F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14</w:t>
            </w:r>
          </w:p>
        </w:tc>
        <w:tc>
          <w:tcPr>
            <w:tcW w:w="990" w:type="dxa"/>
            <w:tcBorders>
              <w:top w:val="single" w:color="auto" w:sz="4" w:space="0"/>
              <w:left w:val="single" w:color="auto" w:sz="4" w:space="0"/>
              <w:bottom w:val="single" w:color="auto" w:sz="4" w:space="0"/>
              <w:right w:val="single" w:color="auto" w:sz="4" w:space="0"/>
            </w:tcBorders>
            <w:vAlign w:val="center"/>
            <w:hideMark/>
          </w:tcPr>
          <w:p w:rsidRPr="008E2F81" w:rsidR="00CF4FD6" w:rsidP="00AE1626" w:rsidRDefault="00C94AF8" w14:paraId="79017D05" w14:textId="1228D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w:t>
            </w:r>
            <w:r w:rsidR="00C7441A">
              <w:rPr>
                <w:rFonts w:asciiTheme="minorHAnsi" w:hAnsiTheme="minorHAnsi" w:cstheme="minorHAnsi"/>
                <w:bCs/>
              </w:rPr>
              <w:t>36.13</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E2F81" w:rsidR="00CF4FD6" w:rsidP="00AE1626" w:rsidRDefault="00C94AF8" w14:paraId="49262905" w14:textId="4C94E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w:t>
            </w:r>
            <w:r w:rsidR="004404DD">
              <w:rPr>
                <w:rFonts w:asciiTheme="minorHAnsi" w:hAnsiTheme="minorHAnsi" w:cstheme="minorHAnsi"/>
                <w:bCs/>
              </w:rPr>
              <w:t>505.82</w:t>
            </w:r>
          </w:p>
        </w:tc>
      </w:tr>
      <w:tr w:rsidRPr="00FC378B" w:rsidR="00182BBC" w:rsidTr="009506F2" w14:paraId="5A5C3A0E" w14:textId="77777777">
        <w:tc>
          <w:tcPr>
            <w:tcW w:w="1867" w:type="dxa"/>
            <w:tcBorders>
              <w:top w:val="single" w:color="auto" w:sz="4" w:space="0"/>
              <w:left w:val="single" w:color="auto" w:sz="4" w:space="0"/>
              <w:bottom w:val="single" w:color="auto" w:sz="4" w:space="0"/>
              <w:right w:val="single" w:color="auto" w:sz="4" w:space="0"/>
            </w:tcBorders>
          </w:tcPr>
          <w:p w:rsidRPr="008E2F81" w:rsidR="00182BBC" w:rsidP="00182BBC" w:rsidRDefault="00182BBC" w14:paraId="2D203A4E" w14:textId="68F752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roofErr w:type="spellStart"/>
            <w:r w:rsidRPr="008E2F81">
              <w:rPr>
                <w:rFonts w:asciiTheme="minorHAnsi" w:hAnsiTheme="minorHAnsi" w:cstheme="minorHAnsi"/>
                <w:bCs/>
              </w:rPr>
              <w:t>Self assessment</w:t>
            </w:r>
            <w:proofErr w:type="spellEnd"/>
          </w:p>
        </w:tc>
        <w:tc>
          <w:tcPr>
            <w:tcW w:w="1350" w:type="dxa"/>
            <w:tcBorders>
              <w:top w:val="single" w:color="auto" w:sz="4" w:space="0"/>
              <w:left w:val="single" w:color="auto" w:sz="4" w:space="0"/>
              <w:bottom w:val="single" w:color="auto" w:sz="4" w:space="0"/>
              <w:right w:val="single" w:color="auto" w:sz="4" w:space="0"/>
            </w:tcBorders>
            <w:vAlign w:val="center"/>
          </w:tcPr>
          <w:p w:rsidRPr="008E2F81" w:rsidR="00182BBC" w:rsidP="00182BBC" w:rsidRDefault="004404DD" w14:paraId="48698D57" w14:textId="283AD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28</w:t>
            </w:r>
          </w:p>
        </w:tc>
        <w:tc>
          <w:tcPr>
            <w:tcW w:w="1440" w:type="dxa"/>
            <w:tcBorders>
              <w:top w:val="single" w:color="auto" w:sz="4" w:space="0"/>
              <w:left w:val="single" w:color="auto" w:sz="4" w:space="0"/>
              <w:bottom w:val="single" w:color="auto" w:sz="4" w:space="0"/>
              <w:right w:val="single" w:color="auto" w:sz="4" w:space="0"/>
            </w:tcBorders>
            <w:vAlign w:val="center"/>
          </w:tcPr>
          <w:p w:rsidRPr="008E2F81" w:rsidR="00182BBC" w:rsidP="00182BBC" w:rsidRDefault="00182BBC" w14:paraId="146015A1" w14:textId="38B1D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440" w:type="dxa"/>
            <w:tcBorders>
              <w:top w:val="single" w:color="auto" w:sz="4" w:space="0"/>
              <w:left w:val="single" w:color="auto" w:sz="4" w:space="0"/>
              <w:bottom w:val="single" w:color="auto" w:sz="4" w:space="0"/>
              <w:right w:val="single" w:color="auto" w:sz="4" w:space="0"/>
            </w:tcBorders>
            <w:vAlign w:val="center"/>
          </w:tcPr>
          <w:p w:rsidRPr="008E2F81" w:rsidR="00182BBC" w:rsidP="00182BBC" w:rsidRDefault="00182BBC" w14:paraId="452A7EDB" w14:textId="1FD72A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8E2F81" w:rsidR="00182BBC" w:rsidP="00182BBC" w:rsidRDefault="004404DD" w14:paraId="0A516856" w14:textId="333F6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14</w:t>
            </w:r>
          </w:p>
        </w:tc>
        <w:tc>
          <w:tcPr>
            <w:tcW w:w="990" w:type="dxa"/>
            <w:tcBorders>
              <w:top w:val="single" w:color="auto" w:sz="4" w:space="0"/>
              <w:left w:val="single" w:color="auto" w:sz="4" w:space="0"/>
              <w:bottom w:val="single" w:color="auto" w:sz="4" w:space="0"/>
              <w:right w:val="single" w:color="auto" w:sz="4" w:space="0"/>
            </w:tcBorders>
            <w:vAlign w:val="center"/>
          </w:tcPr>
          <w:p w:rsidRPr="008E2F81" w:rsidR="00182BBC" w:rsidP="00182BBC" w:rsidRDefault="00182BBC" w14:paraId="701C575F" w14:textId="219D2A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w:t>
            </w:r>
            <w:r>
              <w:rPr>
                <w:rFonts w:asciiTheme="minorHAnsi" w:hAnsiTheme="minorHAnsi" w:cstheme="minorHAnsi"/>
                <w:bCs/>
              </w:rPr>
              <w:t>36.13</w:t>
            </w:r>
          </w:p>
        </w:tc>
        <w:tc>
          <w:tcPr>
            <w:tcW w:w="1260" w:type="dxa"/>
            <w:tcBorders>
              <w:top w:val="single" w:color="auto" w:sz="4" w:space="0"/>
              <w:left w:val="single" w:color="auto" w:sz="4" w:space="0"/>
              <w:bottom w:val="single" w:color="auto" w:sz="4" w:space="0"/>
              <w:right w:val="single" w:color="auto" w:sz="4" w:space="0"/>
            </w:tcBorders>
            <w:vAlign w:val="center"/>
          </w:tcPr>
          <w:p w:rsidRPr="008E2F81" w:rsidR="00182BBC" w:rsidP="00182BBC" w:rsidRDefault="00182BBC" w14:paraId="0A50D731" w14:textId="21928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w:t>
            </w:r>
            <w:r w:rsidR="004404DD">
              <w:rPr>
                <w:rFonts w:asciiTheme="minorHAnsi" w:hAnsiTheme="minorHAnsi" w:cstheme="minorHAnsi"/>
                <w:bCs/>
              </w:rPr>
              <w:t>505.82</w:t>
            </w:r>
          </w:p>
        </w:tc>
      </w:tr>
      <w:bookmarkEnd w:id="16"/>
      <w:tr w:rsidRPr="00FC378B" w:rsidR="00894A6C" w:rsidTr="009506F2" w14:paraId="3AA2DAF4" w14:textId="77777777">
        <w:tc>
          <w:tcPr>
            <w:tcW w:w="1867" w:type="dxa"/>
            <w:tcBorders>
              <w:top w:val="single" w:color="auto" w:sz="4" w:space="0"/>
              <w:left w:val="single" w:color="auto" w:sz="4" w:space="0"/>
              <w:bottom w:val="single" w:color="auto" w:sz="4" w:space="0"/>
              <w:right w:val="single" w:color="auto" w:sz="4" w:space="0"/>
            </w:tcBorders>
          </w:tcPr>
          <w:p w:rsidRPr="008E2F81" w:rsidR="00894A6C" w:rsidP="00894A6C" w:rsidRDefault="00894A6C" w14:paraId="5CE7FEC0" w14:textId="18024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E2F81">
              <w:rPr>
                <w:rFonts w:asciiTheme="minorHAnsi" w:hAnsiTheme="minorHAnsi" w:cstheme="minorHAnsi"/>
                <w:bCs/>
              </w:rPr>
              <w:t>Interview</w:t>
            </w:r>
          </w:p>
        </w:tc>
        <w:tc>
          <w:tcPr>
            <w:tcW w:w="1350" w:type="dxa"/>
            <w:tcBorders>
              <w:top w:val="single" w:color="auto" w:sz="4" w:space="0"/>
              <w:left w:val="single" w:color="auto" w:sz="4" w:space="0"/>
              <w:bottom w:val="single" w:color="auto" w:sz="4" w:space="0"/>
              <w:right w:val="single" w:color="auto" w:sz="4" w:space="0"/>
            </w:tcBorders>
            <w:vAlign w:val="center"/>
          </w:tcPr>
          <w:p w:rsidRPr="008E2F81" w:rsidR="00894A6C" w:rsidP="00894A6C" w:rsidRDefault="00894A6C" w14:paraId="4B24E12B" w14:textId="25733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12</w:t>
            </w:r>
          </w:p>
        </w:tc>
        <w:tc>
          <w:tcPr>
            <w:tcW w:w="1440" w:type="dxa"/>
            <w:tcBorders>
              <w:top w:val="single" w:color="auto" w:sz="4" w:space="0"/>
              <w:left w:val="single" w:color="auto" w:sz="4" w:space="0"/>
              <w:bottom w:val="single" w:color="auto" w:sz="4" w:space="0"/>
              <w:right w:val="single" w:color="auto" w:sz="4" w:space="0"/>
            </w:tcBorders>
            <w:vAlign w:val="center"/>
          </w:tcPr>
          <w:p w:rsidRPr="008E2F81" w:rsidR="00894A6C" w:rsidP="00894A6C" w:rsidRDefault="00894A6C" w14:paraId="60DF0B28" w14:textId="4F374A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1</w:t>
            </w:r>
          </w:p>
        </w:tc>
        <w:tc>
          <w:tcPr>
            <w:tcW w:w="1440" w:type="dxa"/>
            <w:tcBorders>
              <w:top w:val="single" w:color="auto" w:sz="4" w:space="0"/>
              <w:left w:val="single" w:color="auto" w:sz="4" w:space="0"/>
              <w:bottom w:val="single" w:color="auto" w:sz="4" w:space="0"/>
              <w:right w:val="single" w:color="auto" w:sz="4" w:space="0"/>
            </w:tcBorders>
            <w:vAlign w:val="center"/>
          </w:tcPr>
          <w:p w:rsidRPr="008E2F81" w:rsidR="00894A6C" w:rsidP="00894A6C" w:rsidRDefault="00894A6C" w14:paraId="67BBE3E2" w14:textId="7790B6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1.5</w:t>
            </w:r>
          </w:p>
        </w:tc>
        <w:tc>
          <w:tcPr>
            <w:tcW w:w="810" w:type="dxa"/>
            <w:tcBorders>
              <w:top w:val="single" w:color="auto" w:sz="4" w:space="0"/>
              <w:left w:val="single" w:color="auto" w:sz="4" w:space="0"/>
              <w:bottom w:val="single" w:color="auto" w:sz="4" w:space="0"/>
              <w:right w:val="single" w:color="auto" w:sz="4" w:space="0"/>
            </w:tcBorders>
            <w:vAlign w:val="center"/>
          </w:tcPr>
          <w:p w:rsidRPr="008E2F81" w:rsidR="00894A6C" w:rsidP="00894A6C" w:rsidRDefault="00894A6C" w14:paraId="2E223396" w14:textId="23AFD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18</w:t>
            </w:r>
          </w:p>
        </w:tc>
        <w:tc>
          <w:tcPr>
            <w:tcW w:w="990" w:type="dxa"/>
            <w:tcBorders>
              <w:top w:val="single" w:color="auto" w:sz="4" w:space="0"/>
              <w:left w:val="single" w:color="auto" w:sz="4" w:space="0"/>
              <w:bottom w:val="single" w:color="auto" w:sz="4" w:space="0"/>
              <w:right w:val="single" w:color="auto" w:sz="4" w:space="0"/>
            </w:tcBorders>
            <w:vAlign w:val="center"/>
          </w:tcPr>
          <w:p w:rsidRPr="008E2F81" w:rsidR="00894A6C" w:rsidP="00894A6C" w:rsidRDefault="00C7441A" w14:paraId="7121DD34" w14:textId="28FE69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w:t>
            </w:r>
            <w:r>
              <w:rPr>
                <w:rFonts w:asciiTheme="minorHAnsi" w:hAnsiTheme="minorHAnsi" w:cstheme="minorHAnsi"/>
                <w:bCs/>
              </w:rPr>
              <w:t>36.13</w:t>
            </w:r>
          </w:p>
        </w:tc>
        <w:tc>
          <w:tcPr>
            <w:tcW w:w="1260" w:type="dxa"/>
            <w:tcBorders>
              <w:top w:val="single" w:color="auto" w:sz="4" w:space="0"/>
              <w:left w:val="single" w:color="auto" w:sz="4" w:space="0"/>
              <w:bottom w:val="single" w:color="auto" w:sz="4" w:space="0"/>
              <w:right w:val="single" w:color="auto" w:sz="4" w:space="0"/>
            </w:tcBorders>
            <w:vAlign w:val="center"/>
          </w:tcPr>
          <w:p w:rsidRPr="008E2F81" w:rsidR="00894A6C" w:rsidP="00894A6C" w:rsidRDefault="00894A6C" w14:paraId="3B2FFA51" w14:textId="44BF2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w:t>
            </w:r>
            <w:r w:rsidR="00772871">
              <w:rPr>
                <w:rFonts w:asciiTheme="minorHAnsi" w:hAnsiTheme="minorHAnsi" w:cstheme="minorHAnsi"/>
                <w:bCs/>
              </w:rPr>
              <w:t>650.34</w:t>
            </w:r>
          </w:p>
        </w:tc>
      </w:tr>
      <w:tr w:rsidRPr="00FC378B" w:rsidR="00894A6C" w:rsidTr="009506F2" w14:paraId="41A90A71" w14:textId="77777777">
        <w:tc>
          <w:tcPr>
            <w:tcW w:w="1867" w:type="dxa"/>
            <w:tcBorders>
              <w:top w:val="single" w:color="auto" w:sz="4" w:space="0"/>
              <w:left w:val="single" w:color="auto" w:sz="4" w:space="0"/>
              <w:bottom w:val="single" w:color="auto" w:sz="4" w:space="0"/>
              <w:right w:val="single" w:color="auto" w:sz="4" w:space="0"/>
            </w:tcBorders>
            <w:hideMark/>
          </w:tcPr>
          <w:p w:rsidRPr="008E2F81" w:rsidR="00894A6C" w:rsidP="00894A6C" w:rsidRDefault="00894A6C" w14:paraId="280DA9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E2F81">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8E2F81" w:rsidR="00894A6C" w:rsidP="00894A6C" w:rsidRDefault="00894A6C" w14:paraId="2F272915" w14:textId="7BD07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8E2F81" w:rsidR="00894A6C" w:rsidP="00894A6C" w:rsidRDefault="00894A6C" w14:paraId="0C5FCB5F" w14:textId="49CE4E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8E2F81" w:rsidR="00894A6C" w:rsidP="00894A6C" w:rsidRDefault="00894A6C" w14:paraId="5209AC97" w14:textId="277B8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color="auto" w:sz="4" w:space="0"/>
              <w:left w:val="single" w:color="auto" w:sz="4" w:space="0"/>
              <w:bottom w:val="single" w:color="auto" w:sz="4" w:space="0"/>
              <w:right w:val="single" w:color="auto" w:sz="4" w:space="0"/>
            </w:tcBorders>
            <w:vAlign w:val="center"/>
          </w:tcPr>
          <w:p w:rsidRPr="008E2F81" w:rsidR="00894A6C" w:rsidP="00894A6C" w:rsidRDefault="00772871" w14:paraId="582EF5B8" w14:textId="78F83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w:t>
            </w:r>
            <w:r w:rsidR="00182BBC">
              <w:rPr>
                <w:rFonts w:asciiTheme="minorHAnsi" w:hAnsiTheme="minorHAnsi" w:cstheme="minorHAnsi"/>
                <w:bCs/>
              </w:rPr>
              <w:t>8</w:t>
            </w:r>
          </w:p>
        </w:tc>
        <w:tc>
          <w:tcPr>
            <w:tcW w:w="990" w:type="dxa"/>
            <w:tcBorders>
              <w:top w:val="single" w:color="auto" w:sz="4" w:space="0"/>
              <w:left w:val="single" w:color="auto" w:sz="4" w:space="0"/>
              <w:bottom w:val="single" w:color="auto" w:sz="4" w:space="0"/>
              <w:right w:val="single" w:color="auto" w:sz="4" w:space="0"/>
            </w:tcBorders>
            <w:vAlign w:val="center"/>
          </w:tcPr>
          <w:p w:rsidRPr="008E2F81" w:rsidR="00894A6C" w:rsidP="00894A6C" w:rsidRDefault="00894A6C" w14:paraId="1C957E05" w14:textId="0A94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8E2F81" w:rsidR="00894A6C" w:rsidP="00894A6C" w:rsidRDefault="00894A6C" w14:paraId="2E10480E" w14:textId="7847ED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E2F81">
              <w:rPr>
                <w:rFonts w:asciiTheme="minorHAnsi" w:hAnsiTheme="minorHAnsi" w:cstheme="minorHAnsi"/>
                <w:bCs/>
              </w:rPr>
              <w:t>$</w:t>
            </w:r>
            <w:r w:rsidR="00182BBC">
              <w:rPr>
                <w:rFonts w:asciiTheme="minorHAnsi" w:hAnsiTheme="minorHAnsi" w:cstheme="minorHAnsi"/>
                <w:bCs/>
              </w:rPr>
              <w:t>1734.24</w:t>
            </w:r>
          </w:p>
        </w:tc>
      </w:tr>
    </w:tbl>
    <w:p w:rsidR="001F0446" w:rsidP="00373D2F" w:rsidRDefault="001F0446" w14:paraId="46E3F421" w14:textId="4D41B6A9">
      <w:pPr>
        <w:spacing w:after="0" w:line="240" w:lineRule="auto"/>
      </w:pPr>
    </w:p>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rsidRDefault="000C7CB2" w14:paraId="0FF19BD8" w14:textId="188DB39F">
      <w:pPr>
        <w:autoSpaceDE w:val="0"/>
        <w:autoSpaceDN w:val="0"/>
        <w:adjustRightInd w:val="0"/>
        <w:spacing w:after="0" w:line="240" w:lineRule="auto"/>
        <w:rPr>
          <w:rFonts w:cstheme="minorHAnsi"/>
        </w:rPr>
      </w:pPr>
      <w:r>
        <w:rPr>
          <w:rFonts w:cstheme="minorHAnsi"/>
        </w:rPr>
        <w:t>There are no additional costs to respondents.</w:t>
      </w:r>
    </w:p>
    <w:p w:rsidR="00577243" w:rsidP="00577243" w:rsidRDefault="00577243" w14:paraId="262B006D" w14:textId="77CB1835">
      <w:pPr>
        <w:autoSpaceDE w:val="0"/>
        <w:autoSpaceDN w:val="0"/>
        <w:adjustRightInd w:val="0"/>
        <w:spacing w:after="0" w:line="240" w:lineRule="auto"/>
        <w:rPr>
          <w:rFonts w:cstheme="minorHAnsi"/>
        </w:rPr>
      </w:pP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A70AE9"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4E01E280" w14:textId="77777777">
            <w:pPr>
              <w:rPr>
                <w:b/>
                <w:bCs/>
                <w:sz w:val="20"/>
              </w:rPr>
            </w:pPr>
            <w:bookmarkStart w:name="_Hlk78280812" w:id="17"/>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395B2B42" w14:textId="77777777">
            <w:pPr>
              <w:jc w:val="center"/>
              <w:rPr>
                <w:b/>
                <w:bCs/>
                <w:sz w:val="20"/>
              </w:rPr>
            </w:pPr>
            <w:r w:rsidRPr="00B13297">
              <w:rPr>
                <w:b/>
                <w:bCs/>
                <w:sz w:val="20"/>
              </w:rPr>
              <w:t>Estimated Costs</w:t>
            </w:r>
          </w:p>
        </w:tc>
      </w:tr>
      <w:tr w:rsidRPr="00B13297" w:rsidR="00556B58" w:rsidTr="00E0267D"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556B58" w:rsidP="00556B58" w:rsidRDefault="00556B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Pr="00B13297" w:rsidR="00556B58" w:rsidP="00556B58" w:rsidRDefault="00556B58" w14:paraId="33786520" w14:textId="35C78747">
            <w:pPr>
              <w:spacing w:after="0"/>
              <w:jc w:val="center"/>
              <w:rPr>
                <w:sz w:val="20"/>
              </w:rPr>
            </w:pPr>
            <w:r w:rsidRPr="00F05AE7">
              <w:t>$</w:t>
            </w:r>
            <w:r w:rsidR="00E0267D">
              <w:t>64,841</w:t>
            </w:r>
          </w:p>
        </w:tc>
      </w:tr>
      <w:tr w:rsidRPr="00B13297" w:rsidR="00556B58" w:rsidTr="00E0267D"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556B58" w:rsidP="00556B58" w:rsidRDefault="00556B58" w14:paraId="31C29715"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hideMark/>
          </w:tcPr>
          <w:p w:rsidRPr="00B13297" w:rsidR="00556B58" w:rsidP="00556B58" w:rsidRDefault="00556B58" w14:paraId="112ACDBC" w14:textId="2C58E90F">
            <w:pPr>
              <w:spacing w:after="0"/>
              <w:jc w:val="center"/>
              <w:rPr>
                <w:sz w:val="20"/>
              </w:rPr>
            </w:pPr>
            <w:r w:rsidRPr="00F05AE7">
              <w:t>$0</w:t>
            </w:r>
          </w:p>
        </w:tc>
      </w:tr>
      <w:tr w:rsidRPr="00B13297" w:rsidR="00556B58" w:rsidTr="00E0267D"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556B58" w:rsidP="00556B58" w:rsidRDefault="00556B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13297" w:rsidR="00556B58" w:rsidP="00556B58" w:rsidRDefault="00556B58" w14:paraId="26EBFD7A" w14:textId="5F95CA73">
            <w:pPr>
              <w:spacing w:after="0"/>
              <w:jc w:val="center"/>
              <w:rPr>
                <w:b/>
                <w:bCs/>
                <w:sz w:val="20"/>
              </w:rPr>
            </w:pPr>
            <w:r w:rsidRPr="00F05AE7">
              <w:t>$</w:t>
            </w:r>
            <w:r w:rsidR="00BB2992">
              <w:t>64,841</w:t>
            </w:r>
          </w:p>
        </w:tc>
      </w:tr>
      <w:bookmarkEnd w:id="17"/>
    </w:tbl>
    <w:p w:rsidR="00B13DC4" w:rsidP="00B13DC4" w:rsidRDefault="00B13DC4" w14:paraId="1C1FE802" w14:textId="3E0D7DD8">
      <w:pPr>
        <w:rPr>
          <w:rFonts w:ascii="Calibri" w:hAnsi="Calibri" w:eastAsia="Calibri" w:cs="Calibri"/>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C12DFF" w:rsidP="00C12DFF" w:rsidRDefault="00C12DFF" w14:paraId="1F70D8DA" w14:textId="16FE70C3">
      <w:r w:rsidRPr="00C12DFF">
        <w:t>This is for an individual information collection under the umbrella formative generic clearance for ACF research (0970-0356).</w:t>
      </w: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C12DFF" w:rsidP="00C12DFF" w:rsidRDefault="00C12DFF" w14:paraId="6C23EF3E" w14:textId="53FDEC2A">
      <w:pPr>
        <w:spacing w:after="120" w:line="240" w:lineRule="auto"/>
        <w:rPr>
          <w:rFonts w:cstheme="minorHAnsi"/>
          <w:bCs/>
        </w:rPr>
      </w:pPr>
      <w:r w:rsidRPr="00707853">
        <w:rPr>
          <w:rFonts w:cstheme="minorHAnsi"/>
          <w:bCs/>
        </w:rPr>
        <w:t>Exhibit A3</w:t>
      </w:r>
      <w:r w:rsidRPr="002004C2">
        <w:rPr>
          <w:rFonts w:cstheme="minorHAnsi"/>
          <w:bCs/>
        </w:rPr>
        <w:t xml:space="preserve"> shows the </w:t>
      </w:r>
      <w:r>
        <w:rPr>
          <w:rFonts w:cstheme="minorHAnsi"/>
          <w:bCs/>
        </w:rPr>
        <w:t>timeline</w:t>
      </w:r>
      <w:r w:rsidRPr="002004C2">
        <w:rPr>
          <w:rFonts w:cstheme="minorHAnsi"/>
          <w:bCs/>
        </w:rPr>
        <w:t xml:space="preserve"> for </w:t>
      </w:r>
      <w:r>
        <w:rPr>
          <w:rFonts w:cstheme="minorHAnsi"/>
          <w:bCs/>
        </w:rPr>
        <w:t>ECE-RISE</w:t>
      </w:r>
      <w:r w:rsidRPr="002004C2">
        <w:rPr>
          <w:rFonts w:cstheme="minorHAnsi"/>
          <w:bCs/>
        </w:rPr>
        <w:t xml:space="preserve">.  </w:t>
      </w:r>
    </w:p>
    <w:p w:rsidRPr="00311815" w:rsidR="00C12DFF" w:rsidP="00C12DFF" w:rsidRDefault="00C12DFF" w14:paraId="399E2119" w14:textId="06EDBBB2">
      <w:pPr>
        <w:spacing w:after="120" w:line="240" w:lineRule="auto"/>
        <w:rPr>
          <w:rFonts w:cstheme="minorHAnsi"/>
          <w:b/>
        </w:rPr>
      </w:pPr>
      <w:r w:rsidRPr="00311815">
        <w:rPr>
          <w:rFonts w:cstheme="minorHAnsi"/>
          <w:b/>
        </w:rPr>
        <w:t>Exhibit A3. ECE-RISE timeline</w:t>
      </w:r>
    </w:p>
    <w:tbl>
      <w:tblPr>
        <w:tblStyle w:val="TableGrid"/>
        <w:tblW w:w="0" w:type="auto"/>
        <w:tblInd w:w="0" w:type="dxa"/>
        <w:tblLook w:val="04A0" w:firstRow="1" w:lastRow="0" w:firstColumn="1" w:lastColumn="0" w:noHBand="0" w:noVBand="1"/>
      </w:tblPr>
      <w:tblGrid>
        <w:gridCol w:w="4675"/>
        <w:gridCol w:w="4675"/>
      </w:tblGrid>
      <w:tr w:rsidRPr="00707853" w:rsidR="00C12DFF" w:rsidTr="00647AE6" w14:paraId="4A35395C" w14:textId="77777777">
        <w:tc>
          <w:tcPr>
            <w:tcW w:w="4675" w:type="dxa"/>
          </w:tcPr>
          <w:p w:rsidRPr="00707853" w:rsidR="00C12DFF" w:rsidP="00647AE6" w:rsidRDefault="00C12DFF" w14:paraId="0268946D" w14:textId="77777777">
            <w:pPr>
              <w:rPr>
                <w:rFonts w:asciiTheme="minorHAnsi" w:hAnsiTheme="minorHAnsi" w:cstheme="minorHAnsi"/>
                <w:b/>
                <w:bCs/>
              </w:rPr>
            </w:pPr>
            <w:r w:rsidRPr="00707853">
              <w:rPr>
                <w:rFonts w:asciiTheme="minorHAnsi" w:hAnsiTheme="minorHAnsi" w:cstheme="minorHAnsi"/>
                <w:b/>
                <w:bCs/>
              </w:rPr>
              <w:t>Tasks</w:t>
            </w:r>
          </w:p>
        </w:tc>
        <w:tc>
          <w:tcPr>
            <w:tcW w:w="4675" w:type="dxa"/>
          </w:tcPr>
          <w:p w:rsidRPr="00707853" w:rsidR="00C12DFF" w:rsidP="00647AE6" w:rsidRDefault="00C12DFF" w14:paraId="0112D2FF" w14:textId="77777777">
            <w:pPr>
              <w:rPr>
                <w:rFonts w:asciiTheme="minorHAnsi" w:hAnsiTheme="minorHAnsi" w:cstheme="minorHAnsi"/>
                <w:b/>
                <w:bCs/>
              </w:rPr>
            </w:pPr>
            <w:r w:rsidRPr="00707853">
              <w:rPr>
                <w:rFonts w:asciiTheme="minorHAnsi" w:hAnsiTheme="minorHAnsi" w:cstheme="minorHAnsi"/>
                <w:b/>
                <w:bCs/>
              </w:rPr>
              <w:t>Date</w:t>
            </w:r>
          </w:p>
        </w:tc>
      </w:tr>
      <w:tr w:rsidRPr="00707853" w:rsidR="00C12DFF" w:rsidTr="00647AE6" w14:paraId="5EE41079" w14:textId="77777777">
        <w:tc>
          <w:tcPr>
            <w:tcW w:w="4675" w:type="dxa"/>
          </w:tcPr>
          <w:p w:rsidRPr="00707853" w:rsidR="00C12DFF" w:rsidP="00C12DFF" w:rsidRDefault="00C12DFF" w14:paraId="6BE907B3" w14:textId="1B215743">
            <w:pPr>
              <w:rPr>
                <w:rFonts w:cstheme="minorHAnsi"/>
                <w:b/>
                <w:bCs/>
              </w:rPr>
            </w:pPr>
            <w:r w:rsidRPr="00C12DFF">
              <w:rPr>
                <w:rFonts w:asciiTheme="minorHAnsi" w:hAnsiTheme="minorHAnsi" w:cstheme="minorHAnsi"/>
              </w:rPr>
              <w:t>Application posted</w:t>
            </w:r>
          </w:p>
        </w:tc>
        <w:tc>
          <w:tcPr>
            <w:tcW w:w="4675" w:type="dxa"/>
          </w:tcPr>
          <w:p w:rsidRPr="00707853" w:rsidR="00C12DFF" w:rsidP="00C12DFF" w:rsidRDefault="0050027A" w14:paraId="65D95D7A" w14:textId="4B3D9A58">
            <w:pPr>
              <w:rPr>
                <w:rFonts w:cstheme="minorHAnsi"/>
                <w:b/>
                <w:bCs/>
              </w:rPr>
            </w:pPr>
            <w:r w:rsidRPr="005E6911">
              <w:rPr>
                <w:rFonts w:asciiTheme="minorHAnsi" w:hAnsiTheme="minorHAnsi" w:cstheme="minorHAnsi"/>
              </w:rPr>
              <w:t xml:space="preserve">Completed </w:t>
            </w:r>
            <w:r w:rsidRPr="00C12DFF" w:rsidR="00C12DFF">
              <w:rPr>
                <w:rFonts w:asciiTheme="minorHAnsi" w:hAnsiTheme="minorHAnsi" w:cstheme="minorHAnsi"/>
              </w:rPr>
              <w:t>1 week after OMB clearance</w:t>
            </w:r>
          </w:p>
        </w:tc>
      </w:tr>
      <w:tr w:rsidRPr="00707853" w:rsidR="00C12DFF" w:rsidTr="00647AE6" w14:paraId="69D3363C" w14:textId="77777777">
        <w:tc>
          <w:tcPr>
            <w:tcW w:w="4675" w:type="dxa"/>
          </w:tcPr>
          <w:p w:rsidRPr="00707853" w:rsidR="00C12DFF" w:rsidP="00C12DFF" w:rsidRDefault="00C12DFF" w14:paraId="3D7F75F0" w14:textId="28D370D9">
            <w:pPr>
              <w:rPr>
                <w:rFonts w:cstheme="minorHAnsi"/>
                <w:b/>
                <w:bCs/>
              </w:rPr>
            </w:pPr>
            <w:r w:rsidRPr="00C12DFF">
              <w:rPr>
                <w:rFonts w:asciiTheme="minorHAnsi" w:hAnsiTheme="minorHAnsi" w:cstheme="minorHAnsi"/>
              </w:rPr>
              <w:t>Applications due</w:t>
            </w:r>
          </w:p>
        </w:tc>
        <w:tc>
          <w:tcPr>
            <w:tcW w:w="4675" w:type="dxa"/>
          </w:tcPr>
          <w:p w:rsidRPr="00707853" w:rsidR="00C12DFF" w:rsidP="00C12DFF" w:rsidRDefault="00794FEE" w14:paraId="5DDC5C71" w14:textId="1495339E">
            <w:pPr>
              <w:rPr>
                <w:rFonts w:cstheme="minorHAnsi"/>
                <w:b/>
                <w:bCs/>
              </w:rPr>
            </w:pPr>
            <w:r>
              <w:rPr>
                <w:rFonts w:asciiTheme="minorHAnsi" w:hAnsiTheme="minorHAnsi" w:cstheme="minorHAnsi"/>
              </w:rPr>
              <w:t xml:space="preserve">Ends </w:t>
            </w:r>
            <w:r w:rsidRPr="00C12DFF" w:rsidR="00C12DFF">
              <w:rPr>
                <w:rFonts w:asciiTheme="minorHAnsi" w:hAnsiTheme="minorHAnsi" w:cstheme="minorHAnsi"/>
              </w:rPr>
              <w:t>12 weeks from posting of application</w:t>
            </w:r>
          </w:p>
        </w:tc>
      </w:tr>
      <w:tr w:rsidRPr="00707853" w:rsidR="00C12DFF" w:rsidTr="00647AE6" w14:paraId="46871610" w14:textId="77777777">
        <w:tc>
          <w:tcPr>
            <w:tcW w:w="4675" w:type="dxa"/>
          </w:tcPr>
          <w:p w:rsidRPr="00707853" w:rsidR="00C12DFF" w:rsidP="00C12DFF" w:rsidRDefault="00195763" w14:paraId="76E65C26" w14:textId="5E9E6015">
            <w:pPr>
              <w:rPr>
                <w:rFonts w:asciiTheme="minorHAnsi" w:hAnsiTheme="minorHAnsi" w:cstheme="minorHAnsi"/>
              </w:rPr>
            </w:pPr>
            <w:r>
              <w:rPr>
                <w:rFonts w:asciiTheme="minorHAnsi" w:hAnsiTheme="minorHAnsi" w:cstheme="minorHAnsi"/>
              </w:rPr>
              <w:t>Analysis</w:t>
            </w:r>
            <w:r w:rsidRPr="00C12DFF">
              <w:rPr>
                <w:rFonts w:asciiTheme="minorHAnsi" w:hAnsiTheme="minorHAnsi" w:cstheme="minorHAnsi"/>
              </w:rPr>
              <w:t xml:space="preserve"> </w:t>
            </w:r>
            <w:r w:rsidRPr="00C12DFF" w:rsidR="00C12DFF">
              <w:rPr>
                <w:rFonts w:asciiTheme="minorHAnsi" w:hAnsiTheme="minorHAnsi" w:cstheme="minorHAnsi"/>
              </w:rPr>
              <w:t>and scoring of applications</w:t>
            </w:r>
          </w:p>
        </w:tc>
        <w:tc>
          <w:tcPr>
            <w:tcW w:w="4675" w:type="dxa"/>
          </w:tcPr>
          <w:p w:rsidRPr="00707853" w:rsidR="00C12DFF" w:rsidP="00C12DFF" w:rsidRDefault="00794FEE" w14:paraId="7E6A13D0" w14:textId="4B6634F4">
            <w:pPr>
              <w:rPr>
                <w:rFonts w:asciiTheme="minorHAnsi" w:hAnsiTheme="minorHAnsi" w:cstheme="minorHAnsi"/>
              </w:rPr>
            </w:pPr>
            <w:r>
              <w:rPr>
                <w:rFonts w:asciiTheme="minorHAnsi" w:hAnsiTheme="minorHAnsi" w:cstheme="minorHAnsi"/>
              </w:rPr>
              <w:t xml:space="preserve">Begins </w:t>
            </w:r>
            <w:r w:rsidRPr="00C12DFF" w:rsidR="00C12DFF">
              <w:rPr>
                <w:rFonts w:asciiTheme="minorHAnsi" w:hAnsiTheme="minorHAnsi" w:cstheme="minorHAnsi"/>
              </w:rPr>
              <w:t>1 day after application deadline</w:t>
            </w:r>
          </w:p>
        </w:tc>
      </w:tr>
      <w:tr w:rsidRPr="00707853" w:rsidR="00C12DFF" w:rsidTr="00647AE6" w14:paraId="6469EC3D" w14:textId="77777777">
        <w:tc>
          <w:tcPr>
            <w:tcW w:w="4675" w:type="dxa"/>
          </w:tcPr>
          <w:p w:rsidRPr="00707853" w:rsidR="00C12DFF" w:rsidP="00C12DFF" w:rsidRDefault="00195763" w14:paraId="47663542" w14:textId="2840E1EA">
            <w:pPr>
              <w:rPr>
                <w:rFonts w:asciiTheme="minorHAnsi" w:hAnsiTheme="minorHAnsi" w:cstheme="minorHAnsi"/>
              </w:rPr>
            </w:pPr>
            <w:r w:rsidRPr="00C12DFF">
              <w:rPr>
                <w:rFonts w:asciiTheme="minorHAnsi" w:hAnsiTheme="minorHAnsi" w:cstheme="minorHAnsi"/>
              </w:rPr>
              <w:t>OPRE</w:t>
            </w:r>
            <w:r>
              <w:rPr>
                <w:rFonts w:asciiTheme="minorHAnsi" w:hAnsiTheme="minorHAnsi" w:cstheme="minorHAnsi"/>
              </w:rPr>
              <w:t xml:space="preserve"> review of</w:t>
            </w:r>
            <w:r w:rsidRPr="00C12DFF">
              <w:rPr>
                <w:rFonts w:asciiTheme="minorHAnsi" w:hAnsiTheme="minorHAnsi" w:cstheme="minorHAnsi"/>
              </w:rPr>
              <w:t xml:space="preserve"> </w:t>
            </w:r>
            <w:r w:rsidRPr="00C12DFF" w:rsidR="00C12DFF">
              <w:rPr>
                <w:rFonts w:asciiTheme="minorHAnsi" w:hAnsiTheme="minorHAnsi" w:cstheme="minorHAnsi"/>
              </w:rPr>
              <w:t xml:space="preserve">application materials </w:t>
            </w:r>
          </w:p>
        </w:tc>
        <w:tc>
          <w:tcPr>
            <w:tcW w:w="4675" w:type="dxa"/>
          </w:tcPr>
          <w:p w:rsidRPr="005E6911" w:rsidR="00C12DFF" w:rsidP="00C12DFF" w:rsidRDefault="005E6911" w14:paraId="37160FD3" w14:textId="6DFF5320">
            <w:pPr>
              <w:rPr>
                <w:rFonts w:asciiTheme="minorHAnsi" w:hAnsiTheme="minorHAnsi" w:cstheme="minorHAnsi"/>
              </w:rPr>
            </w:pPr>
            <w:r w:rsidRPr="005E6911">
              <w:rPr>
                <w:rFonts w:asciiTheme="minorHAnsi" w:hAnsiTheme="minorHAnsi" w:cstheme="minorHAnsi"/>
              </w:rPr>
              <w:t xml:space="preserve">Completed </w:t>
            </w:r>
            <w:r w:rsidRPr="005E6911" w:rsidR="00C12DFF">
              <w:rPr>
                <w:rFonts w:asciiTheme="minorHAnsi" w:hAnsiTheme="minorHAnsi" w:cstheme="minorHAnsi"/>
              </w:rPr>
              <w:t>4 weeks after applications are due</w:t>
            </w:r>
          </w:p>
        </w:tc>
      </w:tr>
      <w:tr w:rsidRPr="00707853" w:rsidR="00C12DFF" w:rsidTr="00647AE6" w14:paraId="2E0E6717" w14:textId="77777777">
        <w:tc>
          <w:tcPr>
            <w:tcW w:w="4675" w:type="dxa"/>
          </w:tcPr>
          <w:p w:rsidRPr="00707853" w:rsidR="00C12DFF" w:rsidP="00C12DFF" w:rsidRDefault="00C12DFF" w14:paraId="4E98D127" w14:textId="0E5A28A9">
            <w:pPr>
              <w:rPr>
                <w:rFonts w:asciiTheme="minorHAnsi" w:hAnsiTheme="minorHAnsi" w:cstheme="minorHAnsi"/>
              </w:rPr>
            </w:pPr>
            <w:r w:rsidRPr="00C12DFF">
              <w:rPr>
                <w:rFonts w:asciiTheme="minorHAnsi" w:hAnsiTheme="minorHAnsi" w:cstheme="minorHAnsi"/>
              </w:rPr>
              <w:t>Selection of four agencies for interviews</w:t>
            </w:r>
          </w:p>
        </w:tc>
        <w:tc>
          <w:tcPr>
            <w:tcW w:w="4675" w:type="dxa"/>
          </w:tcPr>
          <w:p w:rsidRPr="00707853" w:rsidR="00C12DFF" w:rsidP="00C12DFF" w:rsidRDefault="0050027A" w14:paraId="579C9BB6" w14:textId="7157D397">
            <w:pPr>
              <w:rPr>
                <w:rFonts w:asciiTheme="minorHAnsi" w:hAnsiTheme="minorHAnsi" w:cstheme="minorHAnsi"/>
              </w:rPr>
            </w:pPr>
            <w:r w:rsidRPr="005E6911">
              <w:rPr>
                <w:rFonts w:asciiTheme="minorHAnsi" w:hAnsiTheme="minorHAnsi" w:cstheme="minorHAnsi"/>
              </w:rPr>
              <w:t xml:space="preserve">Completed </w:t>
            </w:r>
            <w:r w:rsidRPr="00C12DFF" w:rsidR="00C12DFF">
              <w:rPr>
                <w:rFonts w:asciiTheme="minorHAnsi" w:hAnsiTheme="minorHAnsi" w:cstheme="minorHAnsi"/>
              </w:rPr>
              <w:t>2 weeks after submission of application materials to OPRE</w:t>
            </w:r>
          </w:p>
        </w:tc>
      </w:tr>
      <w:tr w:rsidRPr="00707853" w:rsidR="00C12DFF" w:rsidTr="00647AE6" w14:paraId="18C6E919" w14:textId="77777777">
        <w:tc>
          <w:tcPr>
            <w:tcW w:w="4675" w:type="dxa"/>
          </w:tcPr>
          <w:p w:rsidRPr="00707853" w:rsidR="00C12DFF" w:rsidP="00C12DFF" w:rsidRDefault="00C12DFF" w14:paraId="7995AC40" w14:textId="4BBD7575">
            <w:pPr>
              <w:rPr>
                <w:rFonts w:asciiTheme="minorHAnsi" w:hAnsiTheme="minorHAnsi" w:cstheme="minorHAnsi"/>
              </w:rPr>
            </w:pPr>
            <w:r w:rsidRPr="00C12DFF">
              <w:rPr>
                <w:rFonts w:asciiTheme="minorHAnsi" w:hAnsiTheme="minorHAnsi" w:cstheme="minorHAnsi"/>
              </w:rPr>
              <w:t>Interviews completed</w:t>
            </w:r>
          </w:p>
        </w:tc>
        <w:tc>
          <w:tcPr>
            <w:tcW w:w="4675" w:type="dxa"/>
          </w:tcPr>
          <w:p w:rsidRPr="00707853" w:rsidR="00C12DFF" w:rsidP="00C12DFF" w:rsidRDefault="0050027A" w14:paraId="7DFE1DB7" w14:textId="515D4C54">
            <w:pPr>
              <w:rPr>
                <w:rFonts w:asciiTheme="minorHAnsi" w:hAnsiTheme="minorHAnsi" w:cstheme="minorHAnsi"/>
              </w:rPr>
            </w:pPr>
            <w:r w:rsidRPr="005E6911">
              <w:rPr>
                <w:rFonts w:asciiTheme="minorHAnsi" w:hAnsiTheme="minorHAnsi" w:cstheme="minorHAnsi"/>
              </w:rPr>
              <w:t xml:space="preserve">Completed </w:t>
            </w:r>
            <w:r w:rsidRPr="00C12DFF" w:rsidR="00C12DFF">
              <w:rPr>
                <w:rFonts w:asciiTheme="minorHAnsi" w:hAnsiTheme="minorHAnsi" w:cstheme="minorHAnsi"/>
              </w:rPr>
              <w:t>2 weeks after selection of agencies</w:t>
            </w:r>
            <w:r w:rsidR="00A03EEC">
              <w:rPr>
                <w:rFonts w:asciiTheme="minorHAnsi" w:hAnsiTheme="minorHAnsi" w:cstheme="minorHAnsi"/>
              </w:rPr>
              <w:t xml:space="preserve"> for interviews</w:t>
            </w:r>
          </w:p>
        </w:tc>
      </w:tr>
      <w:tr w:rsidRPr="00707853" w:rsidR="00C12DFF" w:rsidTr="00647AE6" w14:paraId="7AC77CE4" w14:textId="77777777">
        <w:tc>
          <w:tcPr>
            <w:tcW w:w="4675" w:type="dxa"/>
          </w:tcPr>
          <w:p w:rsidRPr="00C12DFF" w:rsidR="00C12DFF" w:rsidP="00C12DFF" w:rsidRDefault="00C12DFF" w14:paraId="21FE24B1" w14:textId="5C278408">
            <w:pPr>
              <w:rPr>
                <w:rFonts w:cstheme="minorHAnsi"/>
              </w:rPr>
            </w:pPr>
            <w:r w:rsidRPr="00C12DFF">
              <w:rPr>
                <w:rFonts w:asciiTheme="minorHAnsi" w:hAnsiTheme="minorHAnsi" w:cstheme="minorHAnsi"/>
              </w:rPr>
              <w:t xml:space="preserve">Interview summaries and recommendations </w:t>
            </w:r>
            <w:r w:rsidR="00195763">
              <w:rPr>
                <w:rFonts w:asciiTheme="minorHAnsi" w:hAnsiTheme="minorHAnsi" w:cstheme="minorHAnsi"/>
              </w:rPr>
              <w:t>finalized</w:t>
            </w:r>
          </w:p>
        </w:tc>
        <w:tc>
          <w:tcPr>
            <w:tcW w:w="4675" w:type="dxa"/>
          </w:tcPr>
          <w:p w:rsidRPr="00C12DFF" w:rsidR="00C12DFF" w:rsidP="00C12DFF" w:rsidRDefault="0050027A" w14:paraId="2DD2605C" w14:textId="5067BEF9">
            <w:pPr>
              <w:rPr>
                <w:rFonts w:cstheme="minorHAnsi"/>
              </w:rPr>
            </w:pPr>
            <w:r w:rsidRPr="005E6911">
              <w:rPr>
                <w:rFonts w:asciiTheme="minorHAnsi" w:hAnsiTheme="minorHAnsi" w:cstheme="minorHAnsi"/>
              </w:rPr>
              <w:t xml:space="preserve">Completed </w:t>
            </w:r>
            <w:r w:rsidRPr="00C12DFF" w:rsidR="00C12DFF">
              <w:rPr>
                <w:rFonts w:asciiTheme="minorHAnsi" w:hAnsiTheme="minorHAnsi" w:cstheme="minorHAnsi"/>
              </w:rPr>
              <w:t>2 weeks after completion of interviews</w:t>
            </w:r>
          </w:p>
        </w:tc>
      </w:tr>
      <w:tr w:rsidRPr="00707853" w:rsidR="00C12DFF" w:rsidTr="00647AE6" w14:paraId="3AF75F52" w14:textId="77777777">
        <w:tc>
          <w:tcPr>
            <w:tcW w:w="4675" w:type="dxa"/>
          </w:tcPr>
          <w:p w:rsidRPr="0050027A" w:rsidR="00C12DFF" w:rsidP="00C12DFF" w:rsidRDefault="00C12DFF" w14:paraId="10C30E50" w14:textId="0EC46A41">
            <w:pPr>
              <w:rPr>
                <w:rFonts w:asciiTheme="minorHAnsi" w:hAnsiTheme="minorHAnsi" w:cstheme="minorHAnsi"/>
              </w:rPr>
            </w:pPr>
            <w:r w:rsidRPr="0050027A">
              <w:rPr>
                <w:rFonts w:asciiTheme="minorHAnsi" w:hAnsiTheme="minorHAnsi" w:cstheme="minorHAnsi"/>
              </w:rPr>
              <w:t xml:space="preserve">Final selection </w:t>
            </w:r>
            <w:r w:rsidRPr="0050027A" w:rsidR="0050027A">
              <w:rPr>
                <w:rFonts w:asciiTheme="minorHAnsi" w:hAnsiTheme="minorHAnsi" w:cstheme="minorHAnsi"/>
              </w:rPr>
              <w:t xml:space="preserve">and notification </w:t>
            </w:r>
            <w:r w:rsidRPr="0050027A">
              <w:rPr>
                <w:rFonts w:asciiTheme="minorHAnsi" w:hAnsiTheme="minorHAnsi" w:cstheme="minorHAnsi"/>
              </w:rPr>
              <w:t>of two agencies</w:t>
            </w:r>
          </w:p>
        </w:tc>
        <w:tc>
          <w:tcPr>
            <w:tcW w:w="4675" w:type="dxa"/>
          </w:tcPr>
          <w:p w:rsidRPr="00C12DFF" w:rsidR="00C12DFF" w:rsidP="00C12DFF" w:rsidRDefault="0050027A" w14:paraId="2608CEEF" w14:textId="371635EB">
            <w:pPr>
              <w:rPr>
                <w:rFonts w:cstheme="minorHAnsi"/>
              </w:rPr>
            </w:pPr>
            <w:r w:rsidRPr="005E6911">
              <w:rPr>
                <w:rFonts w:asciiTheme="minorHAnsi" w:hAnsiTheme="minorHAnsi" w:cstheme="minorHAnsi"/>
              </w:rPr>
              <w:t xml:space="preserve">Completed </w:t>
            </w:r>
            <w:r w:rsidRPr="00C12DFF" w:rsidR="00C12DFF">
              <w:rPr>
                <w:rFonts w:asciiTheme="minorHAnsi" w:hAnsiTheme="minorHAnsi" w:cstheme="minorHAnsi"/>
              </w:rPr>
              <w:t>2 weeks after submission of recommendations to OPRE</w:t>
            </w:r>
          </w:p>
        </w:tc>
      </w:tr>
    </w:tbl>
    <w:p w:rsidR="00C12DFF" w:rsidP="00C12D42" w:rsidRDefault="00C12DFF" w14:paraId="3835344B" w14:textId="77777777">
      <w:pPr>
        <w:pStyle w:val="ExhibitTitle"/>
      </w:pPr>
    </w:p>
    <w:p w:rsidR="00C12DFF" w:rsidP="00CB1F9B" w:rsidRDefault="00C12DFF" w14:paraId="599417FA" w14:textId="77777777">
      <w:pPr>
        <w:spacing w:after="120" w:line="240" w:lineRule="auto"/>
        <w:rPr>
          <w:rFonts w:cstheme="minorHAnsi"/>
          <w:b/>
        </w:rPr>
      </w:pPr>
    </w:p>
    <w:p w:rsidRPr="00B23277" w:rsidR="00C73360" w:rsidP="00CB1F9B" w:rsidRDefault="00B23277" w14:paraId="2F1B2639" w14:textId="49DA5FA5">
      <w:pPr>
        <w:spacing w:after="120" w:line="240" w:lineRule="auto"/>
        <w:rPr>
          <w:rFonts w:cstheme="minorHAnsi"/>
        </w:rPr>
      </w:pPr>
      <w:r w:rsidRPr="00624DDC">
        <w:rPr>
          <w:rFonts w:cstheme="minorHAnsi"/>
          <w:b/>
        </w:rPr>
        <w:lastRenderedPageBreak/>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306028" w:rsidRDefault="00306028" w14:paraId="503603E8" w14:textId="77777777">
      <w:pPr>
        <w:spacing w:after="0" w:line="240" w:lineRule="auto"/>
        <w:rPr>
          <w:b/>
        </w:rPr>
      </w:pPr>
      <w:r>
        <w:rPr>
          <w:b/>
        </w:rPr>
        <w:t>Attachments</w:t>
      </w:r>
    </w:p>
    <w:p w:rsidR="00726E5F" w:rsidP="00726E5F" w:rsidRDefault="00726E5F" w14:paraId="2C666870" w14:textId="77777777">
      <w:bookmarkStart w:name="_Hlk78214819" w:id="18"/>
      <w:r>
        <w:t>Instrument 1: Application form</w:t>
      </w:r>
    </w:p>
    <w:p w:rsidR="00726E5F" w:rsidP="00726E5F" w:rsidRDefault="00726E5F" w14:paraId="6FC16906" w14:textId="77777777">
      <w:r>
        <w:t>Instrument 2: Self-assessment</w:t>
      </w:r>
    </w:p>
    <w:p w:rsidR="00726E5F" w:rsidP="00726E5F" w:rsidRDefault="00726E5F" w14:paraId="69E7114D" w14:textId="69A5445B">
      <w:r>
        <w:t xml:space="preserve">Instrument 3: Interview </w:t>
      </w:r>
      <w:r w:rsidR="00181FEB">
        <w:t>Guide</w:t>
      </w:r>
    </w:p>
    <w:p w:rsidR="006A6EAE" w:rsidP="00B13297" w:rsidRDefault="00726E5F" w14:paraId="503A6650" w14:textId="275F8715">
      <w:r>
        <w:t>Appendix A: Project information sheet</w:t>
      </w:r>
    </w:p>
    <w:p w:rsidR="00726E5F" w:rsidP="00B13297" w:rsidRDefault="00726E5F" w14:paraId="16CDF664" w14:textId="37749416">
      <w:r>
        <w:t xml:space="preserve">Appendix B: </w:t>
      </w:r>
      <w:r w:rsidR="0040144D">
        <w:t>ECE-RISE outreach materials</w:t>
      </w:r>
    </w:p>
    <w:bookmarkEnd w:id="18"/>
    <w:p w:rsidRPr="00804ABD" w:rsidR="00804ABD" w:rsidP="00804ABD" w:rsidRDefault="00804ABD" w14:paraId="40199B89" w14:textId="77777777">
      <w:pPr>
        <w:rPr>
          <w:b/>
          <w:bCs/>
        </w:rPr>
      </w:pPr>
      <w:r w:rsidRPr="00804ABD">
        <w:rPr>
          <w:b/>
          <w:bCs/>
        </w:rPr>
        <w:t>References:</w:t>
      </w:r>
    </w:p>
    <w:p w:rsidRPr="00804ABD" w:rsidR="00804ABD" w:rsidP="00804ABD" w:rsidRDefault="00804ABD" w14:paraId="3170B10F" w14:textId="6036F81C">
      <w:r w:rsidRPr="00804ABD">
        <w:t xml:space="preserve">Bureau of Labor Statistics, U.S. Department of Labor. “Occupational Employment Statistics.” [www.bls.gov/oes/]. </w:t>
      </w:r>
      <w:r>
        <w:t>May 2020</w:t>
      </w:r>
      <w:r w:rsidRPr="00804ABD">
        <w:t>.</w:t>
      </w:r>
    </w:p>
    <w:p w:rsidR="00726E5F" w:rsidRDefault="00726E5F" w14:paraId="13183ECF" w14:textId="77777777"/>
    <w:sectPr w:rsidR="00726E5F"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961BF" w14:textId="77777777" w:rsidR="00F72A8E" w:rsidRDefault="00F72A8E" w:rsidP="0004063C">
      <w:pPr>
        <w:spacing w:after="0" w:line="240" w:lineRule="auto"/>
      </w:pPr>
      <w:r>
        <w:separator/>
      </w:r>
    </w:p>
  </w:endnote>
  <w:endnote w:type="continuationSeparator" w:id="0">
    <w:p w14:paraId="216D4ED7" w14:textId="77777777" w:rsidR="00F72A8E" w:rsidRDefault="00F72A8E" w:rsidP="0004063C">
      <w:pPr>
        <w:spacing w:after="0" w:line="240" w:lineRule="auto"/>
      </w:pPr>
      <w:r>
        <w:continuationSeparator/>
      </w:r>
    </w:p>
  </w:endnote>
  <w:endnote w:type="continuationNotice" w:id="1">
    <w:p w14:paraId="4CC0F4A2" w14:textId="77777777" w:rsidR="00F72A8E" w:rsidRDefault="00F72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460C9104" w:rsidR="00BD702B" w:rsidRDefault="00BD702B">
        <w:pPr>
          <w:pStyle w:val="Footer"/>
          <w:jc w:val="right"/>
        </w:pPr>
        <w:r>
          <w:fldChar w:fldCharType="begin"/>
        </w:r>
        <w:r>
          <w:instrText xml:space="preserve"> PAGE   \* MERGEFORMAT </w:instrText>
        </w:r>
        <w:r>
          <w:fldChar w:fldCharType="separate"/>
        </w:r>
        <w:r w:rsidR="00115818">
          <w:rPr>
            <w:noProof/>
          </w:rPr>
          <w:t>8</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1DF18" w14:textId="77777777" w:rsidR="00F72A8E" w:rsidRDefault="00F72A8E" w:rsidP="0004063C">
      <w:pPr>
        <w:spacing w:after="0" w:line="240" w:lineRule="auto"/>
      </w:pPr>
      <w:r>
        <w:separator/>
      </w:r>
    </w:p>
  </w:footnote>
  <w:footnote w:type="continuationSeparator" w:id="0">
    <w:p w14:paraId="4D09EF59" w14:textId="77777777" w:rsidR="00F72A8E" w:rsidRDefault="00F72A8E" w:rsidP="0004063C">
      <w:pPr>
        <w:spacing w:after="0" w:line="240" w:lineRule="auto"/>
      </w:pPr>
      <w:r>
        <w:continuationSeparator/>
      </w:r>
    </w:p>
  </w:footnote>
  <w:footnote w:type="continuationNotice" w:id="1">
    <w:p w14:paraId="7A4F9CA5" w14:textId="77777777" w:rsidR="00F72A8E" w:rsidRDefault="00F72A8E">
      <w:pPr>
        <w:spacing w:after="0" w:line="240" w:lineRule="auto"/>
      </w:pPr>
    </w:p>
  </w:footnote>
  <w:footnote w:id="2">
    <w:p w14:paraId="1E14D457" w14:textId="77777777" w:rsidR="00752E7B" w:rsidRDefault="00752E7B" w:rsidP="00752E7B">
      <w:pPr>
        <w:pStyle w:val="FootnoteText"/>
      </w:pPr>
      <w:r>
        <w:rPr>
          <w:rStyle w:val="FootnoteReference"/>
        </w:rPr>
        <w:footnoteRef/>
      </w:r>
      <w:r>
        <w:t xml:space="preserve"> The research and evaluation efforts will be carried out and </w:t>
      </w:r>
      <w:r w:rsidRPr="0050328B">
        <w:t xml:space="preserve">led by each of the selected CCDF </w:t>
      </w:r>
      <w:r>
        <w:t xml:space="preserve">agencies </w:t>
      </w:r>
      <w:r w:rsidRPr="0050328B">
        <w:t>and their associated staff</w:t>
      </w:r>
      <w:r w:rsidRPr="00B44996">
        <w:t xml:space="preserve">. </w:t>
      </w:r>
      <w:r>
        <w:t xml:space="preserve">There will be </w:t>
      </w:r>
      <w:r w:rsidRPr="00752E7B">
        <w:t xml:space="preserve">no federal involvement in the </w:t>
      </w:r>
      <w:r>
        <w:t>agency-led</w:t>
      </w:r>
      <w:r w:rsidRPr="00752E7B">
        <w:t xml:space="preserve"> projects</w:t>
      </w:r>
      <w:r>
        <w:t xml:space="preserve"> and as such those projects are not subject to</w:t>
      </w:r>
      <w:r w:rsidRPr="00B44996">
        <w:t xml:space="preserve"> the</w:t>
      </w:r>
      <w:r w:rsidRPr="003E5E87">
        <w:t xml:space="preserve"> Paperwork Reduction Act.</w:t>
      </w:r>
    </w:p>
  </w:footnote>
  <w:footnote w:id="3">
    <w:p w14:paraId="4F110D3D" w14:textId="06A31467" w:rsidR="002560D7" w:rsidRPr="00D82755" w:rsidRDefault="002560D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31411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A799E"/>
    <w:multiLevelType w:val="hybridMultilevel"/>
    <w:tmpl w:val="9A20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B7CCA"/>
    <w:multiLevelType w:val="hybridMultilevel"/>
    <w:tmpl w:val="8A20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7"/>
  </w:num>
  <w:num w:numId="6">
    <w:abstractNumId w:val="5"/>
  </w:num>
  <w:num w:numId="7">
    <w:abstractNumId w:val="8"/>
  </w:num>
  <w:num w:numId="8">
    <w:abstractNumId w:val="11"/>
  </w:num>
  <w:num w:numId="9">
    <w:abstractNumId w:val="9"/>
  </w:num>
  <w:num w:numId="10">
    <w:abstractNumId w:val="10"/>
  </w:num>
  <w:num w:numId="11">
    <w:abstractNumId w:val="6"/>
  </w:num>
  <w:num w:numId="12">
    <w:abstractNumId w:val="0"/>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EDC"/>
    <w:rsid w:val="000241D4"/>
    <w:rsid w:val="000253DD"/>
    <w:rsid w:val="00026192"/>
    <w:rsid w:val="00027E79"/>
    <w:rsid w:val="0004063C"/>
    <w:rsid w:val="0004247F"/>
    <w:rsid w:val="00045149"/>
    <w:rsid w:val="00050602"/>
    <w:rsid w:val="00060B30"/>
    <w:rsid w:val="00060C59"/>
    <w:rsid w:val="00062AFB"/>
    <w:rsid w:val="000655DD"/>
    <w:rsid w:val="00070F08"/>
    <w:rsid w:val="00071F79"/>
    <w:rsid w:val="0007251B"/>
    <w:rsid w:val="000733A5"/>
    <w:rsid w:val="00082C5B"/>
    <w:rsid w:val="00083227"/>
    <w:rsid w:val="00086CBE"/>
    <w:rsid w:val="00090812"/>
    <w:rsid w:val="000921F0"/>
    <w:rsid w:val="0009261F"/>
    <w:rsid w:val="000A012A"/>
    <w:rsid w:val="000C0D08"/>
    <w:rsid w:val="000C1DDF"/>
    <w:rsid w:val="000C4260"/>
    <w:rsid w:val="000C7CB2"/>
    <w:rsid w:val="000D4E9A"/>
    <w:rsid w:val="000D7D44"/>
    <w:rsid w:val="000E607C"/>
    <w:rsid w:val="000E6473"/>
    <w:rsid w:val="000F1E4A"/>
    <w:rsid w:val="00100D34"/>
    <w:rsid w:val="00103EFD"/>
    <w:rsid w:val="00107D87"/>
    <w:rsid w:val="00115818"/>
    <w:rsid w:val="0012095A"/>
    <w:rsid w:val="001253F4"/>
    <w:rsid w:val="001344C9"/>
    <w:rsid w:val="00156186"/>
    <w:rsid w:val="00157482"/>
    <w:rsid w:val="001608EE"/>
    <w:rsid w:val="00166134"/>
    <w:rsid w:val="001707D8"/>
    <w:rsid w:val="00176323"/>
    <w:rsid w:val="00176BAD"/>
    <w:rsid w:val="001775B2"/>
    <w:rsid w:val="00181B7C"/>
    <w:rsid w:val="00181FEB"/>
    <w:rsid w:val="00182BBC"/>
    <w:rsid w:val="00195763"/>
    <w:rsid w:val="001A38FD"/>
    <w:rsid w:val="001A3FB2"/>
    <w:rsid w:val="001A5DD3"/>
    <w:rsid w:val="001B0A76"/>
    <w:rsid w:val="001B6E1A"/>
    <w:rsid w:val="001D7761"/>
    <w:rsid w:val="001E54F1"/>
    <w:rsid w:val="001E5F1E"/>
    <w:rsid w:val="001F0446"/>
    <w:rsid w:val="001F1FD0"/>
    <w:rsid w:val="001F207E"/>
    <w:rsid w:val="001F57F5"/>
    <w:rsid w:val="0020401C"/>
    <w:rsid w:val="0020629A"/>
    <w:rsid w:val="00206E11"/>
    <w:rsid w:val="00206FE3"/>
    <w:rsid w:val="00207554"/>
    <w:rsid w:val="00211261"/>
    <w:rsid w:val="00230CAA"/>
    <w:rsid w:val="00241F5F"/>
    <w:rsid w:val="002507BF"/>
    <w:rsid w:val="002517BB"/>
    <w:rsid w:val="0025568C"/>
    <w:rsid w:val="002560D7"/>
    <w:rsid w:val="00256E24"/>
    <w:rsid w:val="00263AB2"/>
    <w:rsid w:val="00265491"/>
    <w:rsid w:val="00265976"/>
    <w:rsid w:val="002673C9"/>
    <w:rsid w:val="00276CE2"/>
    <w:rsid w:val="00281B00"/>
    <w:rsid w:val="002857C1"/>
    <w:rsid w:val="00287AF1"/>
    <w:rsid w:val="002A10F6"/>
    <w:rsid w:val="002A2AF9"/>
    <w:rsid w:val="002A41C6"/>
    <w:rsid w:val="002B06FB"/>
    <w:rsid w:val="002B5DBE"/>
    <w:rsid w:val="002B785B"/>
    <w:rsid w:val="002C33C8"/>
    <w:rsid w:val="002C37FF"/>
    <w:rsid w:val="002D0C00"/>
    <w:rsid w:val="002D2674"/>
    <w:rsid w:val="002D32D4"/>
    <w:rsid w:val="002D413A"/>
    <w:rsid w:val="002E0BE4"/>
    <w:rsid w:val="002E103A"/>
    <w:rsid w:val="002E5F52"/>
    <w:rsid w:val="002E6B01"/>
    <w:rsid w:val="002E6CCF"/>
    <w:rsid w:val="002E7AAD"/>
    <w:rsid w:val="002F33D0"/>
    <w:rsid w:val="00300722"/>
    <w:rsid w:val="0030316D"/>
    <w:rsid w:val="00306028"/>
    <w:rsid w:val="00311815"/>
    <w:rsid w:val="003173D0"/>
    <w:rsid w:val="0032106C"/>
    <w:rsid w:val="00321163"/>
    <w:rsid w:val="00326A0C"/>
    <w:rsid w:val="00352DFE"/>
    <w:rsid w:val="003537A0"/>
    <w:rsid w:val="0036070D"/>
    <w:rsid w:val="00364767"/>
    <w:rsid w:val="003648D4"/>
    <w:rsid w:val="003664F6"/>
    <w:rsid w:val="003735AB"/>
    <w:rsid w:val="00373D2F"/>
    <w:rsid w:val="0038503A"/>
    <w:rsid w:val="00394510"/>
    <w:rsid w:val="003A0AD8"/>
    <w:rsid w:val="003A1C3E"/>
    <w:rsid w:val="003A6833"/>
    <w:rsid w:val="003A7774"/>
    <w:rsid w:val="003B464E"/>
    <w:rsid w:val="003C7358"/>
    <w:rsid w:val="003D3B5A"/>
    <w:rsid w:val="003D61A8"/>
    <w:rsid w:val="003E5E87"/>
    <w:rsid w:val="003E61F6"/>
    <w:rsid w:val="003F3333"/>
    <w:rsid w:val="003F4028"/>
    <w:rsid w:val="0040144D"/>
    <w:rsid w:val="00401D0C"/>
    <w:rsid w:val="00407537"/>
    <w:rsid w:val="004165BD"/>
    <w:rsid w:val="00416DDC"/>
    <w:rsid w:val="0042220D"/>
    <w:rsid w:val="00426999"/>
    <w:rsid w:val="004328A4"/>
    <w:rsid w:val="0043377A"/>
    <w:rsid w:val="00436A3C"/>
    <w:rsid w:val="004379B6"/>
    <w:rsid w:val="004404DD"/>
    <w:rsid w:val="0044428E"/>
    <w:rsid w:val="00446465"/>
    <w:rsid w:val="00460D54"/>
    <w:rsid w:val="00461D3E"/>
    <w:rsid w:val="004706CC"/>
    <w:rsid w:val="004825A6"/>
    <w:rsid w:val="00482D51"/>
    <w:rsid w:val="00490A5F"/>
    <w:rsid w:val="004B05C1"/>
    <w:rsid w:val="004B4839"/>
    <w:rsid w:val="004B48D3"/>
    <w:rsid w:val="004B6652"/>
    <w:rsid w:val="004B75AC"/>
    <w:rsid w:val="004C3644"/>
    <w:rsid w:val="004C7060"/>
    <w:rsid w:val="004C7CF6"/>
    <w:rsid w:val="004D12DD"/>
    <w:rsid w:val="004D2305"/>
    <w:rsid w:val="004D2780"/>
    <w:rsid w:val="004E5778"/>
    <w:rsid w:val="004E7ED8"/>
    <w:rsid w:val="004F4C51"/>
    <w:rsid w:val="0050027A"/>
    <w:rsid w:val="0050328B"/>
    <w:rsid w:val="0050376D"/>
    <w:rsid w:val="00506BF6"/>
    <w:rsid w:val="00512C25"/>
    <w:rsid w:val="005302CB"/>
    <w:rsid w:val="00533330"/>
    <w:rsid w:val="0054255A"/>
    <w:rsid w:val="0055434C"/>
    <w:rsid w:val="00554E73"/>
    <w:rsid w:val="00555283"/>
    <w:rsid w:val="00556B58"/>
    <w:rsid w:val="0055770B"/>
    <w:rsid w:val="00570DF1"/>
    <w:rsid w:val="00577243"/>
    <w:rsid w:val="00581814"/>
    <w:rsid w:val="00584F23"/>
    <w:rsid w:val="00585598"/>
    <w:rsid w:val="00591283"/>
    <w:rsid w:val="005A0636"/>
    <w:rsid w:val="005A61CE"/>
    <w:rsid w:val="005A7E5A"/>
    <w:rsid w:val="005B1285"/>
    <w:rsid w:val="005B1410"/>
    <w:rsid w:val="005B28EA"/>
    <w:rsid w:val="005B34EF"/>
    <w:rsid w:val="005B5FCC"/>
    <w:rsid w:val="005C3773"/>
    <w:rsid w:val="005D4A40"/>
    <w:rsid w:val="005E3A7D"/>
    <w:rsid w:val="005E3F36"/>
    <w:rsid w:val="005E493B"/>
    <w:rsid w:val="005E6263"/>
    <w:rsid w:val="005E6911"/>
    <w:rsid w:val="005F2345"/>
    <w:rsid w:val="005F2951"/>
    <w:rsid w:val="006036AE"/>
    <w:rsid w:val="00622E46"/>
    <w:rsid w:val="00624DDC"/>
    <w:rsid w:val="006253B6"/>
    <w:rsid w:val="006257ED"/>
    <w:rsid w:val="0062686E"/>
    <w:rsid w:val="00630B30"/>
    <w:rsid w:val="00630FF8"/>
    <w:rsid w:val="00633751"/>
    <w:rsid w:val="0064279D"/>
    <w:rsid w:val="006441ED"/>
    <w:rsid w:val="006452E6"/>
    <w:rsid w:val="00651FF6"/>
    <w:rsid w:val="0065256B"/>
    <w:rsid w:val="00670700"/>
    <w:rsid w:val="006774DF"/>
    <w:rsid w:val="0068303E"/>
    <w:rsid w:val="0068383E"/>
    <w:rsid w:val="00684FCC"/>
    <w:rsid w:val="0069611A"/>
    <w:rsid w:val="006A2126"/>
    <w:rsid w:val="006A24DC"/>
    <w:rsid w:val="006A2B00"/>
    <w:rsid w:val="006A4D02"/>
    <w:rsid w:val="006A6EAE"/>
    <w:rsid w:val="006B0D32"/>
    <w:rsid w:val="006B1BF9"/>
    <w:rsid w:val="006B31DA"/>
    <w:rsid w:val="006B53F1"/>
    <w:rsid w:val="006B6037"/>
    <w:rsid w:val="006C0E56"/>
    <w:rsid w:val="006E2BAE"/>
    <w:rsid w:val="006E4F82"/>
    <w:rsid w:val="006E7F43"/>
    <w:rsid w:val="006F4062"/>
    <w:rsid w:val="00710555"/>
    <w:rsid w:val="00717BDC"/>
    <w:rsid w:val="00717C9F"/>
    <w:rsid w:val="00721395"/>
    <w:rsid w:val="007226E3"/>
    <w:rsid w:val="00723073"/>
    <w:rsid w:val="00723A28"/>
    <w:rsid w:val="0072597A"/>
    <w:rsid w:val="00726E5F"/>
    <w:rsid w:val="007328E5"/>
    <w:rsid w:val="007342F1"/>
    <w:rsid w:val="007347F8"/>
    <w:rsid w:val="00736B62"/>
    <w:rsid w:val="007528DC"/>
    <w:rsid w:val="00752E7B"/>
    <w:rsid w:val="0075447C"/>
    <w:rsid w:val="00764C85"/>
    <w:rsid w:val="0076687C"/>
    <w:rsid w:val="00767ED3"/>
    <w:rsid w:val="00771CB1"/>
    <w:rsid w:val="00772871"/>
    <w:rsid w:val="007774A2"/>
    <w:rsid w:val="00782D0D"/>
    <w:rsid w:val="00793E3E"/>
    <w:rsid w:val="00794FEE"/>
    <w:rsid w:val="007A29C5"/>
    <w:rsid w:val="007B4CD5"/>
    <w:rsid w:val="007C1D47"/>
    <w:rsid w:val="007C7B4B"/>
    <w:rsid w:val="007D0F6E"/>
    <w:rsid w:val="007D2871"/>
    <w:rsid w:val="007D3C78"/>
    <w:rsid w:val="007F6CFB"/>
    <w:rsid w:val="00801270"/>
    <w:rsid w:val="00804ABD"/>
    <w:rsid w:val="00823428"/>
    <w:rsid w:val="008267B4"/>
    <w:rsid w:val="00830534"/>
    <w:rsid w:val="0083061C"/>
    <w:rsid w:val="00834C54"/>
    <w:rsid w:val="008369BA"/>
    <w:rsid w:val="00840D32"/>
    <w:rsid w:val="00843933"/>
    <w:rsid w:val="008502D9"/>
    <w:rsid w:val="00850F4C"/>
    <w:rsid w:val="00862727"/>
    <w:rsid w:val="00864C1F"/>
    <w:rsid w:val="0086670E"/>
    <w:rsid w:val="00870FA1"/>
    <w:rsid w:val="00875220"/>
    <w:rsid w:val="00891CD9"/>
    <w:rsid w:val="00894A6C"/>
    <w:rsid w:val="008B325F"/>
    <w:rsid w:val="008C76ED"/>
    <w:rsid w:val="008C7CA9"/>
    <w:rsid w:val="008D41DE"/>
    <w:rsid w:val="008E0239"/>
    <w:rsid w:val="008E2F81"/>
    <w:rsid w:val="008E4718"/>
    <w:rsid w:val="008F04B4"/>
    <w:rsid w:val="008F2446"/>
    <w:rsid w:val="008F62F8"/>
    <w:rsid w:val="008F7F20"/>
    <w:rsid w:val="009006E2"/>
    <w:rsid w:val="00901040"/>
    <w:rsid w:val="00906F6A"/>
    <w:rsid w:val="00923F25"/>
    <w:rsid w:val="00931499"/>
    <w:rsid w:val="009368F5"/>
    <w:rsid w:val="00937FC3"/>
    <w:rsid w:val="009506F2"/>
    <w:rsid w:val="00963503"/>
    <w:rsid w:val="00965DBD"/>
    <w:rsid w:val="00966015"/>
    <w:rsid w:val="009705BB"/>
    <w:rsid w:val="00971944"/>
    <w:rsid w:val="009719B1"/>
    <w:rsid w:val="009815C6"/>
    <w:rsid w:val="00983C96"/>
    <w:rsid w:val="00996201"/>
    <w:rsid w:val="00997282"/>
    <w:rsid w:val="009A39E1"/>
    <w:rsid w:val="009A3AD8"/>
    <w:rsid w:val="009A6EE8"/>
    <w:rsid w:val="009B0F58"/>
    <w:rsid w:val="009B7146"/>
    <w:rsid w:val="009C3380"/>
    <w:rsid w:val="009E4DA9"/>
    <w:rsid w:val="009E7E38"/>
    <w:rsid w:val="009F265B"/>
    <w:rsid w:val="009F482C"/>
    <w:rsid w:val="009F68DB"/>
    <w:rsid w:val="00A03E3F"/>
    <w:rsid w:val="00A03EEC"/>
    <w:rsid w:val="00A1108E"/>
    <w:rsid w:val="00A17B8F"/>
    <w:rsid w:val="00A27CD0"/>
    <w:rsid w:val="00A3114F"/>
    <w:rsid w:val="00A36134"/>
    <w:rsid w:val="00A362B6"/>
    <w:rsid w:val="00A436C8"/>
    <w:rsid w:val="00A67DFF"/>
    <w:rsid w:val="00A71475"/>
    <w:rsid w:val="00A714DC"/>
    <w:rsid w:val="00A7179C"/>
    <w:rsid w:val="00A71D77"/>
    <w:rsid w:val="00A761CB"/>
    <w:rsid w:val="00A85701"/>
    <w:rsid w:val="00AA448B"/>
    <w:rsid w:val="00AD0344"/>
    <w:rsid w:val="00AD2076"/>
    <w:rsid w:val="00AD3261"/>
    <w:rsid w:val="00AD4355"/>
    <w:rsid w:val="00AE0A37"/>
    <w:rsid w:val="00AE3F5F"/>
    <w:rsid w:val="00AE6600"/>
    <w:rsid w:val="00AF1493"/>
    <w:rsid w:val="00AF22E0"/>
    <w:rsid w:val="00AF7879"/>
    <w:rsid w:val="00B026D1"/>
    <w:rsid w:val="00B04785"/>
    <w:rsid w:val="00B13297"/>
    <w:rsid w:val="00B13DC4"/>
    <w:rsid w:val="00B17B7C"/>
    <w:rsid w:val="00B208E5"/>
    <w:rsid w:val="00B23277"/>
    <w:rsid w:val="00B245AD"/>
    <w:rsid w:val="00B24B95"/>
    <w:rsid w:val="00B3093A"/>
    <w:rsid w:val="00B315A5"/>
    <w:rsid w:val="00B3652D"/>
    <w:rsid w:val="00B37872"/>
    <w:rsid w:val="00B4182B"/>
    <w:rsid w:val="00B44996"/>
    <w:rsid w:val="00B45E59"/>
    <w:rsid w:val="00B55E54"/>
    <w:rsid w:val="00B56589"/>
    <w:rsid w:val="00B64D05"/>
    <w:rsid w:val="00B703D1"/>
    <w:rsid w:val="00B70460"/>
    <w:rsid w:val="00B8023F"/>
    <w:rsid w:val="00B83CB8"/>
    <w:rsid w:val="00B9441B"/>
    <w:rsid w:val="00B95991"/>
    <w:rsid w:val="00BB2992"/>
    <w:rsid w:val="00BB4BF8"/>
    <w:rsid w:val="00BD702B"/>
    <w:rsid w:val="00BD7963"/>
    <w:rsid w:val="00BD7B78"/>
    <w:rsid w:val="00BE1B49"/>
    <w:rsid w:val="00BE371B"/>
    <w:rsid w:val="00BE4A50"/>
    <w:rsid w:val="00BE773B"/>
    <w:rsid w:val="00BF1F78"/>
    <w:rsid w:val="00C05352"/>
    <w:rsid w:val="00C12D42"/>
    <w:rsid w:val="00C12DFF"/>
    <w:rsid w:val="00C32404"/>
    <w:rsid w:val="00C333E1"/>
    <w:rsid w:val="00C3592C"/>
    <w:rsid w:val="00C36874"/>
    <w:rsid w:val="00C53AEC"/>
    <w:rsid w:val="00C624AA"/>
    <w:rsid w:val="00C63671"/>
    <w:rsid w:val="00C7152E"/>
    <w:rsid w:val="00C73360"/>
    <w:rsid w:val="00C7441A"/>
    <w:rsid w:val="00C86CB2"/>
    <w:rsid w:val="00C91C71"/>
    <w:rsid w:val="00C94AF8"/>
    <w:rsid w:val="00C95126"/>
    <w:rsid w:val="00CA31DB"/>
    <w:rsid w:val="00CA72A5"/>
    <w:rsid w:val="00CB1F9B"/>
    <w:rsid w:val="00CB4358"/>
    <w:rsid w:val="00CB57CE"/>
    <w:rsid w:val="00CC07BF"/>
    <w:rsid w:val="00CC1483"/>
    <w:rsid w:val="00CC3A0A"/>
    <w:rsid w:val="00CC3BD5"/>
    <w:rsid w:val="00CC4651"/>
    <w:rsid w:val="00CE018E"/>
    <w:rsid w:val="00CE1938"/>
    <w:rsid w:val="00CE7A4A"/>
    <w:rsid w:val="00CF315D"/>
    <w:rsid w:val="00CF4FD6"/>
    <w:rsid w:val="00D127EF"/>
    <w:rsid w:val="00D1343F"/>
    <w:rsid w:val="00D13AA8"/>
    <w:rsid w:val="00D239B5"/>
    <w:rsid w:val="00D26EA4"/>
    <w:rsid w:val="00D30B6F"/>
    <w:rsid w:val="00D32B72"/>
    <w:rsid w:val="00D32E6D"/>
    <w:rsid w:val="00D35709"/>
    <w:rsid w:val="00D4033C"/>
    <w:rsid w:val="00D40548"/>
    <w:rsid w:val="00D45504"/>
    <w:rsid w:val="00D5280E"/>
    <w:rsid w:val="00D5346A"/>
    <w:rsid w:val="00D55767"/>
    <w:rsid w:val="00D57C0A"/>
    <w:rsid w:val="00D6375F"/>
    <w:rsid w:val="00D65878"/>
    <w:rsid w:val="00D66503"/>
    <w:rsid w:val="00D66B63"/>
    <w:rsid w:val="00D71BA0"/>
    <w:rsid w:val="00D749DF"/>
    <w:rsid w:val="00D74CBD"/>
    <w:rsid w:val="00D81C71"/>
    <w:rsid w:val="00D82755"/>
    <w:rsid w:val="00D82E67"/>
    <w:rsid w:val="00D831AC"/>
    <w:rsid w:val="00D86C3E"/>
    <w:rsid w:val="00D87B09"/>
    <w:rsid w:val="00D97926"/>
    <w:rsid w:val="00DA3557"/>
    <w:rsid w:val="00DA4701"/>
    <w:rsid w:val="00DA4C9F"/>
    <w:rsid w:val="00DB4779"/>
    <w:rsid w:val="00DC1503"/>
    <w:rsid w:val="00DC15FA"/>
    <w:rsid w:val="00DC4D94"/>
    <w:rsid w:val="00DC65F2"/>
    <w:rsid w:val="00DC7876"/>
    <w:rsid w:val="00DC7DD5"/>
    <w:rsid w:val="00DE3ED7"/>
    <w:rsid w:val="00DF1291"/>
    <w:rsid w:val="00E00303"/>
    <w:rsid w:val="00E0267D"/>
    <w:rsid w:val="00E06E80"/>
    <w:rsid w:val="00E12282"/>
    <w:rsid w:val="00E1392C"/>
    <w:rsid w:val="00E218C4"/>
    <w:rsid w:val="00E22AC6"/>
    <w:rsid w:val="00E23366"/>
    <w:rsid w:val="00E24830"/>
    <w:rsid w:val="00E318A6"/>
    <w:rsid w:val="00E41C62"/>
    <w:rsid w:val="00E41EE9"/>
    <w:rsid w:val="00E44AB6"/>
    <w:rsid w:val="00E45368"/>
    <w:rsid w:val="00E461D4"/>
    <w:rsid w:val="00E56283"/>
    <w:rsid w:val="00E62220"/>
    <w:rsid w:val="00E62285"/>
    <w:rsid w:val="00E62819"/>
    <w:rsid w:val="00E654ED"/>
    <w:rsid w:val="00E71E25"/>
    <w:rsid w:val="00E8273B"/>
    <w:rsid w:val="00E83D75"/>
    <w:rsid w:val="00E9045F"/>
    <w:rsid w:val="00EA0D4F"/>
    <w:rsid w:val="00EA405B"/>
    <w:rsid w:val="00EB1D52"/>
    <w:rsid w:val="00EB4C26"/>
    <w:rsid w:val="00EB5C06"/>
    <w:rsid w:val="00EB6134"/>
    <w:rsid w:val="00EC1A6C"/>
    <w:rsid w:val="00EC282C"/>
    <w:rsid w:val="00EC46E1"/>
    <w:rsid w:val="00ED0DAD"/>
    <w:rsid w:val="00ED50BE"/>
    <w:rsid w:val="00ED7509"/>
    <w:rsid w:val="00EE0B0C"/>
    <w:rsid w:val="00EE38AF"/>
    <w:rsid w:val="00EE3F7E"/>
    <w:rsid w:val="00EF254B"/>
    <w:rsid w:val="00EF4517"/>
    <w:rsid w:val="00EF4FF2"/>
    <w:rsid w:val="00F03BBC"/>
    <w:rsid w:val="00F071DE"/>
    <w:rsid w:val="00F2005C"/>
    <w:rsid w:val="00F21789"/>
    <w:rsid w:val="00F22E58"/>
    <w:rsid w:val="00F27EDB"/>
    <w:rsid w:val="00F42246"/>
    <w:rsid w:val="00F60099"/>
    <w:rsid w:val="00F72A8E"/>
    <w:rsid w:val="00F73B1D"/>
    <w:rsid w:val="00F74630"/>
    <w:rsid w:val="00F823F9"/>
    <w:rsid w:val="00F82DDD"/>
    <w:rsid w:val="00F87CA1"/>
    <w:rsid w:val="00F9122A"/>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Answer">
    <w:name w:val="Answer"/>
    <w:basedOn w:val="Normal"/>
    <w:rsid w:val="00CF4FD6"/>
    <w:pPr>
      <w:spacing w:after="240" w:line="240" w:lineRule="auto"/>
      <w:ind w:left="475"/>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B05C1"/>
    <w:rPr>
      <w:color w:val="605E5C"/>
      <w:shd w:val="clear" w:color="auto" w:fill="E1DFDD"/>
    </w:rPr>
  </w:style>
  <w:style w:type="paragraph" w:customStyle="1" w:styleId="Paragraph">
    <w:name w:val="Paragraph"/>
    <w:basedOn w:val="Normal"/>
    <w:uiPriority w:val="1"/>
    <w:qFormat/>
    <w:rsid w:val="003173D0"/>
    <w:pPr>
      <w:spacing w:after="120" w:line="360" w:lineRule="exact"/>
    </w:pPr>
    <w:rPr>
      <w:rFonts w:ascii="Lato" w:hAnsi="Lato"/>
      <w:sz w:val="20"/>
      <w:szCs w:val="20"/>
    </w:rPr>
  </w:style>
  <w:style w:type="paragraph" w:styleId="ListBullet">
    <w:name w:val="List Bullet"/>
    <w:basedOn w:val="Normal"/>
    <w:qFormat/>
    <w:rsid w:val="003173D0"/>
    <w:pPr>
      <w:numPr>
        <w:numId w:val="12"/>
      </w:numPr>
      <w:spacing w:after="80" w:line="360" w:lineRule="exact"/>
    </w:pPr>
    <w:rPr>
      <w:rFonts w:ascii="Lato" w:hAnsi="Lato"/>
      <w:sz w:val="20"/>
      <w:szCs w:val="20"/>
    </w:rPr>
  </w:style>
  <w:style w:type="paragraph" w:customStyle="1" w:styleId="ParagraphContinued">
    <w:name w:val="Paragraph Continued"/>
    <w:basedOn w:val="Paragraph"/>
    <w:next w:val="Paragraph"/>
    <w:qFormat/>
    <w:rsid w:val="005E6263"/>
    <w:pPr>
      <w:spacing w:before="160"/>
    </w:pPr>
  </w:style>
  <w:style w:type="paragraph" w:customStyle="1" w:styleId="TableTextLeft">
    <w:name w:val="Table Text Left"/>
    <w:qFormat/>
    <w:rsid w:val="00C12D42"/>
    <w:pPr>
      <w:spacing w:before="40" w:after="20" w:line="264" w:lineRule="auto"/>
    </w:pPr>
    <w:rPr>
      <w:rFonts w:asciiTheme="majorHAnsi" w:hAnsiTheme="majorHAnsi"/>
      <w:color w:val="000000" w:themeColor="text1"/>
      <w:sz w:val="18"/>
    </w:rPr>
  </w:style>
  <w:style w:type="paragraph" w:customStyle="1" w:styleId="ExhibitTitle">
    <w:name w:val="Exhibit Title"/>
    <w:basedOn w:val="TableTextLeft"/>
    <w:qFormat/>
    <w:rsid w:val="00C12D42"/>
    <w:pPr>
      <w:keepNext/>
      <w:keepLines/>
      <w:spacing w:after="40"/>
    </w:pPr>
    <w:rPr>
      <w:b/>
      <w:sz w:val="20"/>
    </w:rPr>
  </w:style>
  <w:style w:type="table" w:customStyle="1" w:styleId="MathUBaseTable">
    <w:name w:val="MathU Base Table"/>
    <w:basedOn w:val="TableNormal"/>
    <w:uiPriority w:val="99"/>
    <w:rsid w:val="00C12D42"/>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ableTextIndent2">
    <w:name w:val="Table Text Indent 2"/>
    <w:basedOn w:val="TableTextLeft"/>
    <w:qFormat/>
    <w:rsid w:val="00C12D42"/>
    <w:pPr>
      <w:ind w:left="432"/>
    </w:pPr>
  </w:style>
  <w:style w:type="character" w:styleId="FollowedHyperlink">
    <w:name w:val="FollowedHyperlink"/>
    <w:basedOn w:val="DefaultParagraphFont"/>
    <w:uiPriority w:val="99"/>
    <w:semiHidden/>
    <w:unhideWhenUsed/>
    <w:rsid w:val="00F03B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E6ECB-43F6-4593-A274-B6A32FAC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2021-10-22T17:22:00Z</dcterms:created>
  <dcterms:modified xsi:type="dcterms:W3CDTF">2021-10-22T17:22:00Z</dcterms:modified>
</cp:coreProperties>
</file>