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DC467E" w:rsidR="00722BAC" w:rsidP="008042EE" w:rsidRDefault="00722BAC" w14:paraId="74E64A93" w14:textId="77777777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outlineLvl w:val="0"/>
        <w:rPr>
          <w:rFonts w:asciiTheme="minorHAnsi" w:hAnsiTheme="minorHAnsi"/>
          <w:color w:val="000000"/>
          <w:sz w:val="28"/>
          <w:szCs w:val="28"/>
        </w:rPr>
      </w:pPr>
    </w:p>
    <w:p w:rsidRPr="00DC467E" w:rsidR="00722BAC" w:rsidP="008042EE" w:rsidRDefault="00722BAC" w14:paraId="28FE633C" w14:textId="77777777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outlineLvl w:val="0"/>
        <w:rPr>
          <w:rFonts w:asciiTheme="minorHAnsi" w:hAnsiTheme="minorHAnsi"/>
          <w:color w:val="000000"/>
          <w:sz w:val="28"/>
          <w:szCs w:val="28"/>
        </w:rPr>
      </w:pPr>
    </w:p>
    <w:p w:rsidRPr="00DC467E" w:rsidR="00722BAC" w:rsidP="008042EE" w:rsidRDefault="00722BAC" w14:paraId="0AF3BED9" w14:textId="77777777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outlineLvl w:val="0"/>
        <w:rPr>
          <w:rFonts w:asciiTheme="minorHAnsi" w:hAnsiTheme="minorHAnsi"/>
          <w:color w:val="000000"/>
          <w:sz w:val="28"/>
          <w:szCs w:val="28"/>
        </w:rPr>
      </w:pPr>
    </w:p>
    <w:p w:rsidRPr="00DC467E" w:rsidR="008042EE" w:rsidP="008042EE" w:rsidRDefault="008042EE" w14:paraId="1F75E56C" w14:textId="4231C8DE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outlineLvl w:val="0"/>
        <w:rPr>
          <w:rFonts w:asciiTheme="minorHAnsi" w:hAnsiTheme="minorHAnsi"/>
          <w:color w:val="000000"/>
          <w:sz w:val="28"/>
          <w:szCs w:val="28"/>
        </w:rPr>
      </w:pPr>
      <w:r w:rsidRPr="00DC467E">
        <w:rPr>
          <w:rFonts w:asciiTheme="minorHAnsi" w:hAnsiTheme="minorHAnsi"/>
          <w:color w:val="000000"/>
          <w:sz w:val="28"/>
          <w:szCs w:val="28"/>
        </w:rPr>
        <w:t>Request for Approval of a Non-Substantive Change to the</w:t>
      </w:r>
    </w:p>
    <w:p w:rsidRPr="00DC467E" w:rsidR="008042EE" w:rsidP="008042EE" w:rsidRDefault="008042EE" w14:paraId="08EF1A02" w14:textId="28851314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outlineLvl w:val="0"/>
        <w:rPr>
          <w:rFonts w:asciiTheme="minorHAnsi" w:hAnsiTheme="minorHAnsi"/>
          <w:color w:val="000000"/>
          <w:sz w:val="28"/>
          <w:szCs w:val="28"/>
        </w:rPr>
      </w:pPr>
      <w:r w:rsidRPr="00DC467E">
        <w:rPr>
          <w:rFonts w:asciiTheme="minorHAnsi" w:hAnsiTheme="minorHAnsi"/>
          <w:color w:val="000000"/>
          <w:sz w:val="28"/>
          <w:szCs w:val="28"/>
        </w:rPr>
        <w:t>National Health and Nutrition Examination Survey</w:t>
      </w:r>
    </w:p>
    <w:p w:rsidRPr="00DC467E" w:rsidR="008042EE" w:rsidP="008042EE" w:rsidRDefault="008042EE" w14:paraId="57C573ED" w14:textId="77777777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outlineLvl w:val="0"/>
        <w:rPr>
          <w:rFonts w:asciiTheme="minorHAnsi" w:hAnsiTheme="minorHAnsi"/>
          <w:color w:val="000000"/>
          <w:sz w:val="28"/>
          <w:szCs w:val="28"/>
        </w:rPr>
      </w:pPr>
    </w:p>
    <w:p w:rsidRPr="00DC467E" w:rsidR="008042EE" w:rsidP="008042EE" w:rsidRDefault="008042EE" w14:paraId="4CFD2396" w14:textId="294BDC0D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outlineLvl w:val="0"/>
        <w:rPr>
          <w:rFonts w:asciiTheme="minorHAnsi" w:hAnsiTheme="minorHAnsi"/>
          <w:color w:val="000000"/>
          <w:sz w:val="28"/>
          <w:szCs w:val="28"/>
        </w:rPr>
      </w:pPr>
      <w:r w:rsidRPr="00DC467E">
        <w:rPr>
          <w:rFonts w:asciiTheme="minorHAnsi" w:hAnsiTheme="minorHAnsi"/>
          <w:color w:val="000000"/>
          <w:sz w:val="28"/>
          <w:szCs w:val="28"/>
        </w:rPr>
        <w:t xml:space="preserve">OMB No. 0920-0950 </w:t>
      </w:r>
    </w:p>
    <w:p w:rsidRPr="00DC467E" w:rsidR="008042EE" w:rsidP="008042EE" w:rsidRDefault="008042EE" w14:paraId="264B1F30" w14:textId="2AD9ABF3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outlineLvl w:val="0"/>
        <w:rPr>
          <w:rFonts w:asciiTheme="minorHAnsi" w:hAnsiTheme="minorHAnsi"/>
          <w:color w:val="000000"/>
          <w:sz w:val="28"/>
          <w:szCs w:val="28"/>
        </w:rPr>
      </w:pPr>
      <w:r w:rsidRPr="00DC467E">
        <w:rPr>
          <w:rFonts w:asciiTheme="minorHAnsi" w:hAnsiTheme="minorHAnsi"/>
          <w:color w:val="000000"/>
          <w:sz w:val="28"/>
          <w:szCs w:val="28"/>
        </w:rPr>
        <w:t>(Expiration: 04/30/2023)</w:t>
      </w:r>
    </w:p>
    <w:p w:rsidRPr="00DC467E" w:rsidR="008042EE" w:rsidP="008042EE" w:rsidRDefault="008042EE" w14:paraId="2AF84B48" w14:textId="77777777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Theme="minorHAnsi" w:hAnsiTheme="minorHAnsi"/>
          <w:color w:val="000000"/>
          <w:sz w:val="28"/>
          <w:szCs w:val="28"/>
        </w:rPr>
      </w:pPr>
    </w:p>
    <w:p w:rsidRPr="00DC467E" w:rsidR="008042EE" w:rsidP="008042EE" w:rsidRDefault="008042EE" w14:paraId="126CD0A4" w14:textId="77777777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Theme="minorHAnsi" w:hAnsiTheme="minorHAnsi"/>
          <w:color w:val="000000"/>
          <w:sz w:val="28"/>
          <w:szCs w:val="28"/>
        </w:rPr>
      </w:pPr>
    </w:p>
    <w:p w:rsidRPr="00DC467E" w:rsidR="008042EE" w:rsidP="008042EE" w:rsidRDefault="008042EE" w14:paraId="738CE1FE" w14:textId="77777777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Theme="minorHAnsi" w:hAnsiTheme="minorHAnsi"/>
          <w:color w:val="000000"/>
          <w:sz w:val="28"/>
          <w:szCs w:val="28"/>
        </w:rPr>
      </w:pPr>
    </w:p>
    <w:p w:rsidRPr="00DC467E" w:rsidR="008042EE" w:rsidP="008042EE" w:rsidRDefault="008042EE" w14:paraId="7EC6B2DF" w14:textId="77777777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Theme="minorHAnsi" w:hAnsiTheme="minorHAnsi"/>
          <w:color w:val="000000"/>
          <w:sz w:val="28"/>
          <w:szCs w:val="28"/>
        </w:rPr>
      </w:pPr>
    </w:p>
    <w:p w:rsidRPr="00DC467E" w:rsidR="008042EE" w:rsidP="008042EE" w:rsidRDefault="008042EE" w14:paraId="27C920E8" w14:textId="77777777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Theme="minorHAnsi" w:hAnsiTheme="minorHAnsi"/>
          <w:color w:val="000000"/>
          <w:sz w:val="28"/>
          <w:szCs w:val="28"/>
        </w:rPr>
      </w:pPr>
    </w:p>
    <w:p w:rsidRPr="00DC467E" w:rsidR="008042EE" w:rsidP="008042EE" w:rsidRDefault="008042EE" w14:paraId="6A001C8D" w14:textId="77777777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Theme="minorHAnsi" w:hAnsiTheme="minorHAnsi"/>
          <w:color w:val="000000"/>
          <w:sz w:val="28"/>
          <w:szCs w:val="28"/>
        </w:rPr>
      </w:pPr>
    </w:p>
    <w:p w:rsidRPr="00DC467E" w:rsidR="008042EE" w:rsidP="008042EE" w:rsidRDefault="008042EE" w14:paraId="215436E0" w14:textId="77777777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outlineLvl w:val="0"/>
        <w:rPr>
          <w:rFonts w:asciiTheme="minorHAnsi" w:hAnsiTheme="minorHAnsi"/>
          <w:color w:val="000000"/>
          <w:sz w:val="28"/>
          <w:szCs w:val="28"/>
        </w:rPr>
      </w:pPr>
      <w:r w:rsidRPr="00DC467E">
        <w:rPr>
          <w:rFonts w:asciiTheme="minorHAnsi" w:hAnsiTheme="minorHAnsi"/>
          <w:color w:val="000000"/>
          <w:sz w:val="28"/>
          <w:szCs w:val="28"/>
        </w:rPr>
        <w:t>Contact Information:</w:t>
      </w:r>
    </w:p>
    <w:p w:rsidRPr="00DC467E" w:rsidR="008042EE" w:rsidP="008042EE" w:rsidRDefault="008042EE" w14:paraId="36C9E733" w14:textId="77777777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Theme="minorHAnsi" w:hAnsiTheme="minorHAnsi"/>
          <w:color w:val="000000"/>
          <w:sz w:val="28"/>
          <w:szCs w:val="28"/>
        </w:rPr>
      </w:pPr>
    </w:p>
    <w:p w:rsidRPr="00DC467E" w:rsidR="008042EE" w:rsidP="008042EE" w:rsidRDefault="00722BAC" w14:paraId="7AB74F5D" w14:textId="7695DBB2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Theme="minorHAnsi" w:hAnsiTheme="minorHAnsi"/>
          <w:color w:val="000000"/>
          <w:sz w:val="28"/>
          <w:szCs w:val="28"/>
        </w:rPr>
      </w:pPr>
      <w:r w:rsidRPr="00DC467E">
        <w:rPr>
          <w:rFonts w:asciiTheme="minorHAnsi" w:hAnsiTheme="minorHAnsi"/>
          <w:color w:val="000000"/>
          <w:sz w:val="28"/>
          <w:szCs w:val="28"/>
        </w:rPr>
        <w:t>David Woodwell, MPH</w:t>
      </w:r>
    </w:p>
    <w:p w:rsidRPr="00DC467E" w:rsidR="008042EE" w:rsidP="008042EE" w:rsidRDefault="008042EE" w14:paraId="656C99B2" w14:textId="03AB6C2C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Theme="minorHAnsi" w:hAnsiTheme="minorHAnsi"/>
          <w:color w:val="000000"/>
          <w:sz w:val="28"/>
          <w:szCs w:val="28"/>
        </w:rPr>
      </w:pPr>
      <w:r w:rsidRPr="00DC467E">
        <w:rPr>
          <w:rFonts w:asciiTheme="minorHAnsi" w:hAnsiTheme="minorHAnsi"/>
          <w:color w:val="000000"/>
          <w:sz w:val="28"/>
          <w:szCs w:val="28"/>
        </w:rPr>
        <w:t xml:space="preserve">Branch Chief, </w:t>
      </w:r>
      <w:r w:rsidRPr="00DC467E" w:rsidR="00722BAC">
        <w:rPr>
          <w:rFonts w:asciiTheme="minorHAnsi" w:hAnsiTheme="minorHAnsi"/>
          <w:color w:val="000000"/>
          <w:sz w:val="28"/>
          <w:szCs w:val="28"/>
        </w:rPr>
        <w:t>Planning</w:t>
      </w:r>
      <w:r w:rsidRPr="00DC467E">
        <w:rPr>
          <w:rFonts w:asciiTheme="minorHAnsi" w:hAnsiTheme="minorHAnsi"/>
          <w:color w:val="000000"/>
          <w:sz w:val="28"/>
          <w:szCs w:val="28"/>
        </w:rPr>
        <w:t xml:space="preserve"> Branch</w:t>
      </w:r>
    </w:p>
    <w:p w:rsidRPr="00DC467E" w:rsidR="008042EE" w:rsidP="008042EE" w:rsidRDefault="00722BAC" w14:paraId="125125B2" w14:textId="0D496CC0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Theme="minorHAnsi" w:hAnsiTheme="minorHAnsi"/>
          <w:color w:val="000000"/>
          <w:sz w:val="28"/>
          <w:szCs w:val="28"/>
        </w:rPr>
      </w:pPr>
      <w:r w:rsidRPr="00DC467E">
        <w:rPr>
          <w:rFonts w:asciiTheme="minorHAnsi" w:hAnsiTheme="minorHAnsi"/>
          <w:color w:val="000000"/>
          <w:sz w:val="28"/>
          <w:szCs w:val="28"/>
        </w:rPr>
        <w:t>National Health and Nutrition Examination Survey</w:t>
      </w:r>
    </w:p>
    <w:p w:rsidRPr="00DC467E" w:rsidR="008042EE" w:rsidP="008042EE" w:rsidRDefault="008042EE" w14:paraId="4E1FE3F2" w14:textId="77777777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Theme="minorHAnsi" w:hAnsiTheme="minorHAnsi"/>
          <w:color w:val="000000"/>
          <w:sz w:val="28"/>
          <w:szCs w:val="28"/>
        </w:rPr>
      </w:pPr>
      <w:r w:rsidRPr="00DC467E">
        <w:rPr>
          <w:rFonts w:asciiTheme="minorHAnsi" w:hAnsiTheme="minorHAnsi"/>
          <w:color w:val="000000"/>
          <w:sz w:val="28"/>
          <w:szCs w:val="28"/>
        </w:rPr>
        <w:t>National Center for Health Statistics</w:t>
      </w:r>
    </w:p>
    <w:p w:rsidRPr="00DC467E" w:rsidR="008042EE" w:rsidP="008042EE" w:rsidRDefault="008042EE" w14:paraId="3878A34A" w14:textId="77777777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Theme="minorHAnsi" w:hAnsiTheme="minorHAnsi"/>
          <w:color w:val="000000"/>
          <w:sz w:val="28"/>
          <w:szCs w:val="28"/>
        </w:rPr>
      </w:pPr>
      <w:r w:rsidRPr="00DC467E">
        <w:rPr>
          <w:rFonts w:asciiTheme="minorHAnsi" w:hAnsiTheme="minorHAnsi"/>
          <w:color w:val="000000"/>
          <w:sz w:val="28"/>
          <w:szCs w:val="28"/>
        </w:rPr>
        <w:t>Centers for Disease Control and Prevention</w:t>
      </w:r>
    </w:p>
    <w:p w:rsidRPr="00DC467E" w:rsidR="008042EE" w:rsidP="008042EE" w:rsidRDefault="008042EE" w14:paraId="071D28B3" w14:textId="77777777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Theme="minorHAnsi" w:hAnsiTheme="minorHAnsi"/>
          <w:color w:val="000000"/>
          <w:sz w:val="28"/>
          <w:szCs w:val="28"/>
        </w:rPr>
      </w:pPr>
      <w:r w:rsidRPr="00DC467E">
        <w:rPr>
          <w:rFonts w:asciiTheme="minorHAnsi" w:hAnsiTheme="minorHAnsi"/>
          <w:color w:val="000000"/>
          <w:sz w:val="28"/>
          <w:szCs w:val="28"/>
        </w:rPr>
        <w:t>3311 Toledo Road</w:t>
      </w:r>
    </w:p>
    <w:p w:rsidRPr="00DC467E" w:rsidR="008042EE" w:rsidP="008042EE" w:rsidRDefault="008042EE" w14:paraId="04AF1434" w14:textId="77777777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Theme="minorHAnsi" w:hAnsiTheme="minorHAnsi"/>
          <w:color w:val="000000"/>
          <w:sz w:val="28"/>
          <w:szCs w:val="28"/>
        </w:rPr>
      </w:pPr>
      <w:r w:rsidRPr="00DC467E">
        <w:rPr>
          <w:rFonts w:asciiTheme="minorHAnsi" w:hAnsiTheme="minorHAnsi"/>
          <w:color w:val="000000"/>
          <w:sz w:val="28"/>
          <w:szCs w:val="28"/>
        </w:rPr>
        <w:t>Hyattsville, MD  20782</w:t>
      </w:r>
    </w:p>
    <w:p w:rsidRPr="00DC467E" w:rsidR="008042EE" w:rsidP="008042EE" w:rsidRDefault="008042EE" w14:paraId="4BA6B2B5" w14:textId="6304FBEC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Theme="minorHAnsi" w:hAnsiTheme="minorHAnsi"/>
          <w:color w:val="000000"/>
          <w:sz w:val="28"/>
          <w:szCs w:val="28"/>
        </w:rPr>
      </w:pPr>
      <w:r w:rsidRPr="00DC467E">
        <w:rPr>
          <w:rFonts w:asciiTheme="minorHAnsi" w:hAnsiTheme="minorHAnsi"/>
          <w:color w:val="000000"/>
          <w:sz w:val="28"/>
          <w:szCs w:val="28"/>
        </w:rPr>
        <w:t>301-458-4</w:t>
      </w:r>
      <w:r w:rsidRPr="00DC467E" w:rsidR="00722BAC">
        <w:rPr>
          <w:rFonts w:asciiTheme="minorHAnsi" w:hAnsiTheme="minorHAnsi"/>
          <w:color w:val="000000"/>
          <w:sz w:val="28"/>
          <w:szCs w:val="28"/>
        </w:rPr>
        <w:t>327</w:t>
      </w:r>
    </w:p>
    <w:p w:rsidRPr="00DC467E" w:rsidR="008042EE" w:rsidP="008042EE" w:rsidRDefault="008042EE" w14:paraId="55229CD9" w14:textId="7E1A0452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Theme="minorHAnsi" w:hAnsiTheme="minorHAnsi"/>
          <w:color w:val="000000"/>
          <w:sz w:val="28"/>
          <w:szCs w:val="28"/>
        </w:rPr>
      </w:pPr>
      <w:r w:rsidRPr="00DC467E">
        <w:rPr>
          <w:rFonts w:asciiTheme="minorHAnsi" w:hAnsiTheme="minorHAnsi"/>
          <w:color w:val="000000"/>
          <w:sz w:val="28"/>
          <w:szCs w:val="28"/>
        </w:rPr>
        <w:t>301-458-40</w:t>
      </w:r>
      <w:r w:rsidRPr="00DC467E" w:rsidR="00722BAC">
        <w:rPr>
          <w:rFonts w:asciiTheme="minorHAnsi" w:hAnsiTheme="minorHAnsi"/>
          <w:color w:val="000000"/>
          <w:sz w:val="28"/>
          <w:szCs w:val="28"/>
        </w:rPr>
        <w:t>28</w:t>
      </w:r>
      <w:r w:rsidRPr="00DC467E">
        <w:rPr>
          <w:rFonts w:asciiTheme="minorHAnsi" w:hAnsiTheme="minorHAnsi"/>
          <w:color w:val="000000"/>
          <w:sz w:val="28"/>
          <w:szCs w:val="28"/>
        </w:rPr>
        <w:t xml:space="preserve"> (fax)</w:t>
      </w:r>
    </w:p>
    <w:p w:rsidRPr="00DC467E" w:rsidR="008042EE" w:rsidP="008042EE" w:rsidRDefault="00722BAC" w14:paraId="2BE81B88" w14:textId="6F199111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Theme="minorHAnsi" w:hAnsiTheme="minorHAnsi"/>
          <w:color w:val="000000"/>
          <w:sz w:val="28"/>
          <w:szCs w:val="28"/>
          <w:u w:val="single"/>
        </w:rPr>
      </w:pPr>
      <w:r w:rsidRPr="00DC467E">
        <w:rPr>
          <w:rFonts w:asciiTheme="minorHAnsi" w:hAnsiTheme="minorHAnsi"/>
          <w:color w:val="000000"/>
          <w:sz w:val="28"/>
          <w:szCs w:val="28"/>
          <w:u w:val="single"/>
        </w:rPr>
        <w:t>DWoodwell</w:t>
      </w:r>
      <w:r w:rsidRPr="00DC467E" w:rsidR="008042EE">
        <w:rPr>
          <w:rFonts w:asciiTheme="minorHAnsi" w:hAnsiTheme="minorHAnsi"/>
          <w:color w:val="000000"/>
          <w:sz w:val="28"/>
          <w:szCs w:val="28"/>
          <w:u w:val="single"/>
        </w:rPr>
        <w:t>@cdc.gov</w:t>
      </w:r>
    </w:p>
    <w:p w:rsidRPr="00DC467E" w:rsidR="008042EE" w:rsidP="008042EE" w:rsidRDefault="008042EE" w14:paraId="0274FD10" w14:textId="77777777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Theme="minorHAnsi" w:hAnsiTheme="minorHAnsi"/>
          <w:color w:val="000000"/>
          <w:sz w:val="28"/>
          <w:szCs w:val="28"/>
          <w:u w:val="single"/>
        </w:rPr>
      </w:pPr>
    </w:p>
    <w:p w:rsidRPr="00DC467E" w:rsidR="008042EE" w:rsidP="008042EE" w:rsidRDefault="00E82D0E" w14:paraId="5D1CFB52" w14:textId="704DBF08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outlineLvl w:val="0"/>
        <w:rPr>
          <w:rFonts w:asciiTheme="minorHAnsi" w:hAnsiTheme="minorHAnsi"/>
          <w:color w:val="000000"/>
          <w:sz w:val="28"/>
          <w:szCs w:val="28"/>
        </w:rPr>
      </w:pPr>
      <w:r w:rsidRPr="00DC467E">
        <w:rPr>
          <w:rFonts w:asciiTheme="minorHAnsi" w:hAnsiTheme="minorHAnsi"/>
          <w:color w:val="000000"/>
          <w:sz w:val="28"/>
          <w:szCs w:val="28"/>
        </w:rPr>
        <w:t>January 1</w:t>
      </w:r>
      <w:r w:rsidRPr="00DC467E" w:rsidR="00DC467E">
        <w:rPr>
          <w:rFonts w:asciiTheme="minorHAnsi" w:hAnsiTheme="minorHAnsi"/>
          <w:color w:val="000000"/>
          <w:sz w:val="28"/>
          <w:szCs w:val="28"/>
        </w:rPr>
        <w:t>9</w:t>
      </w:r>
      <w:r w:rsidRPr="00DC467E" w:rsidR="00722BAC">
        <w:rPr>
          <w:rFonts w:asciiTheme="minorHAnsi" w:hAnsiTheme="minorHAnsi"/>
          <w:color w:val="000000"/>
          <w:sz w:val="28"/>
          <w:szCs w:val="28"/>
        </w:rPr>
        <w:t>, 202</w:t>
      </w:r>
      <w:r w:rsidR="00EC6C85">
        <w:rPr>
          <w:rFonts w:asciiTheme="minorHAnsi" w:hAnsiTheme="minorHAnsi"/>
          <w:color w:val="000000"/>
          <w:sz w:val="28"/>
          <w:szCs w:val="28"/>
        </w:rPr>
        <w:t>2</w:t>
      </w:r>
    </w:p>
    <w:p w:rsidRPr="00DC467E" w:rsidR="004219C6" w:rsidP="008042EE" w:rsidRDefault="004219C6" w14:paraId="254E2F7F" w14:textId="482880E7">
      <w:pPr>
        <w:jc w:val="center"/>
        <w:rPr>
          <w:rFonts w:cs="Times New Roman" w:asciiTheme="minorHAnsi" w:hAnsiTheme="minorHAnsi"/>
          <w:b/>
        </w:rPr>
      </w:pPr>
    </w:p>
    <w:p w:rsidRPr="0005599E" w:rsidR="004219C6" w:rsidP="008042EE" w:rsidRDefault="004219C6" w14:paraId="4380D61B" w14:textId="77777777">
      <w:pPr>
        <w:jc w:val="center"/>
        <w:rPr>
          <w:rFonts w:ascii="Times New Roman" w:hAnsi="Times New Roman" w:cs="Times New Roman"/>
          <w:b/>
        </w:rPr>
      </w:pPr>
    </w:p>
    <w:p w:rsidRPr="0005599E" w:rsidR="004219C6" w:rsidP="008042EE" w:rsidRDefault="004219C6" w14:paraId="40A2A1C6" w14:textId="77777777">
      <w:pPr>
        <w:jc w:val="center"/>
        <w:rPr>
          <w:rFonts w:ascii="Times New Roman" w:hAnsi="Times New Roman" w:cs="Times New Roman"/>
          <w:b/>
        </w:rPr>
      </w:pPr>
    </w:p>
    <w:p w:rsidRPr="0005599E" w:rsidR="004219C6" w:rsidP="008042EE" w:rsidRDefault="004219C6" w14:paraId="3A250C36" w14:textId="77777777">
      <w:pPr>
        <w:jc w:val="center"/>
        <w:rPr>
          <w:rFonts w:ascii="Times New Roman" w:hAnsi="Times New Roman" w:cs="Times New Roman"/>
          <w:b/>
        </w:rPr>
      </w:pPr>
    </w:p>
    <w:p w:rsidRPr="0005599E" w:rsidR="004219C6" w:rsidP="008042EE" w:rsidRDefault="004219C6" w14:paraId="3A5240F2" w14:textId="77777777">
      <w:pPr>
        <w:jc w:val="center"/>
        <w:rPr>
          <w:rFonts w:ascii="Times New Roman" w:hAnsi="Times New Roman" w:cs="Times New Roman"/>
          <w:b/>
        </w:rPr>
      </w:pPr>
    </w:p>
    <w:p w:rsidRPr="0005599E" w:rsidR="00371C08" w:rsidP="008042EE" w:rsidRDefault="00371C08" w14:paraId="7A432110" w14:textId="77777777">
      <w:pPr>
        <w:ind w:left="810"/>
        <w:jc w:val="center"/>
        <w:rPr>
          <w:rFonts w:ascii="Times New Roman" w:hAnsi="Times New Roman" w:cs="Times New Roman"/>
        </w:rPr>
      </w:pPr>
    </w:p>
    <w:p w:rsidRPr="008042EE" w:rsidR="00371C08" w:rsidP="008042EE" w:rsidRDefault="00371C08" w14:paraId="7C5855C0" w14:textId="77777777">
      <w:pPr>
        <w:tabs>
          <w:tab w:val="left" w:pos="207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Pr="0005599E" w:rsidR="00650ACB" w:rsidP="008042EE" w:rsidRDefault="00650ACB" w14:paraId="3E9444E0" w14:textId="77777777">
      <w:pPr>
        <w:jc w:val="center"/>
        <w:rPr>
          <w:rFonts w:ascii="Times New Roman" w:hAnsi="Times New Roman" w:cs="Times New Roman"/>
          <w:b/>
        </w:rPr>
      </w:pPr>
    </w:p>
    <w:p w:rsidRPr="0005599E" w:rsidR="00650ACB" w:rsidP="008042EE" w:rsidRDefault="00650ACB" w14:paraId="59230BF5" w14:textId="77777777">
      <w:pPr>
        <w:jc w:val="center"/>
        <w:rPr>
          <w:rFonts w:ascii="Times New Roman" w:hAnsi="Times New Roman" w:cs="Times New Roman"/>
          <w:b/>
        </w:rPr>
      </w:pPr>
    </w:p>
    <w:p w:rsidRPr="0005599E" w:rsidR="00650ACB" w:rsidP="008042EE" w:rsidRDefault="00650ACB" w14:paraId="308E93E4" w14:textId="77777777">
      <w:pPr>
        <w:jc w:val="center"/>
        <w:rPr>
          <w:rFonts w:ascii="Times New Roman" w:hAnsi="Times New Roman" w:cs="Times New Roman"/>
        </w:rPr>
      </w:pPr>
    </w:p>
    <w:p w:rsidRPr="0005599E" w:rsidR="00650ACB" w:rsidP="008042EE" w:rsidRDefault="00650ACB" w14:paraId="68CC5C28" w14:textId="77777777">
      <w:pPr>
        <w:jc w:val="center"/>
        <w:rPr>
          <w:rFonts w:ascii="Times New Roman" w:hAnsi="Times New Roman" w:cs="Times New Roman"/>
        </w:rPr>
      </w:pPr>
    </w:p>
    <w:p w:rsidR="006B61E0" w:rsidP="005B1434" w:rsidRDefault="006B61E0" w14:paraId="385B363B" w14:textId="77777777">
      <w:pPr>
        <w:rPr>
          <w:rFonts w:ascii="Times New Roman" w:hAnsi="Times New Roman" w:cs="Times New Roman"/>
        </w:rPr>
      </w:pPr>
    </w:p>
    <w:p w:rsidRPr="00DC467E" w:rsidR="007E1305" w:rsidP="007E1305" w:rsidRDefault="007E1305" w14:paraId="21D3995F" w14:textId="664C104E">
      <w:pPr>
        <w:rPr>
          <w:rFonts w:cs="Times New Roman" w:asciiTheme="minorHAnsi" w:hAnsiTheme="minorHAnsi"/>
          <w:b/>
          <w:bCs/>
        </w:rPr>
      </w:pPr>
      <w:r w:rsidRPr="00DC467E">
        <w:rPr>
          <w:rFonts w:cs="Times New Roman" w:asciiTheme="minorHAnsi" w:hAnsiTheme="minorHAnsi"/>
          <w:b/>
          <w:bCs/>
        </w:rPr>
        <w:lastRenderedPageBreak/>
        <w:t xml:space="preserve">Justification </w:t>
      </w:r>
    </w:p>
    <w:p w:rsidRPr="00DC467E" w:rsidR="00BA6BF0" w:rsidP="007E1305" w:rsidRDefault="00BA6BF0" w14:paraId="0F1A8064" w14:textId="77777777">
      <w:pPr>
        <w:rPr>
          <w:rFonts w:cs="Times New Roman" w:asciiTheme="minorHAnsi" w:hAnsiTheme="minorHAnsi"/>
          <w:b/>
          <w:bCs/>
        </w:rPr>
      </w:pPr>
    </w:p>
    <w:p w:rsidRPr="00834DD1" w:rsidR="005C1404" w:rsidP="00F72EE3" w:rsidRDefault="00371C08" w14:paraId="3E62D184" w14:textId="58647B1B">
      <w:pPr>
        <w:pStyle w:val="ListParagraph"/>
        <w:numPr>
          <w:ilvl w:val="0"/>
          <w:numId w:val="18"/>
        </w:numPr>
        <w:rPr>
          <w:rFonts w:cs="Times New Roman" w:asciiTheme="minorHAnsi" w:hAnsiTheme="minorHAnsi"/>
          <w:b/>
          <w:bCs/>
        </w:rPr>
      </w:pPr>
      <w:r w:rsidRPr="00834DD1">
        <w:rPr>
          <w:rFonts w:cs="Times New Roman" w:asciiTheme="minorHAnsi" w:hAnsiTheme="minorHAnsi"/>
          <w:b/>
          <w:bCs/>
        </w:rPr>
        <w:t>Circumstances</w:t>
      </w:r>
      <w:r w:rsidRPr="00834DD1" w:rsidR="00DB31A4">
        <w:rPr>
          <w:rFonts w:cs="Times New Roman" w:asciiTheme="minorHAnsi" w:hAnsiTheme="minorHAnsi"/>
          <w:b/>
          <w:bCs/>
        </w:rPr>
        <w:t xml:space="preserve"> making the collection of information necessary</w:t>
      </w:r>
      <w:r w:rsidRPr="00834DD1">
        <w:rPr>
          <w:rFonts w:cs="Times New Roman" w:asciiTheme="minorHAnsi" w:hAnsiTheme="minorHAnsi"/>
          <w:b/>
          <w:bCs/>
        </w:rPr>
        <w:t xml:space="preserve"> </w:t>
      </w:r>
    </w:p>
    <w:p w:rsidRPr="00834DD1" w:rsidR="005C1404" w:rsidP="00F72EE3" w:rsidRDefault="005C1404" w14:paraId="2A2871F1" w14:textId="77777777">
      <w:pPr>
        <w:rPr>
          <w:rFonts w:cs="Times New Roman" w:asciiTheme="minorHAnsi" w:hAnsiTheme="minorHAnsi"/>
        </w:rPr>
      </w:pPr>
    </w:p>
    <w:p w:rsidRPr="00DC467E" w:rsidR="004F197F" w:rsidP="00F72EE3" w:rsidRDefault="00F72EE3" w14:paraId="25ACA599" w14:textId="4574B544">
      <w:pPr>
        <w:rPr>
          <w:rFonts w:cs="Times New Roman" w:asciiTheme="minorHAnsi" w:hAnsiTheme="minorHAnsi"/>
        </w:rPr>
      </w:pPr>
      <w:r w:rsidRPr="00834DD1">
        <w:rPr>
          <w:rFonts w:cs="Times New Roman" w:asciiTheme="minorHAnsi" w:hAnsiTheme="minorHAnsi"/>
        </w:rPr>
        <w:t>This</w:t>
      </w:r>
      <w:r w:rsidRPr="00834DD1" w:rsidR="00857FA6">
        <w:rPr>
          <w:rFonts w:cs="Times New Roman" w:asciiTheme="minorHAnsi" w:hAnsiTheme="minorHAnsi"/>
        </w:rPr>
        <w:t xml:space="preserve"> request</w:t>
      </w:r>
      <w:r w:rsidRPr="00834DD1">
        <w:rPr>
          <w:rFonts w:cs="Times New Roman" w:asciiTheme="minorHAnsi" w:hAnsiTheme="minorHAnsi"/>
        </w:rPr>
        <w:t xml:space="preserve"> is </w:t>
      </w:r>
      <w:r w:rsidRPr="00834DD1" w:rsidR="00857FA6">
        <w:rPr>
          <w:rFonts w:cs="Times New Roman" w:asciiTheme="minorHAnsi" w:hAnsiTheme="minorHAnsi"/>
        </w:rPr>
        <w:t>for a</w:t>
      </w:r>
      <w:r w:rsidRPr="00834DD1">
        <w:rPr>
          <w:rFonts w:cs="Times New Roman" w:asciiTheme="minorHAnsi" w:hAnsiTheme="minorHAnsi"/>
        </w:rPr>
        <w:t xml:space="preserve"> non</w:t>
      </w:r>
      <w:r w:rsidRPr="00834DD1" w:rsidR="00DB31A4">
        <w:rPr>
          <w:rFonts w:cs="Times New Roman" w:asciiTheme="minorHAnsi" w:hAnsiTheme="minorHAnsi"/>
        </w:rPr>
        <w:t>-</w:t>
      </w:r>
      <w:r w:rsidRPr="00834DD1">
        <w:rPr>
          <w:rFonts w:cs="Times New Roman" w:asciiTheme="minorHAnsi" w:hAnsiTheme="minorHAnsi"/>
        </w:rPr>
        <w:t>substantive change to the National Health and Nutrition Examination Survey (NHANES) (OMB No. 0920-0950, Exp. Date 04/30/2023), conducted by the National Center for Health Statistics (</w:t>
      </w:r>
      <w:r w:rsidRPr="00834DD1" w:rsidR="00792393">
        <w:rPr>
          <w:rFonts w:cs="Times New Roman" w:asciiTheme="minorHAnsi" w:hAnsiTheme="minorHAnsi"/>
        </w:rPr>
        <w:t>NCHS)</w:t>
      </w:r>
      <w:r w:rsidRPr="00834DD1">
        <w:rPr>
          <w:rFonts w:cs="Times New Roman" w:asciiTheme="minorHAnsi" w:hAnsiTheme="minorHAnsi"/>
        </w:rPr>
        <w:t xml:space="preserve">, Centers for Disease Control and Prevention (CDC). </w:t>
      </w:r>
      <w:r w:rsidRPr="00834DD1" w:rsidR="004F197F">
        <w:rPr>
          <w:rFonts w:cs="Times New Roman" w:asciiTheme="minorHAnsi" w:hAnsiTheme="minorHAnsi"/>
        </w:rPr>
        <w:t>NHANES is conducted annually.</w:t>
      </w:r>
      <w:r w:rsidRPr="00DC467E" w:rsidR="00185A9F">
        <w:rPr>
          <w:rFonts w:cs="Times New Roman" w:asciiTheme="minorHAnsi" w:hAnsiTheme="minorHAnsi"/>
        </w:rPr>
        <w:t xml:space="preserve"> </w:t>
      </w:r>
      <w:r w:rsidRPr="00DC467E" w:rsidR="00E728CD">
        <w:rPr>
          <w:rFonts w:cs="Times New Roman" w:asciiTheme="minorHAnsi" w:hAnsiTheme="minorHAnsi"/>
        </w:rPr>
        <w:t>The NHANES consists of three primary methods of data collection: the personal interviews, the physical examination</w:t>
      </w:r>
      <w:r w:rsidRPr="00DC467E" w:rsidR="00847B29">
        <w:rPr>
          <w:rFonts w:cs="Times New Roman" w:asciiTheme="minorHAnsi" w:hAnsiTheme="minorHAnsi"/>
        </w:rPr>
        <w:t>s</w:t>
      </w:r>
      <w:r w:rsidRPr="00DC467E" w:rsidR="00E728CD">
        <w:rPr>
          <w:rFonts w:cs="Times New Roman" w:asciiTheme="minorHAnsi" w:hAnsiTheme="minorHAnsi"/>
        </w:rPr>
        <w:t xml:space="preserve"> (conducted in the Mobile Examination Center (MEC)) </w:t>
      </w:r>
      <w:r w:rsidRPr="00DC467E" w:rsidR="00DE2AD5">
        <w:rPr>
          <w:rFonts w:cs="Times New Roman" w:asciiTheme="minorHAnsi" w:hAnsiTheme="minorHAnsi"/>
        </w:rPr>
        <w:t>including laboratory assessments</w:t>
      </w:r>
      <w:r w:rsidRPr="00DC467E" w:rsidR="002679EE">
        <w:rPr>
          <w:rFonts w:cs="Times New Roman" w:asciiTheme="minorHAnsi" w:hAnsiTheme="minorHAnsi"/>
        </w:rPr>
        <w:t>,</w:t>
      </w:r>
      <w:r w:rsidRPr="00DC467E" w:rsidR="00DE2AD5">
        <w:rPr>
          <w:rFonts w:cs="Times New Roman" w:asciiTheme="minorHAnsi" w:hAnsiTheme="minorHAnsi"/>
        </w:rPr>
        <w:t xml:space="preserve"> </w:t>
      </w:r>
      <w:r w:rsidRPr="00DC467E" w:rsidR="00E728CD">
        <w:rPr>
          <w:rFonts w:cs="Times New Roman" w:asciiTheme="minorHAnsi" w:hAnsiTheme="minorHAnsi"/>
        </w:rPr>
        <w:t xml:space="preserve">and follow-up interviews </w:t>
      </w:r>
      <w:r w:rsidRPr="00DC467E" w:rsidR="00DE2AD5">
        <w:rPr>
          <w:rFonts w:cs="Times New Roman" w:asciiTheme="minorHAnsi" w:hAnsiTheme="minorHAnsi"/>
        </w:rPr>
        <w:t xml:space="preserve">that take place </w:t>
      </w:r>
      <w:r w:rsidRPr="00DC467E" w:rsidR="00E728CD">
        <w:rPr>
          <w:rFonts w:cs="Times New Roman" w:asciiTheme="minorHAnsi" w:hAnsiTheme="minorHAnsi"/>
        </w:rPr>
        <w:t>after the exa</w:t>
      </w:r>
      <w:r w:rsidRPr="00DC467E" w:rsidR="00DE2AD5">
        <w:rPr>
          <w:rFonts w:cs="Times New Roman" w:asciiTheme="minorHAnsi" w:hAnsiTheme="minorHAnsi"/>
        </w:rPr>
        <w:t>minations</w:t>
      </w:r>
      <w:r w:rsidRPr="00DC467E" w:rsidR="00E728CD">
        <w:rPr>
          <w:rFonts w:cs="Times New Roman" w:asciiTheme="minorHAnsi" w:hAnsiTheme="minorHAnsi"/>
        </w:rPr>
        <w:t xml:space="preserve">. </w:t>
      </w:r>
      <w:r w:rsidRPr="00DC467E" w:rsidR="00185A9F">
        <w:rPr>
          <w:rFonts w:cs="Times New Roman" w:asciiTheme="minorHAnsi" w:hAnsiTheme="minorHAnsi"/>
        </w:rPr>
        <w:t xml:space="preserve">A major advantage of continuous NHANES data collection is the ability to address emerging public health issues and provide objective data on health conditions and issues by </w:t>
      </w:r>
      <w:r w:rsidRPr="00DC467E" w:rsidR="00847B29">
        <w:rPr>
          <w:rFonts w:cs="Times New Roman" w:asciiTheme="minorHAnsi" w:hAnsiTheme="minorHAnsi"/>
        </w:rPr>
        <w:t>adding/</w:t>
      </w:r>
      <w:r w:rsidRPr="00DC467E" w:rsidR="00185A9F">
        <w:rPr>
          <w:rFonts w:cs="Times New Roman" w:asciiTheme="minorHAnsi" w:hAnsiTheme="minorHAnsi"/>
        </w:rPr>
        <w:t xml:space="preserve">changing/modifying survey content. </w:t>
      </w:r>
    </w:p>
    <w:p w:rsidRPr="00DC467E" w:rsidR="004F197F" w:rsidP="00F72EE3" w:rsidRDefault="004F197F" w14:paraId="6813E64C" w14:textId="77777777">
      <w:pPr>
        <w:rPr>
          <w:rFonts w:cs="Times New Roman" w:asciiTheme="minorHAnsi" w:hAnsiTheme="minorHAnsi"/>
        </w:rPr>
      </w:pPr>
    </w:p>
    <w:p w:rsidRPr="00DC467E" w:rsidR="00F72EE3" w:rsidP="00F72EE3" w:rsidRDefault="00F72EE3" w14:paraId="0E71C1CC" w14:textId="07EC3A72">
      <w:pPr>
        <w:rPr>
          <w:rFonts w:cs="Times New Roman" w:asciiTheme="minorHAnsi" w:hAnsiTheme="minorHAnsi"/>
        </w:rPr>
      </w:pPr>
      <w:r w:rsidRPr="00DC467E">
        <w:rPr>
          <w:rFonts w:cs="Times New Roman" w:asciiTheme="minorHAnsi" w:hAnsiTheme="minorHAnsi"/>
        </w:rPr>
        <w:t xml:space="preserve">On April 12, 2021, OMB approved the </w:t>
      </w:r>
      <w:r w:rsidRPr="00DC467E" w:rsidR="00A77230">
        <w:rPr>
          <w:rFonts w:cs="Times New Roman" w:asciiTheme="minorHAnsi" w:hAnsiTheme="minorHAnsi"/>
        </w:rPr>
        <w:t xml:space="preserve">NHANES </w:t>
      </w:r>
      <w:r w:rsidRPr="00DC467E">
        <w:rPr>
          <w:rFonts w:cs="Times New Roman" w:asciiTheme="minorHAnsi" w:hAnsiTheme="minorHAnsi"/>
        </w:rPr>
        <w:t>2021 – 2022 data collection</w:t>
      </w:r>
      <w:r w:rsidRPr="00DC467E" w:rsidR="00C14AC4">
        <w:rPr>
          <w:rFonts w:cs="Times New Roman" w:asciiTheme="minorHAnsi" w:hAnsiTheme="minorHAnsi"/>
        </w:rPr>
        <w:t xml:space="preserve"> cycle</w:t>
      </w:r>
      <w:r w:rsidRPr="00DC467E">
        <w:rPr>
          <w:rFonts w:cs="Times New Roman" w:asciiTheme="minorHAnsi" w:hAnsiTheme="minorHAnsi"/>
        </w:rPr>
        <w:t xml:space="preserve">. The supporting statements requested approval to 1) collect data in years 2021-2022 with modifications to adapt the survey due to the </w:t>
      </w:r>
      <w:r w:rsidRPr="00DC467E" w:rsidR="00792393">
        <w:rPr>
          <w:rFonts w:cs="Times New Roman" w:asciiTheme="minorHAnsi" w:hAnsiTheme="minorHAnsi"/>
        </w:rPr>
        <w:t>coronavirus disease (</w:t>
      </w:r>
      <w:r w:rsidRPr="00DC467E">
        <w:rPr>
          <w:rFonts w:cs="Times New Roman" w:asciiTheme="minorHAnsi" w:hAnsiTheme="minorHAnsi"/>
        </w:rPr>
        <w:t>COVID-19</w:t>
      </w:r>
      <w:r w:rsidRPr="00DC467E" w:rsidR="00792393">
        <w:rPr>
          <w:rFonts w:cs="Times New Roman" w:asciiTheme="minorHAnsi" w:hAnsiTheme="minorHAnsi"/>
        </w:rPr>
        <w:t>)</w:t>
      </w:r>
      <w:r w:rsidRPr="00DC467E">
        <w:rPr>
          <w:rFonts w:cs="Times New Roman" w:asciiTheme="minorHAnsi" w:hAnsiTheme="minorHAnsi"/>
        </w:rPr>
        <w:t xml:space="preserve"> pandemic and related concerns; 2) collect follow-up data and conduct activities related to data collection/processing (for survey year 2022) </w:t>
      </w:r>
      <w:r w:rsidRPr="00DC467E" w:rsidR="00E728CD">
        <w:rPr>
          <w:rFonts w:cs="Times New Roman" w:asciiTheme="minorHAnsi" w:hAnsiTheme="minorHAnsi"/>
        </w:rPr>
        <w:t>into</w:t>
      </w:r>
      <w:r w:rsidRPr="00DC467E">
        <w:rPr>
          <w:rFonts w:cs="Times New Roman" w:asciiTheme="minorHAnsi" w:hAnsiTheme="minorHAnsi"/>
        </w:rPr>
        <w:t xml:space="preserve"> 2023; 3) conduct developmental projects to support data collection for 2023 and beyond; and 4) conduct non-response projects, as needed.</w:t>
      </w:r>
    </w:p>
    <w:p w:rsidRPr="00DC467E" w:rsidR="00F72EE3" w:rsidP="00F72EE3" w:rsidRDefault="00F72EE3" w14:paraId="3D247578" w14:textId="77777777">
      <w:pPr>
        <w:rPr>
          <w:rFonts w:cs="Times New Roman" w:asciiTheme="minorHAnsi" w:hAnsiTheme="minorHAnsi"/>
        </w:rPr>
      </w:pPr>
    </w:p>
    <w:p w:rsidRPr="00DC467E" w:rsidR="00F72EE3" w:rsidP="00F72EE3" w:rsidRDefault="00194C9B" w14:paraId="3ABB4593" w14:textId="2CDC76BB">
      <w:pPr>
        <w:rPr>
          <w:rFonts w:cs="Times New Roman" w:asciiTheme="minorHAnsi" w:hAnsiTheme="minorHAnsi"/>
        </w:rPr>
      </w:pPr>
      <w:r w:rsidRPr="00DC467E">
        <w:rPr>
          <w:rFonts w:cs="Times New Roman" w:asciiTheme="minorHAnsi" w:hAnsiTheme="minorHAnsi"/>
        </w:rPr>
        <w:t>In</w:t>
      </w:r>
      <w:r w:rsidRPr="00DC467E" w:rsidR="00BC4AE4">
        <w:rPr>
          <w:rFonts w:cs="Times New Roman" w:asciiTheme="minorHAnsi" w:hAnsiTheme="minorHAnsi"/>
        </w:rPr>
        <w:t xml:space="preserve"> the 2019 – 2020 cycle, the NHANES cumulative interview response rate (RR) was 59%. Of those participants who completed the interview, approximately 90% completed the MEC visit. Using preliminary data from the first 4 completed </w:t>
      </w:r>
      <w:r w:rsidRPr="00DC467E" w:rsidR="00027081">
        <w:rPr>
          <w:rFonts w:cs="Times New Roman" w:asciiTheme="minorHAnsi" w:hAnsiTheme="minorHAnsi"/>
        </w:rPr>
        <w:t>locations</w:t>
      </w:r>
      <w:r w:rsidRPr="00DC467E" w:rsidR="00BC4AE4">
        <w:rPr>
          <w:rFonts w:cs="Times New Roman" w:asciiTheme="minorHAnsi" w:hAnsiTheme="minorHAnsi"/>
        </w:rPr>
        <w:t xml:space="preserve"> of the 2021 – 2022 cycle, the interview RR </w:t>
      </w:r>
      <w:r w:rsidRPr="00DC467E">
        <w:rPr>
          <w:rFonts w:cs="Times New Roman" w:asciiTheme="minorHAnsi" w:hAnsiTheme="minorHAnsi"/>
        </w:rPr>
        <w:t xml:space="preserve">is 56%, which is comparable to the interview RR observed during the 2019 – 2020 cycle. A $25 interview incentive provided during the current 2021 – 2022 cycle may be contributing to this observed rate. However, in the first 4 </w:t>
      </w:r>
      <w:r w:rsidRPr="00DC467E" w:rsidR="00027081">
        <w:rPr>
          <w:rFonts w:cs="Times New Roman" w:asciiTheme="minorHAnsi" w:hAnsiTheme="minorHAnsi"/>
        </w:rPr>
        <w:t>locations</w:t>
      </w:r>
      <w:r w:rsidRPr="00DC467E">
        <w:rPr>
          <w:rFonts w:cs="Times New Roman" w:asciiTheme="minorHAnsi" w:hAnsiTheme="minorHAnsi"/>
        </w:rPr>
        <w:t xml:space="preserve"> of 2021, only 7</w:t>
      </w:r>
      <w:r w:rsidRPr="00DC467E" w:rsidR="007466D3">
        <w:rPr>
          <w:rFonts w:cs="Times New Roman" w:asciiTheme="minorHAnsi" w:hAnsiTheme="minorHAnsi"/>
        </w:rPr>
        <w:t>5</w:t>
      </w:r>
      <w:r w:rsidRPr="00DC467E">
        <w:rPr>
          <w:rFonts w:cs="Times New Roman" w:asciiTheme="minorHAnsi" w:hAnsiTheme="minorHAnsi"/>
        </w:rPr>
        <w:t xml:space="preserve">% of interviewed participants went on to complete a MEC examination (vs. 90% MEC RR in the 2019 – 2020 cycle). </w:t>
      </w:r>
      <w:r w:rsidRPr="00DC467E" w:rsidR="00F72EE3">
        <w:rPr>
          <w:rFonts w:cs="Times New Roman" w:asciiTheme="minorHAnsi" w:hAnsiTheme="minorHAnsi"/>
        </w:rPr>
        <w:t xml:space="preserve">Due to </w:t>
      </w:r>
      <w:r w:rsidRPr="00DC467E" w:rsidR="000E334C">
        <w:rPr>
          <w:rFonts w:cs="Times New Roman" w:asciiTheme="minorHAnsi" w:hAnsiTheme="minorHAnsi"/>
        </w:rPr>
        <w:t xml:space="preserve">a substantial </w:t>
      </w:r>
      <w:r w:rsidRPr="00DC467E">
        <w:rPr>
          <w:rFonts w:cs="Times New Roman" w:asciiTheme="minorHAnsi" w:hAnsiTheme="minorHAnsi"/>
        </w:rPr>
        <w:t xml:space="preserve">decrease in the MEC RR and </w:t>
      </w:r>
      <w:r w:rsidRPr="00DC467E" w:rsidR="00F72EE3">
        <w:rPr>
          <w:rFonts w:cs="Times New Roman" w:asciiTheme="minorHAnsi" w:hAnsiTheme="minorHAnsi"/>
        </w:rPr>
        <w:t xml:space="preserve">the ever-evolving landscape of the COVID-19 pandemic, NHANES is proposing the following modification to the </w:t>
      </w:r>
      <w:r w:rsidRPr="00DC467E" w:rsidR="00792393">
        <w:rPr>
          <w:rFonts w:cs="Times New Roman" w:asciiTheme="minorHAnsi" w:hAnsiTheme="minorHAnsi"/>
        </w:rPr>
        <w:t xml:space="preserve">approved </w:t>
      </w:r>
      <w:r w:rsidRPr="00DC467E" w:rsidR="00F72EE3">
        <w:rPr>
          <w:rFonts w:cs="Times New Roman" w:asciiTheme="minorHAnsi" w:hAnsiTheme="minorHAnsi"/>
        </w:rPr>
        <w:t>2021 – 2022 NHANES</w:t>
      </w:r>
      <w:r w:rsidRPr="00DC467E" w:rsidR="00201673">
        <w:rPr>
          <w:rFonts w:cs="Times New Roman" w:asciiTheme="minorHAnsi" w:hAnsiTheme="minorHAnsi"/>
        </w:rPr>
        <w:t>:</w:t>
      </w:r>
    </w:p>
    <w:p w:rsidRPr="00DC467E" w:rsidR="00F72EE3" w:rsidP="00F72EE3" w:rsidRDefault="00F72EE3" w14:paraId="3D68EF18" w14:textId="77777777">
      <w:pPr>
        <w:rPr>
          <w:rFonts w:cs="Times New Roman" w:asciiTheme="minorHAnsi" w:hAnsiTheme="minorHAnsi"/>
        </w:rPr>
      </w:pPr>
    </w:p>
    <w:p w:rsidRPr="00DC467E" w:rsidR="00F72EE3" w:rsidP="00E82D0E" w:rsidRDefault="00B257C2" w14:paraId="783E7093" w14:textId="7C340022">
      <w:pPr>
        <w:pStyle w:val="ListParagraph"/>
        <w:numPr>
          <w:ilvl w:val="0"/>
          <w:numId w:val="17"/>
        </w:numPr>
        <w:rPr>
          <w:rFonts w:cs="Times New Roman" w:asciiTheme="minorHAnsi" w:hAnsiTheme="minorHAnsi"/>
        </w:rPr>
      </w:pPr>
      <w:r w:rsidRPr="00DC467E">
        <w:rPr>
          <w:rFonts w:cs="Times New Roman" w:asciiTheme="minorHAnsi" w:hAnsiTheme="minorHAnsi"/>
        </w:rPr>
        <w:t xml:space="preserve">Restore </w:t>
      </w:r>
      <w:r w:rsidRPr="00DC467E" w:rsidR="00194C9B">
        <w:rPr>
          <w:rFonts w:cs="Times New Roman" w:asciiTheme="minorHAnsi" w:hAnsiTheme="minorHAnsi"/>
        </w:rPr>
        <w:t xml:space="preserve">the MEC </w:t>
      </w:r>
      <w:r w:rsidRPr="00DC467E" w:rsidR="008037EF">
        <w:rPr>
          <w:rFonts w:cs="Times New Roman" w:asciiTheme="minorHAnsi" w:hAnsiTheme="minorHAnsi"/>
        </w:rPr>
        <w:t xml:space="preserve">exam </w:t>
      </w:r>
      <w:r w:rsidRPr="00DC467E" w:rsidR="00194C9B">
        <w:rPr>
          <w:rFonts w:cs="Times New Roman" w:asciiTheme="minorHAnsi" w:hAnsiTheme="minorHAnsi"/>
        </w:rPr>
        <w:t>incentive for adults (ages 16+) from</w:t>
      </w:r>
      <w:r w:rsidRPr="00DC467E" w:rsidR="007D6154">
        <w:rPr>
          <w:rFonts w:cs="Times New Roman" w:asciiTheme="minorHAnsi" w:hAnsiTheme="minorHAnsi"/>
        </w:rPr>
        <w:t xml:space="preserve"> </w:t>
      </w:r>
      <w:r w:rsidRPr="00DC467E" w:rsidR="003E64F6">
        <w:rPr>
          <w:rFonts w:cs="Times New Roman" w:asciiTheme="minorHAnsi" w:hAnsiTheme="minorHAnsi"/>
        </w:rPr>
        <w:t>the</w:t>
      </w:r>
      <w:r w:rsidRPr="00DC467E" w:rsidR="00194C9B">
        <w:rPr>
          <w:rFonts w:cs="Times New Roman" w:asciiTheme="minorHAnsi" w:hAnsiTheme="minorHAnsi"/>
        </w:rPr>
        <w:t xml:space="preserve"> current</w:t>
      </w:r>
      <w:r w:rsidRPr="00DC467E" w:rsidR="003E64F6">
        <w:rPr>
          <w:rFonts w:cs="Times New Roman" w:asciiTheme="minorHAnsi" w:hAnsiTheme="minorHAnsi"/>
        </w:rPr>
        <w:t>ly approved</w:t>
      </w:r>
      <w:r w:rsidRPr="00DC467E" w:rsidR="00194C9B">
        <w:rPr>
          <w:rFonts w:cs="Times New Roman" w:asciiTheme="minorHAnsi" w:hAnsiTheme="minorHAnsi"/>
        </w:rPr>
        <w:t xml:space="preserve"> amount of $85 </w:t>
      </w:r>
      <w:r w:rsidRPr="00DC467E" w:rsidR="00AD6CAA">
        <w:rPr>
          <w:rFonts w:cs="Times New Roman" w:asciiTheme="minorHAnsi" w:hAnsiTheme="minorHAnsi"/>
        </w:rPr>
        <w:t xml:space="preserve">that was implemented </w:t>
      </w:r>
      <w:r w:rsidRPr="00DC467E" w:rsidR="0089448D">
        <w:rPr>
          <w:rFonts w:cs="Times New Roman" w:asciiTheme="minorHAnsi" w:hAnsiTheme="minorHAnsi"/>
        </w:rPr>
        <w:t xml:space="preserve">for </w:t>
      </w:r>
      <w:r w:rsidRPr="00DC467E" w:rsidR="00AD6CAA">
        <w:rPr>
          <w:rFonts w:cs="Times New Roman" w:asciiTheme="minorHAnsi" w:hAnsiTheme="minorHAnsi"/>
        </w:rPr>
        <w:t>2021</w:t>
      </w:r>
      <w:r w:rsidRPr="00DC467E" w:rsidR="0089448D">
        <w:rPr>
          <w:rFonts w:cs="Times New Roman" w:asciiTheme="minorHAnsi" w:hAnsiTheme="minorHAnsi"/>
        </w:rPr>
        <w:t xml:space="preserve"> data collection</w:t>
      </w:r>
      <w:r w:rsidRPr="00DC467E">
        <w:rPr>
          <w:rFonts w:cs="Times New Roman" w:asciiTheme="minorHAnsi" w:hAnsiTheme="minorHAnsi"/>
        </w:rPr>
        <w:t xml:space="preserve"> to $125 in place from 2009-2020</w:t>
      </w:r>
      <w:r w:rsidRPr="00DC467E" w:rsidR="00AD6CAA">
        <w:rPr>
          <w:rFonts w:cs="Times New Roman" w:asciiTheme="minorHAnsi" w:hAnsiTheme="minorHAnsi"/>
        </w:rPr>
        <w:t xml:space="preserve">. The increase will be for 5 </w:t>
      </w:r>
      <w:r w:rsidRPr="00DC467E" w:rsidR="00256D2B">
        <w:rPr>
          <w:rFonts w:cs="Times New Roman" w:asciiTheme="minorHAnsi" w:hAnsiTheme="minorHAnsi"/>
        </w:rPr>
        <w:t>NHANES PSUs</w:t>
      </w:r>
      <w:r w:rsidRPr="00DC467E">
        <w:rPr>
          <w:rFonts w:cs="Times New Roman" w:asciiTheme="minorHAnsi" w:hAnsiTheme="minorHAnsi"/>
        </w:rPr>
        <w:t xml:space="preserve"> beginning with the PSU fielded after approval</w:t>
      </w:r>
      <w:r w:rsidRPr="00DC467E" w:rsidR="00256D2B">
        <w:rPr>
          <w:rFonts w:cs="Times New Roman" w:asciiTheme="minorHAnsi" w:hAnsiTheme="minorHAnsi"/>
        </w:rPr>
        <w:t>.</w:t>
      </w:r>
    </w:p>
    <w:p w:rsidRPr="00DC467E" w:rsidR="00194C9B" w:rsidP="000D45B2" w:rsidRDefault="00194C9B" w14:paraId="5094261F" w14:textId="77777777">
      <w:pPr>
        <w:rPr>
          <w:rFonts w:cs="Times New Roman" w:asciiTheme="minorHAnsi" w:hAnsiTheme="minorHAnsi"/>
        </w:rPr>
      </w:pPr>
    </w:p>
    <w:p w:rsidRPr="00DC467E" w:rsidR="005C0DC8" w:rsidP="007339CC" w:rsidRDefault="00490505" w14:paraId="2F7B47DA" w14:textId="15B0B7FF">
      <w:pPr>
        <w:rPr>
          <w:rFonts w:cs="Times New Roman" w:asciiTheme="minorHAnsi" w:hAnsiTheme="minorHAnsi"/>
        </w:rPr>
      </w:pPr>
      <w:r w:rsidRPr="00DC467E">
        <w:rPr>
          <w:rFonts w:cs="Times New Roman" w:asciiTheme="minorHAnsi" w:hAnsiTheme="minorHAnsi"/>
        </w:rPr>
        <w:t>T</w:t>
      </w:r>
      <w:r w:rsidRPr="00DC467E" w:rsidR="007D7580">
        <w:rPr>
          <w:rFonts w:cs="Times New Roman" w:asciiTheme="minorHAnsi" w:hAnsiTheme="minorHAnsi"/>
        </w:rPr>
        <w:t>h</w:t>
      </w:r>
      <w:r w:rsidRPr="00DC467E">
        <w:rPr>
          <w:rFonts w:cs="Times New Roman" w:asciiTheme="minorHAnsi" w:hAnsiTheme="minorHAnsi"/>
        </w:rPr>
        <w:t xml:space="preserve">e above </w:t>
      </w:r>
      <w:r w:rsidRPr="00DC467E" w:rsidR="007D7580">
        <w:rPr>
          <w:rFonts w:cs="Times New Roman" w:asciiTheme="minorHAnsi" w:hAnsiTheme="minorHAnsi"/>
        </w:rPr>
        <w:t>request</w:t>
      </w:r>
      <w:r w:rsidRPr="00DC467E">
        <w:rPr>
          <w:rFonts w:cs="Times New Roman" w:asciiTheme="minorHAnsi" w:hAnsiTheme="minorHAnsi"/>
        </w:rPr>
        <w:t xml:space="preserve"> is only </w:t>
      </w:r>
      <w:r w:rsidRPr="00DC467E" w:rsidR="007D7580">
        <w:rPr>
          <w:rFonts w:cs="Times New Roman" w:asciiTheme="minorHAnsi" w:hAnsiTheme="minorHAnsi"/>
        </w:rPr>
        <w:t>for adults (ages 16+)</w:t>
      </w:r>
      <w:r w:rsidRPr="00DC467E" w:rsidR="00997BB1">
        <w:rPr>
          <w:rFonts w:cs="Times New Roman" w:asciiTheme="minorHAnsi" w:hAnsiTheme="minorHAnsi"/>
        </w:rPr>
        <w:t xml:space="preserve">. No </w:t>
      </w:r>
      <w:r w:rsidRPr="00DC467E" w:rsidR="007D7580">
        <w:rPr>
          <w:rFonts w:cs="Times New Roman" w:asciiTheme="minorHAnsi" w:hAnsiTheme="minorHAnsi"/>
        </w:rPr>
        <w:t>changes will be made to the current MEC incentive for participants age</w:t>
      </w:r>
      <w:r w:rsidR="00C802EA">
        <w:rPr>
          <w:rFonts w:cs="Times New Roman" w:asciiTheme="minorHAnsi" w:hAnsiTheme="minorHAnsi"/>
        </w:rPr>
        <w:t>d</w:t>
      </w:r>
      <w:r w:rsidRPr="00DC467E" w:rsidR="007D7580">
        <w:rPr>
          <w:rFonts w:cs="Times New Roman" w:asciiTheme="minorHAnsi" w:hAnsiTheme="minorHAnsi"/>
        </w:rPr>
        <w:t xml:space="preserve"> 12 </w:t>
      </w:r>
      <w:r w:rsidRPr="00DC467E" w:rsidR="0081710F">
        <w:rPr>
          <w:rFonts w:cs="Times New Roman" w:asciiTheme="minorHAnsi" w:hAnsiTheme="minorHAnsi"/>
        </w:rPr>
        <w:t>to</w:t>
      </w:r>
      <w:r w:rsidRPr="00DC467E" w:rsidR="007D7580">
        <w:rPr>
          <w:rFonts w:cs="Times New Roman" w:asciiTheme="minorHAnsi" w:hAnsiTheme="minorHAnsi"/>
        </w:rPr>
        <w:t xml:space="preserve"> 15 years ($60) or </w:t>
      </w:r>
      <w:r w:rsidRPr="00DC467E" w:rsidR="00E308D6">
        <w:rPr>
          <w:rFonts w:cs="Times New Roman" w:asciiTheme="minorHAnsi" w:hAnsiTheme="minorHAnsi"/>
        </w:rPr>
        <w:t>younger than 12 years of age</w:t>
      </w:r>
      <w:r w:rsidRPr="00DC467E" w:rsidR="007D7580">
        <w:rPr>
          <w:rFonts w:cs="Times New Roman" w:asciiTheme="minorHAnsi" w:hAnsiTheme="minorHAnsi"/>
        </w:rPr>
        <w:t xml:space="preserve"> ($40).</w:t>
      </w:r>
      <w:r w:rsidRPr="00DC467E" w:rsidR="007466D3">
        <w:rPr>
          <w:rFonts w:cs="Times New Roman" w:asciiTheme="minorHAnsi" w:hAnsiTheme="minorHAnsi"/>
        </w:rPr>
        <w:t xml:space="preserve"> </w:t>
      </w:r>
      <w:r w:rsidRPr="00DC467E" w:rsidR="00EC18E5">
        <w:rPr>
          <w:rFonts w:cs="Times New Roman" w:asciiTheme="minorHAnsi" w:hAnsiTheme="minorHAnsi"/>
        </w:rPr>
        <w:t>The goal of this temporary change will be to assess whether the</w:t>
      </w:r>
      <w:r w:rsidRPr="00DC467E" w:rsidR="008E0265">
        <w:rPr>
          <w:rFonts w:cs="Times New Roman" w:asciiTheme="minorHAnsi" w:hAnsiTheme="minorHAnsi"/>
        </w:rPr>
        <w:t xml:space="preserve"> </w:t>
      </w:r>
      <w:r w:rsidRPr="00DC467E" w:rsidR="00EC18E5">
        <w:rPr>
          <w:rFonts w:cs="Times New Roman" w:asciiTheme="minorHAnsi" w:hAnsiTheme="minorHAnsi"/>
        </w:rPr>
        <w:t xml:space="preserve">incentive </w:t>
      </w:r>
      <w:r w:rsidRPr="00DC467E" w:rsidR="00997BB1">
        <w:rPr>
          <w:rFonts w:cs="Times New Roman" w:asciiTheme="minorHAnsi" w:hAnsiTheme="minorHAnsi"/>
        </w:rPr>
        <w:t>of</w:t>
      </w:r>
      <w:r w:rsidRPr="00DC467E" w:rsidR="00EC18E5">
        <w:rPr>
          <w:rFonts w:cs="Times New Roman" w:asciiTheme="minorHAnsi" w:hAnsiTheme="minorHAnsi"/>
        </w:rPr>
        <w:t xml:space="preserve"> $125 </w:t>
      </w:r>
      <w:r w:rsidRPr="00DC467E" w:rsidR="008E0265">
        <w:rPr>
          <w:rFonts w:cs="Times New Roman" w:asciiTheme="minorHAnsi" w:hAnsiTheme="minorHAnsi"/>
        </w:rPr>
        <w:t xml:space="preserve">compared to $85 </w:t>
      </w:r>
      <w:r w:rsidRPr="00DC467E" w:rsidR="00EC18E5">
        <w:rPr>
          <w:rFonts w:cs="Times New Roman" w:asciiTheme="minorHAnsi" w:hAnsiTheme="minorHAnsi"/>
        </w:rPr>
        <w:t xml:space="preserve">for adults aged 16 and older will lead to an increased </w:t>
      </w:r>
      <w:r w:rsidRPr="00DC467E" w:rsidR="00997BB1">
        <w:rPr>
          <w:rFonts w:cs="Times New Roman" w:asciiTheme="minorHAnsi" w:hAnsiTheme="minorHAnsi"/>
        </w:rPr>
        <w:t xml:space="preserve">examination </w:t>
      </w:r>
      <w:r w:rsidRPr="00DC467E" w:rsidR="00EC18E5">
        <w:rPr>
          <w:rFonts w:cs="Times New Roman" w:asciiTheme="minorHAnsi" w:hAnsiTheme="minorHAnsi"/>
        </w:rPr>
        <w:t xml:space="preserve">response rate </w:t>
      </w:r>
      <w:r w:rsidRPr="00DC467E" w:rsidR="00020F8E">
        <w:rPr>
          <w:rFonts w:cs="Times New Roman" w:asciiTheme="minorHAnsi" w:hAnsiTheme="minorHAnsi"/>
        </w:rPr>
        <w:t>among interviewed adults 16+</w:t>
      </w:r>
      <w:r w:rsidRPr="00DC467E" w:rsidR="008E0265">
        <w:rPr>
          <w:rFonts w:cs="Times New Roman" w:asciiTheme="minorHAnsi" w:hAnsiTheme="minorHAnsi"/>
        </w:rPr>
        <w:t>. The $85</w:t>
      </w:r>
      <w:r w:rsidRPr="00DC467E" w:rsidR="00AF6FF3">
        <w:rPr>
          <w:rFonts w:cs="Times New Roman" w:asciiTheme="minorHAnsi" w:hAnsiTheme="minorHAnsi"/>
        </w:rPr>
        <w:t xml:space="preserve"> incentive</w:t>
      </w:r>
      <w:r w:rsidRPr="00DC467E" w:rsidR="00EC18E5">
        <w:rPr>
          <w:rFonts w:cs="Times New Roman" w:asciiTheme="minorHAnsi" w:hAnsiTheme="minorHAnsi"/>
        </w:rPr>
        <w:t xml:space="preserve"> will have been implemented for 7 NHANES PSUs in 202</w:t>
      </w:r>
      <w:r w:rsidRPr="00DC467E" w:rsidR="004279A0">
        <w:rPr>
          <w:rFonts w:cs="Times New Roman" w:asciiTheme="minorHAnsi" w:hAnsiTheme="minorHAnsi"/>
        </w:rPr>
        <w:t>1</w:t>
      </w:r>
      <w:r w:rsidRPr="00DC467E" w:rsidR="00EC18E5">
        <w:rPr>
          <w:rFonts w:cs="Times New Roman" w:asciiTheme="minorHAnsi" w:hAnsiTheme="minorHAnsi"/>
        </w:rPr>
        <w:t xml:space="preserve"> and 202</w:t>
      </w:r>
      <w:r w:rsidRPr="00DC467E" w:rsidR="004279A0">
        <w:rPr>
          <w:rFonts w:cs="Times New Roman" w:asciiTheme="minorHAnsi" w:hAnsiTheme="minorHAnsi"/>
        </w:rPr>
        <w:t>2</w:t>
      </w:r>
      <w:r w:rsidRPr="00DC467E" w:rsidR="00EC18E5">
        <w:rPr>
          <w:rFonts w:cs="Times New Roman" w:asciiTheme="minorHAnsi" w:hAnsiTheme="minorHAnsi"/>
        </w:rPr>
        <w:t xml:space="preserve">. </w:t>
      </w:r>
      <w:r w:rsidRPr="00DC467E" w:rsidR="00AF6FF3">
        <w:rPr>
          <w:rFonts w:cs="Times New Roman" w:asciiTheme="minorHAnsi" w:hAnsiTheme="minorHAnsi"/>
        </w:rPr>
        <w:t xml:space="preserve">The projected 5 PSUs </w:t>
      </w:r>
      <w:r w:rsidRPr="00DC467E" w:rsidR="00E52D79">
        <w:rPr>
          <w:rFonts w:cs="Times New Roman" w:asciiTheme="minorHAnsi" w:hAnsiTheme="minorHAnsi"/>
        </w:rPr>
        <w:t>to implement the</w:t>
      </w:r>
      <w:r w:rsidRPr="00DC467E" w:rsidR="00AF6FF3">
        <w:rPr>
          <w:rFonts w:cs="Times New Roman" w:asciiTheme="minorHAnsi" w:hAnsiTheme="minorHAnsi"/>
        </w:rPr>
        <w:t xml:space="preserve"> $125 incentive is based on the following</w:t>
      </w:r>
      <w:r w:rsidRPr="00DC467E" w:rsidR="005C0DC8">
        <w:rPr>
          <w:rFonts w:cs="Times New Roman" w:asciiTheme="minorHAnsi" w:hAnsiTheme="minorHAnsi"/>
        </w:rPr>
        <w:t xml:space="preserve"> </w:t>
      </w:r>
      <w:r w:rsidRPr="00DC467E" w:rsidR="00E52D79">
        <w:rPr>
          <w:rFonts w:cs="Times New Roman" w:asciiTheme="minorHAnsi" w:hAnsiTheme="minorHAnsi"/>
        </w:rPr>
        <w:t xml:space="preserve">statistical calculations and </w:t>
      </w:r>
      <w:r w:rsidRPr="00DC467E" w:rsidR="005C0DC8">
        <w:rPr>
          <w:rFonts w:cs="Times New Roman" w:asciiTheme="minorHAnsi" w:hAnsiTheme="minorHAnsi"/>
        </w:rPr>
        <w:t>assumptions:</w:t>
      </w:r>
    </w:p>
    <w:p w:rsidRPr="00DC467E" w:rsidR="007851AE" w:rsidP="000D45B2" w:rsidRDefault="007466D3" w14:paraId="49FEFD42" w14:textId="42E5AE61">
      <w:pPr>
        <w:ind w:left="720"/>
        <w:rPr>
          <w:rFonts w:cs="Times New Roman" w:asciiTheme="minorHAnsi" w:hAnsiTheme="minorHAnsi"/>
        </w:rPr>
      </w:pPr>
      <w:r w:rsidRPr="00DC467E">
        <w:rPr>
          <w:rFonts w:cs="Times New Roman" w:asciiTheme="minorHAnsi" w:hAnsiTheme="minorHAnsi"/>
        </w:rPr>
        <w:lastRenderedPageBreak/>
        <w:t xml:space="preserve">For an increase of $85 to $125, it is reasonable to expect that NHANES will observe a 5% increase in </w:t>
      </w:r>
      <w:r w:rsidRPr="00DC467E" w:rsidR="000E334C">
        <w:rPr>
          <w:rFonts w:cs="Times New Roman" w:asciiTheme="minorHAnsi" w:hAnsiTheme="minorHAnsi"/>
        </w:rPr>
        <w:t xml:space="preserve">the current </w:t>
      </w:r>
      <w:r w:rsidRPr="00DC467E">
        <w:rPr>
          <w:rFonts w:cs="Times New Roman" w:asciiTheme="minorHAnsi" w:hAnsiTheme="minorHAnsi"/>
        </w:rPr>
        <w:t xml:space="preserve">response rate </w:t>
      </w:r>
      <w:r w:rsidRPr="00DC467E" w:rsidR="00A77230">
        <w:rPr>
          <w:rFonts w:cs="Times New Roman" w:asciiTheme="minorHAnsi" w:hAnsiTheme="minorHAnsi"/>
        </w:rPr>
        <w:t xml:space="preserve">of </w:t>
      </w:r>
      <w:r w:rsidRPr="00DC467E">
        <w:rPr>
          <w:rFonts w:cs="Times New Roman" w:asciiTheme="minorHAnsi" w:hAnsiTheme="minorHAnsi"/>
        </w:rPr>
        <w:t xml:space="preserve">75% (i.e., first 4 </w:t>
      </w:r>
      <w:r w:rsidRPr="00DC467E" w:rsidR="00027081">
        <w:rPr>
          <w:rFonts w:cs="Times New Roman" w:asciiTheme="minorHAnsi" w:hAnsiTheme="minorHAnsi"/>
        </w:rPr>
        <w:t>locations</w:t>
      </w:r>
      <w:r w:rsidRPr="00DC467E">
        <w:rPr>
          <w:rFonts w:cs="Times New Roman" w:asciiTheme="minorHAnsi" w:hAnsiTheme="minorHAnsi"/>
        </w:rPr>
        <w:t xml:space="preserve"> in 2021) to 80%. In </w:t>
      </w:r>
      <w:r w:rsidRPr="00DC467E">
        <w:rPr>
          <w:rFonts w:cs="Times New Roman" w:asciiTheme="minorHAnsi" w:hAnsiTheme="minorHAnsi"/>
          <w:b/>
          <w:bCs/>
        </w:rPr>
        <w:t>Attachment 1</w:t>
      </w:r>
      <w:r w:rsidRPr="00DC467E">
        <w:rPr>
          <w:rFonts w:cs="Times New Roman" w:asciiTheme="minorHAnsi" w:hAnsiTheme="minorHAnsi"/>
        </w:rPr>
        <w:t xml:space="preserve">, </w:t>
      </w:r>
      <w:r w:rsidRPr="00DC467E" w:rsidR="000E334C">
        <w:rPr>
          <w:rFonts w:cs="Times New Roman" w:asciiTheme="minorHAnsi" w:hAnsiTheme="minorHAnsi"/>
        </w:rPr>
        <w:t xml:space="preserve">a </w:t>
      </w:r>
      <w:r w:rsidRPr="00DC467E">
        <w:rPr>
          <w:rFonts w:cs="Times New Roman" w:asciiTheme="minorHAnsi" w:hAnsiTheme="minorHAnsi"/>
        </w:rPr>
        <w:t xml:space="preserve">power calculation was performed to estimate the required sample size to detect a change in the MEC </w:t>
      </w:r>
      <w:r w:rsidRPr="00DC467E" w:rsidR="008037EF">
        <w:rPr>
          <w:rFonts w:cs="Times New Roman" w:asciiTheme="minorHAnsi" w:hAnsiTheme="minorHAnsi"/>
        </w:rPr>
        <w:t>exam</w:t>
      </w:r>
      <w:r w:rsidRPr="00DC467E">
        <w:rPr>
          <w:rFonts w:cs="Times New Roman" w:asciiTheme="minorHAnsi" w:hAnsiTheme="minorHAnsi"/>
        </w:rPr>
        <w:t xml:space="preserve"> response rate (among participants who were interviewed)</w:t>
      </w:r>
      <w:r w:rsidRPr="00DC467E" w:rsidR="008037EF">
        <w:rPr>
          <w:rFonts w:cs="Times New Roman" w:asciiTheme="minorHAnsi" w:hAnsiTheme="minorHAnsi"/>
        </w:rPr>
        <w:t>. For the assumptions</w:t>
      </w:r>
      <w:r w:rsidRPr="00DC467E" w:rsidR="000E334C">
        <w:rPr>
          <w:rFonts w:cs="Times New Roman" w:asciiTheme="minorHAnsi" w:hAnsiTheme="minorHAnsi"/>
        </w:rPr>
        <w:t xml:space="preserve"> described</w:t>
      </w:r>
      <w:r w:rsidRPr="00DC467E" w:rsidR="008037EF">
        <w:rPr>
          <w:rFonts w:cs="Times New Roman" w:asciiTheme="minorHAnsi" w:hAnsiTheme="minorHAnsi"/>
        </w:rPr>
        <w:t xml:space="preserve"> in the power calculation, NHANES would need to visit 5 </w:t>
      </w:r>
      <w:r w:rsidRPr="00DC467E" w:rsidR="00027081">
        <w:rPr>
          <w:rFonts w:cs="Times New Roman" w:asciiTheme="minorHAnsi" w:hAnsiTheme="minorHAnsi"/>
        </w:rPr>
        <w:t>locations</w:t>
      </w:r>
      <w:r w:rsidRPr="00DC467E" w:rsidR="008037EF">
        <w:rPr>
          <w:rFonts w:cs="Times New Roman" w:asciiTheme="minorHAnsi" w:hAnsiTheme="minorHAnsi"/>
        </w:rPr>
        <w:t xml:space="preserve"> to detect a 5% increase in the MEC exam response rate with 81% power.</w:t>
      </w:r>
      <w:r w:rsidRPr="00DC467E" w:rsidR="000E334C">
        <w:rPr>
          <w:rFonts w:cs="Times New Roman" w:asciiTheme="minorHAnsi" w:hAnsiTheme="minorHAnsi"/>
        </w:rPr>
        <w:t xml:space="preserve"> </w:t>
      </w:r>
      <w:r w:rsidRPr="00DC467E" w:rsidR="007851AE">
        <w:rPr>
          <w:rFonts w:cs="Times New Roman" w:asciiTheme="minorHAnsi" w:hAnsiTheme="minorHAnsi"/>
        </w:rPr>
        <w:t>If a greater number of people are interviewed (</w:t>
      </w:r>
      <w:r w:rsidRPr="00DC467E" w:rsidR="00EF687C">
        <w:rPr>
          <w:rFonts w:cs="Times New Roman" w:asciiTheme="minorHAnsi" w:hAnsiTheme="minorHAnsi"/>
        </w:rPr>
        <w:t>i.e.,</w:t>
      </w:r>
      <w:r w:rsidRPr="00DC467E" w:rsidR="007851AE">
        <w:rPr>
          <w:rFonts w:cs="Times New Roman" w:asciiTheme="minorHAnsi" w:hAnsiTheme="minorHAnsi"/>
        </w:rPr>
        <w:t xml:space="preserve"> higher interview response rates), fewer number of </w:t>
      </w:r>
      <w:r w:rsidRPr="00DC467E" w:rsidR="00027081">
        <w:rPr>
          <w:rFonts w:cs="Times New Roman" w:asciiTheme="minorHAnsi" w:hAnsiTheme="minorHAnsi"/>
        </w:rPr>
        <w:t>locations</w:t>
      </w:r>
      <w:r w:rsidRPr="00DC467E" w:rsidR="007851AE">
        <w:rPr>
          <w:rFonts w:cs="Times New Roman" w:asciiTheme="minorHAnsi" w:hAnsiTheme="minorHAnsi"/>
        </w:rPr>
        <w:t xml:space="preserve"> will be needed to detect a 5% increase in response rates. Conversely, if interview response rates are lower and fewer adults per </w:t>
      </w:r>
      <w:r w:rsidRPr="00DC467E" w:rsidR="00027081">
        <w:rPr>
          <w:rFonts w:cs="Times New Roman" w:asciiTheme="minorHAnsi" w:hAnsiTheme="minorHAnsi"/>
        </w:rPr>
        <w:t>location</w:t>
      </w:r>
      <w:r w:rsidRPr="00DC467E" w:rsidR="007851AE">
        <w:rPr>
          <w:rFonts w:cs="Times New Roman" w:asciiTheme="minorHAnsi" w:hAnsiTheme="minorHAnsi"/>
        </w:rPr>
        <w:t xml:space="preserve"> are interviewed</w:t>
      </w:r>
      <w:r w:rsidRPr="00DC467E" w:rsidR="0038422C">
        <w:rPr>
          <w:rFonts w:cs="Times New Roman" w:asciiTheme="minorHAnsi" w:hAnsiTheme="minorHAnsi"/>
        </w:rPr>
        <w:t>,</w:t>
      </w:r>
      <w:r w:rsidRPr="00DC467E" w:rsidR="007851AE">
        <w:rPr>
          <w:rFonts w:cs="Times New Roman" w:asciiTheme="minorHAnsi" w:hAnsiTheme="minorHAnsi"/>
        </w:rPr>
        <w:t xml:space="preserve"> a greater number of </w:t>
      </w:r>
      <w:r w:rsidRPr="00DC467E" w:rsidR="00027081">
        <w:rPr>
          <w:rFonts w:cs="Times New Roman" w:asciiTheme="minorHAnsi" w:hAnsiTheme="minorHAnsi"/>
        </w:rPr>
        <w:t>locations</w:t>
      </w:r>
      <w:r w:rsidRPr="00DC467E" w:rsidR="007851AE">
        <w:rPr>
          <w:rFonts w:cs="Times New Roman" w:asciiTheme="minorHAnsi" w:hAnsiTheme="minorHAnsi"/>
        </w:rPr>
        <w:t xml:space="preserve"> will be needed. If the impact of the incentive is greater (higher than a 5% increase), fewer </w:t>
      </w:r>
      <w:r w:rsidRPr="00DC467E" w:rsidR="00027081">
        <w:rPr>
          <w:rFonts w:cs="Times New Roman" w:asciiTheme="minorHAnsi" w:hAnsiTheme="minorHAnsi"/>
        </w:rPr>
        <w:t>locations</w:t>
      </w:r>
      <w:r w:rsidRPr="00DC467E" w:rsidR="007851AE">
        <w:rPr>
          <w:rFonts w:cs="Times New Roman" w:asciiTheme="minorHAnsi" w:hAnsiTheme="minorHAnsi"/>
        </w:rPr>
        <w:t xml:space="preserve"> will be needed to detect a change in exam response rates.</w:t>
      </w:r>
      <w:r w:rsidRPr="00DC467E" w:rsidR="00D57FA0">
        <w:rPr>
          <w:rFonts w:cs="Times New Roman" w:asciiTheme="minorHAnsi" w:hAnsiTheme="minorHAnsi"/>
        </w:rPr>
        <w:t xml:space="preserve"> NHANES will submit a non-substantive change request to increase the adult (ages 16+) incentive for additional locations in the 2021 – 2022 cycle if data suggests that </w:t>
      </w:r>
      <w:r w:rsidRPr="00DC467E" w:rsidR="00BF34DE">
        <w:rPr>
          <w:rFonts w:cs="Times New Roman" w:asciiTheme="minorHAnsi" w:hAnsiTheme="minorHAnsi"/>
        </w:rPr>
        <w:t>the</w:t>
      </w:r>
      <w:r w:rsidRPr="00DC467E" w:rsidR="00D57FA0">
        <w:rPr>
          <w:rFonts w:cs="Times New Roman" w:asciiTheme="minorHAnsi" w:hAnsiTheme="minorHAnsi"/>
        </w:rPr>
        <w:t xml:space="preserve"> $125 incentive increases participation in the MEC.</w:t>
      </w:r>
    </w:p>
    <w:p w:rsidRPr="00DC467E" w:rsidR="007851AE" w:rsidP="007339CC" w:rsidRDefault="007851AE" w14:paraId="72B36C7A" w14:textId="77777777">
      <w:pPr>
        <w:rPr>
          <w:rFonts w:cs="Times New Roman" w:asciiTheme="minorHAnsi" w:hAnsiTheme="minorHAnsi"/>
        </w:rPr>
      </w:pPr>
    </w:p>
    <w:p w:rsidRPr="00DC467E" w:rsidR="00EF687C" w:rsidP="007339CC" w:rsidRDefault="000E334C" w14:paraId="34378A65" w14:textId="006F6522">
      <w:pPr>
        <w:rPr>
          <w:rFonts w:cs="Times New Roman" w:asciiTheme="minorHAnsi" w:hAnsiTheme="minorHAnsi"/>
        </w:rPr>
      </w:pPr>
      <w:r w:rsidRPr="00DC467E">
        <w:rPr>
          <w:rFonts w:cs="Times New Roman" w:asciiTheme="minorHAnsi" w:hAnsiTheme="minorHAnsi"/>
        </w:rPr>
        <w:t>In addition to increasing the adult incentive</w:t>
      </w:r>
      <w:r w:rsidRPr="00DC467E" w:rsidR="0038422C">
        <w:rPr>
          <w:rFonts w:cs="Times New Roman" w:asciiTheme="minorHAnsi" w:hAnsiTheme="minorHAnsi"/>
        </w:rPr>
        <w:t xml:space="preserve"> at 5 </w:t>
      </w:r>
      <w:r w:rsidRPr="00DC467E" w:rsidR="00027081">
        <w:rPr>
          <w:rFonts w:cs="Times New Roman" w:asciiTheme="minorHAnsi" w:hAnsiTheme="minorHAnsi"/>
        </w:rPr>
        <w:t>locations</w:t>
      </w:r>
      <w:r w:rsidRPr="00DC467E">
        <w:rPr>
          <w:rFonts w:cs="Times New Roman" w:asciiTheme="minorHAnsi" w:hAnsiTheme="minorHAnsi"/>
        </w:rPr>
        <w:t>, NHANES will</w:t>
      </w:r>
      <w:r w:rsidRPr="00DC467E" w:rsidR="00E936C4">
        <w:rPr>
          <w:rFonts w:cs="Times New Roman" w:asciiTheme="minorHAnsi" w:hAnsiTheme="minorHAnsi"/>
        </w:rPr>
        <w:t xml:space="preserve"> </w:t>
      </w:r>
      <w:r w:rsidRPr="00DC467E" w:rsidR="00A262C9">
        <w:rPr>
          <w:rFonts w:cs="Times New Roman" w:asciiTheme="minorHAnsi" w:hAnsiTheme="minorHAnsi"/>
        </w:rPr>
        <w:t>implement and optimize</w:t>
      </w:r>
      <w:r w:rsidRPr="00DC467E">
        <w:rPr>
          <w:rFonts w:cs="Times New Roman" w:asciiTheme="minorHAnsi" w:hAnsiTheme="minorHAnsi"/>
        </w:rPr>
        <w:t xml:space="preserve"> various </w:t>
      </w:r>
      <w:r w:rsidRPr="00DC467E" w:rsidR="00EF687C">
        <w:rPr>
          <w:rFonts w:cs="Times New Roman" w:asciiTheme="minorHAnsi" w:hAnsiTheme="minorHAnsi"/>
        </w:rPr>
        <w:t xml:space="preserve">additional </w:t>
      </w:r>
      <w:r w:rsidRPr="00DC467E" w:rsidR="00E936C4">
        <w:rPr>
          <w:rFonts w:cs="Times New Roman" w:asciiTheme="minorHAnsi" w:hAnsiTheme="minorHAnsi"/>
        </w:rPr>
        <w:t>s</w:t>
      </w:r>
      <w:r w:rsidRPr="00DC467E" w:rsidR="003E64F6">
        <w:rPr>
          <w:rFonts w:cs="Times New Roman" w:asciiTheme="minorHAnsi" w:hAnsiTheme="minorHAnsi"/>
        </w:rPr>
        <w:t>trategies</w:t>
      </w:r>
      <w:r w:rsidRPr="00DC467E" w:rsidR="00EF687C">
        <w:rPr>
          <w:rFonts w:cs="Times New Roman" w:asciiTheme="minorHAnsi" w:hAnsiTheme="minorHAnsi"/>
        </w:rPr>
        <w:t>:</w:t>
      </w:r>
    </w:p>
    <w:p w:rsidRPr="00DC467E" w:rsidR="00EF687C" w:rsidP="00EF687C" w:rsidRDefault="00EF687C" w14:paraId="4F94F88D" w14:textId="755F8650">
      <w:pPr>
        <w:pStyle w:val="ListParagraph"/>
        <w:numPr>
          <w:ilvl w:val="0"/>
          <w:numId w:val="23"/>
        </w:numPr>
        <w:rPr>
          <w:rFonts w:cs="Times New Roman" w:asciiTheme="minorHAnsi" w:hAnsiTheme="minorHAnsi"/>
        </w:rPr>
      </w:pPr>
      <w:r w:rsidRPr="00DC467E">
        <w:rPr>
          <w:rFonts w:cs="Times New Roman" w:asciiTheme="minorHAnsi" w:hAnsiTheme="minorHAnsi"/>
        </w:rPr>
        <w:t>I</w:t>
      </w:r>
      <w:r w:rsidRPr="00DC467E" w:rsidR="00E936C4">
        <w:rPr>
          <w:rFonts w:cs="Times New Roman" w:asciiTheme="minorHAnsi" w:hAnsiTheme="minorHAnsi"/>
        </w:rPr>
        <w:t>ncrease contact attempts</w:t>
      </w:r>
    </w:p>
    <w:p w:rsidRPr="00DC467E" w:rsidR="00EF687C" w:rsidP="00EF687C" w:rsidRDefault="00EF687C" w14:paraId="2F855D50" w14:textId="6CB0A50B">
      <w:pPr>
        <w:pStyle w:val="ListParagraph"/>
        <w:numPr>
          <w:ilvl w:val="0"/>
          <w:numId w:val="23"/>
        </w:numPr>
        <w:rPr>
          <w:rFonts w:cs="Times New Roman" w:asciiTheme="minorHAnsi" w:hAnsiTheme="minorHAnsi"/>
        </w:rPr>
      </w:pPr>
      <w:r w:rsidRPr="00DC467E">
        <w:rPr>
          <w:rFonts w:cs="Times New Roman" w:asciiTheme="minorHAnsi" w:hAnsiTheme="minorHAnsi"/>
        </w:rPr>
        <w:t>U</w:t>
      </w:r>
      <w:r w:rsidRPr="00DC467E" w:rsidR="00E936C4">
        <w:rPr>
          <w:rFonts w:cs="Times New Roman" w:asciiTheme="minorHAnsi" w:hAnsiTheme="minorHAnsi"/>
        </w:rPr>
        <w:t>tilize study ambassadors</w:t>
      </w:r>
    </w:p>
    <w:p w:rsidRPr="00DC467E" w:rsidR="00EF687C" w:rsidP="00EF687C" w:rsidRDefault="00EF687C" w14:paraId="322377BB" w14:textId="75E3E469">
      <w:pPr>
        <w:pStyle w:val="ListParagraph"/>
        <w:numPr>
          <w:ilvl w:val="0"/>
          <w:numId w:val="23"/>
        </w:numPr>
        <w:rPr>
          <w:rFonts w:cs="Times New Roman" w:asciiTheme="minorHAnsi" w:hAnsiTheme="minorHAnsi"/>
        </w:rPr>
      </w:pPr>
      <w:r w:rsidRPr="00DC467E">
        <w:rPr>
          <w:rFonts w:cs="Times New Roman" w:asciiTheme="minorHAnsi" w:hAnsiTheme="minorHAnsi"/>
        </w:rPr>
        <w:t>A</w:t>
      </w:r>
      <w:r w:rsidRPr="00DC467E" w:rsidR="00E936C4">
        <w:rPr>
          <w:rFonts w:cs="Times New Roman" w:asciiTheme="minorHAnsi" w:hAnsiTheme="minorHAnsi"/>
        </w:rPr>
        <w:t>nalyze paradata,</w:t>
      </w:r>
      <w:r w:rsidRPr="00DC467E">
        <w:rPr>
          <w:rFonts w:cs="Times New Roman" w:asciiTheme="minorHAnsi" w:hAnsiTheme="minorHAnsi"/>
        </w:rPr>
        <w:t xml:space="preserve"> and</w:t>
      </w:r>
    </w:p>
    <w:p w:rsidRPr="00DC467E" w:rsidR="00EF687C" w:rsidP="00EF687C" w:rsidRDefault="00EF687C" w14:paraId="339B8752" w14:textId="04202A74">
      <w:pPr>
        <w:pStyle w:val="ListParagraph"/>
        <w:numPr>
          <w:ilvl w:val="0"/>
          <w:numId w:val="23"/>
        </w:numPr>
        <w:rPr>
          <w:rFonts w:cs="Times New Roman" w:asciiTheme="minorHAnsi" w:hAnsiTheme="minorHAnsi"/>
        </w:rPr>
      </w:pPr>
      <w:r w:rsidRPr="00DC467E">
        <w:rPr>
          <w:rFonts w:cs="Times New Roman" w:asciiTheme="minorHAnsi" w:hAnsiTheme="minorHAnsi"/>
        </w:rPr>
        <w:t>C</w:t>
      </w:r>
      <w:r w:rsidRPr="00DC467E" w:rsidR="00E936C4">
        <w:rPr>
          <w:rFonts w:cs="Times New Roman" w:asciiTheme="minorHAnsi" w:hAnsiTheme="minorHAnsi"/>
        </w:rPr>
        <w:t xml:space="preserve">onduct </w:t>
      </w:r>
      <w:r w:rsidRPr="00DC467E" w:rsidR="003E64F6">
        <w:rPr>
          <w:rFonts w:cs="Times New Roman" w:asciiTheme="minorHAnsi" w:hAnsiTheme="minorHAnsi"/>
        </w:rPr>
        <w:t>a</w:t>
      </w:r>
      <w:r w:rsidRPr="00DC467E" w:rsidR="00A262C9">
        <w:rPr>
          <w:rFonts w:cs="Times New Roman" w:asciiTheme="minorHAnsi" w:hAnsiTheme="minorHAnsi"/>
        </w:rPr>
        <w:t xml:space="preserve"> </w:t>
      </w:r>
      <w:r w:rsidRPr="00DC467E" w:rsidR="00E936C4">
        <w:rPr>
          <w:rFonts w:cs="Times New Roman" w:asciiTheme="minorHAnsi" w:hAnsiTheme="minorHAnsi"/>
        </w:rPr>
        <w:t>follow-up survey</w:t>
      </w:r>
      <w:r w:rsidRPr="00DC467E" w:rsidR="00D57FA0">
        <w:rPr>
          <w:rFonts w:cs="Times New Roman" w:asciiTheme="minorHAnsi" w:hAnsiTheme="minorHAnsi"/>
        </w:rPr>
        <w:t xml:space="preserve"> for nonrespondents and respondents</w:t>
      </w:r>
    </w:p>
    <w:p w:rsidR="00EF687C" w:rsidP="00EF687C" w:rsidRDefault="00EF687C" w14:paraId="1055543F" w14:textId="77777777">
      <w:pPr>
        <w:pStyle w:val="ListParagraph"/>
        <w:ind w:left="783"/>
        <w:rPr>
          <w:rFonts w:ascii="Times New Roman" w:hAnsi="Times New Roman" w:cs="Times New Roman"/>
        </w:rPr>
      </w:pPr>
    </w:p>
    <w:p w:rsidRPr="00834DD1" w:rsidR="00194C9B" w:rsidP="00D57FA0" w:rsidRDefault="00E936C4" w14:paraId="4072E640" w14:textId="68DD72DF">
      <w:pPr>
        <w:pStyle w:val="ListParagraph"/>
        <w:ind w:left="0"/>
        <w:rPr>
          <w:rFonts w:cs="Times New Roman" w:asciiTheme="minorHAnsi" w:hAnsiTheme="minorHAnsi"/>
        </w:rPr>
      </w:pPr>
      <w:r w:rsidRPr="00834DD1">
        <w:rPr>
          <w:rFonts w:cs="Times New Roman" w:asciiTheme="minorHAnsi" w:hAnsiTheme="minorHAnsi"/>
        </w:rPr>
        <w:t xml:space="preserve">This multi-faceted </w:t>
      </w:r>
      <w:r w:rsidRPr="00834DD1" w:rsidR="004F2295">
        <w:rPr>
          <w:rFonts w:cs="Times New Roman" w:asciiTheme="minorHAnsi" w:hAnsiTheme="minorHAnsi"/>
        </w:rPr>
        <w:t>strategy</w:t>
      </w:r>
      <w:r w:rsidRPr="00834DD1">
        <w:rPr>
          <w:rFonts w:cs="Times New Roman" w:asciiTheme="minorHAnsi" w:hAnsiTheme="minorHAnsi"/>
        </w:rPr>
        <w:t xml:space="preserve"> will allow NHANES to determine the best approach </w:t>
      </w:r>
      <w:r w:rsidRPr="00834DD1" w:rsidR="009C2DEA">
        <w:rPr>
          <w:rFonts w:cs="Times New Roman" w:asciiTheme="minorHAnsi" w:hAnsiTheme="minorHAnsi"/>
        </w:rPr>
        <w:t>at</w:t>
      </w:r>
      <w:r w:rsidRPr="00834DD1">
        <w:rPr>
          <w:rFonts w:cs="Times New Roman" w:asciiTheme="minorHAnsi" w:hAnsiTheme="minorHAnsi"/>
        </w:rPr>
        <w:t xml:space="preserve"> reducing nonresponse while maximizing participant incentive in an equitable way.</w:t>
      </w:r>
    </w:p>
    <w:p w:rsidRPr="00BE0600" w:rsidR="00792393" w:rsidP="007339CC" w:rsidRDefault="00792393" w14:paraId="5C83688D" w14:textId="77777777">
      <w:pPr>
        <w:rPr>
          <w:rFonts w:cs="Times New Roman" w:asciiTheme="minorHAnsi" w:hAnsiTheme="minorHAnsi"/>
        </w:rPr>
      </w:pPr>
    </w:p>
    <w:p w:rsidRPr="00BE0600" w:rsidR="00371C08" w:rsidP="00617422" w:rsidRDefault="00371C08" w14:paraId="6E24D9A5" w14:textId="4C0F6307">
      <w:pPr>
        <w:pStyle w:val="ListParagraph"/>
        <w:numPr>
          <w:ilvl w:val="0"/>
          <w:numId w:val="18"/>
        </w:numPr>
        <w:rPr>
          <w:rFonts w:cs="Times New Roman" w:asciiTheme="minorHAnsi" w:hAnsiTheme="minorHAnsi"/>
          <w:b/>
          <w:bCs/>
        </w:rPr>
      </w:pPr>
      <w:r w:rsidRPr="00BE0600">
        <w:rPr>
          <w:rFonts w:cs="Times New Roman" w:asciiTheme="minorHAnsi" w:hAnsiTheme="minorHAnsi"/>
          <w:b/>
          <w:bCs/>
        </w:rPr>
        <w:t xml:space="preserve">Purpose and </w:t>
      </w:r>
      <w:r w:rsidRPr="00BE0600" w:rsidR="009A5BE2">
        <w:rPr>
          <w:rFonts w:cs="Times New Roman" w:asciiTheme="minorHAnsi" w:hAnsiTheme="minorHAnsi"/>
          <w:b/>
          <w:bCs/>
        </w:rPr>
        <w:t>u</w:t>
      </w:r>
      <w:r w:rsidRPr="00BE0600">
        <w:rPr>
          <w:rFonts w:cs="Times New Roman" w:asciiTheme="minorHAnsi" w:hAnsiTheme="minorHAnsi"/>
          <w:b/>
          <w:bCs/>
        </w:rPr>
        <w:t xml:space="preserve">se of the </w:t>
      </w:r>
      <w:r w:rsidRPr="00BE0600" w:rsidR="009A5BE2">
        <w:rPr>
          <w:rFonts w:cs="Times New Roman" w:asciiTheme="minorHAnsi" w:hAnsiTheme="minorHAnsi"/>
          <w:b/>
          <w:bCs/>
        </w:rPr>
        <w:t>i</w:t>
      </w:r>
      <w:r w:rsidRPr="00BE0600">
        <w:rPr>
          <w:rFonts w:cs="Times New Roman" w:asciiTheme="minorHAnsi" w:hAnsiTheme="minorHAnsi"/>
          <w:b/>
          <w:bCs/>
        </w:rPr>
        <w:t xml:space="preserve">nformation </w:t>
      </w:r>
      <w:r w:rsidRPr="00BE0600" w:rsidR="009A5BE2">
        <w:rPr>
          <w:rFonts w:cs="Times New Roman" w:asciiTheme="minorHAnsi" w:hAnsiTheme="minorHAnsi"/>
          <w:b/>
          <w:bCs/>
        </w:rPr>
        <w:t>c</w:t>
      </w:r>
      <w:r w:rsidRPr="00BE0600">
        <w:rPr>
          <w:rFonts w:cs="Times New Roman" w:asciiTheme="minorHAnsi" w:hAnsiTheme="minorHAnsi"/>
          <w:b/>
          <w:bCs/>
        </w:rPr>
        <w:t xml:space="preserve">ollection </w:t>
      </w:r>
    </w:p>
    <w:p w:rsidRPr="00BE0600" w:rsidR="00371C08" w:rsidP="007339CC" w:rsidRDefault="00371C08" w14:paraId="16BE779E" w14:textId="6BE67CC9">
      <w:pPr>
        <w:ind w:left="450"/>
        <w:rPr>
          <w:rFonts w:cs="Times New Roman" w:asciiTheme="minorHAnsi" w:hAnsiTheme="minorHAnsi"/>
        </w:rPr>
      </w:pPr>
    </w:p>
    <w:p w:rsidRPr="00BE0600" w:rsidR="00527BD6" w:rsidP="00F83354" w:rsidRDefault="00351990" w14:paraId="62084EDA" w14:textId="1B0DB68F">
      <w:pPr>
        <w:rPr>
          <w:rFonts w:cs="Times New Roman" w:asciiTheme="minorHAnsi" w:hAnsiTheme="minorHAnsi"/>
        </w:rPr>
      </w:pPr>
      <w:r w:rsidRPr="00BE0600">
        <w:rPr>
          <w:rFonts w:cs="Times New Roman" w:asciiTheme="minorHAnsi" w:hAnsiTheme="minorHAnsi"/>
        </w:rPr>
        <w:t xml:space="preserve">NHANES </w:t>
      </w:r>
      <w:r w:rsidRPr="00BE0600" w:rsidR="00F83354">
        <w:rPr>
          <w:rFonts w:cs="Times New Roman" w:asciiTheme="minorHAnsi" w:hAnsiTheme="minorHAnsi"/>
        </w:rPr>
        <w:t>collect</w:t>
      </w:r>
      <w:r w:rsidRPr="00BE0600">
        <w:rPr>
          <w:rFonts w:cs="Times New Roman" w:asciiTheme="minorHAnsi" w:hAnsiTheme="minorHAnsi"/>
        </w:rPr>
        <w:t>s</w:t>
      </w:r>
      <w:r w:rsidRPr="00BE0600" w:rsidR="00F83354">
        <w:rPr>
          <w:rFonts w:cs="Times New Roman" w:asciiTheme="minorHAnsi" w:hAnsiTheme="minorHAnsi"/>
        </w:rPr>
        <w:t xml:space="preserve"> questionnaire data as stand-alone components or to complement one or more examination or laboratory assessments. As a result of the COVID-19 pandemic, NHANES 2021</w:t>
      </w:r>
      <w:r w:rsidRPr="00BE0600" w:rsidR="004F2295">
        <w:rPr>
          <w:rFonts w:cs="Times New Roman" w:asciiTheme="minorHAnsi" w:hAnsiTheme="minorHAnsi"/>
        </w:rPr>
        <w:t xml:space="preserve"> – 2022 </w:t>
      </w:r>
      <w:r w:rsidRPr="00BE0600" w:rsidR="00F83354">
        <w:rPr>
          <w:rFonts w:cs="Times New Roman" w:asciiTheme="minorHAnsi" w:hAnsiTheme="minorHAnsi"/>
        </w:rPr>
        <w:t xml:space="preserve">screening, household and family interviews previously conducted via in-person interview in the home are administered either in-person, through multi-mode methods, or over the phone to reduce person-to-person contact. </w:t>
      </w:r>
      <w:r w:rsidRPr="00BE0600" w:rsidR="00F73E66">
        <w:rPr>
          <w:rFonts w:cs="Times New Roman" w:asciiTheme="minorHAnsi" w:hAnsiTheme="minorHAnsi"/>
        </w:rPr>
        <w:t>The average household interview time was</w:t>
      </w:r>
      <w:r w:rsidRPr="00BE0600" w:rsidR="001711EE">
        <w:rPr>
          <w:rFonts w:cs="Times New Roman" w:asciiTheme="minorHAnsi" w:hAnsiTheme="minorHAnsi"/>
        </w:rPr>
        <w:t xml:space="preserve"> shortened</w:t>
      </w:r>
      <w:r w:rsidRPr="00BE0600" w:rsidR="00F73E66">
        <w:rPr>
          <w:rFonts w:cs="Times New Roman" w:asciiTheme="minorHAnsi" w:hAnsiTheme="minorHAnsi"/>
        </w:rPr>
        <w:t xml:space="preserve"> from 1.5 hours to approximately 1 hour to reduce burden and help maximize response rates. Trained </w:t>
      </w:r>
      <w:r w:rsidRPr="00BE0600" w:rsidR="00F83354">
        <w:rPr>
          <w:rFonts w:cs="Times New Roman" w:asciiTheme="minorHAnsi" w:hAnsiTheme="minorHAnsi"/>
        </w:rPr>
        <w:t xml:space="preserve">interviewers may now ask questions of NHANES participants over the phone or using online tools or </w:t>
      </w:r>
      <w:r w:rsidRPr="00BE0600" w:rsidR="00F83354">
        <w:rPr>
          <w:rStyle w:val="hvr"/>
          <w:rFonts w:cs="Times New Roman" w:asciiTheme="minorHAnsi" w:hAnsiTheme="minorHAnsi"/>
        </w:rPr>
        <w:t>call center technology. NHANES ma</w:t>
      </w:r>
      <w:r w:rsidR="00437092">
        <w:rPr>
          <w:rStyle w:val="hvr"/>
          <w:rFonts w:cs="Times New Roman" w:asciiTheme="minorHAnsi" w:hAnsiTheme="minorHAnsi"/>
        </w:rPr>
        <w:t>kes</w:t>
      </w:r>
      <w:r w:rsidRPr="00BE0600" w:rsidR="00F83354">
        <w:rPr>
          <w:rStyle w:val="hvr"/>
          <w:rFonts w:cs="Times New Roman" w:asciiTheme="minorHAnsi" w:hAnsiTheme="minorHAnsi"/>
        </w:rPr>
        <w:t xml:space="preserve"> use of self-administered approaches of data collection, such as online surveys or paper surveys that participants mail back. Both initial and follow-up activities may be administered in these ways</w:t>
      </w:r>
      <w:r w:rsidRPr="00BE0600" w:rsidR="00F83354">
        <w:rPr>
          <w:rFonts w:cs="Times New Roman" w:asciiTheme="minorHAnsi" w:hAnsiTheme="minorHAnsi"/>
        </w:rPr>
        <w:t xml:space="preserve">. </w:t>
      </w:r>
    </w:p>
    <w:p w:rsidRPr="00BE0600" w:rsidR="00F73E66" w:rsidP="00F83354" w:rsidRDefault="00F73E66" w14:paraId="7CC1712C" w14:textId="241F9441">
      <w:pPr>
        <w:rPr>
          <w:rFonts w:cs="Times New Roman" w:asciiTheme="minorHAnsi" w:hAnsiTheme="minorHAnsi"/>
        </w:rPr>
      </w:pPr>
    </w:p>
    <w:p w:rsidRPr="00BE0600" w:rsidR="00F73E66" w:rsidP="00F73E66" w:rsidRDefault="007E1305" w14:paraId="644B1424" w14:textId="7FC27720">
      <w:pPr>
        <w:rPr>
          <w:rFonts w:cs="Times New Roman" w:asciiTheme="minorHAnsi" w:hAnsiTheme="minorHAnsi"/>
        </w:rPr>
      </w:pPr>
      <w:r w:rsidRPr="00BE0600">
        <w:rPr>
          <w:rFonts w:cs="Times New Roman" w:asciiTheme="minorHAnsi" w:hAnsiTheme="minorHAnsi"/>
        </w:rPr>
        <w:t>In addition to the</w:t>
      </w:r>
      <w:r w:rsidRPr="00BE0600" w:rsidR="006262AA">
        <w:rPr>
          <w:rFonts w:cs="Times New Roman" w:asciiTheme="minorHAnsi" w:hAnsiTheme="minorHAnsi"/>
        </w:rPr>
        <w:t xml:space="preserve"> personal </w:t>
      </w:r>
      <w:r w:rsidRPr="00BE0600">
        <w:rPr>
          <w:rFonts w:cs="Times New Roman" w:asciiTheme="minorHAnsi" w:hAnsiTheme="minorHAnsi"/>
        </w:rPr>
        <w:t>interview</w:t>
      </w:r>
      <w:r w:rsidRPr="00BE0600" w:rsidR="006262AA">
        <w:rPr>
          <w:rFonts w:cs="Times New Roman" w:asciiTheme="minorHAnsi" w:hAnsiTheme="minorHAnsi"/>
        </w:rPr>
        <w:t>s</w:t>
      </w:r>
      <w:r w:rsidRPr="00BE0600">
        <w:rPr>
          <w:rFonts w:cs="Times New Roman" w:asciiTheme="minorHAnsi" w:hAnsiTheme="minorHAnsi"/>
        </w:rPr>
        <w:t>, t</w:t>
      </w:r>
      <w:r w:rsidRPr="00BE0600" w:rsidR="00F73E66">
        <w:rPr>
          <w:rFonts w:cs="Times New Roman" w:asciiTheme="minorHAnsi" w:hAnsiTheme="minorHAnsi"/>
        </w:rPr>
        <w:t xml:space="preserve">he MEC examination visits </w:t>
      </w:r>
      <w:r w:rsidRPr="00BE0600">
        <w:rPr>
          <w:rFonts w:cs="Times New Roman" w:asciiTheme="minorHAnsi" w:hAnsiTheme="minorHAnsi"/>
        </w:rPr>
        <w:t>were</w:t>
      </w:r>
      <w:r w:rsidRPr="00BE0600" w:rsidR="00F73E66">
        <w:rPr>
          <w:rFonts w:cs="Times New Roman" w:asciiTheme="minorHAnsi" w:hAnsiTheme="minorHAnsi"/>
        </w:rPr>
        <w:t xml:space="preserve"> shortened from 4 to 2.5 hours to </w:t>
      </w:r>
      <w:r w:rsidRPr="00BE0600" w:rsidR="006262AA">
        <w:rPr>
          <w:rFonts w:cs="Times New Roman" w:asciiTheme="minorHAnsi" w:hAnsiTheme="minorHAnsi"/>
        </w:rPr>
        <w:t xml:space="preserve">also </w:t>
      </w:r>
      <w:r w:rsidRPr="00BE0600" w:rsidR="00F73E66">
        <w:rPr>
          <w:rFonts w:cs="Times New Roman" w:asciiTheme="minorHAnsi" w:hAnsiTheme="minorHAnsi"/>
        </w:rPr>
        <w:t xml:space="preserve">reduce burden and maximize response rates. A MEC visit consists of physical examinations (i.e., anthropometry, standing balance, dual energy x-ray absorptiometry, blood pressure management, liver elastography), laboratory assessments (e.g., </w:t>
      </w:r>
      <w:proofErr w:type="gramStart"/>
      <w:r w:rsidRPr="00BE0600" w:rsidR="00F73E66">
        <w:rPr>
          <w:rFonts w:cs="Times New Roman" w:asciiTheme="minorHAnsi" w:hAnsiTheme="minorHAnsi"/>
        </w:rPr>
        <w:t>renal</w:t>
      </w:r>
      <w:proofErr w:type="gramEnd"/>
      <w:r w:rsidRPr="00BE0600" w:rsidR="00F73E66">
        <w:rPr>
          <w:rFonts w:cs="Times New Roman" w:asciiTheme="minorHAnsi" w:hAnsiTheme="minorHAnsi"/>
        </w:rPr>
        <w:t xml:space="preserve"> and hepatic function, biochemical panel, etc.), and </w:t>
      </w:r>
      <w:r w:rsidRPr="00BE0600" w:rsidR="00BD27FD">
        <w:rPr>
          <w:rFonts w:cs="Times New Roman" w:asciiTheme="minorHAnsi" w:hAnsiTheme="minorHAnsi"/>
        </w:rPr>
        <w:t xml:space="preserve">more sensitive </w:t>
      </w:r>
      <w:r w:rsidRPr="00BE0600" w:rsidR="00F73E66">
        <w:rPr>
          <w:rFonts w:cs="Times New Roman" w:asciiTheme="minorHAnsi" w:hAnsiTheme="minorHAnsi"/>
        </w:rPr>
        <w:t>interview components administered via</w:t>
      </w:r>
      <w:r w:rsidR="00F73E66">
        <w:rPr>
          <w:rFonts w:ascii="Times New Roman" w:hAnsi="Times New Roman" w:cs="Times New Roman"/>
        </w:rPr>
        <w:t xml:space="preserve"> </w:t>
      </w:r>
      <w:r w:rsidRPr="00BE0600" w:rsidR="00F73E66">
        <w:rPr>
          <w:rFonts w:cs="Times New Roman" w:asciiTheme="minorHAnsi" w:hAnsiTheme="minorHAnsi"/>
        </w:rPr>
        <w:t xml:space="preserve">ACASI (e.g., alcohol use, mental health, etc.). Previously, NHANES also conducted an in-person </w:t>
      </w:r>
      <w:r w:rsidRPr="00BE0600" w:rsidR="00F73E66">
        <w:rPr>
          <w:rFonts w:cs="Times New Roman" w:asciiTheme="minorHAnsi" w:hAnsiTheme="minorHAnsi"/>
        </w:rPr>
        <w:lastRenderedPageBreak/>
        <w:t xml:space="preserve">dietary </w:t>
      </w:r>
      <w:r w:rsidRPr="00BE0600" w:rsidR="00A262C9">
        <w:rPr>
          <w:rFonts w:cs="Times New Roman" w:asciiTheme="minorHAnsi" w:hAnsiTheme="minorHAnsi"/>
        </w:rPr>
        <w:t xml:space="preserve">Day 1 </w:t>
      </w:r>
      <w:r w:rsidRPr="00BE0600" w:rsidR="00F73E66">
        <w:rPr>
          <w:rFonts w:cs="Times New Roman" w:asciiTheme="minorHAnsi" w:hAnsiTheme="minorHAnsi"/>
        </w:rPr>
        <w:t xml:space="preserve">interview at the MEC and a </w:t>
      </w:r>
      <w:r w:rsidRPr="00BE0600" w:rsidR="00A262C9">
        <w:rPr>
          <w:rFonts w:cs="Times New Roman" w:asciiTheme="minorHAnsi" w:hAnsiTheme="minorHAnsi"/>
        </w:rPr>
        <w:t>dietary Day 2</w:t>
      </w:r>
      <w:r w:rsidRPr="00BE0600" w:rsidR="00F73E66">
        <w:rPr>
          <w:rFonts w:cs="Times New Roman" w:asciiTheme="minorHAnsi" w:hAnsiTheme="minorHAnsi"/>
        </w:rPr>
        <w:t xml:space="preserve"> interview by phone. </w:t>
      </w:r>
      <w:r w:rsidRPr="00BE0600">
        <w:rPr>
          <w:rFonts w:cs="Times New Roman" w:asciiTheme="minorHAnsi" w:hAnsiTheme="minorHAnsi"/>
        </w:rPr>
        <w:t>N</w:t>
      </w:r>
      <w:r w:rsidRPr="00BE0600" w:rsidR="00F73E66">
        <w:rPr>
          <w:rFonts w:cs="Times New Roman" w:asciiTheme="minorHAnsi" w:hAnsiTheme="minorHAnsi"/>
        </w:rPr>
        <w:t>HANES changed the mode of the in-person</w:t>
      </w:r>
      <w:r w:rsidRPr="00BE0600" w:rsidR="00A262C9">
        <w:rPr>
          <w:rFonts w:cs="Times New Roman" w:asciiTheme="minorHAnsi" w:hAnsiTheme="minorHAnsi"/>
        </w:rPr>
        <w:t xml:space="preserve"> dietary Day 1</w:t>
      </w:r>
      <w:r w:rsidRPr="00BE0600" w:rsidR="00F73E66">
        <w:rPr>
          <w:rFonts w:cs="Times New Roman" w:asciiTheme="minorHAnsi" w:hAnsiTheme="minorHAnsi"/>
        </w:rPr>
        <w:t xml:space="preserve"> interview to also be via phone to limit face-to-face interaction with participants</w:t>
      </w:r>
      <w:r w:rsidRPr="00BE0600">
        <w:rPr>
          <w:rFonts w:cs="Times New Roman" w:asciiTheme="minorHAnsi" w:hAnsiTheme="minorHAnsi"/>
        </w:rPr>
        <w:t xml:space="preserve"> and mitigate COVID-19 risk</w:t>
      </w:r>
      <w:r w:rsidRPr="00BE0600" w:rsidR="00F73E66">
        <w:rPr>
          <w:rFonts w:cs="Times New Roman" w:asciiTheme="minorHAnsi" w:hAnsiTheme="minorHAnsi"/>
        </w:rPr>
        <w:t>.</w:t>
      </w:r>
    </w:p>
    <w:p w:rsidRPr="00BE0600" w:rsidR="00527BD6" w:rsidP="00F83354" w:rsidRDefault="00527BD6" w14:paraId="087C396E" w14:textId="77777777">
      <w:pPr>
        <w:rPr>
          <w:rFonts w:cs="Times New Roman" w:asciiTheme="minorHAnsi" w:hAnsiTheme="minorHAnsi"/>
        </w:rPr>
      </w:pPr>
    </w:p>
    <w:p w:rsidRPr="00BE0600" w:rsidR="00F83354" w:rsidP="00F83354" w:rsidRDefault="00F83354" w14:paraId="50625C13" w14:textId="0DFC3BE8">
      <w:pPr>
        <w:rPr>
          <w:rFonts w:cs="Times New Roman" w:asciiTheme="minorHAnsi" w:hAnsiTheme="minorHAnsi"/>
        </w:rPr>
      </w:pPr>
      <w:r w:rsidRPr="00BE0600">
        <w:rPr>
          <w:rFonts w:cs="Times New Roman" w:asciiTheme="minorHAnsi" w:hAnsiTheme="minorHAnsi"/>
        </w:rPr>
        <w:t xml:space="preserve">A summary of the </w:t>
      </w:r>
      <w:r w:rsidRPr="00BE0600" w:rsidR="00336D89">
        <w:rPr>
          <w:rFonts w:cs="Times New Roman" w:asciiTheme="minorHAnsi" w:hAnsiTheme="minorHAnsi"/>
        </w:rPr>
        <w:t xml:space="preserve">approved </w:t>
      </w:r>
      <w:r w:rsidRPr="00BE0600">
        <w:rPr>
          <w:rFonts w:cs="Times New Roman" w:asciiTheme="minorHAnsi" w:hAnsiTheme="minorHAnsi"/>
        </w:rPr>
        <w:t>changes in interview modes between NHANES 2019</w:t>
      </w:r>
      <w:r w:rsidRPr="00BE0600" w:rsidR="006262AA">
        <w:rPr>
          <w:rFonts w:cs="Times New Roman" w:asciiTheme="minorHAnsi" w:hAnsiTheme="minorHAnsi"/>
        </w:rPr>
        <w:t xml:space="preserve"> – 2020</w:t>
      </w:r>
      <w:r w:rsidRPr="00BE0600">
        <w:rPr>
          <w:rFonts w:cs="Times New Roman" w:asciiTheme="minorHAnsi" w:hAnsiTheme="minorHAnsi"/>
        </w:rPr>
        <w:t xml:space="preserve"> and 2021</w:t>
      </w:r>
      <w:r w:rsidRPr="00BE0600" w:rsidR="006262AA">
        <w:rPr>
          <w:rFonts w:cs="Times New Roman" w:asciiTheme="minorHAnsi" w:hAnsiTheme="minorHAnsi"/>
        </w:rPr>
        <w:t xml:space="preserve"> – 2022</w:t>
      </w:r>
      <w:r w:rsidRPr="00BE0600">
        <w:rPr>
          <w:rFonts w:cs="Times New Roman" w:asciiTheme="minorHAnsi" w:hAnsiTheme="minorHAnsi"/>
        </w:rPr>
        <w:t xml:space="preserve"> are provided in </w:t>
      </w:r>
      <w:r w:rsidRPr="00BE0600" w:rsidR="001E3B77">
        <w:rPr>
          <w:rFonts w:cs="Times New Roman" w:asciiTheme="minorHAnsi" w:hAnsiTheme="minorHAnsi"/>
          <w:b/>
          <w:bCs/>
        </w:rPr>
        <w:t>Table 1</w:t>
      </w:r>
      <w:r w:rsidRPr="00BE0600">
        <w:rPr>
          <w:rFonts w:cs="Times New Roman" w:asciiTheme="minorHAnsi" w:hAnsiTheme="minorHAnsi"/>
        </w:rPr>
        <w:t xml:space="preserve"> below.</w:t>
      </w:r>
    </w:p>
    <w:p w:rsidRPr="00BE0600" w:rsidR="00873F90" w:rsidP="00F83354" w:rsidRDefault="00873F90" w14:paraId="0347C86A" w14:textId="77777777">
      <w:pPr>
        <w:rPr>
          <w:rFonts w:cs="Times New Roman" w:asciiTheme="minorHAnsi" w:hAnsiTheme="minorHAnsi"/>
        </w:rPr>
      </w:pPr>
    </w:p>
    <w:p w:rsidRPr="00BE0600" w:rsidR="00F83354" w:rsidP="00F83354" w:rsidRDefault="001E3B77" w14:paraId="7709A06E" w14:textId="1BA1F6D7">
      <w:pPr>
        <w:rPr>
          <w:rFonts w:cs="Times New Roman" w:asciiTheme="minorHAnsi" w:hAnsiTheme="minorHAnsi"/>
          <w:b/>
          <w:bCs/>
        </w:rPr>
      </w:pPr>
      <w:r w:rsidRPr="00BE0600">
        <w:rPr>
          <w:rFonts w:cs="Times New Roman" w:asciiTheme="minorHAnsi" w:hAnsiTheme="minorHAnsi"/>
          <w:b/>
          <w:bCs/>
        </w:rPr>
        <w:t>T</w:t>
      </w:r>
      <w:r w:rsidRPr="00BE0600" w:rsidR="009A5BE2">
        <w:rPr>
          <w:rFonts w:cs="Times New Roman" w:asciiTheme="minorHAnsi" w:hAnsiTheme="minorHAnsi"/>
          <w:b/>
          <w:bCs/>
        </w:rPr>
        <w:t>able</w:t>
      </w:r>
      <w:r w:rsidRPr="00BE0600">
        <w:rPr>
          <w:rFonts w:cs="Times New Roman" w:asciiTheme="minorHAnsi" w:hAnsiTheme="minorHAnsi"/>
          <w:b/>
          <w:bCs/>
        </w:rPr>
        <w:t xml:space="preserve"> 1</w:t>
      </w:r>
      <w:r w:rsidRPr="00BE0600" w:rsidR="009A5BE2">
        <w:rPr>
          <w:rFonts w:cs="Times New Roman" w:asciiTheme="minorHAnsi" w:hAnsiTheme="minorHAnsi"/>
          <w:b/>
          <w:bCs/>
        </w:rPr>
        <w:t xml:space="preserve">. </w:t>
      </w:r>
      <w:r w:rsidRPr="00BE0600" w:rsidR="00F83354">
        <w:rPr>
          <w:rFonts w:cs="Times New Roman" w:asciiTheme="minorHAnsi" w:hAnsiTheme="minorHAnsi"/>
          <w:b/>
          <w:bCs/>
        </w:rPr>
        <w:t>NHANES 2021</w:t>
      </w:r>
      <w:r w:rsidRPr="00BE0600" w:rsidR="00BA6BF0">
        <w:rPr>
          <w:rFonts w:cs="Times New Roman" w:asciiTheme="minorHAnsi" w:hAnsiTheme="minorHAnsi"/>
          <w:b/>
          <w:bCs/>
        </w:rPr>
        <w:t xml:space="preserve"> – 2022</w:t>
      </w:r>
      <w:r w:rsidRPr="00BE0600" w:rsidR="00F83354">
        <w:rPr>
          <w:rFonts w:cs="Times New Roman" w:asciiTheme="minorHAnsi" w:hAnsiTheme="minorHAnsi"/>
          <w:b/>
          <w:bCs/>
        </w:rPr>
        <w:t>: Mode</w:t>
      </w:r>
      <w:r w:rsidRPr="00BE0600" w:rsidR="006262AA">
        <w:rPr>
          <w:rFonts w:cs="Times New Roman" w:asciiTheme="minorHAnsi" w:hAnsiTheme="minorHAnsi"/>
          <w:b/>
          <w:bCs/>
        </w:rPr>
        <w:t>s</w:t>
      </w:r>
      <w:r w:rsidRPr="00BE0600" w:rsidR="00F83354">
        <w:rPr>
          <w:rFonts w:cs="Times New Roman" w:asciiTheme="minorHAnsi" w:hAnsiTheme="minorHAnsi"/>
          <w:b/>
          <w:bCs/>
        </w:rPr>
        <w:t xml:space="preserve"> of Data Collection</w:t>
      </w:r>
      <w:r w:rsidRPr="00BE0600" w:rsidR="006262AA">
        <w:rPr>
          <w:rFonts w:cs="Times New Roman" w:asciiTheme="minorHAnsi" w:hAnsiTheme="minorHAnsi"/>
          <w:b/>
          <w:bCs/>
        </w:rPr>
        <w:t xml:space="preserve"> by Component</w:t>
      </w:r>
    </w:p>
    <w:p w:rsidR="00F83354" w:rsidP="00F83354" w:rsidRDefault="00F83354" w14:paraId="723045D7" w14:textId="40F42B7D">
      <w:pPr>
        <w:rPr>
          <w:rFonts w:ascii="Times New Roman" w:hAnsi="Times New Roman" w:cs="Times New Roman"/>
        </w:rPr>
      </w:pPr>
    </w:p>
    <w:tbl>
      <w:tblPr>
        <w:tblW w:w="0" w:type="auto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871"/>
        <w:gridCol w:w="4291"/>
        <w:gridCol w:w="2028"/>
        <w:gridCol w:w="2150"/>
      </w:tblGrid>
      <w:tr w:rsidRPr="00B12C08" w:rsidR="00F83354" w:rsidTr="00F83354" w14:paraId="65B35048" w14:textId="77777777">
        <w:trPr>
          <w:trHeight w:val="432"/>
          <w:tblHeader/>
        </w:trPr>
        <w:tc>
          <w:tcPr>
            <w:tcW w:w="0" w:type="auto"/>
            <w:tcBorders>
              <w:top w:val="single" w:color="1D8894" w:sz="8" w:space="0"/>
              <w:left w:val="single" w:color="1D8894" w:sz="8" w:space="0"/>
              <w:bottom w:val="single" w:color="1D8894" w:sz="18" w:space="0"/>
              <w:right w:val="single" w:color="1D8894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Pr="00BE0600" w:rsidR="00F83354" w:rsidP="006262AA" w:rsidRDefault="00F83354" w14:paraId="7B3CAE49" w14:textId="77777777">
            <w:pPr>
              <w:rPr>
                <w:rFonts w:cs="Times New Roman" w:asciiTheme="minorHAnsi" w:hAnsiTheme="minorHAnsi"/>
                <w:b/>
                <w:bCs/>
              </w:rPr>
            </w:pPr>
            <w:r w:rsidRPr="00BE0600">
              <w:rPr>
                <w:rFonts w:cs="Times New Roman" w:asciiTheme="minorHAnsi" w:hAnsiTheme="minorHAnsi" w:eastAsiaTheme="minorEastAsia"/>
                <w:b/>
                <w:bCs/>
              </w:rPr>
              <w:t>Order</w:t>
            </w:r>
          </w:p>
        </w:tc>
        <w:tc>
          <w:tcPr>
            <w:tcW w:w="0" w:type="auto"/>
            <w:tcBorders>
              <w:top w:val="single" w:color="1D8894" w:sz="8" w:space="0"/>
              <w:left w:val="single" w:color="1D8894" w:sz="8" w:space="0"/>
              <w:bottom w:val="single" w:color="1D8894" w:sz="18" w:space="0"/>
              <w:right w:val="single" w:color="1D8894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Pr="00BE0600" w:rsidR="00F83354" w:rsidP="006262AA" w:rsidRDefault="00F83354" w14:paraId="61F71B55" w14:textId="77777777">
            <w:pPr>
              <w:rPr>
                <w:rFonts w:cs="Times New Roman" w:asciiTheme="minorHAnsi" w:hAnsiTheme="minorHAnsi"/>
                <w:b/>
                <w:bCs/>
              </w:rPr>
            </w:pPr>
            <w:r w:rsidRPr="00BE0600">
              <w:rPr>
                <w:rFonts w:cs="Times New Roman" w:asciiTheme="minorHAnsi" w:hAnsiTheme="minorHAnsi" w:eastAsiaTheme="minorEastAsia"/>
                <w:b/>
                <w:bCs/>
              </w:rPr>
              <w:t>Component</w:t>
            </w:r>
          </w:p>
        </w:tc>
        <w:tc>
          <w:tcPr>
            <w:tcW w:w="2028" w:type="dxa"/>
            <w:tcBorders>
              <w:top w:val="single" w:color="1D8894" w:sz="8" w:space="0"/>
              <w:left w:val="single" w:color="1D8894" w:sz="8" w:space="0"/>
              <w:bottom w:val="single" w:color="1D8894" w:sz="18" w:space="0"/>
              <w:right w:val="single" w:color="1D8894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Pr="00BE0600" w:rsidR="00F83354" w:rsidP="006262AA" w:rsidRDefault="00F83354" w14:paraId="5FE06C9C" w14:textId="32BCABE0">
            <w:pPr>
              <w:rPr>
                <w:rFonts w:cs="Times New Roman" w:asciiTheme="minorHAnsi" w:hAnsiTheme="minorHAnsi"/>
                <w:b/>
                <w:bCs/>
              </w:rPr>
            </w:pPr>
            <w:r w:rsidRPr="00BE0600">
              <w:rPr>
                <w:rFonts w:cs="Times New Roman" w:asciiTheme="minorHAnsi" w:hAnsiTheme="minorHAnsi"/>
                <w:b/>
                <w:bCs/>
              </w:rPr>
              <w:t>2019</w:t>
            </w:r>
            <w:r w:rsidRPr="00BE0600" w:rsidR="00BA6BF0">
              <w:rPr>
                <w:rFonts w:cs="Times New Roman" w:asciiTheme="minorHAnsi" w:hAnsiTheme="minorHAnsi"/>
                <w:b/>
                <w:bCs/>
              </w:rPr>
              <w:t xml:space="preserve"> – 2020 </w:t>
            </w:r>
          </w:p>
        </w:tc>
        <w:tc>
          <w:tcPr>
            <w:tcW w:w="2150" w:type="dxa"/>
            <w:tcBorders>
              <w:top w:val="single" w:color="1D8894" w:sz="8" w:space="0"/>
              <w:left w:val="single" w:color="1D8894" w:sz="8" w:space="0"/>
              <w:bottom w:val="single" w:color="1D8894" w:sz="18" w:space="0"/>
              <w:right w:val="single" w:color="1D8894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Pr="00BE0600" w:rsidR="00F83354" w:rsidP="006262AA" w:rsidRDefault="00F83354" w14:paraId="3FB3899E" w14:textId="5892FA02">
            <w:pPr>
              <w:rPr>
                <w:rFonts w:cs="Times New Roman" w:asciiTheme="minorHAnsi" w:hAnsiTheme="minorHAnsi"/>
                <w:b/>
                <w:bCs/>
              </w:rPr>
            </w:pPr>
            <w:r w:rsidRPr="00BE0600">
              <w:rPr>
                <w:rFonts w:cs="Times New Roman" w:asciiTheme="minorHAnsi" w:hAnsiTheme="minorHAnsi"/>
                <w:b/>
                <w:bCs/>
              </w:rPr>
              <w:t>2021</w:t>
            </w:r>
            <w:r w:rsidRPr="00BE0600" w:rsidR="00BA6BF0">
              <w:rPr>
                <w:rFonts w:cs="Times New Roman" w:asciiTheme="minorHAnsi" w:hAnsiTheme="minorHAnsi"/>
                <w:b/>
                <w:bCs/>
              </w:rPr>
              <w:t xml:space="preserve"> – 2022 </w:t>
            </w:r>
          </w:p>
        </w:tc>
      </w:tr>
      <w:tr w:rsidRPr="00B12C08" w:rsidR="00F83354" w:rsidTr="00F83354" w14:paraId="445E726D" w14:textId="77777777">
        <w:trPr>
          <w:trHeight w:val="432"/>
        </w:trPr>
        <w:tc>
          <w:tcPr>
            <w:tcW w:w="0" w:type="auto"/>
            <w:tcBorders>
              <w:top w:val="single" w:color="1D8894" w:sz="18" w:space="0"/>
              <w:left w:val="single" w:color="1D8894" w:sz="8" w:space="0"/>
              <w:bottom w:val="single" w:color="1D8894" w:sz="8" w:space="0"/>
              <w:right w:val="single" w:color="1D8894" w:sz="8" w:space="0"/>
            </w:tcBorders>
            <w:shd w:val="clear" w:color="auto" w:fill="E7ED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Pr="00BE0600" w:rsidR="00F83354" w:rsidP="006262AA" w:rsidRDefault="00F83354" w14:paraId="2B1BCADA" w14:textId="77777777">
            <w:pPr>
              <w:rPr>
                <w:rFonts w:cs="Times New Roman" w:asciiTheme="minorHAnsi" w:hAnsiTheme="minorHAnsi"/>
              </w:rPr>
            </w:pPr>
            <w:r w:rsidRPr="00BE0600">
              <w:rPr>
                <w:rFonts w:cs="Times New Roman" w:asciiTheme="minorHAnsi" w:hAnsiTheme="minorHAnsi"/>
              </w:rPr>
              <w:t>1</w:t>
            </w:r>
          </w:p>
        </w:tc>
        <w:tc>
          <w:tcPr>
            <w:tcW w:w="0" w:type="auto"/>
            <w:tcBorders>
              <w:top w:val="single" w:color="1D8894" w:sz="18" w:space="0"/>
              <w:left w:val="single" w:color="1D8894" w:sz="8" w:space="0"/>
              <w:bottom w:val="single" w:color="1D8894" w:sz="8" w:space="0"/>
              <w:right w:val="single" w:color="1D8894" w:sz="8" w:space="0"/>
            </w:tcBorders>
            <w:shd w:val="clear" w:color="auto" w:fill="E7ED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Pr="00BE0600" w:rsidR="00F83354" w:rsidP="006262AA" w:rsidRDefault="00F83354" w14:paraId="6441C7DD" w14:textId="77777777">
            <w:pPr>
              <w:rPr>
                <w:rFonts w:cs="Times New Roman" w:asciiTheme="minorHAnsi" w:hAnsiTheme="minorHAnsi"/>
              </w:rPr>
            </w:pPr>
            <w:r w:rsidRPr="00BE0600">
              <w:rPr>
                <w:rFonts w:cs="Times New Roman" w:asciiTheme="minorHAnsi" w:hAnsiTheme="minorHAnsi"/>
              </w:rPr>
              <w:t xml:space="preserve">Household Screener &amp; Relationship Questionnaire </w:t>
            </w:r>
          </w:p>
        </w:tc>
        <w:tc>
          <w:tcPr>
            <w:tcW w:w="2028" w:type="dxa"/>
            <w:tcBorders>
              <w:top w:val="single" w:color="1D8894" w:sz="18" w:space="0"/>
              <w:left w:val="single" w:color="1D8894" w:sz="8" w:space="0"/>
              <w:bottom w:val="single" w:color="1D8894" w:sz="8" w:space="0"/>
              <w:right w:val="single" w:color="1D8894" w:sz="8" w:space="0"/>
            </w:tcBorders>
            <w:shd w:val="clear" w:color="auto" w:fill="E7ED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Pr="00BE0600" w:rsidR="00F83354" w:rsidP="006262AA" w:rsidRDefault="00F83354" w14:paraId="4A9D4BBE" w14:textId="77777777">
            <w:pPr>
              <w:rPr>
                <w:rFonts w:cs="Times New Roman" w:asciiTheme="minorHAnsi" w:hAnsiTheme="minorHAnsi"/>
              </w:rPr>
            </w:pPr>
            <w:r w:rsidRPr="00BE0600">
              <w:rPr>
                <w:rFonts w:cs="Times New Roman" w:asciiTheme="minorHAnsi" w:hAnsiTheme="minorHAnsi"/>
              </w:rPr>
              <w:t>In-person</w:t>
            </w:r>
          </w:p>
        </w:tc>
        <w:tc>
          <w:tcPr>
            <w:tcW w:w="2150" w:type="dxa"/>
            <w:tcBorders>
              <w:top w:val="single" w:color="1D8894" w:sz="18" w:space="0"/>
              <w:left w:val="single" w:color="1D8894" w:sz="8" w:space="0"/>
              <w:bottom w:val="single" w:color="1D8894" w:sz="8" w:space="0"/>
              <w:right w:val="single" w:color="1D8894" w:sz="8" w:space="0"/>
            </w:tcBorders>
            <w:shd w:val="clear" w:color="auto" w:fill="E7ED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Pr="00BE0600" w:rsidR="00F83354" w:rsidP="006262AA" w:rsidRDefault="00F83354" w14:paraId="0F6F856D" w14:textId="77777777">
            <w:pPr>
              <w:rPr>
                <w:rFonts w:cs="Times New Roman" w:asciiTheme="minorHAnsi" w:hAnsiTheme="minorHAnsi"/>
              </w:rPr>
            </w:pPr>
            <w:r w:rsidRPr="00BE0600">
              <w:rPr>
                <w:rFonts w:cs="Times New Roman" w:asciiTheme="minorHAnsi" w:hAnsiTheme="minorHAnsi"/>
              </w:rPr>
              <w:t>Multi-mode</w:t>
            </w:r>
          </w:p>
        </w:tc>
      </w:tr>
      <w:tr w:rsidRPr="00B12C08" w:rsidR="00F83354" w:rsidTr="00F83354" w14:paraId="452510F8" w14:textId="77777777">
        <w:trPr>
          <w:trHeight w:val="432"/>
        </w:trPr>
        <w:tc>
          <w:tcPr>
            <w:tcW w:w="0" w:type="auto"/>
            <w:tcBorders>
              <w:top w:val="single" w:color="1D8894" w:sz="8" w:space="0"/>
              <w:left w:val="single" w:color="1D8894" w:sz="8" w:space="0"/>
              <w:bottom w:val="single" w:color="1D8894" w:sz="8" w:space="0"/>
              <w:right w:val="single" w:color="1D8894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Pr="00BE0600" w:rsidR="00F83354" w:rsidP="006262AA" w:rsidRDefault="00F83354" w14:paraId="7658928A" w14:textId="77777777">
            <w:pPr>
              <w:rPr>
                <w:rFonts w:cs="Times New Roman" w:asciiTheme="minorHAnsi" w:hAnsiTheme="minorHAnsi"/>
              </w:rPr>
            </w:pPr>
            <w:r w:rsidRPr="00BE0600">
              <w:rPr>
                <w:rFonts w:cs="Times New Roman" w:asciiTheme="minorHAnsi" w:hAnsiTheme="minorHAnsi"/>
              </w:rPr>
              <w:t>2</w:t>
            </w:r>
          </w:p>
        </w:tc>
        <w:tc>
          <w:tcPr>
            <w:tcW w:w="0" w:type="auto"/>
            <w:tcBorders>
              <w:top w:val="single" w:color="1D8894" w:sz="8" w:space="0"/>
              <w:left w:val="single" w:color="1D8894" w:sz="8" w:space="0"/>
              <w:bottom w:val="single" w:color="1D8894" w:sz="8" w:space="0"/>
              <w:right w:val="single" w:color="1D8894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Pr="00BE0600" w:rsidR="00F83354" w:rsidP="006262AA" w:rsidRDefault="00F83354" w14:paraId="3EFABB42" w14:textId="2CF8047C">
            <w:pPr>
              <w:rPr>
                <w:rFonts w:cs="Times New Roman" w:asciiTheme="minorHAnsi" w:hAnsiTheme="minorHAnsi"/>
              </w:rPr>
            </w:pPr>
            <w:r w:rsidRPr="00BE0600">
              <w:rPr>
                <w:rFonts w:cs="Times New Roman" w:asciiTheme="minorHAnsi" w:hAnsiTheme="minorHAnsi"/>
              </w:rPr>
              <w:t>S</w:t>
            </w:r>
            <w:r w:rsidRPr="00BE0600" w:rsidR="009A5BE2">
              <w:rPr>
                <w:rFonts w:cs="Times New Roman" w:asciiTheme="minorHAnsi" w:hAnsiTheme="minorHAnsi"/>
              </w:rPr>
              <w:t>ample</w:t>
            </w:r>
            <w:r w:rsidRPr="00BE0600">
              <w:rPr>
                <w:rFonts w:cs="Times New Roman" w:asciiTheme="minorHAnsi" w:hAnsiTheme="minorHAnsi"/>
              </w:rPr>
              <w:t xml:space="preserve"> Participant &amp; Family Questionnaires </w:t>
            </w:r>
          </w:p>
        </w:tc>
        <w:tc>
          <w:tcPr>
            <w:tcW w:w="2028" w:type="dxa"/>
            <w:tcBorders>
              <w:top w:val="single" w:color="1D8894" w:sz="8" w:space="0"/>
              <w:left w:val="single" w:color="1D8894" w:sz="8" w:space="0"/>
              <w:bottom w:val="single" w:color="1D8894" w:sz="8" w:space="0"/>
              <w:right w:val="single" w:color="1D8894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Pr="00BE0600" w:rsidR="00F83354" w:rsidP="006262AA" w:rsidRDefault="00F83354" w14:paraId="33EEA805" w14:textId="77777777">
            <w:pPr>
              <w:rPr>
                <w:rFonts w:cs="Times New Roman" w:asciiTheme="minorHAnsi" w:hAnsiTheme="minorHAnsi"/>
              </w:rPr>
            </w:pPr>
            <w:r w:rsidRPr="00BE0600">
              <w:rPr>
                <w:rFonts w:cs="Times New Roman" w:asciiTheme="minorHAnsi" w:hAnsiTheme="minorHAnsi"/>
              </w:rPr>
              <w:t>In-person</w:t>
            </w:r>
          </w:p>
        </w:tc>
        <w:tc>
          <w:tcPr>
            <w:tcW w:w="2150" w:type="dxa"/>
            <w:tcBorders>
              <w:top w:val="single" w:color="1D8894" w:sz="8" w:space="0"/>
              <w:left w:val="single" w:color="1D8894" w:sz="8" w:space="0"/>
              <w:bottom w:val="single" w:color="1D8894" w:sz="8" w:space="0"/>
              <w:right w:val="single" w:color="1D8894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Pr="00BE0600" w:rsidR="00F83354" w:rsidP="006262AA" w:rsidRDefault="00F83354" w14:paraId="65B0A7DF" w14:textId="4CF0015B">
            <w:pPr>
              <w:rPr>
                <w:rFonts w:cs="Times New Roman" w:asciiTheme="minorHAnsi" w:hAnsiTheme="minorHAnsi"/>
              </w:rPr>
            </w:pPr>
            <w:r w:rsidRPr="00BE0600">
              <w:rPr>
                <w:rFonts w:cs="Times New Roman" w:asciiTheme="minorHAnsi" w:hAnsiTheme="minorHAnsi"/>
              </w:rPr>
              <w:t>Telephone</w:t>
            </w:r>
            <w:r w:rsidRPr="00BE0600" w:rsidR="00873F90">
              <w:rPr>
                <w:rFonts w:cs="Times New Roman" w:asciiTheme="minorHAnsi" w:hAnsiTheme="minorHAnsi"/>
              </w:rPr>
              <w:t xml:space="preserve"> &amp; In-person</w:t>
            </w:r>
          </w:p>
        </w:tc>
      </w:tr>
      <w:tr w:rsidRPr="00B12C08" w:rsidR="00F83354" w:rsidTr="00F83354" w14:paraId="616DACDB" w14:textId="77777777">
        <w:trPr>
          <w:trHeight w:val="432"/>
        </w:trPr>
        <w:tc>
          <w:tcPr>
            <w:tcW w:w="0" w:type="auto"/>
            <w:tcBorders>
              <w:top w:val="single" w:color="1D8894" w:sz="8" w:space="0"/>
              <w:left w:val="single" w:color="1D8894" w:sz="8" w:space="0"/>
              <w:bottom w:val="single" w:color="1D8894" w:sz="8" w:space="0"/>
              <w:right w:val="single" w:color="1D8894" w:sz="8" w:space="0"/>
            </w:tcBorders>
            <w:shd w:val="clear" w:color="auto" w:fill="E7ED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Pr="00BE0600" w:rsidR="00F83354" w:rsidP="006262AA" w:rsidRDefault="00F83354" w14:paraId="3A08D6B5" w14:textId="77777777">
            <w:pPr>
              <w:rPr>
                <w:rFonts w:cs="Times New Roman" w:asciiTheme="minorHAnsi" w:hAnsiTheme="minorHAnsi"/>
              </w:rPr>
            </w:pPr>
            <w:r w:rsidRPr="00BE0600">
              <w:rPr>
                <w:rFonts w:cs="Times New Roman" w:asciiTheme="minorHAnsi" w:hAnsiTheme="minorHAnsi"/>
              </w:rPr>
              <w:t>3</w:t>
            </w:r>
          </w:p>
        </w:tc>
        <w:tc>
          <w:tcPr>
            <w:tcW w:w="0" w:type="auto"/>
            <w:tcBorders>
              <w:top w:val="single" w:color="1D8894" w:sz="8" w:space="0"/>
              <w:left w:val="single" w:color="1D8894" w:sz="8" w:space="0"/>
              <w:bottom w:val="single" w:color="1D8894" w:sz="8" w:space="0"/>
              <w:right w:val="single" w:color="1D8894" w:sz="8" w:space="0"/>
            </w:tcBorders>
            <w:shd w:val="clear" w:color="auto" w:fill="E7ED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Pr="00BE0600" w:rsidR="00F83354" w:rsidP="006262AA" w:rsidRDefault="00F83354" w14:paraId="0021A4B7" w14:textId="77777777">
            <w:pPr>
              <w:rPr>
                <w:rFonts w:cs="Times New Roman" w:asciiTheme="minorHAnsi" w:hAnsiTheme="minorHAnsi"/>
              </w:rPr>
            </w:pPr>
            <w:r w:rsidRPr="00BE0600">
              <w:rPr>
                <w:rFonts w:cs="Times New Roman" w:asciiTheme="minorHAnsi" w:hAnsiTheme="minorHAnsi"/>
              </w:rPr>
              <w:t xml:space="preserve">MEC Exam: Interview portion </w:t>
            </w:r>
          </w:p>
        </w:tc>
        <w:tc>
          <w:tcPr>
            <w:tcW w:w="2028" w:type="dxa"/>
            <w:tcBorders>
              <w:top w:val="single" w:color="1D8894" w:sz="8" w:space="0"/>
              <w:left w:val="single" w:color="1D8894" w:sz="8" w:space="0"/>
              <w:bottom w:val="single" w:color="1D8894" w:sz="8" w:space="0"/>
              <w:right w:val="single" w:color="1D8894" w:sz="8" w:space="0"/>
            </w:tcBorders>
            <w:shd w:val="clear" w:color="auto" w:fill="E7ED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Pr="00BE0600" w:rsidR="00F83354" w:rsidP="006262AA" w:rsidRDefault="00F83354" w14:paraId="25B8B47C" w14:textId="77777777">
            <w:pPr>
              <w:rPr>
                <w:rFonts w:cs="Times New Roman" w:asciiTheme="minorHAnsi" w:hAnsiTheme="minorHAnsi"/>
              </w:rPr>
            </w:pPr>
            <w:r w:rsidRPr="00BE0600">
              <w:rPr>
                <w:rFonts w:cs="Times New Roman" w:asciiTheme="minorHAnsi" w:hAnsiTheme="minorHAnsi"/>
              </w:rPr>
              <w:t>In-person, some ACASI</w:t>
            </w:r>
          </w:p>
        </w:tc>
        <w:tc>
          <w:tcPr>
            <w:tcW w:w="2150" w:type="dxa"/>
            <w:tcBorders>
              <w:top w:val="single" w:color="1D8894" w:sz="8" w:space="0"/>
              <w:left w:val="single" w:color="1D8894" w:sz="8" w:space="0"/>
              <w:bottom w:val="single" w:color="1D8894" w:sz="8" w:space="0"/>
              <w:right w:val="single" w:color="1D8894" w:sz="8" w:space="0"/>
            </w:tcBorders>
            <w:shd w:val="clear" w:color="auto" w:fill="E7ED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Pr="00BE0600" w:rsidR="00F83354" w:rsidP="006262AA" w:rsidRDefault="00F83354" w14:paraId="39F0AEC6" w14:textId="77777777">
            <w:pPr>
              <w:rPr>
                <w:rFonts w:cs="Times New Roman" w:asciiTheme="minorHAnsi" w:hAnsiTheme="minorHAnsi"/>
              </w:rPr>
            </w:pPr>
            <w:r w:rsidRPr="00BE0600">
              <w:rPr>
                <w:rFonts w:cs="Times New Roman" w:asciiTheme="minorHAnsi" w:hAnsiTheme="minorHAnsi"/>
              </w:rPr>
              <w:t>Primarily ACASI</w:t>
            </w:r>
          </w:p>
        </w:tc>
      </w:tr>
      <w:tr w:rsidRPr="00B12C08" w:rsidR="00F83354" w:rsidTr="00F83354" w14:paraId="4B35D3BE" w14:textId="77777777">
        <w:trPr>
          <w:trHeight w:val="432"/>
        </w:trPr>
        <w:tc>
          <w:tcPr>
            <w:tcW w:w="0" w:type="auto"/>
            <w:tcBorders>
              <w:top w:val="single" w:color="1D8894" w:sz="8" w:space="0"/>
              <w:left w:val="single" w:color="1D8894" w:sz="8" w:space="0"/>
              <w:bottom w:val="single" w:color="1D8894" w:sz="8" w:space="0"/>
              <w:right w:val="single" w:color="1D8894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Pr="00BE0600" w:rsidR="00F83354" w:rsidP="006262AA" w:rsidRDefault="00F83354" w14:paraId="478D3FF9" w14:textId="77777777">
            <w:pPr>
              <w:rPr>
                <w:rFonts w:cs="Times New Roman" w:asciiTheme="minorHAnsi" w:hAnsiTheme="minorHAnsi"/>
              </w:rPr>
            </w:pPr>
            <w:r w:rsidRPr="00BE0600">
              <w:rPr>
                <w:rFonts w:cs="Times New Roman" w:asciiTheme="minorHAnsi" w:hAnsiTheme="minorHAnsi"/>
              </w:rPr>
              <w:t>4</w:t>
            </w:r>
          </w:p>
        </w:tc>
        <w:tc>
          <w:tcPr>
            <w:tcW w:w="0" w:type="auto"/>
            <w:tcBorders>
              <w:top w:val="single" w:color="1D8894" w:sz="8" w:space="0"/>
              <w:left w:val="single" w:color="1D8894" w:sz="8" w:space="0"/>
              <w:bottom w:val="single" w:color="1D8894" w:sz="8" w:space="0"/>
              <w:right w:val="single" w:color="1D8894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Pr="00BE0600" w:rsidR="00F83354" w:rsidP="006262AA" w:rsidRDefault="00F83354" w14:paraId="10DC1B50" w14:textId="77777777">
            <w:pPr>
              <w:rPr>
                <w:rFonts w:cs="Times New Roman" w:asciiTheme="minorHAnsi" w:hAnsiTheme="minorHAnsi"/>
              </w:rPr>
            </w:pPr>
            <w:r w:rsidRPr="00BE0600">
              <w:rPr>
                <w:rFonts w:cs="Times New Roman" w:asciiTheme="minorHAnsi" w:hAnsiTheme="minorHAnsi"/>
              </w:rPr>
              <w:t>1</w:t>
            </w:r>
            <w:r w:rsidRPr="00BE0600">
              <w:rPr>
                <w:rFonts w:cs="Times New Roman" w:asciiTheme="minorHAnsi" w:hAnsiTheme="minorHAnsi"/>
                <w:vertAlign w:val="superscript"/>
              </w:rPr>
              <w:t>st</w:t>
            </w:r>
            <w:r w:rsidRPr="00BE0600">
              <w:rPr>
                <w:rFonts w:cs="Times New Roman" w:asciiTheme="minorHAnsi" w:hAnsiTheme="minorHAnsi"/>
              </w:rPr>
              <w:t xml:space="preserve"> Dietary Recall </w:t>
            </w:r>
          </w:p>
        </w:tc>
        <w:tc>
          <w:tcPr>
            <w:tcW w:w="2028" w:type="dxa"/>
            <w:tcBorders>
              <w:top w:val="single" w:color="1D8894" w:sz="8" w:space="0"/>
              <w:left w:val="single" w:color="1D8894" w:sz="8" w:space="0"/>
              <w:bottom w:val="single" w:color="1D8894" w:sz="8" w:space="0"/>
              <w:right w:val="single" w:color="1D8894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Pr="00BE0600" w:rsidR="00F83354" w:rsidP="006262AA" w:rsidRDefault="00F83354" w14:paraId="67107618" w14:textId="77777777">
            <w:pPr>
              <w:rPr>
                <w:rFonts w:cs="Times New Roman" w:asciiTheme="minorHAnsi" w:hAnsiTheme="minorHAnsi"/>
              </w:rPr>
            </w:pPr>
            <w:r w:rsidRPr="00BE0600">
              <w:rPr>
                <w:rFonts w:cs="Times New Roman" w:asciiTheme="minorHAnsi" w:hAnsiTheme="minorHAnsi"/>
              </w:rPr>
              <w:t xml:space="preserve">In-person </w:t>
            </w:r>
          </w:p>
          <w:p w:rsidRPr="00BE0600" w:rsidR="00F83354" w:rsidP="006262AA" w:rsidRDefault="00F83354" w14:paraId="7D8F7319" w14:textId="77777777">
            <w:pPr>
              <w:rPr>
                <w:rFonts w:cs="Times New Roman" w:asciiTheme="minorHAnsi" w:hAnsiTheme="minorHAnsi"/>
              </w:rPr>
            </w:pPr>
            <w:r w:rsidRPr="00BE0600">
              <w:rPr>
                <w:rFonts w:cs="Times New Roman" w:asciiTheme="minorHAnsi" w:hAnsiTheme="minorHAnsi"/>
              </w:rPr>
              <w:t>(at MEC)</w:t>
            </w:r>
          </w:p>
        </w:tc>
        <w:tc>
          <w:tcPr>
            <w:tcW w:w="2150" w:type="dxa"/>
            <w:tcBorders>
              <w:top w:val="single" w:color="1D8894" w:sz="8" w:space="0"/>
              <w:left w:val="single" w:color="1D8894" w:sz="8" w:space="0"/>
              <w:bottom w:val="single" w:color="1D8894" w:sz="8" w:space="0"/>
              <w:right w:val="single" w:color="1D8894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Pr="00BE0600" w:rsidR="00F83354" w:rsidP="006262AA" w:rsidRDefault="00F83354" w14:paraId="033F7402" w14:textId="77777777">
            <w:pPr>
              <w:rPr>
                <w:rFonts w:cs="Times New Roman" w:asciiTheme="minorHAnsi" w:hAnsiTheme="minorHAnsi"/>
              </w:rPr>
            </w:pPr>
            <w:r w:rsidRPr="00BE0600">
              <w:rPr>
                <w:rFonts w:cs="Times New Roman" w:asciiTheme="minorHAnsi" w:hAnsiTheme="minorHAnsi"/>
              </w:rPr>
              <w:t xml:space="preserve">Telephone </w:t>
            </w:r>
          </w:p>
          <w:p w:rsidRPr="00BE0600" w:rsidR="00F83354" w:rsidP="006262AA" w:rsidRDefault="00F83354" w14:paraId="34520FD3" w14:textId="77777777">
            <w:pPr>
              <w:rPr>
                <w:rFonts w:cs="Times New Roman" w:asciiTheme="minorHAnsi" w:hAnsiTheme="minorHAnsi"/>
              </w:rPr>
            </w:pPr>
            <w:r w:rsidRPr="00BE0600">
              <w:rPr>
                <w:rFonts w:cs="Times New Roman" w:asciiTheme="minorHAnsi" w:hAnsiTheme="minorHAnsi"/>
              </w:rPr>
              <w:t>(post MEC)</w:t>
            </w:r>
          </w:p>
        </w:tc>
      </w:tr>
      <w:tr w:rsidRPr="00B12C08" w:rsidR="00F83354" w:rsidTr="00F83354" w14:paraId="442566C7" w14:textId="77777777">
        <w:trPr>
          <w:trHeight w:val="432"/>
        </w:trPr>
        <w:tc>
          <w:tcPr>
            <w:tcW w:w="0" w:type="auto"/>
            <w:tcBorders>
              <w:top w:val="single" w:color="1D8894" w:sz="8" w:space="0"/>
              <w:left w:val="single" w:color="1D8894" w:sz="8" w:space="0"/>
              <w:bottom w:val="single" w:color="1D8894" w:sz="8" w:space="0"/>
              <w:right w:val="single" w:color="1D8894" w:sz="8" w:space="0"/>
            </w:tcBorders>
            <w:shd w:val="clear" w:color="auto" w:fill="E7ED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Pr="00BE0600" w:rsidR="00F83354" w:rsidP="006262AA" w:rsidRDefault="00F83354" w14:paraId="6B08F271" w14:textId="77777777">
            <w:pPr>
              <w:rPr>
                <w:rFonts w:cs="Times New Roman" w:asciiTheme="minorHAnsi" w:hAnsiTheme="minorHAnsi"/>
              </w:rPr>
            </w:pPr>
            <w:r w:rsidRPr="00BE0600">
              <w:rPr>
                <w:rFonts w:cs="Times New Roman" w:asciiTheme="minorHAnsi" w:hAnsiTheme="minorHAnsi"/>
              </w:rPr>
              <w:t>5</w:t>
            </w:r>
          </w:p>
        </w:tc>
        <w:tc>
          <w:tcPr>
            <w:tcW w:w="0" w:type="auto"/>
            <w:tcBorders>
              <w:top w:val="single" w:color="1D8894" w:sz="8" w:space="0"/>
              <w:left w:val="single" w:color="1D8894" w:sz="8" w:space="0"/>
              <w:bottom w:val="single" w:color="1D8894" w:sz="8" w:space="0"/>
              <w:right w:val="single" w:color="1D8894" w:sz="8" w:space="0"/>
            </w:tcBorders>
            <w:shd w:val="clear" w:color="auto" w:fill="E7ED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Pr="00BE0600" w:rsidR="00F83354" w:rsidP="006262AA" w:rsidRDefault="00F83354" w14:paraId="5149D1C2" w14:textId="77777777">
            <w:pPr>
              <w:rPr>
                <w:rFonts w:cs="Times New Roman" w:asciiTheme="minorHAnsi" w:hAnsiTheme="minorHAnsi"/>
              </w:rPr>
            </w:pPr>
            <w:r w:rsidRPr="00BE0600">
              <w:rPr>
                <w:rFonts w:cs="Times New Roman" w:asciiTheme="minorHAnsi" w:hAnsiTheme="minorHAnsi"/>
              </w:rPr>
              <w:t>2nd Dietary Recall</w:t>
            </w:r>
          </w:p>
        </w:tc>
        <w:tc>
          <w:tcPr>
            <w:tcW w:w="2028" w:type="dxa"/>
            <w:tcBorders>
              <w:top w:val="single" w:color="1D8894" w:sz="8" w:space="0"/>
              <w:left w:val="single" w:color="1D8894" w:sz="8" w:space="0"/>
              <w:bottom w:val="single" w:color="1D8894" w:sz="8" w:space="0"/>
              <w:right w:val="single" w:color="1D8894" w:sz="8" w:space="0"/>
            </w:tcBorders>
            <w:shd w:val="clear" w:color="auto" w:fill="E7ED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Pr="00BE0600" w:rsidR="00F83354" w:rsidP="006262AA" w:rsidRDefault="00F83354" w14:paraId="1800F14C" w14:textId="77777777">
            <w:pPr>
              <w:rPr>
                <w:rFonts w:cs="Times New Roman" w:asciiTheme="minorHAnsi" w:hAnsiTheme="minorHAnsi"/>
              </w:rPr>
            </w:pPr>
            <w:r w:rsidRPr="00BE0600">
              <w:rPr>
                <w:rFonts w:cs="Times New Roman" w:asciiTheme="minorHAnsi" w:hAnsiTheme="minorHAnsi"/>
              </w:rPr>
              <w:t xml:space="preserve">Telephone </w:t>
            </w:r>
          </w:p>
          <w:p w:rsidRPr="00BE0600" w:rsidR="00F83354" w:rsidP="006262AA" w:rsidRDefault="00F83354" w14:paraId="7735A0B6" w14:textId="77777777">
            <w:pPr>
              <w:rPr>
                <w:rFonts w:cs="Times New Roman" w:asciiTheme="minorHAnsi" w:hAnsiTheme="minorHAnsi"/>
              </w:rPr>
            </w:pPr>
            <w:r w:rsidRPr="00BE0600">
              <w:rPr>
                <w:rFonts w:cs="Times New Roman" w:asciiTheme="minorHAnsi" w:hAnsiTheme="minorHAnsi"/>
              </w:rPr>
              <w:t>(post MEC)</w:t>
            </w:r>
          </w:p>
        </w:tc>
        <w:tc>
          <w:tcPr>
            <w:tcW w:w="2150" w:type="dxa"/>
            <w:tcBorders>
              <w:top w:val="single" w:color="1D8894" w:sz="8" w:space="0"/>
              <w:left w:val="single" w:color="1D8894" w:sz="8" w:space="0"/>
              <w:bottom w:val="single" w:color="1D8894" w:sz="8" w:space="0"/>
              <w:right w:val="single" w:color="1D8894" w:sz="8" w:space="0"/>
            </w:tcBorders>
            <w:shd w:val="clear" w:color="auto" w:fill="E7ED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Pr="00BE0600" w:rsidR="00F83354" w:rsidP="006262AA" w:rsidRDefault="00F83354" w14:paraId="5F63577B" w14:textId="77777777">
            <w:pPr>
              <w:rPr>
                <w:rFonts w:cs="Times New Roman" w:asciiTheme="minorHAnsi" w:hAnsiTheme="minorHAnsi"/>
              </w:rPr>
            </w:pPr>
            <w:r w:rsidRPr="00BE0600">
              <w:rPr>
                <w:rFonts w:cs="Times New Roman" w:asciiTheme="minorHAnsi" w:hAnsiTheme="minorHAnsi"/>
              </w:rPr>
              <w:t>Telephone</w:t>
            </w:r>
          </w:p>
          <w:p w:rsidRPr="00BE0600" w:rsidR="00F83354" w:rsidP="006262AA" w:rsidRDefault="00F83354" w14:paraId="01200326" w14:textId="77777777">
            <w:pPr>
              <w:rPr>
                <w:rFonts w:cs="Times New Roman" w:asciiTheme="minorHAnsi" w:hAnsiTheme="minorHAnsi"/>
              </w:rPr>
            </w:pPr>
            <w:r w:rsidRPr="00BE0600">
              <w:rPr>
                <w:rFonts w:cs="Times New Roman" w:asciiTheme="minorHAnsi" w:hAnsiTheme="minorHAnsi"/>
              </w:rPr>
              <w:t>(post MEC)</w:t>
            </w:r>
          </w:p>
        </w:tc>
      </w:tr>
      <w:tr w:rsidRPr="00B12C08" w:rsidR="00F83354" w:rsidTr="00F83354" w14:paraId="4CE8B711" w14:textId="77777777">
        <w:trPr>
          <w:trHeight w:val="720"/>
        </w:trPr>
        <w:tc>
          <w:tcPr>
            <w:tcW w:w="0" w:type="auto"/>
            <w:tcBorders>
              <w:top w:val="single" w:color="1D8894" w:sz="8" w:space="0"/>
              <w:left w:val="single" w:color="1D8894" w:sz="8" w:space="0"/>
              <w:bottom w:val="single" w:color="1D8894" w:sz="8" w:space="0"/>
              <w:right w:val="single" w:color="1D8894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Pr="00BE0600" w:rsidR="00F83354" w:rsidP="006262AA" w:rsidRDefault="00F83354" w14:paraId="69E4ACF2" w14:textId="77777777">
            <w:pPr>
              <w:rPr>
                <w:rFonts w:cs="Times New Roman" w:asciiTheme="minorHAnsi" w:hAnsiTheme="minorHAnsi"/>
              </w:rPr>
            </w:pPr>
            <w:r w:rsidRPr="00BE0600">
              <w:rPr>
                <w:rFonts w:cs="Times New Roman" w:asciiTheme="minorHAnsi" w:hAnsiTheme="minorHAnsi"/>
              </w:rPr>
              <w:t>6</w:t>
            </w:r>
          </w:p>
        </w:tc>
        <w:tc>
          <w:tcPr>
            <w:tcW w:w="0" w:type="auto"/>
            <w:tcBorders>
              <w:top w:val="single" w:color="1D8894" w:sz="8" w:space="0"/>
              <w:left w:val="single" w:color="1D8894" w:sz="8" w:space="0"/>
              <w:bottom w:val="single" w:color="1D8894" w:sz="8" w:space="0"/>
              <w:right w:val="single" w:color="1D8894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Pr="00BE0600" w:rsidR="00F83354" w:rsidP="006262AA" w:rsidRDefault="00F83354" w14:paraId="04CB9E41" w14:textId="77777777">
            <w:pPr>
              <w:rPr>
                <w:rFonts w:cs="Times New Roman" w:asciiTheme="minorHAnsi" w:hAnsiTheme="minorHAnsi"/>
              </w:rPr>
            </w:pPr>
            <w:r w:rsidRPr="00BE0600">
              <w:rPr>
                <w:rFonts w:cs="Times New Roman" w:asciiTheme="minorHAnsi" w:hAnsiTheme="minorHAnsi"/>
              </w:rPr>
              <w:t>Food Consumer Behavior Survey</w:t>
            </w:r>
          </w:p>
        </w:tc>
        <w:tc>
          <w:tcPr>
            <w:tcW w:w="2028" w:type="dxa"/>
            <w:tcBorders>
              <w:top w:val="single" w:color="1D8894" w:sz="8" w:space="0"/>
              <w:left w:val="single" w:color="1D8894" w:sz="8" w:space="0"/>
              <w:bottom w:val="single" w:color="1D8894" w:sz="8" w:space="0"/>
              <w:right w:val="single" w:color="1D8894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Pr="00BE0600" w:rsidR="00F83354" w:rsidP="006262AA" w:rsidRDefault="00F83354" w14:paraId="1282CB07" w14:textId="77777777">
            <w:pPr>
              <w:rPr>
                <w:rFonts w:cs="Times New Roman" w:asciiTheme="minorHAnsi" w:hAnsiTheme="minorHAnsi"/>
              </w:rPr>
            </w:pPr>
            <w:r w:rsidRPr="00BE0600">
              <w:rPr>
                <w:rFonts w:cs="Times New Roman" w:asciiTheme="minorHAnsi" w:hAnsiTheme="minorHAnsi"/>
              </w:rPr>
              <w:t>Telephone</w:t>
            </w:r>
          </w:p>
          <w:p w:rsidRPr="00BE0600" w:rsidR="00F83354" w:rsidP="006262AA" w:rsidRDefault="00F83354" w14:paraId="3EB393D9" w14:textId="77777777">
            <w:pPr>
              <w:rPr>
                <w:rFonts w:cs="Times New Roman" w:asciiTheme="minorHAnsi" w:hAnsiTheme="minorHAnsi"/>
              </w:rPr>
            </w:pPr>
            <w:r w:rsidRPr="00BE0600">
              <w:rPr>
                <w:rFonts w:cs="Times New Roman" w:asciiTheme="minorHAnsi" w:hAnsiTheme="minorHAnsi"/>
              </w:rPr>
              <w:t>(post MEC)</w:t>
            </w:r>
          </w:p>
        </w:tc>
        <w:tc>
          <w:tcPr>
            <w:tcW w:w="2150" w:type="dxa"/>
            <w:tcBorders>
              <w:top w:val="single" w:color="1D8894" w:sz="8" w:space="0"/>
              <w:left w:val="single" w:color="1D8894" w:sz="8" w:space="0"/>
              <w:bottom w:val="single" w:color="1D8894" w:sz="8" w:space="0"/>
              <w:right w:val="single" w:color="1D8894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Pr="00BE0600" w:rsidR="00F83354" w:rsidP="006262AA" w:rsidRDefault="00F83354" w14:paraId="0A3BD08A" w14:textId="77777777">
            <w:pPr>
              <w:rPr>
                <w:rFonts w:cs="Times New Roman" w:asciiTheme="minorHAnsi" w:hAnsiTheme="minorHAnsi"/>
              </w:rPr>
            </w:pPr>
            <w:r w:rsidRPr="00BE0600">
              <w:rPr>
                <w:rFonts w:cs="Times New Roman" w:asciiTheme="minorHAnsi" w:hAnsiTheme="minorHAnsi"/>
              </w:rPr>
              <w:t>Telephone</w:t>
            </w:r>
          </w:p>
          <w:p w:rsidRPr="00BE0600" w:rsidR="00F83354" w:rsidP="006262AA" w:rsidRDefault="00F83354" w14:paraId="33BBF668" w14:textId="77777777">
            <w:pPr>
              <w:rPr>
                <w:rFonts w:cs="Times New Roman" w:asciiTheme="minorHAnsi" w:hAnsiTheme="minorHAnsi"/>
              </w:rPr>
            </w:pPr>
            <w:r w:rsidRPr="00BE0600">
              <w:rPr>
                <w:rFonts w:cs="Times New Roman" w:asciiTheme="minorHAnsi" w:hAnsiTheme="minorHAnsi"/>
              </w:rPr>
              <w:t>(post MEC)</w:t>
            </w:r>
          </w:p>
        </w:tc>
      </w:tr>
    </w:tbl>
    <w:p w:rsidRPr="00BE0600" w:rsidR="00351990" w:rsidP="00E5678A" w:rsidRDefault="00351990" w14:paraId="0B1EED70" w14:textId="3C879191">
      <w:pPr>
        <w:rPr>
          <w:rFonts w:cs="Times New Roman" w:asciiTheme="minorHAnsi" w:hAnsiTheme="minorHAnsi"/>
          <w:b/>
          <w:bCs/>
        </w:rPr>
      </w:pPr>
    </w:p>
    <w:p w:rsidRPr="00BE0600" w:rsidR="00C94665" w:rsidRDefault="007E1305" w14:paraId="0E0F393F" w14:textId="330CB027">
      <w:pPr>
        <w:widowControl/>
        <w:autoSpaceDE/>
        <w:autoSpaceDN/>
        <w:adjustRightInd/>
        <w:rPr>
          <w:rFonts w:cs="Times New Roman" w:asciiTheme="minorHAnsi" w:hAnsiTheme="minorHAnsi"/>
        </w:rPr>
      </w:pPr>
      <w:r w:rsidRPr="00BE0600">
        <w:rPr>
          <w:rFonts w:cs="Times New Roman" w:asciiTheme="minorHAnsi" w:hAnsiTheme="minorHAnsi"/>
        </w:rPr>
        <w:t xml:space="preserve">Despite efforts to mitigate COVID-19 risk and maximize response rates, NHANES observed a MEC </w:t>
      </w:r>
      <w:r w:rsidRPr="00BE0600" w:rsidR="006262AA">
        <w:rPr>
          <w:rFonts w:cs="Times New Roman" w:asciiTheme="minorHAnsi" w:hAnsiTheme="minorHAnsi"/>
        </w:rPr>
        <w:t xml:space="preserve">exam </w:t>
      </w:r>
      <w:r w:rsidRPr="00BE0600">
        <w:rPr>
          <w:rFonts w:cs="Times New Roman" w:asciiTheme="minorHAnsi" w:hAnsiTheme="minorHAnsi"/>
        </w:rPr>
        <w:t xml:space="preserve">response rate (among interviewed participants) of 75% using preliminary data from </w:t>
      </w:r>
      <w:r w:rsidRPr="00BE0600" w:rsidR="00527FEC">
        <w:rPr>
          <w:rFonts w:cs="Times New Roman" w:asciiTheme="minorHAnsi" w:hAnsiTheme="minorHAnsi"/>
        </w:rPr>
        <w:t xml:space="preserve">the first </w:t>
      </w:r>
      <w:r w:rsidRPr="00BE0600">
        <w:rPr>
          <w:rFonts w:cs="Times New Roman" w:asciiTheme="minorHAnsi" w:hAnsiTheme="minorHAnsi"/>
        </w:rPr>
        <w:t xml:space="preserve">4 </w:t>
      </w:r>
      <w:r w:rsidRPr="00BE0600" w:rsidR="00027081">
        <w:rPr>
          <w:rFonts w:cs="Times New Roman" w:asciiTheme="minorHAnsi" w:hAnsiTheme="minorHAnsi"/>
        </w:rPr>
        <w:t>locations</w:t>
      </w:r>
      <w:r w:rsidRPr="00BE0600">
        <w:rPr>
          <w:rFonts w:cs="Times New Roman" w:asciiTheme="minorHAnsi" w:hAnsiTheme="minorHAnsi"/>
        </w:rPr>
        <w:t xml:space="preserve"> in the current cycle. This rate is an approximate </w:t>
      </w:r>
      <w:r w:rsidRPr="00BE0600" w:rsidR="004B0175">
        <w:rPr>
          <w:rFonts w:cs="Times New Roman" w:asciiTheme="minorHAnsi" w:hAnsiTheme="minorHAnsi"/>
        </w:rPr>
        <w:t xml:space="preserve">15% decrease from previously observed rates of 90% </w:t>
      </w:r>
      <w:r w:rsidRPr="00BE0600" w:rsidR="00527FEC">
        <w:rPr>
          <w:rFonts w:cs="Times New Roman" w:asciiTheme="minorHAnsi" w:hAnsiTheme="minorHAnsi"/>
        </w:rPr>
        <w:t>during the 2019-2020 cycle</w:t>
      </w:r>
      <w:r w:rsidRPr="00BE0600" w:rsidR="004B0175">
        <w:rPr>
          <w:rFonts w:cs="Times New Roman" w:asciiTheme="minorHAnsi" w:hAnsiTheme="minorHAnsi"/>
        </w:rPr>
        <w:t xml:space="preserve">. NHANES is implementing several strategies to address this </w:t>
      </w:r>
      <w:r w:rsidRPr="00BE0600" w:rsidR="006262AA">
        <w:rPr>
          <w:rFonts w:cs="Times New Roman" w:asciiTheme="minorHAnsi" w:hAnsiTheme="minorHAnsi"/>
        </w:rPr>
        <w:t>decrease in participation</w:t>
      </w:r>
      <w:r w:rsidRPr="00BE0600" w:rsidR="004B0175">
        <w:rPr>
          <w:rFonts w:cs="Times New Roman" w:asciiTheme="minorHAnsi" w:hAnsiTheme="minorHAnsi"/>
        </w:rPr>
        <w:t>. Specifically</w:t>
      </w:r>
      <w:r w:rsidRPr="00BE0600" w:rsidR="00C94665">
        <w:rPr>
          <w:rFonts w:cs="Times New Roman" w:asciiTheme="minorHAnsi" w:hAnsiTheme="minorHAnsi"/>
        </w:rPr>
        <w:t>:</w:t>
      </w:r>
      <w:r w:rsidRPr="00BE0600" w:rsidR="004B0175">
        <w:rPr>
          <w:rFonts w:cs="Times New Roman" w:asciiTheme="minorHAnsi" w:hAnsiTheme="minorHAnsi"/>
        </w:rPr>
        <w:t xml:space="preserve"> </w:t>
      </w:r>
    </w:p>
    <w:p w:rsidRPr="00BE0600" w:rsidR="00C94665" w:rsidP="00C94665" w:rsidRDefault="00C94665" w14:paraId="755FA1C1" w14:textId="08CEA7C8">
      <w:pPr>
        <w:pStyle w:val="ListParagraph"/>
        <w:widowControl/>
        <w:numPr>
          <w:ilvl w:val="0"/>
          <w:numId w:val="24"/>
        </w:numPr>
        <w:autoSpaceDE/>
        <w:autoSpaceDN/>
        <w:adjustRightInd/>
        <w:rPr>
          <w:rFonts w:cs="Times New Roman" w:asciiTheme="minorHAnsi" w:hAnsiTheme="minorHAnsi"/>
        </w:rPr>
      </w:pPr>
      <w:r w:rsidRPr="00BE0600">
        <w:rPr>
          <w:rFonts w:cs="Times New Roman" w:asciiTheme="minorHAnsi" w:hAnsiTheme="minorHAnsi"/>
        </w:rPr>
        <w:t>F</w:t>
      </w:r>
      <w:r w:rsidRPr="00BE0600" w:rsidR="004B0175">
        <w:rPr>
          <w:rFonts w:cs="Times New Roman" w:asciiTheme="minorHAnsi" w:hAnsiTheme="minorHAnsi"/>
        </w:rPr>
        <w:t xml:space="preserve">or those participants who initially scheduled but canceled their MEC appointment, or for those who are reluctant to schedule, the MEC clinician directly contacts the participant to address concerns or questions. </w:t>
      </w:r>
    </w:p>
    <w:p w:rsidRPr="00BE0600" w:rsidR="00C94665" w:rsidP="00C94665" w:rsidRDefault="004B0175" w14:paraId="056F4485" w14:textId="7B074E70">
      <w:pPr>
        <w:pStyle w:val="ListParagraph"/>
        <w:widowControl/>
        <w:numPr>
          <w:ilvl w:val="0"/>
          <w:numId w:val="24"/>
        </w:numPr>
        <w:autoSpaceDE/>
        <w:autoSpaceDN/>
        <w:adjustRightInd/>
        <w:rPr>
          <w:rFonts w:cs="Times New Roman" w:asciiTheme="minorHAnsi" w:hAnsiTheme="minorHAnsi"/>
        </w:rPr>
      </w:pPr>
      <w:r w:rsidRPr="00BE0600">
        <w:rPr>
          <w:rFonts w:cs="Times New Roman" w:asciiTheme="minorHAnsi" w:hAnsiTheme="minorHAnsi"/>
        </w:rPr>
        <w:t xml:space="preserve">NHANES is in the process of </w:t>
      </w:r>
      <w:r w:rsidRPr="00BE0600" w:rsidR="004267E3">
        <w:rPr>
          <w:rFonts w:cs="Times New Roman" w:asciiTheme="minorHAnsi" w:hAnsiTheme="minorHAnsi"/>
        </w:rPr>
        <w:t xml:space="preserve">more clearly </w:t>
      </w:r>
      <w:r w:rsidRPr="00BE0600">
        <w:rPr>
          <w:rFonts w:cs="Times New Roman" w:asciiTheme="minorHAnsi" w:hAnsiTheme="minorHAnsi"/>
        </w:rPr>
        <w:t xml:space="preserve">defining study ambassadors. These individuals will consist of MEC exam participants who have completed their exams and voluntarily assist reluctant, yet interested, potential participants. </w:t>
      </w:r>
    </w:p>
    <w:p w:rsidRPr="00BE0600" w:rsidR="00C94665" w:rsidP="00C94665" w:rsidRDefault="004B0175" w14:paraId="0993963F" w14:textId="62591406">
      <w:pPr>
        <w:pStyle w:val="ListParagraph"/>
        <w:widowControl/>
        <w:numPr>
          <w:ilvl w:val="0"/>
          <w:numId w:val="24"/>
        </w:numPr>
        <w:autoSpaceDE/>
        <w:autoSpaceDN/>
        <w:adjustRightInd/>
        <w:rPr>
          <w:rFonts w:cs="Times New Roman" w:asciiTheme="minorHAnsi" w:hAnsiTheme="minorHAnsi"/>
        </w:rPr>
      </w:pPr>
      <w:r w:rsidRPr="00BE0600">
        <w:rPr>
          <w:rFonts w:cs="Times New Roman" w:asciiTheme="minorHAnsi" w:hAnsiTheme="minorHAnsi"/>
        </w:rPr>
        <w:t>NHANES is extensively reviewing paradata to identify characteristics associated with MEC exam participation, and to</w:t>
      </w:r>
      <w:r w:rsidRPr="00BE0600" w:rsidR="00BB6F53">
        <w:rPr>
          <w:rFonts w:cs="Times New Roman" w:asciiTheme="minorHAnsi" w:hAnsiTheme="minorHAnsi"/>
        </w:rPr>
        <w:t xml:space="preserve"> c</w:t>
      </w:r>
      <w:r w:rsidRPr="00BE0600">
        <w:rPr>
          <w:rFonts w:cs="Times New Roman" w:asciiTheme="minorHAnsi" w:hAnsiTheme="minorHAnsi"/>
        </w:rPr>
        <w:t>losely assess those who missed or canceled appointments and develop targeted recontact strategies and messaging for these groups.</w:t>
      </w:r>
      <w:r w:rsidRPr="00BE0600" w:rsidR="00D57FA0">
        <w:rPr>
          <w:rFonts w:cs="Times New Roman" w:asciiTheme="minorHAnsi" w:hAnsiTheme="minorHAnsi"/>
        </w:rPr>
        <w:t xml:space="preserve"> </w:t>
      </w:r>
    </w:p>
    <w:p w:rsidRPr="00BE0600" w:rsidR="00BA6BF0" w:rsidP="00BE0600" w:rsidRDefault="00BB6F53" w14:paraId="7EF28771" w14:textId="63DBE77C">
      <w:pPr>
        <w:pStyle w:val="ListParagraph"/>
        <w:widowControl/>
        <w:numPr>
          <w:ilvl w:val="0"/>
          <w:numId w:val="24"/>
        </w:numPr>
        <w:autoSpaceDE/>
        <w:autoSpaceDN/>
        <w:adjustRightInd/>
        <w:rPr>
          <w:rFonts w:cs="Times New Roman" w:asciiTheme="minorHAnsi" w:hAnsiTheme="minorHAnsi"/>
        </w:rPr>
      </w:pPr>
      <w:r w:rsidRPr="00BE0600">
        <w:rPr>
          <w:rFonts w:cs="Times New Roman" w:asciiTheme="minorHAnsi" w:hAnsiTheme="minorHAnsi"/>
        </w:rPr>
        <w:lastRenderedPageBreak/>
        <w:t xml:space="preserve">NHANES </w:t>
      </w:r>
      <w:r w:rsidRPr="00BE0600" w:rsidR="00B51CB3">
        <w:rPr>
          <w:rFonts w:cs="Times New Roman" w:asciiTheme="minorHAnsi" w:hAnsiTheme="minorHAnsi"/>
        </w:rPr>
        <w:t xml:space="preserve">will </w:t>
      </w:r>
      <w:r w:rsidRPr="00BE0600">
        <w:rPr>
          <w:rFonts w:cs="Times New Roman" w:asciiTheme="minorHAnsi" w:hAnsiTheme="minorHAnsi"/>
        </w:rPr>
        <w:t>implement a</w:t>
      </w:r>
      <w:r w:rsidRPr="00BE0600" w:rsidR="006262AA">
        <w:rPr>
          <w:rFonts w:cs="Times New Roman" w:asciiTheme="minorHAnsi" w:hAnsiTheme="minorHAnsi"/>
        </w:rPr>
        <w:t xml:space="preserve"> </w:t>
      </w:r>
      <w:r w:rsidRPr="00BE0600">
        <w:rPr>
          <w:rFonts w:cs="Times New Roman" w:asciiTheme="minorHAnsi" w:hAnsiTheme="minorHAnsi"/>
        </w:rPr>
        <w:t xml:space="preserve">follow-up survey of MEC respondents and nonrespondents via telephone to better understand reasons for </w:t>
      </w:r>
      <w:r w:rsidRPr="00BE0600" w:rsidR="006262AA">
        <w:rPr>
          <w:rFonts w:cs="Times New Roman" w:asciiTheme="minorHAnsi" w:hAnsiTheme="minorHAnsi"/>
        </w:rPr>
        <w:t xml:space="preserve">MEC </w:t>
      </w:r>
      <w:r w:rsidRPr="00BE0600">
        <w:rPr>
          <w:rFonts w:cs="Times New Roman" w:asciiTheme="minorHAnsi" w:hAnsiTheme="minorHAnsi"/>
        </w:rPr>
        <w:t>participati</w:t>
      </w:r>
      <w:r w:rsidRPr="00BE0600" w:rsidR="006262AA">
        <w:rPr>
          <w:rFonts w:cs="Times New Roman" w:asciiTheme="minorHAnsi" w:hAnsiTheme="minorHAnsi"/>
        </w:rPr>
        <w:t xml:space="preserve">on as well as nonparticipation. </w:t>
      </w:r>
      <w:r w:rsidRPr="00BE0600">
        <w:rPr>
          <w:rFonts w:cs="Times New Roman" w:asciiTheme="minorHAnsi" w:hAnsiTheme="minorHAnsi"/>
        </w:rPr>
        <w:t xml:space="preserve">Once the follow-up survey is created and cognitively tested, NHANES will </w:t>
      </w:r>
      <w:r w:rsidRPr="00BE0600" w:rsidR="006262AA">
        <w:rPr>
          <w:rFonts w:cs="Times New Roman" w:asciiTheme="minorHAnsi" w:hAnsiTheme="minorHAnsi"/>
        </w:rPr>
        <w:t>implement the survey under the current cycle</w:t>
      </w:r>
      <w:r w:rsidRPr="00BE0600" w:rsidR="004267E3">
        <w:rPr>
          <w:rFonts w:cs="Times New Roman" w:asciiTheme="minorHAnsi" w:hAnsiTheme="minorHAnsi"/>
        </w:rPr>
        <w:t xml:space="preserve"> with OMB approval</w:t>
      </w:r>
      <w:r w:rsidRPr="00BE0600" w:rsidR="006262AA">
        <w:rPr>
          <w:rFonts w:cs="Times New Roman" w:asciiTheme="minorHAnsi" w:hAnsiTheme="minorHAnsi"/>
        </w:rPr>
        <w:t>.</w:t>
      </w:r>
    </w:p>
    <w:p w:rsidR="006262AA" w:rsidRDefault="006262AA" w14:paraId="6FCCB4E6" w14:textId="77777777">
      <w:pPr>
        <w:widowControl/>
        <w:autoSpaceDE/>
        <w:autoSpaceDN/>
        <w:adjustRightInd/>
        <w:rPr>
          <w:rFonts w:ascii="Times New Roman" w:hAnsi="Times New Roman" w:cs="Times New Roman"/>
        </w:rPr>
      </w:pPr>
    </w:p>
    <w:p w:rsidRPr="00BE0600" w:rsidR="00BB6F53" w:rsidRDefault="00BB6F53" w14:paraId="59018541" w14:textId="246DEFBB">
      <w:pPr>
        <w:widowControl/>
        <w:autoSpaceDE/>
        <w:autoSpaceDN/>
        <w:adjustRightInd/>
        <w:rPr>
          <w:rFonts w:cs="Times New Roman" w:asciiTheme="minorHAnsi" w:hAnsiTheme="minorHAnsi"/>
        </w:rPr>
      </w:pPr>
      <w:r w:rsidRPr="00BE0600">
        <w:rPr>
          <w:rFonts w:cs="Times New Roman" w:asciiTheme="minorHAnsi" w:hAnsiTheme="minorHAnsi"/>
        </w:rPr>
        <w:t>The</w:t>
      </w:r>
      <w:r w:rsidRPr="00BE0600" w:rsidR="00B51CB3">
        <w:rPr>
          <w:rFonts w:cs="Times New Roman" w:asciiTheme="minorHAnsi" w:hAnsiTheme="minorHAnsi"/>
        </w:rPr>
        <w:t>se</w:t>
      </w:r>
      <w:r w:rsidRPr="00BE0600">
        <w:rPr>
          <w:rFonts w:cs="Times New Roman" w:asciiTheme="minorHAnsi" w:hAnsiTheme="minorHAnsi"/>
        </w:rPr>
        <w:t xml:space="preserve"> </w:t>
      </w:r>
      <w:r w:rsidRPr="00BE0600" w:rsidR="009E2F33">
        <w:rPr>
          <w:rFonts w:cs="Times New Roman" w:asciiTheme="minorHAnsi" w:hAnsiTheme="minorHAnsi"/>
        </w:rPr>
        <w:t xml:space="preserve">strategies aimed at improving </w:t>
      </w:r>
      <w:r w:rsidRPr="00BE0600">
        <w:rPr>
          <w:rFonts w:cs="Times New Roman" w:asciiTheme="minorHAnsi" w:hAnsiTheme="minorHAnsi"/>
        </w:rPr>
        <w:t xml:space="preserve">response </w:t>
      </w:r>
      <w:r w:rsidRPr="00BE0600" w:rsidR="00B475AF">
        <w:rPr>
          <w:rFonts w:cs="Times New Roman" w:asciiTheme="minorHAnsi" w:hAnsiTheme="minorHAnsi"/>
        </w:rPr>
        <w:t>combined</w:t>
      </w:r>
      <w:r w:rsidRPr="00BE0600">
        <w:rPr>
          <w:rFonts w:cs="Times New Roman" w:asciiTheme="minorHAnsi" w:hAnsiTheme="minorHAnsi"/>
        </w:rPr>
        <w:t xml:space="preserve"> with </w:t>
      </w:r>
      <w:r w:rsidRPr="00BE0600" w:rsidR="00B51CB3">
        <w:rPr>
          <w:rFonts w:cs="Times New Roman" w:asciiTheme="minorHAnsi" w:hAnsiTheme="minorHAnsi"/>
        </w:rPr>
        <w:t>the</w:t>
      </w:r>
      <w:r w:rsidRPr="00BE0600">
        <w:rPr>
          <w:rFonts w:cs="Times New Roman" w:asciiTheme="minorHAnsi" w:hAnsiTheme="minorHAnsi"/>
        </w:rPr>
        <w:t xml:space="preserve"> proposed</w:t>
      </w:r>
      <w:r w:rsidRPr="00BE0600" w:rsidR="009E2F33">
        <w:rPr>
          <w:rFonts w:cs="Times New Roman" w:asciiTheme="minorHAnsi" w:hAnsiTheme="minorHAnsi"/>
        </w:rPr>
        <w:t xml:space="preserve"> MEC visit</w:t>
      </w:r>
      <w:r w:rsidRPr="00BE0600">
        <w:rPr>
          <w:rFonts w:cs="Times New Roman" w:asciiTheme="minorHAnsi" w:hAnsiTheme="minorHAnsi"/>
        </w:rPr>
        <w:t xml:space="preserve"> </w:t>
      </w:r>
      <w:r w:rsidRPr="00BE0600" w:rsidR="004267E3">
        <w:rPr>
          <w:rFonts w:cs="Times New Roman" w:asciiTheme="minorHAnsi" w:hAnsiTheme="minorHAnsi"/>
        </w:rPr>
        <w:t xml:space="preserve">incentive </w:t>
      </w:r>
      <w:r w:rsidRPr="00BE0600">
        <w:rPr>
          <w:rFonts w:cs="Times New Roman" w:asciiTheme="minorHAnsi" w:hAnsiTheme="minorHAnsi"/>
        </w:rPr>
        <w:t>increase</w:t>
      </w:r>
      <w:r w:rsidRPr="00BE0600" w:rsidR="009E2F33">
        <w:rPr>
          <w:rFonts w:cs="Times New Roman" w:asciiTheme="minorHAnsi" w:hAnsiTheme="minorHAnsi"/>
        </w:rPr>
        <w:t xml:space="preserve"> </w:t>
      </w:r>
      <w:r w:rsidRPr="00BE0600" w:rsidR="00BE1FC8">
        <w:rPr>
          <w:rFonts w:cs="Times New Roman" w:asciiTheme="minorHAnsi" w:hAnsiTheme="minorHAnsi"/>
        </w:rPr>
        <w:t xml:space="preserve">to </w:t>
      </w:r>
      <w:r w:rsidRPr="00BE0600" w:rsidR="009E2F33">
        <w:rPr>
          <w:rFonts w:cs="Times New Roman" w:asciiTheme="minorHAnsi" w:hAnsiTheme="minorHAnsi"/>
        </w:rPr>
        <w:t>$125</w:t>
      </w:r>
      <w:r w:rsidRPr="00BE0600">
        <w:rPr>
          <w:rFonts w:cs="Times New Roman" w:asciiTheme="minorHAnsi" w:hAnsiTheme="minorHAnsi"/>
        </w:rPr>
        <w:t xml:space="preserve"> </w:t>
      </w:r>
      <w:r w:rsidRPr="00BE0600" w:rsidR="00BE1FC8">
        <w:rPr>
          <w:rFonts w:cs="Times New Roman" w:asciiTheme="minorHAnsi" w:hAnsiTheme="minorHAnsi"/>
        </w:rPr>
        <w:t xml:space="preserve">for </w:t>
      </w:r>
      <w:r w:rsidRPr="00BE0600" w:rsidR="009E2F33">
        <w:rPr>
          <w:rFonts w:cs="Times New Roman" w:asciiTheme="minorHAnsi" w:hAnsiTheme="minorHAnsi"/>
        </w:rPr>
        <w:t xml:space="preserve">adult participants (ages 16+) at 5 </w:t>
      </w:r>
      <w:r w:rsidRPr="00BE0600" w:rsidR="00027081">
        <w:rPr>
          <w:rFonts w:cs="Times New Roman" w:asciiTheme="minorHAnsi" w:hAnsiTheme="minorHAnsi"/>
        </w:rPr>
        <w:t>locations</w:t>
      </w:r>
      <w:r w:rsidRPr="00BE0600" w:rsidR="009E2F33">
        <w:rPr>
          <w:rFonts w:cs="Times New Roman" w:asciiTheme="minorHAnsi" w:hAnsiTheme="minorHAnsi"/>
        </w:rPr>
        <w:t xml:space="preserve"> will ensure that NHANES maximizes</w:t>
      </w:r>
      <w:r w:rsidRPr="00BE0600" w:rsidR="00AA02C1">
        <w:rPr>
          <w:rFonts w:cs="Times New Roman" w:asciiTheme="minorHAnsi" w:hAnsiTheme="minorHAnsi"/>
        </w:rPr>
        <w:t xml:space="preserve"> survey </w:t>
      </w:r>
      <w:r w:rsidRPr="00BE0600" w:rsidR="009E2F33">
        <w:rPr>
          <w:rFonts w:cs="Times New Roman" w:asciiTheme="minorHAnsi" w:hAnsiTheme="minorHAnsi"/>
        </w:rPr>
        <w:t xml:space="preserve">participation </w:t>
      </w:r>
      <w:r w:rsidRPr="00BE0600" w:rsidR="00AA02C1">
        <w:rPr>
          <w:rFonts w:cs="Times New Roman" w:asciiTheme="minorHAnsi" w:hAnsiTheme="minorHAnsi"/>
        </w:rPr>
        <w:t xml:space="preserve">while </w:t>
      </w:r>
      <w:r w:rsidRPr="00BE0600" w:rsidR="009E2F33">
        <w:rPr>
          <w:rFonts w:cs="Times New Roman" w:asciiTheme="minorHAnsi" w:hAnsiTheme="minorHAnsi"/>
        </w:rPr>
        <w:t>minimiz</w:t>
      </w:r>
      <w:r w:rsidRPr="00BE0600" w:rsidR="00AA02C1">
        <w:rPr>
          <w:rFonts w:cs="Times New Roman" w:asciiTheme="minorHAnsi" w:hAnsiTheme="minorHAnsi"/>
        </w:rPr>
        <w:t xml:space="preserve">ing </w:t>
      </w:r>
      <w:r w:rsidRPr="00BE0600" w:rsidR="009E2F33">
        <w:rPr>
          <w:rFonts w:cs="Times New Roman" w:asciiTheme="minorHAnsi" w:hAnsiTheme="minorHAnsi"/>
        </w:rPr>
        <w:t>nonresponse bias.</w:t>
      </w:r>
      <w:r w:rsidRPr="00BE0600" w:rsidR="00AA02C1">
        <w:rPr>
          <w:rFonts w:cs="Times New Roman" w:asciiTheme="minorHAnsi" w:hAnsiTheme="minorHAnsi"/>
        </w:rPr>
        <w:t xml:space="preserve"> If empirical data suggests that </w:t>
      </w:r>
      <w:r w:rsidRPr="00BE0600" w:rsidR="00540A8E">
        <w:rPr>
          <w:rFonts w:cs="Times New Roman" w:asciiTheme="minorHAnsi" w:hAnsiTheme="minorHAnsi"/>
        </w:rPr>
        <w:t>the</w:t>
      </w:r>
      <w:r w:rsidRPr="00BE0600" w:rsidR="00AA02C1">
        <w:rPr>
          <w:rFonts w:cs="Times New Roman" w:asciiTheme="minorHAnsi" w:hAnsiTheme="minorHAnsi"/>
        </w:rPr>
        <w:t xml:space="preserve"> $125 incentive increases MEC participation</w:t>
      </w:r>
      <w:r w:rsidRPr="00BE0600" w:rsidR="00B51CB3">
        <w:rPr>
          <w:rFonts w:cs="Times New Roman" w:asciiTheme="minorHAnsi" w:hAnsiTheme="minorHAnsi"/>
        </w:rPr>
        <w:t xml:space="preserve"> rates</w:t>
      </w:r>
      <w:r w:rsidRPr="00BE0600" w:rsidR="00AA02C1">
        <w:rPr>
          <w:rFonts w:cs="Times New Roman" w:asciiTheme="minorHAnsi" w:hAnsiTheme="minorHAnsi"/>
        </w:rPr>
        <w:t xml:space="preserve">, NHANES will </w:t>
      </w:r>
      <w:r w:rsidRPr="00BE0600" w:rsidR="006262AA">
        <w:rPr>
          <w:rFonts w:cs="Times New Roman" w:asciiTheme="minorHAnsi" w:hAnsiTheme="minorHAnsi"/>
        </w:rPr>
        <w:t>submit a non-substantive change request to</w:t>
      </w:r>
      <w:r w:rsidRPr="00BE0600" w:rsidR="00AA02C1">
        <w:rPr>
          <w:rFonts w:cs="Times New Roman" w:asciiTheme="minorHAnsi" w:hAnsiTheme="minorHAnsi"/>
        </w:rPr>
        <w:t xml:space="preserve"> </w:t>
      </w:r>
      <w:r w:rsidRPr="00BE0600" w:rsidR="006262AA">
        <w:rPr>
          <w:rFonts w:cs="Times New Roman" w:asciiTheme="minorHAnsi" w:hAnsiTheme="minorHAnsi"/>
        </w:rPr>
        <w:t>increase the</w:t>
      </w:r>
      <w:r w:rsidRPr="00BE0600" w:rsidR="00B51CB3">
        <w:rPr>
          <w:rFonts w:cs="Times New Roman" w:asciiTheme="minorHAnsi" w:hAnsiTheme="minorHAnsi"/>
        </w:rPr>
        <w:t xml:space="preserve"> adult (ages 16+)</w:t>
      </w:r>
      <w:r w:rsidRPr="00BE0600" w:rsidR="006262AA">
        <w:rPr>
          <w:rFonts w:cs="Times New Roman" w:asciiTheme="minorHAnsi" w:hAnsiTheme="minorHAnsi"/>
        </w:rPr>
        <w:t xml:space="preserve"> </w:t>
      </w:r>
      <w:r w:rsidRPr="00BE0600" w:rsidR="00AA02C1">
        <w:rPr>
          <w:rFonts w:cs="Times New Roman" w:asciiTheme="minorHAnsi" w:hAnsiTheme="minorHAnsi"/>
        </w:rPr>
        <w:t xml:space="preserve">incentive for </w:t>
      </w:r>
      <w:r w:rsidRPr="00BE0600" w:rsidR="00B51CB3">
        <w:rPr>
          <w:rFonts w:cs="Times New Roman" w:asciiTheme="minorHAnsi" w:hAnsiTheme="minorHAnsi"/>
        </w:rPr>
        <w:t>additional</w:t>
      </w:r>
      <w:r w:rsidRPr="00BE0600" w:rsidR="00AA02C1">
        <w:rPr>
          <w:rFonts w:cs="Times New Roman" w:asciiTheme="minorHAnsi" w:hAnsiTheme="minorHAnsi"/>
        </w:rPr>
        <w:t xml:space="preserve"> </w:t>
      </w:r>
      <w:r w:rsidRPr="00BE0600" w:rsidR="00027081">
        <w:rPr>
          <w:rFonts w:cs="Times New Roman" w:asciiTheme="minorHAnsi" w:hAnsiTheme="minorHAnsi"/>
        </w:rPr>
        <w:t>locations</w:t>
      </w:r>
      <w:r w:rsidRPr="00BE0600" w:rsidR="007D6154">
        <w:rPr>
          <w:rFonts w:cs="Times New Roman" w:asciiTheme="minorHAnsi" w:hAnsiTheme="minorHAnsi"/>
        </w:rPr>
        <w:t xml:space="preserve"> in the </w:t>
      </w:r>
      <w:r w:rsidRPr="00BE0600" w:rsidR="00B51CB3">
        <w:rPr>
          <w:rFonts w:cs="Times New Roman" w:asciiTheme="minorHAnsi" w:hAnsiTheme="minorHAnsi"/>
        </w:rPr>
        <w:t>2021 – 2022</w:t>
      </w:r>
      <w:r w:rsidRPr="00BE0600" w:rsidR="007D6154">
        <w:rPr>
          <w:rFonts w:cs="Times New Roman" w:asciiTheme="minorHAnsi" w:hAnsiTheme="minorHAnsi"/>
        </w:rPr>
        <w:t xml:space="preserve"> cycle</w:t>
      </w:r>
      <w:r w:rsidRPr="00BE0600" w:rsidR="00AA02C1">
        <w:rPr>
          <w:rFonts w:cs="Times New Roman" w:asciiTheme="minorHAnsi" w:hAnsiTheme="minorHAnsi"/>
        </w:rPr>
        <w:t>.</w:t>
      </w:r>
      <w:r w:rsidRPr="00BE0600" w:rsidR="006262AA">
        <w:rPr>
          <w:rFonts w:cs="Times New Roman" w:asciiTheme="minorHAnsi" w:hAnsiTheme="minorHAnsi"/>
        </w:rPr>
        <w:t xml:space="preserve"> A full revision is not required as the scope of the survey remains unchanged.</w:t>
      </w:r>
    </w:p>
    <w:p w:rsidRPr="00BE0600" w:rsidR="007E1305" w:rsidRDefault="007E1305" w14:paraId="6BE87172" w14:textId="77777777">
      <w:pPr>
        <w:widowControl/>
        <w:autoSpaceDE/>
        <w:autoSpaceDN/>
        <w:adjustRightInd/>
        <w:rPr>
          <w:rFonts w:cs="Times New Roman" w:asciiTheme="minorHAnsi" w:hAnsiTheme="minorHAnsi"/>
        </w:rPr>
      </w:pPr>
    </w:p>
    <w:p w:rsidRPr="00BE0600" w:rsidR="00371C08" w:rsidP="007339CC" w:rsidRDefault="002E57AF" w14:paraId="7BAC6C21" w14:textId="37BD1A37">
      <w:pPr>
        <w:rPr>
          <w:rFonts w:cs="Times New Roman" w:asciiTheme="minorHAnsi" w:hAnsiTheme="minorHAnsi"/>
          <w:b/>
          <w:bCs/>
        </w:rPr>
      </w:pPr>
      <w:r w:rsidRPr="00BE0600">
        <w:rPr>
          <w:rFonts w:cs="Times New Roman" w:asciiTheme="minorHAnsi" w:hAnsiTheme="minorHAnsi"/>
          <w:b/>
          <w:bCs/>
        </w:rPr>
        <w:t>9.</w:t>
      </w:r>
      <w:r w:rsidRPr="00BE0600" w:rsidR="00141717">
        <w:rPr>
          <w:rFonts w:cs="Times New Roman" w:asciiTheme="minorHAnsi" w:hAnsiTheme="minorHAnsi"/>
          <w:b/>
          <w:bCs/>
        </w:rPr>
        <w:t xml:space="preserve">   </w:t>
      </w:r>
      <w:r w:rsidRPr="00BE0600" w:rsidR="00371C08">
        <w:rPr>
          <w:rFonts w:cs="Times New Roman" w:asciiTheme="minorHAnsi" w:hAnsiTheme="minorHAnsi"/>
          <w:b/>
          <w:bCs/>
        </w:rPr>
        <w:t>Explanation of any payment or gift to respondents</w:t>
      </w:r>
    </w:p>
    <w:p w:rsidRPr="00BE0600" w:rsidR="004A50D3" w:rsidP="007339CC" w:rsidRDefault="004A50D3" w14:paraId="20BD1DC9" w14:textId="77777777">
      <w:pPr>
        <w:rPr>
          <w:rFonts w:cs="Times New Roman" w:asciiTheme="minorHAnsi" w:hAnsiTheme="minorHAnsi"/>
        </w:rPr>
      </w:pPr>
    </w:p>
    <w:p w:rsidRPr="00BE0600" w:rsidR="00027081" w:rsidP="007339CC" w:rsidRDefault="00D06F3F" w14:paraId="63861A9A" w14:textId="42A48672">
      <w:pPr>
        <w:rPr>
          <w:rFonts w:cs="Times New Roman" w:asciiTheme="minorHAnsi" w:hAnsiTheme="minorHAnsi"/>
        </w:rPr>
      </w:pPr>
      <w:r w:rsidRPr="00BE0600">
        <w:rPr>
          <w:rFonts w:cs="Times New Roman" w:asciiTheme="minorHAnsi" w:hAnsiTheme="minorHAnsi"/>
        </w:rPr>
        <w:t>The modifications</w:t>
      </w:r>
      <w:r w:rsidRPr="00BE0600" w:rsidR="008333C9">
        <w:rPr>
          <w:rFonts w:cs="Times New Roman" w:asciiTheme="minorHAnsi" w:hAnsiTheme="minorHAnsi"/>
        </w:rPr>
        <w:t xml:space="preserve"> described in this</w:t>
      </w:r>
      <w:r w:rsidRPr="00BE0600" w:rsidR="007574AB">
        <w:rPr>
          <w:rFonts w:cs="Times New Roman" w:asciiTheme="minorHAnsi" w:hAnsiTheme="minorHAnsi"/>
        </w:rPr>
        <w:t xml:space="preserve"> </w:t>
      </w:r>
      <w:r w:rsidRPr="00BE0600" w:rsidR="008333C9">
        <w:rPr>
          <w:rFonts w:cs="Times New Roman" w:asciiTheme="minorHAnsi" w:hAnsiTheme="minorHAnsi"/>
        </w:rPr>
        <w:t>non-substantive c</w:t>
      </w:r>
      <w:r w:rsidRPr="00BE0600" w:rsidR="00B51CB3">
        <w:rPr>
          <w:rFonts w:cs="Times New Roman" w:asciiTheme="minorHAnsi" w:hAnsiTheme="minorHAnsi"/>
        </w:rPr>
        <w:t>hange</w:t>
      </w:r>
      <w:r w:rsidRPr="00BE0600" w:rsidR="008333C9">
        <w:rPr>
          <w:rFonts w:cs="Times New Roman" w:asciiTheme="minorHAnsi" w:hAnsiTheme="minorHAnsi"/>
        </w:rPr>
        <w:t xml:space="preserve"> request </w:t>
      </w:r>
      <w:r w:rsidRPr="00BE0600" w:rsidR="009B3E66">
        <w:rPr>
          <w:rFonts w:cs="Times New Roman" w:asciiTheme="minorHAnsi" w:hAnsiTheme="minorHAnsi"/>
        </w:rPr>
        <w:t>will</w:t>
      </w:r>
      <w:r w:rsidRPr="00BE0600">
        <w:rPr>
          <w:rFonts w:cs="Times New Roman" w:asciiTheme="minorHAnsi" w:hAnsiTheme="minorHAnsi"/>
        </w:rPr>
        <w:t xml:space="preserve"> result in </w:t>
      </w:r>
      <w:r w:rsidRPr="00BE0600" w:rsidR="007D6154">
        <w:rPr>
          <w:rFonts w:cs="Times New Roman" w:asciiTheme="minorHAnsi" w:hAnsiTheme="minorHAnsi"/>
        </w:rPr>
        <w:t xml:space="preserve">an increase in the MEC exam incentive for adults (ages 16+) from </w:t>
      </w:r>
      <w:r w:rsidRPr="00BE0600" w:rsidR="00B51CB3">
        <w:rPr>
          <w:rFonts w:cs="Times New Roman" w:asciiTheme="minorHAnsi" w:hAnsiTheme="minorHAnsi"/>
        </w:rPr>
        <w:t>the</w:t>
      </w:r>
      <w:r w:rsidRPr="00BE0600" w:rsidR="007D6154">
        <w:rPr>
          <w:rFonts w:cs="Times New Roman" w:asciiTheme="minorHAnsi" w:hAnsiTheme="minorHAnsi"/>
        </w:rPr>
        <w:t xml:space="preserve"> current amount </w:t>
      </w:r>
      <w:r w:rsidRPr="00BE0600" w:rsidR="00B51CB3">
        <w:rPr>
          <w:rFonts w:cs="Times New Roman" w:asciiTheme="minorHAnsi" w:hAnsiTheme="minorHAnsi"/>
        </w:rPr>
        <w:t xml:space="preserve">of </w:t>
      </w:r>
      <w:r w:rsidRPr="00BE0600" w:rsidR="0081710F">
        <w:rPr>
          <w:rFonts w:cs="Times New Roman" w:asciiTheme="minorHAnsi" w:hAnsiTheme="minorHAnsi"/>
        </w:rPr>
        <w:t xml:space="preserve">$85 to $125 at 5 </w:t>
      </w:r>
      <w:r w:rsidRPr="00BE0600" w:rsidR="00027081">
        <w:rPr>
          <w:rFonts w:cs="Times New Roman" w:asciiTheme="minorHAnsi" w:hAnsiTheme="minorHAnsi"/>
        </w:rPr>
        <w:t>locations</w:t>
      </w:r>
      <w:r w:rsidRPr="00BE0600" w:rsidR="0081710F">
        <w:rPr>
          <w:rFonts w:cs="Times New Roman" w:asciiTheme="minorHAnsi" w:hAnsiTheme="minorHAnsi"/>
        </w:rPr>
        <w:t xml:space="preserve"> to </w:t>
      </w:r>
      <w:r w:rsidRPr="00BE0600" w:rsidR="000B2AA9">
        <w:rPr>
          <w:rFonts w:cs="Times New Roman" w:asciiTheme="minorHAnsi" w:hAnsiTheme="minorHAnsi"/>
        </w:rPr>
        <w:t>assess the impact on the</w:t>
      </w:r>
      <w:r w:rsidRPr="00BE0600" w:rsidR="004267E3">
        <w:rPr>
          <w:rFonts w:cs="Times New Roman" w:asciiTheme="minorHAnsi" w:hAnsiTheme="minorHAnsi"/>
        </w:rPr>
        <w:t xml:space="preserve"> </w:t>
      </w:r>
      <w:r w:rsidRPr="00BE0600" w:rsidR="00B51CB3">
        <w:rPr>
          <w:rFonts w:cs="Times New Roman" w:asciiTheme="minorHAnsi" w:hAnsiTheme="minorHAnsi"/>
        </w:rPr>
        <w:t xml:space="preserve">MEC </w:t>
      </w:r>
      <w:r w:rsidRPr="00BE0600" w:rsidR="0081710F">
        <w:rPr>
          <w:rFonts w:cs="Times New Roman" w:asciiTheme="minorHAnsi" w:hAnsiTheme="minorHAnsi"/>
        </w:rPr>
        <w:t xml:space="preserve">participation rate. No changes will be made to the current MEC incentive for participants ages 12 to 15 years ($60) or </w:t>
      </w:r>
      <w:r w:rsidRPr="00BE0600" w:rsidR="00E308D6">
        <w:rPr>
          <w:rFonts w:cs="Times New Roman" w:asciiTheme="minorHAnsi" w:hAnsiTheme="minorHAnsi"/>
        </w:rPr>
        <w:t xml:space="preserve">those </w:t>
      </w:r>
      <w:r w:rsidRPr="00BE0600" w:rsidR="0081710F">
        <w:rPr>
          <w:rFonts w:cs="Times New Roman" w:asciiTheme="minorHAnsi" w:hAnsiTheme="minorHAnsi"/>
        </w:rPr>
        <w:t>younger</w:t>
      </w:r>
      <w:r w:rsidRPr="00BE0600" w:rsidR="00E308D6">
        <w:rPr>
          <w:rFonts w:cs="Times New Roman" w:asciiTheme="minorHAnsi" w:hAnsiTheme="minorHAnsi"/>
        </w:rPr>
        <w:t xml:space="preserve"> than 12 years of age</w:t>
      </w:r>
      <w:r w:rsidRPr="00BE0600" w:rsidR="0081710F">
        <w:rPr>
          <w:rFonts w:cs="Times New Roman" w:asciiTheme="minorHAnsi" w:hAnsiTheme="minorHAnsi"/>
        </w:rPr>
        <w:t xml:space="preserve"> ($40). Additionally, </w:t>
      </w:r>
      <w:r w:rsidRPr="00BE0600" w:rsidR="00B51CB3">
        <w:rPr>
          <w:rFonts w:cs="Times New Roman" w:asciiTheme="minorHAnsi" w:hAnsiTheme="minorHAnsi"/>
        </w:rPr>
        <w:t xml:space="preserve">NHANES </w:t>
      </w:r>
      <w:r w:rsidRPr="00BE0600" w:rsidR="0081710F">
        <w:rPr>
          <w:rFonts w:cs="Times New Roman" w:asciiTheme="minorHAnsi" w:hAnsiTheme="minorHAnsi"/>
        </w:rPr>
        <w:t xml:space="preserve">participants who complete the </w:t>
      </w:r>
      <w:r w:rsidRPr="00BE0600" w:rsidR="000A6715">
        <w:rPr>
          <w:rFonts w:cs="Times New Roman" w:asciiTheme="minorHAnsi" w:hAnsiTheme="minorHAnsi"/>
        </w:rPr>
        <w:t xml:space="preserve">personal </w:t>
      </w:r>
      <w:r w:rsidRPr="00BE0600" w:rsidR="0081710F">
        <w:rPr>
          <w:rFonts w:cs="Times New Roman" w:asciiTheme="minorHAnsi" w:hAnsiTheme="minorHAnsi"/>
        </w:rPr>
        <w:t>interview</w:t>
      </w:r>
      <w:r w:rsidRPr="00BE0600" w:rsidR="000A6715">
        <w:rPr>
          <w:rFonts w:cs="Times New Roman" w:asciiTheme="minorHAnsi" w:hAnsiTheme="minorHAnsi"/>
        </w:rPr>
        <w:t>s</w:t>
      </w:r>
      <w:r w:rsidRPr="00BE0600" w:rsidR="0081710F">
        <w:rPr>
          <w:rFonts w:cs="Times New Roman" w:asciiTheme="minorHAnsi" w:hAnsiTheme="minorHAnsi"/>
        </w:rPr>
        <w:t xml:space="preserve"> will </w:t>
      </w:r>
      <w:r w:rsidRPr="00BE0600" w:rsidR="000A6715">
        <w:rPr>
          <w:rFonts w:cs="Times New Roman" w:asciiTheme="minorHAnsi" w:hAnsiTheme="minorHAnsi"/>
        </w:rPr>
        <w:t>continue receiving currently approved incentives for completion of the interviews</w:t>
      </w:r>
      <w:r w:rsidRPr="00BE0600" w:rsidR="0081710F">
        <w:rPr>
          <w:rFonts w:cs="Times New Roman" w:asciiTheme="minorHAnsi" w:hAnsiTheme="minorHAnsi"/>
        </w:rPr>
        <w:t>.</w:t>
      </w:r>
      <w:r w:rsidRPr="00BE0600" w:rsidR="00B51CB3">
        <w:rPr>
          <w:rFonts w:cs="Times New Roman" w:asciiTheme="minorHAnsi" w:hAnsiTheme="minorHAnsi"/>
        </w:rPr>
        <w:t xml:space="preserve"> No changes are requested for </w:t>
      </w:r>
      <w:r w:rsidRPr="00BE0600" w:rsidR="000A6715">
        <w:rPr>
          <w:rFonts w:cs="Times New Roman" w:asciiTheme="minorHAnsi" w:hAnsiTheme="minorHAnsi"/>
        </w:rPr>
        <w:t xml:space="preserve">household </w:t>
      </w:r>
      <w:r w:rsidRPr="00BE0600" w:rsidR="00B51CB3">
        <w:rPr>
          <w:rFonts w:cs="Times New Roman" w:asciiTheme="minorHAnsi" w:hAnsiTheme="minorHAnsi"/>
        </w:rPr>
        <w:t>interview incentives.</w:t>
      </w:r>
      <w:r w:rsidRPr="00BE0600" w:rsidR="0081710F">
        <w:rPr>
          <w:rFonts w:cs="Times New Roman" w:asciiTheme="minorHAnsi" w:hAnsiTheme="minorHAnsi"/>
        </w:rPr>
        <w:t xml:space="preserve"> The </w:t>
      </w:r>
      <w:r w:rsidRPr="00BE0600" w:rsidR="00565261">
        <w:rPr>
          <w:rFonts w:cs="Times New Roman" w:asciiTheme="minorHAnsi" w:hAnsiTheme="minorHAnsi"/>
        </w:rPr>
        <w:t xml:space="preserve">2009 – 2020 incentives, the currently approved incentives for the 2021 – 2022 cycle, and </w:t>
      </w:r>
      <w:r w:rsidRPr="00BE0600" w:rsidR="00B51CB3">
        <w:rPr>
          <w:rFonts w:cs="Times New Roman" w:asciiTheme="minorHAnsi" w:hAnsiTheme="minorHAnsi"/>
        </w:rPr>
        <w:t xml:space="preserve">the </w:t>
      </w:r>
      <w:r w:rsidRPr="00BE0600" w:rsidR="00565261">
        <w:rPr>
          <w:rFonts w:cs="Times New Roman" w:asciiTheme="minorHAnsi" w:hAnsiTheme="minorHAnsi"/>
        </w:rPr>
        <w:t xml:space="preserve">proposed 2021 – 2022 modification (i.e., adult incentive increase, marked in red) are shown in </w:t>
      </w:r>
      <w:r w:rsidRPr="00BE0600" w:rsidR="00565261">
        <w:rPr>
          <w:rFonts w:cs="Times New Roman" w:asciiTheme="minorHAnsi" w:hAnsiTheme="minorHAnsi"/>
          <w:b/>
          <w:bCs/>
        </w:rPr>
        <w:t>Table 2</w:t>
      </w:r>
      <w:r w:rsidRPr="00BE0600" w:rsidR="00565261">
        <w:rPr>
          <w:rFonts w:cs="Times New Roman" w:asciiTheme="minorHAnsi" w:hAnsiTheme="minorHAnsi"/>
        </w:rPr>
        <w:t xml:space="preserve">. </w:t>
      </w:r>
    </w:p>
    <w:p w:rsidR="007D6154" w:rsidP="007339CC" w:rsidRDefault="007D6154" w14:paraId="0987517C" w14:textId="77777777">
      <w:pPr>
        <w:rPr>
          <w:rFonts w:ascii="Times New Roman" w:hAnsi="Times New Roman" w:cs="Times New Roman"/>
        </w:rPr>
      </w:pPr>
    </w:p>
    <w:p w:rsidR="00E35C25" w:rsidP="007339CC" w:rsidRDefault="00E35C25" w14:paraId="173F70D8" w14:textId="77777777">
      <w:pPr>
        <w:rPr>
          <w:rFonts w:cs="Times New Roman" w:asciiTheme="minorHAnsi" w:hAnsiTheme="minorHAnsi"/>
          <w:b/>
          <w:bCs/>
        </w:rPr>
      </w:pPr>
    </w:p>
    <w:p w:rsidR="00E35C25" w:rsidP="007339CC" w:rsidRDefault="00E35C25" w14:paraId="51DFEF39" w14:textId="77777777">
      <w:pPr>
        <w:rPr>
          <w:rFonts w:cs="Times New Roman" w:asciiTheme="minorHAnsi" w:hAnsiTheme="minorHAnsi"/>
          <w:b/>
          <w:bCs/>
        </w:rPr>
      </w:pPr>
    </w:p>
    <w:p w:rsidR="00E35C25" w:rsidP="007339CC" w:rsidRDefault="00E35C25" w14:paraId="0D243A9A" w14:textId="77777777">
      <w:pPr>
        <w:rPr>
          <w:rFonts w:cs="Times New Roman" w:asciiTheme="minorHAnsi" w:hAnsiTheme="minorHAnsi"/>
          <w:b/>
          <w:bCs/>
        </w:rPr>
      </w:pPr>
    </w:p>
    <w:p w:rsidR="00E35C25" w:rsidP="007339CC" w:rsidRDefault="00E35C25" w14:paraId="1E54059D" w14:textId="77777777">
      <w:pPr>
        <w:rPr>
          <w:rFonts w:cs="Times New Roman" w:asciiTheme="minorHAnsi" w:hAnsiTheme="minorHAnsi"/>
          <w:b/>
          <w:bCs/>
        </w:rPr>
      </w:pPr>
    </w:p>
    <w:p w:rsidR="00E35C25" w:rsidP="007339CC" w:rsidRDefault="00E35C25" w14:paraId="6D295441" w14:textId="77777777">
      <w:pPr>
        <w:rPr>
          <w:rFonts w:cs="Times New Roman" w:asciiTheme="minorHAnsi" w:hAnsiTheme="minorHAnsi"/>
          <w:b/>
          <w:bCs/>
        </w:rPr>
      </w:pPr>
    </w:p>
    <w:p w:rsidR="00E35C25" w:rsidP="007339CC" w:rsidRDefault="00E35C25" w14:paraId="37557C47" w14:textId="77777777">
      <w:pPr>
        <w:rPr>
          <w:rFonts w:cs="Times New Roman" w:asciiTheme="minorHAnsi" w:hAnsiTheme="minorHAnsi"/>
          <w:b/>
          <w:bCs/>
        </w:rPr>
      </w:pPr>
    </w:p>
    <w:p w:rsidR="00E35C25" w:rsidP="007339CC" w:rsidRDefault="00E35C25" w14:paraId="7F1FDD77" w14:textId="77777777">
      <w:pPr>
        <w:rPr>
          <w:rFonts w:cs="Times New Roman" w:asciiTheme="minorHAnsi" w:hAnsiTheme="minorHAnsi"/>
          <w:b/>
          <w:bCs/>
        </w:rPr>
      </w:pPr>
    </w:p>
    <w:p w:rsidR="00E35C25" w:rsidP="007339CC" w:rsidRDefault="00E35C25" w14:paraId="3F5C19D5" w14:textId="77777777">
      <w:pPr>
        <w:rPr>
          <w:rFonts w:cs="Times New Roman" w:asciiTheme="minorHAnsi" w:hAnsiTheme="minorHAnsi"/>
          <w:b/>
          <w:bCs/>
        </w:rPr>
      </w:pPr>
    </w:p>
    <w:p w:rsidR="00E35C25" w:rsidP="007339CC" w:rsidRDefault="00E35C25" w14:paraId="02759DE0" w14:textId="77777777">
      <w:pPr>
        <w:rPr>
          <w:rFonts w:cs="Times New Roman" w:asciiTheme="minorHAnsi" w:hAnsiTheme="minorHAnsi"/>
          <w:b/>
          <w:bCs/>
        </w:rPr>
      </w:pPr>
    </w:p>
    <w:p w:rsidR="00E35C25" w:rsidP="007339CC" w:rsidRDefault="00E35C25" w14:paraId="40274C6E" w14:textId="77777777">
      <w:pPr>
        <w:rPr>
          <w:rFonts w:cs="Times New Roman" w:asciiTheme="minorHAnsi" w:hAnsiTheme="minorHAnsi"/>
          <w:b/>
          <w:bCs/>
        </w:rPr>
      </w:pPr>
    </w:p>
    <w:p w:rsidR="00E35C25" w:rsidP="007339CC" w:rsidRDefault="00E35C25" w14:paraId="63F267F4" w14:textId="77777777">
      <w:pPr>
        <w:rPr>
          <w:rFonts w:cs="Times New Roman" w:asciiTheme="minorHAnsi" w:hAnsiTheme="minorHAnsi"/>
          <w:b/>
          <w:bCs/>
        </w:rPr>
      </w:pPr>
    </w:p>
    <w:p w:rsidR="00E35C25" w:rsidP="007339CC" w:rsidRDefault="00E35C25" w14:paraId="1FA7623F" w14:textId="77777777">
      <w:pPr>
        <w:rPr>
          <w:rFonts w:cs="Times New Roman" w:asciiTheme="minorHAnsi" w:hAnsiTheme="minorHAnsi"/>
          <w:b/>
          <w:bCs/>
        </w:rPr>
      </w:pPr>
    </w:p>
    <w:p w:rsidR="00E35C25" w:rsidP="007339CC" w:rsidRDefault="00E35C25" w14:paraId="4A8561F4" w14:textId="77777777">
      <w:pPr>
        <w:rPr>
          <w:rFonts w:cs="Times New Roman" w:asciiTheme="minorHAnsi" w:hAnsiTheme="minorHAnsi"/>
          <w:b/>
          <w:bCs/>
        </w:rPr>
      </w:pPr>
    </w:p>
    <w:p w:rsidR="00E35C25" w:rsidP="007339CC" w:rsidRDefault="00E35C25" w14:paraId="2B337638" w14:textId="77777777">
      <w:pPr>
        <w:rPr>
          <w:rFonts w:cs="Times New Roman" w:asciiTheme="minorHAnsi" w:hAnsiTheme="minorHAnsi"/>
          <w:b/>
          <w:bCs/>
        </w:rPr>
      </w:pPr>
    </w:p>
    <w:p w:rsidR="00E35C25" w:rsidP="007339CC" w:rsidRDefault="00E35C25" w14:paraId="0C9C07B7" w14:textId="77777777">
      <w:pPr>
        <w:rPr>
          <w:rFonts w:cs="Times New Roman" w:asciiTheme="minorHAnsi" w:hAnsiTheme="minorHAnsi"/>
          <w:b/>
          <w:bCs/>
        </w:rPr>
      </w:pPr>
    </w:p>
    <w:p w:rsidR="00E35C25" w:rsidP="007339CC" w:rsidRDefault="00E35C25" w14:paraId="3ECEC1E2" w14:textId="77777777">
      <w:pPr>
        <w:rPr>
          <w:rFonts w:cs="Times New Roman" w:asciiTheme="minorHAnsi" w:hAnsiTheme="minorHAnsi"/>
          <w:b/>
          <w:bCs/>
        </w:rPr>
      </w:pPr>
    </w:p>
    <w:p w:rsidR="00E35C25" w:rsidP="007339CC" w:rsidRDefault="00E35C25" w14:paraId="5C54482C" w14:textId="77777777">
      <w:pPr>
        <w:rPr>
          <w:rFonts w:cs="Times New Roman" w:asciiTheme="minorHAnsi" w:hAnsiTheme="minorHAnsi"/>
          <w:b/>
          <w:bCs/>
        </w:rPr>
      </w:pPr>
    </w:p>
    <w:p w:rsidR="00E35C25" w:rsidP="007339CC" w:rsidRDefault="00E35C25" w14:paraId="4595EB76" w14:textId="77777777">
      <w:pPr>
        <w:rPr>
          <w:rFonts w:cs="Times New Roman" w:asciiTheme="minorHAnsi" w:hAnsiTheme="minorHAnsi"/>
          <w:b/>
          <w:bCs/>
        </w:rPr>
      </w:pPr>
    </w:p>
    <w:p w:rsidR="00E35C25" w:rsidP="007339CC" w:rsidRDefault="00E35C25" w14:paraId="20C9BD47" w14:textId="77777777">
      <w:pPr>
        <w:rPr>
          <w:rFonts w:cs="Times New Roman" w:asciiTheme="minorHAnsi" w:hAnsiTheme="minorHAnsi"/>
          <w:b/>
          <w:bCs/>
        </w:rPr>
      </w:pPr>
    </w:p>
    <w:p w:rsidRPr="00BE0600" w:rsidR="00D06F3F" w:rsidP="007339CC" w:rsidRDefault="003E64F6" w14:paraId="55594322" w14:textId="2376D4AD">
      <w:pPr>
        <w:rPr>
          <w:rFonts w:cs="Times New Roman" w:asciiTheme="minorHAnsi" w:hAnsiTheme="minorHAnsi"/>
          <w:b/>
          <w:bCs/>
        </w:rPr>
      </w:pPr>
      <w:r w:rsidRPr="00BE0600">
        <w:rPr>
          <w:rFonts w:cs="Times New Roman" w:asciiTheme="minorHAnsi" w:hAnsiTheme="minorHAnsi"/>
          <w:b/>
          <w:bCs/>
        </w:rPr>
        <w:lastRenderedPageBreak/>
        <w:t>Table 2. Total NHANES Incentive</w:t>
      </w:r>
      <w:r w:rsidRPr="00BE0600" w:rsidR="00BA6BF0">
        <w:rPr>
          <w:rFonts w:cs="Times New Roman" w:asciiTheme="minorHAnsi" w:hAnsiTheme="minorHAnsi"/>
          <w:b/>
          <w:bCs/>
        </w:rPr>
        <w:t>s</w:t>
      </w:r>
    </w:p>
    <w:p w:rsidRPr="00BE0600" w:rsidR="003E64F6" w:rsidP="007339CC" w:rsidRDefault="003E64F6" w14:paraId="51820995" w14:textId="04B669D5">
      <w:pPr>
        <w:rPr>
          <w:rFonts w:cs="Times New Roman" w:asciiTheme="minorHAnsi" w:hAnsiTheme="minorHAnsi"/>
          <w:b/>
          <w:bCs/>
        </w:rPr>
      </w:pPr>
    </w:p>
    <w:tbl>
      <w:tblPr>
        <w:tblW w:w="4764" w:type="pct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340"/>
        <w:gridCol w:w="1892"/>
        <w:gridCol w:w="2969"/>
        <w:gridCol w:w="2698"/>
      </w:tblGrid>
      <w:tr w:rsidRPr="00BE0600" w:rsidR="00E308D6" w:rsidTr="003C2F59" w14:paraId="5A4840A3" w14:textId="3CBAC623">
        <w:trPr>
          <w:trHeight w:val="411"/>
          <w:tblHeader/>
        </w:trPr>
        <w:tc>
          <w:tcPr>
            <w:tcW w:w="753" w:type="pct"/>
            <w:tcBorders>
              <w:top w:val="single" w:color="1D8894" w:sz="8" w:space="0"/>
              <w:left w:val="single" w:color="1D8894" w:sz="8" w:space="0"/>
              <w:bottom w:val="single" w:color="1D8894" w:sz="18" w:space="0"/>
              <w:right w:val="single" w:color="1D8894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Pr="00BE0600" w:rsidR="00E308D6" w:rsidP="00565261" w:rsidRDefault="00E308D6" w14:paraId="08B22435" w14:textId="77777777">
            <w:pPr>
              <w:jc w:val="center"/>
              <w:rPr>
                <w:rFonts w:cs="Times New Roman" w:asciiTheme="minorHAnsi" w:hAnsiTheme="minorHAnsi"/>
                <w:b/>
                <w:bCs/>
              </w:rPr>
            </w:pPr>
          </w:p>
          <w:p w:rsidRPr="00BE0600" w:rsidR="00E308D6" w:rsidP="00565261" w:rsidRDefault="00E308D6" w14:paraId="2BDEEA46" w14:textId="28D18398">
            <w:pPr>
              <w:jc w:val="center"/>
              <w:rPr>
                <w:rFonts w:cs="Times New Roman" w:asciiTheme="minorHAnsi" w:hAnsiTheme="minorHAnsi"/>
                <w:b/>
                <w:bCs/>
              </w:rPr>
            </w:pPr>
            <w:r w:rsidRPr="00BE0600">
              <w:rPr>
                <w:rFonts w:cs="Times New Roman" w:asciiTheme="minorHAnsi" w:hAnsiTheme="minorHAnsi"/>
                <w:b/>
                <w:bCs/>
              </w:rPr>
              <w:t>Age</w:t>
            </w:r>
          </w:p>
        </w:tc>
        <w:tc>
          <w:tcPr>
            <w:tcW w:w="1063" w:type="pct"/>
            <w:tcBorders>
              <w:top w:val="single" w:color="1D8894" w:sz="8" w:space="0"/>
              <w:left w:val="single" w:color="1D8894" w:sz="8" w:space="0"/>
              <w:bottom w:val="single" w:color="1D8894" w:sz="18" w:space="0"/>
              <w:right w:val="single" w:color="1D8894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Pr="00BE0600" w:rsidR="00E308D6" w:rsidP="00565261" w:rsidRDefault="00E308D6" w14:paraId="4D1C317D" w14:textId="77777777">
            <w:pPr>
              <w:jc w:val="center"/>
              <w:rPr>
                <w:rFonts w:cs="Times New Roman" w:asciiTheme="minorHAnsi" w:hAnsiTheme="minorHAnsi" w:eastAsiaTheme="minorEastAsia"/>
                <w:b/>
                <w:bCs/>
              </w:rPr>
            </w:pPr>
          </w:p>
          <w:p w:rsidRPr="00BE0600" w:rsidR="00E308D6" w:rsidP="00565261" w:rsidRDefault="00E308D6" w14:paraId="21CE3B3A" w14:textId="0433C2AB">
            <w:pPr>
              <w:jc w:val="center"/>
              <w:rPr>
                <w:rFonts w:cs="Times New Roman" w:asciiTheme="minorHAnsi" w:hAnsiTheme="minorHAnsi"/>
                <w:b/>
                <w:bCs/>
              </w:rPr>
            </w:pPr>
            <w:r w:rsidRPr="00BE0600">
              <w:rPr>
                <w:rFonts w:cs="Times New Roman" w:asciiTheme="minorHAnsi" w:hAnsiTheme="minorHAnsi" w:eastAsiaTheme="minorEastAsia"/>
                <w:b/>
                <w:bCs/>
              </w:rPr>
              <w:t>2009</w:t>
            </w:r>
            <w:r w:rsidRPr="00BE0600" w:rsidR="00BA6BF0">
              <w:rPr>
                <w:rFonts w:cs="Times New Roman" w:asciiTheme="minorHAnsi" w:hAnsiTheme="minorHAnsi" w:eastAsiaTheme="minorEastAsia"/>
                <w:b/>
                <w:bCs/>
              </w:rPr>
              <w:t xml:space="preserve"> – 2020</w:t>
            </w:r>
            <w:r w:rsidRPr="00BE0600">
              <w:rPr>
                <w:rFonts w:cs="Times New Roman" w:asciiTheme="minorHAnsi" w:hAnsiTheme="minorHAnsi" w:eastAsiaTheme="minorEastAsia"/>
                <w:b/>
                <w:bCs/>
              </w:rPr>
              <w:t xml:space="preserve"> Incentives</w:t>
            </w:r>
          </w:p>
        </w:tc>
        <w:tc>
          <w:tcPr>
            <w:tcW w:w="1668" w:type="pct"/>
            <w:tcBorders>
              <w:top w:val="single" w:color="1D8894" w:sz="8" w:space="0"/>
              <w:left w:val="single" w:color="1D8894" w:sz="8" w:space="0"/>
              <w:bottom w:val="single" w:color="1D8894" w:sz="18" w:space="0"/>
              <w:right w:val="single" w:color="1D8894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Pr="00BE0600" w:rsidR="00565261" w:rsidP="00565261" w:rsidRDefault="00565261" w14:paraId="0F431603" w14:textId="77777777">
            <w:pPr>
              <w:rPr>
                <w:rFonts w:cs="Times New Roman" w:asciiTheme="minorHAnsi" w:hAnsiTheme="minorHAnsi"/>
                <w:b/>
                <w:bCs/>
              </w:rPr>
            </w:pPr>
          </w:p>
          <w:p w:rsidRPr="00BE0600" w:rsidR="00E308D6" w:rsidP="00565261" w:rsidRDefault="00E308D6" w14:paraId="284D6457" w14:textId="59A7A3C8">
            <w:pPr>
              <w:jc w:val="center"/>
              <w:rPr>
                <w:rFonts w:cs="Times New Roman" w:asciiTheme="minorHAnsi" w:hAnsiTheme="minorHAnsi"/>
                <w:b/>
                <w:bCs/>
              </w:rPr>
            </w:pPr>
            <w:r w:rsidRPr="00BE0600">
              <w:rPr>
                <w:rFonts w:cs="Times New Roman" w:asciiTheme="minorHAnsi" w:hAnsiTheme="minorHAnsi"/>
                <w:b/>
                <w:bCs/>
              </w:rPr>
              <w:t>Current</w:t>
            </w:r>
          </w:p>
          <w:p w:rsidRPr="00BE0600" w:rsidR="00E308D6" w:rsidP="00565261" w:rsidRDefault="00E308D6" w14:paraId="7FC2D198" w14:textId="43573824">
            <w:pPr>
              <w:jc w:val="center"/>
              <w:rPr>
                <w:rFonts w:cs="Times New Roman" w:asciiTheme="minorHAnsi" w:hAnsiTheme="minorHAnsi"/>
                <w:b/>
                <w:bCs/>
              </w:rPr>
            </w:pPr>
            <w:r w:rsidRPr="00BE0600">
              <w:rPr>
                <w:rFonts w:cs="Times New Roman" w:asciiTheme="minorHAnsi" w:hAnsiTheme="minorHAnsi"/>
                <w:b/>
                <w:bCs/>
              </w:rPr>
              <w:t>2021</w:t>
            </w:r>
            <w:r w:rsidRPr="00BE0600" w:rsidR="00BA6BF0">
              <w:rPr>
                <w:rFonts w:cs="Times New Roman" w:asciiTheme="minorHAnsi" w:hAnsiTheme="minorHAnsi"/>
                <w:b/>
                <w:bCs/>
              </w:rPr>
              <w:t xml:space="preserve"> – 2022 </w:t>
            </w:r>
            <w:r w:rsidRPr="00BE0600">
              <w:rPr>
                <w:rFonts w:cs="Times New Roman" w:asciiTheme="minorHAnsi" w:hAnsiTheme="minorHAnsi"/>
                <w:b/>
                <w:bCs/>
              </w:rPr>
              <w:t>Incentives</w:t>
            </w:r>
          </w:p>
        </w:tc>
        <w:tc>
          <w:tcPr>
            <w:tcW w:w="1516" w:type="pct"/>
            <w:tcBorders>
              <w:top w:val="single" w:color="1D8894" w:sz="8" w:space="0"/>
              <w:left w:val="single" w:color="1D8894" w:sz="8" w:space="0"/>
              <w:bottom w:val="single" w:color="1D8894" w:sz="18" w:space="0"/>
              <w:right w:val="single" w:color="1D8894" w:sz="8" w:space="0"/>
            </w:tcBorders>
          </w:tcPr>
          <w:p w:rsidRPr="00BE0600" w:rsidR="00E308D6" w:rsidP="00565261" w:rsidRDefault="00E308D6" w14:paraId="18944F73" w14:textId="611FD280">
            <w:pPr>
              <w:jc w:val="center"/>
              <w:rPr>
                <w:rFonts w:cs="Times New Roman" w:asciiTheme="minorHAnsi" w:hAnsiTheme="minorHAnsi"/>
                <w:b/>
                <w:bCs/>
              </w:rPr>
            </w:pPr>
            <w:r w:rsidRPr="00BE0600">
              <w:rPr>
                <w:rFonts w:cs="Times New Roman" w:asciiTheme="minorHAnsi" w:hAnsiTheme="minorHAnsi"/>
                <w:b/>
                <w:bCs/>
              </w:rPr>
              <w:t>Proposed</w:t>
            </w:r>
          </w:p>
          <w:p w:rsidRPr="00BE0600" w:rsidR="00E308D6" w:rsidP="00565261" w:rsidRDefault="00E308D6" w14:paraId="1F01CE08" w14:textId="6FD5E0ED">
            <w:pPr>
              <w:jc w:val="center"/>
              <w:rPr>
                <w:rFonts w:cs="Times New Roman" w:asciiTheme="minorHAnsi" w:hAnsiTheme="minorHAnsi"/>
                <w:b/>
                <w:bCs/>
              </w:rPr>
            </w:pPr>
            <w:r w:rsidRPr="00BE0600">
              <w:rPr>
                <w:rFonts w:cs="Times New Roman" w:asciiTheme="minorHAnsi" w:hAnsiTheme="minorHAnsi"/>
                <w:b/>
                <w:bCs/>
              </w:rPr>
              <w:t>2021</w:t>
            </w:r>
            <w:r w:rsidRPr="00BE0600" w:rsidR="00BA6BF0">
              <w:rPr>
                <w:rFonts w:cs="Times New Roman" w:asciiTheme="minorHAnsi" w:hAnsiTheme="minorHAnsi"/>
                <w:b/>
                <w:bCs/>
              </w:rPr>
              <w:t xml:space="preserve"> – 2022 </w:t>
            </w:r>
            <w:r w:rsidRPr="00BE0600" w:rsidR="00565261">
              <w:rPr>
                <w:rFonts w:cs="Times New Roman" w:asciiTheme="minorHAnsi" w:hAnsiTheme="minorHAnsi"/>
                <w:b/>
                <w:bCs/>
              </w:rPr>
              <w:t>Incentives</w:t>
            </w:r>
          </w:p>
          <w:p w:rsidRPr="00BE0600" w:rsidR="00E308D6" w:rsidP="00565261" w:rsidRDefault="00565261" w14:paraId="644FEF19" w14:textId="4F2492B8">
            <w:pPr>
              <w:jc w:val="center"/>
              <w:rPr>
                <w:rFonts w:cs="Times New Roman" w:asciiTheme="minorHAnsi" w:hAnsiTheme="minorHAnsi"/>
                <w:b/>
                <w:bCs/>
              </w:rPr>
            </w:pPr>
            <w:r w:rsidRPr="00BE0600">
              <w:rPr>
                <w:rFonts w:cs="Times New Roman" w:asciiTheme="minorHAnsi" w:hAnsiTheme="minorHAnsi"/>
                <w:b/>
                <w:bCs/>
              </w:rPr>
              <w:t xml:space="preserve">*only 5 </w:t>
            </w:r>
            <w:r w:rsidRPr="00BE0600" w:rsidR="00027081">
              <w:rPr>
                <w:rFonts w:cs="Times New Roman" w:asciiTheme="minorHAnsi" w:hAnsiTheme="minorHAnsi"/>
                <w:b/>
                <w:bCs/>
              </w:rPr>
              <w:t>locations</w:t>
            </w:r>
          </w:p>
        </w:tc>
      </w:tr>
      <w:tr w:rsidRPr="00BE0600" w:rsidR="00E308D6" w:rsidTr="003C2F59" w14:paraId="0D3FE322" w14:textId="69948FBC">
        <w:trPr>
          <w:trHeight w:val="411"/>
        </w:trPr>
        <w:tc>
          <w:tcPr>
            <w:tcW w:w="753" w:type="pct"/>
            <w:tcBorders>
              <w:top w:val="single" w:color="1D8894" w:sz="18" w:space="0"/>
              <w:left w:val="single" w:color="1D8894" w:sz="8" w:space="0"/>
              <w:bottom w:val="single" w:color="1D8894" w:sz="8" w:space="0"/>
              <w:right w:val="single" w:color="1D8894" w:sz="8" w:space="0"/>
            </w:tcBorders>
            <w:shd w:val="clear" w:color="auto" w:fill="E7ED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Pr="00BE0600" w:rsidR="00E308D6" w:rsidP="00565261" w:rsidRDefault="00E308D6" w14:paraId="20E49824" w14:textId="56C748B9">
            <w:pPr>
              <w:jc w:val="center"/>
              <w:rPr>
                <w:rFonts w:cs="Times New Roman" w:asciiTheme="minorHAnsi" w:hAnsiTheme="minorHAnsi"/>
              </w:rPr>
            </w:pPr>
            <w:r w:rsidRPr="00BE0600">
              <w:rPr>
                <w:rFonts w:cs="Times New Roman" w:asciiTheme="minorHAnsi" w:hAnsiTheme="minorHAnsi"/>
              </w:rPr>
              <w:t>16 years and older</w:t>
            </w:r>
          </w:p>
        </w:tc>
        <w:tc>
          <w:tcPr>
            <w:tcW w:w="1063" w:type="pct"/>
            <w:tcBorders>
              <w:top w:val="single" w:color="1D8894" w:sz="18" w:space="0"/>
              <w:left w:val="single" w:color="1D8894" w:sz="8" w:space="0"/>
              <w:bottom w:val="single" w:color="1D8894" w:sz="8" w:space="0"/>
              <w:right w:val="single" w:color="1D8894" w:sz="8" w:space="0"/>
            </w:tcBorders>
            <w:shd w:val="clear" w:color="auto" w:fill="E7ED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Pr="00BE0600" w:rsidR="00E308D6" w:rsidP="00565261" w:rsidRDefault="00565261" w14:paraId="7CAD5845" w14:textId="6315728F">
            <w:pPr>
              <w:jc w:val="center"/>
              <w:rPr>
                <w:rFonts w:cs="Times New Roman" w:asciiTheme="minorHAnsi" w:hAnsiTheme="minorHAnsi"/>
              </w:rPr>
            </w:pPr>
            <w:r w:rsidRPr="00BE0600">
              <w:rPr>
                <w:rFonts w:cs="Times New Roman" w:asciiTheme="minorHAnsi" w:hAnsiTheme="minorHAnsi"/>
              </w:rPr>
              <w:t>$125 MEC + $30 dietary Day 2</w:t>
            </w:r>
            <w:r w:rsidRPr="00BE0600" w:rsidR="003C2F59">
              <w:rPr>
                <w:rFonts w:cs="Times New Roman" w:asciiTheme="minorHAnsi" w:hAnsiTheme="minorHAnsi"/>
              </w:rPr>
              <w:t xml:space="preserve"> interview</w:t>
            </w:r>
            <w:r w:rsidRPr="00BE0600">
              <w:rPr>
                <w:rFonts w:cs="Times New Roman" w:asciiTheme="minorHAnsi" w:hAnsiTheme="minorHAnsi"/>
              </w:rPr>
              <w:t xml:space="preserve">) = </w:t>
            </w:r>
            <w:r w:rsidRPr="00BE0600">
              <w:rPr>
                <w:rFonts w:cs="Times New Roman" w:asciiTheme="minorHAnsi" w:hAnsiTheme="minorHAnsi"/>
                <w:b/>
                <w:bCs/>
              </w:rPr>
              <w:t>$155</w:t>
            </w:r>
          </w:p>
        </w:tc>
        <w:tc>
          <w:tcPr>
            <w:tcW w:w="1668" w:type="pct"/>
            <w:tcBorders>
              <w:top w:val="single" w:color="1D8894" w:sz="18" w:space="0"/>
              <w:left w:val="single" w:color="1D8894" w:sz="8" w:space="0"/>
              <w:bottom w:val="single" w:color="1D8894" w:sz="8" w:space="0"/>
              <w:right w:val="single" w:color="1D8894" w:sz="8" w:space="0"/>
            </w:tcBorders>
            <w:shd w:val="clear" w:color="auto" w:fill="E7ED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Pr="00BE0600" w:rsidR="00E308D6" w:rsidP="00565261" w:rsidRDefault="00E308D6" w14:paraId="21203BF0" w14:textId="583B8ADF">
            <w:pPr>
              <w:jc w:val="center"/>
              <w:rPr>
                <w:rFonts w:cs="Times New Roman" w:asciiTheme="minorHAnsi" w:hAnsiTheme="minorHAnsi"/>
              </w:rPr>
            </w:pPr>
            <w:r w:rsidRPr="00BE0600">
              <w:rPr>
                <w:rFonts w:cs="Times New Roman" w:asciiTheme="minorHAnsi" w:hAnsiTheme="minorHAnsi"/>
              </w:rPr>
              <w:t xml:space="preserve">$25 interview + </w:t>
            </w:r>
            <w:r w:rsidRPr="00BE0600">
              <w:rPr>
                <w:rFonts w:cs="Times New Roman" w:asciiTheme="minorHAnsi" w:hAnsiTheme="minorHAnsi"/>
                <w:b/>
                <w:bCs/>
                <w:color w:val="FF0000"/>
              </w:rPr>
              <w:t>$</w:t>
            </w:r>
            <w:r w:rsidRPr="00BE0600" w:rsidR="00565261">
              <w:rPr>
                <w:rFonts w:cs="Times New Roman" w:asciiTheme="minorHAnsi" w:hAnsiTheme="minorHAnsi"/>
                <w:b/>
                <w:bCs/>
                <w:color w:val="FF0000"/>
              </w:rPr>
              <w:t>85</w:t>
            </w:r>
            <w:r w:rsidRPr="00BE0600">
              <w:rPr>
                <w:rFonts w:cs="Times New Roman" w:asciiTheme="minorHAnsi" w:hAnsiTheme="minorHAnsi"/>
                <w:color w:val="FF0000"/>
              </w:rPr>
              <w:t xml:space="preserve"> </w:t>
            </w:r>
            <w:r w:rsidRPr="00BE0600">
              <w:rPr>
                <w:rFonts w:cs="Times New Roman" w:asciiTheme="minorHAnsi" w:hAnsiTheme="minorHAnsi"/>
              </w:rPr>
              <w:t>MEC + $25 dietary</w:t>
            </w:r>
            <w:r w:rsidRPr="00BE0600" w:rsidR="00BA6BF0">
              <w:rPr>
                <w:rFonts w:cs="Times New Roman" w:asciiTheme="minorHAnsi" w:hAnsiTheme="minorHAnsi"/>
              </w:rPr>
              <w:t xml:space="preserve"> Day 1</w:t>
            </w:r>
            <w:r w:rsidRPr="00BE0600">
              <w:rPr>
                <w:rFonts w:cs="Times New Roman" w:asciiTheme="minorHAnsi" w:hAnsiTheme="minorHAnsi"/>
              </w:rPr>
              <w:t xml:space="preserve"> interview + $25 dietary</w:t>
            </w:r>
            <w:r w:rsidRPr="00BE0600" w:rsidR="003C2F59">
              <w:rPr>
                <w:rFonts w:cs="Times New Roman" w:asciiTheme="minorHAnsi" w:hAnsiTheme="minorHAnsi"/>
              </w:rPr>
              <w:t xml:space="preserve"> Day 2</w:t>
            </w:r>
            <w:r w:rsidRPr="00BE0600">
              <w:rPr>
                <w:rFonts w:cs="Times New Roman" w:asciiTheme="minorHAnsi" w:hAnsiTheme="minorHAnsi"/>
              </w:rPr>
              <w:t xml:space="preserve"> interview</w:t>
            </w:r>
            <w:r w:rsidRPr="00BE0600" w:rsidR="00565261">
              <w:rPr>
                <w:rFonts w:cs="Times New Roman" w:asciiTheme="minorHAnsi" w:hAnsiTheme="minorHAnsi"/>
              </w:rPr>
              <w:t xml:space="preserve"> = </w:t>
            </w:r>
            <w:r w:rsidRPr="00BE0600" w:rsidR="00565261">
              <w:rPr>
                <w:rFonts w:cs="Times New Roman" w:asciiTheme="minorHAnsi" w:hAnsiTheme="minorHAnsi"/>
                <w:b/>
                <w:bCs/>
              </w:rPr>
              <w:t>$160</w:t>
            </w:r>
          </w:p>
        </w:tc>
        <w:tc>
          <w:tcPr>
            <w:tcW w:w="1516" w:type="pct"/>
            <w:tcBorders>
              <w:top w:val="single" w:color="1D8894" w:sz="18" w:space="0"/>
              <w:left w:val="single" w:color="1D8894" w:sz="8" w:space="0"/>
              <w:bottom w:val="single" w:color="1D8894" w:sz="8" w:space="0"/>
              <w:right w:val="single" w:color="1D8894" w:sz="8" w:space="0"/>
            </w:tcBorders>
            <w:shd w:val="clear" w:color="auto" w:fill="E7EDEF"/>
          </w:tcPr>
          <w:p w:rsidRPr="00BE0600" w:rsidR="00E308D6" w:rsidP="00565261" w:rsidRDefault="00565261" w14:paraId="035B1098" w14:textId="0DEBC868">
            <w:pPr>
              <w:jc w:val="center"/>
              <w:rPr>
                <w:rFonts w:cs="Times New Roman" w:asciiTheme="minorHAnsi" w:hAnsiTheme="minorHAnsi"/>
              </w:rPr>
            </w:pPr>
            <w:r w:rsidRPr="00BE0600">
              <w:rPr>
                <w:rFonts w:cs="Times New Roman" w:asciiTheme="minorHAnsi" w:hAnsiTheme="minorHAnsi"/>
              </w:rPr>
              <w:t xml:space="preserve">$25 interview + </w:t>
            </w:r>
            <w:r w:rsidRPr="00BE0600">
              <w:rPr>
                <w:rFonts w:cs="Times New Roman" w:asciiTheme="minorHAnsi" w:hAnsiTheme="minorHAnsi"/>
                <w:b/>
                <w:bCs/>
                <w:color w:val="FF0000"/>
              </w:rPr>
              <w:t>$125</w:t>
            </w:r>
            <w:r w:rsidRPr="00BE0600">
              <w:rPr>
                <w:rFonts w:cs="Times New Roman" w:asciiTheme="minorHAnsi" w:hAnsiTheme="minorHAnsi"/>
              </w:rPr>
              <w:t xml:space="preserve"> MEC + $25 dietary </w:t>
            </w:r>
            <w:r w:rsidRPr="00BE0600" w:rsidR="003C2F59">
              <w:rPr>
                <w:rFonts w:cs="Times New Roman" w:asciiTheme="minorHAnsi" w:hAnsiTheme="minorHAnsi"/>
              </w:rPr>
              <w:t xml:space="preserve">Day 1 </w:t>
            </w:r>
            <w:r w:rsidRPr="00BE0600">
              <w:rPr>
                <w:rFonts w:cs="Times New Roman" w:asciiTheme="minorHAnsi" w:hAnsiTheme="minorHAnsi"/>
              </w:rPr>
              <w:t xml:space="preserve">interview + $25 dietary </w:t>
            </w:r>
            <w:r w:rsidRPr="00BE0600" w:rsidR="003C2F59">
              <w:rPr>
                <w:rFonts w:cs="Times New Roman" w:asciiTheme="minorHAnsi" w:hAnsiTheme="minorHAnsi"/>
              </w:rPr>
              <w:t xml:space="preserve">Day 2 </w:t>
            </w:r>
            <w:r w:rsidRPr="00BE0600">
              <w:rPr>
                <w:rFonts w:cs="Times New Roman" w:asciiTheme="minorHAnsi" w:hAnsiTheme="minorHAnsi"/>
              </w:rPr>
              <w:t xml:space="preserve">interview = </w:t>
            </w:r>
            <w:r w:rsidRPr="00BE0600">
              <w:rPr>
                <w:rFonts w:cs="Times New Roman" w:asciiTheme="minorHAnsi" w:hAnsiTheme="minorHAnsi"/>
                <w:b/>
                <w:bCs/>
              </w:rPr>
              <w:t>$200</w:t>
            </w:r>
          </w:p>
        </w:tc>
      </w:tr>
      <w:tr w:rsidRPr="00BE0600" w:rsidR="00565261" w:rsidTr="003C2F59" w14:paraId="0ED57310" w14:textId="57983CE8">
        <w:trPr>
          <w:trHeight w:val="411"/>
        </w:trPr>
        <w:tc>
          <w:tcPr>
            <w:tcW w:w="753" w:type="pct"/>
            <w:tcBorders>
              <w:top w:val="single" w:color="1D8894" w:sz="8" w:space="0"/>
              <w:left w:val="single" w:color="1D8894" w:sz="8" w:space="0"/>
              <w:bottom w:val="single" w:color="1D8894" w:sz="8" w:space="0"/>
              <w:right w:val="single" w:color="1D8894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Pr="00BE0600" w:rsidR="00565261" w:rsidP="00565261" w:rsidRDefault="00565261" w14:paraId="0A428B0B" w14:textId="77777777">
            <w:pPr>
              <w:jc w:val="center"/>
              <w:rPr>
                <w:rFonts w:cs="Times New Roman" w:asciiTheme="minorHAnsi" w:hAnsiTheme="minorHAnsi"/>
              </w:rPr>
            </w:pPr>
            <w:r w:rsidRPr="00BE0600">
              <w:rPr>
                <w:rFonts w:cs="Times New Roman" w:asciiTheme="minorHAnsi" w:hAnsiTheme="minorHAnsi"/>
              </w:rPr>
              <w:t>12 – 15</w:t>
            </w:r>
          </w:p>
          <w:p w:rsidRPr="00BE0600" w:rsidR="00565261" w:rsidP="00565261" w:rsidRDefault="00565261" w14:paraId="66F94586" w14:textId="64109F63">
            <w:pPr>
              <w:jc w:val="center"/>
              <w:rPr>
                <w:rFonts w:cs="Times New Roman" w:asciiTheme="minorHAnsi" w:hAnsiTheme="minorHAnsi"/>
              </w:rPr>
            </w:pPr>
            <w:r w:rsidRPr="00BE0600">
              <w:rPr>
                <w:rFonts w:cs="Times New Roman" w:asciiTheme="minorHAnsi" w:hAnsiTheme="minorHAnsi"/>
              </w:rPr>
              <w:t>years</w:t>
            </w:r>
          </w:p>
        </w:tc>
        <w:tc>
          <w:tcPr>
            <w:tcW w:w="1063" w:type="pct"/>
            <w:tcBorders>
              <w:top w:val="single" w:color="1D8894" w:sz="8" w:space="0"/>
              <w:left w:val="single" w:color="1D8894" w:sz="8" w:space="0"/>
              <w:bottom w:val="single" w:color="1D8894" w:sz="8" w:space="0"/>
              <w:right w:val="single" w:color="1D8894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Pr="00BE0600" w:rsidR="00565261" w:rsidP="00565261" w:rsidRDefault="00BA6BF0" w14:paraId="03ED0C09" w14:textId="16898CCA">
            <w:pPr>
              <w:jc w:val="center"/>
              <w:rPr>
                <w:rFonts w:cs="Times New Roman" w:asciiTheme="minorHAnsi" w:hAnsiTheme="minorHAnsi"/>
              </w:rPr>
            </w:pPr>
            <w:r w:rsidRPr="00BE0600">
              <w:rPr>
                <w:rFonts w:cs="Times New Roman" w:asciiTheme="minorHAnsi" w:hAnsiTheme="minorHAnsi"/>
              </w:rPr>
              <w:t>$75 MEC + $30 dietary Day 2</w:t>
            </w:r>
            <w:r w:rsidRPr="00BE0600" w:rsidR="003C2F59">
              <w:rPr>
                <w:rFonts w:cs="Times New Roman" w:asciiTheme="minorHAnsi" w:hAnsiTheme="minorHAnsi"/>
              </w:rPr>
              <w:t xml:space="preserve"> interview</w:t>
            </w:r>
            <w:r w:rsidRPr="00BE0600">
              <w:rPr>
                <w:rFonts w:cs="Times New Roman" w:asciiTheme="minorHAnsi" w:hAnsiTheme="minorHAnsi"/>
              </w:rPr>
              <w:t xml:space="preserve">) = </w:t>
            </w:r>
            <w:r w:rsidRPr="00BE0600">
              <w:rPr>
                <w:rFonts w:cs="Times New Roman" w:asciiTheme="minorHAnsi" w:hAnsiTheme="minorHAnsi"/>
                <w:b/>
                <w:bCs/>
              </w:rPr>
              <w:t>$105</w:t>
            </w:r>
          </w:p>
        </w:tc>
        <w:tc>
          <w:tcPr>
            <w:tcW w:w="1668" w:type="pct"/>
            <w:tcBorders>
              <w:top w:val="single" w:color="1D8894" w:sz="8" w:space="0"/>
              <w:left w:val="single" w:color="1D8894" w:sz="8" w:space="0"/>
              <w:bottom w:val="single" w:color="1D8894" w:sz="8" w:space="0"/>
              <w:right w:val="single" w:color="1D8894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Pr="00BE0600" w:rsidR="00565261" w:rsidP="00565261" w:rsidRDefault="00565261" w14:paraId="37F36D64" w14:textId="01BA8A7D">
            <w:pPr>
              <w:jc w:val="center"/>
              <w:rPr>
                <w:rFonts w:cs="Times New Roman" w:asciiTheme="minorHAnsi" w:hAnsiTheme="minorHAnsi"/>
              </w:rPr>
            </w:pPr>
            <w:r w:rsidRPr="00BE0600">
              <w:rPr>
                <w:rFonts w:cs="Times New Roman" w:asciiTheme="minorHAnsi" w:hAnsiTheme="minorHAnsi"/>
              </w:rPr>
              <w:t>$25 interview + $60 MEC + $25 dietary</w:t>
            </w:r>
            <w:r w:rsidRPr="00BE0600" w:rsidR="003C2F59">
              <w:rPr>
                <w:rFonts w:cs="Times New Roman" w:asciiTheme="minorHAnsi" w:hAnsiTheme="minorHAnsi"/>
              </w:rPr>
              <w:t xml:space="preserve"> Day 1</w:t>
            </w:r>
            <w:r w:rsidRPr="00BE0600">
              <w:rPr>
                <w:rFonts w:cs="Times New Roman" w:asciiTheme="minorHAnsi" w:hAnsiTheme="minorHAnsi"/>
              </w:rPr>
              <w:t xml:space="preserve"> interview + $25 dietary </w:t>
            </w:r>
            <w:r w:rsidRPr="00BE0600" w:rsidR="003C2F59">
              <w:rPr>
                <w:rFonts w:cs="Times New Roman" w:asciiTheme="minorHAnsi" w:hAnsiTheme="minorHAnsi"/>
              </w:rPr>
              <w:t xml:space="preserve">Day 2 </w:t>
            </w:r>
            <w:r w:rsidRPr="00BE0600">
              <w:rPr>
                <w:rFonts w:cs="Times New Roman" w:asciiTheme="minorHAnsi" w:hAnsiTheme="minorHAnsi"/>
              </w:rPr>
              <w:t xml:space="preserve">interview = </w:t>
            </w:r>
            <w:r w:rsidRPr="00BE0600">
              <w:rPr>
                <w:rFonts w:cs="Times New Roman" w:asciiTheme="minorHAnsi" w:hAnsiTheme="minorHAnsi"/>
                <w:b/>
                <w:bCs/>
              </w:rPr>
              <w:t>$135</w:t>
            </w:r>
          </w:p>
        </w:tc>
        <w:tc>
          <w:tcPr>
            <w:tcW w:w="1516" w:type="pct"/>
            <w:tcBorders>
              <w:top w:val="single" w:color="1D8894" w:sz="8" w:space="0"/>
              <w:left w:val="single" w:color="1D8894" w:sz="8" w:space="0"/>
              <w:bottom w:val="single" w:color="1D8894" w:sz="8" w:space="0"/>
              <w:right w:val="single" w:color="1D8894" w:sz="8" w:space="0"/>
            </w:tcBorders>
          </w:tcPr>
          <w:p w:rsidRPr="00BE0600" w:rsidR="00565261" w:rsidP="00565261" w:rsidRDefault="00565261" w14:paraId="06657823" w14:textId="0902EEFF">
            <w:pPr>
              <w:jc w:val="center"/>
              <w:rPr>
                <w:rFonts w:cs="Times New Roman" w:asciiTheme="minorHAnsi" w:hAnsiTheme="minorHAnsi"/>
              </w:rPr>
            </w:pPr>
            <w:r w:rsidRPr="00BE0600">
              <w:rPr>
                <w:rFonts w:cs="Times New Roman" w:asciiTheme="minorHAnsi" w:hAnsiTheme="minorHAnsi"/>
              </w:rPr>
              <w:t>$25 interview + $60 MEC + $25</w:t>
            </w:r>
            <w:r w:rsidRPr="00BE0600" w:rsidR="003C2F59">
              <w:rPr>
                <w:rFonts w:cs="Times New Roman" w:asciiTheme="minorHAnsi" w:hAnsiTheme="minorHAnsi"/>
              </w:rPr>
              <w:t xml:space="preserve"> </w:t>
            </w:r>
            <w:r w:rsidRPr="00BE0600">
              <w:rPr>
                <w:rFonts w:cs="Times New Roman" w:asciiTheme="minorHAnsi" w:hAnsiTheme="minorHAnsi"/>
              </w:rPr>
              <w:t>dietary</w:t>
            </w:r>
            <w:r w:rsidRPr="00BE0600" w:rsidR="003C2F59">
              <w:rPr>
                <w:rFonts w:cs="Times New Roman" w:asciiTheme="minorHAnsi" w:hAnsiTheme="minorHAnsi"/>
              </w:rPr>
              <w:t xml:space="preserve"> Day 1</w:t>
            </w:r>
            <w:r w:rsidRPr="00BE0600">
              <w:rPr>
                <w:rFonts w:cs="Times New Roman" w:asciiTheme="minorHAnsi" w:hAnsiTheme="minorHAnsi"/>
              </w:rPr>
              <w:t xml:space="preserve"> interview + $25 dietary </w:t>
            </w:r>
            <w:r w:rsidRPr="00BE0600" w:rsidR="003C2F59">
              <w:rPr>
                <w:rFonts w:cs="Times New Roman" w:asciiTheme="minorHAnsi" w:hAnsiTheme="minorHAnsi"/>
              </w:rPr>
              <w:t xml:space="preserve">Day 2 </w:t>
            </w:r>
            <w:r w:rsidRPr="00BE0600">
              <w:rPr>
                <w:rFonts w:cs="Times New Roman" w:asciiTheme="minorHAnsi" w:hAnsiTheme="minorHAnsi"/>
              </w:rPr>
              <w:t xml:space="preserve">interview = </w:t>
            </w:r>
            <w:r w:rsidRPr="00BE0600">
              <w:rPr>
                <w:rFonts w:cs="Times New Roman" w:asciiTheme="minorHAnsi" w:hAnsiTheme="minorHAnsi"/>
                <w:b/>
                <w:bCs/>
              </w:rPr>
              <w:t>$135</w:t>
            </w:r>
          </w:p>
        </w:tc>
      </w:tr>
      <w:tr w:rsidRPr="00BE0600" w:rsidR="00565261" w:rsidTr="003C2F59" w14:paraId="3286974F" w14:textId="7DBE80BF">
        <w:trPr>
          <w:trHeight w:val="411"/>
        </w:trPr>
        <w:tc>
          <w:tcPr>
            <w:tcW w:w="753" w:type="pct"/>
            <w:tcBorders>
              <w:top w:val="single" w:color="1D8894" w:sz="8" w:space="0"/>
              <w:left w:val="single" w:color="1D8894" w:sz="8" w:space="0"/>
              <w:bottom w:val="single" w:color="1D8894" w:sz="8" w:space="0"/>
              <w:right w:val="single" w:color="1D8894" w:sz="8" w:space="0"/>
            </w:tcBorders>
            <w:shd w:val="clear" w:color="auto" w:fill="E7ED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Pr="00BE0600" w:rsidR="00565261" w:rsidP="00565261" w:rsidRDefault="00565261" w14:paraId="2DABEBE7" w14:textId="47A08C64">
            <w:pPr>
              <w:jc w:val="center"/>
              <w:rPr>
                <w:rFonts w:cs="Times New Roman" w:asciiTheme="minorHAnsi" w:hAnsiTheme="minorHAnsi"/>
              </w:rPr>
            </w:pPr>
            <w:r w:rsidRPr="00BE0600">
              <w:rPr>
                <w:rFonts w:cs="Times New Roman" w:asciiTheme="minorHAnsi" w:hAnsiTheme="minorHAnsi"/>
              </w:rPr>
              <w:t>Under 12 years</w:t>
            </w:r>
          </w:p>
        </w:tc>
        <w:tc>
          <w:tcPr>
            <w:tcW w:w="1063" w:type="pct"/>
            <w:tcBorders>
              <w:top w:val="single" w:color="1D8894" w:sz="8" w:space="0"/>
              <w:left w:val="single" w:color="1D8894" w:sz="8" w:space="0"/>
              <w:bottom w:val="single" w:color="1D8894" w:sz="8" w:space="0"/>
              <w:right w:val="single" w:color="1D8894" w:sz="8" w:space="0"/>
            </w:tcBorders>
            <w:shd w:val="clear" w:color="auto" w:fill="E7ED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Pr="00BE0600" w:rsidR="003C2F59" w:rsidP="00565261" w:rsidRDefault="00BA6BF0" w14:paraId="114A5BAD" w14:textId="77777777">
            <w:pPr>
              <w:jc w:val="center"/>
              <w:rPr>
                <w:rFonts w:cs="Times New Roman" w:asciiTheme="minorHAnsi" w:hAnsiTheme="minorHAnsi"/>
              </w:rPr>
            </w:pPr>
            <w:r w:rsidRPr="00BE0600">
              <w:rPr>
                <w:rFonts w:cs="Times New Roman" w:asciiTheme="minorHAnsi" w:hAnsiTheme="minorHAnsi"/>
              </w:rPr>
              <w:t>$40 MEC + $30 dietary Day 2</w:t>
            </w:r>
            <w:r w:rsidRPr="00BE0600" w:rsidR="003C2F59">
              <w:rPr>
                <w:rFonts w:cs="Times New Roman" w:asciiTheme="minorHAnsi" w:hAnsiTheme="minorHAnsi"/>
              </w:rPr>
              <w:t xml:space="preserve"> interview</w:t>
            </w:r>
            <w:r w:rsidRPr="00BE0600">
              <w:rPr>
                <w:rFonts w:cs="Times New Roman" w:asciiTheme="minorHAnsi" w:hAnsiTheme="minorHAnsi"/>
              </w:rPr>
              <w:t xml:space="preserve">) = </w:t>
            </w:r>
          </w:p>
          <w:p w:rsidRPr="00BE0600" w:rsidR="00565261" w:rsidP="00565261" w:rsidRDefault="00BA6BF0" w14:paraId="3785D483" w14:textId="35EAF1C8">
            <w:pPr>
              <w:jc w:val="center"/>
              <w:rPr>
                <w:rFonts w:cs="Times New Roman" w:asciiTheme="minorHAnsi" w:hAnsiTheme="minorHAnsi"/>
              </w:rPr>
            </w:pPr>
            <w:r w:rsidRPr="00BE0600">
              <w:rPr>
                <w:rFonts w:cs="Times New Roman" w:asciiTheme="minorHAnsi" w:hAnsiTheme="minorHAnsi"/>
                <w:b/>
                <w:bCs/>
              </w:rPr>
              <w:t>$70</w:t>
            </w:r>
          </w:p>
        </w:tc>
        <w:tc>
          <w:tcPr>
            <w:tcW w:w="1668" w:type="pct"/>
            <w:tcBorders>
              <w:top w:val="single" w:color="1D8894" w:sz="8" w:space="0"/>
              <w:left w:val="single" w:color="1D8894" w:sz="8" w:space="0"/>
              <w:bottom w:val="single" w:color="1D8894" w:sz="8" w:space="0"/>
              <w:right w:val="single" w:color="1D8894" w:sz="8" w:space="0"/>
            </w:tcBorders>
            <w:shd w:val="clear" w:color="auto" w:fill="E7ED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Pr="00BE0600" w:rsidR="00565261" w:rsidP="00565261" w:rsidRDefault="00565261" w14:paraId="24366608" w14:textId="3DB719B5">
            <w:pPr>
              <w:jc w:val="center"/>
              <w:rPr>
                <w:rFonts w:cs="Times New Roman" w:asciiTheme="minorHAnsi" w:hAnsiTheme="minorHAnsi"/>
              </w:rPr>
            </w:pPr>
            <w:r w:rsidRPr="00BE0600">
              <w:rPr>
                <w:rFonts w:cs="Times New Roman" w:asciiTheme="minorHAnsi" w:hAnsiTheme="minorHAnsi"/>
              </w:rPr>
              <w:t>$25 interview + $40 MEC + $25 dietary</w:t>
            </w:r>
            <w:r w:rsidRPr="00BE0600" w:rsidR="003C2F59">
              <w:rPr>
                <w:rFonts w:cs="Times New Roman" w:asciiTheme="minorHAnsi" w:hAnsiTheme="minorHAnsi"/>
              </w:rPr>
              <w:t xml:space="preserve"> Day 1</w:t>
            </w:r>
            <w:r w:rsidRPr="00BE0600">
              <w:rPr>
                <w:rFonts w:cs="Times New Roman" w:asciiTheme="minorHAnsi" w:hAnsiTheme="minorHAnsi"/>
              </w:rPr>
              <w:t xml:space="preserve"> interview + $25 dietary </w:t>
            </w:r>
            <w:r w:rsidRPr="00BE0600" w:rsidR="003C2F59">
              <w:rPr>
                <w:rFonts w:cs="Times New Roman" w:asciiTheme="minorHAnsi" w:hAnsiTheme="minorHAnsi"/>
              </w:rPr>
              <w:t xml:space="preserve">Day 2 </w:t>
            </w:r>
            <w:r w:rsidRPr="00BE0600">
              <w:rPr>
                <w:rFonts w:cs="Times New Roman" w:asciiTheme="minorHAnsi" w:hAnsiTheme="minorHAnsi"/>
              </w:rPr>
              <w:t xml:space="preserve">interview = </w:t>
            </w:r>
            <w:r w:rsidRPr="00BE0600">
              <w:rPr>
                <w:rFonts w:cs="Times New Roman" w:asciiTheme="minorHAnsi" w:hAnsiTheme="minorHAnsi"/>
                <w:b/>
                <w:bCs/>
              </w:rPr>
              <w:t>$115</w:t>
            </w:r>
          </w:p>
        </w:tc>
        <w:tc>
          <w:tcPr>
            <w:tcW w:w="1516" w:type="pct"/>
            <w:tcBorders>
              <w:top w:val="single" w:color="1D8894" w:sz="8" w:space="0"/>
              <w:left w:val="single" w:color="1D8894" w:sz="8" w:space="0"/>
              <w:bottom w:val="single" w:color="1D8894" w:sz="8" w:space="0"/>
              <w:right w:val="single" w:color="1D8894" w:sz="8" w:space="0"/>
            </w:tcBorders>
            <w:shd w:val="clear" w:color="auto" w:fill="E7EDEF"/>
          </w:tcPr>
          <w:p w:rsidRPr="00BE0600" w:rsidR="00565261" w:rsidP="00565261" w:rsidRDefault="00565261" w14:paraId="105E1BC5" w14:textId="6373B152">
            <w:pPr>
              <w:jc w:val="center"/>
              <w:rPr>
                <w:rFonts w:cs="Times New Roman" w:asciiTheme="minorHAnsi" w:hAnsiTheme="minorHAnsi"/>
              </w:rPr>
            </w:pPr>
            <w:r w:rsidRPr="00BE0600">
              <w:rPr>
                <w:rFonts w:cs="Times New Roman" w:asciiTheme="minorHAnsi" w:hAnsiTheme="minorHAnsi"/>
              </w:rPr>
              <w:t>$25 interview + $40 MEC + $25</w:t>
            </w:r>
            <w:r w:rsidRPr="00BE0600" w:rsidR="003C2F59">
              <w:rPr>
                <w:rFonts w:cs="Times New Roman" w:asciiTheme="minorHAnsi" w:hAnsiTheme="minorHAnsi"/>
              </w:rPr>
              <w:t xml:space="preserve"> </w:t>
            </w:r>
            <w:r w:rsidRPr="00BE0600">
              <w:rPr>
                <w:rFonts w:cs="Times New Roman" w:asciiTheme="minorHAnsi" w:hAnsiTheme="minorHAnsi"/>
              </w:rPr>
              <w:t xml:space="preserve">dietary </w:t>
            </w:r>
            <w:r w:rsidRPr="00BE0600" w:rsidR="003C2F59">
              <w:rPr>
                <w:rFonts w:cs="Times New Roman" w:asciiTheme="minorHAnsi" w:hAnsiTheme="minorHAnsi"/>
              </w:rPr>
              <w:t xml:space="preserve">Day 1 </w:t>
            </w:r>
            <w:r w:rsidRPr="00BE0600">
              <w:rPr>
                <w:rFonts w:cs="Times New Roman" w:asciiTheme="minorHAnsi" w:hAnsiTheme="minorHAnsi"/>
              </w:rPr>
              <w:t xml:space="preserve">interview + $25 dietary </w:t>
            </w:r>
            <w:r w:rsidRPr="00BE0600" w:rsidR="003C2F59">
              <w:rPr>
                <w:rFonts w:cs="Times New Roman" w:asciiTheme="minorHAnsi" w:hAnsiTheme="minorHAnsi"/>
              </w:rPr>
              <w:t xml:space="preserve">Day 2 </w:t>
            </w:r>
            <w:r w:rsidRPr="00BE0600">
              <w:rPr>
                <w:rFonts w:cs="Times New Roman" w:asciiTheme="minorHAnsi" w:hAnsiTheme="minorHAnsi"/>
              </w:rPr>
              <w:t xml:space="preserve">interview = </w:t>
            </w:r>
            <w:r w:rsidRPr="00BE0600">
              <w:rPr>
                <w:rFonts w:cs="Times New Roman" w:asciiTheme="minorHAnsi" w:hAnsiTheme="minorHAnsi"/>
                <w:b/>
                <w:bCs/>
              </w:rPr>
              <w:t>$115</w:t>
            </w:r>
          </w:p>
        </w:tc>
      </w:tr>
    </w:tbl>
    <w:p w:rsidRPr="00BE0600" w:rsidR="0038422C" w:rsidP="007339CC" w:rsidRDefault="0038422C" w14:paraId="41D9874B" w14:textId="51282635">
      <w:pPr>
        <w:rPr>
          <w:rFonts w:cs="Times New Roman" w:asciiTheme="minorHAnsi" w:hAnsiTheme="minorHAnsi"/>
          <w:b/>
          <w:bCs/>
        </w:rPr>
      </w:pPr>
    </w:p>
    <w:p w:rsidRPr="00BE0600" w:rsidR="0038422C" w:rsidP="007339CC" w:rsidRDefault="0038422C" w14:paraId="0C4E908E" w14:textId="77777777">
      <w:pPr>
        <w:rPr>
          <w:rFonts w:cs="Times New Roman" w:asciiTheme="minorHAnsi" w:hAnsiTheme="minorHAnsi"/>
          <w:b/>
          <w:bCs/>
        </w:rPr>
      </w:pPr>
    </w:p>
    <w:p w:rsidRPr="00BE0600" w:rsidR="00141717" w:rsidP="00A262C9" w:rsidRDefault="005719F9" w14:paraId="78E934CF" w14:textId="69081C12">
      <w:pPr>
        <w:ind w:left="540" w:hanging="540"/>
        <w:rPr>
          <w:rFonts w:cs="Times New Roman" w:asciiTheme="minorHAnsi" w:hAnsiTheme="minorHAnsi"/>
          <w:b/>
          <w:bCs/>
        </w:rPr>
      </w:pPr>
      <w:r w:rsidRPr="00BE0600">
        <w:rPr>
          <w:rFonts w:cs="Times New Roman" w:asciiTheme="minorHAnsi" w:hAnsiTheme="minorHAnsi"/>
          <w:b/>
          <w:bCs/>
        </w:rPr>
        <w:t>12</w:t>
      </w:r>
      <w:r w:rsidRPr="00BE0600" w:rsidR="002E57AF">
        <w:rPr>
          <w:rFonts w:cs="Times New Roman" w:asciiTheme="minorHAnsi" w:hAnsiTheme="minorHAnsi"/>
          <w:b/>
          <w:bCs/>
        </w:rPr>
        <w:t>.</w:t>
      </w:r>
      <w:r w:rsidRPr="00BE0600" w:rsidR="00141717">
        <w:rPr>
          <w:rFonts w:cs="Times New Roman" w:asciiTheme="minorHAnsi" w:hAnsiTheme="minorHAnsi"/>
          <w:b/>
          <w:bCs/>
        </w:rPr>
        <w:tab/>
      </w:r>
      <w:r w:rsidRPr="00BE0600">
        <w:rPr>
          <w:rFonts w:cs="Times New Roman" w:asciiTheme="minorHAnsi" w:hAnsiTheme="minorHAnsi"/>
          <w:b/>
          <w:bCs/>
        </w:rPr>
        <w:t xml:space="preserve">Estimates of </w:t>
      </w:r>
      <w:r w:rsidRPr="00BE0600" w:rsidR="007F6245">
        <w:rPr>
          <w:rFonts w:cs="Times New Roman" w:asciiTheme="minorHAnsi" w:hAnsiTheme="minorHAnsi"/>
          <w:b/>
          <w:bCs/>
        </w:rPr>
        <w:t>a</w:t>
      </w:r>
      <w:r w:rsidRPr="00BE0600">
        <w:rPr>
          <w:rFonts w:cs="Times New Roman" w:asciiTheme="minorHAnsi" w:hAnsiTheme="minorHAnsi"/>
          <w:b/>
          <w:bCs/>
        </w:rPr>
        <w:t xml:space="preserve">nnualized </w:t>
      </w:r>
      <w:r w:rsidRPr="00BE0600" w:rsidR="007F6245">
        <w:rPr>
          <w:rFonts w:cs="Times New Roman" w:asciiTheme="minorHAnsi" w:hAnsiTheme="minorHAnsi"/>
          <w:b/>
          <w:bCs/>
        </w:rPr>
        <w:t>b</w:t>
      </w:r>
      <w:r w:rsidRPr="00BE0600">
        <w:rPr>
          <w:rFonts w:cs="Times New Roman" w:asciiTheme="minorHAnsi" w:hAnsiTheme="minorHAnsi"/>
          <w:b/>
          <w:bCs/>
        </w:rPr>
        <w:t xml:space="preserve">urden </w:t>
      </w:r>
      <w:r w:rsidRPr="00BE0600" w:rsidR="007F6245">
        <w:rPr>
          <w:rFonts w:cs="Times New Roman" w:asciiTheme="minorHAnsi" w:hAnsiTheme="minorHAnsi"/>
          <w:b/>
          <w:bCs/>
        </w:rPr>
        <w:t>h</w:t>
      </w:r>
      <w:r w:rsidRPr="00BE0600">
        <w:rPr>
          <w:rFonts w:cs="Times New Roman" w:asciiTheme="minorHAnsi" w:hAnsiTheme="minorHAnsi"/>
          <w:b/>
          <w:bCs/>
        </w:rPr>
        <w:t xml:space="preserve">ours and </w:t>
      </w:r>
      <w:r w:rsidRPr="00BE0600" w:rsidR="007F6245">
        <w:rPr>
          <w:rFonts w:cs="Times New Roman" w:asciiTheme="minorHAnsi" w:hAnsiTheme="minorHAnsi"/>
          <w:b/>
          <w:bCs/>
        </w:rPr>
        <w:t>c</w:t>
      </w:r>
      <w:r w:rsidRPr="00BE0600">
        <w:rPr>
          <w:rFonts w:cs="Times New Roman" w:asciiTheme="minorHAnsi" w:hAnsiTheme="minorHAnsi"/>
          <w:b/>
          <w:bCs/>
        </w:rPr>
        <w:t>ost</w:t>
      </w:r>
      <w:r w:rsidRPr="00BE0600" w:rsidR="007F6245">
        <w:rPr>
          <w:rFonts w:cs="Times New Roman" w:asciiTheme="minorHAnsi" w:hAnsiTheme="minorHAnsi"/>
          <w:b/>
          <w:bCs/>
        </w:rPr>
        <w:t>s</w:t>
      </w:r>
    </w:p>
    <w:p w:rsidRPr="00BE0600" w:rsidR="00A262C9" w:rsidP="00A262C9" w:rsidRDefault="00A262C9" w14:paraId="7729C0E1" w14:textId="77777777">
      <w:pPr>
        <w:ind w:left="540" w:hanging="540"/>
        <w:rPr>
          <w:rFonts w:cs="Times New Roman" w:asciiTheme="minorHAnsi" w:hAnsiTheme="minorHAnsi"/>
          <w:b/>
          <w:bCs/>
        </w:rPr>
      </w:pPr>
    </w:p>
    <w:p w:rsidRPr="00BE0600" w:rsidR="00F83354" w:rsidP="0031487F" w:rsidRDefault="00A779AE" w14:paraId="3052C081" w14:textId="491D8B4A">
      <w:pPr>
        <w:rPr>
          <w:rFonts w:cs="Times New Roman" w:asciiTheme="minorHAnsi" w:hAnsiTheme="minorHAnsi"/>
        </w:rPr>
      </w:pPr>
      <w:r w:rsidRPr="00BE0600">
        <w:rPr>
          <w:rFonts w:cs="Times New Roman" w:asciiTheme="minorHAnsi" w:hAnsiTheme="minorHAnsi"/>
        </w:rPr>
        <w:t xml:space="preserve">The Household Interview and MEC Interview and Examination are budgeted </w:t>
      </w:r>
      <w:r w:rsidRPr="00BE0600" w:rsidR="00C60A83">
        <w:rPr>
          <w:rFonts w:cs="Times New Roman" w:asciiTheme="minorHAnsi" w:hAnsiTheme="minorHAnsi"/>
        </w:rPr>
        <w:t xml:space="preserve">for </w:t>
      </w:r>
      <w:r w:rsidRPr="00BE0600" w:rsidR="00543EDA">
        <w:rPr>
          <w:rFonts w:cs="Times New Roman" w:asciiTheme="minorHAnsi" w:hAnsiTheme="minorHAnsi"/>
        </w:rPr>
        <w:t>an average of one</w:t>
      </w:r>
      <w:r w:rsidRPr="00BE0600">
        <w:rPr>
          <w:rFonts w:cs="Times New Roman" w:asciiTheme="minorHAnsi" w:hAnsiTheme="minorHAnsi"/>
        </w:rPr>
        <w:t xml:space="preserve"> hour and </w:t>
      </w:r>
      <w:r w:rsidRPr="00BE0600" w:rsidR="00543EDA">
        <w:rPr>
          <w:rFonts w:cs="Times New Roman" w:asciiTheme="minorHAnsi" w:hAnsiTheme="minorHAnsi"/>
        </w:rPr>
        <w:t>two and a half</w:t>
      </w:r>
      <w:r w:rsidRPr="00BE0600">
        <w:rPr>
          <w:rFonts w:cs="Times New Roman" w:asciiTheme="minorHAnsi" w:hAnsiTheme="minorHAnsi"/>
        </w:rPr>
        <w:t xml:space="preserve"> hours, respectively. The maximum number of respondents for each is 5,600. The </w:t>
      </w:r>
      <w:r w:rsidRPr="00BE0600" w:rsidR="00C60A83">
        <w:rPr>
          <w:rFonts w:cs="Times New Roman" w:asciiTheme="minorHAnsi" w:hAnsiTheme="minorHAnsi"/>
        </w:rPr>
        <w:t xml:space="preserve">maximum burden for the Household Interview is 5,600 hours, and the maximum burden for the MEC Interview </w:t>
      </w:r>
      <w:r w:rsidRPr="00BE0600" w:rsidR="00543EDA">
        <w:rPr>
          <w:rFonts w:cs="Times New Roman" w:asciiTheme="minorHAnsi" w:hAnsiTheme="minorHAnsi"/>
        </w:rPr>
        <w:t>and</w:t>
      </w:r>
      <w:r w:rsidRPr="00BE0600" w:rsidR="00C60A83">
        <w:rPr>
          <w:rFonts w:cs="Times New Roman" w:asciiTheme="minorHAnsi" w:hAnsiTheme="minorHAnsi"/>
        </w:rPr>
        <w:t xml:space="preserve"> Examination is 14,000 hours</w:t>
      </w:r>
      <w:r w:rsidRPr="00BE0600" w:rsidR="001E3B77">
        <w:rPr>
          <w:rFonts w:cs="Times New Roman" w:asciiTheme="minorHAnsi" w:hAnsiTheme="minorHAnsi"/>
        </w:rPr>
        <w:t xml:space="preserve"> (</w:t>
      </w:r>
      <w:r w:rsidRPr="00BE0600" w:rsidR="00E5678A">
        <w:rPr>
          <w:rFonts w:cs="Times New Roman" w:asciiTheme="minorHAnsi" w:hAnsiTheme="minorHAnsi"/>
          <w:b/>
          <w:bCs/>
        </w:rPr>
        <w:t>s</w:t>
      </w:r>
      <w:r w:rsidRPr="00BE0600" w:rsidR="001E3B77">
        <w:rPr>
          <w:rFonts w:cs="Times New Roman" w:asciiTheme="minorHAnsi" w:hAnsiTheme="minorHAnsi"/>
          <w:b/>
          <w:bCs/>
        </w:rPr>
        <w:t xml:space="preserve">ee Table </w:t>
      </w:r>
      <w:r w:rsidRPr="00BE0600" w:rsidR="00AA02C1">
        <w:rPr>
          <w:rFonts w:cs="Times New Roman" w:asciiTheme="minorHAnsi" w:hAnsiTheme="minorHAnsi"/>
          <w:b/>
          <w:bCs/>
        </w:rPr>
        <w:t>3</w:t>
      </w:r>
      <w:r w:rsidRPr="00BE0600" w:rsidR="001E3B77">
        <w:rPr>
          <w:rFonts w:cs="Times New Roman" w:asciiTheme="minorHAnsi" w:hAnsiTheme="minorHAnsi"/>
        </w:rPr>
        <w:t>)</w:t>
      </w:r>
      <w:r w:rsidRPr="00BE0600" w:rsidR="00C60A83">
        <w:rPr>
          <w:rFonts w:cs="Times New Roman" w:asciiTheme="minorHAnsi" w:hAnsiTheme="minorHAnsi"/>
        </w:rPr>
        <w:t>. Th</w:t>
      </w:r>
      <w:r w:rsidRPr="00BE0600" w:rsidR="00543EDA">
        <w:rPr>
          <w:rFonts w:cs="Times New Roman" w:asciiTheme="minorHAnsi" w:hAnsiTheme="minorHAnsi"/>
        </w:rPr>
        <w:t>ese burden hours</w:t>
      </w:r>
      <w:r w:rsidRPr="00BE0600" w:rsidR="00C60A83">
        <w:rPr>
          <w:rFonts w:cs="Times New Roman" w:asciiTheme="minorHAnsi" w:hAnsiTheme="minorHAnsi"/>
        </w:rPr>
        <w:t xml:space="preserve"> w</w:t>
      </w:r>
      <w:r w:rsidRPr="00BE0600" w:rsidR="00543EDA">
        <w:rPr>
          <w:rFonts w:cs="Times New Roman" w:asciiTheme="minorHAnsi" w:hAnsiTheme="minorHAnsi"/>
        </w:rPr>
        <w:t>ere</w:t>
      </w:r>
      <w:r w:rsidRPr="00BE0600" w:rsidR="00C60A83">
        <w:rPr>
          <w:rFonts w:cs="Times New Roman" w:asciiTheme="minorHAnsi" w:hAnsiTheme="minorHAnsi"/>
        </w:rPr>
        <w:t xml:space="preserve"> budgeted and approved in the original </w:t>
      </w:r>
      <w:r w:rsidRPr="00BE0600" w:rsidR="00543EDA">
        <w:rPr>
          <w:rFonts w:cs="Times New Roman" w:asciiTheme="minorHAnsi" w:hAnsiTheme="minorHAnsi"/>
        </w:rPr>
        <w:t xml:space="preserve">OMB </w:t>
      </w:r>
      <w:r w:rsidRPr="00BE0600" w:rsidR="00C60A83">
        <w:rPr>
          <w:rFonts w:cs="Times New Roman" w:asciiTheme="minorHAnsi" w:hAnsiTheme="minorHAnsi"/>
        </w:rPr>
        <w:t>submission</w:t>
      </w:r>
      <w:r w:rsidRPr="00BE0600" w:rsidR="00BA6BF0">
        <w:rPr>
          <w:rFonts w:cs="Times New Roman" w:asciiTheme="minorHAnsi" w:hAnsiTheme="minorHAnsi"/>
        </w:rPr>
        <w:t xml:space="preserve"> for the current cycle</w:t>
      </w:r>
      <w:r w:rsidRPr="00BE0600" w:rsidR="00C60A83">
        <w:rPr>
          <w:rFonts w:cs="Times New Roman" w:asciiTheme="minorHAnsi" w:hAnsiTheme="minorHAnsi"/>
        </w:rPr>
        <w:t xml:space="preserve">. </w:t>
      </w:r>
      <w:r w:rsidRPr="00BE0600" w:rsidR="009E2F33">
        <w:rPr>
          <w:rFonts w:cs="Times New Roman" w:asciiTheme="minorHAnsi" w:hAnsiTheme="minorHAnsi"/>
        </w:rPr>
        <w:t xml:space="preserve">The modification of the adult (ages 16+) MEC incentive to $125 at 5 </w:t>
      </w:r>
      <w:r w:rsidRPr="00BE0600" w:rsidR="00027081">
        <w:rPr>
          <w:rFonts w:cs="Times New Roman" w:asciiTheme="minorHAnsi" w:hAnsiTheme="minorHAnsi"/>
        </w:rPr>
        <w:t>locations</w:t>
      </w:r>
      <w:r w:rsidRPr="00BE0600" w:rsidR="009E2F33">
        <w:rPr>
          <w:rFonts w:cs="Times New Roman" w:asciiTheme="minorHAnsi" w:hAnsiTheme="minorHAnsi"/>
        </w:rPr>
        <w:t xml:space="preserve"> will not affect the</w:t>
      </w:r>
      <w:r w:rsidRPr="00BE0600" w:rsidR="00B475AF">
        <w:rPr>
          <w:rFonts w:cs="Times New Roman" w:asciiTheme="minorHAnsi" w:hAnsiTheme="minorHAnsi"/>
        </w:rPr>
        <w:t xml:space="preserve"> </w:t>
      </w:r>
      <w:r w:rsidRPr="00BE0600" w:rsidR="009E2F33">
        <w:rPr>
          <w:rFonts w:cs="Times New Roman" w:asciiTheme="minorHAnsi" w:hAnsiTheme="minorHAnsi"/>
        </w:rPr>
        <w:t>burden</w:t>
      </w:r>
      <w:r w:rsidRPr="00BE0600" w:rsidR="00A262C9">
        <w:rPr>
          <w:rFonts w:cs="Times New Roman" w:asciiTheme="minorHAnsi" w:hAnsiTheme="minorHAnsi"/>
        </w:rPr>
        <w:t>.</w:t>
      </w:r>
    </w:p>
    <w:p w:rsidRPr="00A262C9" w:rsidR="00027081" w:rsidP="0031487F" w:rsidRDefault="00027081" w14:paraId="6582B053" w14:textId="77777777">
      <w:pPr>
        <w:rPr>
          <w:rFonts w:ascii="Times New Roman" w:hAnsi="Times New Roman" w:cs="Times New Roman"/>
        </w:rPr>
      </w:pPr>
    </w:p>
    <w:p w:rsidR="00E35C25" w:rsidP="00462145" w:rsidRDefault="00E35C25" w14:paraId="1CFC96A3" w14:textId="77777777">
      <w:pPr>
        <w:widowControl/>
        <w:autoSpaceDE/>
        <w:autoSpaceDN/>
        <w:adjustRightInd/>
        <w:rPr>
          <w:rFonts w:cs="Times New Roman" w:asciiTheme="minorHAnsi" w:hAnsiTheme="minorHAnsi"/>
          <w:b/>
          <w:bCs/>
        </w:rPr>
      </w:pPr>
    </w:p>
    <w:p w:rsidR="00E35C25" w:rsidP="00462145" w:rsidRDefault="00E35C25" w14:paraId="212EC114" w14:textId="77777777">
      <w:pPr>
        <w:widowControl/>
        <w:autoSpaceDE/>
        <w:autoSpaceDN/>
        <w:adjustRightInd/>
        <w:rPr>
          <w:rFonts w:cs="Times New Roman" w:asciiTheme="minorHAnsi" w:hAnsiTheme="minorHAnsi"/>
          <w:b/>
          <w:bCs/>
        </w:rPr>
      </w:pPr>
    </w:p>
    <w:p w:rsidR="00E35C25" w:rsidP="00462145" w:rsidRDefault="00E35C25" w14:paraId="58BD1831" w14:textId="77777777">
      <w:pPr>
        <w:widowControl/>
        <w:autoSpaceDE/>
        <w:autoSpaceDN/>
        <w:adjustRightInd/>
        <w:rPr>
          <w:rFonts w:cs="Times New Roman" w:asciiTheme="minorHAnsi" w:hAnsiTheme="minorHAnsi"/>
          <w:b/>
          <w:bCs/>
        </w:rPr>
      </w:pPr>
    </w:p>
    <w:p w:rsidR="00E35C25" w:rsidP="00462145" w:rsidRDefault="00E35C25" w14:paraId="1EFF951E" w14:textId="77777777">
      <w:pPr>
        <w:widowControl/>
        <w:autoSpaceDE/>
        <w:autoSpaceDN/>
        <w:adjustRightInd/>
        <w:rPr>
          <w:rFonts w:cs="Times New Roman" w:asciiTheme="minorHAnsi" w:hAnsiTheme="minorHAnsi"/>
          <w:b/>
          <w:bCs/>
        </w:rPr>
      </w:pPr>
    </w:p>
    <w:p w:rsidR="00E35C25" w:rsidP="00462145" w:rsidRDefault="00E35C25" w14:paraId="30849AC6" w14:textId="77777777">
      <w:pPr>
        <w:widowControl/>
        <w:autoSpaceDE/>
        <w:autoSpaceDN/>
        <w:adjustRightInd/>
        <w:rPr>
          <w:rFonts w:cs="Times New Roman" w:asciiTheme="minorHAnsi" w:hAnsiTheme="minorHAnsi"/>
          <w:b/>
          <w:bCs/>
        </w:rPr>
      </w:pPr>
    </w:p>
    <w:p w:rsidR="00E35C25" w:rsidP="00462145" w:rsidRDefault="00E35C25" w14:paraId="2963BDB2" w14:textId="77777777">
      <w:pPr>
        <w:widowControl/>
        <w:autoSpaceDE/>
        <w:autoSpaceDN/>
        <w:adjustRightInd/>
        <w:rPr>
          <w:rFonts w:cs="Times New Roman" w:asciiTheme="minorHAnsi" w:hAnsiTheme="minorHAnsi"/>
          <w:b/>
          <w:bCs/>
        </w:rPr>
      </w:pPr>
    </w:p>
    <w:p w:rsidR="00E35C25" w:rsidP="00462145" w:rsidRDefault="00E35C25" w14:paraId="75F13651" w14:textId="77777777">
      <w:pPr>
        <w:widowControl/>
        <w:autoSpaceDE/>
        <w:autoSpaceDN/>
        <w:adjustRightInd/>
        <w:rPr>
          <w:rFonts w:cs="Times New Roman" w:asciiTheme="minorHAnsi" w:hAnsiTheme="minorHAnsi"/>
          <w:b/>
          <w:bCs/>
        </w:rPr>
      </w:pPr>
    </w:p>
    <w:p w:rsidR="00E35C25" w:rsidP="00462145" w:rsidRDefault="00E35C25" w14:paraId="24B7B1E5" w14:textId="77777777">
      <w:pPr>
        <w:widowControl/>
        <w:autoSpaceDE/>
        <w:autoSpaceDN/>
        <w:adjustRightInd/>
        <w:rPr>
          <w:rFonts w:cs="Times New Roman" w:asciiTheme="minorHAnsi" w:hAnsiTheme="minorHAnsi"/>
          <w:b/>
          <w:bCs/>
        </w:rPr>
      </w:pPr>
    </w:p>
    <w:p w:rsidR="00E35C25" w:rsidP="00462145" w:rsidRDefault="00E35C25" w14:paraId="7C3D3F4A" w14:textId="77777777">
      <w:pPr>
        <w:widowControl/>
        <w:autoSpaceDE/>
        <w:autoSpaceDN/>
        <w:adjustRightInd/>
        <w:rPr>
          <w:rFonts w:cs="Times New Roman" w:asciiTheme="minorHAnsi" w:hAnsiTheme="minorHAnsi"/>
          <w:b/>
          <w:bCs/>
        </w:rPr>
      </w:pPr>
    </w:p>
    <w:p w:rsidR="00E35C25" w:rsidP="00462145" w:rsidRDefault="00E35C25" w14:paraId="4C3B3F7F" w14:textId="77777777">
      <w:pPr>
        <w:widowControl/>
        <w:autoSpaceDE/>
        <w:autoSpaceDN/>
        <w:adjustRightInd/>
        <w:rPr>
          <w:rFonts w:cs="Times New Roman" w:asciiTheme="minorHAnsi" w:hAnsiTheme="minorHAnsi"/>
          <w:b/>
          <w:bCs/>
        </w:rPr>
      </w:pPr>
    </w:p>
    <w:p w:rsidR="00E35C25" w:rsidP="00462145" w:rsidRDefault="00E35C25" w14:paraId="4D6D7760" w14:textId="77777777">
      <w:pPr>
        <w:widowControl/>
        <w:autoSpaceDE/>
        <w:autoSpaceDN/>
        <w:adjustRightInd/>
        <w:rPr>
          <w:rFonts w:cs="Times New Roman" w:asciiTheme="minorHAnsi" w:hAnsiTheme="minorHAnsi"/>
          <w:b/>
          <w:bCs/>
        </w:rPr>
      </w:pPr>
    </w:p>
    <w:p w:rsidR="00E35C25" w:rsidP="00462145" w:rsidRDefault="00E35C25" w14:paraId="64AB4EAD" w14:textId="77777777">
      <w:pPr>
        <w:widowControl/>
        <w:autoSpaceDE/>
        <w:autoSpaceDN/>
        <w:adjustRightInd/>
        <w:rPr>
          <w:rFonts w:cs="Times New Roman" w:asciiTheme="minorHAnsi" w:hAnsiTheme="minorHAnsi"/>
          <w:b/>
          <w:bCs/>
        </w:rPr>
      </w:pPr>
    </w:p>
    <w:p w:rsidRPr="00BE0600" w:rsidR="00462145" w:rsidP="00462145" w:rsidRDefault="001E3B77" w14:paraId="03CFE12C" w14:textId="7B897DC8">
      <w:pPr>
        <w:widowControl/>
        <w:autoSpaceDE/>
        <w:autoSpaceDN/>
        <w:adjustRightInd/>
        <w:rPr>
          <w:rFonts w:cs="Times New Roman" w:asciiTheme="minorHAnsi" w:hAnsiTheme="minorHAnsi"/>
          <w:b/>
          <w:bCs/>
        </w:rPr>
      </w:pPr>
      <w:r w:rsidRPr="00BE0600">
        <w:rPr>
          <w:rFonts w:cs="Times New Roman" w:asciiTheme="minorHAnsi" w:hAnsiTheme="minorHAnsi"/>
          <w:b/>
          <w:bCs/>
        </w:rPr>
        <w:lastRenderedPageBreak/>
        <w:t>T</w:t>
      </w:r>
      <w:r w:rsidRPr="00BE0600" w:rsidR="007F6245">
        <w:rPr>
          <w:rFonts w:cs="Times New Roman" w:asciiTheme="minorHAnsi" w:hAnsiTheme="minorHAnsi"/>
          <w:b/>
          <w:bCs/>
        </w:rPr>
        <w:t xml:space="preserve">able </w:t>
      </w:r>
      <w:r w:rsidRPr="00BE0600" w:rsidR="00AA02C1">
        <w:rPr>
          <w:rFonts w:cs="Times New Roman" w:asciiTheme="minorHAnsi" w:hAnsiTheme="minorHAnsi"/>
          <w:b/>
          <w:bCs/>
        </w:rPr>
        <w:t>3</w:t>
      </w:r>
      <w:r w:rsidRPr="00BE0600" w:rsidR="007F6245">
        <w:rPr>
          <w:rFonts w:cs="Times New Roman" w:asciiTheme="minorHAnsi" w:hAnsiTheme="minorHAnsi"/>
          <w:b/>
          <w:bCs/>
        </w:rPr>
        <w:t xml:space="preserve">. </w:t>
      </w:r>
      <w:r w:rsidRPr="00BE0600" w:rsidR="00462145">
        <w:rPr>
          <w:rFonts w:cs="Times New Roman" w:asciiTheme="minorHAnsi" w:hAnsiTheme="minorHAnsi"/>
          <w:b/>
          <w:bCs/>
        </w:rPr>
        <w:t>A</w:t>
      </w:r>
      <w:r w:rsidRPr="00BE0600" w:rsidR="007F6245">
        <w:rPr>
          <w:rFonts w:cs="Times New Roman" w:asciiTheme="minorHAnsi" w:hAnsiTheme="minorHAnsi"/>
          <w:b/>
          <w:bCs/>
        </w:rPr>
        <w:t>nnualized</w:t>
      </w:r>
      <w:r w:rsidRPr="00BE0600" w:rsidR="00462145">
        <w:rPr>
          <w:rFonts w:cs="Times New Roman" w:asciiTheme="minorHAnsi" w:hAnsiTheme="minorHAnsi"/>
          <w:b/>
          <w:bCs/>
        </w:rPr>
        <w:t xml:space="preserve"> B</w:t>
      </w:r>
      <w:r w:rsidRPr="00BE0600" w:rsidR="007F6245">
        <w:rPr>
          <w:rFonts w:cs="Times New Roman" w:asciiTheme="minorHAnsi" w:hAnsiTheme="minorHAnsi"/>
          <w:b/>
          <w:bCs/>
        </w:rPr>
        <w:t>urden</w:t>
      </w:r>
      <w:r w:rsidRPr="00BE0600" w:rsidR="00462145">
        <w:rPr>
          <w:rFonts w:cs="Times New Roman" w:asciiTheme="minorHAnsi" w:hAnsiTheme="minorHAnsi"/>
          <w:b/>
          <w:bCs/>
        </w:rPr>
        <w:t xml:space="preserve"> H</w:t>
      </w:r>
      <w:r w:rsidRPr="00BE0600" w:rsidR="007F6245">
        <w:rPr>
          <w:rFonts w:cs="Times New Roman" w:asciiTheme="minorHAnsi" w:hAnsiTheme="minorHAnsi"/>
          <w:b/>
          <w:bCs/>
        </w:rPr>
        <w:t>ours</w:t>
      </w:r>
      <w:r w:rsidRPr="00BE0600" w:rsidR="00EE5AB3">
        <w:rPr>
          <w:rFonts w:cs="Times New Roman" w:asciiTheme="minorHAnsi" w:hAnsiTheme="minorHAnsi"/>
          <w:b/>
          <w:bCs/>
        </w:rPr>
        <w:t xml:space="preserve"> for Household </w:t>
      </w:r>
      <w:r w:rsidRPr="00BE0600" w:rsidR="009E2F33">
        <w:rPr>
          <w:rFonts w:cs="Times New Roman" w:asciiTheme="minorHAnsi" w:hAnsiTheme="minorHAnsi"/>
          <w:b/>
          <w:bCs/>
        </w:rPr>
        <w:t xml:space="preserve">Interviews </w:t>
      </w:r>
      <w:r w:rsidRPr="00BE0600" w:rsidR="00EE5AB3">
        <w:rPr>
          <w:rFonts w:cs="Times New Roman" w:asciiTheme="minorHAnsi" w:hAnsiTheme="minorHAnsi"/>
          <w:b/>
          <w:bCs/>
        </w:rPr>
        <w:t xml:space="preserve">and MEC </w:t>
      </w:r>
      <w:r w:rsidRPr="00BE0600" w:rsidR="009E2F33">
        <w:rPr>
          <w:rFonts w:cs="Times New Roman" w:asciiTheme="minorHAnsi" w:hAnsiTheme="minorHAnsi"/>
          <w:b/>
          <w:bCs/>
        </w:rPr>
        <w:t>Visit</w:t>
      </w:r>
    </w:p>
    <w:tbl>
      <w:tblPr>
        <w:tblW w:w="9810" w:type="dxa"/>
        <w:tblInd w:w="-5" w:type="dxa"/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160"/>
        <w:gridCol w:w="2340"/>
        <w:gridCol w:w="1530"/>
        <w:gridCol w:w="1440"/>
        <w:gridCol w:w="1260"/>
        <w:gridCol w:w="1080"/>
      </w:tblGrid>
      <w:tr w:rsidRPr="00BE0600" w:rsidR="0005599E" w:rsidTr="00565261" w14:paraId="3441CED9" w14:textId="77777777">
        <w:trPr>
          <w:trHeight w:val="1380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E0600" w:rsidR="00462145" w:rsidP="006262AA" w:rsidRDefault="00462145" w14:paraId="58FDFE0B" w14:textId="77777777">
            <w:pPr>
              <w:rPr>
                <w:rFonts w:cs="Times New Roman" w:asciiTheme="minorHAnsi" w:hAnsiTheme="minorHAnsi"/>
                <w:bCs/>
              </w:rPr>
            </w:pPr>
            <w:r w:rsidRPr="00BE0600">
              <w:rPr>
                <w:rFonts w:cs="Times New Roman" w:asciiTheme="minorHAnsi" w:hAnsiTheme="minorHAnsi"/>
                <w:bCs/>
              </w:rPr>
              <w:t>Type of Respondent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E0600" w:rsidR="00462145" w:rsidP="006262AA" w:rsidRDefault="00462145" w14:paraId="2307DA84" w14:textId="77777777">
            <w:pPr>
              <w:rPr>
                <w:rFonts w:cs="Times New Roman" w:asciiTheme="minorHAnsi" w:hAnsiTheme="minorHAnsi"/>
                <w:bCs/>
              </w:rPr>
            </w:pPr>
            <w:r w:rsidRPr="00BE0600">
              <w:rPr>
                <w:rFonts w:cs="Times New Roman" w:asciiTheme="minorHAnsi" w:hAnsiTheme="minorHAnsi"/>
                <w:bCs/>
              </w:rPr>
              <w:t>Form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  <w:hideMark/>
          </w:tcPr>
          <w:p w:rsidRPr="00BE0600" w:rsidR="00462145" w:rsidP="006262AA" w:rsidRDefault="00462145" w14:paraId="7F56D0B7" w14:textId="77777777">
            <w:pPr>
              <w:rPr>
                <w:rFonts w:cs="Times New Roman" w:asciiTheme="minorHAnsi" w:hAnsiTheme="minorHAnsi"/>
                <w:bCs/>
              </w:rPr>
            </w:pPr>
            <w:r w:rsidRPr="00BE0600">
              <w:rPr>
                <w:rFonts w:cs="Times New Roman" w:asciiTheme="minorHAnsi" w:hAnsiTheme="minorHAnsi"/>
                <w:bCs/>
              </w:rPr>
              <w:t>Number of</w:t>
            </w:r>
          </w:p>
          <w:p w:rsidRPr="00BE0600" w:rsidR="00462145" w:rsidP="006262AA" w:rsidRDefault="00462145" w14:paraId="409209B8" w14:textId="77777777">
            <w:pPr>
              <w:rPr>
                <w:rFonts w:cs="Times New Roman" w:asciiTheme="minorHAnsi" w:hAnsiTheme="minorHAnsi"/>
                <w:bCs/>
              </w:rPr>
            </w:pPr>
            <w:r w:rsidRPr="00BE0600">
              <w:rPr>
                <w:rFonts w:cs="Times New Roman" w:asciiTheme="minorHAnsi" w:hAnsiTheme="minorHAnsi"/>
                <w:bCs/>
              </w:rPr>
              <w:t>Respondents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  <w:hideMark/>
          </w:tcPr>
          <w:p w:rsidRPr="00BE0600" w:rsidR="00462145" w:rsidP="006262AA" w:rsidRDefault="00462145" w14:paraId="3D8BC0D2" w14:textId="77777777">
            <w:pPr>
              <w:rPr>
                <w:rFonts w:cs="Times New Roman" w:asciiTheme="minorHAnsi" w:hAnsiTheme="minorHAnsi"/>
                <w:bCs/>
              </w:rPr>
            </w:pPr>
            <w:r w:rsidRPr="00BE0600">
              <w:rPr>
                <w:rFonts w:cs="Times New Roman" w:asciiTheme="minorHAnsi" w:hAnsiTheme="minorHAnsi"/>
                <w:bCs/>
              </w:rPr>
              <w:t>Number of</w:t>
            </w:r>
          </w:p>
          <w:p w:rsidRPr="00BE0600" w:rsidR="00462145" w:rsidP="006262AA" w:rsidRDefault="00462145" w14:paraId="3570FE20" w14:textId="77777777">
            <w:pPr>
              <w:rPr>
                <w:rFonts w:cs="Times New Roman" w:asciiTheme="minorHAnsi" w:hAnsiTheme="minorHAnsi"/>
                <w:bCs/>
              </w:rPr>
            </w:pPr>
            <w:r w:rsidRPr="00BE0600">
              <w:rPr>
                <w:rFonts w:cs="Times New Roman" w:asciiTheme="minorHAnsi" w:hAnsiTheme="minorHAnsi"/>
                <w:bCs/>
              </w:rPr>
              <w:t>Responses per</w:t>
            </w:r>
          </w:p>
          <w:p w:rsidRPr="00BE0600" w:rsidR="00462145" w:rsidP="006262AA" w:rsidRDefault="00543EDA" w14:paraId="4AD1D031" w14:textId="4A0CF2DE">
            <w:pPr>
              <w:rPr>
                <w:rFonts w:cs="Times New Roman" w:asciiTheme="minorHAnsi" w:hAnsiTheme="minorHAnsi"/>
                <w:bCs/>
              </w:rPr>
            </w:pPr>
            <w:r w:rsidRPr="00BE0600">
              <w:rPr>
                <w:rFonts w:cs="Times New Roman" w:asciiTheme="minorHAnsi" w:hAnsiTheme="minorHAnsi"/>
                <w:bCs/>
              </w:rPr>
              <w:t>R</w:t>
            </w:r>
            <w:r w:rsidRPr="00BE0600" w:rsidR="00462145">
              <w:rPr>
                <w:rFonts w:cs="Times New Roman" w:asciiTheme="minorHAnsi" w:hAnsiTheme="minorHAnsi"/>
                <w:bCs/>
              </w:rPr>
              <w:t>espondent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  <w:hideMark/>
          </w:tcPr>
          <w:p w:rsidRPr="00BE0600" w:rsidR="00462145" w:rsidP="006262AA" w:rsidRDefault="00462145" w14:paraId="6E2CB4F9" w14:textId="77777777">
            <w:pPr>
              <w:rPr>
                <w:rFonts w:cs="Times New Roman" w:asciiTheme="minorHAnsi" w:hAnsiTheme="minorHAnsi"/>
                <w:bCs/>
              </w:rPr>
            </w:pPr>
            <w:r w:rsidRPr="00BE0600">
              <w:rPr>
                <w:rFonts w:cs="Times New Roman" w:asciiTheme="minorHAnsi" w:hAnsiTheme="minorHAnsi"/>
                <w:bCs/>
              </w:rPr>
              <w:t>Average Burden per Response</w:t>
            </w:r>
          </w:p>
          <w:p w:rsidRPr="00BE0600" w:rsidR="00462145" w:rsidP="006262AA" w:rsidRDefault="00462145" w14:paraId="4427B81B" w14:textId="77777777">
            <w:pPr>
              <w:rPr>
                <w:rFonts w:cs="Times New Roman" w:asciiTheme="minorHAnsi" w:hAnsiTheme="minorHAnsi"/>
                <w:bCs/>
              </w:rPr>
            </w:pPr>
            <w:r w:rsidRPr="00BE0600">
              <w:rPr>
                <w:rFonts w:cs="Times New Roman" w:asciiTheme="minorHAnsi" w:hAnsiTheme="minorHAnsi"/>
                <w:bCs/>
              </w:rPr>
              <w:t>(in hours)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E0600" w:rsidR="00462145" w:rsidP="006262AA" w:rsidRDefault="00462145" w14:paraId="42CEC331" w14:textId="77777777">
            <w:pPr>
              <w:rPr>
                <w:rFonts w:cs="Times New Roman" w:asciiTheme="minorHAnsi" w:hAnsiTheme="minorHAnsi"/>
                <w:bCs/>
              </w:rPr>
            </w:pPr>
            <w:r w:rsidRPr="00BE0600">
              <w:rPr>
                <w:rFonts w:cs="Times New Roman" w:asciiTheme="minorHAnsi" w:hAnsiTheme="minorHAnsi"/>
                <w:bCs/>
              </w:rPr>
              <w:t>Total</w:t>
            </w:r>
          </w:p>
          <w:p w:rsidRPr="00BE0600" w:rsidR="00462145" w:rsidP="006262AA" w:rsidRDefault="00462145" w14:paraId="11231169" w14:textId="77777777">
            <w:pPr>
              <w:rPr>
                <w:rFonts w:cs="Times New Roman" w:asciiTheme="minorHAnsi" w:hAnsiTheme="minorHAnsi"/>
                <w:bCs/>
              </w:rPr>
            </w:pPr>
            <w:r w:rsidRPr="00BE0600">
              <w:rPr>
                <w:rFonts w:cs="Times New Roman" w:asciiTheme="minorHAnsi" w:hAnsiTheme="minorHAnsi"/>
                <w:bCs/>
              </w:rPr>
              <w:t>Burden</w:t>
            </w:r>
          </w:p>
          <w:p w:rsidRPr="00BE0600" w:rsidR="00462145" w:rsidP="006262AA" w:rsidRDefault="00543EDA" w14:paraId="095F9E1F" w14:textId="32D409E5">
            <w:pPr>
              <w:rPr>
                <w:rFonts w:cs="Times New Roman" w:asciiTheme="minorHAnsi" w:hAnsiTheme="minorHAnsi"/>
                <w:bCs/>
              </w:rPr>
            </w:pPr>
            <w:r w:rsidRPr="00BE0600">
              <w:rPr>
                <w:rFonts w:cs="Times New Roman" w:asciiTheme="minorHAnsi" w:hAnsiTheme="minorHAnsi"/>
                <w:bCs/>
              </w:rPr>
              <w:t>(in hours)</w:t>
            </w:r>
          </w:p>
        </w:tc>
      </w:tr>
      <w:tr w:rsidRPr="00BE0600" w:rsidR="0005599E" w:rsidTr="00565261" w14:paraId="69446891" w14:textId="77777777">
        <w:trPr>
          <w:trHeight w:val="458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E0600" w:rsidR="00462145" w:rsidP="00A779AE" w:rsidRDefault="00A779AE" w14:paraId="58CEC4DF" w14:textId="2D3940CC">
            <w:pPr>
              <w:rPr>
                <w:rFonts w:cs="Times New Roman" w:asciiTheme="minorHAnsi" w:hAnsiTheme="minorHAnsi"/>
              </w:rPr>
            </w:pPr>
            <w:r w:rsidRPr="00BE0600">
              <w:rPr>
                <w:rFonts w:cs="Times New Roman" w:asciiTheme="minorHAnsi" w:hAnsiTheme="minorHAnsi"/>
              </w:rPr>
              <w:t>Individuals in households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E0600" w:rsidR="00462145" w:rsidP="00A779AE" w:rsidRDefault="00A779AE" w14:paraId="7ACC8D6C" w14:textId="77777777">
            <w:pPr>
              <w:rPr>
                <w:rFonts w:cs="Times New Roman" w:asciiTheme="minorHAnsi" w:hAnsiTheme="minorHAnsi"/>
              </w:rPr>
            </w:pPr>
            <w:r w:rsidRPr="00BE0600">
              <w:rPr>
                <w:rFonts w:cs="Times New Roman" w:asciiTheme="minorHAnsi" w:hAnsiTheme="minorHAnsi"/>
              </w:rPr>
              <w:t>Household</w:t>
            </w:r>
          </w:p>
          <w:p w:rsidRPr="00BE0600" w:rsidR="00A779AE" w:rsidP="00A779AE" w:rsidRDefault="00A779AE" w14:paraId="0F6383B8" w14:textId="7B907ED8">
            <w:pPr>
              <w:rPr>
                <w:rFonts w:cs="Times New Roman" w:asciiTheme="minorHAnsi" w:hAnsiTheme="minorHAnsi"/>
              </w:rPr>
            </w:pPr>
            <w:r w:rsidRPr="00BE0600">
              <w:rPr>
                <w:rFonts w:cs="Times New Roman" w:asciiTheme="minorHAnsi" w:hAnsiTheme="minorHAnsi"/>
              </w:rPr>
              <w:t>Interview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:rsidRPr="00BE0600" w:rsidR="00462145" w:rsidP="00A779AE" w:rsidRDefault="00A779AE" w14:paraId="3DAF5C2F" w14:textId="0C21A431">
            <w:pPr>
              <w:rPr>
                <w:rFonts w:cs="Times New Roman" w:asciiTheme="minorHAnsi" w:hAnsiTheme="minorHAnsi"/>
              </w:rPr>
            </w:pPr>
            <w:r w:rsidRPr="00BE0600">
              <w:rPr>
                <w:rFonts w:cs="Times New Roman" w:asciiTheme="minorHAnsi" w:hAnsiTheme="minorHAnsi"/>
              </w:rPr>
              <w:t>5,600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:rsidRPr="00BE0600" w:rsidR="00462145" w:rsidP="00A779AE" w:rsidRDefault="00C60A83" w14:paraId="6F896AEB" w14:textId="745F7960">
            <w:pPr>
              <w:rPr>
                <w:rFonts w:cs="Times New Roman" w:asciiTheme="minorHAnsi" w:hAnsiTheme="minorHAnsi"/>
              </w:rPr>
            </w:pPr>
            <w:r w:rsidRPr="00BE0600">
              <w:rPr>
                <w:rFonts w:cs="Times New Roman" w:asciiTheme="minorHAnsi" w:hAnsiTheme="minorHAnsi"/>
              </w:rPr>
              <w:t>1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:rsidRPr="00BE0600" w:rsidR="00462145" w:rsidP="00A779AE" w:rsidRDefault="00A779AE" w14:paraId="3D566C69" w14:textId="239ED70B">
            <w:pPr>
              <w:rPr>
                <w:rFonts w:cs="Times New Roman" w:asciiTheme="minorHAnsi" w:hAnsiTheme="minorHAnsi"/>
              </w:rPr>
            </w:pPr>
            <w:r w:rsidRPr="00BE0600">
              <w:rPr>
                <w:rFonts w:cs="Times New Roman" w:asciiTheme="minorHAnsi" w:hAnsiTheme="minorHAnsi"/>
              </w:rPr>
              <w:t>1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E0600" w:rsidR="00462145" w:rsidP="00A779AE" w:rsidRDefault="00A779AE" w14:paraId="3F0CCDEA" w14:textId="48128394">
            <w:pPr>
              <w:rPr>
                <w:rFonts w:cs="Times New Roman" w:asciiTheme="minorHAnsi" w:hAnsiTheme="minorHAnsi"/>
              </w:rPr>
            </w:pPr>
            <w:r w:rsidRPr="00BE0600">
              <w:rPr>
                <w:rFonts w:cs="Times New Roman" w:asciiTheme="minorHAnsi" w:hAnsiTheme="minorHAnsi"/>
              </w:rPr>
              <w:t>5,600</w:t>
            </w:r>
          </w:p>
        </w:tc>
      </w:tr>
      <w:tr w:rsidRPr="00BE0600" w:rsidR="00C60A83" w:rsidTr="00565261" w14:paraId="733CBD74" w14:textId="77777777">
        <w:trPr>
          <w:trHeight w:val="458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E0600" w:rsidR="00C60A83" w:rsidP="00A779AE" w:rsidRDefault="00C60A83" w14:paraId="3D555272" w14:textId="2D8A8659">
            <w:pPr>
              <w:rPr>
                <w:rFonts w:cs="Times New Roman" w:asciiTheme="minorHAnsi" w:hAnsiTheme="minorHAnsi"/>
              </w:rPr>
            </w:pPr>
            <w:r w:rsidRPr="00BE0600">
              <w:rPr>
                <w:rFonts w:cs="Times New Roman" w:asciiTheme="minorHAnsi" w:hAnsiTheme="minorHAnsi"/>
              </w:rPr>
              <w:t>Individuals in households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E0600" w:rsidR="00C60A83" w:rsidP="00A779AE" w:rsidRDefault="00C60A83" w14:paraId="0D48C372" w14:textId="4DF9E8B8">
            <w:pPr>
              <w:rPr>
                <w:rFonts w:cs="Times New Roman" w:asciiTheme="minorHAnsi" w:hAnsiTheme="minorHAnsi"/>
              </w:rPr>
            </w:pPr>
            <w:r w:rsidRPr="00BE0600">
              <w:rPr>
                <w:rFonts w:cs="Times New Roman" w:asciiTheme="minorHAnsi" w:hAnsiTheme="minorHAnsi"/>
              </w:rPr>
              <w:t xml:space="preserve">MEC Interview </w:t>
            </w:r>
            <w:r w:rsidRPr="00BE0600" w:rsidR="00543EDA">
              <w:rPr>
                <w:rFonts w:cs="Times New Roman" w:asciiTheme="minorHAnsi" w:hAnsiTheme="minorHAnsi"/>
              </w:rPr>
              <w:t>and</w:t>
            </w:r>
            <w:r w:rsidRPr="00BE0600">
              <w:rPr>
                <w:rFonts w:cs="Times New Roman" w:asciiTheme="minorHAnsi" w:hAnsiTheme="minorHAnsi"/>
              </w:rPr>
              <w:t xml:space="preserve"> Examination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:rsidRPr="00BE0600" w:rsidR="00C60A83" w:rsidP="00A779AE" w:rsidRDefault="00C60A83" w14:paraId="3B7EB2B3" w14:textId="430CEC3B">
            <w:pPr>
              <w:rPr>
                <w:rFonts w:cs="Times New Roman" w:asciiTheme="minorHAnsi" w:hAnsiTheme="minorHAnsi"/>
              </w:rPr>
            </w:pPr>
            <w:r w:rsidRPr="00BE0600">
              <w:rPr>
                <w:rFonts w:cs="Times New Roman" w:asciiTheme="minorHAnsi" w:hAnsiTheme="minorHAnsi"/>
              </w:rPr>
              <w:t>5,600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:rsidRPr="00BE0600" w:rsidR="00C60A83" w:rsidP="00A779AE" w:rsidRDefault="00C60A83" w14:paraId="069A3F0B" w14:textId="61CF70CB">
            <w:pPr>
              <w:rPr>
                <w:rFonts w:cs="Times New Roman" w:asciiTheme="minorHAnsi" w:hAnsiTheme="minorHAnsi"/>
              </w:rPr>
            </w:pPr>
            <w:r w:rsidRPr="00BE0600">
              <w:rPr>
                <w:rFonts w:cs="Times New Roman" w:asciiTheme="minorHAnsi" w:hAnsiTheme="minorHAnsi"/>
              </w:rPr>
              <w:t>1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:rsidRPr="00BE0600" w:rsidR="00C60A83" w:rsidP="00A779AE" w:rsidRDefault="00C60A83" w14:paraId="66713D72" w14:textId="404DC77F">
            <w:pPr>
              <w:rPr>
                <w:rFonts w:cs="Times New Roman" w:asciiTheme="minorHAnsi" w:hAnsiTheme="minorHAnsi"/>
              </w:rPr>
            </w:pPr>
            <w:r w:rsidRPr="00BE0600">
              <w:rPr>
                <w:rFonts w:cs="Times New Roman" w:asciiTheme="minorHAnsi" w:hAnsiTheme="minorHAnsi"/>
              </w:rPr>
              <w:t>2.5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E0600" w:rsidR="00C60A83" w:rsidP="00A779AE" w:rsidRDefault="00C60A83" w14:paraId="214F1DF3" w14:textId="2995C6A3">
            <w:pPr>
              <w:rPr>
                <w:rFonts w:cs="Times New Roman" w:asciiTheme="minorHAnsi" w:hAnsiTheme="minorHAnsi"/>
              </w:rPr>
            </w:pPr>
            <w:r w:rsidRPr="00BE0600">
              <w:rPr>
                <w:rFonts w:cs="Times New Roman" w:asciiTheme="minorHAnsi" w:hAnsiTheme="minorHAnsi"/>
              </w:rPr>
              <w:t>14,000</w:t>
            </w:r>
          </w:p>
        </w:tc>
      </w:tr>
      <w:tr w:rsidRPr="00BE0600" w:rsidR="0005599E" w:rsidTr="00565261" w14:paraId="0B2C1546" w14:textId="77777777">
        <w:trPr>
          <w:trHeight w:val="413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E0600" w:rsidR="00462145" w:rsidP="006262AA" w:rsidRDefault="00462145" w14:paraId="50111331" w14:textId="77777777">
            <w:pPr>
              <w:rPr>
                <w:rFonts w:cs="Times New Roman" w:asciiTheme="minorHAnsi" w:hAnsiTheme="minorHAnsi"/>
                <w:bCs/>
              </w:rPr>
            </w:pPr>
            <w:r w:rsidRPr="00BE0600">
              <w:rPr>
                <w:rFonts w:cs="Times New Roman" w:asciiTheme="minorHAnsi" w:hAnsiTheme="minorHAnsi"/>
                <w:bCs/>
              </w:rPr>
              <w:t>Total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BE0600" w:rsidR="00462145" w:rsidP="006262AA" w:rsidRDefault="00462145" w14:paraId="3A1A0C47" w14:textId="77777777">
            <w:pPr>
              <w:rPr>
                <w:rFonts w:cs="Times New Roman" w:asciiTheme="minorHAnsi" w:hAnsiTheme="minorHAnsi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:rsidRPr="00BE0600" w:rsidR="00462145" w:rsidP="006262AA" w:rsidRDefault="00462145" w14:paraId="1455D297" w14:textId="70978B1F">
            <w:pPr>
              <w:rPr>
                <w:rFonts w:cs="Times New Roman" w:asciiTheme="minorHAnsi" w:hAnsiTheme="minorHAnsi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:rsidRPr="00BE0600" w:rsidR="00462145" w:rsidP="006262AA" w:rsidRDefault="00462145" w14:paraId="3B7CB9AE" w14:textId="77777777">
            <w:pPr>
              <w:rPr>
                <w:rFonts w:cs="Times New Roman" w:asciiTheme="minorHAnsi" w:hAnsiTheme="minorHAnsi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</w:tcPr>
          <w:p w:rsidRPr="00BE0600" w:rsidR="00462145" w:rsidP="006262AA" w:rsidRDefault="00462145" w14:paraId="3AEC2559" w14:textId="77777777">
            <w:pPr>
              <w:rPr>
                <w:rFonts w:cs="Times New Roman" w:asciiTheme="minorHAnsi" w:hAnsiTheme="minorHAnsi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E0600" w:rsidR="00462145" w:rsidP="003F6461" w:rsidRDefault="00C60A83" w14:paraId="106198B5" w14:textId="763BD3C3">
            <w:pPr>
              <w:rPr>
                <w:rFonts w:cs="Times New Roman" w:asciiTheme="minorHAnsi" w:hAnsiTheme="minorHAnsi"/>
                <w:bCs/>
              </w:rPr>
            </w:pPr>
            <w:r w:rsidRPr="00BE0600">
              <w:rPr>
                <w:rFonts w:cs="Times New Roman" w:asciiTheme="minorHAnsi" w:hAnsiTheme="minorHAnsi"/>
                <w:bCs/>
              </w:rPr>
              <w:t>19,600</w:t>
            </w:r>
          </w:p>
        </w:tc>
      </w:tr>
    </w:tbl>
    <w:p w:rsidRPr="0005599E" w:rsidR="00462145" w:rsidP="00462145" w:rsidRDefault="00462145" w14:paraId="3538D6C7" w14:textId="77777777">
      <w:pPr>
        <w:rPr>
          <w:rFonts w:ascii="Times New Roman" w:hAnsi="Times New Roman" w:cs="Times New Roman"/>
        </w:rPr>
      </w:pPr>
    </w:p>
    <w:p w:rsidRPr="0005599E" w:rsidR="00462145" w:rsidP="00462145" w:rsidRDefault="00462145" w14:paraId="60945A8C" w14:textId="77777777">
      <w:pPr>
        <w:tabs>
          <w:tab w:val="left" w:pos="-1440"/>
        </w:tabs>
        <w:rPr>
          <w:rFonts w:ascii="Times New Roman" w:hAnsi="Times New Roman" w:cs="Times New Roman"/>
        </w:rPr>
      </w:pPr>
    </w:p>
    <w:p w:rsidRPr="00BE0600" w:rsidR="00D91D2B" w:rsidP="00462145" w:rsidRDefault="00462145" w14:paraId="2D4CF547" w14:textId="24D8579C">
      <w:pPr>
        <w:tabs>
          <w:tab w:val="left" w:pos="-1440"/>
        </w:tabs>
        <w:rPr>
          <w:rFonts w:cs="Times New Roman" w:asciiTheme="minorHAnsi" w:hAnsiTheme="minorHAnsi"/>
          <w:b/>
          <w:bCs/>
        </w:rPr>
      </w:pPr>
      <w:r w:rsidRPr="00BE0600">
        <w:rPr>
          <w:rFonts w:cs="Times New Roman" w:asciiTheme="minorHAnsi" w:hAnsiTheme="minorHAnsi"/>
          <w:b/>
          <w:bCs/>
        </w:rPr>
        <w:t xml:space="preserve">15. </w:t>
      </w:r>
      <w:r w:rsidRPr="00BE0600" w:rsidR="00D91D2B">
        <w:rPr>
          <w:rFonts w:cs="Times New Roman" w:asciiTheme="minorHAnsi" w:hAnsiTheme="minorHAnsi"/>
          <w:b/>
          <w:bCs/>
        </w:rPr>
        <w:tab/>
      </w:r>
      <w:r w:rsidRPr="00BE0600">
        <w:rPr>
          <w:rFonts w:cs="Times New Roman" w:asciiTheme="minorHAnsi" w:hAnsiTheme="minorHAnsi"/>
          <w:b/>
          <w:bCs/>
        </w:rPr>
        <w:t xml:space="preserve">Explanation for </w:t>
      </w:r>
      <w:r w:rsidRPr="00BE0600" w:rsidR="007F6245">
        <w:rPr>
          <w:rFonts w:cs="Times New Roman" w:asciiTheme="minorHAnsi" w:hAnsiTheme="minorHAnsi"/>
          <w:b/>
          <w:bCs/>
        </w:rPr>
        <w:t>p</w:t>
      </w:r>
      <w:r w:rsidRPr="00BE0600">
        <w:rPr>
          <w:rFonts w:cs="Times New Roman" w:asciiTheme="minorHAnsi" w:hAnsiTheme="minorHAnsi"/>
          <w:b/>
          <w:bCs/>
        </w:rPr>
        <w:t xml:space="preserve">rogram </w:t>
      </w:r>
      <w:r w:rsidRPr="00BE0600" w:rsidR="007F6245">
        <w:rPr>
          <w:rFonts w:cs="Times New Roman" w:asciiTheme="minorHAnsi" w:hAnsiTheme="minorHAnsi"/>
          <w:b/>
          <w:bCs/>
        </w:rPr>
        <w:t>c</w:t>
      </w:r>
      <w:r w:rsidRPr="00BE0600">
        <w:rPr>
          <w:rFonts w:cs="Times New Roman" w:asciiTheme="minorHAnsi" w:hAnsiTheme="minorHAnsi"/>
          <w:b/>
          <w:bCs/>
        </w:rPr>
        <w:t xml:space="preserve">hanges and </w:t>
      </w:r>
      <w:r w:rsidRPr="00BE0600" w:rsidR="007F6245">
        <w:rPr>
          <w:rFonts w:cs="Times New Roman" w:asciiTheme="minorHAnsi" w:hAnsiTheme="minorHAnsi"/>
          <w:b/>
          <w:bCs/>
        </w:rPr>
        <w:t>a</w:t>
      </w:r>
      <w:r w:rsidRPr="00BE0600">
        <w:rPr>
          <w:rFonts w:cs="Times New Roman" w:asciiTheme="minorHAnsi" w:hAnsiTheme="minorHAnsi"/>
          <w:b/>
          <w:bCs/>
        </w:rPr>
        <w:t xml:space="preserve">djustments  </w:t>
      </w:r>
    </w:p>
    <w:p w:rsidRPr="00BE0600" w:rsidR="00D91D2B" w:rsidP="00462145" w:rsidRDefault="00D91D2B" w14:paraId="1C74BF6E" w14:textId="77777777">
      <w:pPr>
        <w:tabs>
          <w:tab w:val="left" w:pos="-1440"/>
        </w:tabs>
        <w:rPr>
          <w:rFonts w:cs="Times New Roman" w:asciiTheme="minorHAnsi" w:hAnsiTheme="minorHAnsi"/>
        </w:rPr>
      </w:pPr>
    </w:p>
    <w:p w:rsidRPr="00BE0600" w:rsidR="00AA02C1" w:rsidP="00E670BA" w:rsidRDefault="00462145" w14:paraId="4C718375" w14:textId="4C531013">
      <w:pPr>
        <w:tabs>
          <w:tab w:val="left" w:pos="-1440"/>
        </w:tabs>
        <w:rPr>
          <w:rFonts w:cs="Times New Roman" w:asciiTheme="minorHAnsi" w:hAnsiTheme="minorHAnsi"/>
        </w:rPr>
      </w:pPr>
      <w:r w:rsidRPr="00BE0600">
        <w:rPr>
          <w:rFonts w:cs="Times New Roman" w:asciiTheme="minorHAnsi" w:hAnsiTheme="minorHAnsi"/>
        </w:rPr>
        <w:t xml:space="preserve">The </w:t>
      </w:r>
      <w:r w:rsidRPr="00BE0600" w:rsidR="00543EDA">
        <w:rPr>
          <w:rFonts w:cs="Times New Roman" w:asciiTheme="minorHAnsi" w:hAnsiTheme="minorHAnsi"/>
        </w:rPr>
        <w:t xml:space="preserve">proposed </w:t>
      </w:r>
      <w:r w:rsidRPr="00BE0600" w:rsidR="00C60A83">
        <w:rPr>
          <w:rFonts w:cs="Times New Roman" w:asciiTheme="minorHAnsi" w:hAnsiTheme="minorHAnsi"/>
        </w:rPr>
        <w:t xml:space="preserve">modifications </w:t>
      </w:r>
      <w:r w:rsidRPr="00BE0600" w:rsidR="009E2F33">
        <w:rPr>
          <w:rFonts w:cs="Times New Roman" w:asciiTheme="minorHAnsi" w:hAnsiTheme="minorHAnsi"/>
        </w:rPr>
        <w:t xml:space="preserve">to the adult (ages 16+) MEC incentive </w:t>
      </w:r>
      <w:r w:rsidRPr="00BE0600">
        <w:rPr>
          <w:rFonts w:cs="Times New Roman" w:asciiTheme="minorHAnsi" w:hAnsiTheme="minorHAnsi"/>
        </w:rPr>
        <w:t>in this submission do</w:t>
      </w:r>
      <w:r w:rsidRPr="00BE0600" w:rsidR="00C60A83">
        <w:rPr>
          <w:rFonts w:cs="Times New Roman" w:asciiTheme="minorHAnsi" w:hAnsiTheme="minorHAnsi"/>
        </w:rPr>
        <w:t xml:space="preserve"> </w:t>
      </w:r>
      <w:r w:rsidRPr="00BE0600">
        <w:rPr>
          <w:rFonts w:cs="Times New Roman" w:asciiTheme="minorHAnsi" w:hAnsiTheme="minorHAnsi"/>
        </w:rPr>
        <w:t>not change the</w:t>
      </w:r>
      <w:r w:rsidRPr="00BE0600" w:rsidR="00543EDA">
        <w:rPr>
          <w:rFonts w:cs="Times New Roman" w:asciiTheme="minorHAnsi" w:hAnsiTheme="minorHAnsi"/>
        </w:rPr>
        <w:t xml:space="preserve"> estimated average</w:t>
      </w:r>
      <w:r w:rsidRPr="00BE0600">
        <w:rPr>
          <w:rFonts w:cs="Times New Roman" w:asciiTheme="minorHAnsi" w:hAnsiTheme="minorHAnsi"/>
        </w:rPr>
        <w:t xml:space="preserve"> burden hours from the previously approved clearance</w:t>
      </w:r>
      <w:r w:rsidRPr="00BE0600" w:rsidR="004B0843">
        <w:rPr>
          <w:rFonts w:cs="Times New Roman" w:asciiTheme="minorHAnsi" w:hAnsiTheme="minorHAnsi"/>
        </w:rPr>
        <w:t xml:space="preserve"> (</w:t>
      </w:r>
      <w:r w:rsidRPr="00BE0600" w:rsidR="004B0843">
        <w:rPr>
          <w:rFonts w:cs="Times New Roman" w:asciiTheme="minorHAnsi" w:hAnsiTheme="minorHAnsi"/>
          <w:b/>
          <w:bCs/>
        </w:rPr>
        <w:t xml:space="preserve">see Table </w:t>
      </w:r>
      <w:r w:rsidRPr="00BE0600" w:rsidR="00AA02C1">
        <w:rPr>
          <w:rFonts w:cs="Times New Roman" w:asciiTheme="minorHAnsi" w:hAnsiTheme="minorHAnsi"/>
          <w:b/>
          <w:bCs/>
        </w:rPr>
        <w:t>4</w:t>
      </w:r>
      <w:r w:rsidRPr="00BE0600" w:rsidR="004B0843">
        <w:rPr>
          <w:rFonts w:cs="Times New Roman" w:asciiTheme="minorHAnsi" w:hAnsiTheme="minorHAnsi"/>
        </w:rPr>
        <w:t>)</w:t>
      </w:r>
      <w:r w:rsidRPr="00BE0600">
        <w:rPr>
          <w:rFonts w:cs="Times New Roman" w:asciiTheme="minorHAnsi" w:hAnsiTheme="minorHAnsi"/>
        </w:rPr>
        <w:t>.</w:t>
      </w:r>
      <w:r w:rsidRPr="00BE0600" w:rsidR="009E2F33">
        <w:rPr>
          <w:rFonts w:cs="Times New Roman" w:asciiTheme="minorHAnsi" w:hAnsiTheme="minorHAnsi"/>
        </w:rPr>
        <w:t xml:space="preserve"> The</w:t>
      </w:r>
      <w:r w:rsidRPr="00BE0600" w:rsidR="00B475AF">
        <w:rPr>
          <w:rFonts w:cs="Times New Roman" w:asciiTheme="minorHAnsi" w:hAnsiTheme="minorHAnsi"/>
        </w:rPr>
        <w:t xml:space="preserve"> proposed</w:t>
      </w:r>
      <w:r w:rsidRPr="00BE0600" w:rsidR="009E2F33">
        <w:rPr>
          <w:rFonts w:cs="Times New Roman" w:asciiTheme="minorHAnsi" w:hAnsiTheme="minorHAnsi"/>
        </w:rPr>
        <w:t xml:space="preserve"> incentive increase</w:t>
      </w:r>
      <w:r w:rsidRPr="00BE0600" w:rsidR="00E534E2">
        <w:rPr>
          <w:rFonts w:cs="Times New Roman" w:asciiTheme="minorHAnsi" w:hAnsiTheme="minorHAnsi"/>
        </w:rPr>
        <w:t xml:space="preserve"> at 5 </w:t>
      </w:r>
      <w:r w:rsidRPr="00BE0600" w:rsidR="00027081">
        <w:rPr>
          <w:rFonts w:cs="Times New Roman" w:asciiTheme="minorHAnsi" w:hAnsiTheme="minorHAnsi"/>
        </w:rPr>
        <w:t>locations</w:t>
      </w:r>
      <w:r w:rsidRPr="00BE0600" w:rsidR="009E2F33">
        <w:rPr>
          <w:rFonts w:cs="Times New Roman" w:asciiTheme="minorHAnsi" w:hAnsiTheme="minorHAnsi"/>
        </w:rPr>
        <w:t xml:space="preserve"> combined with various strategies to improve participation</w:t>
      </w:r>
      <w:r w:rsidRPr="00BE0600" w:rsidR="00B475AF">
        <w:rPr>
          <w:rFonts w:cs="Times New Roman" w:asciiTheme="minorHAnsi" w:hAnsiTheme="minorHAnsi"/>
        </w:rPr>
        <w:t xml:space="preserve">, including a follow-up survey on nonresponse, </w:t>
      </w:r>
      <w:r w:rsidRPr="00BE0600" w:rsidR="009E2F33">
        <w:rPr>
          <w:rFonts w:cs="Times New Roman" w:asciiTheme="minorHAnsi" w:hAnsiTheme="minorHAnsi"/>
        </w:rPr>
        <w:t xml:space="preserve">are vital to ensure NHANES maximizes </w:t>
      </w:r>
      <w:r w:rsidRPr="00BE0600" w:rsidR="00B475AF">
        <w:rPr>
          <w:rFonts w:cs="Times New Roman" w:asciiTheme="minorHAnsi" w:hAnsiTheme="minorHAnsi"/>
        </w:rPr>
        <w:t>participation</w:t>
      </w:r>
      <w:r w:rsidRPr="00BE0600" w:rsidR="009E2F33">
        <w:rPr>
          <w:rFonts w:cs="Times New Roman" w:asciiTheme="minorHAnsi" w:hAnsiTheme="minorHAnsi"/>
        </w:rPr>
        <w:t xml:space="preserve"> and reduces nonresponse bias</w:t>
      </w:r>
      <w:r w:rsidRPr="00BE0600" w:rsidR="00E308D6">
        <w:rPr>
          <w:rFonts w:cs="Times New Roman" w:asciiTheme="minorHAnsi" w:hAnsiTheme="minorHAnsi"/>
        </w:rPr>
        <w:t>.</w:t>
      </w:r>
      <w:r w:rsidRPr="00BE0600" w:rsidR="00E534E2">
        <w:rPr>
          <w:rFonts w:cs="Times New Roman" w:asciiTheme="minorHAnsi" w:hAnsiTheme="minorHAnsi"/>
        </w:rPr>
        <w:t xml:space="preserve"> If empirical data suggests that the $125 incentive </w:t>
      </w:r>
      <w:r w:rsidRPr="00BE0600" w:rsidR="000338B8">
        <w:rPr>
          <w:rFonts w:cs="Times New Roman" w:asciiTheme="minorHAnsi" w:hAnsiTheme="minorHAnsi"/>
        </w:rPr>
        <w:t xml:space="preserve">contributes to increasing </w:t>
      </w:r>
      <w:r w:rsidRPr="00BE0600" w:rsidR="00E534E2">
        <w:rPr>
          <w:rFonts w:cs="Times New Roman" w:asciiTheme="minorHAnsi" w:hAnsiTheme="minorHAnsi"/>
        </w:rPr>
        <w:t xml:space="preserve">MEC participation rates, NHANES will submit a non-substantive change request to increase the adult (ages 16+) incentive for additional </w:t>
      </w:r>
      <w:r w:rsidRPr="00BE0600" w:rsidR="00027081">
        <w:rPr>
          <w:rFonts w:cs="Times New Roman" w:asciiTheme="minorHAnsi" w:hAnsiTheme="minorHAnsi"/>
        </w:rPr>
        <w:t>locations</w:t>
      </w:r>
      <w:r w:rsidRPr="00BE0600" w:rsidR="00E534E2">
        <w:rPr>
          <w:rFonts w:cs="Times New Roman" w:asciiTheme="minorHAnsi" w:hAnsiTheme="minorHAnsi"/>
        </w:rPr>
        <w:t xml:space="preserve"> in the 2021 – 2022 cycle.</w:t>
      </w:r>
    </w:p>
    <w:p w:rsidRPr="00685373" w:rsidR="00C60A83" w:rsidP="00C60A83" w:rsidRDefault="00C60A83" w14:paraId="6A68610A" w14:textId="4F501A7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cs="Arial"/>
          <w:b/>
          <w:bCs/>
          <w:color w:val="000000"/>
          <w:szCs w:val="22"/>
        </w:rPr>
      </w:pPr>
    </w:p>
    <w:p w:rsidRPr="00B12C08" w:rsidR="00C60A83" w:rsidP="00C60A83" w:rsidRDefault="00C60A83" w14:paraId="415FA48F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cs="Arial"/>
          <w:color w:val="000000"/>
          <w:szCs w:val="22"/>
        </w:rPr>
      </w:pPr>
    </w:p>
    <w:tbl>
      <w:tblPr>
        <w:tblpPr w:leftFromText="180" w:rightFromText="180" w:vertAnchor="page" w:horzAnchor="page" w:tblpX="830" w:tblpY="1967"/>
        <w:tblW w:w="10595" w:type="dxa"/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838"/>
        <w:gridCol w:w="1988"/>
        <w:gridCol w:w="1955"/>
        <w:gridCol w:w="1689"/>
        <w:gridCol w:w="1530"/>
        <w:gridCol w:w="1595"/>
      </w:tblGrid>
      <w:tr w:rsidRPr="00B12C08" w:rsidR="001E3B77" w:rsidTr="001E3B77" w14:paraId="4838ABFD" w14:textId="77777777">
        <w:trPr>
          <w:trHeight w:val="980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E0600" w:rsidR="001E3B77" w:rsidP="00C60A83" w:rsidRDefault="001E3B77" w14:paraId="754A718F" w14:textId="77777777">
            <w:pPr>
              <w:keepNext/>
              <w:tabs>
                <w:tab w:val="left" w:pos="-3168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cs="Times New Roman" w:asciiTheme="minorHAnsi" w:hAnsiTheme="minorHAnsi"/>
                <w:bCs/>
                <w:iCs/>
                <w:u w:val="single"/>
              </w:rPr>
            </w:pPr>
          </w:p>
          <w:p w:rsidRPr="00BE0600" w:rsidR="001E3B77" w:rsidP="00C60A83" w:rsidRDefault="001E3B77" w14:paraId="2FBA46DD" w14:textId="34D89EA2">
            <w:pPr>
              <w:keepNext/>
              <w:tabs>
                <w:tab w:val="left" w:pos="-3168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cs="Times New Roman" w:asciiTheme="minorHAnsi" w:hAnsiTheme="minorHAnsi"/>
                <w:bCs/>
                <w:iCs/>
                <w:u w:val="single"/>
              </w:rPr>
            </w:pPr>
            <w:r w:rsidRPr="00BE0600">
              <w:rPr>
                <w:rFonts w:cs="Times New Roman" w:asciiTheme="minorHAnsi" w:hAnsiTheme="minorHAnsi"/>
                <w:bCs/>
                <w:iCs/>
                <w:u w:val="single"/>
              </w:rPr>
              <w:t>Type of Respondent</w:t>
            </w:r>
          </w:p>
          <w:p w:rsidRPr="00BE0600" w:rsidR="001E3B77" w:rsidP="00C60A83" w:rsidRDefault="001E3B77" w14:paraId="183D61EE" w14:textId="77777777">
            <w:pPr>
              <w:keepNext/>
              <w:tabs>
                <w:tab w:val="left" w:pos="-3168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cs="Times New Roman" w:asciiTheme="minorHAnsi" w:hAnsiTheme="minorHAnsi"/>
                <w:bCs/>
                <w:iCs/>
                <w:u w:val="single"/>
              </w:rPr>
            </w:pPr>
          </w:p>
          <w:p w:rsidRPr="00BE0600" w:rsidR="001E3B77" w:rsidP="00C60A83" w:rsidRDefault="001E3B77" w14:paraId="05E2B28B" w14:textId="77777777">
            <w:pPr>
              <w:keepNext/>
              <w:tabs>
                <w:tab w:val="left" w:pos="-3168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cs="Times New Roman" w:asciiTheme="minorHAnsi" w:hAnsiTheme="minorHAnsi"/>
                <w:bCs/>
                <w:iCs/>
                <w:u w:val="singl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E0600" w:rsidR="001E3B77" w:rsidP="00C60A83" w:rsidRDefault="001E3B77" w14:paraId="7F5C7228" w14:textId="77777777">
            <w:pPr>
              <w:keepNext/>
              <w:tabs>
                <w:tab w:val="left" w:pos="-3168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cs="Times New Roman" w:asciiTheme="minorHAnsi" w:hAnsiTheme="minorHAnsi"/>
                <w:bCs/>
                <w:iCs/>
                <w:u w:val="single"/>
              </w:rPr>
            </w:pPr>
          </w:p>
          <w:p w:rsidRPr="00BE0600" w:rsidR="001E3B77" w:rsidP="00C60A83" w:rsidRDefault="001E3B77" w14:paraId="18945DDF" w14:textId="77777777">
            <w:pPr>
              <w:keepNext/>
              <w:tabs>
                <w:tab w:val="left" w:pos="-3168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cs="Times New Roman" w:asciiTheme="minorHAnsi" w:hAnsiTheme="minorHAnsi"/>
                <w:bCs/>
                <w:iCs/>
                <w:u w:val="single"/>
              </w:rPr>
            </w:pPr>
            <w:r w:rsidRPr="00BE0600">
              <w:rPr>
                <w:rFonts w:cs="Times New Roman" w:asciiTheme="minorHAnsi" w:hAnsiTheme="minorHAnsi"/>
                <w:bCs/>
                <w:iCs/>
                <w:u w:val="single"/>
              </w:rPr>
              <w:t>Form Name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:rsidRPr="00BE0600" w:rsidR="001E3B77" w:rsidP="00C60A83" w:rsidRDefault="001E3B77" w14:paraId="4D3F0E8D" w14:textId="46371558">
            <w:pPr>
              <w:keepNext/>
              <w:tabs>
                <w:tab w:val="left" w:pos="-3168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cs="Times New Roman" w:asciiTheme="minorHAnsi" w:hAnsiTheme="minorHAnsi"/>
                <w:bCs/>
                <w:iCs/>
                <w:u w:val="single"/>
              </w:rPr>
            </w:pPr>
          </w:p>
          <w:p w:rsidRPr="00BE0600" w:rsidR="001E3B77" w:rsidP="00C60A83" w:rsidRDefault="001E3B77" w14:paraId="0EE1F8E0" w14:textId="5685273C">
            <w:pPr>
              <w:keepNext/>
              <w:tabs>
                <w:tab w:val="left" w:pos="-3168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cs="Times New Roman" w:asciiTheme="minorHAnsi" w:hAnsiTheme="minorHAnsi"/>
                <w:bCs/>
                <w:iCs/>
                <w:u w:val="single"/>
              </w:rPr>
            </w:pPr>
            <w:r w:rsidRPr="00BE0600">
              <w:rPr>
                <w:rFonts w:cs="Times New Roman" w:asciiTheme="minorHAnsi" w:hAnsiTheme="minorHAnsi"/>
                <w:bCs/>
                <w:iCs/>
                <w:u w:val="single"/>
              </w:rPr>
              <w:t>Number of</w:t>
            </w:r>
          </w:p>
          <w:p w:rsidRPr="00BE0600" w:rsidR="001E3B77" w:rsidP="00C60A83" w:rsidRDefault="001E3B77" w14:paraId="0E155A15" w14:textId="77777777">
            <w:pPr>
              <w:keepNext/>
              <w:tabs>
                <w:tab w:val="left" w:pos="-3168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cs="Times New Roman" w:asciiTheme="minorHAnsi" w:hAnsiTheme="minorHAnsi"/>
                <w:bCs/>
                <w:iCs/>
                <w:u w:val="single"/>
              </w:rPr>
            </w:pPr>
            <w:r w:rsidRPr="00BE0600">
              <w:rPr>
                <w:rFonts w:cs="Times New Roman" w:asciiTheme="minorHAnsi" w:hAnsiTheme="minorHAnsi"/>
                <w:bCs/>
                <w:iCs/>
                <w:u w:val="single"/>
              </w:rPr>
              <w:t>Respondents</w:t>
            </w:r>
          </w:p>
          <w:p w:rsidRPr="00BE0600" w:rsidR="001E3B77" w:rsidP="00C60A83" w:rsidRDefault="001E3B77" w14:paraId="42A01815" w14:textId="77777777">
            <w:pPr>
              <w:keepNext/>
              <w:tabs>
                <w:tab w:val="left" w:pos="-3168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cs="Times New Roman" w:asciiTheme="minorHAnsi" w:hAnsiTheme="minorHAnsi"/>
                <w:bCs/>
                <w:iCs/>
                <w:u w:val="single"/>
              </w:rPr>
            </w:pPr>
          </w:p>
        </w:tc>
        <w:tc>
          <w:tcPr>
            <w:tcW w:w="1689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  <w:hideMark/>
          </w:tcPr>
          <w:p w:rsidRPr="00BE0600" w:rsidR="001E3B77" w:rsidP="00C60A83" w:rsidRDefault="001E3B77" w14:paraId="12C8C45C" w14:textId="77777777">
            <w:pPr>
              <w:keepNext/>
              <w:tabs>
                <w:tab w:val="left" w:pos="-3168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cs="Times New Roman" w:asciiTheme="minorHAnsi" w:hAnsiTheme="minorHAnsi"/>
                <w:bCs/>
                <w:iCs/>
                <w:u w:val="single"/>
              </w:rPr>
            </w:pPr>
            <w:r w:rsidRPr="00BE0600">
              <w:rPr>
                <w:rFonts w:cs="Times New Roman" w:asciiTheme="minorHAnsi" w:hAnsiTheme="minorHAnsi"/>
                <w:bCs/>
                <w:iCs/>
                <w:u w:val="single"/>
              </w:rPr>
              <w:t>Number of</w:t>
            </w:r>
          </w:p>
          <w:p w:rsidRPr="00BE0600" w:rsidR="001E3B77" w:rsidP="00C60A83" w:rsidRDefault="001E3B77" w14:paraId="3B21B206" w14:textId="77777777">
            <w:pPr>
              <w:keepNext/>
              <w:tabs>
                <w:tab w:val="left" w:pos="-3168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cs="Times New Roman" w:asciiTheme="minorHAnsi" w:hAnsiTheme="minorHAnsi"/>
                <w:bCs/>
                <w:iCs/>
                <w:u w:val="single"/>
              </w:rPr>
            </w:pPr>
            <w:r w:rsidRPr="00BE0600">
              <w:rPr>
                <w:rFonts w:cs="Times New Roman" w:asciiTheme="minorHAnsi" w:hAnsiTheme="minorHAnsi"/>
                <w:bCs/>
                <w:iCs/>
                <w:u w:val="single"/>
              </w:rPr>
              <w:t>Responses per</w:t>
            </w:r>
          </w:p>
          <w:p w:rsidRPr="00BE0600" w:rsidR="001E3B77" w:rsidP="00C60A83" w:rsidRDefault="00543EDA" w14:paraId="16B7574A" w14:textId="5C60DF5E">
            <w:pPr>
              <w:keepNext/>
              <w:tabs>
                <w:tab w:val="left" w:pos="-3168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cs="Times New Roman" w:asciiTheme="minorHAnsi" w:hAnsiTheme="minorHAnsi"/>
                <w:bCs/>
                <w:iCs/>
                <w:u w:val="single"/>
              </w:rPr>
            </w:pPr>
            <w:r w:rsidRPr="00BE0600">
              <w:rPr>
                <w:rFonts w:cs="Times New Roman" w:asciiTheme="minorHAnsi" w:hAnsiTheme="minorHAnsi"/>
                <w:bCs/>
                <w:iCs/>
                <w:u w:val="single"/>
              </w:rPr>
              <w:t>R</w:t>
            </w:r>
            <w:r w:rsidRPr="00BE0600" w:rsidR="001E3B77">
              <w:rPr>
                <w:rFonts w:cs="Times New Roman" w:asciiTheme="minorHAnsi" w:hAnsiTheme="minorHAnsi"/>
                <w:bCs/>
                <w:iCs/>
                <w:u w:val="single"/>
              </w:rPr>
              <w:t>espondent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  <w:hideMark/>
          </w:tcPr>
          <w:p w:rsidRPr="00BE0600" w:rsidR="001E3B77" w:rsidP="00C60A83" w:rsidRDefault="001E3B77" w14:paraId="129C73D3" w14:textId="77777777">
            <w:pPr>
              <w:keepNext/>
              <w:tabs>
                <w:tab w:val="left" w:pos="-3168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cs="Times New Roman" w:asciiTheme="minorHAnsi" w:hAnsiTheme="minorHAnsi"/>
                <w:bCs/>
                <w:iCs/>
                <w:u w:val="single"/>
              </w:rPr>
            </w:pPr>
            <w:r w:rsidRPr="00BE0600">
              <w:rPr>
                <w:rFonts w:cs="Times New Roman" w:asciiTheme="minorHAnsi" w:hAnsiTheme="minorHAnsi"/>
                <w:bCs/>
                <w:iCs/>
                <w:u w:val="single"/>
              </w:rPr>
              <w:t>Average Burden per Response</w:t>
            </w:r>
          </w:p>
          <w:p w:rsidRPr="00BE0600" w:rsidR="001E3B77" w:rsidP="00C60A83" w:rsidRDefault="001E3B77" w14:paraId="17141323" w14:textId="77777777">
            <w:pPr>
              <w:keepNext/>
              <w:tabs>
                <w:tab w:val="left" w:pos="-3168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cs="Times New Roman" w:asciiTheme="minorHAnsi" w:hAnsiTheme="minorHAnsi"/>
                <w:bCs/>
                <w:iCs/>
                <w:u w:val="single"/>
              </w:rPr>
            </w:pPr>
            <w:r w:rsidRPr="00BE0600">
              <w:rPr>
                <w:rFonts w:cs="Times New Roman" w:asciiTheme="minorHAnsi" w:hAnsiTheme="minorHAnsi"/>
                <w:bCs/>
                <w:iCs/>
                <w:u w:val="single"/>
              </w:rPr>
              <w:t>(in hours)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E0600" w:rsidR="001E3B77" w:rsidP="00C60A83" w:rsidRDefault="001E3B77" w14:paraId="782EE301" w14:textId="77777777">
            <w:pPr>
              <w:keepNext/>
              <w:tabs>
                <w:tab w:val="left" w:pos="-3168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cs="Times New Roman" w:asciiTheme="minorHAnsi" w:hAnsiTheme="minorHAnsi"/>
                <w:bCs/>
                <w:iCs/>
                <w:u w:val="single"/>
              </w:rPr>
            </w:pPr>
            <w:r w:rsidRPr="00BE0600">
              <w:rPr>
                <w:rFonts w:cs="Times New Roman" w:asciiTheme="minorHAnsi" w:hAnsiTheme="minorHAnsi"/>
                <w:bCs/>
                <w:iCs/>
                <w:u w:val="single"/>
              </w:rPr>
              <w:t>Total</w:t>
            </w:r>
          </w:p>
          <w:p w:rsidRPr="00BE0600" w:rsidR="001E3B77" w:rsidP="00C60A83" w:rsidRDefault="001E3B77" w14:paraId="39C78D88" w14:textId="77777777">
            <w:pPr>
              <w:keepNext/>
              <w:tabs>
                <w:tab w:val="left" w:pos="-3168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cs="Times New Roman" w:asciiTheme="minorHAnsi" w:hAnsiTheme="minorHAnsi"/>
                <w:bCs/>
                <w:iCs/>
                <w:u w:val="single"/>
              </w:rPr>
            </w:pPr>
            <w:r w:rsidRPr="00BE0600">
              <w:rPr>
                <w:rFonts w:cs="Times New Roman" w:asciiTheme="minorHAnsi" w:hAnsiTheme="minorHAnsi"/>
                <w:bCs/>
                <w:iCs/>
                <w:u w:val="single"/>
              </w:rPr>
              <w:t>Burden</w:t>
            </w:r>
          </w:p>
          <w:p w:rsidRPr="00BE0600" w:rsidR="001E3B77" w:rsidP="00C60A83" w:rsidRDefault="001E3B77" w14:paraId="378D7119" w14:textId="77777777">
            <w:pPr>
              <w:keepNext/>
              <w:tabs>
                <w:tab w:val="left" w:pos="-3168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cs="Times New Roman" w:asciiTheme="minorHAnsi" w:hAnsiTheme="minorHAnsi"/>
                <w:bCs/>
                <w:iCs/>
                <w:u w:val="single"/>
              </w:rPr>
            </w:pPr>
            <w:r w:rsidRPr="00BE0600">
              <w:rPr>
                <w:rFonts w:cs="Times New Roman" w:asciiTheme="minorHAnsi" w:hAnsiTheme="minorHAnsi"/>
                <w:bCs/>
                <w:iCs/>
                <w:u w:val="single"/>
              </w:rPr>
              <w:t>(in hours)</w:t>
            </w:r>
          </w:p>
        </w:tc>
      </w:tr>
      <w:tr w:rsidRPr="00B12C08" w:rsidR="001E3B77" w:rsidTr="001E3B77" w14:paraId="395F3369" w14:textId="77777777">
        <w:trPr>
          <w:trHeight w:val="576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E0600" w:rsidR="001E3B77" w:rsidP="00C60A83" w:rsidRDefault="001E3B77" w14:paraId="412AF5EE" w14:textId="77777777">
            <w:pPr>
              <w:keepNext/>
              <w:tabs>
                <w:tab w:val="left" w:pos="-3168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cs="Times New Roman" w:asciiTheme="minorHAnsi" w:hAnsiTheme="minorHAnsi"/>
                <w:iCs/>
                <w:u w:val="single"/>
              </w:rPr>
            </w:pPr>
            <w:r w:rsidRPr="00BE0600">
              <w:rPr>
                <w:rFonts w:cs="Times New Roman" w:asciiTheme="minorHAnsi" w:hAnsiTheme="minorHAnsi"/>
                <w:iCs/>
                <w:u w:val="single"/>
              </w:rPr>
              <w:t xml:space="preserve">Individuals </w:t>
            </w:r>
          </w:p>
          <w:p w:rsidRPr="00BE0600" w:rsidR="001E3B77" w:rsidP="00C60A83" w:rsidRDefault="001E3B77" w14:paraId="28299051" w14:textId="77777777">
            <w:pPr>
              <w:keepNext/>
              <w:tabs>
                <w:tab w:val="left" w:pos="-3168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cs="Times New Roman" w:asciiTheme="minorHAnsi" w:hAnsiTheme="minorHAnsi"/>
                <w:iCs/>
                <w:u w:val="single"/>
              </w:rPr>
            </w:pPr>
            <w:r w:rsidRPr="00BE0600">
              <w:rPr>
                <w:rFonts w:cs="Times New Roman" w:asciiTheme="minorHAnsi" w:hAnsiTheme="minorHAnsi"/>
                <w:iCs/>
                <w:u w:val="single"/>
              </w:rPr>
              <w:t>in households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E0600" w:rsidR="001E3B77" w:rsidP="00C60A83" w:rsidRDefault="001E3B77" w14:paraId="5D9239A2" w14:textId="77777777">
            <w:pPr>
              <w:keepNext/>
              <w:tabs>
                <w:tab w:val="left" w:pos="-3168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cs="Times New Roman" w:asciiTheme="minorHAnsi" w:hAnsiTheme="minorHAnsi"/>
                <w:iCs/>
                <w:u w:val="single"/>
              </w:rPr>
            </w:pPr>
          </w:p>
          <w:p w:rsidRPr="00BE0600" w:rsidR="001E3B77" w:rsidP="00C60A83" w:rsidRDefault="001E3B77" w14:paraId="4DB9DD42" w14:textId="77777777">
            <w:pPr>
              <w:keepNext/>
              <w:tabs>
                <w:tab w:val="left" w:pos="-3168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cs="Times New Roman" w:asciiTheme="minorHAnsi" w:hAnsiTheme="minorHAnsi"/>
                <w:iCs/>
                <w:u w:val="single"/>
              </w:rPr>
            </w:pPr>
            <w:r w:rsidRPr="00BE0600">
              <w:rPr>
                <w:rFonts w:cs="Times New Roman" w:asciiTheme="minorHAnsi" w:hAnsiTheme="minorHAnsi"/>
                <w:iCs/>
                <w:u w:val="single"/>
              </w:rPr>
              <w:t>Screener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</w:tcPr>
          <w:p w:rsidRPr="00BE0600" w:rsidR="001E3B77" w:rsidP="00C60A83" w:rsidRDefault="001E3B77" w14:paraId="6E6A0BE8" w14:textId="48053561">
            <w:pPr>
              <w:keepNext/>
              <w:tabs>
                <w:tab w:val="left" w:pos="-3168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cs="Times New Roman" w:asciiTheme="minorHAnsi" w:hAnsiTheme="minorHAnsi"/>
                <w:iCs/>
                <w:u w:val="single"/>
              </w:rPr>
            </w:pPr>
          </w:p>
          <w:p w:rsidRPr="00BE0600" w:rsidR="001E3B77" w:rsidP="00C60A83" w:rsidRDefault="001E3B77" w14:paraId="7557C8CD" w14:textId="77777777">
            <w:pPr>
              <w:keepNext/>
              <w:tabs>
                <w:tab w:val="left" w:pos="-3168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cs="Times New Roman" w:asciiTheme="minorHAnsi" w:hAnsiTheme="minorHAnsi"/>
                <w:iCs/>
                <w:u w:val="single"/>
              </w:rPr>
            </w:pPr>
            <w:r w:rsidRPr="00BE0600">
              <w:rPr>
                <w:rFonts w:cs="Times New Roman" w:asciiTheme="minorHAnsi" w:hAnsiTheme="minorHAnsi"/>
                <w:iCs/>
                <w:u w:val="single"/>
              </w:rPr>
              <w:t>8,300</w:t>
            </w:r>
          </w:p>
        </w:tc>
        <w:tc>
          <w:tcPr>
            <w:tcW w:w="1689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</w:tcPr>
          <w:p w:rsidRPr="00BE0600" w:rsidR="001E3B77" w:rsidP="00C60A83" w:rsidRDefault="001E3B77" w14:paraId="43BF54B0" w14:textId="77777777">
            <w:pPr>
              <w:keepNext/>
              <w:tabs>
                <w:tab w:val="left" w:pos="-3168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cs="Times New Roman" w:asciiTheme="minorHAnsi" w:hAnsiTheme="minorHAnsi"/>
                <w:iCs/>
                <w:u w:val="single"/>
              </w:rPr>
            </w:pPr>
          </w:p>
          <w:p w:rsidRPr="00BE0600" w:rsidR="001E3B77" w:rsidP="00C60A83" w:rsidRDefault="001E3B77" w14:paraId="1E20B34A" w14:textId="77777777">
            <w:pPr>
              <w:keepNext/>
              <w:tabs>
                <w:tab w:val="left" w:pos="-3168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cs="Times New Roman" w:asciiTheme="minorHAnsi" w:hAnsiTheme="minorHAnsi"/>
                <w:iCs/>
                <w:u w:val="single"/>
              </w:rPr>
            </w:pPr>
            <w:r w:rsidRPr="00BE0600">
              <w:rPr>
                <w:rFonts w:cs="Times New Roman" w:asciiTheme="minorHAnsi" w:hAnsiTheme="minorHAnsi"/>
                <w:iCs/>
                <w:u w:val="single"/>
              </w:rPr>
              <w:t>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</w:tcPr>
          <w:p w:rsidRPr="00BE0600" w:rsidR="001E3B77" w:rsidP="00C60A83" w:rsidRDefault="001E3B77" w14:paraId="678ADF11" w14:textId="77777777">
            <w:pPr>
              <w:keepNext/>
              <w:tabs>
                <w:tab w:val="left" w:pos="-3168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cs="Times New Roman" w:asciiTheme="minorHAnsi" w:hAnsiTheme="minorHAnsi"/>
                <w:iCs/>
                <w:u w:val="single"/>
              </w:rPr>
            </w:pPr>
          </w:p>
          <w:p w:rsidRPr="00BE0600" w:rsidR="001E3B77" w:rsidP="00C60A83" w:rsidRDefault="001E3B77" w14:paraId="559C906D" w14:textId="77777777">
            <w:pPr>
              <w:keepNext/>
              <w:tabs>
                <w:tab w:val="left" w:pos="-3168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cs="Times New Roman" w:asciiTheme="minorHAnsi" w:hAnsiTheme="minorHAnsi"/>
                <w:iCs/>
                <w:u w:val="single"/>
              </w:rPr>
            </w:pPr>
            <w:r w:rsidRPr="00BE0600">
              <w:rPr>
                <w:rFonts w:cs="Times New Roman" w:asciiTheme="minorHAnsi" w:hAnsiTheme="minorHAnsi"/>
                <w:iCs/>
                <w:u w:val="single"/>
              </w:rPr>
              <w:t>10/60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</w:tcPr>
          <w:p w:rsidRPr="00BE0600" w:rsidR="001E3B77" w:rsidP="00C60A83" w:rsidRDefault="001E3B77" w14:paraId="725D8C19" w14:textId="77777777">
            <w:pPr>
              <w:keepNext/>
              <w:tabs>
                <w:tab w:val="left" w:pos="-3168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cs="Times New Roman" w:asciiTheme="minorHAnsi" w:hAnsiTheme="minorHAnsi"/>
                <w:iCs/>
                <w:u w:val="single"/>
              </w:rPr>
            </w:pPr>
          </w:p>
          <w:p w:rsidRPr="00BE0600" w:rsidR="001E3B77" w:rsidP="00C60A83" w:rsidRDefault="001E3B77" w14:paraId="09D48782" w14:textId="77777777">
            <w:pPr>
              <w:keepNext/>
              <w:tabs>
                <w:tab w:val="left" w:pos="-3168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cs="Times New Roman" w:asciiTheme="minorHAnsi" w:hAnsiTheme="minorHAnsi"/>
                <w:iCs/>
                <w:u w:val="single"/>
              </w:rPr>
            </w:pPr>
            <w:r w:rsidRPr="00BE0600">
              <w:rPr>
                <w:rFonts w:cs="Times New Roman" w:asciiTheme="minorHAnsi" w:hAnsiTheme="minorHAnsi"/>
                <w:iCs/>
                <w:u w:val="single"/>
              </w:rPr>
              <w:t>1,383</w:t>
            </w:r>
          </w:p>
        </w:tc>
      </w:tr>
      <w:tr w:rsidRPr="00B12C08" w:rsidR="001E3B77" w:rsidTr="001E3B77" w14:paraId="77A0E04F" w14:textId="77777777">
        <w:trPr>
          <w:trHeight w:val="576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E0600" w:rsidR="001E3B77" w:rsidP="00C60A83" w:rsidRDefault="001E3B77" w14:paraId="14440AEE" w14:textId="77777777">
            <w:pPr>
              <w:keepNext/>
              <w:tabs>
                <w:tab w:val="left" w:pos="-3168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cs="Times New Roman" w:asciiTheme="minorHAnsi" w:hAnsiTheme="minorHAnsi"/>
                <w:iCs/>
                <w:u w:val="single"/>
              </w:rPr>
            </w:pPr>
            <w:r w:rsidRPr="00BE0600">
              <w:rPr>
                <w:rFonts w:cs="Times New Roman" w:asciiTheme="minorHAnsi" w:hAnsiTheme="minorHAnsi"/>
                <w:iCs/>
                <w:u w:val="single"/>
              </w:rPr>
              <w:t xml:space="preserve">Individuals </w:t>
            </w:r>
          </w:p>
          <w:p w:rsidRPr="00BE0600" w:rsidR="001E3B77" w:rsidP="00C60A83" w:rsidRDefault="001E3B77" w14:paraId="11640064" w14:textId="77777777">
            <w:pPr>
              <w:keepNext/>
              <w:tabs>
                <w:tab w:val="left" w:pos="-3168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cs="Times New Roman" w:asciiTheme="minorHAnsi" w:hAnsiTheme="minorHAnsi"/>
                <w:iCs/>
                <w:u w:val="single"/>
              </w:rPr>
            </w:pPr>
            <w:r w:rsidRPr="00BE0600">
              <w:rPr>
                <w:rFonts w:cs="Times New Roman" w:asciiTheme="minorHAnsi" w:hAnsiTheme="minorHAnsi"/>
                <w:iCs/>
                <w:u w:val="single"/>
              </w:rPr>
              <w:t>in households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E0600" w:rsidR="001E3B77" w:rsidP="00C60A83" w:rsidRDefault="001E3B77" w14:paraId="446FAB15" w14:textId="77777777">
            <w:pPr>
              <w:keepNext/>
              <w:tabs>
                <w:tab w:val="left" w:pos="-3168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cs="Times New Roman" w:asciiTheme="minorHAnsi" w:hAnsiTheme="minorHAnsi"/>
                <w:iCs/>
                <w:u w:val="single"/>
              </w:rPr>
            </w:pPr>
            <w:r w:rsidRPr="00BE0600">
              <w:rPr>
                <w:rFonts w:cs="Times New Roman" w:asciiTheme="minorHAnsi" w:hAnsiTheme="minorHAnsi"/>
                <w:iCs/>
                <w:u w:val="single"/>
              </w:rPr>
              <w:t xml:space="preserve">Household </w:t>
            </w:r>
          </w:p>
          <w:p w:rsidRPr="00BE0600" w:rsidR="001E3B77" w:rsidP="00C60A83" w:rsidRDefault="001E3B77" w14:paraId="0B032BA9" w14:textId="77777777">
            <w:pPr>
              <w:keepNext/>
              <w:tabs>
                <w:tab w:val="left" w:pos="-3168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cs="Times New Roman" w:asciiTheme="minorHAnsi" w:hAnsiTheme="minorHAnsi"/>
                <w:iCs/>
                <w:u w:val="single"/>
              </w:rPr>
            </w:pPr>
            <w:r w:rsidRPr="00BE0600">
              <w:rPr>
                <w:rFonts w:cs="Times New Roman" w:asciiTheme="minorHAnsi" w:hAnsiTheme="minorHAnsi"/>
                <w:iCs/>
                <w:u w:val="single"/>
              </w:rPr>
              <w:t xml:space="preserve">Interview 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</w:tcPr>
          <w:p w:rsidRPr="00BE0600" w:rsidR="001E3B77" w:rsidP="00C60A83" w:rsidRDefault="001E3B77" w14:paraId="13AE9C82" w14:textId="746DBF1D">
            <w:pPr>
              <w:keepNext/>
              <w:tabs>
                <w:tab w:val="left" w:pos="-3168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cs="Times New Roman" w:asciiTheme="minorHAnsi" w:hAnsiTheme="minorHAnsi"/>
                <w:iCs/>
                <w:u w:val="single"/>
              </w:rPr>
            </w:pPr>
          </w:p>
          <w:p w:rsidRPr="00BE0600" w:rsidR="001E3B77" w:rsidP="00C60A83" w:rsidRDefault="001E3B77" w14:paraId="2CB6DDDA" w14:textId="77777777">
            <w:pPr>
              <w:keepNext/>
              <w:tabs>
                <w:tab w:val="left" w:pos="-3168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cs="Times New Roman" w:asciiTheme="minorHAnsi" w:hAnsiTheme="minorHAnsi"/>
                <w:iCs/>
                <w:u w:val="single"/>
              </w:rPr>
            </w:pPr>
            <w:r w:rsidRPr="00BE0600">
              <w:rPr>
                <w:rFonts w:cs="Times New Roman" w:asciiTheme="minorHAnsi" w:hAnsiTheme="minorHAnsi"/>
                <w:iCs/>
                <w:u w:val="single"/>
              </w:rPr>
              <w:t>5,600</w:t>
            </w:r>
          </w:p>
        </w:tc>
        <w:tc>
          <w:tcPr>
            <w:tcW w:w="1689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</w:tcPr>
          <w:p w:rsidRPr="00BE0600" w:rsidR="001E3B77" w:rsidP="00C60A83" w:rsidRDefault="001E3B77" w14:paraId="7E69B7A1" w14:textId="77777777">
            <w:pPr>
              <w:keepNext/>
              <w:tabs>
                <w:tab w:val="left" w:pos="-3168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cs="Times New Roman" w:asciiTheme="minorHAnsi" w:hAnsiTheme="minorHAnsi"/>
                <w:iCs/>
                <w:u w:val="single"/>
              </w:rPr>
            </w:pPr>
          </w:p>
          <w:p w:rsidRPr="00BE0600" w:rsidR="001E3B77" w:rsidP="00C60A83" w:rsidRDefault="001E3B77" w14:paraId="38B6879C" w14:textId="77777777">
            <w:pPr>
              <w:keepNext/>
              <w:tabs>
                <w:tab w:val="left" w:pos="-3168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cs="Times New Roman" w:asciiTheme="minorHAnsi" w:hAnsiTheme="minorHAnsi"/>
                <w:iCs/>
                <w:u w:val="single"/>
              </w:rPr>
            </w:pPr>
            <w:r w:rsidRPr="00BE0600">
              <w:rPr>
                <w:rFonts w:cs="Times New Roman" w:asciiTheme="minorHAnsi" w:hAnsiTheme="minorHAnsi"/>
                <w:iCs/>
                <w:u w:val="single"/>
              </w:rPr>
              <w:t>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</w:tcPr>
          <w:p w:rsidRPr="00BE0600" w:rsidR="001E3B77" w:rsidP="00C60A83" w:rsidRDefault="001E3B77" w14:paraId="4D7D49B5" w14:textId="77777777">
            <w:pPr>
              <w:keepNext/>
              <w:tabs>
                <w:tab w:val="left" w:pos="-3168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cs="Times New Roman" w:asciiTheme="minorHAnsi" w:hAnsiTheme="minorHAnsi"/>
                <w:iCs/>
                <w:u w:val="single"/>
              </w:rPr>
            </w:pPr>
          </w:p>
          <w:p w:rsidRPr="00BE0600" w:rsidR="001E3B77" w:rsidP="00C60A83" w:rsidRDefault="001E3B77" w14:paraId="5A817D05" w14:textId="77777777">
            <w:pPr>
              <w:keepNext/>
              <w:tabs>
                <w:tab w:val="left" w:pos="-3168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cs="Times New Roman" w:asciiTheme="minorHAnsi" w:hAnsiTheme="minorHAnsi"/>
                <w:iCs/>
                <w:u w:val="single"/>
              </w:rPr>
            </w:pPr>
            <w:r w:rsidRPr="00BE0600">
              <w:rPr>
                <w:rFonts w:cs="Times New Roman" w:asciiTheme="minorHAnsi" w:hAnsiTheme="minorHAnsi"/>
                <w:iCs/>
                <w:u w:val="single"/>
              </w:rPr>
              <w:t>1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</w:tcPr>
          <w:p w:rsidRPr="00BE0600" w:rsidR="001E3B77" w:rsidP="00C60A83" w:rsidRDefault="001E3B77" w14:paraId="34A6019C" w14:textId="77777777">
            <w:pPr>
              <w:keepNext/>
              <w:tabs>
                <w:tab w:val="left" w:pos="-3168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cs="Times New Roman" w:asciiTheme="minorHAnsi" w:hAnsiTheme="minorHAnsi"/>
                <w:iCs/>
                <w:u w:val="single"/>
              </w:rPr>
            </w:pPr>
          </w:p>
          <w:p w:rsidRPr="00BE0600" w:rsidR="001E3B77" w:rsidP="00C60A83" w:rsidRDefault="001E3B77" w14:paraId="5F987A83" w14:textId="77777777">
            <w:pPr>
              <w:keepNext/>
              <w:tabs>
                <w:tab w:val="left" w:pos="-3168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cs="Times New Roman" w:asciiTheme="minorHAnsi" w:hAnsiTheme="minorHAnsi"/>
                <w:iCs/>
                <w:u w:val="single"/>
              </w:rPr>
            </w:pPr>
            <w:r w:rsidRPr="00BE0600">
              <w:rPr>
                <w:rFonts w:cs="Times New Roman" w:asciiTheme="minorHAnsi" w:hAnsiTheme="minorHAnsi"/>
                <w:iCs/>
                <w:u w:val="single"/>
              </w:rPr>
              <w:t>5,600</w:t>
            </w:r>
          </w:p>
        </w:tc>
      </w:tr>
      <w:tr w:rsidRPr="00B12C08" w:rsidR="001E3B77" w:rsidTr="001E3B77" w14:paraId="3B40668B" w14:textId="77777777">
        <w:trPr>
          <w:trHeight w:val="576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E0600" w:rsidR="001E3B77" w:rsidP="00C60A83" w:rsidRDefault="001E3B77" w14:paraId="71CA260A" w14:textId="77777777">
            <w:pPr>
              <w:keepNext/>
              <w:tabs>
                <w:tab w:val="left" w:pos="-3168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cs="Times New Roman" w:asciiTheme="minorHAnsi" w:hAnsiTheme="minorHAnsi"/>
                <w:iCs/>
                <w:u w:val="single"/>
              </w:rPr>
            </w:pPr>
            <w:r w:rsidRPr="00BE0600">
              <w:rPr>
                <w:rFonts w:cs="Times New Roman" w:asciiTheme="minorHAnsi" w:hAnsiTheme="minorHAnsi"/>
                <w:iCs/>
                <w:u w:val="single"/>
              </w:rPr>
              <w:t xml:space="preserve">Individuals </w:t>
            </w:r>
          </w:p>
          <w:p w:rsidRPr="00BE0600" w:rsidR="001E3B77" w:rsidP="00C60A83" w:rsidRDefault="001E3B77" w14:paraId="73224AD6" w14:textId="77777777">
            <w:pPr>
              <w:keepNext/>
              <w:tabs>
                <w:tab w:val="left" w:pos="-3168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cs="Times New Roman" w:asciiTheme="minorHAnsi" w:hAnsiTheme="minorHAnsi"/>
                <w:iCs/>
                <w:u w:val="single"/>
              </w:rPr>
            </w:pPr>
            <w:r w:rsidRPr="00BE0600">
              <w:rPr>
                <w:rFonts w:cs="Times New Roman" w:asciiTheme="minorHAnsi" w:hAnsiTheme="minorHAnsi"/>
                <w:iCs/>
                <w:u w:val="single"/>
              </w:rPr>
              <w:t>in households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E0600" w:rsidR="001E3B77" w:rsidP="00C60A83" w:rsidRDefault="001E3B77" w14:paraId="059DE1AA" w14:textId="77777777">
            <w:pPr>
              <w:keepNext/>
              <w:tabs>
                <w:tab w:val="left" w:pos="-3168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cs="Times New Roman" w:asciiTheme="minorHAnsi" w:hAnsiTheme="minorHAnsi"/>
                <w:iCs/>
                <w:u w:val="single"/>
              </w:rPr>
            </w:pPr>
            <w:r w:rsidRPr="00BE0600">
              <w:rPr>
                <w:rFonts w:cs="Times New Roman" w:asciiTheme="minorHAnsi" w:hAnsiTheme="minorHAnsi"/>
                <w:iCs/>
                <w:u w:val="single"/>
              </w:rPr>
              <w:t>MEC Interview &amp; Examination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</w:tcPr>
          <w:p w:rsidRPr="00BE0600" w:rsidR="001E3B77" w:rsidP="00C60A83" w:rsidRDefault="001E3B77" w14:paraId="14E6FC38" w14:textId="75972943">
            <w:pPr>
              <w:keepNext/>
              <w:tabs>
                <w:tab w:val="left" w:pos="-3168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cs="Times New Roman" w:asciiTheme="minorHAnsi" w:hAnsiTheme="minorHAnsi"/>
                <w:iCs/>
                <w:u w:val="single"/>
              </w:rPr>
            </w:pPr>
          </w:p>
          <w:p w:rsidRPr="00BE0600" w:rsidR="001E3B77" w:rsidP="00C60A83" w:rsidRDefault="001E3B77" w14:paraId="7C66B26D" w14:textId="77777777">
            <w:pPr>
              <w:keepNext/>
              <w:tabs>
                <w:tab w:val="left" w:pos="-3168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cs="Times New Roman" w:asciiTheme="minorHAnsi" w:hAnsiTheme="minorHAnsi"/>
                <w:iCs/>
                <w:u w:val="single"/>
              </w:rPr>
            </w:pPr>
            <w:r w:rsidRPr="00BE0600">
              <w:rPr>
                <w:rFonts w:cs="Times New Roman" w:asciiTheme="minorHAnsi" w:hAnsiTheme="minorHAnsi"/>
                <w:iCs/>
                <w:u w:val="single"/>
              </w:rPr>
              <w:t>5,600</w:t>
            </w:r>
          </w:p>
        </w:tc>
        <w:tc>
          <w:tcPr>
            <w:tcW w:w="1689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</w:tcPr>
          <w:p w:rsidRPr="00BE0600" w:rsidR="001E3B77" w:rsidP="00C60A83" w:rsidRDefault="001E3B77" w14:paraId="0AD807BF" w14:textId="77777777">
            <w:pPr>
              <w:keepNext/>
              <w:tabs>
                <w:tab w:val="left" w:pos="-3168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cs="Times New Roman" w:asciiTheme="minorHAnsi" w:hAnsiTheme="minorHAnsi"/>
                <w:iCs/>
                <w:u w:val="single"/>
              </w:rPr>
            </w:pPr>
          </w:p>
          <w:p w:rsidRPr="00BE0600" w:rsidR="001E3B77" w:rsidP="00C60A83" w:rsidRDefault="001E3B77" w14:paraId="1CADDF83" w14:textId="77777777">
            <w:pPr>
              <w:keepNext/>
              <w:tabs>
                <w:tab w:val="left" w:pos="-3168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cs="Times New Roman" w:asciiTheme="minorHAnsi" w:hAnsiTheme="minorHAnsi"/>
                <w:iCs/>
                <w:u w:val="single"/>
              </w:rPr>
            </w:pPr>
            <w:r w:rsidRPr="00BE0600">
              <w:rPr>
                <w:rFonts w:cs="Times New Roman" w:asciiTheme="minorHAnsi" w:hAnsiTheme="minorHAnsi"/>
                <w:iCs/>
                <w:u w:val="single"/>
              </w:rPr>
              <w:t>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</w:tcPr>
          <w:p w:rsidRPr="00BE0600" w:rsidR="001E3B77" w:rsidP="00C60A83" w:rsidRDefault="001E3B77" w14:paraId="5564761C" w14:textId="77777777">
            <w:pPr>
              <w:keepNext/>
              <w:tabs>
                <w:tab w:val="left" w:pos="-3168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cs="Times New Roman" w:asciiTheme="minorHAnsi" w:hAnsiTheme="minorHAnsi"/>
                <w:iCs/>
                <w:u w:val="single"/>
              </w:rPr>
            </w:pPr>
          </w:p>
          <w:p w:rsidRPr="00BE0600" w:rsidR="001E3B77" w:rsidP="00C60A83" w:rsidRDefault="001E3B77" w14:paraId="0A1401FE" w14:textId="77777777">
            <w:pPr>
              <w:keepNext/>
              <w:tabs>
                <w:tab w:val="left" w:pos="-3168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cs="Times New Roman" w:asciiTheme="minorHAnsi" w:hAnsiTheme="minorHAnsi"/>
                <w:iCs/>
                <w:u w:val="single"/>
              </w:rPr>
            </w:pPr>
            <w:r w:rsidRPr="00BE0600">
              <w:rPr>
                <w:rFonts w:cs="Times New Roman" w:asciiTheme="minorHAnsi" w:hAnsiTheme="minorHAnsi"/>
                <w:iCs/>
                <w:u w:val="single"/>
              </w:rPr>
              <w:t>2.5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</w:tcPr>
          <w:p w:rsidRPr="00BE0600" w:rsidR="001E3B77" w:rsidP="00C60A83" w:rsidRDefault="001E3B77" w14:paraId="3C9D1D61" w14:textId="77777777">
            <w:pPr>
              <w:keepNext/>
              <w:tabs>
                <w:tab w:val="left" w:pos="-3168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cs="Times New Roman" w:asciiTheme="minorHAnsi" w:hAnsiTheme="minorHAnsi"/>
                <w:iCs/>
                <w:u w:val="single"/>
              </w:rPr>
            </w:pPr>
          </w:p>
          <w:p w:rsidRPr="00BE0600" w:rsidR="001E3B77" w:rsidP="00C60A83" w:rsidRDefault="001E3B77" w14:paraId="727CDD3D" w14:textId="77777777">
            <w:pPr>
              <w:keepNext/>
              <w:tabs>
                <w:tab w:val="left" w:pos="-3168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cs="Times New Roman" w:asciiTheme="minorHAnsi" w:hAnsiTheme="minorHAnsi"/>
                <w:iCs/>
                <w:u w:val="single"/>
              </w:rPr>
            </w:pPr>
            <w:r w:rsidRPr="00BE0600">
              <w:rPr>
                <w:rFonts w:cs="Times New Roman" w:asciiTheme="minorHAnsi" w:hAnsiTheme="minorHAnsi"/>
                <w:iCs/>
                <w:u w:val="single"/>
              </w:rPr>
              <w:t>14,000</w:t>
            </w:r>
          </w:p>
        </w:tc>
      </w:tr>
      <w:tr w:rsidRPr="00B12C08" w:rsidR="001E3B77" w:rsidTr="001E3B77" w14:paraId="2C55233C" w14:textId="77777777">
        <w:trPr>
          <w:trHeight w:val="576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E0600" w:rsidR="001E3B77" w:rsidP="00C60A83" w:rsidRDefault="001E3B77" w14:paraId="30AAC63A" w14:textId="77777777">
            <w:pPr>
              <w:keepNext/>
              <w:tabs>
                <w:tab w:val="left" w:pos="-3168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cs="Times New Roman" w:asciiTheme="minorHAnsi" w:hAnsiTheme="minorHAnsi"/>
                <w:iCs/>
                <w:u w:val="single"/>
              </w:rPr>
            </w:pPr>
            <w:r w:rsidRPr="00BE0600">
              <w:rPr>
                <w:rFonts w:cs="Times New Roman" w:asciiTheme="minorHAnsi" w:hAnsiTheme="minorHAnsi"/>
                <w:iCs/>
                <w:u w:val="single"/>
              </w:rPr>
              <w:t xml:space="preserve">Individuals </w:t>
            </w:r>
          </w:p>
          <w:p w:rsidRPr="00BE0600" w:rsidR="001E3B77" w:rsidP="00C60A83" w:rsidRDefault="001E3B77" w14:paraId="22836FD8" w14:textId="77777777">
            <w:pPr>
              <w:keepNext/>
              <w:tabs>
                <w:tab w:val="left" w:pos="-3168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cs="Times New Roman" w:asciiTheme="minorHAnsi" w:hAnsiTheme="minorHAnsi"/>
                <w:iCs/>
                <w:u w:val="single"/>
              </w:rPr>
            </w:pPr>
            <w:r w:rsidRPr="00BE0600">
              <w:rPr>
                <w:rFonts w:cs="Times New Roman" w:asciiTheme="minorHAnsi" w:hAnsiTheme="minorHAnsi"/>
                <w:iCs/>
                <w:u w:val="single"/>
              </w:rPr>
              <w:t>in households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E0600" w:rsidR="001E3B77" w:rsidP="00C60A83" w:rsidRDefault="001E3B77" w14:paraId="276683F7" w14:textId="77777777">
            <w:pPr>
              <w:keepNext/>
              <w:tabs>
                <w:tab w:val="left" w:pos="-3168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cs="Times New Roman" w:asciiTheme="minorHAnsi" w:hAnsiTheme="minorHAnsi"/>
                <w:iCs/>
                <w:u w:val="single"/>
              </w:rPr>
            </w:pPr>
            <w:r w:rsidRPr="00BE0600">
              <w:rPr>
                <w:rFonts w:cs="Times New Roman" w:asciiTheme="minorHAnsi" w:hAnsiTheme="minorHAnsi"/>
                <w:iCs/>
                <w:u w:val="single"/>
              </w:rPr>
              <w:t>Day 1 and Day 2 Telephone Dietary Recall &amp; Dietary Supplements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</w:tcPr>
          <w:p w:rsidRPr="00BE0600" w:rsidR="001E3B77" w:rsidP="00C60A83" w:rsidRDefault="001E3B77" w14:paraId="22E1740C" w14:textId="612A223D">
            <w:pPr>
              <w:keepNext/>
              <w:tabs>
                <w:tab w:val="left" w:pos="-3168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cs="Times New Roman" w:asciiTheme="minorHAnsi" w:hAnsiTheme="minorHAnsi"/>
                <w:iCs/>
                <w:u w:val="single"/>
              </w:rPr>
            </w:pPr>
          </w:p>
          <w:p w:rsidRPr="00BE0600" w:rsidR="001E3B77" w:rsidP="00C60A83" w:rsidRDefault="001E3B77" w14:paraId="3E2DB79E" w14:textId="77777777">
            <w:pPr>
              <w:keepNext/>
              <w:tabs>
                <w:tab w:val="left" w:pos="-3168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cs="Times New Roman" w:asciiTheme="minorHAnsi" w:hAnsiTheme="minorHAnsi"/>
                <w:iCs/>
                <w:u w:val="single"/>
              </w:rPr>
            </w:pPr>
            <w:r w:rsidRPr="00BE0600">
              <w:rPr>
                <w:rFonts w:cs="Times New Roman" w:asciiTheme="minorHAnsi" w:hAnsiTheme="minorHAnsi"/>
                <w:iCs/>
                <w:u w:val="single"/>
              </w:rPr>
              <w:t>5,600</w:t>
            </w:r>
          </w:p>
        </w:tc>
        <w:tc>
          <w:tcPr>
            <w:tcW w:w="1689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</w:tcPr>
          <w:p w:rsidRPr="00BE0600" w:rsidR="001E3B77" w:rsidP="00C60A83" w:rsidRDefault="001E3B77" w14:paraId="7AE9F845" w14:textId="77777777">
            <w:pPr>
              <w:keepNext/>
              <w:tabs>
                <w:tab w:val="left" w:pos="-3168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cs="Times New Roman" w:asciiTheme="minorHAnsi" w:hAnsiTheme="minorHAnsi"/>
                <w:iCs/>
                <w:u w:val="single"/>
              </w:rPr>
            </w:pPr>
          </w:p>
          <w:p w:rsidRPr="00BE0600" w:rsidR="001E3B77" w:rsidP="00C60A83" w:rsidRDefault="001E3B77" w14:paraId="7CE66107" w14:textId="77777777">
            <w:pPr>
              <w:keepNext/>
              <w:tabs>
                <w:tab w:val="left" w:pos="-3168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cs="Times New Roman" w:asciiTheme="minorHAnsi" w:hAnsiTheme="minorHAnsi"/>
                <w:iCs/>
                <w:u w:val="single"/>
              </w:rPr>
            </w:pPr>
            <w:r w:rsidRPr="00BE0600">
              <w:rPr>
                <w:rFonts w:cs="Times New Roman" w:asciiTheme="minorHAnsi" w:hAnsiTheme="minorHAnsi"/>
                <w:iCs/>
                <w:u w:val="single"/>
              </w:rPr>
              <w:t>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</w:tcPr>
          <w:p w:rsidRPr="00BE0600" w:rsidR="001E3B77" w:rsidP="00C60A83" w:rsidRDefault="001E3B77" w14:paraId="2D255463" w14:textId="77777777">
            <w:pPr>
              <w:keepNext/>
              <w:tabs>
                <w:tab w:val="left" w:pos="-3168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cs="Times New Roman" w:asciiTheme="minorHAnsi" w:hAnsiTheme="minorHAnsi"/>
                <w:iCs/>
                <w:u w:val="single"/>
              </w:rPr>
            </w:pPr>
          </w:p>
          <w:p w:rsidRPr="00BE0600" w:rsidR="001E3B77" w:rsidP="00C60A83" w:rsidRDefault="001E3B77" w14:paraId="0C2323C6" w14:textId="77777777">
            <w:pPr>
              <w:keepNext/>
              <w:tabs>
                <w:tab w:val="left" w:pos="-3168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cs="Times New Roman" w:asciiTheme="minorHAnsi" w:hAnsiTheme="minorHAnsi"/>
                <w:iCs/>
                <w:u w:val="single"/>
              </w:rPr>
            </w:pPr>
            <w:r w:rsidRPr="00BE0600">
              <w:rPr>
                <w:rFonts w:cs="Times New Roman" w:asciiTheme="minorHAnsi" w:hAnsiTheme="minorHAnsi"/>
                <w:iCs/>
                <w:u w:val="single"/>
              </w:rPr>
              <w:t>1.3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</w:tcPr>
          <w:p w:rsidRPr="00BE0600" w:rsidR="001E3B77" w:rsidP="00C60A83" w:rsidRDefault="001E3B77" w14:paraId="3B20132F" w14:textId="77777777">
            <w:pPr>
              <w:keepNext/>
              <w:tabs>
                <w:tab w:val="left" w:pos="-3168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cs="Times New Roman" w:asciiTheme="minorHAnsi" w:hAnsiTheme="minorHAnsi"/>
                <w:iCs/>
                <w:u w:val="single"/>
              </w:rPr>
            </w:pPr>
          </w:p>
          <w:p w:rsidRPr="00BE0600" w:rsidR="001E3B77" w:rsidP="00C60A83" w:rsidRDefault="001E3B77" w14:paraId="588CCB03" w14:textId="77777777">
            <w:pPr>
              <w:keepNext/>
              <w:tabs>
                <w:tab w:val="left" w:pos="-3168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cs="Times New Roman" w:asciiTheme="minorHAnsi" w:hAnsiTheme="minorHAnsi"/>
                <w:iCs/>
                <w:u w:val="single"/>
              </w:rPr>
            </w:pPr>
            <w:r w:rsidRPr="00BE0600">
              <w:rPr>
                <w:rFonts w:cs="Times New Roman" w:asciiTheme="minorHAnsi" w:hAnsiTheme="minorHAnsi"/>
                <w:iCs/>
                <w:u w:val="single"/>
              </w:rPr>
              <w:t>7,280</w:t>
            </w:r>
          </w:p>
        </w:tc>
      </w:tr>
      <w:tr w:rsidRPr="00B12C08" w:rsidR="001E3B77" w:rsidTr="001E3B77" w14:paraId="70215B08" w14:textId="77777777">
        <w:trPr>
          <w:trHeight w:val="576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E0600" w:rsidR="001E3B77" w:rsidP="00C60A83" w:rsidRDefault="001E3B77" w14:paraId="593572E9" w14:textId="77777777">
            <w:pPr>
              <w:keepNext/>
              <w:tabs>
                <w:tab w:val="left" w:pos="-3168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cs="Times New Roman" w:asciiTheme="minorHAnsi" w:hAnsiTheme="minorHAnsi"/>
                <w:iCs/>
                <w:u w:val="single"/>
              </w:rPr>
            </w:pPr>
            <w:r w:rsidRPr="00BE0600">
              <w:rPr>
                <w:rFonts w:cs="Times New Roman" w:asciiTheme="minorHAnsi" w:hAnsiTheme="minorHAnsi"/>
                <w:iCs/>
                <w:u w:val="single"/>
              </w:rPr>
              <w:t xml:space="preserve">Individuals </w:t>
            </w:r>
          </w:p>
          <w:p w:rsidRPr="00BE0600" w:rsidR="001E3B77" w:rsidP="00C60A83" w:rsidRDefault="001E3B77" w14:paraId="728644BC" w14:textId="77777777">
            <w:pPr>
              <w:keepNext/>
              <w:tabs>
                <w:tab w:val="left" w:pos="-3168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cs="Times New Roman" w:asciiTheme="minorHAnsi" w:hAnsiTheme="minorHAnsi"/>
                <w:iCs/>
                <w:u w:val="single"/>
              </w:rPr>
            </w:pPr>
            <w:r w:rsidRPr="00BE0600">
              <w:rPr>
                <w:rFonts w:cs="Times New Roman" w:asciiTheme="minorHAnsi" w:hAnsiTheme="minorHAnsi"/>
                <w:iCs/>
                <w:u w:val="single"/>
              </w:rPr>
              <w:t>in households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E0600" w:rsidR="001E3B77" w:rsidP="00C60A83" w:rsidRDefault="001E3B77" w14:paraId="2407D650" w14:textId="77777777">
            <w:pPr>
              <w:keepNext/>
              <w:tabs>
                <w:tab w:val="left" w:pos="-3168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cs="Times New Roman" w:asciiTheme="minorHAnsi" w:hAnsiTheme="minorHAnsi"/>
                <w:iCs/>
                <w:u w:val="single"/>
              </w:rPr>
            </w:pPr>
            <w:r w:rsidRPr="00BE0600">
              <w:rPr>
                <w:rFonts w:cs="Times New Roman" w:asciiTheme="minorHAnsi" w:hAnsiTheme="minorHAnsi"/>
                <w:iCs/>
                <w:u w:val="single"/>
              </w:rPr>
              <w:t xml:space="preserve">Flexible </w:t>
            </w:r>
          </w:p>
          <w:p w:rsidRPr="00BE0600" w:rsidR="001E3B77" w:rsidP="00C60A83" w:rsidRDefault="001E3B77" w14:paraId="5BB571D5" w14:textId="77777777">
            <w:pPr>
              <w:keepNext/>
              <w:tabs>
                <w:tab w:val="left" w:pos="-3168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cs="Times New Roman" w:asciiTheme="minorHAnsi" w:hAnsiTheme="minorHAnsi"/>
                <w:iCs/>
                <w:u w:val="single"/>
              </w:rPr>
            </w:pPr>
            <w:r w:rsidRPr="00BE0600">
              <w:rPr>
                <w:rFonts w:cs="Times New Roman" w:asciiTheme="minorHAnsi" w:hAnsiTheme="minorHAnsi"/>
                <w:iCs/>
                <w:u w:val="single"/>
              </w:rPr>
              <w:t xml:space="preserve">Consumer </w:t>
            </w:r>
          </w:p>
          <w:p w:rsidRPr="00BE0600" w:rsidR="001E3B77" w:rsidP="00C60A83" w:rsidRDefault="001E3B77" w14:paraId="5ADCF01D" w14:textId="77777777">
            <w:pPr>
              <w:keepNext/>
              <w:tabs>
                <w:tab w:val="left" w:pos="-3168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cs="Times New Roman" w:asciiTheme="minorHAnsi" w:hAnsiTheme="minorHAnsi"/>
                <w:iCs/>
                <w:u w:val="single"/>
              </w:rPr>
            </w:pPr>
            <w:r w:rsidRPr="00BE0600">
              <w:rPr>
                <w:rFonts w:cs="Times New Roman" w:asciiTheme="minorHAnsi" w:hAnsiTheme="minorHAnsi"/>
                <w:iCs/>
                <w:u w:val="single"/>
              </w:rPr>
              <w:t xml:space="preserve">Behavior </w:t>
            </w:r>
          </w:p>
          <w:p w:rsidRPr="00BE0600" w:rsidR="001E3B77" w:rsidP="00C60A83" w:rsidRDefault="001E3B77" w14:paraId="68F46C6A" w14:textId="77777777">
            <w:pPr>
              <w:keepNext/>
              <w:tabs>
                <w:tab w:val="left" w:pos="-3168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cs="Times New Roman" w:asciiTheme="minorHAnsi" w:hAnsiTheme="minorHAnsi"/>
                <w:iCs/>
                <w:u w:val="single"/>
              </w:rPr>
            </w:pPr>
            <w:r w:rsidRPr="00BE0600">
              <w:rPr>
                <w:rFonts w:cs="Times New Roman" w:asciiTheme="minorHAnsi" w:hAnsiTheme="minorHAnsi"/>
                <w:iCs/>
                <w:u w:val="single"/>
              </w:rPr>
              <w:t xml:space="preserve">Survey Phone </w:t>
            </w:r>
          </w:p>
          <w:p w:rsidRPr="00BE0600" w:rsidR="001E3B77" w:rsidP="00C60A83" w:rsidRDefault="001E3B77" w14:paraId="03EFFD39" w14:textId="77777777">
            <w:pPr>
              <w:keepNext/>
              <w:tabs>
                <w:tab w:val="left" w:pos="-3168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cs="Times New Roman" w:asciiTheme="minorHAnsi" w:hAnsiTheme="minorHAnsi"/>
                <w:iCs/>
                <w:u w:val="single"/>
              </w:rPr>
            </w:pPr>
            <w:r w:rsidRPr="00BE0600">
              <w:rPr>
                <w:rFonts w:cs="Times New Roman" w:asciiTheme="minorHAnsi" w:hAnsiTheme="minorHAnsi"/>
                <w:iCs/>
                <w:u w:val="single"/>
              </w:rPr>
              <w:t>Follow-Up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</w:tcPr>
          <w:p w:rsidRPr="00BE0600" w:rsidR="001E3B77" w:rsidP="00C60A83" w:rsidRDefault="001E3B77" w14:paraId="28D21799" w14:textId="7D50B71A">
            <w:pPr>
              <w:keepNext/>
              <w:tabs>
                <w:tab w:val="left" w:pos="-3168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cs="Times New Roman" w:asciiTheme="minorHAnsi" w:hAnsiTheme="minorHAnsi"/>
                <w:iCs/>
                <w:u w:val="single"/>
              </w:rPr>
            </w:pPr>
          </w:p>
          <w:p w:rsidRPr="00BE0600" w:rsidR="001E3B77" w:rsidP="00C60A83" w:rsidRDefault="001E3B77" w14:paraId="1EE022A6" w14:textId="77777777">
            <w:pPr>
              <w:keepNext/>
              <w:tabs>
                <w:tab w:val="left" w:pos="-3168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cs="Times New Roman" w:asciiTheme="minorHAnsi" w:hAnsiTheme="minorHAnsi"/>
                <w:iCs/>
                <w:u w:val="single"/>
              </w:rPr>
            </w:pPr>
            <w:r w:rsidRPr="00BE0600">
              <w:rPr>
                <w:rFonts w:cs="Times New Roman" w:asciiTheme="minorHAnsi" w:hAnsiTheme="minorHAnsi"/>
                <w:iCs/>
                <w:u w:val="single"/>
              </w:rPr>
              <w:t>5,600</w:t>
            </w:r>
          </w:p>
        </w:tc>
        <w:tc>
          <w:tcPr>
            <w:tcW w:w="1689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</w:tcPr>
          <w:p w:rsidRPr="00BE0600" w:rsidR="001E3B77" w:rsidP="00C60A83" w:rsidRDefault="001E3B77" w14:paraId="179DFA85" w14:textId="77777777">
            <w:pPr>
              <w:keepNext/>
              <w:tabs>
                <w:tab w:val="left" w:pos="-3168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cs="Times New Roman" w:asciiTheme="minorHAnsi" w:hAnsiTheme="minorHAnsi"/>
                <w:iCs/>
                <w:u w:val="single"/>
              </w:rPr>
            </w:pPr>
          </w:p>
          <w:p w:rsidRPr="00BE0600" w:rsidR="001E3B77" w:rsidP="00C60A83" w:rsidRDefault="001E3B77" w14:paraId="22A08D58" w14:textId="77777777">
            <w:pPr>
              <w:keepNext/>
              <w:tabs>
                <w:tab w:val="left" w:pos="-3168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cs="Times New Roman" w:asciiTheme="minorHAnsi" w:hAnsiTheme="minorHAnsi"/>
                <w:iCs/>
                <w:u w:val="single"/>
              </w:rPr>
            </w:pPr>
            <w:r w:rsidRPr="00BE0600">
              <w:rPr>
                <w:rFonts w:cs="Times New Roman" w:asciiTheme="minorHAnsi" w:hAnsiTheme="minorHAnsi"/>
                <w:iCs/>
                <w:u w:val="single"/>
              </w:rPr>
              <w:t>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</w:tcPr>
          <w:p w:rsidRPr="00BE0600" w:rsidR="001E3B77" w:rsidP="00C60A83" w:rsidRDefault="001E3B77" w14:paraId="045B3852" w14:textId="77777777">
            <w:pPr>
              <w:keepNext/>
              <w:tabs>
                <w:tab w:val="left" w:pos="-3168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cs="Times New Roman" w:asciiTheme="minorHAnsi" w:hAnsiTheme="minorHAnsi"/>
                <w:iCs/>
                <w:u w:val="single"/>
              </w:rPr>
            </w:pPr>
          </w:p>
          <w:p w:rsidRPr="00BE0600" w:rsidR="001E3B77" w:rsidP="00C60A83" w:rsidRDefault="001E3B77" w14:paraId="3A8C62FA" w14:textId="77777777">
            <w:pPr>
              <w:keepNext/>
              <w:tabs>
                <w:tab w:val="left" w:pos="-3168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cs="Times New Roman" w:asciiTheme="minorHAnsi" w:hAnsiTheme="minorHAnsi"/>
                <w:iCs/>
                <w:u w:val="single"/>
              </w:rPr>
            </w:pPr>
            <w:r w:rsidRPr="00BE0600">
              <w:rPr>
                <w:rFonts w:cs="Times New Roman" w:asciiTheme="minorHAnsi" w:hAnsiTheme="minorHAnsi"/>
                <w:iCs/>
                <w:u w:val="single"/>
              </w:rPr>
              <w:t>20/60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</w:tcPr>
          <w:p w:rsidRPr="00BE0600" w:rsidR="001E3B77" w:rsidP="00C60A83" w:rsidRDefault="001E3B77" w14:paraId="36BDEBB6" w14:textId="77777777">
            <w:pPr>
              <w:keepNext/>
              <w:tabs>
                <w:tab w:val="left" w:pos="-3168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cs="Times New Roman" w:asciiTheme="minorHAnsi" w:hAnsiTheme="minorHAnsi"/>
                <w:iCs/>
                <w:u w:val="single"/>
              </w:rPr>
            </w:pPr>
          </w:p>
          <w:p w:rsidRPr="00BE0600" w:rsidR="001E3B77" w:rsidP="00C60A83" w:rsidRDefault="001E3B77" w14:paraId="2F086542" w14:textId="77777777">
            <w:pPr>
              <w:keepNext/>
              <w:tabs>
                <w:tab w:val="left" w:pos="-3168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cs="Times New Roman" w:asciiTheme="minorHAnsi" w:hAnsiTheme="minorHAnsi"/>
                <w:iCs/>
                <w:u w:val="single"/>
              </w:rPr>
            </w:pPr>
            <w:r w:rsidRPr="00BE0600">
              <w:rPr>
                <w:rFonts w:cs="Times New Roman" w:asciiTheme="minorHAnsi" w:hAnsiTheme="minorHAnsi"/>
                <w:iCs/>
                <w:u w:val="single"/>
              </w:rPr>
              <w:t>1,867</w:t>
            </w:r>
          </w:p>
        </w:tc>
      </w:tr>
      <w:tr w:rsidRPr="00B12C08" w:rsidR="001E3B77" w:rsidTr="001E3B77" w14:paraId="705902B2" w14:textId="77777777">
        <w:trPr>
          <w:trHeight w:val="576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E0600" w:rsidR="001E3B77" w:rsidP="00C60A83" w:rsidRDefault="001E3B77" w14:paraId="4AAE3BBD" w14:textId="77777777">
            <w:pPr>
              <w:keepNext/>
              <w:tabs>
                <w:tab w:val="left" w:pos="-3168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cs="Times New Roman" w:asciiTheme="minorHAnsi" w:hAnsiTheme="minorHAnsi"/>
                <w:iCs/>
                <w:u w:val="single"/>
              </w:rPr>
            </w:pPr>
            <w:r w:rsidRPr="00BE0600">
              <w:rPr>
                <w:rFonts w:cs="Times New Roman" w:asciiTheme="minorHAnsi" w:hAnsiTheme="minorHAnsi"/>
                <w:iCs/>
                <w:u w:val="single"/>
              </w:rPr>
              <w:t xml:space="preserve">Individuals </w:t>
            </w:r>
          </w:p>
          <w:p w:rsidRPr="00BE0600" w:rsidR="001E3B77" w:rsidP="00C60A83" w:rsidRDefault="001E3B77" w14:paraId="1936A8FD" w14:textId="77777777">
            <w:pPr>
              <w:keepNext/>
              <w:tabs>
                <w:tab w:val="left" w:pos="-3168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cs="Times New Roman" w:asciiTheme="minorHAnsi" w:hAnsiTheme="minorHAnsi"/>
                <w:iCs/>
                <w:u w:val="single"/>
              </w:rPr>
            </w:pPr>
            <w:r w:rsidRPr="00BE0600">
              <w:rPr>
                <w:rFonts w:cs="Times New Roman" w:asciiTheme="minorHAnsi" w:hAnsiTheme="minorHAnsi"/>
                <w:iCs/>
                <w:u w:val="single"/>
              </w:rPr>
              <w:t>in households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E0600" w:rsidR="001E3B77" w:rsidP="00C60A83" w:rsidRDefault="001E3B77" w14:paraId="60FDB7E4" w14:textId="77777777">
            <w:pPr>
              <w:keepNext/>
              <w:tabs>
                <w:tab w:val="left" w:pos="-3168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cs="Times New Roman" w:asciiTheme="minorHAnsi" w:hAnsiTheme="minorHAnsi"/>
                <w:iCs/>
                <w:u w:val="single"/>
              </w:rPr>
            </w:pPr>
            <w:r w:rsidRPr="00BE0600">
              <w:rPr>
                <w:rFonts w:cs="Times New Roman" w:asciiTheme="minorHAnsi" w:hAnsiTheme="minorHAnsi"/>
                <w:iCs/>
                <w:u w:val="single"/>
              </w:rPr>
              <w:t xml:space="preserve">Developmental </w:t>
            </w:r>
          </w:p>
          <w:p w:rsidRPr="00BE0600" w:rsidR="001E3B77" w:rsidP="00C60A83" w:rsidRDefault="001E3B77" w14:paraId="008498B3" w14:textId="77777777">
            <w:pPr>
              <w:keepNext/>
              <w:tabs>
                <w:tab w:val="left" w:pos="-3168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cs="Times New Roman" w:asciiTheme="minorHAnsi" w:hAnsiTheme="minorHAnsi"/>
                <w:iCs/>
                <w:u w:val="single"/>
              </w:rPr>
            </w:pPr>
            <w:r w:rsidRPr="00BE0600">
              <w:rPr>
                <w:rFonts w:cs="Times New Roman" w:asciiTheme="minorHAnsi" w:hAnsiTheme="minorHAnsi"/>
                <w:iCs/>
                <w:u w:val="single"/>
              </w:rPr>
              <w:t xml:space="preserve">Projects &amp; </w:t>
            </w:r>
          </w:p>
          <w:p w:rsidRPr="00BE0600" w:rsidR="001E3B77" w:rsidP="00C60A83" w:rsidRDefault="001E3B77" w14:paraId="79E2A998" w14:textId="77777777">
            <w:pPr>
              <w:keepNext/>
              <w:tabs>
                <w:tab w:val="left" w:pos="-3168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cs="Times New Roman" w:asciiTheme="minorHAnsi" w:hAnsiTheme="minorHAnsi"/>
                <w:iCs/>
                <w:u w:val="single"/>
              </w:rPr>
            </w:pPr>
            <w:r w:rsidRPr="00BE0600">
              <w:rPr>
                <w:rFonts w:cs="Times New Roman" w:asciiTheme="minorHAnsi" w:hAnsiTheme="minorHAnsi"/>
                <w:iCs/>
                <w:u w:val="single"/>
              </w:rPr>
              <w:t xml:space="preserve">Special </w:t>
            </w:r>
          </w:p>
          <w:p w:rsidRPr="00BE0600" w:rsidR="001E3B77" w:rsidP="00C60A83" w:rsidRDefault="001E3B77" w14:paraId="0791309F" w14:textId="77777777">
            <w:pPr>
              <w:keepNext/>
              <w:tabs>
                <w:tab w:val="left" w:pos="-3168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cs="Times New Roman" w:asciiTheme="minorHAnsi" w:hAnsiTheme="minorHAnsi"/>
                <w:iCs/>
                <w:u w:val="single"/>
              </w:rPr>
            </w:pPr>
            <w:r w:rsidRPr="00BE0600">
              <w:rPr>
                <w:rFonts w:cs="Times New Roman" w:asciiTheme="minorHAnsi" w:hAnsiTheme="minorHAnsi"/>
                <w:iCs/>
                <w:u w:val="single"/>
              </w:rPr>
              <w:t>Studies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</w:tcPr>
          <w:p w:rsidRPr="00BE0600" w:rsidR="001E3B77" w:rsidP="00C60A83" w:rsidRDefault="001E3B77" w14:paraId="68030147" w14:textId="76AD72E1">
            <w:pPr>
              <w:keepNext/>
              <w:tabs>
                <w:tab w:val="left" w:pos="-3168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cs="Times New Roman" w:asciiTheme="minorHAnsi" w:hAnsiTheme="minorHAnsi"/>
                <w:iCs/>
                <w:u w:val="single"/>
              </w:rPr>
            </w:pPr>
          </w:p>
          <w:p w:rsidRPr="00BE0600" w:rsidR="001E3B77" w:rsidP="00C60A83" w:rsidRDefault="001E3B77" w14:paraId="5654DF80" w14:textId="77777777">
            <w:pPr>
              <w:keepNext/>
              <w:tabs>
                <w:tab w:val="left" w:pos="-3168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cs="Times New Roman" w:asciiTheme="minorHAnsi" w:hAnsiTheme="minorHAnsi"/>
                <w:iCs/>
                <w:u w:val="single"/>
              </w:rPr>
            </w:pPr>
            <w:r w:rsidRPr="00BE0600">
              <w:rPr>
                <w:rFonts w:cs="Times New Roman" w:asciiTheme="minorHAnsi" w:hAnsiTheme="minorHAnsi"/>
                <w:iCs/>
                <w:u w:val="single"/>
              </w:rPr>
              <w:t>3,500</w:t>
            </w:r>
          </w:p>
        </w:tc>
        <w:tc>
          <w:tcPr>
            <w:tcW w:w="1689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</w:tcPr>
          <w:p w:rsidRPr="00BE0600" w:rsidR="001E3B77" w:rsidP="00C60A83" w:rsidRDefault="001E3B77" w14:paraId="110F221F" w14:textId="77777777">
            <w:pPr>
              <w:keepNext/>
              <w:tabs>
                <w:tab w:val="left" w:pos="-3168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cs="Times New Roman" w:asciiTheme="minorHAnsi" w:hAnsiTheme="minorHAnsi"/>
                <w:iCs/>
                <w:u w:val="single"/>
              </w:rPr>
            </w:pPr>
          </w:p>
          <w:p w:rsidRPr="00BE0600" w:rsidR="001E3B77" w:rsidP="00C60A83" w:rsidRDefault="001E3B77" w14:paraId="0C9CB2F7" w14:textId="77777777">
            <w:pPr>
              <w:keepNext/>
              <w:tabs>
                <w:tab w:val="left" w:pos="-3168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cs="Times New Roman" w:asciiTheme="minorHAnsi" w:hAnsiTheme="minorHAnsi"/>
                <w:iCs/>
                <w:u w:val="single"/>
              </w:rPr>
            </w:pPr>
            <w:r w:rsidRPr="00BE0600">
              <w:rPr>
                <w:rFonts w:cs="Times New Roman" w:asciiTheme="minorHAnsi" w:hAnsiTheme="minorHAnsi"/>
                <w:iCs/>
                <w:u w:val="single"/>
              </w:rPr>
              <w:t>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</w:tcPr>
          <w:p w:rsidRPr="00BE0600" w:rsidR="001E3B77" w:rsidP="00C60A83" w:rsidRDefault="001E3B77" w14:paraId="728A6DF1" w14:textId="77777777">
            <w:pPr>
              <w:keepNext/>
              <w:tabs>
                <w:tab w:val="left" w:pos="-3168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cs="Times New Roman" w:asciiTheme="minorHAnsi" w:hAnsiTheme="minorHAnsi"/>
                <w:iCs/>
                <w:u w:val="single"/>
              </w:rPr>
            </w:pPr>
          </w:p>
          <w:p w:rsidRPr="00BE0600" w:rsidR="001E3B77" w:rsidP="00C60A83" w:rsidRDefault="001E3B77" w14:paraId="43A8A9F1" w14:textId="77777777">
            <w:pPr>
              <w:keepNext/>
              <w:tabs>
                <w:tab w:val="left" w:pos="-3168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cs="Times New Roman" w:asciiTheme="minorHAnsi" w:hAnsiTheme="minorHAnsi"/>
                <w:iCs/>
                <w:u w:val="single"/>
              </w:rPr>
            </w:pPr>
            <w:r w:rsidRPr="00BE0600">
              <w:rPr>
                <w:rFonts w:cs="Times New Roman" w:asciiTheme="minorHAnsi" w:hAnsiTheme="minorHAnsi"/>
                <w:iCs/>
                <w:u w:val="single"/>
              </w:rPr>
              <w:t>3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</w:tcPr>
          <w:p w:rsidRPr="00BE0600" w:rsidR="001E3B77" w:rsidP="00C60A83" w:rsidRDefault="001E3B77" w14:paraId="388C51E7" w14:textId="77777777">
            <w:pPr>
              <w:keepNext/>
              <w:tabs>
                <w:tab w:val="left" w:pos="-3168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cs="Times New Roman" w:asciiTheme="minorHAnsi" w:hAnsiTheme="minorHAnsi"/>
                <w:iCs/>
                <w:u w:val="single"/>
              </w:rPr>
            </w:pPr>
          </w:p>
          <w:p w:rsidRPr="00BE0600" w:rsidR="001E3B77" w:rsidP="00C60A83" w:rsidRDefault="001E3B77" w14:paraId="7A2ECC1A" w14:textId="77777777">
            <w:pPr>
              <w:keepNext/>
              <w:tabs>
                <w:tab w:val="left" w:pos="-3168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cs="Times New Roman" w:asciiTheme="minorHAnsi" w:hAnsiTheme="minorHAnsi"/>
                <w:iCs/>
                <w:u w:val="single"/>
              </w:rPr>
            </w:pPr>
            <w:r w:rsidRPr="00BE0600">
              <w:rPr>
                <w:rFonts w:cs="Times New Roman" w:asciiTheme="minorHAnsi" w:hAnsiTheme="minorHAnsi"/>
                <w:iCs/>
                <w:u w:val="single"/>
              </w:rPr>
              <w:t>10,500</w:t>
            </w:r>
          </w:p>
        </w:tc>
      </w:tr>
      <w:tr w:rsidRPr="00B12C08" w:rsidR="001E3B77" w:rsidTr="001E3B77" w14:paraId="66FEB7F6" w14:textId="77777777">
        <w:trPr>
          <w:trHeight w:val="576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E0600" w:rsidR="001E3B77" w:rsidP="00C60A83" w:rsidRDefault="001E3B77" w14:paraId="21C94D3E" w14:textId="77777777">
            <w:pPr>
              <w:widowControl/>
              <w:tabs>
                <w:tab w:val="left" w:pos="-31680"/>
                <w:tab w:val="left" w:pos="-31680"/>
              </w:tabs>
              <w:autoSpaceDE/>
              <w:autoSpaceDN/>
              <w:adjustRightInd/>
              <w:rPr>
                <w:rFonts w:cs="Times New Roman" w:asciiTheme="minorHAnsi" w:hAnsiTheme="minorHAnsi"/>
                <w:iCs/>
                <w:color w:val="000000"/>
                <w:u w:val="single"/>
              </w:rPr>
            </w:pPr>
            <w:r w:rsidRPr="00BE0600">
              <w:rPr>
                <w:rFonts w:cs="Times New Roman" w:asciiTheme="minorHAnsi" w:hAnsiTheme="minorHAnsi"/>
                <w:iCs/>
                <w:color w:val="000000"/>
                <w:u w:val="single"/>
              </w:rPr>
              <w:t xml:space="preserve">Individuals </w:t>
            </w:r>
          </w:p>
          <w:p w:rsidRPr="00BE0600" w:rsidR="001E3B77" w:rsidP="00C60A83" w:rsidRDefault="001E3B77" w14:paraId="42A510A0" w14:textId="77777777">
            <w:pPr>
              <w:keepNext/>
              <w:tabs>
                <w:tab w:val="left" w:pos="-3168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cs="Times New Roman" w:asciiTheme="minorHAnsi" w:hAnsiTheme="minorHAnsi"/>
                <w:iCs/>
                <w:u w:val="single"/>
              </w:rPr>
            </w:pPr>
            <w:r w:rsidRPr="00BE0600">
              <w:rPr>
                <w:rFonts w:cs="Times New Roman" w:asciiTheme="minorHAnsi" w:hAnsiTheme="minorHAnsi"/>
                <w:iCs/>
                <w:color w:val="000000"/>
                <w:u w:val="single"/>
              </w:rPr>
              <w:t>in households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E0600" w:rsidR="001E3B77" w:rsidP="00C60A83" w:rsidRDefault="001E3B77" w14:paraId="517BA071" w14:textId="77777777">
            <w:pPr>
              <w:keepNext/>
              <w:tabs>
                <w:tab w:val="left" w:pos="-3168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cs="Times New Roman" w:asciiTheme="minorHAnsi" w:hAnsiTheme="minorHAnsi"/>
                <w:iCs/>
                <w:u w:val="single"/>
              </w:rPr>
            </w:pPr>
            <w:r w:rsidRPr="00BE0600">
              <w:rPr>
                <w:rFonts w:cs="Times New Roman" w:asciiTheme="minorHAnsi" w:hAnsiTheme="minorHAnsi"/>
                <w:iCs/>
                <w:color w:val="000000"/>
                <w:u w:val="single"/>
              </w:rPr>
              <w:t>24-hour wearable device projects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 w:rsidRPr="00BE0600" w:rsidR="001E3B77" w:rsidP="00C60A83" w:rsidRDefault="001E3B77" w14:paraId="0EC6F27C" w14:textId="322D9D93">
            <w:pPr>
              <w:widowControl/>
              <w:tabs>
                <w:tab w:val="left" w:pos="-31680"/>
                <w:tab w:val="left" w:pos="-31680"/>
              </w:tabs>
              <w:autoSpaceDE/>
              <w:autoSpaceDN/>
              <w:adjustRightInd/>
              <w:rPr>
                <w:rFonts w:cs="Times New Roman" w:asciiTheme="minorHAnsi" w:hAnsiTheme="minorHAnsi"/>
                <w:iCs/>
                <w:color w:val="000000"/>
                <w:u w:val="single"/>
              </w:rPr>
            </w:pPr>
          </w:p>
          <w:p w:rsidRPr="00BE0600" w:rsidR="001E3B77" w:rsidP="00C60A83" w:rsidRDefault="001E3B77" w14:paraId="015133F3" w14:textId="77777777">
            <w:pPr>
              <w:keepNext/>
              <w:tabs>
                <w:tab w:val="left" w:pos="-3168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cs="Times New Roman" w:asciiTheme="minorHAnsi" w:hAnsiTheme="minorHAnsi"/>
                <w:iCs/>
                <w:u w:val="single"/>
              </w:rPr>
            </w:pPr>
            <w:r w:rsidRPr="00BE0600">
              <w:rPr>
                <w:rFonts w:cs="Times New Roman" w:asciiTheme="minorHAnsi" w:hAnsiTheme="minorHAnsi"/>
                <w:iCs/>
                <w:color w:val="000000"/>
                <w:u w:val="single"/>
              </w:rPr>
              <w:t>1,000</w:t>
            </w:r>
          </w:p>
        </w:tc>
        <w:tc>
          <w:tcPr>
            <w:tcW w:w="1689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 w:rsidRPr="00BE0600" w:rsidR="001E3B77" w:rsidP="00C60A83" w:rsidRDefault="001E3B77" w14:paraId="2342ADE5" w14:textId="77777777">
            <w:pPr>
              <w:keepNext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-31680"/>
                <w:tab w:val="left" w:pos="-31680"/>
              </w:tabs>
              <w:rPr>
                <w:rFonts w:cs="Times New Roman" w:asciiTheme="minorHAnsi" w:hAnsiTheme="minorHAnsi"/>
                <w:iCs/>
                <w:color w:val="000000"/>
                <w:u w:val="single"/>
              </w:rPr>
            </w:pPr>
          </w:p>
          <w:p w:rsidRPr="00BE0600" w:rsidR="001E3B77" w:rsidP="00C60A83" w:rsidRDefault="001E3B77" w14:paraId="50160202" w14:textId="77777777">
            <w:pPr>
              <w:keepNext/>
              <w:tabs>
                <w:tab w:val="left" w:pos="-3168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cs="Times New Roman" w:asciiTheme="minorHAnsi" w:hAnsiTheme="minorHAnsi"/>
                <w:iCs/>
                <w:u w:val="single"/>
              </w:rPr>
            </w:pPr>
            <w:r w:rsidRPr="00BE0600">
              <w:rPr>
                <w:rFonts w:cs="Times New Roman" w:asciiTheme="minorHAnsi" w:hAnsiTheme="minorHAnsi"/>
                <w:iCs/>
                <w:color w:val="000000"/>
                <w:u w:val="single"/>
              </w:rPr>
              <w:t>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 w:rsidRPr="00BE0600" w:rsidR="001E3B77" w:rsidP="00C60A83" w:rsidRDefault="001E3B77" w14:paraId="7757E791" w14:textId="77777777">
            <w:pPr>
              <w:keepNext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-31680"/>
                <w:tab w:val="left" w:pos="-31680"/>
              </w:tabs>
              <w:rPr>
                <w:rFonts w:cs="Times New Roman" w:asciiTheme="minorHAnsi" w:hAnsiTheme="minorHAnsi"/>
                <w:iCs/>
                <w:color w:val="000000"/>
                <w:u w:val="single"/>
              </w:rPr>
            </w:pPr>
          </w:p>
          <w:p w:rsidRPr="00BE0600" w:rsidR="001E3B77" w:rsidP="00C60A83" w:rsidRDefault="001E3B77" w14:paraId="025BB04C" w14:textId="77777777">
            <w:pPr>
              <w:keepNext/>
              <w:tabs>
                <w:tab w:val="left" w:pos="-3168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cs="Times New Roman" w:asciiTheme="minorHAnsi" w:hAnsiTheme="minorHAnsi"/>
                <w:iCs/>
                <w:u w:val="single"/>
              </w:rPr>
            </w:pPr>
            <w:r w:rsidRPr="00BE0600">
              <w:rPr>
                <w:rFonts w:cs="Times New Roman" w:asciiTheme="minorHAnsi" w:hAnsiTheme="minorHAnsi"/>
                <w:iCs/>
                <w:color w:val="000000"/>
                <w:u w:val="single"/>
              </w:rPr>
              <w:t>25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</w:tcPr>
          <w:p w:rsidRPr="00BE0600" w:rsidR="001E3B77" w:rsidP="00C60A83" w:rsidRDefault="001E3B77" w14:paraId="12870896" w14:textId="77777777">
            <w:pPr>
              <w:keepNext/>
              <w:tabs>
                <w:tab w:val="left" w:pos="-3168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cs="Times New Roman" w:asciiTheme="minorHAnsi" w:hAnsiTheme="minorHAnsi"/>
                <w:iCs/>
                <w:color w:val="000000"/>
                <w:u w:val="single"/>
              </w:rPr>
            </w:pPr>
          </w:p>
          <w:p w:rsidRPr="00BE0600" w:rsidR="001E3B77" w:rsidP="00C60A83" w:rsidRDefault="001E3B77" w14:paraId="61612614" w14:textId="77777777">
            <w:pPr>
              <w:keepNext/>
              <w:tabs>
                <w:tab w:val="left" w:pos="-3168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cs="Times New Roman" w:asciiTheme="minorHAnsi" w:hAnsiTheme="minorHAnsi"/>
                <w:iCs/>
                <w:u w:val="single"/>
              </w:rPr>
            </w:pPr>
            <w:r w:rsidRPr="00BE0600">
              <w:rPr>
                <w:rFonts w:cs="Times New Roman" w:asciiTheme="minorHAnsi" w:hAnsiTheme="minorHAnsi"/>
                <w:iCs/>
                <w:color w:val="000000"/>
                <w:u w:val="single"/>
              </w:rPr>
              <w:t>25,000</w:t>
            </w:r>
          </w:p>
        </w:tc>
      </w:tr>
      <w:tr w:rsidRPr="00B12C08" w:rsidR="001E3B77" w:rsidTr="001E3B77" w14:paraId="3BAF1331" w14:textId="77777777">
        <w:trPr>
          <w:trHeight w:val="521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E0600" w:rsidR="001E3B77" w:rsidP="00C60A83" w:rsidRDefault="001E3B77" w14:paraId="54E44B62" w14:textId="77777777">
            <w:pPr>
              <w:keepNext/>
              <w:tabs>
                <w:tab w:val="left" w:pos="-3168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cs="Times New Roman" w:asciiTheme="minorHAnsi" w:hAnsiTheme="minorHAnsi"/>
                <w:bCs/>
                <w:iCs/>
                <w:u w:val="single"/>
              </w:rPr>
            </w:pPr>
            <w:bookmarkStart w:name="_Hlk58409508" w:id="0"/>
            <w:r w:rsidRPr="00BE0600">
              <w:rPr>
                <w:rFonts w:cs="Times New Roman" w:asciiTheme="minorHAnsi" w:hAnsiTheme="minorHAnsi"/>
                <w:bCs/>
                <w:iCs/>
                <w:u w:val="single"/>
              </w:rPr>
              <w:t>Total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BE0600" w:rsidR="001E3B77" w:rsidP="00C60A83" w:rsidRDefault="001E3B77" w14:paraId="552CC179" w14:textId="77777777">
            <w:pPr>
              <w:keepNext/>
              <w:tabs>
                <w:tab w:val="left" w:pos="-3168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cs="Times New Roman" w:asciiTheme="minorHAnsi" w:hAnsiTheme="minorHAnsi"/>
                <w:iCs/>
                <w:u w:val="single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:rsidRPr="00BE0600" w:rsidR="001E3B77" w:rsidP="00C60A83" w:rsidRDefault="001E3B77" w14:paraId="310714C0" w14:textId="57D035FD">
            <w:pPr>
              <w:keepNext/>
              <w:tabs>
                <w:tab w:val="left" w:pos="-3168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cs="Times New Roman" w:asciiTheme="minorHAnsi" w:hAnsiTheme="minorHAnsi"/>
                <w:iCs/>
                <w:u w:val="single"/>
              </w:rPr>
            </w:pPr>
          </w:p>
        </w:tc>
        <w:tc>
          <w:tcPr>
            <w:tcW w:w="168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:rsidRPr="00BE0600" w:rsidR="001E3B77" w:rsidP="00C60A83" w:rsidRDefault="001E3B77" w14:paraId="77B3E2C3" w14:textId="77777777">
            <w:pPr>
              <w:keepNext/>
              <w:tabs>
                <w:tab w:val="left" w:pos="-3168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cs="Times New Roman" w:asciiTheme="minorHAnsi" w:hAnsiTheme="minorHAnsi"/>
                <w:iCs/>
                <w:u w:val="single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</w:tcPr>
          <w:p w:rsidRPr="00BE0600" w:rsidR="001E3B77" w:rsidP="00C60A83" w:rsidRDefault="001E3B77" w14:paraId="4B0F4AF3" w14:textId="77777777">
            <w:pPr>
              <w:keepNext/>
              <w:tabs>
                <w:tab w:val="left" w:pos="-3168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cs="Times New Roman" w:asciiTheme="minorHAnsi" w:hAnsiTheme="minorHAnsi"/>
                <w:iCs/>
                <w:u w:val="single"/>
              </w:rPr>
            </w:pPr>
          </w:p>
        </w:tc>
        <w:tc>
          <w:tcPr>
            <w:tcW w:w="1595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E0600" w:rsidR="001E3B77" w:rsidP="00C60A83" w:rsidRDefault="001E3B77" w14:paraId="24BB2CB6" w14:textId="77777777">
            <w:pPr>
              <w:keepNext/>
              <w:tabs>
                <w:tab w:val="left" w:pos="-3168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cs="Times New Roman" w:asciiTheme="minorHAnsi" w:hAnsiTheme="minorHAnsi"/>
                <w:bCs/>
                <w:iCs/>
                <w:u w:val="single"/>
              </w:rPr>
            </w:pPr>
            <w:r w:rsidRPr="00BE0600">
              <w:rPr>
                <w:rFonts w:cs="Times New Roman" w:asciiTheme="minorHAnsi" w:hAnsiTheme="minorHAnsi"/>
                <w:bCs/>
                <w:iCs/>
                <w:u w:val="single"/>
              </w:rPr>
              <w:t>65,630</w:t>
            </w:r>
          </w:p>
        </w:tc>
      </w:tr>
    </w:tbl>
    <w:bookmarkEnd w:id="0"/>
    <w:p w:rsidRPr="00BE0600" w:rsidR="00E308D6" w:rsidP="00E308D6" w:rsidRDefault="00E308D6" w14:paraId="1B2F9496" w14:textId="77777777">
      <w:pPr>
        <w:tabs>
          <w:tab w:val="left" w:pos="450"/>
        </w:tabs>
        <w:rPr>
          <w:rFonts w:cs="Times New Roman" w:asciiTheme="minorHAnsi" w:hAnsiTheme="minorHAnsi"/>
          <w:b/>
          <w:bCs/>
        </w:rPr>
      </w:pPr>
      <w:r w:rsidRPr="00BE0600">
        <w:rPr>
          <w:rFonts w:cs="Times New Roman" w:asciiTheme="minorHAnsi" w:hAnsiTheme="minorHAnsi"/>
          <w:b/>
          <w:bCs/>
        </w:rPr>
        <w:t>Table 4. 2021 – 2022 Approved Annualized Burden Hours</w:t>
      </w:r>
    </w:p>
    <w:p w:rsidR="00D91D2B" w:rsidP="00462145" w:rsidRDefault="00D91D2B" w14:paraId="432A4B30" w14:textId="57EA2EC4">
      <w:pPr>
        <w:tabs>
          <w:tab w:val="left" w:pos="450"/>
        </w:tabs>
        <w:rPr>
          <w:rFonts w:ascii="Times New Roman" w:hAnsi="Times New Roman" w:cs="Times New Roman"/>
          <w:b/>
          <w:bCs/>
        </w:rPr>
      </w:pPr>
    </w:p>
    <w:p w:rsidR="00E308D6" w:rsidP="00462145" w:rsidRDefault="00E308D6" w14:paraId="479178CF" w14:textId="77777777">
      <w:pPr>
        <w:tabs>
          <w:tab w:val="left" w:pos="450"/>
        </w:tabs>
        <w:rPr>
          <w:rFonts w:ascii="Times New Roman" w:hAnsi="Times New Roman" w:cs="Times New Roman"/>
          <w:b/>
          <w:bCs/>
        </w:rPr>
      </w:pPr>
    </w:p>
    <w:p w:rsidRPr="00BE0600" w:rsidR="00E5678A" w:rsidP="00462145" w:rsidRDefault="00AA02C1" w14:paraId="4E110B97" w14:textId="667F955A">
      <w:pPr>
        <w:tabs>
          <w:tab w:val="left" w:pos="450"/>
        </w:tabs>
        <w:rPr>
          <w:rFonts w:cs="Times New Roman" w:asciiTheme="minorHAnsi" w:hAnsiTheme="minorHAnsi"/>
          <w:b/>
          <w:bCs/>
        </w:rPr>
      </w:pPr>
      <w:r w:rsidRPr="00BE0600">
        <w:rPr>
          <w:rFonts w:cs="Times New Roman" w:asciiTheme="minorHAnsi" w:hAnsiTheme="minorHAnsi"/>
          <w:b/>
          <w:bCs/>
        </w:rPr>
        <w:t>List of Attachments</w:t>
      </w:r>
    </w:p>
    <w:p w:rsidRPr="00BE0600" w:rsidR="00AA02C1" w:rsidP="00462145" w:rsidRDefault="00AA02C1" w14:paraId="066BF55D" w14:textId="77777777">
      <w:pPr>
        <w:tabs>
          <w:tab w:val="left" w:pos="450"/>
        </w:tabs>
        <w:rPr>
          <w:rFonts w:cs="Times New Roman" w:asciiTheme="minorHAnsi" w:hAnsiTheme="minorHAnsi"/>
          <w:b/>
          <w:bCs/>
        </w:rPr>
      </w:pPr>
    </w:p>
    <w:p w:rsidRPr="00BE0600" w:rsidR="0050404C" w:rsidP="009E2F33" w:rsidRDefault="008C5244" w14:paraId="3B55F860" w14:textId="0FEFAD06">
      <w:pPr>
        <w:rPr>
          <w:rFonts w:cs="Times New Roman" w:asciiTheme="minorHAnsi" w:hAnsiTheme="minorHAnsi"/>
        </w:rPr>
      </w:pPr>
      <w:r w:rsidRPr="00BE0600">
        <w:rPr>
          <w:rFonts w:cs="Times New Roman" w:asciiTheme="minorHAnsi" w:hAnsiTheme="minorHAnsi"/>
        </w:rPr>
        <w:t>Attachment 1</w:t>
      </w:r>
      <w:r w:rsidRPr="00BE0600" w:rsidR="009E2F33">
        <w:rPr>
          <w:rFonts w:cs="Times New Roman" w:asciiTheme="minorHAnsi" w:hAnsiTheme="minorHAnsi"/>
        </w:rPr>
        <w:t xml:space="preserve"> Response rate incentive increase power calculation</w:t>
      </w:r>
    </w:p>
    <w:p w:rsidRPr="0005599E" w:rsidR="0050404C" w:rsidP="004D2A75" w:rsidRDefault="0050404C" w14:paraId="34EF4C7F" w14:textId="3BC7DBEB">
      <w:pPr>
        <w:rPr>
          <w:rFonts w:ascii="Times New Roman" w:hAnsi="Times New Roman" w:cs="Times New Roman"/>
          <w:lang w:val="en"/>
        </w:rPr>
      </w:pPr>
    </w:p>
    <w:sectPr w:rsidRPr="0005599E" w:rsidR="0050404C" w:rsidSect="00A574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Start w:val="9"/>
      </w:footnotePr>
      <w:pgSz w:w="12240" w:h="15840" w:code="1"/>
      <w:pgMar w:top="1440" w:right="1440" w:bottom="144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648085" w14:textId="77777777" w:rsidR="003D020F" w:rsidRDefault="003D020F">
      <w:r>
        <w:separator/>
      </w:r>
    </w:p>
  </w:endnote>
  <w:endnote w:type="continuationSeparator" w:id="0">
    <w:p w14:paraId="50C11E7C" w14:textId="77777777" w:rsidR="003D020F" w:rsidRDefault="003D0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A899D1" w14:textId="77777777" w:rsidR="006262AA" w:rsidRDefault="006262AA">
    <w:pPr>
      <w:pStyle w:val="Footer"/>
      <w:framePr w:wrap="auto" w:vAnchor="text" w:hAnchor="margin" w:xAlign="right" w:y="1"/>
      <w:rPr>
        <w:rStyle w:val="PageNumber"/>
        <w:sz w:val="24"/>
        <w:szCs w:val="24"/>
      </w:rPr>
    </w:pPr>
    <w:r>
      <w:rPr>
        <w:rStyle w:val="PageNumber"/>
        <w:sz w:val="24"/>
        <w:szCs w:val="24"/>
      </w:rPr>
      <w:fldChar w:fldCharType="begin"/>
    </w:r>
    <w:r>
      <w:rPr>
        <w:rStyle w:val="PageNumber"/>
        <w:sz w:val="24"/>
        <w:szCs w:val="24"/>
      </w:rPr>
      <w:instrText xml:space="preserve">PAGE  </w:instrText>
    </w:r>
    <w:r>
      <w:rPr>
        <w:rStyle w:val="PageNumber"/>
        <w:sz w:val="24"/>
        <w:szCs w:val="24"/>
      </w:rPr>
      <w:fldChar w:fldCharType="end"/>
    </w:r>
  </w:p>
  <w:p w14:paraId="6B21F1EA" w14:textId="77777777" w:rsidR="006262AA" w:rsidRDefault="006262A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53D2FD" w14:textId="2585D6F8" w:rsidR="006262AA" w:rsidRPr="00BA6BF0" w:rsidRDefault="006262AA">
    <w:pPr>
      <w:pStyle w:val="Footer"/>
      <w:framePr w:wrap="auto" w:vAnchor="text" w:hAnchor="margin" w:xAlign="right" w:y="1"/>
      <w:rPr>
        <w:rStyle w:val="PageNumber"/>
        <w:rFonts w:ascii="Times New Roman" w:hAnsi="Times New Roman" w:cs="Times New Roman"/>
        <w:sz w:val="24"/>
        <w:szCs w:val="24"/>
      </w:rPr>
    </w:pPr>
    <w:r w:rsidRPr="00BA6BF0">
      <w:rPr>
        <w:rStyle w:val="PageNumber"/>
        <w:rFonts w:ascii="Times New Roman" w:hAnsi="Times New Roman" w:cs="Times New Roman"/>
        <w:sz w:val="24"/>
        <w:szCs w:val="24"/>
      </w:rPr>
      <w:fldChar w:fldCharType="begin"/>
    </w:r>
    <w:r w:rsidRPr="00BA6BF0">
      <w:rPr>
        <w:rStyle w:val="PageNumber"/>
        <w:rFonts w:ascii="Times New Roman" w:hAnsi="Times New Roman" w:cs="Times New Roman"/>
        <w:sz w:val="24"/>
        <w:szCs w:val="24"/>
      </w:rPr>
      <w:instrText xml:space="preserve">PAGE  </w:instrText>
    </w:r>
    <w:r w:rsidRPr="00BA6BF0">
      <w:rPr>
        <w:rStyle w:val="PageNumber"/>
        <w:rFonts w:ascii="Times New Roman" w:hAnsi="Times New Roman" w:cs="Times New Roman"/>
        <w:sz w:val="24"/>
        <w:szCs w:val="24"/>
      </w:rPr>
      <w:fldChar w:fldCharType="separate"/>
    </w:r>
    <w:r w:rsidRPr="00BA6BF0">
      <w:rPr>
        <w:rStyle w:val="PageNumber"/>
        <w:rFonts w:ascii="Times New Roman" w:hAnsi="Times New Roman" w:cs="Times New Roman"/>
        <w:noProof/>
        <w:sz w:val="24"/>
        <w:szCs w:val="24"/>
      </w:rPr>
      <w:t>6</w:t>
    </w:r>
    <w:r w:rsidRPr="00BA6BF0">
      <w:rPr>
        <w:rStyle w:val="PageNumber"/>
        <w:rFonts w:ascii="Times New Roman" w:hAnsi="Times New Roman" w:cs="Times New Roman"/>
        <w:sz w:val="24"/>
        <w:szCs w:val="24"/>
      </w:rPr>
      <w:fldChar w:fldCharType="end"/>
    </w:r>
  </w:p>
  <w:p w14:paraId="3FD1EE34" w14:textId="77777777" w:rsidR="006262AA" w:rsidRDefault="006262AA" w:rsidP="00F0052E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EAAFF9" w14:textId="77777777" w:rsidR="006262AA" w:rsidRDefault="006262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CE52D9" w14:textId="77777777" w:rsidR="003D020F" w:rsidRDefault="003D020F">
      <w:r>
        <w:separator/>
      </w:r>
    </w:p>
  </w:footnote>
  <w:footnote w:type="continuationSeparator" w:id="0">
    <w:p w14:paraId="1C2FCD68" w14:textId="77777777" w:rsidR="003D020F" w:rsidRDefault="003D02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06739A" w14:textId="77777777" w:rsidR="006262AA" w:rsidRDefault="006262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2EFFBD" w14:textId="77777777" w:rsidR="006262AA" w:rsidRDefault="006262A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248C72" w14:textId="77777777" w:rsidR="006262AA" w:rsidRDefault="006262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D54F4"/>
    <w:multiLevelType w:val="hybridMultilevel"/>
    <w:tmpl w:val="5338FD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C2CCC"/>
    <w:multiLevelType w:val="hybridMultilevel"/>
    <w:tmpl w:val="82187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4528F3"/>
    <w:multiLevelType w:val="hybridMultilevel"/>
    <w:tmpl w:val="EB781652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1E1C5B58"/>
    <w:multiLevelType w:val="hybridMultilevel"/>
    <w:tmpl w:val="1840A4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3D900E4"/>
    <w:multiLevelType w:val="hybridMultilevel"/>
    <w:tmpl w:val="401E4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715EDE"/>
    <w:multiLevelType w:val="hybridMultilevel"/>
    <w:tmpl w:val="E8A6DC2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A1C72DA"/>
    <w:multiLevelType w:val="hybridMultilevel"/>
    <w:tmpl w:val="CC405E82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7" w15:restartNumberingAfterBreak="0">
    <w:nsid w:val="3C7108E8"/>
    <w:multiLevelType w:val="hybridMultilevel"/>
    <w:tmpl w:val="0400B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0A6F9D"/>
    <w:multiLevelType w:val="hybridMultilevel"/>
    <w:tmpl w:val="3F2AACB2"/>
    <w:lvl w:ilvl="0" w:tplc="CDE4349E">
      <w:numFmt w:val="bullet"/>
      <w:lvlText w:val="•"/>
      <w:lvlJc w:val="left"/>
      <w:pPr>
        <w:ind w:left="720" w:hanging="360"/>
      </w:pPr>
      <w:rPr>
        <w:rFonts w:ascii="Courier New" w:eastAsia="Calibri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D72318"/>
    <w:multiLevelType w:val="hybridMultilevel"/>
    <w:tmpl w:val="12686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1B14F0"/>
    <w:multiLevelType w:val="hybridMultilevel"/>
    <w:tmpl w:val="DF0A3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0A5F38"/>
    <w:multiLevelType w:val="hybridMultilevel"/>
    <w:tmpl w:val="8604A758"/>
    <w:lvl w:ilvl="0" w:tplc="CDE4349E">
      <w:numFmt w:val="bullet"/>
      <w:lvlText w:val="•"/>
      <w:lvlJc w:val="left"/>
      <w:pPr>
        <w:ind w:left="720" w:hanging="360"/>
      </w:pPr>
      <w:rPr>
        <w:rFonts w:ascii="Courier New" w:eastAsia="Calibri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C40EC1"/>
    <w:multiLevelType w:val="hybridMultilevel"/>
    <w:tmpl w:val="60E00F82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3" w15:restartNumberingAfterBreak="0">
    <w:nsid w:val="562503F2"/>
    <w:multiLevelType w:val="hybridMultilevel"/>
    <w:tmpl w:val="B6E27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3647A4"/>
    <w:multiLevelType w:val="hybridMultilevel"/>
    <w:tmpl w:val="35067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DD45FB"/>
    <w:multiLevelType w:val="hybridMultilevel"/>
    <w:tmpl w:val="11404A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3615B01"/>
    <w:multiLevelType w:val="hybridMultilevel"/>
    <w:tmpl w:val="C6AE8D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9212AC"/>
    <w:multiLevelType w:val="hybridMultilevel"/>
    <w:tmpl w:val="19228E3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7C07EF"/>
    <w:multiLevelType w:val="hybridMultilevel"/>
    <w:tmpl w:val="3664E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D3609A"/>
    <w:multiLevelType w:val="hybridMultilevel"/>
    <w:tmpl w:val="DC36B9B2"/>
    <w:lvl w:ilvl="0" w:tplc="CDE4349E">
      <w:numFmt w:val="bullet"/>
      <w:lvlText w:val="•"/>
      <w:lvlJc w:val="left"/>
      <w:pPr>
        <w:ind w:left="720" w:hanging="360"/>
      </w:pPr>
      <w:rPr>
        <w:rFonts w:ascii="Courier New" w:eastAsia="Calibri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A01C14"/>
    <w:multiLevelType w:val="hybridMultilevel"/>
    <w:tmpl w:val="D1740E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B814829"/>
    <w:multiLevelType w:val="hybridMultilevel"/>
    <w:tmpl w:val="8EACF9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9"/>
  </w:num>
  <w:num w:numId="3">
    <w:abstractNumId w:val="13"/>
  </w:num>
  <w:num w:numId="4">
    <w:abstractNumId w:val="10"/>
  </w:num>
  <w:num w:numId="5">
    <w:abstractNumId w:val="8"/>
  </w:num>
  <w:num w:numId="6">
    <w:abstractNumId w:val="11"/>
  </w:num>
  <w:num w:numId="7">
    <w:abstractNumId w:val="14"/>
  </w:num>
  <w:num w:numId="8">
    <w:abstractNumId w:val="3"/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</w:num>
  <w:num w:numId="11">
    <w:abstractNumId w:val="9"/>
  </w:num>
  <w:num w:numId="12">
    <w:abstractNumId w:val="4"/>
  </w:num>
  <w:num w:numId="13">
    <w:abstractNumId w:val="7"/>
  </w:num>
  <w:num w:numId="14">
    <w:abstractNumId w:val="1"/>
  </w:num>
  <w:num w:numId="15">
    <w:abstractNumId w:val="19"/>
  </w:num>
  <w:num w:numId="16">
    <w:abstractNumId w:val="6"/>
  </w:num>
  <w:num w:numId="17">
    <w:abstractNumId w:val="0"/>
  </w:num>
  <w:num w:numId="18">
    <w:abstractNumId w:val="5"/>
  </w:num>
  <w:num w:numId="19">
    <w:abstractNumId w:val="18"/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 w:numId="22">
    <w:abstractNumId w:val="21"/>
  </w:num>
  <w:num w:numId="23">
    <w:abstractNumId w:val="12"/>
  </w:num>
  <w:num w:numId="24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UseMarginsForDrawingGridOrigin/>
  <w:drawingGridHorizontalOrigin w:val="1440"/>
  <w:drawingGridVerticalOrigin w:val="1440"/>
  <w:characterSpacingControl w:val="compressPunctuation"/>
  <w:doNotValidateAgainstSchema/>
  <w:doNotDemarcateInvalidXml/>
  <w:hdrShapeDefaults>
    <o:shapedefaults v:ext="edit" spidmax="2049"/>
  </w:hdrShapeDefaults>
  <w:footnotePr>
    <w:numStart w:val="9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670"/>
    <w:rsid w:val="00003FFA"/>
    <w:rsid w:val="000126AF"/>
    <w:rsid w:val="000132B8"/>
    <w:rsid w:val="00014844"/>
    <w:rsid w:val="00016F2F"/>
    <w:rsid w:val="00017634"/>
    <w:rsid w:val="000177E5"/>
    <w:rsid w:val="000203B7"/>
    <w:rsid w:val="00020F8E"/>
    <w:rsid w:val="000216F8"/>
    <w:rsid w:val="000226BB"/>
    <w:rsid w:val="00024290"/>
    <w:rsid w:val="00025DF8"/>
    <w:rsid w:val="00025F62"/>
    <w:rsid w:val="00027081"/>
    <w:rsid w:val="00027D77"/>
    <w:rsid w:val="00031284"/>
    <w:rsid w:val="00031C53"/>
    <w:rsid w:val="00031D85"/>
    <w:rsid w:val="00032111"/>
    <w:rsid w:val="000338B8"/>
    <w:rsid w:val="00036071"/>
    <w:rsid w:val="000370D5"/>
    <w:rsid w:val="000373EA"/>
    <w:rsid w:val="00037973"/>
    <w:rsid w:val="00037ACD"/>
    <w:rsid w:val="00040B42"/>
    <w:rsid w:val="000410D7"/>
    <w:rsid w:val="0004251E"/>
    <w:rsid w:val="00043E3E"/>
    <w:rsid w:val="00047475"/>
    <w:rsid w:val="000505F9"/>
    <w:rsid w:val="00050823"/>
    <w:rsid w:val="00052B25"/>
    <w:rsid w:val="00052B38"/>
    <w:rsid w:val="00054039"/>
    <w:rsid w:val="00055233"/>
    <w:rsid w:val="0005599E"/>
    <w:rsid w:val="0005660D"/>
    <w:rsid w:val="00060B59"/>
    <w:rsid w:val="000613D2"/>
    <w:rsid w:val="00062A6F"/>
    <w:rsid w:val="00063B8B"/>
    <w:rsid w:val="000640BC"/>
    <w:rsid w:val="00064CB7"/>
    <w:rsid w:val="00064D67"/>
    <w:rsid w:val="00065AC5"/>
    <w:rsid w:val="00066983"/>
    <w:rsid w:val="00066D20"/>
    <w:rsid w:val="00067E21"/>
    <w:rsid w:val="00071381"/>
    <w:rsid w:val="000739EA"/>
    <w:rsid w:val="00075957"/>
    <w:rsid w:val="00077FDD"/>
    <w:rsid w:val="0008049D"/>
    <w:rsid w:val="00083A0C"/>
    <w:rsid w:val="0008584D"/>
    <w:rsid w:val="000868D0"/>
    <w:rsid w:val="0009128F"/>
    <w:rsid w:val="00091F33"/>
    <w:rsid w:val="00094388"/>
    <w:rsid w:val="000960D7"/>
    <w:rsid w:val="000966F9"/>
    <w:rsid w:val="00097E59"/>
    <w:rsid w:val="00097F6B"/>
    <w:rsid w:val="000A03A3"/>
    <w:rsid w:val="000A2DBA"/>
    <w:rsid w:val="000A6715"/>
    <w:rsid w:val="000A686B"/>
    <w:rsid w:val="000A7333"/>
    <w:rsid w:val="000B2AA9"/>
    <w:rsid w:val="000B619D"/>
    <w:rsid w:val="000B6BC2"/>
    <w:rsid w:val="000C031D"/>
    <w:rsid w:val="000C06CD"/>
    <w:rsid w:val="000C0C67"/>
    <w:rsid w:val="000C0F5F"/>
    <w:rsid w:val="000C3FB6"/>
    <w:rsid w:val="000C419C"/>
    <w:rsid w:val="000C479B"/>
    <w:rsid w:val="000C7D93"/>
    <w:rsid w:val="000D04FF"/>
    <w:rsid w:val="000D08C5"/>
    <w:rsid w:val="000D0F43"/>
    <w:rsid w:val="000D105D"/>
    <w:rsid w:val="000D1074"/>
    <w:rsid w:val="000D2FD2"/>
    <w:rsid w:val="000D43D4"/>
    <w:rsid w:val="000D45B2"/>
    <w:rsid w:val="000D503C"/>
    <w:rsid w:val="000D5400"/>
    <w:rsid w:val="000D5541"/>
    <w:rsid w:val="000D6889"/>
    <w:rsid w:val="000D6F80"/>
    <w:rsid w:val="000D74A6"/>
    <w:rsid w:val="000E0A30"/>
    <w:rsid w:val="000E334C"/>
    <w:rsid w:val="000E349C"/>
    <w:rsid w:val="000E3EF9"/>
    <w:rsid w:val="000E3FDA"/>
    <w:rsid w:val="000E631E"/>
    <w:rsid w:val="000E7FEC"/>
    <w:rsid w:val="000F20B3"/>
    <w:rsid w:val="000F3538"/>
    <w:rsid w:val="000F41E8"/>
    <w:rsid w:val="000F4883"/>
    <w:rsid w:val="000F5491"/>
    <w:rsid w:val="000F6646"/>
    <w:rsid w:val="000F66FB"/>
    <w:rsid w:val="000F7264"/>
    <w:rsid w:val="000F765D"/>
    <w:rsid w:val="00100D53"/>
    <w:rsid w:val="00101A9A"/>
    <w:rsid w:val="00102B9C"/>
    <w:rsid w:val="00104D81"/>
    <w:rsid w:val="00107639"/>
    <w:rsid w:val="0011271A"/>
    <w:rsid w:val="00115190"/>
    <w:rsid w:val="001171C6"/>
    <w:rsid w:val="00117CFE"/>
    <w:rsid w:val="001205DF"/>
    <w:rsid w:val="00121C73"/>
    <w:rsid w:val="00122564"/>
    <w:rsid w:val="0012317F"/>
    <w:rsid w:val="00125DC5"/>
    <w:rsid w:val="00125E70"/>
    <w:rsid w:val="0012693E"/>
    <w:rsid w:val="00133655"/>
    <w:rsid w:val="00133A19"/>
    <w:rsid w:val="00134CCD"/>
    <w:rsid w:val="00135C37"/>
    <w:rsid w:val="00140969"/>
    <w:rsid w:val="00141717"/>
    <w:rsid w:val="0014246F"/>
    <w:rsid w:val="00144866"/>
    <w:rsid w:val="00144E1D"/>
    <w:rsid w:val="00144E97"/>
    <w:rsid w:val="0014504B"/>
    <w:rsid w:val="00146749"/>
    <w:rsid w:val="00147FEF"/>
    <w:rsid w:val="00152C4B"/>
    <w:rsid w:val="00153346"/>
    <w:rsid w:val="001565F6"/>
    <w:rsid w:val="00156AAA"/>
    <w:rsid w:val="00157472"/>
    <w:rsid w:val="00157DC1"/>
    <w:rsid w:val="001608BC"/>
    <w:rsid w:val="0016226D"/>
    <w:rsid w:val="00162E93"/>
    <w:rsid w:val="00164F0F"/>
    <w:rsid w:val="0016601C"/>
    <w:rsid w:val="001663F8"/>
    <w:rsid w:val="001674ED"/>
    <w:rsid w:val="00167C65"/>
    <w:rsid w:val="001711EE"/>
    <w:rsid w:val="00171ED0"/>
    <w:rsid w:val="0017205E"/>
    <w:rsid w:val="001722FA"/>
    <w:rsid w:val="00172CF9"/>
    <w:rsid w:val="00172DB2"/>
    <w:rsid w:val="001730A4"/>
    <w:rsid w:val="00173312"/>
    <w:rsid w:val="00173710"/>
    <w:rsid w:val="00174FAD"/>
    <w:rsid w:val="001753B0"/>
    <w:rsid w:val="001754D3"/>
    <w:rsid w:val="00180AAA"/>
    <w:rsid w:val="00180C16"/>
    <w:rsid w:val="00182662"/>
    <w:rsid w:val="00182CAC"/>
    <w:rsid w:val="001831B1"/>
    <w:rsid w:val="00185A9F"/>
    <w:rsid w:val="001860BE"/>
    <w:rsid w:val="00186404"/>
    <w:rsid w:val="001902AD"/>
    <w:rsid w:val="00190A5A"/>
    <w:rsid w:val="00190EDE"/>
    <w:rsid w:val="00191191"/>
    <w:rsid w:val="001931BC"/>
    <w:rsid w:val="00193EE6"/>
    <w:rsid w:val="00194735"/>
    <w:rsid w:val="00194C9B"/>
    <w:rsid w:val="001951CD"/>
    <w:rsid w:val="001970F4"/>
    <w:rsid w:val="001A0ECB"/>
    <w:rsid w:val="001A1013"/>
    <w:rsid w:val="001A2907"/>
    <w:rsid w:val="001A2B45"/>
    <w:rsid w:val="001A39FD"/>
    <w:rsid w:val="001A3EB6"/>
    <w:rsid w:val="001A5019"/>
    <w:rsid w:val="001A5F6B"/>
    <w:rsid w:val="001A710D"/>
    <w:rsid w:val="001A7EC7"/>
    <w:rsid w:val="001B036F"/>
    <w:rsid w:val="001B2A18"/>
    <w:rsid w:val="001B3356"/>
    <w:rsid w:val="001B35F2"/>
    <w:rsid w:val="001B3B38"/>
    <w:rsid w:val="001B3F59"/>
    <w:rsid w:val="001B45AA"/>
    <w:rsid w:val="001B5AB3"/>
    <w:rsid w:val="001B69D0"/>
    <w:rsid w:val="001B7196"/>
    <w:rsid w:val="001B7619"/>
    <w:rsid w:val="001B7E98"/>
    <w:rsid w:val="001C137E"/>
    <w:rsid w:val="001C17E8"/>
    <w:rsid w:val="001C1F01"/>
    <w:rsid w:val="001C36A8"/>
    <w:rsid w:val="001C5DDA"/>
    <w:rsid w:val="001C5FB8"/>
    <w:rsid w:val="001C7E0C"/>
    <w:rsid w:val="001C7FAB"/>
    <w:rsid w:val="001D25C2"/>
    <w:rsid w:val="001D5841"/>
    <w:rsid w:val="001D5F83"/>
    <w:rsid w:val="001D71BC"/>
    <w:rsid w:val="001D7586"/>
    <w:rsid w:val="001D78F1"/>
    <w:rsid w:val="001E0C41"/>
    <w:rsid w:val="001E1846"/>
    <w:rsid w:val="001E3294"/>
    <w:rsid w:val="001E32AD"/>
    <w:rsid w:val="001E3B77"/>
    <w:rsid w:val="001E4175"/>
    <w:rsid w:val="001E484F"/>
    <w:rsid w:val="001E59AF"/>
    <w:rsid w:val="001E6BF5"/>
    <w:rsid w:val="001E77DC"/>
    <w:rsid w:val="001F1A20"/>
    <w:rsid w:val="001F2D7A"/>
    <w:rsid w:val="001F54FE"/>
    <w:rsid w:val="00200EFD"/>
    <w:rsid w:val="00201673"/>
    <w:rsid w:val="00202F40"/>
    <w:rsid w:val="002036D3"/>
    <w:rsid w:val="00204B21"/>
    <w:rsid w:val="00205965"/>
    <w:rsid w:val="00206E8E"/>
    <w:rsid w:val="00207412"/>
    <w:rsid w:val="00213619"/>
    <w:rsid w:val="002152AF"/>
    <w:rsid w:val="0022295A"/>
    <w:rsid w:val="0022313A"/>
    <w:rsid w:val="00223354"/>
    <w:rsid w:val="00223F0E"/>
    <w:rsid w:val="00225121"/>
    <w:rsid w:val="002254FF"/>
    <w:rsid w:val="00226F56"/>
    <w:rsid w:val="00227ABD"/>
    <w:rsid w:val="00230B59"/>
    <w:rsid w:val="0023324D"/>
    <w:rsid w:val="00233D0E"/>
    <w:rsid w:val="00235695"/>
    <w:rsid w:val="00235B0A"/>
    <w:rsid w:val="002362B6"/>
    <w:rsid w:val="00240DD2"/>
    <w:rsid w:val="00241273"/>
    <w:rsid w:val="002426D6"/>
    <w:rsid w:val="00245BC1"/>
    <w:rsid w:val="00247FC6"/>
    <w:rsid w:val="002509B7"/>
    <w:rsid w:val="00251029"/>
    <w:rsid w:val="00251346"/>
    <w:rsid w:val="002526ED"/>
    <w:rsid w:val="00252850"/>
    <w:rsid w:val="00254782"/>
    <w:rsid w:val="002558CA"/>
    <w:rsid w:val="00256D2B"/>
    <w:rsid w:val="002575A8"/>
    <w:rsid w:val="00260578"/>
    <w:rsid w:val="002629AF"/>
    <w:rsid w:val="002679EE"/>
    <w:rsid w:val="00270676"/>
    <w:rsid w:val="00270D55"/>
    <w:rsid w:val="00270E42"/>
    <w:rsid w:val="002711C8"/>
    <w:rsid w:val="0027133A"/>
    <w:rsid w:val="00271808"/>
    <w:rsid w:val="00273463"/>
    <w:rsid w:val="00275CCC"/>
    <w:rsid w:val="00277E16"/>
    <w:rsid w:val="002810FF"/>
    <w:rsid w:val="00281700"/>
    <w:rsid w:val="0028321F"/>
    <w:rsid w:val="00285820"/>
    <w:rsid w:val="002872F9"/>
    <w:rsid w:val="00291ECD"/>
    <w:rsid w:val="00295141"/>
    <w:rsid w:val="002951A7"/>
    <w:rsid w:val="002951C1"/>
    <w:rsid w:val="002972DC"/>
    <w:rsid w:val="002978B4"/>
    <w:rsid w:val="002A06C0"/>
    <w:rsid w:val="002A109B"/>
    <w:rsid w:val="002A13B5"/>
    <w:rsid w:val="002A29A8"/>
    <w:rsid w:val="002A6CA4"/>
    <w:rsid w:val="002A7F32"/>
    <w:rsid w:val="002B0764"/>
    <w:rsid w:val="002B3280"/>
    <w:rsid w:val="002B4399"/>
    <w:rsid w:val="002B5A65"/>
    <w:rsid w:val="002B6598"/>
    <w:rsid w:val="002C0AE2"/>
    <w:rsid w:val="002C0B1C"/>
    <w:rsid w:val="002C299D"/>
    <w:rsid w:val="002C2A68"/>
    <w:rsid w:val="002C3FAA"/>
    <w:rsid w:val="002C7D56"/>
    <w:rsid w:val="002D1B14"/>
    <w:rsid w:val="002D3A2E"/>
    <w:rsid w:val="002D4EC6"/>
    <w:rsid w:val="002D572A"/>
    <w:rsid w:val="002D5C1D"/>
    <w:rsid w:val="002D73B9"/>
    <w:rsid w:val="002E2220"/>
    <w:rsid w:val="002E57AF"/>
    <w:rsid w:val="002F2684"/>
    <w:rsid w:val="002F2B46"/>
    <w:rsid w:val="002F2B85"/>
    <w:rsid w:val="002F50CD"/>
    <w:rsid w:val="00301A16"/>
    <w:rsid w:val="00302C61"/>
    <w:rsid w:val="0030511D"/>
    <w:rsid w:val="00305203"/>
    <w:rsid w:val="00305EF0"/>
    <w:rsid w:val="00306269"/>
    <w:rsid w:val="003063A7"/>
    <w:rsid w:val="00307399"/>
    <w:rsid w:val="00307B60"/>
    <w:rsid w:val="003104CF"/>
    <w:rsid w:val="00311FC1"/>
    <w:rsid w:val="00312A7E"/>
    <w:rsid w:val="0031487F"/>
    <w:rsid w:val="003148CE"/>
    <w:rsid w:val="00315356"/>
    <w:rsid w:val="00316F56"/>
    <w:rsid w:val="00317869"/>
    <w:rsid w:val="00322A09"/>
    <w:rsid w:val="003259C0"/>
    <w:rsid w:val="00325BAB"/>
    <w:rsid w:val="003264B9"/>
    <w:rsid w:val="00332096"/>
    <w:rsid w:val="00332A94"/>
    <w:rsid w:val="00332E7F"/>
    <w:rsid w:val="0033387E"/>
    <w:rsid w:val="00334547"/>
    <w:rsid w:val="00334C55"/>
    <w:rsid w:val="00336D89"/>
    <w:rsid w:val="00337214"/>
    <w:rsid w:val="00337CBD"/>
    <w:rsid w:val="00337EFB"/>
    <w:rsid w:val="003410C7"/>
    <w:rsid w:val="00341B4E"/>
    <w:rsid w:val="00341CC6"/>
    <w:rsid w:val="00347338"/>
    <w:rsid w:val="00347B96"/>
    <w:rsid w:val="00347CCB"/>
    <w:rsid w:val="00350615"/>
    <w:rsid w:val="003512C3"/>
    <w:rsid w:val="00351990"/>
    <w:rsid w:val="003533D1"/>
    <w:rsid w:val="003536F6"/>
    <w:rsid w:val="00353AAD"/>
    <w:rsid w:val="003541CF"/>
    <w:rsid w:val="003544D5"/>
    <w:rsid w:val="00354D79"/>
    <w:rsid w:val="00355E47"/>
    <w:rsid w:val="00356108"/>
    <w:rsid w:val="0035685B"/>
    <w:rsid w:val="003601EA"/>
    <w:rsid w:val="00360F40"/>
    <w:rsid w:val="00361349"/>
    <w:rsid w:val="00361609"/>
    <w:rsid w:val="00361ECE"/>
    <w:rsid w:val="003626E8"/>
    <w:rsid w:val="003627A5"/>
    <w:rsid w:val="00363155"/>
    <w:rsid w:val="003646A5"/>
    <w:rsid w:val="00364A99"/>
    <w:rsid w:val="0036564B"/>
    <w:rsid w:val="00367CB9"/>
    <w:rsid w:val="00370655"/>
    <w:rsid w:val="00370FB4"/>
    <w:rsid w:val="00371C08"/>
    <w:rsid w:val="00372E5A"/>
    <w:rsid w:val="00373728"/>
    <w:rsid w:val="00373CFF"/>
    <w:rsid w:val="00374573"/>
    <w:rsid w:val="003747A0"/>
    <w:rsid w:val="00376520"/>
    <w:rsid w:val="003806CD"/>
    <w:rsid w:val="00381019"/>
    <w:rsid w:val="0038274B"/>
    <w:rsid w:val="0038422C"/>
    <w:rsid w:val="0038457F"/>
    <w:rsid w:val="0038685F"/>
    <w:rsid w:val="00390456"/>
    <w:rsid w:val="00391A1A"/>
    <w:rsid w:val="00391C71"/>
    <w:rsid w:val="00392CB9"/>
    <w:rsid w:val="00393EAB"/>
    <w:rsid w:val="00395A03"/>
    <w:rsid w:val="00397ACA"/>
    <w:rsid w:val="003A0C47"/>
    <w:rsid w:val="003A2B1C"/>
    <w:rsid w:val="003A2C67"/>
    <w:rsid w:val="003A2DAC"/>
    <w:rsid w:val="003A7AC5"/>
    <w:rsid w:val="003B2811"/>
    <w:rsid w:val="003B6DD4"/>
    <w:rsid w:val="003C06F5"/>
    <w:rsid w:val="003C0E60"/>
    <w:rsid w:val="003C2F59"/>
    <w:rsid w:val="003C3C69"/>
    <w:rsid w:val="003C628A"/>
    <w:rsid w:val="003D020F"/>
    <w:rsid w:val="003D10F4"/>
    <w:rsid w:val="003D15F4"/>
    <w:rsid w:val="003D4119"/>
    <w:rsid w:val="003D434C"/>
    <w:rsid w:val="003D531B"/>
    <w:rsid w:val="003D670C"/>
    <w:rsid w:val="003D7015"/>
    <w:rsid w:val="003E13AD"/>
    <w:rsid w:val="003E2135"/>
    <w:rsid w:val="003E5B76"/>
    <w:rsid w:val="003E64F6"/>
    <w:rsid w:val="003E6BD5"/>
    <w:rsid w:val="003E7AA6"/>
    <w:rsid w:val="003E7BA3"/>
    <w:rsid w:val="003F236F"/>
    <w:rsid w:val="003F3D0C"/>
    <w:rsid w:val="003F5E6B"/>
    <w:rsid w:val="003F6461"/>
    <w:rsid w:val="004009FC"/>
    <w:rsid w:val="004017C8"/>
    <w:rsid w:val="004021D3"/>
    <w:rsid w:val="004053DD"/>
    <w:rsid w:val="00406AB5"/>
    <w:rsid w:val="00406BCC"/>
    <w:rsid w:val="00410BC7"/>
    <w:rsid w:val="00412443"/>
    <w:rsid w:val="00412A16"/>
    <w:rsid w:val="00412F8A"/>
    <w:rsid w:val="0041387F"/>
    <w:rsid w:val="00413BDB"/>
    <w:rsid w:val="0041555E"/>
    <w:rsid w:val="0041567B"/>
    <w:rsid w:val="00415D49"/>
    <w:rsid w:val="00417B14"/>
    <w:rsid w:val="00420C68"/>
    <w:rsid w:val="004219C6"/>
    <w:rsid w:val="00422F02"/>
    <w:rsid w:val="00423117"/>
    <w:rsid w:val="0042315E"/>
    <w:rsid w:val="00423A25"/>
    <w:rsid w:val="00425C94"/>
    <w:rsid w:val="00425F2D"/>
    <w:rsid w:val="004262F7"/>
    <w:rsid w:val="004267E3"/>
    <w:rsid w:val="004279A0"/>
    <w:rsid w:val="00430947"/>
    <w:rsid w:val="00430D6D"/>
    <w:rsid w:val="00431771"/>
    <w:rsid w:val="00432E62"/>
    <w:rsid w:val="004343D0"/>
    <w:rsid w:val="00435D44"/>
    <w:rsid w:val="004362CD"/>
    <w:rsid w:val="00437092"/>
    <w:rsid w:val="004379E8"/>
    <w:rsid w:val="00437A99"/>
    <w:rsid w:val="004409AE"/>
    <w:rsid w:val="00445BD3"/>
    <w:rsid w:val="00447003"/>
    <w:rsid w:val="004473C8"/>
    <w:rsid w:val="00450DA4"/>
    <w:rsid w:val="00452C81"/>
    <w:rsid w:val="00453168"/>
    <w:rsid w:val="0045372C"/>
    <w:rsid w:val="00454411"/>
    <w:rsid w:val="004549B2"/>
    <w:rsid w:val="0045512B"/>
    <w:rsid w:val="0045626B"/>
    <w:rsid w:val="004576D8"/>
    <w:rsid w:val="00457B4D"/>
    <w:rsid w:val="0046184A"/>
    <w:rsid w:val="00461C75"/>
    <w:rsid w:val="00462145"/>
    <w:rsid w:val="00464A5D"/>
    <w:rsid w:val="00464ADC"/>
    <w:rsid w:val="0046690B"/>
    <w:rsid w:val="00466F53"/>
    <w:rsid w:val="004672EF"/>
    <w:rsid w:val="0046736F"/>
    <w:rsid w:val="004675F0"/>
    <w:rsid w:val="00467690"/>
    <w:rsid w:val="0047121F"/>
    <w:rsid w:val="00473A63"/>
    <w:rsid w:val="0047511F"/>
    <w:rsid w:val="00475F44"/>
    <w:rsid w:val="00477127"/>
    <w:rsid w:val="00477144"/>
    <w:rsid w:val="00480082"/>
    <w:rsid w:val="0048140B"/>
    <w:rsid w:val="004832B4"/>
    <w:rsid w:val="00484892"/>
    <w:rsid w:val="00485C65"/>
    <w:rsid w:val="004868DF"/>
    <w:rsid w:val="00487FC3"/>
    <w:rsid w:val="00490505"/>
    <w:rsid w:val="00493C79"/>
    <w:rsid w:val="00495EE4"/>
    <w:rsid w:val="004961C8"/>
    <w:rsid w:val="00497915"/>
    <w:rsid w:val="004A1226"/>
    <w:rsid w:val="004A22DF"/>
    <w:rsid w:val="004A2ABA"/>
    <w:rsid w:val="004A328E"/>
    <w:rsid w:val="004A50D3"/>
    <w:rsid w:val="004A518D"/>
    <w:rsid w:val="004A5231"/>
    <w:rsid w:val="004A58E8"/>
    <w:rsid w:val="004A5D74"/>
    <w:rsid w:val="004B0175"/>
    <w:rsid w:val="004B022F"/>
    <w:rsid w:val="004B0843"/>
    <w:rsid w:val="004B2C5A"/>
    <w:rsid w:val="004B472E"/>
    <w:rsid w:val="004B4DE9"/>
    <w:rsid w:val="004B7F59"/>
    <w:rsid w:val="004C1EE8"/>
    <w:rsid w:val="004C2ABA"/>
    <w:rsid w:val="004C3E62"/>
    <w:rsid w:val="004C672D"/>
    <w:rsid w:val="004C6C68"/>
    <w:rsid w:val="004C7A7C"/>
    <w:rsid w:val="004D0809"/>
    <w:rsid w:val="004D18EA"/>
    <w:rsid w:val="004D1CDB"/>
    <w:rsid w:val="004D1D75"/>
    <w:rsid w:val="004D2A75"/>
    <w:rsid w:val="004D4128"/>
    <w:rsid w:val="004D6D46"/>
    <w:rsid w:val="004D75E7"/>
    <w:rsid w:val="004E0FA9"/>
    <w:rsid w:val="004E11D4"/>
    <w:rsid w:val="004E210E"/>
    <w:rsid w:val="004E3164"/>
    <w:rsid w:val="004E38BB"/>
    <w:rsid w:val="004E5554"/>
    <w:rsid w:val="004E68A6"/>
    <w:rsid w:val="004E6DDA"/>
    <w:rsid w:val="004F0398"/>
    <w:rsid w:val="004F1937"/>
    <w:rsid w:val="004F197F"/>
    <w:rsid w:val="004F2295"/>
    <w:rsid w:val="004F316F"/>
    <w:rsid w:val="004F540E"/>
    <w:rsid w:val="004F578E"/>
    <w:rsid w:val="004F5D8D"/>
    <w:rsid w:val="004F771A"/>
    <w:rsid w:val="00500846"/>
    <w:rsid w:val="00500F0D"/>
    <w:rsid w:val="00501864"/>
    <w:rsid w:val="00501CE0"/>
    <w:rsid w:val="00502146"/>
    <w:rsid w:val="005022BB"/>
    <w:rsid w:val="005025D1"/>
    <w:rsid w:val="005029B6"/>
    <w:rsid w:val="00502DC3"/>
    <w:rsid w:val="0050404C"/>
    <w:rsid w:val="00507B65"/>
    <w:rsid w:val="00507D1E"/>
    <w:rsid w:val="00510C9F"/>
    <w:rsid w:val="00514106"/>
    <w:rsid w:val="00514CF9"/>
    <w:rsid w:val="00515822"/>
    <w:rsid w:val="00515F21"/>
    <w:rsid w:val="005168D6"/>
    <w:rsid w:val="00516A2C"/>
    <w:rsid w:val="0051737F"/>
    <w:rsid w:val="00517791"/>
    <w:rsid w:val="005209C8"/>
    <w:rsid w:val="00520FBD"/>
    <w:rsid w:val="00521855"/>
    <w:rsid w:val="00521D1C"/>
    <w:rsid w:val="00521F0D"/>
    <w:rsid w:val="00523DB4"/>
    <w:rsid w:val="00526125"/>
    <w:rsid w:val="0052634F"/>
    <w:rsid w:val="00527651"/>
    <w:rsid w:val="005278B0"/>
    <w:rsid w:val="00527BD6"/>
    <w:rsid w:val="00527C35"/>
    <w:rsid w:val="00527FEC"/>
    <w:rsid w:val="005300F2"/>
    <w:rsid w:val="00530D77"/>
    <w:rsid w:val="00531413"/>
    <w:rsid w:val="00533213"/>
    <w:rsid w:val="00533B65"/>
    <w:rsid w:val="00534529"/>
    <w:rsid w:val="00534FCC"/>
    <w:rsid w:val="0054067F"/>
    <w:rsid w:val="005406D7"/>
    <w:rsid w:val="00540A8E"/>
    <w:rsid w:val="00541A9B"/>
    <w:rsid w:val="00542672"/>
    <w:rsid w:val="00542B7F"/>
    <w:rsid w:val="00543E10"/>
    <w:rsid w:val="00543EDA"/>
    <w:rsid w:val="005449E2"/>
    <w:rsid w:val="005452A9"/>
    <w:rsid w:val="00547C05"/>
    <w:rsid w:val="0055025C"/>
    <w:rsid w:val="005507B2"/>
    <w:rsid w:val="00551507"/>
    <w:rsid w:val="005522BB"/>
    <w:rsid w:val="00553650"/>
    <w:rsid w:val="005556FC"/>
    <w:rsid w:val="005569FB"/>
    <w:rsid w:val="00557CB4"/>
    <w:rsid w:val="00562EB7"/>
    <w:rsid w:val="00563BA8"/>
    <w:rsid w:val="0056438B"/>
    <w:rsid w:val="00564862"/>
    <w:rsid w:val="00564F62"/>
    <w:rsid w:val="00565261"/>
    <w:rsid w:val="005665C7"/>
    <w:rsid w:val="00567D24"/>
    <w:rsid w:val="005703EA"/>
    <w:rsid w:val="00571186"/>
    <w:rsid w:val="00571529"/>
    <w:rsid w:val="005719F9"/>
    <w:rsid w:val="005749FF"/>
    <w:rsid w:val="00574B71"/>
    <w:rsid w:val="00576164"/>
    <w:rsid w:val="0058265A"/>
    <w:rsid w:val="00582807"/>
    <w:rsid w:val="00582D62"/>
    <w:rsid w:val="005842FC"/>
    <w:rsid w:val="00585F85"/>
    <w:rsid w:val="005864F9"/>
    <w:rsid w:val="005922E2"/>
    <w:rsid w:val="00593433"/>
    <w:rsid w:val="00593E67"/>
    <w:rsid w:val="00594ED3"/>
    <w:rsid w:val="00594EF6"/>
    <w:rsid w:val="00595877"/>
    <w:rsid w:val="005958B3"/>
    <w:rsid w:val="00596B09"/>
    <w:rsid w:val="005A039E"/>
    <w:rsid w:val="005A042D"/>
    <w:rsid w:val="005A0BC3"/>
    <w:rsid w:val="005A10EE"/>
    <w:rsid w:val="005A2BB0"/>
    <w:rsid w:val="005A312C"/>
    <w:rsid w:val="005A36ED"/>
    <w:rsid w:val="005A3AB0"/>
    <w:rsid w:val="005A3FC3"/>
    <w:rsid w:val="005A7D30"/>
    <w:rsid w:val="005B1434"/>
    <w:rsid w:val="005B510D"/>
    <w:rsid w:val="005C0256"/>
    <w:rsid w:val="005C047C"/>
    <w:rsid w:val="005C0DC8"/>
    <w:rsid w:val="005C1404"/>
    <w:rsid w:val="005C17CE"/>
    <w:rsid w:val="005C1B5D"/>
    <w:rsid w:val="005C242E"/>
    <w:rsid w:val="005C25DD"/>
    <w:rsid w:val="005C4209"/>
    <w:rsid w:val="005C61D0"/>
    <w:rsid w:val="005C63DE"/>
    <w:rsid w:val="005C645E"/>
    <w:rsid w:val="005C76F0"/>
    <w:rsid w:val="005D093D"/>
    <w:rsid w:val="005D0F66"/>
    <w:rsid w:val="005D57F9"/>
    <w:rsid w:val="005E0792"/>
    <w:rsid w:val="005E0820"/>
    <w:rsid w:val="005E1825"/>
    <w:rsid w:val="005E343C"/>
    <w:rsid w:val="005E3FCA"/>
    <w:rsid w:val="005E4C79"/>
    <w:rsid w:val="005E608C"/>
    <w:rsid w:val="005E739D"/>
    <w:rsid w:val="005F0BC4"/>
    <w:rsid w:val="005F2AF5"/>
    <w:rsid w:val="005F463D"/>
    <w:rsid w:val="005F57ED"/>
    <w:rsid w:val="005F730D"/>
    <w:rsid w:val="00604660"/>
    <w:rsid w:val="00604FB6"/>
    <w:rsid w:val="00605070"/>
    <w:rsid w:val="0060507A"/>
    <w:rsid w:val="00605140"/>
    <w:rsid w:val="00606184"/>
    <w:rsid w:val="00607EF7"/>
    <w:rsid w:val="006139CE"/>
    <w:rsid w:val="0061541E"/>
    <w:rsid w:val="00617422"/>
    <w:rsid w:val="0062087E"/>
    <w:rsid w:val="00620A20"/>
    <w:rsid w:val="00621327"/>
    <w:rsid w:val="00621CC3"/>
    <w:rsid w:val="00622DCA"/>
    <w:rsid w:val="00624862"/>
    <w:rsid w:val="00624A47"/>
    <w:rsid w:val="00625243"/>
    <w:rsid w:val="006258A0"/>
    <w:rsid w:val="00625DAE"/>
    <w:rsid w:val="006262AA"/>
    <w:rsid w:val="00626F7E"/>
    <w:rsid w:val="00626FE5"/>
    <w:rsid w:val="00631323"/>
    <w:rsid w:val="0063171D"/>
    <w:rsid w:val="00632AC4"/>
    <w:rsid w:val="006333B6"/>
    <w:rsid w:val="00635F61"/>
    <w:rsid w:val="006368BE"/>
    <w:rsid w:val="00636CC9"/>
    <w:rsid w:val="006435A5"/>
    <w:rsid w:val="006437E6"/>
    <w:rsid w:val="00643A95"/>
    <w:rsid w:val="00644BF4"/>
    <w:rsid w:val="00646299"/>
    <w:rsid w:val="00646EFF"/>
    <w:rsid w:val="00647B72"/>
    <w:rsid w:val="00650ACB"/>
    <w:rsid w:val="00651D21"/>
    <w:rsid w:val="006541AE"/>
    <w:rsid w:val="00654AB7"/>
    <w:rsid w:val="00654AED"/>
    <w:rsid w:val="006554EA"/>
    <w:rsid w:val="00657909"/>
    <w:rsid w:val="00661250"/>
    <w:rsid w:val="006615A8"/>
    <w:rsid w:val="00663493"/>
    <w:rsid w:val="006701B9"/>
    <w:rsid w:val="00670673"/>
    <w:rsid w:val="006712E2"/>
    <w:rsid w:val="0067291B"/>
    <w:rsid w:val="0067373B"/>
    <w:rsid w:val="006746FA"/>
    <w:rsid w:val="006747CF"/>
    <w:rsid w:val="00674C99"/>
    <w:rsid w:val="006752C3"/>
    <w:rsid w:val="00677690"/>
    <w:rsid w:val="006777E3"/>
    <w:rsid w:val="0068013C"/>
    <w:rsid w:val="00681A71"/>
    <w:rsid w:val="00683074"/>
    <w:rsid w:val="00683CD0"/>
    <w:rsid w:val="006847BC"/>
    <w:rsid w:val="00685373"/>
    <w:rsid w:val="00685853"/>
    <w:rsid w:val="006858C0"/>
    <w:rsid w:val="00685DD1"/>
    <w:rsid w:val="00687B78"/>
    <w:rsid w:val="0069191C"/>
    <w:rsid w:val="006931DD"/>
    <w:rsid w:val="00695623"/>
    <w:rsid w:val="006960C9"/>
    <w:rsid w:val="0069656D"/>
    <w:rsid w:val="006A0F96"/>
    <w:rsid w:val="006A186F"/>
    <w:rsid w:val="006A2CC6"/>
    <w:rsid w:val="006A3723"/>
    <w:rsid w:val="006A3927"/>
    <w:rsid w:val="006A5761"/>
    <w:rsid w:val="006A6F93"/>
    <w:rsid w:val="006B2002"/>
    <w:rsid w:val="006B23E9"/>
    <w:rsid w:val="006B3415"/>
    <w:rsid w:val="006B3D3A"/>
    <w:rsid w:val="006B451B"/>
    <w:rsid w:val="006B568A"/>
    <w:rsid w:val="006B5D83"/>
    <w:rsid w:val="006B61E0"/>
    <w:rsid w:val="006B66A6"/>
    <w:rsid w:val="006B66D4"/>
    <w:rsid w:val="006B6D31"/>
    <w:rsid w:val="006B795C"/>
    <w:rsid w:val="006C0F21"/>
    <w:rsid w:val="006C3301"/>
    <w:rsid w:val="006C3326"/>
    <w:rsid w:val="006C4F0B"/>
    <w:rsid w:val="006C7437"/>
    <w:rsid w:val="006D2C52"/>
    <w:rsid w:val="006D3B00"/>
    <w:rsid w:val="006D53CD"/>
    <w:rsid w:val="006D5421"/>
    <w:rsid w:val="006D6294"/>
    <w:rsid w:val="006D6B7C"/>
    <w:rsid w:val="006E0210"/>
    <w:rsid w:val="006E4670"/>
    <w:rsid w:val="006E4742"/>
    <w:rsid w:val="006E4B76"/>
    <w:rsid w:val="006E64D4"/>
    <w:rsid w:val="006E76EA"/>
    <w:rsid w:val="006E7F72"/>
    <w:rsid w:val="006F1B2F"/>
    <w:rsid w:val="006F2B17"/>
    <w:rsid w:val="006F3785"/>
    <w:rsid w:val="006F3960"/>
    <w:rsid w:val="006F4B4E"/>
    <w:rsid w:val="006F7AFD"/>
    <w:rsid w:val="006F7BB8"/>
    <w:rsid w:val="007009E8"/>
    <w:rsid w:val="0070494E"/>
    <w:rsid w:val="00705691"/>
    <w:rsid w:val="00705E26"/>
    <w:rsid w:val="00707437"/>
    <w:rsid w:val="00707586"/>
    <w:rsid w:val="00707B46"/>
    <w:rsid w:val="00710272"/>
    <w:rsid w:val="007136CD"/>
    <w:rsid w:val="0071394A"/>
    <w:rsid w:val="00713C84"/>
    <w:rsid w:val="00715897"/>
    <w:rsid w:val="00716197"/>
    <w:rsid w:val="0072198D"/>
    <w:rsid w:val="00722BAC"/>
    <w:rsid w:val="007238C2"/>
    <w:rsid w:val="00724A26"/>
    <w:rsid w:val="00725475"/>
    <w:rsid w:val="007259A5"/>
    <w:rsid w:val="00732EEC"/>
    <w:rsid w:val="00733395"/>
    <w:rsid w:val="007338E2"/>
    <w:rsid w:val="007339CC"/>
    <w:rsid w:val="00736658"/>
    <w:rsid w:val="00736FE4"/>
    <w:rsid w:val="00737E0C"/>
    <w:rsid w:val="0074031A"/>
    <w:rsid w:val="0074163E"/>
    <w:rsid w:val="00742409"/>
    <w:rsid w:val="00742D14"/>
    <w:rsid w:val="00742E20"/>
    <w:rsid w:val="007431B9"/>
    <w:rsid w:val="007466D3"/>
    <w:rsid w:val="00746A21"/>
    <w:rsid w:val="00746F48"/>
    <w:rsid w:val="00752581"/>
    <w:rsid w:val="00752845"/>
    <w:rsid w:val="00752DC7"/>
    <w:rsid w:val="0075448E"/>
    <w:rsid w:val="0075484A"/>
    <w:rsid w:val="00754985"/>
    <w:rsid w:val="007550DD"/>
    <w:rsid w:val="00756C6B"/>
    <w:rsid w:val="00756F5F"/>
    <w:rsid w:val="007574AB"/>
    <w:rsid w:val="007624AA"/>
    <w:rsid w:val="00762C2E"/>
    <w:rsid w:val="00770345"/>
    <w:rsid w:val="007712EE"/>
    <w:rsid w:val="00772055"/>
    <w:rsid w:val="00772EB8"/>
    <w:rsid w:val="00773744"/>
    <w:rsid w:val="00773F01"/>
    <w:rsid w:val="0077717D"/>
    <w:rsid w:val="007772FA"/>
    <w:rsid w:val="00780C19"/>
    <w:rsid w:val="007817D3"/>
    <w:rsid w:val="00781E79"/>
    <w:rsid w:val="0078472E"/>
    <w:rsid w:val="0078508E"/>
    <w:rsid w:val="007851AE"/>
    <w:rsid w:val="00785E64"/>
    <w:rsid w:val="0078747F"/>
    <w:rsid w:val="00787B1D"/>
    <w:rsid w:val="00791448"/>
    <w:rsid w:val="007921CF"/>
    <w:rsid w:val="00792393"/>
    <w:rsid w:val="00792860"/>
    <w:rsid w:val="00792909"/>
    <w:rsid w:val="00792C2E"/>
    <w:rsid w:val="00793925"/>
    <w:rsid w:val="007940CA"/>
    <w:rsid w:val="0079481F"/>
    <w:rsid w:val="00794CD3"/>
    <w:rsid w:val="0079581F"/>
    <w:rsid w:val="00795FE6"/>
    <w:rsid w:val="007A0A04"/>
    <w:rsid w:val="007A0B54"/>
    <w:rsid w:val="007A2A83"/>
    <w:rsid w:val="007A2DF4"/>
    <w:rsid w:val="007A5CE2"/>
    <w:rsid w:val="007A7B7B"/>
    <w:rsid w:val="007A7CC4"/>
    <w:rsid w:val="007B3798"/>
    <w:rsid w:val="007C10DA"/>
    <w:rsid w:val="007C1482"/>
    <w:rsid w:val="007C260D"/>
    <w:rsid w:val="007C2DE2"/>
    <w:rsid w:val="007C38E5"/>
    <w:rsid w:val="007C670F"/>
    <w:rsid w:val="007D1A3F"/>
    <w:rsid w:val="007D307B"/>
    <w:rsid w:val="007D31B7"/>
    <w:rsid w:val="007D3FF2"/>
    <w:rsid w:val="007D539E"/>
    <w:rsid w:val="007D6154"/>
    <w:rsid w:val="007D7580"/>
    <w:rsid w:val="007E0F18"/>
    <w:rsid w:val="007E1305"/>
    <w:rsid w:val="007E29F8"/>
    <w:rsid w:val="007E489B"/>
    <w:rsid w:val="007E6ED1"/>
    <w:rsid w:val="007F02AA"/>
    <w:rsid w:val="007F047E"/>
    <w:rsid w:val="007F2843"/>
    <w:rsid w:val="007F31E7"/>
    <w:rsid w:val="007F34B6"/>
    <w:rsid w:val="007F3717"/>
    <w:rsid w:val="007F3B7F"/>
    <w:rsid w:val="007F4F4B"/>
    <w:rsid w:val="007F543B"/>
    <w:rsid w:val="007F58CA"/>
    <w:rsid w:val="007F6245"/>
    <w:rsid w:val="007F7831"/>
    <w:rsid w:val="00800726"/>
    <w:rsid w:val="00800A7A"/>
    <w:rsid w:val="00800CD3"/>
    <w:rsid w:val="00800E94"/>
    <w:rsid w:val="008012CC"/>
    <w:rsid w:val="008017A6"/>
    <w:rsid w:val="008017C8"/>
    <w:rsid w:val="008021F8"/>
    <w:rsid w:val="0080291F"/>
    <w:rsid w:val="008037EF"/>
    <w:rsid w:val="008042EE"/>
    <w:rsid w:val="00805814"/>
    <w:rsid w:val="008058D6"/>
    <w:rsid w:val="00805CDE"/>
    <w:rsid w:val="00805D31"/>
    <w:rsid w:val="00806C72"/>
    <w:rsid w:val="00810011"/>
    <w:rsid w:val="00814446"/>
    <w:rsid w:val="0081710F"/>
    <w:rsid w:val="008200B0"/>
    <w:rsid w:val="00821916"/>
    <w:rsid w:val="00821B23"/>
    <w:rsid w:val="008236DD"/>
    <w:rsid w:val="008260E7"/>
    <w:rsid w:val="008274B2"/>
    <w:rsid w:val="00831F60"/>
    <w:rsid w:val="008333C9"/>
    <w:rsid w:val="00834DD1"/>
    <w:rsid w:val="00835544"/>
    <w:rsid w:val="00842929"/>
    <w:rsid w:val="0084319D"/>
    <w:rsid w:val="00843778"/>
    <w:rsid w:val="00843BBA"/>
    <w:rsid w:val="008441BB"/>
    <w:rsid w:val="008455E4"/>
    <w:rsid w:val="008463F4"/>
    <w:rsid w:val="00846597"/>
    <w:rsid w:val="00847B29"/>
    <w:rsid w:val="0085234A"/>
    <w:rsid w:val="00852871"/>
    <w:rsid w:val="008551EF"/>
    <w:rsid w:val="00857FA6"/>
    <w:rsid w:val="008603D6"/>
    <w:rsid w:val="008622A8"/>
    <w:rsid w:val="0086283E"/>
    <w:rsid w:val="00862F87"/>
    <w:rsid w:val="00863B61"/>
    <w:rsid w:val="008643E5"/>
    <w:rsid w:val="00864B9F"/>
    <w:rsid w:val="00864D89"/>
    <w:rsid w:val="00865AC7"/>
    <w:rsid w:val="00866C0A"/>
    <w:rsid w:val="00867B62"/>
    <w:rsid w:val="00867F1D"/>
    <w:rsid w:val="00870044"/>
    <w:rsid w:val="00870B11"/>
    <w:rsid w:val="00873F90"/>
    <w:rsid w:val="00874F26"/>
    <w:rsid w:val="008766E8"/>
    <w:rsid w:val="0088020A"/>
    <w:rsid w:val="008802DF"/>
    <w:rsid w:val="00880989"/>
    <w:rsid w:val="00881FEC"/>
    <w:rsid w:val="0088209E"/>
    <w:rsid w:val="008825B9"/>
    <w:rsid w:val="00882AA6"/>
    <w:rsid w:val="0088350A"/>
    <w:rsid w:val="0088528A"/>
    <w:rsid w:val="00887C45"/>
    <w:rsid w:val="0089172C"/>
    <w:rsid w:val="008921E1"/>
    <w:rsid w:val="008930D1"/>
    <w:rsid w:val="00893718"/>
    <w:rsid w:val="008941C0"/>
    <w:rsid w:val="00894203"/>
    <w:rsid w:val="0089448D"/>
    <w:rsid w:val="00894F48"/>
    <w:rsid w:val="008952BE"/>
    <w:rsid w:val="00895725"/>
    <w:rsid w:val="00895C4D"/>
    <w:rsid w:val="008960EF"/>
    <w:rsid w:val="008A065B"/>
    <w:rsid w:val="008A2609"/>
    <w:rsid w:val="008A2BFE"/>
    <w:rsid w:val="008A7E1D"/>
    <w:rsid w:val="008B04E9"/>
    <w:rsid w:val="008B06EF"/>
    <w:rsid w:val="008B1605"/>
    <w:rsid w:val="008B269E"/>
    <w:rsid w:val="008B466A"/>
    <w:rsid w:val="008B50B7"/>
    <w:rsid w:val="008B5518"/>
    <w:rsid w:val="008B62D8"/>
    <w:rsid w:val="008B7FE5"/>
    <w:rsid w:val="008C3082"/>
    <w:rsid w:val="008C3D10"/>
    <w:rsid w:val="008C5244"/>
    <w:rsid w:val="008C5AB7"/>
    <w:rsid w:val="008C6876"/>
    <w:rsid w:val="008C6D0A"/>
    <w:rsid w:val="008C6E6E"/>
    <w:rsid w:val="008C721F"/>
    <w:rsid w:val="008C73EC"/>
    <w:rsid w:val="008D0B90"/>
    <w:rsid w:val="008D1A5B"/>
    <w:rsid w:val="008D330E"/>
    <w:rsid w:val="008D365A"/>
    <w:rsid w:val="008D4044"/>
    <w:rsid w:val="008D4803"/>
    <w:rsid w:val="008D66B4"/>
    <w:rsid w:val="008E0265"/>
    <w:rsid w:val="008E288E"/>
    <w:rsid w:val="008E2D3E"/>
    <w:rsid w:val="008E313A"/>
    <w:rsid w:val="008F119A"/>
    <w:rsid w:val="008F2253"/>
    <w:rsid w:val="008F2CD5"/>
    <w:rsid w:val="008F302A"/>
    <w:rsid w:val="008F34A7"/>
    <w:rsid w:val="008F3E36"/>
    <w:rsid w:val="008F4BDB"/>
    <w:rsid w:val="008F515C"/>
    <w:rsid w:val="008F5551"/>
    <w:rsid w:val="008F5A2A"/>
    <w:rsid w:val="008F60F4"/>
    <w:rsid w:val="008F6E1B"/>
    <w:rsid w:val="00902436"/>
    <w:rsid w:val="0090263E"/>
    <w:rsid w:val="0090446C"/>
    <w:rsid w:val="009045BA"/>
    <w:rsid w:val="0091061B"/>
    <w:rsid w:val="00912B67"/>
    <w:rsid w:val="00913801"/>
    <w:rsid w:val="00921F1D"/>
    <w:rsid w:val="009244CA"/>
    <w:rsid w:val="00925B13"/>
    <w:rsid w:val="00925BB0"/>
    <w:rsid w:val="009276B1"/>
    <w:rsid w:val="009316F0"/>
    <w:rsid w:val="0093292B"/>
    <w:rsid w:val="00933D22"/>
    <w:rsid w:val="00934CFA"/>
    <w:rsid w:val="00935420"/>
    <w:rsid w:val="009361F9"/>
    <w:rsid w:val="00937834"/>
    <w:rsid w:val="0094007E"/>
    <w:rsid w:val="00940470"/>
    <w:rsid w:val="009418C9"/>
    <w:rsid w:val="009427FF"/>
    <w:rsid w:val="00942C85"/>
    <w:rsid w:val="00944F3F"/>
    <w:rsid w:val="009507B5"/>
    <w:rsid w:val="00951504"/>
    <w:rsid w:val="00952C96"/>
    <w:rsid w:val="00954282"/>
    <w:rsid w:val="0095458B"/>
    <w:rsid w:val="009548FF"/>
    <w:rsid w:val="00955899"/>
    <w:rsid w:val="0095780E"/>
    <w:rsid w:val="00957FB0"/>
    <w:rsid w:val="009601C8"/>
    <w:rsid w:val="00960594"/>
    <w:rsid w:val="00960B8C"/>
    <w:rsid w:val="0096125D"/>
    <w:rsid w:val="00962B5C"/>
    <w:rsid w:val="0096372E"/>
    <w:rsid w:val="00963739"/>
    <w:rsid w:val="0096652A"/>
    <w:rsid w:val="00966816"/>
    <w:rsid w:val="00967241"/>
    <w:rsid w:val="0096727B"/>
    <w:rsid w:val="00967EB6"/>
    <w:rsid w:val="0097016E"/>
    <w:rsid w:val="0097064A"/>
    <w:rsid w:val="0097119E"/>
    <w:rsid w:val="00971AC6"/>
    <w:rsid w:val="009723F9"/>
    <w:rsid w:val="00972F7A"/>
    <w:rsid w:val="00974B9D"/>
    <w:rsid w:val="009775B7"/>
    <w:rsid w:val="00977938"/>
    <w:rsid w:val="009803CF"/>
    <w:rsid w:val="0098125F"/>
    <w:rsid w:val="009833EF"/>
    <w:rsid w:val="0098572D"/>
    <w:rsid w:val="00985AAB"/>
    <w:rsid w:val="00992C7E"/>
    <w:rsid w:val="00993603"/>
    <w:rsid w:val="009950CE"/>
    <w:rsid w:val="00995365"/>
    <w:rsid w:val="00995F7E"/>
    <w:rsid w:val="00996DD3"/>
    <w:rsid w:val="009971AE"/>
    <w:rsid w:val="00997BB1"/>
    <w:rsid w:val="00997E25"/>
    <w:rsid w:val="009A1D33"/>
    <w:rsid w:val="009A2190"/>
    <w:rsid w:val="009A3501"/>
    <w:rsid w:val="009A4736"/>
    <w:rsid w:val="009A4DFE"/>
    <w:rsid w:val="009A537B"/>
    <w:rsid w:val="009A5BE2"/>
    <w:rsid w:val="009A6216"/>
    <w:rsid w:val="009A69A7"/>
    <w:rsid w:val="009A74A9"/>
    <w:rsid w:val="009A74C3"/>
    <w:rsid w:val="009B15FD"/>
    <w:rsid w:val="009B3E66"/>
    <w:rsid w:val="009B4051"/>
    <w:rsid w:val="009B742D"/>
    <w:rsid w:val="009C0784"/>
    <w:rsid w:val="009C0A47"/>
    <w:rsid w:val="009C236C"/>
    <w:rsid w:val="009C2DEA"/>
    <w:rsid w:val="009C3769"/>
    <w:rsid w:val="009C39E9"/>
    <w:rsid w:val="009C3C36"/>
    <w:rsid w:val="009C4167"/>
    <w:rsid w:val="009C4A7B"/>
    <w:rsid w:val="009C5964"/>
    <w:rsid w:val="009D166C"/>
    <w:rsid w:val="009D1AF7"/>
    <w:rsid w:val="009D323D"/>
    <w:rsid w:val="009D34B0"/>
    <w:rsid w:val="009D3571"/>
    <w:rsid w:val="009D3A54"/>
    <w:rsid w:val="009D5321"/>
    <w:rsid w:val="009D646B"/>
    <w:rsid w:val="009D78DA"/>
    <w:rsid w:val="009E1BAA"/>
    <w:rsid w:val="009E21D2"/>
    <w:rsid w:val="009E2335"/>
    <w:rsid w:val="009E2AD4"/>
    <w:rsid w:val="009E2F33"/>
    <w:rsid w:val="009E3799"/>
    <w:rsid w:val="009E50D5"/>
    <w:rsid w:val="009E57C4"/>
    <w:rsid w:val="009E6291"/>
    <w:rsid w:val="009E64B9"/>
    <w:rsid w:val="009F0651"/>
    <w:rsid w:val="009F0714"/>
    <w:rsid w:val="009F2EF1"/>
    <w:rsid w:val="009F54DF"/>
    <w:rsid w:val="00A016FE"/>
    <w:rsid w:val="00A02232"/>
    <w:rsid w:val="00A027C4"/>
    <w:rsid w:val="00A032BC"/>
    <w:rsid w:val="00A0336A"/>
    <w:rsid w:val="00A03FF1"/>
    <w:rsid w:val="00A069F3"/>
    <w:rsid w:val="00A06B56"/>
    <w:rsid w:val="00A06CA7"/>
    <w:rsid w:val="00A101C8"/>
    <w:rsid w:val="00A10478"/>
    <w:rsid w:val="00A11850"/>
    <w:rsid w:val="00A12168"/>
    <w:rsid w:val="00A12326"/>
    <w:rsid w:val="00A12953"/>
    <w:rsid w:val="00A14BA8"/>
    <w:rsid w:val="00A14D3C"/>
    <w:rsid w:val="00A15775"/>
    <w:rsid w:val="00A20B4F"/>
    <w:rsid w:val="00A2536A"/>
    <w:rsid w:val="00A25F64"/>
    <w:rsid w:val="00A262C9"/>
    <w:rsid w:val="00A2662F"/>
    <w:rsid w:val="00A273E2"/>
    <w:rsid w:val="00A2795B"/>
    <w:rsid w:val="00A27CA1"/>
    <w:rsid w:val="00A27FF5"/>
    <w:rsid w:val="00A3034D"/>
    <w:rsid w:val="00A30AF0"/>
    <w:rsid w:val="00A31BE9"/>
    <w:rsid w:val="00A3315D"/>
    <w:rsid w:val="00A337F4"/>
    <w:rsid w:val="00A357F7"/>
    <w:rsid w:val="00A36476"/>
    <w:rsid w:val="00A36E1C"/>
    <w:rsid w:val="00A3757F"/>
    <w:rsid w:val="00A375CC"/>
    <w:rsid w:val="00A37DB9"/>
    <w:rsid w:val="00A37F4E"/>
    <w:rsid w:val="00A40976"/>
    <w:rsid w:val="00A40ADD"/>
    <w:rsid w:val="00A40EB9"/>
    <w:rsid w:val="00A417BE"/>
    <w:rsid w:val="00A429D4"/>
    <w:rsid w:val="00A43674"/>
    <w:rsid w:val="00A44660"/>
    <w:rsid w:val="00A458DC"/>
    <w:rsid w:val="00A4673A"/>
    <w:rsid w:val="00A52428"/>
    <w:rsid w:val="00A524FD"/>
    <w:rsid w:val="00A52A78"/>
    <w:rsid w:val="00A54977"/>
    <w:rsid w:val="00A55B43"/>
    <w:rsid w:val="00A562F7"/>
    <w:rsid w:val="00A574B5"/>
    <w:rsid w:val="00A57512"/>
    <w:rsid w:val="00A57B51"/>
    <w:rsid w:val="00A62422"/>
    <w:rsid w:val="00A72E55"/>
    <w:rsid w:val="00A73F3E"/>
    <w:rsid w:val="00A7711B"/>
    <w:rsid w:val="00A77230"/>
    <w:rsid w:val="00A77790"/>
    <w:rsid w:val="00A777BE"/>
    <w:rsid w:val="00A779AE"/>
    <w:rsid w:val="00A8027B"/>
    <w:rsid w:val="00A814B3"/>
    <w:rsid w:val="00A81AF1"/>
    <w:rsid w:val="00A834F2"/>
    <w:rsid w:val="00A84B4C"/>
    <w:rsid w:val="00A84EA4"/>
    <w:rsid w:val="00A85E8D"/>
    <w:rsid w:val="00A86DF1"/>
    <w:rsid w:val="00A903A5"/>
    <w:rsid w:val="00A91493"/>
    <w:rsid w:val="00A925E9"/>
    <w:rsid w:val="00A940C2"/>
    <w:rsid w:val="00A953A8"/>
    <w:rsid w:val="00A96142"/>
    <w:rsid w:val="00A97518"/>
    <w:rsid w:val="00AA02C1"/>
    <w:rsid w:val="00AA23D6"/>
    <w:rsid w:val="00AA34EB"/>
    <w:rsid w:val="00AA3570"/>
    <w:rsid w:val="00AA4FF0"/>
    <w:rsid w:val="00AA6D62"/>
    <w:rsid w:val="00AA7C4B"/>
    <w:rsid w:val="00AB09F8"/>
    <w:rsid w:val="00AB0ED0"/>
    <w:rsid w:val="00AB18B1"/>
    <w:rsid w:val="00AB1D4E"/>
    <w:rsid w:val="00AB2AE4"/>
    <w:rsid w:val="00AB6004"/>
    <w:rsid w:val="00AC01E9"/>
    <w:rsid w:val="00AC0557"/>
    <w:rsid w:val="00AC27D8"/>
    <w:rsid w:val="00AC3C51"/>
    <w:rsid w:val="00AC4A07"/>
    <w:rsid w:val="00AC51BC"/>
    <w:rsid w:val="00AD01DE"/>
    <w:rsid w:val="00AD2A1E"/>
    <w:rsid w:val="00AD5735"/>
    <w:rsid w:val="00AD5E0F"/>
    <w:rsid w:val="00AD6CAA"/>
    <w:rsid w:val="00AD7646"/>
    <w:rsid w:val="00AE4730"/>
    <w:rsid w:val="00AF1842"/>
    <w:rsid w:val="00AF20DC"/>
    <w:rsid w:val="00AF28AD"/>
    <w:rsid w:val="00AF3509"/>
    <w:rsid w:val="00AF4014"/>
    <w:rsid w:val="00AF5611"/>
    <w:rsid w:val="00AF576A"/>
    <w:rsid w:val="00AF6ECB"/>
    <w:rsid w:val="00AF6FF3"/>
    <w:rsid w:val="00AF7A06"/>
    <w:rsid w:val="00B00783"/>
    <w:rsid w:val="00B00EDC"/>
    <w:rsid w:val="00B01254"/>
    <w:rsid w:val="00B0127A"/>
    <w:rsid w:val="00B025CD"/>
    <w:rsid w:val="00B03671"/>
    <w:rsid w:val="00B04643"/>
    <w:rsid w:val="00B04FA0"/>
    <w:rsid w:val="00B054FE"/>
    <w:rsid w:val="00B05651"/>
    <w:rsid w:val="00B05FCB"/>
    <w:rsid w:val="00B06BC6"/>
    <w:rsid w:val="00B06E15"/>
    <w:rsid w:val="00B07AFF"/>
    <w:rsid w:val="00B10164"/>
    <w:rsid w:val="00B10FE5"/>
    <w:rsid w:val="00B11A87"/>
    <w:rsid w:val="00B12A0B"/>
    <w:rsid w:val="00B14037"/>
    <w:rsid w:val="00B14D56"/>
    <w:rsid w:val="00B15233"/>
    <w:rsid w:val="00B159B7"/>
    <w:rsid w:val="00B16A9A"/>
    <w:rsid w:val="00B16C3F"/>
    <w:rsid w:val="00B17A7C"/>
    <w:rsid w:val="00B215A2"/>
    <w:rsid w:val="00B216D2"/>
    <w:rsid w:val="00B24C96"/>
    <w:rsid w:val="00B24F73"/>
    <w:rsid w:val="00B257C2"/>
    <w:rsid w:val="00B25929"/>
    <w:rsid w:val="00B272C8"/>
    <w:rsid w:val="00B311C4"/>
    <w:rsid w:val="00B31E25"/>
    <w:rsid w:val="00B325AF"/>
    <w:rsid w:val="00B331D1"/>
    <w:rsid w:val="00B3334C"/>
    <w:rsid w:val="00B3787C"/>
    <w:rsid w:val="00B410D2"/>
    <w:rsid w:val="00B410E7"/>
    <w:rsid w:val="00B413A5"/>
    <w:rsid w:val="00B415B9"/>
    <w:rsid w:val="00B434C7"/>
    <w:rsid w:val="00B43672"/>
    <w:rsid w:val="00B465E6"/>
    <w:rsid w:val="00B46F31"/>
    <w:rsid w:val="00B46FB5"/>
    <w:rsid w:val="00B475AF"/>
    <w:rsid w:val="00B50E4C"/>
    <w:rsid w:val="00B51CB3"/>
    <w:rsid w:val="00B53C76"/>
    <w:rsid w:val="00B54281"/>
    <w:rsid w:val="00B553E2"/>
    <w:rsid w:val="00B55634"/>
    <w:rsid w:val="00B56390"/>
    <w:rsid w:val="00B565EC"/>
    <w:rsid w:val="00B61558"/>
    <w:rsid w:val="00B61A25"/>
    <w:rsid w:val="00B6304C"/>
    <w:rsid w:val="00B66E02"/>
    <w:rsid w:val="00B67150"/>
    <w:rsid w:val="00B67379"/>
    <w:rsid w:val="00B67FAF"/>
    <w:rsid w:val="00B700F1"/>
    <w:rsid w:val="00B702E6"/>
    <w:rsid w:val="00B70A34"/>
    <w:rsid w:val="00B7204F"/>
    <w:rsid w:val="00B736C7"/>
    <w:rsid w:val="00B76E9D"/>
    <w:rsid w:val="00B8053A"/>
    <w:rsid w:val="00B80661"/>
    <w:rsid w:val="00B8103B"/>
    <w:rsid w:val="00B814E1"/>
    <w:rsid w:val="00B82D9B"/>
    <w:rsid w:val="00B844F0"/>
    <w:rsid w:val="00B87330"/>
    <w:rsid w:val="00B90FE4"/>
    <w:rsid w:val="00B9117B"/>
    <w:rsid w:val="00B930B7"/>
    <w:rsid w:val="00B952D6"/>
    <w:rsid w:val="00B9551A"/>
    <w:rsid w:val="00B95B50"/>
    <w:rsid w:val="00B95CD7"/>
    <w:rsid w:val="00B95F4D"/>
    <w:rsid w:val="00B966AE"/>
    <w:rsid w:val="00BA059B"/>
    <w:rsid w:val="00BA064C"/>
    <w:rsid w:val="00BA1CA5"/>
    <w:rsid w:val="00BA2194"/>
    <w:rsid w:val="00BA231C"/>
    <w:rsid w:val="00BA54B6"/>
    <w:rsid w:val="00BA6BF0"/>
    <w:rsid w:val="00BB0FE7"/>
    <w:rsid w:val="00BB44C7"/>
    <w:rsid w:val="00BB5D69"/>
    <w:rsid w:val="00BB6F53"/>
    <w:rsid w:val="00BC17B2"/>
    <w:rsid w:val="00BC40EF"/>
    <w:rsid w:val="00BC4A5C"/>
    <w:rsid w:val="00BC4AE4"/>
    <w:rsid w:val="00BC4E31"/>
    <w:rsid w:val="00BC596A"/>
    <w:rsid w:val="00BC5EB0"/>
    <w:rsid w:val="00BC74D2"/>
    <w:rsid w:val="00BC7AEA"/>
    <w:rsid w:val="00BD06FA"/>
    <w:rsid w:val="00BD1D53"/>
    <w:rsid w:val="00BD27FD"/>
    <w:rsid w:val="00BD7FC1"/>
    <w:rsid w:val="00BE034D"/>
    <w:rsid w:val="00BE0600"/>
    <w:rsid w:val="00BE1FC8"/>
    <w:rsid w:val="00BE2308"/>
    <w:rsid w:val="00BE67CE"/>
    <w:rsid w:val="00BE7C43"/>
    <w:rsid w:val="00BF0997"/>
    <w:rsid w:val="00BF1FC0"/>
    <w:rsid w:val="00BF34DE"/>
    <w:rsid w:val="00BF3C9D"/>
    <w:rsid w:val="00BF434F"/>
    <w:rsid w:val="00BF606F"/>
    <w:rsid w:val="00BF6E7C"/>
    <w:rsid w:val="00C002E6"/>
    <w:rsid w:val="00C02550"/>
    <w:rsid w:val="00C02B00"/>
    <w:rsid w:val="00C036BA"/>
    <w:rsid w:val="00C0730F"/>
    <w:rsid w:val="00C0740D"/>
    <w:rsid w:val="00C07B13"/>
    <w:rsid w:val="00C10960"/>
    <w:rsid w:val="00C1173F"/>
    <w:rsid w:val="00C117A3"/>
    <w:rsid w:val="00C1268E"/>
    <w:rsid w:val="00C12F0F"/>
    <w:rsid w:val="00C1317F"/>
    <w:rsid w:val="00C13F6E"/>
    <w:rsid w:val="00C14AC4"/>
    <w:rsid w:val="00C14B93"/>
    <w:rsid w:val="00C158B9"/>
    <w:rsid w:val="00C161A8"/>
    <w:rsid w:val="00C16678"/>
    <w:rsid w:val="00C16DA0"/>
    <w:rsid w:val="00C17710"/>
    <w:rsid w:val="00C21E0A"/>
    <w:rsid w:val="00C2301B"/>
    <w:rsid w:val="00C234F8"/>
    <w:rsid w:val="00C23A3A"/>
    <w:rsid w:val="00C255E2"/>
    <w:rsid w:val="00C26FE6"/>
    <w:rsid w:val="00C305CE"/>
    <w:rsid w:val="00C32682"/>
    <w:rsid w:val="00C335C0"/>
    <w:rsid w:val="00C344B8"/>
    <w:rsid w:val="00C347B2"/>
    <w:rsid w:val="00C35272"/>
    <w:rsid w:val="00C3668F"/>
    <w:rsid w:val="00C367A8"/>
    <w:rsid w:val="00C369D0"/>
    <w:rsid w:val="00C36A86"/>
    <w:rsid w:val="00C37BF0"/>
    <w:rsid w:val="00C42F8D"/>
    <w:rsid w:val="00C445EA"/>
    <w:rsid w:val="00C44FA9"/>
    <w:rsid w:val="00C46A66"/>
    <w:rsid w:val="00C50229"/>
    <w:rsid w:val="00C530BF"/>
    <w:rsid w:val="00C543CF"/>
    <w:rsid w:val="00C54C96"/>
    <w:rsid w:val="00C57608"/>
    <w:rsid w:val="00C57BF4"/>
    <w:rsid w:val="00C60A83"/>
    <w:rsid w:val="00C60D47"/>
    <w:rsid w:val="00C625F7"/>
    <w:rsid w:val="00C62B81"/>
    <w:rsid w:val="00C67279"/>
    <w:rsid w:val="00C7131D"/>
    <w:rsid w:val="00C7365B"/>
    <w:rsid w:val="00C73E85"/>
    <w:rsid w:val="00C75498"/>
    <w:rsid w:val="00C77A81"/>
    <w:rsid w:val="00C802EA"/>
    <w:rsid w:val="00C803EB"/>
    <w:rsid w:val="00C809E1"/>
    <w:rsid w:val="00C81D81"/>
    <w:rsid w:val="00C81FFA"/>
    <w:rsid w:val="00C841B1"/>
    <w:rsid w:val="00C87EEF"/>
    <w:rsid w:val="00C87F13"/>
    <w:rsid w:val="00C907A0"/>
    <w:rsid w:val="00C914C5"/>
    <w:rsid w:val="00C91CCD"/>
    <w:rsid w:val="00C92723"/>
    <w:rsid w:val="00C935F0"/>
    <w:rsid w:val="00C94665"/>
    <w:rsid w:val="00C96192"/>
    <w:rsid w:val="00C961D6"/>
    <w:rsid w:val="00C963A9"/>
    <w:rsid w:val="00C97B31"/>
    <w:rsid w:val="00C97F48"/>
    <w:rsid w:val="00CA0D0E"/>
    <w:rsid w:val="00CA413A"/>
    <w:rsid w:val="00CA47D0"/>
    <w:rsid w:val="00CA4D38"/>
    <w:rsid w:val="00CA4E7D"/>
    <w:rsid w:val="00CA7305"/>
    <w:rsid w:val="00CA742F"/>
    <w:rsid w:val="00CB4F55"/>
    <w:rsid w:val="00CB5278"/>
    <w:rsid w:val="00CB5523"/>
    <w:rsid w:val="00CB66E8"/>
    <w:rsid w:val="00CC2AAD"/>
    <w:rsid w:val="00CC3857"/>
    <w:rsid w:val="00CC4978"/>
    <w:rsid w:val="00CC5038"/>
    <w:rsid w:val="00CC5274"/>
    <w:rsid w:val="00CD46D6"/>
    <w:rsid w:val="00CE03DE"/>
    <w:rsid w:val="00CE1413"/>
    <w:rsid w:val="00CE3537"/>
    <w:rsid w:val="00CE35A3"/>
    <w:rsid w:val="00CE4461"/>
    <w:rsid w:val="00CE455C"/>
    <w:rsid w:val="00CE4AB6"/>
    <w:rsid w:val="00CE5394"/>
    <w:rsid w:val="00CF3F61"/>
    <w:rsid w:val="00CF422F"/>
    <w:rsid w:val="00CF7492"/>
    <w:rsid w:val="00D00AA8"/>
    <w:rsid w:val="00D01C66"/>
    <w:rsid w:val="00D047FC"/>
    <w:rsid w:val="00D06F3F"/>
    <w:rsid w:val="00D11B8C"/>
    <w:rsid w:val="00D13C76"/>
    <w:rsid w:val="00D140EB"/>
    <w:rsid w:val="00D1508B"/>
    <w:rsid w:val="00D153AE"/>
    <w:rsid w:val="00D16F2F"/>
    <w:rsid w:val="00D20704"/>
    <w:rsid w:val="00D2126D"/>
    <w:rsid w:val="00D21FF9"/>
    <w:rsid w:val="00D22260"/>
    <w:rsid w:val="00D2292F"/>
    <w:rsid w:val="00D23074"/>
    <w:rsid w:val="00D23180"/>
    <w:rsid w:val="00D235D2"/>
    <w:rsid w:val="00D3240B"/>
    <w:rsid w:val="00D3302B"/>
    <w:rsid w:val="00D354C8"/>
    <w:rsid w:val="00D37602"/>
    <w:rsid w:val="00D40203"/>
    <w:rsid w:val="00D45CFD"/>
    <w:rsid w:val="00D4600C"/>
    <w:rsid w:val="00D4671E"/>
    <w:rsid w:val="00D47602"/>
    <w:rsid w:val="00D47F09"/>
    <w:rsid w:val="00D520BB"/>
    <w:rsid w:val="00D520C5"/>
    <w:rsid w:val="00D52320"/>
    <w:rsid w:val="00D524C2"/>
    <w:rsid w:val="00D5273B"/>
    <w:rsid w:val="00D53772"/>
    <w:rsid w:val="00D55E6B"/>
    <w:rsid w:val="00D5718B"/>
    <w:rsid w:val="00D577BE"/>
    <w:rsid w:val="00D57FA0"/>
    <w:rsid w:val="00D60073"/>
    <w:rsid w:val="00D601C6"/>
    <w:rsid w:val="00D61468"/>
    <w:rsid w:val="00D63ED8"/>
    <w:rsid w:val="00D71546"/>
    <w:rsid w:val="00D73D27"/>
    <w:rsid w:val="00D743BB"/>
    <w:rsid w:val="00D77E16"/>
    <w:rsid w:val="00D80F7A"/>
    <w:rsid w:val="00D840BE"/>
    <w:rsid w:val="00D843C4"/>
    <w:rsid w:val="00D8530C"/>
    <w:rsid w:val="00D85BE1"/>
    <w:rsid w:val="00D87678"/>
    <w:rsid w:val="00D91718"/>
    <w:rsid w:val="00D91B1B"/>
    <w:rsid w:val="00D91CA1"/>
    <w:rsid w:val="00D91D2B"/>
    <w:rsid w:val="00D92CBD"/>
    <w:rsid w:val="00D958A4"/>
    <w:rsid w:val="00D95F04"/>
    <w:rsid w:val="00D97ED3"/>
    <w:rsid w:val="00DA10D6"/>
    <w:rsid w:val="00DA217C"/>
    <w:rsid w:val="00DA2AF1"/>
    <w:rsid w:val="00DA5660"/>
    <w:rsid w:val="00DA7C08"/>
    <w:rsid w:val="00DB08E2"/>
    <w:rsid w:val="00DB31A4"/>
    <w:rsid w:val="00DB3817"/>
    <w:rsid w:val="00DB4AE5"/>
    <w:rsid w:val="00DB6611"/>
    <w:rsid w:val="00DB6709"/>
    <w:rsid w:val="00DB7DF7"/>
    <w:rsid w:val="00DB7E6F"/>
    <w:rsid w:val="00DC0094"/>
    <w:rsid w:val="00DC1350"/>
    <w:rsid w:val="00DC1E0F"/>
    <w:rsid w:val="00DC343A"/>
    <w:rsid w:val="00DC467E"/>
    <w:rsid w:val="00DC4C65"/>
    <w:rsid w:val="00DC611F"/>
    <w:rsid w:val="00DC7281"/>
    <w:rsid w:val="00DD04AA"/>
    <w:rsid w:val="00DD3362"/>
    <w:rsid w:val="00DD4CAB"/>
    <w:rsid w:val="00DD564D"/>
    <w:rsid w:val="00DD5934"/>
    <w:rsid w:val="00DD6ADA"/>
    <w:rsid w:val="00DD6E50"/>
    <w:rsid w:val="00DD7904"/>
    <w:rsid w:val="00DD7FA7"/>
    <w:rsid w:val="00DE04A2"/>
    <w:rsid w:val="00DE12B3"/>
    <w:rsid w:val="00DE1D5F"/>
    <w:rsid w:val="00DE2AD5"/>
    <w:rsid w:val="00DE5765"/>
    <w:rsid w:val="00DE600B"/>
    <w:rsid w:val="00DE6380"/>
    <w:rsid w:val="00DE67CE"/>
    <w:rsid w:val="00DE6C79"/>
    <w:rsid w:val="00DF0112"/>
    <w:rsid w:val="00DF0967"/>
    <w:rsid w:val="00DF2E2D"/>
    <w:rsid w:val="00DF373A"/>
    <w:rsid w:val="00DF3796"/>
    <w:rsid w:val="00DF6391"/>
    <w:rsid w:val="00E0189F"/>
    <w:rsid w:val="00E01F09"/>
    <w:rsid w:val="00E0252C"/>
    <w:rsid w:val="00E03461"/>
    <w:rsid w:val="00E049AE"/>
    <w:rsid w:val="00E04D5E"/>
    <w:rsid w:val="00E04D70"/>
    <w:rsid w:val="00E04EFD"/>
    <w:rsid w:val="00E06809"/>
    <w:rsid w:val="00E13898"/>
    <w:rsid w:val="00E142A7"/>
    <w:rsid w:val="00E14C8E"/>
    <w:rsid w:val="00E15B35"/>
    <w:rsid w:val="00E15D4D"/>
    <w:rsid w:val="00E175C4"/>
    <w:rsid w:val="00E20579"/>
    <w:rsid w:val="00E2124E"/>
    <w:rsid w:val="00E219AD"/>
    <w:rsid w:val="00E21EA2"/>
    <w:rsid w:val="00E22370"/>
    <w:rsid w:val="00E22A75"/>
    <w:rsid w:val="00E24A07"/>
    <w:rsid w:val="00E26126"/>
    <w:rsid w:val="00E26357"/>
    <w:rsid w:val="00E308D6"/>
    <w:rsid w:val="00E30D1B"/>
    <w:rsid w:val="00E32FCB"/>
    <w:rsid w:val="00E335B5"/>
    <w:rsid w:val="00E34D9E"/>
    <w:rsid w:val="00E35C25"/>
    <w:rsid w:val="00E36B12"/>
    <w:rsid w:val="00E3709A"/>
    <w:rsid w:val="00E40B71"/>
    <w:rsid w:val="00E41495"/>
    <w:rsid w:val="00E42128"/>
    <w:rsid w:val="00E42C20"/>
    <w:rsid w:val="00E447E7"/>
    <w:rsid w:val="00E47134"/>
    <w:rsid w:val="00E4773C"/>
    <w:rsid w:val="00E47B61"/>
    <w:rsid w:val="00E52043"/>
    <w:rsid w:val="00E524A2"/>
    <w:rsid w:val="00E5269F"/>
    <w:rsid w:val="00E52D24"/>
    <w:rsid w:val="00E52D79"/>
    <w:rsid w:val="00E534E2"/>
    <w:rsid w:val="00E539E6"/>
    <w:rsid w:val="00E54003"/>
    <w:rsid w:val="00E54312"/>
    <w:rsid w:val="00E546FD"/>
    <w:rsid w:val="00E5525C"/>
    <w:rsid w:val="00E5678A"/>
    <w:rsid w:val="00E57A9C"/>
    <w:rsid w:val="00E614B9"/>
    <w:rsid w:val="00E62AC1"/>
    <w:rsid w:val="00E62B92"/>
    <w:rsid w:val="00E6430B"/>
    <w:rsid w:val="00E64579"/>
    <w:rsid w:val="00E65528"/>
    <w:rsid w:val="00E670BA"/>
    <w:rsid w:val="00E70547"/>
    <w:rsid w:val="00E728CD"/>
    <w:rsid w:val="00E73258"/>
    <w:rsid w:val="00E76534"/>
    <w:rsid w:val="00E774DB"/>
    <w:rsid w:val="00E80F52"/>
    <w:rsid w:val="00E81DB8"/>
    <w:rsid w:val="00E82D0E"/>
    <w:rsid w:val="00E82DAD"/>
    <w:rsid w:val="00E84C85"/>
    <w:rsid w:val="00E8567B"/>
    <w:rsid w:val="00E86DE5"/>
    <w:rsid w:val="00E907E8"/>
    <w:rsid w:val="00E90E90"/>
    <w:rsid w:val="00E919E5"/>
    <w:rsid w:val="00E935CA"/>
    <w:rsid w:val="00E936C4"/>
    <w:rsid w:val="00E97374"/>
    <w:rsid w:val="00E97E83"/>
    <w:rsid w:val="00EA2FFE"/>
    <w:rsid w:val="00EA35F3"/>
    <w:rsid w:val="00EA3A53"/>
    <w:rsid w:val="00EA6D63"/>
    <w:rsid w:val="00EA759B"/>
    <w:rsid w:val="00EB0056"/>
    <w:rsid w:val="00EB11DF"/>
    <w:rsid w:val="00EB4CAD"/>
    <w:rsid w:val="00EB5003"/>
    <w:rsid w:val="00EB61B4"/>
    <w:rsid w:val="00EB77D3"/>
    <w:rsid w:val="00EC1450"/>
    <w:rsid w:val="00EC18E5"/>
    <w:rsid w:val="00EC1E63"/>
    <w:rsid w:val="00EC41A9"/>
    <w:rsid w:val="00EC454F"/>
    <w:rsid w:val="00EC4CF5"/>
    <w:rsid w:val="00EC5333"/>
    <w:rsid w:val="00EC6188"/>
    <w:rsid w:val="00EC6C85"/>
    <w:rsid w:val="00ED0401"/>
    <w:rsid w:val="00ED0645"/>
    <w:rsid w:val="00ED21BB"/>
    <w:rsid w:val="00ED2260"/>
    <w:rsid w:val="00ED23DA"/>
    <w:rsid w:val="00ED2944"/>
    <w:rsid w:val="00ED2F8B"/>
    <w:rsid w:val="00ED6EC4"/>
    <w:rsid w:val="00EE0E87"/>
    <w:rsid w:val="00EE35E8"/>
    <w:rsid w:val="00EE4FDE"/>
    <w:rsid w:val="00EE55A4"/>
    <w:rsid w:val="00EE5AB3"/>
    <w:rsid w:val="00EE723B"/>
    <w:rsid w:val="00EE7928"/>
    <w:rsid w:val="00EF0F88"/>
    <w:rsid w:val="00EF1150"/>
    <w:rsid w:val="00EF6506"/>
    <w:rsid w:val="00EF687C"/>
    <w:rsid w:val="00EF6CE4"/>
    <w:rsid w:val="00EF7175"/>
    <w:rsid w:val="00F0052E"/>
    <w:rsid w:val="00F009F5"/>
    <w:rsid w:val="00F00AFC"/>
    <w:rsid w:val="00F05C0A"/>
    <w:rsid w:val="00F0679C"/>
    <w:rsid w:val="00F07795"/>
    <w:rsid w:val="00F11505"/>
    <w:rsid w:val="00F11EAF"/>
    <w:rsid w:val="00F120FE"/>
    <w:rsid w:val="00F137F2"/>
    <w:rsid w:val="00F15F3F"/>
    <w:rsid w:val="00F16887"/>
    <w:rsid w:val="00F16A5A"/>
    <w:rsid w:val="00F17528"/>
    <w:rsid w:val="00F17DCD"/>
    <w:rsid w:val="00F2222F"/>
    <w:rsid w:val="00F22395"/>
    <w:rsid w:val="00F22FE8"/>
    <w:rsid w:val="00F26023"/>
    <w:rsid w:val="00F27340"/>
    <w:rsid w:val="00F31A24"/>
    <w:rsid w:val="00F31A3D"/>
    <w:rsid w:val="00F327F7"/>
    <w:rsid w:val="00F33A2B"/>
    <w:rsid w:val="00F33E0E"/>
    <w:rsid w:val="00F35F7B"/>
    <w:rsid w:val="00F409EF"/>
    <w:rsid w:val="00F42660"/>
    <w:rsid w:val="00F42C71"/>
    <w:rsid w:val="00F436F6"/>
    <w:rsid w:val="00F437DA"/>
    <w:rsid w:val="00F4408C"/>
    <w:rsid w:val="00F45518"/>
    <w:rsid w:val="00F45F0D"/>
    <w:rsid w:val="00F4744D"/>
    <w:rsid w:val="00F47A4F"/>
    <w:rsid w:val="00F501D5"/>
    <w:rsid w:val="00F51636"/>
    <w:rsid w:val="00F51694"/>
    <w:rsid w:val="00F53E74"/>
    <w:rsid w:val="00F549DC"/>
    <w:rsid w:val="00F5675C"/>
    <w:rsid w:val="00F5690F"/>
    <w:rsid w:val="00F57B39"/>
    <w:rsid w:val="00F6095B"/>
    <w:rsid w:val="00F635AB"/>
    <w:rsid w:val="00F647BF"/>
    <w:rsid w:val="00F672ED"/>
    <w:rsid w:val="00F700DC"/>
    <w:rsid w:val="00F7088E"/>
    <w:rsid w:val="00F71BA2"/>
    <w:rsid w:val="00F71DF3"/>
    <w:rsid w:val="00F72EE3"/>
    <w:rsid w:val="00F73E66"/>
    <w:rsid w:val="00F74797"/>
    <w:rsid w:val="00F77279"/>
    <w:rsid w:val="00F778C3"/>
    <w:rsid w:val="00F77A3D"/>
    <w:rsid w:val="00F806AB"/>
    <w:rsid w:val="00F81B4F"/>
    <w:rsid w:val="00F82736"/>
    <w:rsid w:val="00F831F3"/>
    <w:rsid w:val="00F83354"/>
    <w:rsid w:val="00F83D10"/>
    <w:rsid w:val="00F87392"/>
    <w:rsid w:val="00F9066A"/>
    <w:rsid w:val="00F91679"/>
    <w:rsid w:val="00F93582"/>
    <w:rsid w:val="00F9358F"/>
    <w:rsid w:val="00F951FA"/>
    <w:rsid w:val="00F95B9B"/>
    <w:rsid w:val="00F96706"/>
    <w:rsid w:val="00F96B7F"/>
    <w:rsid w:val="00F96D00"/>
    <w:rsid w:val="00F9772E"/>
    <w:rsid w:val="00F97F65"/>
    <w:rsid w:val="00F97FE7"/>
    <w:rsid w:val="00FA0A05"/>
    <w:rsid w:val="00FA1669"/>
    <w:rsid w:val="00FA21DB"/>
    <w:rsid w:val="00FA47E4"/>
    <w:rsid w:val="00FA5B54"/>
    <w:rsid w:val="00FA6D40"/>
    <w:rsid w:val="00FA6E2E"/>
    <w:rsid w:val="00FA76F6"/>
    <w:rsid w:val="00FA7B0B"/>
    <w:rsid w:val="00FB103C"/>
    <w:rsid w:val="00FB14EC"/>
    <w:rsid w:val="00FB166D"/>
    <w:rsid w:val="00FB2296"/>
    <w:rsid w:val="00FB2438"/>
    <w:rsid w:val="00FB2444"/>
    <w:rsid w:val="00FB24EE"/>
    <w:rsid w:val="00FB70F7"/>
    <w:rsid w:val="00FC4F17"/>
    <w:rsid w:val="00FC5634"/>
    <w:rsid w:val="00FC7472"/>
    <w:rsid w:val="00FC7501"/>
    <w:rsid w:val="00FD1AE5"/>
    <w:rsid w:val="00FD1CE4"/>
    <w:rsid w:val="00FD27A2"/>
    <w:rsid w:val="00FD3A9F"/>
    <w:rsid w:val="00FD60F5"/>
    <w:rsid w:val="00FD695A"/>
    <w:rsid w:val="00FD76DD"/>
    <w:rsid w:val="00FE005C"/>
    <w:rsid w:val="00FE0AF9"/>
    <w:rsid w:val="00FE1C59"/>
    <w:rsid w:val="00FE205E"/>
    <w:rsid w:val="00FE24D2"/>
    <w:rsid w:val="00FE2AE6"/>
    <w:rsid w:val="00FE3CE9"/>
    <w:rsid w:val="00FE3E6E"/>
    <w:rsid w:val="00FE4958"/>
    <w:rsid w:val="00FE49BF"/>
    <w:rsid w:val="00FE4DFB"/>
    <w:rsid w:val="00FE524C"/>
    <w:rsid w:val="00FE54E1"/>
    <w:rsid w:val="00FE7355"/>
    <w:rsid w:val="00FE7470"/>
    <w:rsid w:val="00FF0546"/>
    <w:rsid w:val="00FF3B0F"/>
    <w:rsid w:val="00FF3CB2"/>
    <w:rsid w:val="00FF4F59"/>
    <w:rsid w:val="00FF6E6B"/>
    <w:rsid w:val="00FF7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FD79A19"/>
  <w15:docId w15:val="{00899D43-8FED-4BF9-87EA-93546F4B3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87EEF"/>
    <w:pPr>
      <w:widowControl w:val="0"/>
      <w:autoSpaceDE w:val="0"/>
      <w:autoSpaceDN w:val="0"/>
      <w:adjustRightInd w:val="0"/>
    </w:pPr>
    <w:rPr>
      <w:rFonts w:ascii="Courier" w:hAnsi="Courier" w:cs="Courier"/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601C6"/>
    <w:pPr>
      <w:keepNext/>
      <w:widowControl/>
      <w:autoSpaceDE/>
      <w:autoSpaceDN/>
      <w:adjustRightInd/>
      <w:spacing w:before="240" w:after="60" w:line="360" w:lineRule="auto"/>
      <w:outlineLvl w:val="1"/>
    </w:pPr>
    <w:rPr>
      <w:rFonts w:ascii="Times New Roman" w:hAnsi="Times New Roman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rPr>
      <w:sz w:val="20"/>
      <w:szCs w:val="20"/>
    </w:rPr>
  </w:style>
  <w:style w:type="paragraph" w:styleId="BalloonText">
    <w:name w:val="Balloon Text"/>
    <w:basedOn w:val="Normal"/>
    <w:semiHidden/>
    <w:rsid w:val="00DE67CE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DE67CE"/>
    <w:rPr>
      <w:sz w:val="16"/>
      <w:szCs w:val="16"/>
    </w:rPr>
  </w:style>
  <w:style w:type="paragraph" w:styleId="CommentText">
    <w:name w:val="annotation text"/>
    <w:basedOn w:val="Normal"/>
    <w:link w:val="CommentTextChar"/>
    <w:rsid w:val="00DE67C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DE67CE"/>
    <w:rPr>
      <w:b/>
      <w:bCs/>
    </w:rPr>
  </w:style>
  <w:style w:type="table" w:styleId="TableGrid">
    <w:name w:val="Table Grid"/>
    <w:basedOn w:val="TableNormal"/>
    <w:rsid w:val="005719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F0052E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F0052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Revision">
    <w:name w:val="Revision"/>
    <w:hidden/>
    <w:uiPriority w:val="99"/>
    <w:semiHidden/>
    <w:rsid w:val="006B2002"/>
    <w:rPr>
      <w:rFonts w:ascii="Courier" w:hAnsi="Courier" w:cs="Courier"/>
      <w:sz w:val="24"/>
      <w:szCs w:val="24"/>
    </w:rPr>
  </w:style>
  <w:style w:type="character" w:styleId="Hyperlink">
    <w:name w:val="Hyperlink"/>
    <w:rsid w:val="00016F2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13619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5922E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922E2"/>
    <w:rPr>
      <w:rFonts w:ascii="Courier" w:hAnsi="Courier" w:cs="Courier"/>
    </w:rPr>
  </w:style>
  <w:style w:type="character" w:styleId="FootnoteReference">
    <w:name w:val="footnote reference"/>
    <w:basedOn w:val="DefaultParagraphFont"/>
    <w:uiPriority w:val="99"/>
    <w:unhideWhenUsed/>
    <w:rsid w:val="005922E2"/>
    <w:rPr>
      <w:vertAlign w:val="superscript"/>
    </w:rPr>
  </w:style>
  <w:style w:type="character" w:customStyle="1" w:styleId="CommentTextChar">
    <w:name w:val="Comment Text Char"/>
    <w:basedOn w:val="DefaultParagraphFont"/>
    <w:link w:val="CommentText"/>
    <w:rsid w:val="003D434C"/>
    <w:rPr>
      <w:rFonts w:ascii="Courier" w:hAnsi="Courier" w:cs="Courier"/>
    </w:rPr>
  </w:style>
  <w:style w:type="character" w:customStyle="1" w:styleId="Heading2Char">
    <w:name w:val="Heading 2 Char"/>
    <w:basedOn w:val="DefaultParagraphFont"/>
    <w:link w:val="Heading2"/>
    <w:semiHidden/>
    <w:rsid w:val="00D601C6"/>
    <w:rPr>
      <w:b/>
      <w:sz w:val="24"/>
    </w:rPr>
  </w:style>
  <w:style w:type="paragraph" w:customStyle="1" w:styleId="Level1">
    <w:name w:val="Level 1"/>
    <w:rsid w:val="00D601C6"/>
    <w:pPr>
      <w:autoSpaceDE w:val="0"/>
      <w:autoSpaceDN w:val="0"/>
      <w:adjustRightInd w:val="0"/>
      <w:ind w:left="720"/>
    </w:pPr>
    <w:rPr>
      <w:szCs w:val="24"/>
    </w:rPr>
  </w:style>
  <w:style w:type="paragraph" w:customStyle="1" w:styleId="NoSpacing1">
    <w:name w:val="No Spacing1"/>
    <w:uiPriority w:val="1"/>
    <w:qFormat/>
    <w:rsid w:val="00D601C6"/>
    <w:rPr>
      <w:rFonts w:ascii="Calibri" w:eastAsia="Calibri" w:hAnsi="Calibri"/>
      <w:sz w:val="22"/>
      <w:szCs w:val="22"/>
    </w:rPr>
  </w:style>
  <w:style w:type="character" w:customStyle="1" w:styleId="cit">
    <w:name w:val="cit"/>
    <w:basedOn w:val="DefaultParagraphFont"/>
    <w:rsid w:val="00EF6CE4"/>
  </w:style>
  <w:style w:type="character" w:customStyle="1" w:styleId="fm-citation-ids-label">
    <w:name w:val="fm-citation-ids-label"/>
    <w:basedOn w:val="DefaultParagraphFont"/>
    <w:rsid w:val="00EF6CE4"/>
  </w:style>
  <w:style w:type="paragraph" w:styleId="EndnoteText">
    <w:name w:val="endnote text"/>
    <w:basedOn w:val="Normal"/>
    <w:link w:val="EndnoteTextChar"/>
    <w:uiPriority w:val="99"/>
    <w:unhideWhenUsed/>
    <w:rsid w:val="003A7AC5"/>
    <w:pPr>
      <w:widowControl/>
      <w:autoSpaceDE/>
      <w:autoSpaceDN/>
      <w:adjustRightInd/>
    </w:pPr>
    <w:rPr>
      <w:rFonts w:ascii="Times New Roman" w:eastAsiaTheme="minorHAnsi" w:hAnsi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3A7AC5"/>
    <w:rPr>
      <w:rFonts w:eastAsiaTheme="minorHAnsi"/>
    </w:rPr>
  </w:style>
  <w:style w:type="paragraph" w:customStyle="1" w:styleId="N2-2ndBullet">
    <w:name w:val="N2-2nd Bullet"/>
    <w:basedOn w:val="Normal"/>
    <w:rsid w:val="00B14D56"/>
    <w:pPr>
      <w:widowControl/>
      <w:tabs>
        <w:tab w:val="left" w:pos="1728"/>
      </w:tabs>
      <w:autoSpaceDE/>
      <w:autoSpaceDN/>
      <w:adjustRightInd/>
      <w:spacing w:after="240" w:line="240" w:lineRule="atLeast"/>
      <w:jc w:val="both"/>
    </w:pPr>
    <w:rPr>
      <w:rFonts w:ascii="Times New Roman" w:hAnsi="Times New Roman" w:cs="Times New Roman"/>
      <w:sz w:val="22"/>
      <w:szCs w:val="20"/>
    </w:rPr>
  </w:style>
  <w:style w:type="character" w:styleId="EndnoteReference">
    <w:name w:val="endnote reference"/>
    <w:basedOn w:val="DefaultParagraphFont"/>
    <w:rsid w:val="007F7831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332096"/>
    <w:rPr>
      <w:color w:val="605E5C"/>
      <w:shd w:val="clear" w:color="auto" w:fill="E1DFDD"/>
    </w:rPr>
  </w:style>
  <w:style w:type="paragraph" w:customStyle="1" w:styleId="Style0">
    <w:name w:val="Style0"/>
    <w:rsid w:val="008042EE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B15233"/>
    <w:pPr>
      <w:keepLines/>
      <w:widowControl/>
      <w:tabs>
        <w:tab w:val="left" w:pos="0"/>
        <w:tab w:val="left" w:pos="721"/>
        <w:tab w:val="left" w:pos="1442"/>
        <w:tab w:val="left" w:pos="2163"/>
        <w:tab w:val="left" w:pos="2884"/>
        <w:tab w:val="left" w:pos="3605"/>
        <w:tab w:val="left" w:pos="4326"/>
        <w:tab w:val="left" w:pos="5047"/>
        <w:tab w:val="left" w:pos="5768"/>
        <w:tab w:val="left" w:pos="6489"/>
        <w:tab w:val="left" w:pos="7210"/>
        <w:tab w:val="left" w:pos="7931"/>
        <w:tab w:val="left" w:pos="8652"/>
      </w:tabs>
    </w:pPr>
    <w:rPr>
      <w:rFonts w:ascii="Arial" w:hAnsi="Arial" w:cs="Times New Roman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B15233"/>
    <w:rPr>
      <w:rFonts w:ascii="Arial" w:hAnsi="Arial"/>
      <w:sz w:val="22"/>
      <w:szCs w:val="22"/>
    </w:rPr>
  </w:style>
  <w:style w:type="character" w:customStyle="1" w:styleId="hvr">
    <w:name w:val="hvr"/>
    <w:basedOn w:val="DefaultParagraphFont"/>
    <w:rsid w:val="00F833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0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08728">
          <w:marLeft w:val="0"/>
          <w:marRight w:val="0"/>
          <w:marTop w:val="150"/>
          <w:marBottom w:val="0"/>
          <w:divBdr>
            <w:top w:val="none" w:sz="0" w:space="0" w:color="auto"/>
            <w:left w:val="single" w:sz="6" w:space="0" w:color="999999"/>
            <w:bottom w:val="none" w:sz="0" w:space="0" w:color="auto"/>
            <w:right w:val="single" w:sz="6" w:space="0" w:color="999999"/>
          </w:divBdr>
          <w:divsChild>
            <w:div w:id="781804905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212461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794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548960">
                          <w:marLeft w:val="600"/>
                          <w:marRight w:val="0"/>
                          <w:marTop w:val="15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663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408544">
                                  <w:marLeft w:val="0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2189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0772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6338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6255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3958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7477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40395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4342485">
                                                                  <w:marLeft w:val="-150"/>
                                                                  <w:marRight w:val="0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dashed" w:sz="6" w:space="4" w:color="666666"/>
                                                                    <w:left w:val="none" w:sz="0" w:space="0" w:color="auto"/>
                                                                    <w:bottom w:val="dashed" w:sz="6" w:space="8" w:color="666666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23927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212335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56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BA7987-C891-4838-9554-2D7D21BF4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8</Pages>
  <Words>2088</Words>
  <Characters>11902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National Health and Nutrition Examination Survey</vt:lpstr>
    </vt:vector>
  </TitlesOfParts>
  <Company>ITSO</Company>
  <LinksUpToDate>false</LinksUpToDate>
  <CharactersWithSpaces>13963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Health and Nutrition Examination Survey</dc:title>
  <dc:subject/>
  <dc:creator>vlb2</dc:creator>
  <cp:keywords/>
  <cp:lastModifiedBy>King, Summer (CDC/DDPHSS/NCHS/OD)</cp:lastModifiedBy>
  <cp:revision>10</cp:revision>
  <cp:lastPrinted>2019-06-04T12:16:00Z</cp:lastPrinted>
  <dcterms:created xsi:type="dcterms:W3CDTF">2022-01-19T13:51:00Z</dcterms:created>
  <dcterms:modified xsi:type="dcterms:W3CDTF">2022-01-19T18:10:00Z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2021-12-01T19:07:50Z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0e4a4645-4d5d-4341-8654-7ab6750ce1b0</vt:lpwstr>
  </property>
  <property fmtid="{D5CDD505-2E9C-101B-9397-08002B2CF9AE}" pid="8" name="MSIP_Label_7b94a7b8-f06c-4dfe-bdcc-9b548fd58c31_ContentBits">
    <vt:lpwstr>0</vt:lpwstr>
  </property>
</Properties>
</file>