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F1C7A" w:rsidP="002F5329" w:rsidRDefault="00364051" w14:paraId="1DB2457D" w14:textId="77777777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>FDA</w:t>
      </w:r>
      <w:r w:rsidR="002F5329">
        <w:rPr>
          <w:sz w:val="28"/>
        </w:rPr>
        <w:t xml:space="preserve"> </w:t>
      </w:r>
      <w:r w:rsidR="003F1C7A">
        <w:rPr>
          <w:sz w:val="28"/>
        </w:rPr>
        <w:t>DOCUMENTATION FOR THE GENERIC CLEARANCE</w:t>
      </w:r>
    </w:p>
    <w:p w:rsidRPr="00A63790" w:rsidR="00A63790" w:rsidP="00A63790" w:rsidRDefault="003F1C7A" w14:paraId="5B20A13A" w14:textId="77777777">
      <w:pPr>
        <w:jc w:val="center"/>
        <w:rPr>
          <w:b/>
          <w:sz w:val="28"/>
        </w:rPr>
      </w:pPr>
      <w:r>
        <w:rPr>
          <w:b/>
          <w:sz w:val="28"/>
        </w:rPr>
        <w:t xml:space="preserve">OF </w:t>
      </w:r>
      <w:r w:rsidR="00C62019">
        <w:rPr>
          <w:b/>
          <w:sz w:val="28"/>
        </w:rPr>
        <w:t xml:space="preserve">REQUEST FOR </w:t>
      </w:r>
      <w:r w:rsidR="003D022B">
        <w:rPr>
          <w:b/>
          <w:sz w:val="28"/>
        </w:rPr>
        <w:t>DATA TO SUPPORT</w:t>
      </w:r>
      <w:r w:rsidR="00512E74">
        <w:rPr>
          <w:b/>
          <w:sz w:val="28"/>
        </w:rPr>
        <w:t xml:space="preserve"> SOCIAL AND BEHAVIORAL RESEARCH </w:t>
      </w:r>
      <w:r w:rsidR="003D022B">
        <w:rPr>
          <w:b/>
          <w:sz w:val="28"/>
        </w:rPr>
        <w:t>(0910-0847)</w:t>
      </w:r>
    </w:p>
    <w:p w:rsidR="00A63790" w:rsidP="00A63790" w:rsidRDefault="000356CB" w14:paraId="0DD61F97" w14:textId="08B40F46">
      <w:pPr>
        <w:rPr>
          <w:sz w:val="18"/>
          <w:szCs w:val="18"/>
        </w:rPr>
      </w:pPr>
      <w:r w:rsidRPr="00A63790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editId="2D71FAED" wp14:anchorId="7FA962D8">
                <wp:simplePos x="0" y="0"/>
                <wp:positionH relativeFrom="column">
                  <wp:posOffset>0</wp:posOffset>
                </wp:positionH>
                <wp:positionV relativeFrom="paragraph">
                  <wp:posOffset>48260</wp:posOffset>
                </wp:positionV>
                <wp:extent cx="594360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1.5pt" from="0,3.8pt" to="468pt,3.8pt" w14:anchorId="12F827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"/>
            </w:pict>
          </mc:Fallback>
        </mc:AlternateContent>
      </w:r>
    </w:p>
    <w:p w:rsidRPr="005418B5" w:rsidR="00B41016" w:rsidP="00A63790" w:rsidRDefault="00B41016" w14:paraId="6A869E72" w14:textId="77777777">
      <w:pPr>
        <w:rPr>
          <w:sz w:val="20"/>
          <w:szCs w:val="20"/>
        </w:rPr>
      </w:pPr>
      <w:r w:rsidRPr="005418B5">
        <w:rPr>
          <w:sz w:val="20"/>
          <w:szCs w:val="20"/>
        </w:rPr>
        <w:t>.</w:t>
      </w:r>
    </w:p>
    <w:p w:rsidRPr="00BC6DDC" w:rsidR="003F1C7A" w:rsidP="005E23BA" w:rsidRDefault="003F1C7A" w14:paraId="49797D44" w14:textId="6685DD64">
      <w:pPr>
        <w:spacing w:before="120"/>
        <w:rPr>
          <w:bCs/>
        </w:rPr>
      </w:pPr>
      <w:r>
        <w:rPr>
          <w:b/>
        </w:rPr>
        <w:t>TITLE OF INFORMATION COLLECTION:</w:t>
      </w:r>
      <w:r w:rsidR="00BC6DDC">
        <w:rPr>
          <w:b/>
        </w:rPr>
        <w:t xml:space="preserve"> </w:t>
      </w:r>
      <w:bookmarkStart w:name="_Hlk89072195" w:id="0"/>
      <w:r w:rsidRPr="00BC6DDC" w:rsidR="00BC6DDC">
        <w:rPr>
          <w:bCs/>
        </w:rPr>
        <w:t xml:space="preserve">Assessment of a </w:t>
      </w:r>
      <w:r w:rsidR="00BC6DDC">
        <w:rPr>
          <w:bCs/>
        </w:rPr>
        <w:t>P</w:t>
      </w:r>
      <w:r w:rsidRPr="00BC6DDC" w:rsidR="00BC6DDC">
        <w:rPr>
          <w:bCs/>
        </w:rPr>
        <w:t>harmacist</w:t>
      </w:r>
      <w:r w:rsidR="00BC6DDC">
        <w:rPr>
          <w:bCs/>
        </w:rPr>
        <w:t>-L</w:t>
      </w:r>
      <w:r w:rsidRPr="00BC6DDC" w:rsidR="00BC6DDC">
        <w:rPr>
          <w:bCs/>
        </w:rPr>
        <w:t xml:space="preserve">ed </w:t>
      </w:r>
      <w:r w:rsidR="00BC6DDC">
        <w:rPr>
          <w:bCs/>
        </w:rPr>
        <w:t>T</w:t>
      </w:r>
      <w:r w:rsidRPr="00BC6DDC" w:rsidR="00BC6DDC">
        <w:rPr>
          <w:bCs/>
        </w:rPr>
        <w:t xml:space="preserve">ransitions of </w:t>
      </w:r>
      <w:r w:rsidR="00BC6DDC">
        <w:rPr>
          <w:bCs/>
        </w:rPr>
        <w:t>C</w:t>
      </w:r>
      <w:r w:rsidRPr="00BC6DDC" w:rsidR="00BC6DDC">
        <w:rPr>
          <w:bCs/>
        </w:rPr>
        <w:t xml:space="preserve">are </w:t>
      </w:r>
      <w:r w:rsidR="00BC6DDC">
        <w:rPr>
          <w:bCs/>
        </w:rPr>
        <w:t>S</w:t>
      </w:r>
      <w:r w:rsidRPr="00BC6DDC" w:rsidR="00BC6DDC">
        <w:rPr>
          <w:bCs/>
        </w:rPr>
        <w:t xml:space="preserve">ervice </w:t>
      </w:r>
      <w:r w:rsidR="00BC6DDC">
        <w:rPr>
          <w:bCs/>
        </w:rPr>
        <w:t>U</w:t>
      </w:r>
      <w:r w:rsidRPr="00BC6DDC" w:rsidR="00BC6DDC">
        <w:rPr>
          <w:bCs/>
        </w:rPr>
        <w:t xml:space="preserve">tilizing an </w:t>
      </w:r>
      <w:r w:rsidR="00BC6DDC">
        <w:rPr>
          <w:bCs/>
        </w:rPr>
        <w:t>A</w:t>
      </w:r>
      <w:r w:rsidRPr="00BC6DDC" w:rsidR="00BC6DDC">
        <w:rPr>
          <w:bCs/>
        </w:rPr>
        <w:t xml:space="preserve">dmissions </w:t>
      </w:r>
      <w:r w:rsidR="00BC6DDC">
        <w:rPr>
          <w:bCs/>
        </w:rPr>
        <w:t>E</w:t>
      </w:r>
      <w:r w:rsidRPr="00BC6DDC" w:rsidR="00BC6DDC">
        <w:rPr>
          <w:bCs/>
        </w:rPr>
        <w:t>nhanced</w:t>
      </w:r>
      <w:r w:rsidR="00F9127F">
        <w:rPr>
          <w:bCs/>
        </w:rPr>
        <w:t>,</w:t>
      </w:r>
      <w:r w:rsidRPr="00BC6DDC" w:rsidR="00BC6DDC">
        <w:rPr>
          <w:bCs/>
        </w:rPr>
        <w:t xml:space="preserve"> </w:t>
      </w:r>
      <w:r w:rsidR="00BC6DDC">
        <w:rPr>
          <w:bCs/>
        </w:rPr>
        <w:t>P</w:t>
      </w:r>
      <w:r w:rsidRPr="00BC6DDC" w:rsidR="00BC6DDC">
        <w:rPr>
          <w:bCs/>
        </w:rPr>
        <w:t xml:space="preserve">atient </w:t>
      </w:r>
      <w:r w:rsidR="00BC6DDC">
        <w:rPr>
          <w:bCs/>
        </w:rPr>
        <w:t>R</w:t>
      </w:r>
      <w:r w:rsidRPr="00BC6DDC" w:rsidR="00BC6DDC">
        <w:rPr>
          <w:bCs/>
        </w:rPr>
        <w:t xml:space="preserve">isk </w:t>
      </w:r>
      <w:r w:rsidR="00BC6DDC">
        <w:rPr>
          <w:bCs/>
        </w:rPr>
        <w:t>E</w:t>
      </w:r>
      <w:r w:rsidRPr="00BC6DDC" w:rsidR="00BC6DDC">
        <w:rPr>
          <w:bCs/>
        </w:rPr>
        <w:t xml:space="preserve">valuation </w:t>
      </w:r>
      <w:r w:rsidR="00BC6DDC">
        <w:rPr>
          <w:bCs/>
        </w:rPr>
        <w:t>A</w:t>
      </w:r>
      <w:r w:rsidRPr="00BC6DDC" w:rsidR="00BC6DDC">
        <w:rPr>
          <w:bCs/>
        </w:rPr>
        <w:t>pproach: the ICARE</w:t>
      </w:r>
      <w:r w:rsidR="009E509F">
        <w:rPr>
          <w:bCs/>
        </w:rPr>
        <w:t xml:space="preserve"> </w:t>
      </w:r>
      <w:r w:rsidRPr="00BC6DDC" w:rsidR="00BC6DDC">
        <w:rPr>
          <w:bCs/>
        </w:rPr>
        <w:t>Program</w:t>
      </w:r>
    </w:p>
    <w:p w:rsidRPr="00A9414C" w:rsidR="003F1C7A" w:rsidRDefault="003F1C7A" w14:paraId="54C76B39" w14:textId="77777777">
      <w:pPr>
        <w:rPr>
          <w:bCs/>
        </w:rPr>
      </w:pPr>
    </w:p>
    <w:bookmarkEnd w:id="0"/>
    <w:p w:rsidR="003F1C7A" w:rsidRDefault="003F1C7A" w14:paraId="01695B87" w14:textId="6E9BA123">
      <w:pPr>
        <w:spacing w:after="120"/>
      </w:pPr>
      <w:r>
        <w:rPr>
          <w:b/>
        </w:rPr>
        <w:t>DESCRIPTION OF THIS SPECIFIC COLLECTION</w:t>
      </w:r>
      <w:r>
        <w:t xml:space="preserve"> </w:t>
      </w:r>
    </w:p>
    <w:p w:rsidR="000126B7" w:rsidP="009D7673" w:rsidRDefault="000126B7" w14:paraId="6381B685" w14:textId="77777777"/>
    <w:p w:rsidR="003F1C7A" w:rsidP="001D0A7A" w:rsidRDefault="0049419A" w14:paraId="41E8FA26" w14:textId="77777777">
      <w:pPr>
        <w:numPr>
          <w:ilvl w:val="0"/>
          <w:numId w:val="15"/>
        </w:numPr>
        <w:tabs>
          <w:tab w:val="num" w:pos="720"/>
        </w:tabs>
        <w:ind w:left="720" w:hanging="720"/>
      </w:pPr>
      <w:r>
        <w:rPr>
          <w:b/>
        </w:rPr>
        <w:t>Statement of n</w:t>
      </w:r>
      <w:r w:rsidR="00F12AEE">
        <w:rPr>
          <w:b/>
        </w:rPr>
        <w:t>eed</w:t>
      </w:r>
      <w:r w:rsidRPr="00E26798" w:rsidR="003F1C7A">
        <w:rPr>
          <w:b/>
        </w:rPr>
        <w:t>:</w:t>
      </w:r>
      <w:r w:rsidR="003D022B">
        <w:t xml:space="preserve"> </w:t>
      </w:r>
    </w:p>
    <w:p w:rsidR="00882AE4" w:rsidP="00F12AEE" w:rsidRDefault="00882AE4" w14:paraId="21D14ED0" w14:textId="77777777">
      <w:pPr>
        <w:ind w:left="720"/>
        <w:jc w:val="both"/>
      </w:pPr>
    </w:p>
    <w:p w:rsidR="00BA3FD9" w:rsidP="001D0A7A" w:rsidRDefault="00BA3FD9" w14:paraId="63D04401" w14:textId="7D45D20C">
      <w:pPr>
        <w:ind w:left="720"/>
      </w:pPr>
      <w:r>
        <w:t xml:space="preserve">The goal of </w:t>
      </w:r>
      <w:r w:rsidR="00651586">
        <w:t xml:space="preserve">having a </w:t>
      </w:r>
      <w:r w:rsidR="009B2683">
        <w:t xml:space="preserve">transitions of care </w:t>
      </w:r>
      <w:r w:rsidR="009431CB">
        <w:t xml:space="preserve">(TOC) </w:t>
      </w:r>
      <w:r w:rsidR="009B2683">
        <w:t xml:space="preserve">service team </w:t>
      </w:r>
      <w:r>
        <w:t xml:space="preserve">is to prevent hospital </w:t>
      </w:r>
      <w:r w:rsidR="00017083">
        <w:t xml:space="preserve">         </w:t>
      </w:r>
      <w:r>
        <w:t xml:space="preserve">readmissions by focusing on </w:t>
      </w:r>
      <w:r w:rsidR="009431CB">
        <w:t xml:space="preserve">TOC </w:t>
      </w:r>
      <w:r>
        <w:t>programs aimed at high-risk patients</w:t>
      </w:r>
      <w:r w:rsidR="003E05D7">
        <w:t xml:space="preserve"> </w:t>
      </w:r>
      <w:r w:rsidR="00651586">
        <w:t>who have</w:t>
      </w:r>
      <w:r w:rsidR="003E05D7">
        <w:t xml:space="preserve"> a history of multiple hospital </w:t>
      </w:r>
      <w:r w:rsidR="009B2683">
        <w:t>admissions.</w:t>
      </w:r>
      <w:r>
        <w:t xml:space="preserve"> </w:t>
      </w:r>
      <w:r w:rsidR="004752F3">
        <w:t xml:space="preserve">The TOC team uses an ICARE </w:t>
      </w:r>
      <w:r w:rsidR="004752F3">
        <w:rPr>
          <w:bCs/>
        </w:rPr>
        <w:t>(</w:t>
      </w:r>
      <w:r w:rsidRPr="00AB50EE" w:rsidR="004752F3">
        <w:rPr>
          <w:b/>
        </w:rPr>
        <w:t>I</w:t>
      </w:r>
      <w:r w:rsidR="004752F3">
        <w:rPr>
          <w:bCs/>
        </w:rPr>
        <w:t xml:space="preserve">dentify at admission, </w:t>
      </w:r>
      <w:r w:rsidRPr="00AB50EE" w:rsidR="004752F3">
        <w:rPr>
          <w:b/>
        </w:rPr>
        <w:t>C</w:t>
      </w:r>
      <w:r w:rsidR="004752F3">
        <w:rPr>
          <w:bCs/>
        </w:rPr>
        <w:t xml:space="preserve">ounsel before discharge, secure </w:t>
      </w:r>
      <w:r w:rsidRPr="00AB50EE" w:rsidR="004752F3">
        <w:rPr>
          <w:b/>
        </w:rPr>
        <w:t>A</w:t>
      </w:r>
      <w:r w:rsidR="004752F3">
        <w:rPr>
          <w:bCs/>
        </w:rPr>
        <w:t xml:space="preserve">ccess to medications, </w:t>
      </w:r>
      <w:r w:rsidRPr="00AB50EE" w:rsidR="004752F3">
        <w:rPr>
          <w:b/>
        </w:rPr>
        <w:t>R</w:t>
      </w:r>
      <w:r w:rsidR="004752F3">
        <w:rPr>
          <w:bCs/>
        </w:rPr>
        <w:t xml:space="preserve">each out for follow up, </w:t>
      </w:r>
      <w:r w:rsidRPr="00AB50EE" w:rsidR="004752F3">
        <w:rPr>
          <w:b/>
        </w:rPr>
        <w:t>E</w:t>
      </w:r>
      <w:r w:rsidR="004752F3">
        <w:rPr>
          <w:bCs/>
        </w:rPr>
        <w:t xml:space="preserve">ngage community providers) approach where they </w:t>
      </w:r>
      <w:r w:rsidR="004752F3">
        <w:t xml:space="preserve">help ensure continuity of care as the patient moves between care settings for patients at highest risk for hospital readmission.  </w:t>
      </w:r>
      <w:r w:rsidR="00AB50EE">
        <w:t xml:space="preserve">The TOC team is composed of physicians, pharmacists, social workers, and quality improvement nurses.  This </w:t>
      </w:r>
      <w:r w:rsidR="004752F3">
        <w:t xml:space="preserve">pharmacist-lead </w:t>
      </w:r>
      <w:r w:rsidR="00AB50EE">
        <w:t xml:space="preserve">TOC team will manage a cohort of patients from admission through post-discharge period to remove barriers to care, decrease the risk for medication-related harm, and ensure the continuity of care through collaboration with community providers.  </w:t>
      </w:r>
    </w:p>
    <w:p w:rsidR="004752F3" w:rsidP="001D0A7A" w:rsidRDefault="004752F3" w14:paraId="11EB178F" w14:textId="1F84B8CC">
      <w:pPr>
        <w:ind w:left="720"/>
      </w:pPr>
    </w:p>
    <w:p w:rsidR="004752F3" w:rsidP="001D0A7A" w:rsidRDefault="004752F3" w14:paraId="41B22BE6" w14:textId="796F503A">
      <w:pPr>
        <w:ind w:left="720"/>
      </w:pPr>
      <w:r>
        <w:t>The FDA Safe Use Initiatives has the goal of reducing preventable harm from medications.  This project falls in the scope to reduce preventable harm in a high-risk and vulnerable population.</w:t>
      </w:r>
    </w:p>
    <w:p w:rsidR="00BA3FD9" w:rsidP="001D0A7A" w:rsidRDefault="00BA3FD9" w14:paraId="3B3BECE8" w14:textId="77777777">
      <w:pPr>
        <w:ind w:left="720"/>
      </w:pPr>
    </w:p>
    <w:p w:rsidR="003F1C7A" w:rsidP="006E2483" w:rsidRDefault="0049419A" w14:paraId="567B38F2" w14:textId="77777777">
      <w:pPr>
        <w:numPr>
          <w:ilvl w:val="0"/>
          <w:numId w:val="15"/>
        </w:numPr>
        <w:tabs>
          <w:tab w:val="clear" w:pos="900"/>
          <w:tab w:val="num" w:pos="720"/>
        </w:tabs>
        <w:ind w:left="720" w:hanging="720"/>
      </w:pPr>
      <w:r>
        <w:rPr>
          <w:b/>
        </w:rPr>
        <w:t>Intended u</w:t>
      </w:r>
      <w:r w:rsidR="00F12AEE">
        <w:rPr>
          <w:b/>
        </w:rPr>
        <w:t>se</w:t>
      </w:r>
      <w:r>
        <w:rPr>
          <w:b/>
        </w:rPr>
        <w:t xml:space="preserve"> of information</w:t>
      </w:r>
      <w:r w:rsidR="003F1C7A">
        <w:rPr>
          <w:b/>
        </w:rPr>
        <w:t>:</w:t>
      </w:r>
      <w:r w:rsidR="003F1C7A">
        <w:t xml:space="preserve">  </w:t>
      </w:r>
    </w:p>
    <w:p w:rsidR="00DE5430" w:rsidP="00BA3FD9" w:rsidRDefault="00DE5430" w14:paraId="559FF813" w14:textId="77777777">
      <w:pPr>
        <w:rPr>
          <w:bCs/>
        </w:rPr>
      </w:pPr>
    </w:p>
    <w:p w:rsidR="008709E5" w:rsidP="008176E8" w:rsidRDefault="003E05D7" w14:paraId="6A946C23" w14:textId="704BEA26">
      <w:pPr>
        <w:ind w:left="720"/>
      </w:pPr>
      <w:r>
        <w:t xml:space="preserve">We will use the data collected from </w:t>
      </w:r>
      <w:r w:rsidR="00F16928">
        <w:t xml:space="preserve">the </w:t>
      </w:r>
      <w:r w:rsidR="005F27C9">
        <w:t xml:space="preserve">following </w:t>
      </w:r>
      <w:r w:rsidR="00EE4692">
        <w:t xml:space="preserve">anonymous </w:t>
      </w:r>
      <w:r>
        <w:t>survey</w:t>
      </w:r>
      <w:r w:rsidR="00F16928">
        <w:t>s</w:t>
      </w:r>
      <w:r>
        <w:t xml:space="preserve"> to </w:t>
      </w:r>
      <w:r w:rsidR="00BA3FD9">
        <w:t>further understand</w:t>
      </w:r>
      <w:r w:rsidR="003B5438">
        <w:t xml:space="preserve"> </w:t>
      </w:r>
      <w:r w:rsidR="00B96C2B">
        <w:t xml:space="preserve">the </w:t>
      </w:r>
      <w:r w:rsidRPr="009431CB" w:rsidR="00F61F13">
        <w:t xml:space="preserve">perception of currently offered services and </w:t>
      </w:r>
      <w:r w:rsidR="00F9127F">
        <w:t xml:space="preserve">the </w:t>
      </w:r>
      <w:r w:rsidRPr="009431CB" w:rsidR="00F61F13">
        <w:t xml:space="preserve">demand for expanded services </w:t>
      </w:r>
      <w:r w:rsidR="00F61F13">
        <w:t xml:space="preserve">through </w:t>
      </w:r>
      <w:r w:rsidR="005F27C9">
        <w:t xml:space="preserve">survey </w:t>
      </w:r>
      <w:r w:rsidR="00F9127F">
        <w:t>outcomes</w:t>
      </w:r>
      <w:r w:rsidR="003B5438">
        <w:t xml:space="preserve">: (1) </w:t>
      </w:r>
      <w:r w:rsidR="00012D99">
        <w:t>pre</w:t>
      </w:r>
      <w:r w:rsidR="00833418">
        <w:t>-</w:t>
      </w:r>
      <w:r w:rsidR="00012D99">
        <w:t>implementation provider perception</w:t>
      </w:r>
      <w:r w:rsidR="00D836D5">
        <w:t xml:space="preserve"> and</w:t>
      </w:r>
      <w:r w:rsidR="003B5438">
        <w:t xml:space="preserve"> </w:t>
      </w:r>
      <w:r w:rsidR="00012D99">
        <w:t xml:space="preserve">demand </w:t>
      </w:r>
      <w:r w:rsidR="00F9127F">
        <w:t>survey</w:t>
      </w:r>
      <w:r w:rsidR="00A3644A">
        <w:t xml:space="preserve"> (baseline survey)</w:t>
      </w:r>
      <w:r w:rsidR="00D836D5">
        <w:t>;</w:t>
      </w:r>
      <w:r w:rsidR="00F9127F">
        <w:t xml:space="preserve"> </w:t>
      </w:r>
      <w:r w:rsidR="00012D99">
        <w:t xml:space="preserve">and </w:t>
      </w:r>
      <w:r w:rsidR="003B5438">
        <w:t>(</w:t>
      </w:r>
      <w:r w:rsidR="00D836D5">
        <w:t>2</w:t>
      </w:r>
      <w:r w:rsidR="003B5438">
        <w:t xml:space="preserve">) </w:t>
      </w:r>
      <w:r w:rsidR="00012D99">
        <w:t xml:space="preserve">implementation </w:t>
      </w:r>
      <w:r w:rsidR="00F9127F">
        <w:t>survey</w:t>
      </w:r>
      <w:r w:rsidR="00012D99">
        <w:t xml:space="preserve"> (provider acceptability, impact</w:t>
      </w:r>
      <w:r>
        <w:t>,</w:t>
      </w:r>
      <w:r w:rsidR="00012D99">
        <w:t xml:space="preserve"> and satisfaction)</w:t>
      </w:r>
      <w:r w:rsidR="00DE5430">
        <w:t xml:space="preserve"> </w:t>
      </w:r>
      <w:r w:rsidR="00D836D5">
        <w:t xml:space="preserve">conducted </w:t>
      </w:r>
      <w:r w:rsidR="00DE5430">
        <w:t>at 12</w:t>
      </w:r>
      <w:r w:rsidR="008709E5">
        <w:t xml:space="preserve"> months</w:t>
      </w:r>
      <w:r w:rsidR="00DE5430">
        <w:t xml:space="preserve"> </w:t>
      </w:r>
      <w:r w:rsidR="007368AA">
        <w:t>and 18 months</w:t>
      </w:r>
      <w:r w:rsidR="0008297F">
        <w:t xml:space="preserve"> from the baseline survey</w:t>
      </w:r>
      <w:r w:rsidR="00DE5430">
        <w:t>.</w:t>
      </w:r>
      <w:r w:rsidR="00A9414C">
        <w:t xml:space="preserve"> </w:t>
      </w:r>
      <w:bookmarkStart w:name="_Hlk89956908" w:id="1"/>
    </w:p>
    <w:p w:rsidR="008709E5" w:rsidP="008176E8" w:rsidRDefault="008709E5" w14:paraId="7886665D" w14:textId="77777777">
      <w:pPr>
        <w:ind w:left="720"/>
      </w:pPr>
    </w:p>
    <w:p w:rsidR="00B413DF" w:rsidP="008176E8" w:rsidRDefault="00A9414C" w14:paraId="0ACB1B7E" w14:textId="5B0561D1">
      <w:pPr>
        <w:ind w:left="720"/>
      </w:pPr>
      <w:r>
        <w:t>Previous studies have examined the impact of the programs on outcomes related to the state of specific diseases</w:t>
      </w:r>
      <w:bookmarkEnd w:id="1"/>
      <w:r w:rsidR="00B413DF">
        <w:t xml:space="preserve">.  </w:t>
      </w:r>
    </w:p>
    <w:p w:rsidR="00B413DF" w:rsidP="00B413DF" w:rsidRDefault="00B413DF" w14:paraId="367F43A6" w14:textId="77777777"/>
    <w:p w:rsidRPr="009B2683" w:rsidR="003F1C7A" w:rsidP="007120F2" w:rsidRDefault="0049419A" w14:paraId="7CC9DFCC" w14:textId="77777777">
      <w:pPr>
        <w:numPr>
          <w:ilvl w:val="0"/>
          <w:numId w:val="15"/>
        </w:numPr>
        <w:tabs>
          <w:tab w:val="clear" w:pos="900"/>
          <w:tab w:val="num" w:pos="720"/>
        </w:tabs>
        <w:ind w:left="720" w:hanging="720"/>
        <w:rPr>
          <w:b/>
        </w:rPr>
      </w:pPr>
      <w:r>
        <w:rPr>
          <w:b/>
        </w:rPr>
        <w:t>Description of r</w:t>
      </w:r>
      <w:r w:rsidR="00F12AEE">
        <w:rPr>
          <w:b/>
        </w:rPr>
        <w:t>espondents</w:t>
      </w:r>
      <w:r w:rsidRPr="00E26798" w:rsidR="003F1C7A">
        <w:rPr>
          <w:b/>
        </w:rPr>
        <w:t>:</w:t>
      </w:r>
      <w:r w:rsidRPr="009B2683" w:rsidR="003F1C7A">
        <w:rPr>
          <w:b/>
        </w:rPr>
        <w:t xml:space="preserve">  </w:t>
      </w:r>
    </w:p>
    <w:p w:rsidR="00E215FA" w:rsidP="00012D99" w:rsidRDefault="00E215FA" w14:paraId="679B7E75" w14:textId="3323413D">
      <w:pPr>
        <w:ind w:left="360"/>
      </w:pPr>
    </w:p>
    <w:p w:rsidR="00C008B7" w:rsidP="00C33101" w:rsidRDefault="00A9414C" w14:paraId="534F3754" w14:textId="2310D842">
      <w:pPr>
        <w:ind w:left="720"/>
      </w:pPr>
      <w:r>
        <w:t>Respondents to this information collection are o</w:t>
      </w:r>
      <w:r w:rsidR="00012D99">
        <w:t xml:space="preserve">utpatient providers who will be part of the </w:t>
      </w:r>
      <w:r w:rsidR="00B96C2B">
        <w:t>TOC</w:t>
      </w:r>
      <w:r w:rsidR="00012D99">
        <w:t xml:space="preserve"> model </w:t>
      </w:r>
      <w:r w:rsidR="00FB71C9">
        <w:t xml:space="preserve">who will </w:t>
      </w:r>
      <w:r w:rsidR="00012D99">
        <w:t>facilitate communicati</w:t>
      </w:r>
      <w:r w:rsidR="004A72D1">
        <w:t>on</w:t>
      </w:r>
      <w:r>
        <w:t xml:space="preserve"> and </w:t>
      </w:r>
      <w:r w:rsidR="00012D99">
        <w:t>collaborat</w:t>
      </w:r>
      <w:r w:rsidR="004A72D1">
        <w:t>ion</w:t>
      </w:r>
      <w:r w:rsidR="00012D99">
        <w:t xml:space="preserve"> with the </w:t>
      </w:r>
      <w:r w:rsidR="00B96C2B">
        <w:t>TOC</w:t>
      </w:r>
      <w:r w:rsidR="00012D99">
        <w:t xml:space="preserve"> team</w:t>
      </w:r>
      <w:r w:rsidR="008722CE">
        <w:t xml:space="preserve">. </w:t>
      </w:r>
      <w:r w:rsidR="005315A6">
        <w:t xml:space="preserve"> </w:t>
      </w:r>
      <w:r w:rsidRPr="00A9414C" w:rsidR="008722CE">
        <w:t xml:space="preserve">The anonymous surveys will be distributed to physicians, nurse practitioners, </w:t>
      </w:r>
      <w:r w:rsidR="004752F3">
        <w:t xml:space="preserve">physician assistant, social workers, medical assistants, </w:t>
      </w:r>
      <w:r w:rsidRPr="00A9414C" w:rsidR="008722CE">
        <w:t>nurses</w:t>
      </w:r>
      <w:r w:rsidR="004752F3">
        <w:t>, and others</w:t>
      </w:r>
      <w:r w:rsidRPr="00A9414C" w:rsidR="008722CE">
        <w:t xml:space="preserve"> </w:t>
      </w:r>
      <w:r w:rsidR="003F322C">
        <w:t xml:space="preserve">who </w:t>
      </w:r>
      <w:r w:rsidRPr="00A9414C" w:rsidR="008722CE">
        <w:t>provid</w:t>
      </w:r>
      <w:r w:rsidR="003F322C">
        <w:t>e</w:t>
      </w:r>
      <w:r w:rsidRPr="00A9414C" w:rsidR="008722CE">
        <w:t xml:space="preserve"> care to </w:t>
      </w:r>
      <w:r>
        <w:t xml:space="preserve">patients in the </w:t>
      </w:r>
      <w:r w:rsidRPr="00A9414C" w:rsidR="008722CE">
        <w:t>hospital</w:t>
      </w:r>
      <w:r>
        <w:t>.</w:t>
      </w:r>
    </w:p>
    <w:p w:rsidR="009B2683" w:rsidP="009B2683" w:rsidRDefault="009B2683" w14:paraId="6D83F548" w14:textId="6A871F0B">
      <w:pPr>
        <w:ind w:left="720"/>
      </w:pPr>
      <w:r>
        <w:lastRenderedPageBreak/>
        <w:t xml:space="preserve">The </w:t>
      </w:r>
      <w:r w:rsidR="00965B2A">
        <w:t xml:space="preserve">TOC </w:t>
      </w:r>
      <w:r>
        <w:t>group plans to conduct several surveys (pre</w:t>
      </w:r>
      <w:r w:rsidR="00833418">
        <w:t>-</w:t>
      </w:r>
      <w:r w:rsidR="00540AF6">
        <w:t>implementation</w:t>
      </w:r>
      <w:r w:rsidR="00A3644A">
        <w:t>/baseline</w:t>
      </w:r>
      <w:r w:rsidR="00540AF6">
        <w:t xml:space="preserve"> </w:t>
      </w:r>
      <w:r>
        <w:t>survey and 12-month, and 18-month</w:t>
      </w:r>
      <w:r w:rsidR="00812505">
        <w:t xml:space="preserve"> surveys</w:t>
      </w:r>
      <w:r>
        <w:t xml:space="preserve">) with </w:t>
      </w:r>
      <w:r w:rsidR="0008297F">
        <w:t>up to</w:t>
      </w:r>
      <w:r w:rsidR="00445CD0">
        <w:t xml:space="preserve"> </w:t>
      </w:r>
      <w:r>
        <w:t xml:space="preserve">150 people. </w:t>
      </w:r>
      <w:r w:rsidR="00102980">
        <w:t xml:space="preserve"> </w:t>
      </w:r>
      <w:r>
        <w:t xml:space="preserve">The surveys will </w:t>
      </w:r>
      <w:r w:rsidR="003F322C">
        <w:t>evaluate</w:t>
      </w:r>
      <w:r>
        <w:t xml:space="preserve"> provider perception and provider demand evaluations of this </w:t>
      </w:r>
      <w:r w:rsidR="001E59D8">
        <w:t xml:space="preserve">TOC program </w:t>
      </w:r>
      <w:r>
        <w:t xml:space="preserve">and </w:t>
      </w:r>
      <w:r w:rsidR="0050266E">
        <w:t xml:space="preserve">will </w:t>
      </w:r>
      <w:r>
        <w:t xml:space="preserve">help assess provider attitudes, use, and satisfaction towards the </w:t>
      </w:r>
      <w:r w:rsidR="00B96C2B">
        <w:t>TOC</w:t>
      </w:r>
      <w:r>
        <w:t xml:space="preserve"> program.</w:t>
      </w:r>
    </w:p>
    <w:p w:rsidR="003F322C" w:rsidP="009B2683" w:rsidRDefault="003F322C" w14:paraId="5AD12FE9" w14:textId="77777777">
      <w:pPr>
        <w:ind w:left="720"/>
      </w:pPr>
    </w:p>
    <w:p w:rsidRPr="009B2683" w:rsidR="003F1C7A" w:rsidP="007120F2" w:rsidRDefault="000E7C99" w14:paraId="286EEC1A" w14:textId="35DFC794">
      <w:pPr>
        <w:numPr>
          <w:ilvl w:val="0"/>
          <w:numId w:val="15"/>
        </w:numPr>
        <w:tabs>
          <w:tab w:val="clear" w:pos="900"/>
          <w:tab w:val="num" w:pos="720"/>
        </w:tabs>
        <w:ind w:left="720" w:hanging="720"/>
        <w:rPr>
          <w:b/>
        </w:rPr>
      </w:pPr>
      <w:r>
        <w:rPr>
          <w:b/>
        </w:rPr>
        <w:t xml:space="preserve">Date(s) </w:t>
      </w:r>
      <w:r w:rsidR="00915E13">
        <w:rPr>
          <w:b/>
        </w:rPr>
        <w:t xml:space="preserve">to be </w:t>
      </w:r>
      <w:r w:rsidR="00346DEA">
        <w:rPr>
          <w:b/>
        </w:rPr>
        <w:t>c</w:t>
      </w:r>
      <w:r>
        <w:rPr>
          <w:b/>
        </w:rPr>
        <w:t>onducted</w:t>
      </w:r>
      <w:r w:rsidR="0049419A">
        <w:rPr>
          <w:b/>
        </w:rPr>
        <w:t>:</w:t>
      </w:r>
      <w:r w:rsidRPr="00E26798" w:rsidR="003F1C7A">
        <w:rPr>
          <w:b/>
        </w:rPr>
        <w:t xml:space="preserve">  </w:t>
      </w:r>
    </w:p>
    <w:p w:rsidR="00A9414C" w:rsidP="00A9414C" w:rsidRDefault="00A9414C" w14:paraId="11F92215" w14:textId="77777777">
      <w:pPr>
        <w:ind w:left="720"/>
      </w:pPr>
    </w:p>
    <w:p w:rsidR="00462949" w:rsidP="00413EE7" w:rsidRDefault="003771F4" w14:paraId="30B61EA4" w14:textId="5CD53D09">
      <w:pPr>
        <w:ind w:left="720"/>
      </w:pPr>
      <w:r>
        <w:t xml:space="preserve">The </w:t>
      </w:r>
      <w:r w:rsidR="00053570">
        <w:t xml:space="preserve">research </w:t>
      </w:r>
      <w:r>
        <w:t>contract is effect</w:t>
      </w:r>
      <w:r w:rsidR="007E38E8">
        <w:t>ive</w:t>
      </w:r>
      <w:r>
        <w:t xml:space="preserve"> from </w:t>
      </w:r>
      <w:r w:rsidRPr="00A9414C" w:rsidR="00012D99">
        <w:t>8/12/2021</w:t>
      </w:r>
      <w:r>
        <w:t xml:space="preserve"> to</w:t>
      </w:r>
      <w:r w:rsidR="00AF04D5">
        <w:t xml:space="preserve"> </w:t>
      </w:r>
      <w:r w:rsidRPr="00A9414C" w:rsidR="00012D99">
        <w:t>11/12/2023</w:t>
      </w:r>
      <w:r w:rsidR="00823AFD">
        <w:t xml:space="preserve">. </w:t>
      </w:r>
      <w:r w:rsidR="00671689">
        <w:t xml:space="preserve"> </w:t>
      </w:r>
      <w:r w:rsidR="00053570">
        <w:t>H</w:t>
      </w:r>
      <w:r w:rsidR="009431CB">
        <w:t>owever</w:t>
      </w:r>
      <w:r w:rsidR="003F322C">
        <w:t>,</w:t>
      </w:r>
      <w:r w:rsidR="009431CB">
        <w:t xml:space="preserve"> the research team will </w:t>
      </w:r>
      <w:r w:rsidR="00823AFD">
        <w:t xml:space="preserve">not </w:t>
      </w:r>
      <w:r w:rsidR="009431CB">
        <w:t xml:space="preserve">begin their surveys </w:t>
      </w:r>
      <w:r w:rsidR="00823AFD">
        <w:t xml:space="preserve">until </w:t>
      </w:r>
      <w:r w:rsidR="00910CE3">
        <w:t xml:space="preserve">the </w:t>
      </w:r>
      <w:r w:rsidR="000A49CE">
        <w:t xml:space="preserve">Food and Drug Administration </w:t>
      </w:r>
      <w:r w:rsidR="0050266E">
        <w:t xml:space="preserve">receives </w:t>
      </w:r>
      <w:r w:rsidR="000A49CE">
        <w:t xml:space="preserve">Office of Management and Budget </w:t>
      </w:r>
      <w:r w:rsidR="009431CB">
        <w:t>approval</w:t>
      </w:r>
      <w:r>
        <w:t xml:space="preserve"> for the information collection</w:t>
      </w:r>
      <w:r w:rsidR="009431CB">
        <w:t>.</w:t>
      </w:r>
    </w:p>
    <w:p w:rsidR="00D75232" w:rsidP="00D75232" w:rsidRDefault="00D75232" w14:paraId="39A73803" w14:textId="58456103"/>
    <w:p w:rsidRPr="00D75232" w:rsidR="00D75232" w:rsidP="006E2483" w:rsidRDefault="00D75232" w14:paraId="781FF0EE" w14:textId="58022506">
      <w:pPr>
        <w:rPr>
          <w:sz w:val="22"/>
          <w:szCs w:val="22"/>
        </w:rPr>
      </w:pPr>
      <w:r w:rsidRPr="006E2483">
        <w:rPr>
          <w:b/>
          <w:bCs/>
        </w:rPr>
        <w:t>5.</w:t>
      </w:r>
      <w:r>
        <w:t xml:space="preserve"> </w:t>
      </w:r>
      <w:r>
        <w:tab/>
      </w:r>
      <w:r w:rsidRPr="006E2483">
        <w:rPr>
          <w:b/>
          <w:bCs/>
        </w:rPr>
        <w:t xml:space="preserve">Project </w:t>
      </w:r>
      <w:r w:rsidR="003A72B9">
        <w:rPr>
          <w:b/>
          <w:bCs/>
        </w:rPr>
        <w:t>t</w:t>
      </w:r>
      <w:r w:rsidRPr="006E2483">
        <w:rPr>
          <w:b/>
          <w:bCs/>
        </w:rPr>
        <w:t>imeline</w:t>
      </w:r>
      <w:r>
        <w:t>:</w:t>
      </w:r>
    </w:p>
    <w:p w:rsidRPr="00462949" w:rsidR="007368AA" w:rsidP="006E2483" w:rsidRDefault="007368AA" w14:paraId="555B6E69" w14:textId="3B9E94C5">
      <w:pPr>
        <w:rPr>
          <w:sz w:val="22"/>
          <w:szCs w:val="22"/>
        </w:rPr>
      </w:pPr>
    </w:p>
    <w:p w:rsidRPr="00823AFD" w:rsidR="007368AA" w:rsidP="007368AA" w:rsidRDefault="00445CD0" w14:paraId="2FA78CBC" w14:textId="0EBDC85C">
      <w:pPr>
        <w:pStyle w:val="ListParagraph"/>
        <w:numPr>
          <w:ilvl w:val="1"/>
          <w:numId w:val="24"/>
        </w:numPr>
      </w:pPr>
      <w:r>
        <w:t xml:space="preserve">At the beginning of </w:t>
      </w:r>
      <w:r w:rsidR="0083032D">
        <w:t>this project,</w:t>
      </w:r>
      <w:r w:rsidR="00823AFD">
        <w:t xml:space="preserve"> </w:t>
      </w:r>
      <w:r w:rsidR="003B7110">
        <w:t xml:space="preserve">the </w:t>
      </w:r>
      <w:r w:rsidR="006C0DD9">
        <w:t>P</w:t>
      </w:r>
      <w:r w:rsidRPr="00AE43D5" w:rsidR="007368AA">
        <w:t>re</w:t>
      </w:r>
      <w:r w:rsidR="00833418">
        <w:t>-</w:t>
      </w:r>
      <w:r w:rsidRPr="00AE43D5" w:rsidR="007368AA">
        <w:t xml:space="preserve">implementation Provider Perception and Demand Evaluation </w:t>
      </w:r>
      <w:r w:rsidRPr="00823AFD" w:rsidR="007368AA">
        <w:t>survey</w:t>
      </w:r>
      <w:r w:rsidRPr="00823AFD" w:rsidR="003B7110">
        <w:t xml:space="preserve"> will be disseminated.</w:t>
      </w:r>
    </w:p>
    <w:p w:rsidR="007368AA" w:rsidP="007368AA" w:rsidRDefault="007368AA" w14:paraId="49CED2ED" w14:textId="4E9F1AA7">
      <w:pPr>
        <w:pStyle w:val="ListParagraph"/>
        <w:numPr>
          <w:ilvl w:val="2"/>
          <w:numId w:val="24"/>
        </w:numPr>
        <w:rPr>
          <w:rFonts w:eastAsiaTheme="minorHAnsi"/>
        </w:rPr>
      </w:pPr>
      <w:r w:rsidRPr="00823AFD">
        <w:t>Th</w:t>
      </w:r>
      <w:r w:rsidRPr="00823AFD" w:rsidR="003B7110">
        <w:t>e</w:t>
      </w:r>
      <w:r w:rsidRPr="00823AFD">
        <w:t xml:space="preserve"> survey </w:t>
      </w:r>
      <w:r w:rsidRPr="00823AFD" w:rsidR="003B7110">
        <w:t>will b</w:t>
      </w:r>
      <w:r w:rsidR="003B7110">
        <w:t>e</w:t>
      </w:r>
      <w:r>
        <w:t xml:space="preserve"> disseminated </w:t>
      </w:r>
      <w:r w:rsidR="00E5006E">
        <w:t>one</w:t>
      </w:r>
      <w:r>
        <w:t xml:space="preserve"> time </w:t>
      </w:r>
      <w:r w:rsidR="00136407">
        <w:t>during the project period</w:t>
      </w:r>
      <w:r w:rsidR="007A625D">
        <w:t>.</w:t>
      </w:r>
      <w:r w:rsidR="00136407">
        <w:t xml:space="preserve"> </w:t>
      </w:r>
      <w:r w:rsidR="00671689">
        <w:t xml:space="preserve"> </w:t>
      </w:r>
      <w:r w:rsidR="007A625D">
        <w:t xml:space="preserve">The goal is to </w:t>
      </w:r>
      <w:r>
        <w:t>collect information about TOC services before implementin</w:t>
      </w:r>
      <w:r w:rsidR="003B7110">
        <w:t>g</w:t>
      </w:r>
      <w:r>
        <w:t xml:space="preserve"> this project.</w:t>
      </w:r>
    </w:p>
    <w:p w:rsidR="007368AA" w:rsidP="007368AA" w:rsidRDefault="00136407" w14:paraId="1E7EA4A4" w14:textId="57D9C0C1">
      <w:pPr>
        <w:pStyle w:val="ListParagraph"/>
        <w:numPr>
          <w:ilvl w:val="1"/>
          <w:numId w:val="24"/>
        </w:numPr>
      </w:pPr>
      <w:r>
        <w:t xml:space="preserve">The </w:t>
      </w:r>
      <w:r w:rsidR="007368AA">
        <w:t>3-</w:t>
      </w:r>
      <w:r w:rsidR="003B7110">
        <w:t>month</w:t>
      </w:r>
      <w:r w:rsidR="007368AA">
        <w:t>, 6-</w:t>
      </w:r>
      <w:r w:rsidR="00826400">
        <w:t>month</w:t>
      </w:r>
      <w:r w:rsidR="007368AA">
        <w:t xml:space="preserve">, 12-month </w:t>
      </w:r>
      <w:r w:rsidR="00826400">
        <w:t xml:space="preserve">evaluations </w:t>
      </w:r>
      <w:r w:rsidR="007368AA">
        <w:t>and final evaluations</w:t>
      </w:r>
      <w:r>
        <w:t xml:space="preserve"> </w:t>
      </w:r>
      <w:r w:rsidR="007368AA">
        <w:rPr>
          <w:u w:val="single"/>
        </w:rPr>
        <w:t>are not survey-based</w:t>
      </w:r>
      <w:r w:rsidR="007368AA">
        <w:t>. Program information and clinical data will be assessed at each of these time points.</w:t>
      </w:r>
    </w:p>
    <w:p w:rsidR="007368AA" w:rsidP="007368AA" w:rsidRDefault="007368AA" w14:paraId="7B7EF98C" w14:textId="21BC1CF5">
      <w:pPr>
        <w:pStyle w:val="ListParagraph"/>
        <w:numPr>
          <w:ilvl w:val="2"/>
          <w:numId w:val="24"/>
        </w:numPr>
        <w:rPr>
          <w:rFonts w:eastAsiaTheme="minorHAnsi"/>
        </w:rPr>
      </w:pPr>
      <w:r>
        <w:t xml:space="preserve">This is data to which </w:t>
      </w:r>
      <w:r w:rsidR="006C0DD9">
        <w:t>most</w:t>
      </w:r>
      <w:r>
        <w:t xml:space="preserve"> of the referenced statistical methods will be applied.</w:t>
      </w:r>
    </w:p>
    <w:p w:rsidR="007368AA" w:rsidP="007368AA" w:rsidRDefault="00106891" w14:paraId="5138651F" w14:textId="7CAB5E08">
      <w:pPr>
        <w:pStyle w:val="ListParagraph"/>
        <w:numPr>
          <w:ilvl w:val="1"/>
          <w:numId w:val="24"/>
        </w:numPr>
      </w:pPr>
      <w:r>
        <w:t xml:space="preserve">The </w:t>
      </w:r>
      <w:r w:rsidRPr="00AE43D5" w:rsidR="007368AA">
        <w:t>12-</w:t>
      </w:r>
      <w:r w:rsidRPr="00AE43D5" w:rsidR="00136407">
        <w:t>month</w:t>
      </w:r>
      <w:r w:rsidRPr="00AE43D5" w:rsidR="007368AA">
        <w:t xml:space="preserve"> and 18-month </w:t>
      </w:r>
      <w:r w:rsidRPr="00AE43D5" w:rsidR="00823AFD">
        <w:t>p</w:t>
      </w:r>
      <w:r w:rsidRPr="00AE43D5" w:rsidR="007368AA">
        <w:t xml:space="preserve">rovider </w:t>
      </w:r>
      <w:r w:rsidRPr="00AE43D5" w:rsidR="00823AFD">
        <w:t>s</w:t>
      </w:r>
      <w:r w:rsidRPr="00AE43D5" w:rsidR="007368AA">
        <w:t>urvey</w:t>
      </w:r>
      <w:r w:rsidRPr="00AE43D5" w:rsidR="00136407">
        <w:t>s</w:t>
      </w:r>
      <w:r w:rsidRPr="00823AFD" w:rsidR="007368AA">
        <w:t xml:space="preserve"> </w:t>
      </w:r>
      <w:r w:rsidRPr="00823AFD" w:rsidR="00E5006E">
        <w:t>will</w:t>
      </w:r>
      <w:r w:rsidR="00E5006E">
        <w:t xml:space="preserve"> be </w:t>
      </w:r>
      <w:r w:rsidR="007368AA">
        <w:t>disseminated to providers</w:t>
      </w:r>
      <w:r w:rsidR="00136407">
        <w:t>.</w:t>
      </w:r>
    </w:p>
    <w:p w:rsidRPr="00AE43D5" w:rsidR="00A3644A" w:rsidP="00A3644A" w:rsidRDefault="007368AA" w14:paraId="43589A90" w14:textId="32D66F05">
      <w:pPr>
        <w:pStyle w:val="ListParagraph"/>
        <w:numPr>
          <w:ilvl w:val="1"/>
          <w:numId w:val="24"/>
        </w:numPr>
        <w:rPr>
          <w:rFonts w:eastAsiaTheme="minorHAnsi"/>
        </w:rPr>
      </w:pPr>
      <w:r>
        <w:t>Th</w:t>
      </w:r>
      <w:r w:rsidR="00136407">
        <w:t>ese</w:t>
      </w:r>
      <w:r>
        <w:t xml:space="preserve"> survey</w:t>
      </w:r>
      <w:r w:rsidR="00136407">
        <w:t>s</w:t>
      </w:r>
      <w:r>
        <w:t xml:space="preserve"> will be disseminated </w:t>
      </w:r>
      <w:r w:rsidR="00E5006E">
        <w:t>two</w:t>
      </w:r>
      <w:r>
        <w:t xml:space="preserve"> times during the project period. </w:t>
      </w:r>
      <w:r w:rsidR="00671689">
        <w:t xml:space="preserve"> </w:t>
      </w:r>
      <w:r>
        <w:t>The goal is to evaluate provider impact</w:t>
      </w:r>
      <w:r w:rsidR="00E5006E">
        <w:t xml:space="preserve"> </w:t>
      </w:r>
      <w:r w:rsidR="005F7D18">
        <w:t xml:space="preserve">on </w:t>
      </w:r>
      <w:r w:rsidR="00E5006E">
        <w:t xml:space="preserve">and </w:t>
      </w:r>
      <w:r>
        <w:t>experience with the TOC service.</w:t>
      </w:r>
    </w:p>
    <w:p w:rsidR="00E5006E" w:rsidP="00AE43D5" w:rsidRDefault="00E5006E" w14:paraId="77FEF568" w14:textId="77777777">
      <w:pPr>
        <w:pStyle w:val="ListParagraph"/>
        <w:ind w:left="2160"/>
        <w:rPr>
          <w:rFonts w:eastAsiaTheme="minorHAnsi"/>
        </w:rPr>
      </w:pPr>
    </w:p>
    <w:p w:rsidR="00E26798" w:rsidP="004F05B4" w:rsidRDefault="00AA344C" w14:paraId="5D4397BB" w14:textId="6F9A887B">
      <w:pPr>
        <w:numPr>
          <w:ilvl w:val="0"/>
          <w:numId w:val="26"/>
        </w:numPr>
        <w:ind w:left="720" w:hanging="720"/>
      </w:pPr>
      <w:r>
        <w:rPr>
          <w:b/>
        </w:rPr>
        <w:t xml:space="preserve"> </w:t>
      </w:r>
      <w:r w:rsidR="00346DEA">
        <w:rPr>
          <w:b/>
        </w:rPr>
        <w:t>How the i</w:t>
      </w:r>
      <w:r w:rsidR="000E7C99">
        <w:rPr>
          <w:b/>
        </w:rPr>
        <w:t>nformation is being collected</w:t>
      </w:r>
      <w:r w:rsidR="0049419A">
        <w:rPr>
          <w:b/>
        </w:rPr>
        <w:t>:</w:t>
      </w:r>
    </w:p>
    <w:p w:rsidR="00F967A7" w:rsidP="00F12AEE" w:rsidRDefault="00F967A7" w14:paraId="0520BD53" w14:textId="11376CFA">
      <w:pPr>
        <w:ind w:left="720"/>
      </w:pPr>
    </w:p>
    <w:p w:rsidRPr="00274B49" w:rsidR="007C5960" w:rsidP="00274B49" w:rsidRDefault="006E0562" w14:paraId="5FA9B856" w14:textId="4E24B5D1">
      <w:pPr>
        <w:ind w:left="720"/>
      </w:pPr>
      <w:r w:rsidRPr="00446897">
        <w:t xml:space="preserve">Recruitment </w:t>
      </w:r>
      <w:r w:rsidRPr="00446897" w:rsidR="008129B4">
        <w:t>at East Alabama Medical Center</w:t>
      </w:r>
      <w:r w:rsidRPr="00446897" w:rsidR="00A02BA3">
        <w:t xml:space="preserve"> (EAMC</w:t>
      </w:r>
      <w:r w:rsidRPr="00446897" w:rsidR="00E609AC">
        <w:t>)</w:t>
      </w:r>
      <w:r w:rsidRPr="00446897" w:rsidR="008129B4">
        <w:t xml:space="preserve"> </w:t>
      </w:r>
      <w:r w:rsidRPr="00446897" w:rsidR="00F014D0">
        <w:t>will occur at regular provider meetings</w:t>
      </w:r>
      <w:r w:rsidRPr="00446897">
        <w:t>.</w:t>
      </w:r>
      <w:r w:rsidRPr="00446897" w:rsidR="00A9414C">
        <w:t xml:space="preserve"> </w:t>
      </w:r>
      <w:r w:rsidRPr="00446897" w:rsidR="006735B6">
        <w:t xml:space="preserve"> </w:t>
      </w:r>
      <w:r w:rsidRPr="00446897">
        <w:t>All meeting participants will be verbally</w:t>
      </w:r>
      <w:r w:rsidRPr="00446897" w:rsidR="00A9414C">
        <w:t xml:space="preserve"> </w:t>
      </w:r>
      <w:r w:rsidRPr="00446897">
        <w:t xml:space="preserve">invited to complete the anonymous survey.  </w:t>
      </w:r>
      <w:r w:rsidRPr="00446897" w:rsidR="00A9414C">
        <w:t xml:space="preserve">The </w:t>
      </w:r>
      <w:r w:rsidRPr="00446897" w:rsidR="00F014D0">
        <w:t>contract</w:t>
      </w:r>
      <w:r w:rsidRPr="00446897" w:rsidR="004F05B4">
        <w:t>ed TOC group</w:t>
      </w:r>
      <w:r w:rsidRPr="00446897" w:rsidR="005F7D18">
        <w:t xml:space="preserve"> </w:t>
      </w:r>
      <w:r w:rsidRPr="00446897">
        <w:t xml:space="preserve">will invite </w:t>
      </w:r>
      <w:r w:rsidR="008402CB">
        <w:t xml:space="preserve">physician assistant, social workers, medical assistants, </w:t>
      </w:r>
      <w:r w:rsidRPr="00A9414C" w:rsidR="008402CB">
        <w:t>nurses</w:t>
      </w:r>
      <w:r w:rsidR="008402CB">
        <w:t>, and others</w:t>
      </w:r>
      <w:r w:rsidRPr="00A9414C" w:rsidR="008402CB">
        <w:t xml:space="preserve"> </w:t>
      </w:r>
      <w:r w:rsidR="008402CB">
        <w:t xml:space="preserve">who </w:t>
      </w:r>
      <w:r w:rsidRPr="00A9414C" w:rsidR="008402CB">
        <w:t>provid</w:t>
      </w:r>
      <w:r w:rsidR="008402CB">
        <w:t>e</w:t>
      </w:r>
      <w:r w:rsidRPr="00A9414C" w:rsidR="008402CB">
        <w:t xml:space="preserve"> care to </w:t>
      </w:r>
      <w:r w:rsidR="008402CB">
        <w:t xml:space="preserve">patients in the </w:t>
      </w:r>
      <w:r w:rsidRPr="00A9414C" w:rsidR="008402CB">
        <w:t>hospital</w:t>
      </w:r>
      <w:r w:rsidRPr="00446897" w:rsidR="008402CB">
        <w:t xml:space="preserve"> </w:t>
      </w:r>
      <w:r w:rsidRPr="00884A4B">
        <w:t>to</w:t>
      </w:r>
      <w:r w:rsidRPr="00274B49">
        <w:t xml:space="preserve"> participate. </w:t>
      </w:r>
      <w:r w:rsidRPr="00446897" w:rsidR="00227515">
        <w:t xml:space="preserve"> </w:t>
      </w:r>
      <w:r w:rsidRPr="00446897">
        <w:t xml:space="preserve">Surveys will be </w:t>
      </w:r>
      <w:r w:rsidRPr="00446897" w:rsidR="00FA2F0A">
        <w:t>sent</w:t>
      </w:r>
      <w:r w:rsidRPr="00446897">
        <w:t xml:space="preserve"> electronically through Auburn University’s </w:t>
      </w:r>
      <w:r w:rsidRPr="00446897" w:rsidR="003F1187">
        <w:t xml:space="preserve">Clinical Health Service </w:t>
      </w:r>
      <w:r w:rsidRPr="00446897">
        <w:t xml:space="preserve">Qualtrics platform. </w:t>
      </w:r>
      <w:r w:rsidRPr="00446897" w:rsidR="007C5960">
        <w:t>The survey will be delivered via online platform. Recruitment will take place at EAMC.</w:t>
      </w:r>
    </w:p>
    <w:p w:rsidR="006E0562" w:rsidP="001D0A7A" w:rsidRDefault="006E0562" w14:paraId="31CDE938" w14:textId="5A1B4F7D">
      <w:pPr>
        <w:pStyle w:val="ListParagraph"/>
        <w:rPr>
          <w:bCs/>
        </w:rPr>
      </w:pPr>
    </w:p>
    <w:p w:rsidRPr="006E0562" w:rsidR="007368AA" w:rsidP="001D0A7A" w:rsidRDefault="00FA2F0A" w14:paraId="64C54F37" w14:textId="25C428E0">
      <w:pPr>
        <w:pStyle w:val="ListParagraph"/>
        <w:rPr>
          <w:bCs/>
        </w:rPr>
      </w:pPr>
      <w:r>
        <w:t xml:space="preserve">At present, </w:t>
      </w:r>
      <w:r w:rsidR="007368AA">
        <w:t>COVID-19 has not impacted our communication</w:t>
      </w:r>
      <w:r w:rsidR="00F753FF">
        <w:t xml:space="preserve"> and </w:t>
      </w:r>
      <w:r w:rsidR="007368AA">
        <w:t>recruit</w:t>
      </w:r>
      <w:r>
        <w:t>ment</w:t>
      </w:r>
      <w:r w:rsidR="00057CD2">
        <w:t xml:space="preserve"> plan</w:t>
      </w:r>
      <w:r w:rsidR="007368AA">
        <w:t xml:space="preserve">. </w:t>
      </w:r>
      <w:r w:rsidR="00F753FF">
        <w:t xml:space="preserve">Furthermore, we do not </w:t>
      </w:r>
      <w:r w:rsidR="007368AA">
        <w:t xml:space="preserve">anticipate </w:t>
      </w:r>
      <w:r w:rsidR="00F753FF">
        <w:t xml:space="preserve">COVID-19 </w:t>
      </w:r>
      <w:r w:rsidR="007368AA">
        <w:t xml:space="preserve">to impact our operations because hospital providers are still meeting in person. </w:t>
      </w:r>
    </w:p>
    <w:p w:rsidR="000F7573" w:rsidP="00F12AEE" w:rsidRDefault="000F7573" w14:paraId="637F709E" w14:textId="463B511F">
      <w:pPr>
        <w:ind w:left="720"/>
      </w:pPr>
    </w:p>
    <w:p w:rsidRPr="009D491C" w:rsidR="003F1C7A" w:rsidP="004F05B4" w:rsidRDefault="00DD1CCA" w14:paraId="2B10385D" w14:textId="0507FAD5">
      <w:pPr>
        <w:numPr>
          <w:ilvl w:val="0"/>
          <w:numId w:val="26"/>
        </w:numPr>
        <w:ind w:left="720" w:hanging="720"/>
      </w:pPr>
      <w:r>
        <w:rPr>
          <w:b/>
        </w:rPr>
        <w:t xml:space="preserve">Confidentiality of </w:t>
      </w:r>
      <w:r w:rsidR="00346DEA">
        <w:rPr>
          <w:b/>
        </w:rPr>
        <w:t>r</w:t>
      </w:r>
      <w:r>
        <w:rPr>
          <w:b/>
        </w:rPr>
        <w:t>espondents</w:t>
      </w:r>
      <w:r w:rsidR="0049419A">
        <w:rPr>
          <w:b/>
        </w:rPr>
        <w:t>:</w:t>
      </w:r>
    </w:p>
    <w:p w:rsidR="00FA49C6" w:rsidP="001D0A7A" w:rsidRDefault="00FA49C6" w14:paraId="3BDD2F06" w14:textId="77777777">
      <w:pPr>
        <w:ind w:hanging="720"/>
        <w:rPr>
          <w:b/>
        </w:rPr>
      </w:pPr>
    </w:p>
    <w:p w:rsidR="00FA49C6" w:rsidP="008176E8" w:rsidRDefault="007368AA" w14:paraId="426AF481" w14:textId="58C2504E">
      <w:pPr>
        <w:ind w:left="720"/>
      </w:pPr>
      <w:r>
        <w:t xml:space="preserve">The survey is anonymous and voluntary.  No </w:t>
      </w:r>
      <w:r w:rsidR="006548BD">
        <w:t xml:space="preserve">personally </w:t>
      </w:r>
      <w:r>
        <w:t xml:space="preserve">identifiable information will be collected. </w:t>
      </w:r>
      <w:r w:rsidR="006E4500">
        <w:t xml:space="preserve"> </w:t>
      </w:r>
      <w:r>
        <w:t xml:space="preserve">A participant can withdraw by </w:t>
      </w:r>
      <w:r w:rsidR="00E3141D">
        <w:t xml:space="preserve">either </w:t>
      </w:r>
      <w:r>
        <w:t>not completing the survey or exiting out of the browser window.  The</w:t>
      </w:r>
      <w:r w:rsidR="00E3141D">
        <w:t>ir</w:t>
      </w:r>
      <w:r>
        <w:t xml:space="preserve"> decision to not participate will not jeopardize future relations with Auburn University</w:t>
      </w:r>
      <w:r w:rsidR="00E05F9D">
        <w:t>.</w:t>
      </w:r>
    </w:p>
    <w:p w:rsidR="00446897" w:rsidRDefault="00446897" w14:paraId="6776241B" w14:textId="2FECBA05">
      <w:r>
        <w:br w:type="page"/>
      </w:r>
    </w:p>
    <w:p w:rsidRPr="00E215FA" w:rsidR="008176E8" w:rsidP="008176E8" w:rsidRDefault="008176E8" w14:paraId="27A91315" w14:textId="77777777">
      <w:pPr>
        <w:ind w:left="720"/>
      </w:pPr>
    </w:p>
    <w:p w:rsidR="00F20E78" w:rsidP="004F05B4" w:rsidRDefault="00F20E78" w14:paraId="7057911B" w14:textId="77777777">
      <w:pPr>
        <w:numPr>
          <w:ilvl w:val="0"/>
          <w:numId w:val="26"/>
        </w:numPr>
        <w:ind w:left="720" w:hanging="720"/>
        <w:rPr>
          <w:b/>
        </w:rPr>
      </w:pPr>
      <w:r>
        <w:rPr>
          <w:b/>
        </w:rPr>
        <w:t>Amount and justification for any proposed incentive:</w:t>
      </w:r>
    </w:p>
    <w:p w:rsidR="00F20E78" w:rsidP="00F20E78" w:rsidRDefault="00F20E78" w14:paraId="6A66B004" w14:textId="77777777">
      <w:pPr>
        <w:rPr>
          <w:b/>
        </w:rPr>
      </w:pPr>
    </w:p>
    <w:p w:rsidRPr="00291E68" w:rsidR="008E3595" w:rsidP="001D0A7A" w:rsidRDefault="008E3595" w14:paraId="4588487C" w14:textId="7D06295D">
      <w:pPr>
        <w:spacing w:after="120"/>
        <w:ind w:left="720"/>
      </w:pPr>
      <w:r w:rsidRPr="0C0D1D51">
        <w:t xml:space="preserve">No incentives will be provided for </w:t>
      </w:r>
      <w:r w:rsidR="00227515">
        <w:t xml:space="preserve">completing the </w:t>
      </w:r>
      <w:r w:rsidRPr="0C0D1D51">
        <w:t>survey.</w:t>
      </w:r>
    </w:p>
    <w:p w:rsidR="00DD1CCA" w:rsidP="004F05B4" w:rsidRDefault="00DD1CCA" w14:paraId="2EB30238" w14:textId="411AB973">
      <w:pPr>
        <w:numPr>
          <w:ilvl w:val="0"/>
          <w:numId w:val="26"/>
        </w:numPr>
        <w:tabs>
          <w:tab w:val="num" w:pos="900"/>
        </w:tabs>
        <w:ind w:left="720" w:hanging="720"/>
        <w:rPr>
          <w:b/>
        </w:rPr>
      </w:pPr>
      <w:r>
        <w:rPr>
          <w:b/>
        </w:rPr>
        <w:t xml:space="preserve">Questions of a </w:t>
      </w:r>
      <w:r w:rsidR="00D511D7">
        <w:rPr>
          <w:b/>
        </w:rPr>
        <w:t>s</w:t>
      </w:r>
      <w:r>
        <w:rPr>
          <w:b/>
        </w:rPr>
        <w:t xml:space="preserve">ensitive </w:t>
      </w:r>
      <w:r w:rsidR="00D511D7">
        <w:rPr>
          <w:b/>
        </w:rPr>
        <w:t>n</w:t>
      </w:r>
      <w:r>
        <w:rPr>
          <w:b/>
        </w:rPr>
        <w:t>ature</w:t>
      </w:r>
      <w:r w:rsidR="003E471E">
        <w:rPr>
          <w:b/>
        </w:rPr>
        <w:t>:</w:t>
      </w:r>
    </w:p>
    <w:p w:rsidR="00DD1CCA" w:rsidP="001D0A7A" w:rsidRDefault="00DD1CCA" w14:paraId="2468F693" w14:textId="26595644">
      <w:pPr>
        <w:pStyle w:val="ListParagraph"/>
        <w:ind w:left="360" w:hanging="360"/>
      </w:pPr>
    </w:p>
    <w:p w:rsidR="00C842A2" w:rsidP="00045A99" w:rsidRDefault="007368AA" w14:paraId="69C82786" w14:textId="161FE785">
      <w:pPr>
        <w:pStyle w:val="ListParagraph"/>
      </w:pPr>
      <w:r>
        <w:t xml:space="preserve">The questions </w:t>
      </w:r>
      <w:r w:rsidR="00E3141D">
        <w:t xml:space="preserve">in the surveys </w:t>
      </w:r>
      <w:r>
        <w:t xml:space="preserve">are not sensitive in nature.  Questions vary from requesting the profession of the </w:t>
      </w:r>
      <w:r w:rsidR="00E3141D">
        <w:t xml:space="preserve">participant </w:t>
      </w:r>
      <w:r>
        <w:t xml:space="preserve">to </w:t>
      </w:r>
      <w:r w:rsidR="00B96C2B">
        <w:t xml:space="preserve">inquiring about </w:t>
      </w:r>
      <w:r>
        <w:t xml:space="preserve">their thoughts </w:t>
      </w:r>
      <w:r w:rsidR="00B96C2B">
        <w:t>about</w:t>
      </w:r>
      <w:r>
        <w:t xml:space="preserve"> </w:t>
      </w:r>
      <w:r w:rsidR="001E59D8">
        <w:t>the</w:t>
      </w:r>
      <w:r w:rsidR="00FD709A">
        <w:t xml:space="preserve"> </w:t>
      </w:r>
      <w:r w:rsidR="00B96C2B">
        <w:t>TOC</w:t>
      </w:r>
      <w:r>
        <w:t xml:space="preserve"> team.  </w:t>
      </w:r>
    </w:p>
    <w:p w:rsidR="00045A99" w:rsidP="00274B49" w:rsidRDefault="00045A99" w14:paraId="38823BBB" w14:textId="77777777">
      <w:pPr>
        <w:pStyle w:val="ListParagraph"/>
      </w:pPr>
    </w:p>
    <w:p w:rsidR="00DD1CCA" w:rsidP="004F05B4" w:rsidRDefault="00DD1CCA" w14:paraId="49F3101F" w14:textId="3983A24F">
      <w:pPr>
        <w:numPr>
          <w:ilvl w:val="0"/>
          <w:numId w:val="26"/>
        </w:numPr>
        <w:tabs>
          <w:tab w:val="clear" w:pos="1080"/>
        </w:tabs>
        <w:ind w:left="720" w:hanging="720"/>
        <w:rPr>
          <w:b/>
        </w:rPr>
      </w:pPr>
      <w:r>
        <w:rPr>
          <w:b/>
        </w:rPr>
        <w:t xml:space="preserve">Description of </w:t>
      </w:r>
      <w:r w:rsidR="00D511D7">
        <w:rPr>
          <w:b/>
        </w:rPr>
        <w:t>s</w:t>
      </w:r>
      <w:r>
        <w:rPr>
          <w:b/>
        </w:rPr>
        <w:t xml:space="preserve">tatistical </w:t>
      </w:r>
      <w:r w:rsidR="00D511D7">
        <w:rPr>
          <w:b/>
        </w:rPr>
        <w:t>m</w:t>
      </w:r>
      <w:r>
        <w:rPr>
          <w:b/>
        </w:rPr>
        <w:t>ethods</w:t>
      </w:r>
      <w:r w:rsidR="003E471E">
        <w:rPr>
          <w:b/>
        </w:rPr>
        <w:t>:</w:t>
      </w:r>
    </w:p>
    <w:p w:rsidR="00DD1CCA" w:rsidP="00DD1CCA" w:rsidRDefault="00DD1CCA" w14:paraId="0CBE4FB4" w14:textId="77777777">
      <w:pPr>
        <w:pStyle w:val="ListParagraph"/>
      </w:pPr>
    </w:p>
    <w:p w:rsidR="000126B7" w:rsidP="000126B7" w:rsidRDefault="00E05F9D" w14:paraId="706F083B" w14:textId="77777777">
      <w:pPr>
        <w:pStyle w:val="ListParagraph"/>
      </w:pPr>
      <w:bookmarkStart w:name="_Hlk89773366" w:id="2"/>
      <w:r>
        <w:t xml:space="preserve">No statistical methods are needed for the surveys. </w:t>
      </w:r>
    </w:p>
    <w:p w:rsidR="00C842A2" w:rsidP="000126B7" w:rsidRDefault="00E05F9D" w14:paraId="10D835F4" w14:textId="77777777">
      <w:pPr>
        <w:pStyle w:val="ListParagraph"/>
      </w:pPr>
      <w:r>
        <w:t xml:space="preserve"> </w:t>
      </w:r>
      <w:bookmarkEnd w:id="2"/>
    </w:p>
    <w:p w:rsidR="003F1C7A" w:rsidP="000126B7" w:rsidRDefault="003F1C7A" w14:paraId="488198CE" w14:textId="70373424">
      <w:pPr>
        <w:pStyle w:val="ListParagraph"/>
      </w:pPr>
      <w:r>
        <w:rPr>
          <w:b/>
        </w:rPr>
        <w:t>BURDEN HOUR COMPUTATION</w:t>
      </w:r>
      <w:r w:rsidR="007424EB">
        <w:t>:</w:t>
      </w:r>
    </w:p>
    <w:p w:rsidRPr="002F5329" w:rsidR="007424EB" w:rsidP="002F5329" w:rsidRDefault="007424EB" w14:paraId="2ECFF3C0" w14:textId="77777777">
      <w:pPr>
        <w:rPr>
          <w:i/>
        </w:rPr>
      </w:pPr>
    </w:p>
    <w:p w:rsidR="003F1C7A" w:rsidRDefault="003F1C7A" w14:paraId="2CF5A12A" w14:textId="77777777"/>
    <w:tbl>
      <w:tblPr>
        <w:tblW w:w="9672" w:type="dxa"/>
        <w:tblInd w:w="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8" w:space="0"/>
          <w:insideV w:val="single" w:color="auto" w:sz="8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1"/>
        <w:gridCol w:w="1440"/>
        <w:gridCol w:w="1955"/>
        <w:gridCol w:w="2164"/>
        <w:gridCol w:w="1952"/>
      </w:tblGrid>
      <w:tr w:rsidRPr="00C87830" w:rsidR="00345094" w:rsidTr="00FD709A" w14:paraId="4914551F" w14:textId="77777777">
        <w:trPr>
          <w:trHeight w:val="573"/>
        </w:trPr>
        <w:tc>
          <w:tcPr>
            <w:tcW w:w="216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Pr="00274B49" w:rsidR="00345094" w:rsidP="00EB6CA7" w:rsidRDefault="00446897" w14:paraId="00386C18" w14:textId="61018B4B">
            <w:pPr>
              <w:pStyle w:val="NoSpacing"/>
              <w:jc w:val="center"/>
              <w:rPr>
                <w:rFonts w:ascii="Times New Roman" w:hAnsi="Times New Roman"/>
                <w:b/>
                <w:bCs/>
              </w:rPr>
            </w:pPr>
            <w:r w:rsidRPr="00274B49">
              <w:rPr>
                <w:rFonts w:ascii="Times New Roman" w:hAnsi="Times New Roman"/>
                <w:b/>
                <w:bCs/>
              </w:rPr>
              <w:t>Type/Category of Respondent</w:t>
            </w:r>
          </w:p>
        </w:tc>
        <w:tc>
          <w:tcPr>
            <w:tcW w:w="1440" w:type="dxa"/>
            <w:hideMark/>
          </w:tcPr>
          <w:p w:rsidRPr="00F94CCB" w:rsidR="00345094" w:rsidP="00EB6CA7" w:rsidRDefault="00345094" w14:paraId="0F9788B9" w14:textId="77777777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No. </w:t>
            </w:r>
            <w:r w:rsidRPr="00F94CCB">
              <w:rPr>
                <w:rFonts w:ascii="Times New Roman" w:hAnsi="Times New Roman"/>
              </w:rPr>
              <w:t>of Respondents</w:t>
            </w:r>
          </w:p>
        </w:tc>
        <w:tc>
          <w:tcPr>
            <w:tcW w:w="195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Pr="00F94CCB" w:rsidR="00345094" w:rsidP="00EB6CA7" w:rsidRDefault="00345094" w14:paraId="4364D6EF" w14:textId="4EF5BE28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Number of Responses per Respondent</w:t>
            </w:r>
          </w:p>
          <w:p w:rsidRPr="00F94CCB" w:rsidR="00345094" w:rsidP="00EB6CA7" w:rsidRDefault="00345094" w14:paraId="0E9659BD" w14:textId="77777777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64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Pr="00F94CCB" w:rsidR="00345094" w:rsidP="00EB6CA7" w:rsidRDefault="00345094" w14:paraId="38FD5538" w14:textId="602061A7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Participation Time</w:t>
            </w:r>
          </w:p>
        </w:tc>
        <w:tc>
          <w:tcPr>
            <w:tcW w:w="1952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Pr="00F94CCB" w:rsidR="00345094" w:rsidP="00EB6CA7" w:rsidRDefault="00345094" w14:paraId="476C44FE" w14:textId="51A1DBDA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Burden (hours)</w:t>
            </w:r>
          </w:p>
        </w:tc>
      </w:tr>
      <w:tr w:rsidRPr="00C87830" w:rsidR="00345094" w:rsidTr="00FD709A" w14:paraId="5C23704A" w14:textId="77777777">
        <w:trPr>
          <w:trHeight w:val="335"/>
        </w:trPr>
        <w:tc>
          <w:tcPr>
            <w:tcW w:w="2161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Pr="00F94CCB" w:rsidR="00345094" w:rsidP="00EB6CA7" w:rsidRDefault="00884A4B" w14:paraId="2C1262CD" w14:textId="13499C02">
            <w:pPr>
              <w:pStyle w:val="NoSpacing"/>
              <w:rPr>
                <w:rFonts w:ascii="Times New Roman" w:hAnsi="Times New Roman"/>
              </w:rPr>
            </w:pPr>
            <w:bookmarkStart w:name="OLE_LINK1" w:colFirst="0" w:colLast="4" w:id="3"/>
            <w:bookmarkStart w:name="OLE_LINK2" w:colFirst="0" w:colLast="4" w:id="4"/>
            <w:bookmarkStart w:name="_Hlk261245041" w:id="5"/>
            <w:r>
              <w:rPr>
                <w:rFonts w:ascii="Times New Roman" w:hAnsi="Times New Roman"/>
              </w:rPr>
              <w:t xml:space="preserve">Outpatient </w:t>
            </w:r>
            <w:r w:rsidR="00446897">
              <w:rPr>
                <w:rFonts w:ascii="Times New Roman" w:hAnsi="Times New Roman"/>
              </w:rPr>
              <w:t>Providers</w:t>
            </w:r>
            <w:r>
              <w:rPr>
                <w:rFonts w:ascii="Times New Roman" w:hAnsi="Times New Roman"/>
              </w:rPr>
              <w:t xml:space="preserve"> at EAMC</w:t>
            </w:r>
          </w:p>
        </w:tc>
        <w:tc>
          <w:tcPr>
            <w:tcW w:w="1440" w:type="dxa"/>
            <w:hideMark/>
          </w:tcPr>
          <w:p w:rsidRPr="00F94CCB" w:rsidR="00345094" w:rsidP="00EB6CA7" w:rsidRDefault="00345094" w14:paraId="58651276" w14:textId="13E654AB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</w:t>
            </w:r>
          </w:p>
        </w:tc>
        <w:tc>
          <w:tcPr>
            <w:tcW w:w="1955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Pr="00F94CCB" w:rsidR="00345094" w:rsidP="00EB6CA7" w:rsidRDefault="00345094" w14:paraId="3882175A" w14:textId="501C80D5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164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Pr="00F94CCB" w:rsidR="00345094" w:rsidP="00EB6CA7" w:rsidRDefault="00345094" w14:paraId="71C6B368" w14:textId="76B48259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.083 hours</w:t>
            </w:r>
            <w:r w:rsidR="002B25F2">
              <w:rPr>
                <w:rFonts w:ascii="Times New Roman" w:hAnsi="Times New Roman"/>
              </w:rPr>
              <w:t xml:space="preserve"> (5 minutes)</w:t>
            </w:r>
          </w:p>
        </w:tc>
        <w:tc>
          <w:tcPr>
            <w:tcW w:w="1952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Pr="00F94CCB" w:rsidR="00345094" w:rsidP="00EB6CA7" w:rsidRDefault="002B25F2" w14:paraId="6EDD8335" w14:textId="130AF780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37.5</w:t>
            </w:r>
          </w:p>
        </w:tc>
      </w:tr>
      <w:bookmarkEnd w:id="3"/>
      <w:bookmarkEnd w:id="4"/>
      <w:bookmarkEnd w:id="5"/>
    </w:tbl>
    <w:p w:rsidR="000D3EFA" w:rsidRDefault="000D3EFA" w14:paraId="72F31910" w14:textId="77777777">
      <w:pPr>
        <w:rPr>
          <w:b/>
        </w:rPr>
      </w:pPr>
    </w:p>
    <w:p w:rsidR="000D3EFA" w:rsidRDefault="000D3EFA" w14:paraId="1A901508" w14:textId="77777777">
      <w:pPr>
        <w:rPr>
          <w:b/>
        </w:rPr>
      </w:pPr>
    </w:p>
    <w:p w:rsidR="000D3EFA" w:rsidRDefault="000D3EFA" w14:paraId="6435948C" w14:textId="77777777">
      <w:pPr>
        <w:rPr>
          <w:b/>
        </w:rPr>
      </w:pPr>
    </w:p>
    <w:p w:rsidR="00E215FA" w:rsidRDefault="003F1C7A" w14:paraId="09448CE6" w14:textId="642D26CF">
      <w:pPr>
        <w:rPr>
          <w:b/>
        </w:rPr>
      </w:pPr>
      <w:r>
        <w:rPr>
          <w:b/>
        </w:rPr>
        <w:t xml:space="preserve">REQUESTED APPROVAL DATE: </w:t>
      </w:r>
      <w:r w:rsidR="003004DC">
        <w:t xml:space="preserve">February </w:t>
      </w:r>
      <w:r w:rsidRPr="001E73D3" w:rsidR="001E73D3">
        <w:t>202</w:t>
      </w:r>
      <w:r w:rsidR="00EC5515">
        <w:t>2</w:t>
      </w:r>
    </w:p>
    <w:p w:rsidR="003B7ADD" w:rsidRDefault="003B7ADD" w14:paraId="25DE145F" w14:textId="77777777">
      <w:pPr>
        <w:rPr>
          <w:b/>
        </w:rPr>
      </w:pPr>
    </w:p>
    <w:p w:rsidR="0037484B" w:rsidP="003B7ADD" w:rsidRDefault="00B378CA" w14:paraId="2E2D591E" w14:textId="77777777">
      <w:pPr>
        <w:rPr>
          <w:b/>
        </w:rPr>
      </w:pPr>
      <w:r>
        <w:rPr>
          <w:b/>
        </w:rPr>
        <w:t xml:space="preserve">NAME OF PRA ANALYST &amp; PROGRAM CONTACT:   </w:t>
      </w:r>
    </w:p>
    <w:p w:rsidRPr="00337987" w:rsidR="005F7D18" w:rsidP="0037484B" w:rsidRDefault="005F7D18" w14:paraId="1971A732" w14:textId="6996330D">
      <w:pPr>
        <w:rPr>
          <w:bCs/>
        </w:rPr>
      </w:pPr>
      <w:r>
        <w:rPr>
          <w:bCs/>
        </w:rPr>
        <w:t>Rachel Showalter</w:t>
      </w:r>
    </w:p>
    <w:p w:rsidRPr="00337987" w:rsidR="0037484B" w:rsidP="0037484B" w:rsidRDefault="0037484B" w14:paraId="245AB9EA" w14:textId="77777777">
      <w:pPr>
        <w:rPr>
          <w:bCs/>
        </w:rPr>
      </w:pPr>
      <w:r w:rsidRPr="00337987">
        <w:rPr>
          <w:bCs/>
        </w:rPr>
        <w:t>Paperwork Reduction Act Staff</w:t>
      </w:r>
    </w:p>
    <w:p w:rsidR="005F7D18" w:rsidP="005F7D18" w:rsidRDefault="00274B49" w14:paraId="71EA495C" w14:textId="2C425313">
      <w:pPr>
        <w:rPr>
          <w:rStyle w:val="cf01"/>
        </w:rPr>
      </w:pPr>
      <w:hyperlink w:history="1" r:id="rId8">
        <w:r w:rsidRPr="004E59EB" w:rsidR="005F7D18">
          <w:rPr>
            <w:rStyle w:val="Hyperlink"/>
          </w:rPr>
          <w:t>Rachel.Showalter</w:t>
        </w:r>
        <w:r w:rsidRPr="004E59EB" w:rsidR="005F7D18">
          <w:rPr>
            <w:rStyle w:val="Hyperlink"/>
            <w:bCs/>
          </w:rPr>
          <w:t>@fda.hhs.gov</w:t>
        </w:r>
      </w:hyperlink>
    </w:p>
    <w:p w:rsidRPr="00FD709A" w:rsidR="005F7D18" w:rsidP="00FD709A" w:rsidRDefault="005F7D18" w14:paraId="6C8DDCAE" w14:textId="5B5F4BC2">
      <w:pPr>
        <w:rPr>
          <w:rStyle w:val="Hyperlink"/>
        </w:rPr>
      </w:pPr>
      <w:r w:rsidRPr="00FD709A">
        <w:rPr>
          <w:rStyle w:val="Hyperlink"/>
        </w:rPr>
        <w:t>240-994-7399</w:t>
      </w:r>
    </w:p>
    <w:p w:rsidR="00B378CA" w:rsidP="003B7ADD" w:rsidRDefault="00B378CA" w14:paraId="53C0388F" w14:textId="142A648B"/>
    <w:p w:rsidR="00750BA1" w:rsidP="003B7ADD" w:rsidRDefault="007B733A" w14:paraId="7D315973" w14:textId="77777777">
      <w:pPr>
        <w:rPr>
          <w:bCs/>
        </w:rPr>
      </w:pPr>
      <w:r>
        <w:rPr>
          <w:bCs/>
        </w:rPr>
        <w:t>Sangeeta Tandon</w:t>
      </w:r>
    </w:p>
    <w:p w:rsidR="007B733A" w:rsidP="003B7ADD" w:rsidRDefault="00750BA1" w14:paraId="5533FBC7" w14:textId="31860317">
      <w:pPr>
        <w:rPr>
          <w:bCs/>
        </w:rPr>
      </w:pPr>
      <w:r>
        <w:rPr>
          <w:bCs/>
        </w:rPr>
        <w:t xml:space="preserve">Safe Use Initiative </w:t>
      </w:r>
    </w:p>
    <w:p w:rsidR="00750BA1" w:rsidP="003B7ADD" w:rsidRDefault="00750BA1" w14:paraId="0568FF28" w14:textId="0D1DD321">
      <w:pPr>
        <w:rPr>
          <w:bCs/>
        </w:rPr>
      </w:pPr>
      <w:r>
        <w:rPr>
          <w:bCs/>
        </w:rPr>
        <w:t>Office of Center Director</w:t>
      </w:r>
    </w:p>
    <w:p w:rsidR="00750BA1" w:rsidP="003B7ADD" w:rsidRDefault="00274B49" w14:paraId="4C3957DA" w14:textId="245B1DBC">
      <w:pPr>
        <w:rPr>
          <w:bCs/>
        </w:rPr>
      </w:pPr>
      <w:hyperlink w:history="1" r:id="rId9">
        <w:r w:rsidRPr="003653F0" w:rsidR="00750BA1">
          <w:rPr>
            <w:rStyle w:val="Hyperlink"/>
            <w:bCs/>
          </w:rPr>
          <w:t>Sangeeta.</w:t>
        </w:r>
        <w:r w:rsidR="00016846">
          <w:rPr>
            <w:rStyle w:val="Hyperlink"/>
            <w:bCs/>
          </w:rPr>
          <w:t>T</w:t>
        </w:r>
        <w:r w:rsidRPr="003653F0" w:rsidR="00750BA1">
          <w:rPr>
            <w:rStyle w:val="Hyperlink"/>
            <w:bCs/>
          </w:rPr>
          <w:t>andon@fda.hhs.gov</w:t>
        </w:r>
      </w:hyperlink>
    </w:p>
    <w:p w:rsidR="00750BA1" w:rsidP="003B7ADD" w:rsidRDefault="00750BA1" w14:paraId="130F9B8C" w14:textId="2497EB71">
      <w:pPr>
        <w:rPr>
          <w:bCs/>
        </w:rPr>
      </w:pPr>
      <w:r>
        <w:rPr>
          <w:bCs/>
        </w:rPr>
        <w:t>563-579-7504</w:t>
      </w:r>
    </w:p>
    <w:p w:rsidR="00961F9E" w:rsidP="00B378CA" w:rsidRDefault="00961F9E" w14:paraId="46B755D0" w14:textId="77777777">
      <w:pPr>
        <w:tabs>
          <w:tab w:val="left" w:pos="5670"/>
        </w:tabs>
        <w:suppressAutoHyphens/>
        <w:rPr>
          <w:b/>
        </w:rPr>
      </w:pPr>
    </w:p>
    <w:p w:rsidRPr="00E215FA" w:rsidR="003F1C7A" w:rsidP="00B378CA" w:rsidRDefault="00B378CA" w14:paraId="10469AB2" w14:textId="0FDF345B">
      <w:pPr>
        <w:tabs>
          <w:tab w:val="left" w:pos="5670"/>
        </w:tabs>
        <w:suppressAutoHyphens/>
      </w:pPr>
      <w:r>
        <w:rPr>
          <w:b/>
        </w:rPr>
        <w:t xml:space="preserve">FDA CENTER:  </w:t>
      </w:r>
      <w:r w:rsidR="00961F9E">
        <w:t>Center for Drug Evaluation and Research</w:t>
      </w:r>
    </w:p>
    <w:sectPr w:rsidRPr="00E215FA" w:rsidR="003F1C7A"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04A0BC" w14:textId="77777777" w:rsidR="00067777" w:rsidRDefault="00067777">
      <w:r>
        <w:separator/>
      </w:r>
    </w:p>
  </w:endnote>
  <w:endnote w:type="continuationSeparator" w:id="0">
    <w:p w14:paraId="1CCC02C5" w14:textId="77777777" w:rsidR="00067777" w:rsidRDefault="0006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EA0516" w14:textId="77777777" w:rsidR="00F12AEE" w:rsidRDefault="00F12AEE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0F7573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493E66" w14:textId="77777777" w:rsidR="00067777" w:rsidRDefault="00067777">
      <w:r>
        <w:separator/>
      </w:r>
    </w:p>
  </w:footnote>
  <w:footnote w:type="continuationSeparator" w:id="0">
    <w:p w14:paraId="016D0BD4" w14:textId="77777777" w:rsidR="00067777" w:rsidRDefault="0006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12D7B"/>
    <w:multiLevelType w:val="singleLevel"/>
    <w:tmpl w:val="44735331"/>
    <w:lvl w:ilvl="0"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000000"/>
      </w:rPr>
    </w:lvl>
  </w:abstractNum>
  <w:abstractNum w:abstractNumId="1" w15:restartNumberingAfterBreak="0">
    <w:nsid w:val="01E5509A"/>
    <w:multiLevelType w:val="hybridMultilevel"/>
    <w:tmpl w:val="6B7A9A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1319FA"/>
    <w:multiLevelType w:val="hybridMultilevel"/>
    <w:tmpl w:val="3E6AFD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6C550A"/>
    <w:multiLevelType w:val="singleLevel"/>
    <w:tmpl w:val="241A6F21"/>
    <w:lvl w:ilvl="0">
      <w:numFmt w:val="bullet"/>
      <w:lvlText w:val="n"/>
      <w:lvlJc w:val="left"/>
      <w:pPr>
        <w:tabs>
          <w:tab w:val="num" w:pos="1800"/>
        </w:tabs>
        <w:ind w:left="1800" w:hanging="576"/>
      </w:pPr>
      <w:rPr>
        <w:rFonts w:ascii="Wingdings" w:hAnsi="Wingdings" w:cs="Wingdings" w:hint="default"/>
        <w:color w:val="000000"/>
      </w:rPr>
    </w:lvl>
  </w:abstractNum>
  <w:abstractNum w:abstractNumId="8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645C6B"/>
    <w:multiLevelType w:val="singleLevel"/>
    <w:tmpl w:val="4DA19B50"/>
    <w:lvl w:ilvl="0"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000000"/>
      </w:rPr>
    </w:lvl>
  </w:abstractNum>
  <w:abstractNum w:abstractNumId="10" w15:restartNumberingAfterBreak="0">
    <w:nsid w:val="300746F5"/>
    <w:multiLevelType w:val="hybridMultilevel"/>
    <w:tmpl w:val="B8AE794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8DF047A"/>
    <w:multiLevelType w:val="hybridMultilevel"/>
    <w:tmpl w:val="F9FCB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3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576A1D"/>
    <w:multiLevelType w:val="hybridMultilevel"/>
    <w:tmpl w:val="5B764B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B4483E"/>
    <w:multiLevelType w:val="hybridMultilevel"/>
    <w:tmpl w:val="78385DA6"/>
    <w:lvl w:ilvl="0" w:tplc="CF94F1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024F46"/>
    <w:multiLevelType w:val="hybridMultilevel"/>
    <w:tmpl w:val="C8E45B46"/>
    <w:lvl w:ilvl="0" w:tplc="77903D9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49F1852"/>
    <w:multiLevelType w:val="multilevel"/>
    <w:tmpl w:val="6B7A9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90819AC"/>
    <w:multiLevelType w:val="hybridMultilevel"/>
    <w:tmpl w:val="317CBD4A"/>
    <w:lvl w:ilvl="0" w:tplc="6772169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1" w15:restartNumberingAfterBreak="0">
    <w:nsid w:val="6C0D07D9"/>
    <w:multiLevelType w:val="hybridMultilevel"/>
    <w:tmpl w:val="6450DA02"/>
    <w:lvl w:ilvl="0" w:tplc="2A66F22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36"/>
        </w:tabs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</w:lvl>
  </w:abstractNum>
  <w:abstractNum w:abstractNumId="22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3" w15:restartNumberingAfterBreak="0">
    <w:nsid w:val="79C13F21"/>
    <w:multiLevelType w:val="hybridMultilevel"/>
    <w:tmpl w:val="8C1A30D6"/>
    <w:lvl w:ilvl="0" w:tplc="8BCEC5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5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4"/>
  </w:num>
  <w:num w:numId="3">
    <w:abstractNumId w:val="22"/>
  </w:num>
  <w:num w:numId="4">
    <w:abstractNumId w:val="25"/>
  </w:num>
  <w:num w:numId="5">
    <w:abstractNumId w:val="5"/>
  </w:num>
  <w:num w:numId="6">
    <w:abstractNumId w:val="3"/>
  </w:num>
  <w:num w:numId="7">
    <w:abstractNumId w:val="12"/>
  </w:num>
  <w:num w:numId="8">
    <w:abstractNumId w:val="20"/>
  </w:num>
  <w:num w:numId="9">
    <w:abstractNumId w:val="13"/>
  </w:num>
  <w:num w:numId="10">
    <w:abstractNumId w:val="4"/>
  </w:num>
  <w:num w:numId="11">
    <w:abstractNumId w:val="6"/>
  </w:num>
  <w:num w:numId="12">
    <w:abstractNumId w:val="8"/>
  </w:num>
  <w:num w:numId="13">
    <w:abstractNumId w:val="1"/>
  </w:num>
  <w:num w:numId="14">
    <w:abstractNumId w:val="10"/>
  </w:num>
  <w:num w:numId="15">
    <w:abstractNumId w:val="21"/>
  </w:num>
  <w:num w:numId="16">
    <w:abstractNumId w:val="18"/>
  </w:num>
  <w:num w:numId="17">
    <w:abstractNumId w:val="0"/>
  </w:num>
  <w:num w:numId="18">
    <w:abstractNumId w:val="9"/>
  </w:num>
  <w:num w:numId="19">
    <w:abstractNumId w:val="7"/>
  </w:num>
  <w:num w:numId="20">
    <w:abstractNumId w:val="17"/>
  </w:num>
  <w:num w:numId="21">
    <w:abstractNumId w:val="11"/>
  </w:num>
  <w:num w:numId="22">
    <w:abstractNumId w:val="16"/>
  </w:num>
  <w:num w:numId="23">
    <w:abstractNumId w:val="23"/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trackRevision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F5B"/>
    <w:rsid w:val="00005D48"/>
    <w:rsid w:val="000126B7"/>
    <w:rsid w:val="00012D99"/>
    <w:rsid w:val="000165E4"/>
    <w:rsid w:val="00016846"/>
    <w:rsid w:val="00017083"/>
    <w:rsid w:val="000330DC"/>
    <w:rsid w:val="000356CB"/>
    <w:rsid w:val="00035B5C"/>
    <w:rsid w:val="000368A2"/>
    <w:rsid w:val="000437CA"/>
    <w:rsid w:val="00045A99"/>
    <w:rsid w:val="00053570"/>
    <w:rsid w:val="00057CD2"/>
    <w:rsid w:val="000667F8"/>
    <w:rsid w:val="00067777"/>
    <w:rsid w:val="00067D98"/>
    <w:rsid w:val="0008297F"/>
    <w:rsid w:val="00087A80"/>
    <w:rsid w:val="000903B9"/>
    <w:rsid w:val="00093D32"/>
    <w:rsid w:val="00094C5B"/>
    <w:rsid w:val="00095D69"/>
    <w:rsid w:val="0009729A"/>
    <w:rsid w:val="000A49CE"/>
    <w:rsid w:val="000A525C"/>
    <w:rsid w:val="000B34FC"/>
    <w:rsid w:val="000C386B"/>
    <w:rsid w:val="000C46CA"/>
    <w:rsid w:val="000D3EFA"/>
    <w:rsid w:val="000E2FAA"/>
    <w:rsid w:val="000E7C99"/>
    <w:rsid w:val="000F123D"/>
    <w:rsid w:val="000F1CDA"/>
    <w:rsid w:val="000F5A0B"/>
    <w:rsid w:val="000F7573"/>
    <w:rsid w:val="00102980"/>
    <w:rsid w:val="00106891"/>
    <w:rsid w:val="00110747"/>
    <w:rsid w:val="00115D20"/>
    <w:rsid w:val="001223A3"/>
    <w:rsid w:val="001239C1"/>
    <w:rsid w:val="00124220"/>
    <w:rsid w:val="00126D06"/>
    <w:rsid w:val="00132EF8"/>
    <w:rsid w:val="00135B9C"/>
    <w:rsid w:val="00136407"/>
    <w:rsid w:val="00140343"/>
    <w:rsid w:val="00142E38"/>
    <w:rsid w:val="0016023E"/>
    <w:rsid w:val="00165D41"/>
    <w:rsid w:val="00172A6E"/>
    <w:rsid w:val="00174BDF"/>
    <w:rsid w:val="0017724E"/>
    <w:rsid w:val="00177E51"/>
    <w:rsid w:val="00190AA2"/>
    <w:rsid w:val="001A5236"/>
    <w:rsid w:val="001A68F4"/>
    <w:rsid w:val="001C0117"/>
    <w:rsid w:val="001D0A7A"/>
    <w:rsid w:val="001D19B4"/>
    <w:rsid w:val="001D6068"/>
    <w:rsid w:val="001E198B"/>
    <w:rsid w:val="001E4519"/>
    <w:rsid w:val="001E59D8"/>
    <w:rsid w:val="001E65A0"/>
    <w:rsid w:val="001E73D3"/>
    <w:rsid w:val="001F09C0"/>
    <w:rsid w:val="001F23B5"/>
    <w:rsid w:val="0020194F"/>
    <w:rsid w:val="00217761"/>
    <w:rsid w:val="00223781"/>
    <w:rsid w:val="00227515"/>
    <w:rsid w:val="00227F65"/>
    <w:rsid w:val="00231C5E"/>
    <w:rsid w:val="00253118"/>
    <w:rsid w:val="00255B16"/>
    <w:rsid w:val="00261565"/>
    <w:rsid w:val="00264C93"/>
    <w:rsid w:val="00272823"/>
    <w:rsid w:val="00274B49"/>
    <w:rsid w:val="00280997"/>
    <w:rsid w:val="00281A30"/>
    <w:rsid w:val="002A4F94"/>
    <w:rsid w:val="002A7043"/>
    <w:rsid w:val="002B25F2"/>
    <w:rsid w:val="002C43D9"/>
    <w:rsid w:val="002C57A7"/>
    <w:rsid w:val="002D45F7"/>
    <w:rsid w:val="002F5329"/>
    <w:rsid w:val="003004DC"/>
    <w:rsid w:val="003073BF"/>
    <w:rsid w:val="003276A6"/>
    <w:rsid w:val="0032778D"/>
    <w:rsid w:val="00345094"/>
    <w:rsid w:val="00346DEA"/>
    <w:rsid w:val="00364051"/>
    <w:rsid w:val="0037484B"/>
    <w:rsid w:val="003771F4"/>
    <w:rsid w:val="00383F4E"/>
    <w:rsid w:val="00384799"/>
    <w:rsid w:val="003A3D26"/>
    <w:rsid w:val="003A72B9"/>
    <w:rsid w:val="003B5438"/>
    <w:rsid w:val="003B58CD"/>
    <w:rsid w:val="003B7110"/>
    <w:rsid w:val="003B7ADD"/>
    <w:rsid w:val="003D022B"/>
    <w:rsid w:val="003D0EC1"/>
    <w:rsid w:val="003D2F16"/>
    <w:rsid w:val="003E05D7"/>
    <w:rsid w:val="003E3449"/>
    <w:rsid w:val="003E471E"/>
    <w:rsid w:val="003F117D"/>
    <w:rsid w:val="003F1187"/>
    <w:rsid w:val="003F1C7A"/>
    <w:rsid w:val="003F322C"/>
    <w:rsid w:val="00406FAF"/>
    <w:rsid w:val="00411149"/>
    <w:rsid w:val="00413EE7"/>
    <w:rsid w:val="00415A18"/>
    <w:rsid w:val="00423A24"/>
    <w:rsid w:val="00445CD0"/>
    <w:rsid w:val="00446897"/>
    <w:rsid w:val="00462949"/>
    <w:rsid w:val="004629AB"/>
    <w:rsid w:val="00472399"/>
    <w:rsid w:val="004752F3"/>
    <w:rsid w:val="0048130C"/>
    <w:rsid w:val="004813BC"/>
    <w:rsid w:val="00485924"/>
    <w:rsid w:val="00491F4F"/>
    <w:rsid w:val="0049419A"/>
    <w:rsid w:val="004948BA"/>
    <w:rsid w:val="004A0E23"/>
    <w:rsid w:val="004A72D1"/>
    <w:rsid w:val="004B3BB3"/>
    <w:rsid w:val="004B5B0B"/>
    <w:rsid w:val="004B694D"/>
    <w:rsid w:val="004C18A1"/>
    <w:rsid w:val="004C6B52"/>
    <w:rsid w:val="004F05B4"/>
    <w:rsid w:val="004F7814"/>
    <w:rsid w:val="005023A0"/>
    <w:rsid w:val="0050266E"/>
    <w:rsid w:val="00503447"/>
    <w:rsid w:val="005051DC"/>
    <w:rsid w:val="00512E74"/>
    <w:rsid w:val="0052010F"/>
    <w:rsid w:val="00521818"/>
    <w:rsid w:val="00525111"/>
    <w:rsid w:val="0053155D"/>
    <w:rsid w:val="005315A6"/>
    <w:rsid w:val="00540AF6"/>
    <w:rsid w:val="005418B5"/>
    <w:rsid w:val="00545F15"/>
    <w:rsid w:val="0055202B"/>
    <w:rsid w:val="005541B8"/>
    <w:rsid w:val="00555460"/>
    <w:rsid w:val="0056034D"/>
    <w:rsid w:val="005726F3"/>
    <w:rsid w:val="00581D6F"/>
    <w:rsid w:val="00584554"/>
    <w:rsid w:val="005A18A4"/>
    <w:rsid w:val="005A34D0"/>
    <w:rsid w:val="005B018D"/>
    <w:rsid w:val="005B31D9"/>
    <w:rsid w:val="005B36AC"/>
    <w:rsid w:val="005D0440"/>
    <w:rsid w:val="005D2390"/>
    <w:rsid w:val="005E23BA"/>
    <w:rsid w:val="005E3386"/>
    <w:rsid w:val="005E4981"/>
    <w:rsid w:val="005E65C1"/>
    <w:rsid w:val="005F2424"/>
    <w:rsid w:val="005F27C9"/>
    <w:rsid w:val="005F7D18"/>
    <w:rsid w:val="00602B5B"/>
    <w:rsid w:val="00604DA4"/>
    <w:rsid w:val="006073F7"/>
    <w:rsid w:val="0063291F"/>
    <w:rsid w:val="006440DF"/>
    <w:rsid w:val="00644197"/>
    <w:rsid w:val="006462D9"/>
    <w:rsid w:val="00651586"/>
    <w:rsid w:val="00653B3C"/>
    <w:rsid w:val="006548BD"/>
    <w:rsid w:val="00654DC2"/>
    <w:rsid w:val="00660D25"/>
    <w:rsid w:val="00671689"/>
    <w:rsid w:val="00672B9E"/>
    <w:rsid w:val="006735B6"/>
    <w:rsid w:val="00677811"/>
    <w:rsid w:val="00696316"/>
    <w:rsid w:val="00696B03"/>
    <w:rsid w:val="006B1D87"/>
    <w:rsid w:val="006C0DD9"/>
    <w:rsid w:val="006D27EE"/>
    <w:rsid w:val="006D3B31"/>
    <w:rsid w:val="006D6234"/>
    <w:rsid w:val="006E0562"/>
    <w:rsid w:val="006E2307"/>
    <w:rsid w:val="006E2483"/>
    <w:rsid w:val="006E4500"/>
    <w:rsid w:val="007120F2"/>
    <w:rsid w:val="0073562F"/>
    <w:rsid w:val="007368AA"/>
    <w:rsid w:val="007424EB"/>
    <w:rsid w:val="0074463A"/>
    <w:rsid w:val="00744F5B"/>
    <w:rsid w:val="0074607F"/>
    <w:rsid w:val="00746CE6"/>
    <w:rsid w:val="00750BA1"/>
    <w:rsid w:val="0075623C"/>
    <w:rsid w:val="00760A54"/>
    <w:rsid w:val="007618D6"/>
    <w:rsid w:val="00764CD9"/>
    <w:rsid w:val="00776440"/>
    <w:rsid w:val="0078255B"/>
    <w:rsid w:val="00790079"/>
    <w:rsid w:val="00792EBB"/>
    <w:rsid w:val="00792FB3"/>
    <w:rsid w:val="007A4331"/>
    <w:rsid w:val="007A625D"/>
    <w:rsid w:val="007B045B"/>
    <w:rsid w:val="007B1490"/>
    <w:rsid w:val="007B14DD"/>
    <w:rsid w:val="007B231E"/>
    <w:rsid w:val="007B5F94"/>
    <w:rsid w:val="007B733A"/>
    <w:rsid w:val="007C2716"/>
    <w:rsid w:val="007C5960"/>
    <w:rsid w:val="007C5DE2"/>
    <w:rsid w:val="007D514D"/>
    <w:rsid w:val="007E38E8"/>
    <w:rsid w:val="007F7888"/>
    <w:rsid w:val="0081143D"/>
    <w:rsid w:val="00812505"/>
    <w:rsid w:val="008129B4"/>
    <w:rsid w:val="008176E8"/>
    <w:rsid w:val="00823AFD"/>
    <w:rsid w:val="00826400"/>
    <w:rsid w:val="008269AF"/>
    <w:rsid w:val="0083032D"/>
    <w:rsid w:val="00830839"/>
    <w:rsid w:val="00833418"/>
    <w:rsid w:val="00834B2F"/>
    <w:rsid w:val="008402CB"/>
    <w:rsid w:val="0086093F"/>
    <w:rsid w:val="008709E5"/>
    <w:rsid w:val="0087150D"/>
    <w:rsid w:val="008722CE"/>
    <w:rsid w:val="00874231"/>
    <w:rsid w:val="00882AE4"/>
    <w:rsid w:val="00884A4B"/>
    <w:rsid w:val="008863D0"/>
    <w:rsid w:val="008A0BD0"/>
    <w:rsid w:val="008A4CEF"/>
    <w:rsid w:val="008B23F8"/>
    <w:rsid w:val="008B4DE4"/>
    <w:rsid w:val="008E3595"/>
    <w:rsid w:val="008E6145"/>
    <w:rsid w:val="008F0979"/>
    <w:rsid w:val="008F6E91"/>
    <w:rsid w:val="00901A92"/>
    <w:rsid w:val="00907503"/>
    <w:rsid w:val="00910CE3"/>
    <w:rsid w:val="009118C0"/>
    <w:rsid w:val="00915E13"/>
    <w:rsid w:val="00921BB0"/>
    <w:rsid w:val="00923212"/>
    <w:rsid w:val="009361FF"/>
    <w:rsid w:val="00941609"/>
    <w:rsid w:val="009431CB"/>
    <w:rsid w:val="00961F9E"/>
    <w:rsid w:val="00965B2A"/>
    <w:rsid w:val="00985667"/>
    <w:rsid w:val="009B0C30"/>
    <w:rsid w:val="009B2683"/>
    <w:rsid w:val="009C3A82"/>
    <w:rsid w:val="009D491C"/>
    <w:rsid w:val="009D6B7A"/>
    <w:rsid w:val="009D7673"/>
    <w:rsid w:val="009E509F"/>
    <w:rsid w:val="009E6FFF"/>
    <w:rsid w:val="00A003C5"/>
    <w:rsid w:val="00A02BA3"/>
    <w:rsid w:val="00A070C4"/>
    <w:rsid w:val="00A12C6A"/>
    <w:rsid w:val="00A12CAE"/>
    <w:rsid w:val="00A16FC0"/>
    <w:rsid w:val="00A21B47"/>
    <w:rsid w:val="00A22D50"/>
    <w:rsid w:val="00A246C7"/>
    <w:rsid w:val="00A26BA5"/>
    <w:rsid w:val="00A30B74"/>
    <w:rsid w:val="00A34523"/>
    <w:rsid w:val="00A3644A"/>
    <w:rsid w:val="00A36F37"/>
    <w:rsid w:val="00A44BF9"/>
    <w:rsid w:val="00A461AA"/>
    <w:rsid w:val="00A47E1C"/>
    <w:rsid w:val="00A53BA2"/>
    <w:rsid w:val="00A63790"/>
    <w:rsid w:val="00A77790"/>
    <w:rsid w:val="00A82DCC"/>
    <w:rsid w:val="00A9414C"/>
    <w:rsid w:val="00A96317"/>
    <w:rsid w:val="00AA0314"/>
    <w:rsid w:val="00AA19D9"/>
    <w:rsid w:val="00AA344C"/>
    <w:rsid w:val="00AB50EE"/>
    <w:rsid w:val="00AC056B"/>
    <w:rsid w:val="00AC436C"/>
    <w:rsid w:val="00AC4CEB"/>
    <w:rsid w:val="00AD3955"/>
    <w:rsid w:val="00AE2C02"/>
    <w:rsid w:val="00AE42AD"/>
    <w:rsid w:val="00AE43D5"/>
    <w:rsid w:val="00AF04D5"/>
    <w:rsid w:val="00AF1E09"/>
    <w:rsid w:val="00B02610"/>
    <w:rsid w:val="00B053E2"/>
    <w:rsid w:val="00B12DA6"/>
    <w:rsid w:val="00B17F2E"/>
    <w:rsid w:val="00B27E3D"/>
    <w:rsid w:val="00B32878"/>
    <w:rsid w:val="00B330AE"/>
    <w:rsid w:val="00B378CA"/>
    <w:rsid w:val="00B41016"/>
    <w:rsid w:val="00B413DF"/>
    <w:rsid w:val="00B57732"/>
    <w:rsid w:val="00B70B9B"/>
    <w:rsid w:val="00B83DBA"/>
    <w:rsid w:val="00B83E23"/>
    <w:rsid w:val="00B96C2B"/>
    <w:rsid w:val="00BA3FD9"/>
    <w:rsid w:val="00BC128C"/>
    <w:rsid w:val="00BC3385"/>
    <w:rsid w:val="00BC6DDC"/>
    <w:rsid w:val="00BD1BEE"/>
    <w:rsid w:val="00BD2A9F"/>
    <w:rsid w:val="00BE4AFB"/>
    <w:rsid w:val="00BF0967"/>
    <w:rsid w:val="00BF7AEF"/>
    <w:rsid w:val="00C008B7"/>
    <w:rsid w:val="00C0615D"/>
    <w:rsid w:val="00C13EA3"/>
    <w:rsid w:val="00C214E6"/>
    <w:rsid w:val="00C33101"/>
    <w:rsid w:val="00C60C08"/>
    <w:rsid w:val="00C62019"/>
    <w:rsid w:val="00C65176"/>
    <w:rsid w:val="00C80710"/>
    <w:rsid w:val="00C8217B"/>
    <w:rsid w:val="00C842A2"/>
    <w:rsid w:val="00C87DBC"/>
    <w:rsid w:val="00C94E65"/>
    <w:rsid w:val="00C976CC"/>
    <w:rsid w:val="00CD6A2A"/>
    <w:rsid w:val="00CE57C2"/>
    <w:rsid w:val="00CF10F4"/>
    <w:rsid w:val="00CF500A"/>
    <w:rsid w:val="00D1230C"/>
    <w:rsid w:val="00D1326F"/>
    <w:rsid w:val="00D21E62"/>
    <w:rsid w:val="00D276A0"/>
    <w:rsid w:val="00D340AB"/>
    <w:rsid w:val="00D511D7"/>
    <w:rsid w:val="00D542D4"/>
    <w:rsid w:val="00D75232"/>
    <w:rsid w:val="00D77B67"/>
    <w:rsid w:val="00D836D5"/>
    <w:rsid w:val="00D8403D"/>
    <w:rsid w:val="00D916A3"/>
    <w:rsid w:val="00D9438A"/>
    <w:rsid w:val="00DC4461"/>
    <w:rsid w:val="00DC76EE"/>
    <w:rsid w:val="00DD16BA"/>
    <w:rsid w:val="00DD1CCA"/>
    <w:rsid w:val="00DD6106"/>
    <w:rsid w:val="00DE348A"/>
    <w:rsid w:val="00DE5430"/>
    <w:rsid w:val="00DE5B2A"/>
    <w:rsid w:val="00E00BFD"/>
    <w:rsid w:val="00E021B1"/>
    <w:rsid w:val="00E02D5F"/>
    <w:rsid w:val="00E05F9D"/>
    <w:rsid w:val="00E215FA"/>
    <w:rsid w:val="00E26428"/>
    <w:rsid w:val="00E26798"/>
    <w:rsid w:val="00E30170"/>
    <w:rsid w:val="00E3141D"/>
    <w:rsid w:val="00E45BA0"/>
    <w:rsid w:val="00E5006E"/>
    <w:rsid w:val="00E609AC"/>
    <w:rsid w:val="00E629FF"/>
    <w:rsid w:val="00E62C4E"/>
    <w:rsid w:val="00E64301"/>
    <w:rsid w:val="00E73039"/>
    <w:rsid w:val="00E74EC2"/>
    <w:rsid w:val="00E82313"/>
    <w:rsid w:val="00E8659A"/>
    <w:rsid w:val="00E90EB0"/>
    <w:rsid w:val="00E93B02"/>
    <w:rsid w:val="00EA0586"/>
    <w:rsid w:val="00EA3251"/>
    <w:rsid w:val="00EA523A"/>
    <w:rsid w:val="00EC4BFD"/>
    <w:rsid w:val="00EC5515"/>
    <w:rsid w:val="00ED3BA8"/>
    <w:rsid w:val="00EE2769"/>
    <w:rsid w:val="00EE4692"/>
    <w:rsid w:val="00EE679F"/>
    <w:rsid w:val="00EE7334"/>
    <w:rsid w:val="00F014D0"/>
    <w:rsid w:val="00F12AEE"/>
    <w:rsid w:val="00F16928"/>
    <w:rsid w:val="00F17B07"/>
    <w:rsid w:val="00F20E78"/>
    <w:rsid w:val="00F26B66"/>
    <w:rsid w:val="00F332C4"/>
    <w:rsid w:val="00F3704A"/>
    <w:rsid w:val="00F467AF"/>
    <w:rsid w:val="00F54272"/>
    <w:rsid w:val="00F61F13"/>
    <w:rsid w:val="00F63203"/>
    <w:rsid w:val="00F65DB6"/>
    <w:rsid w:val="00F753FF"/>
    <w:rsid w:val="00F8535D"/>
    <w:rsid w:val="00F8611F"/>
    <w:rsid w:val="00F9127F"/>
    <w:rsid w:val="00F957CA"/>
    <w:rsid w:val="00F967A7"/>
    <w:rsid w:val="00F9785D"/>
    <w:rsid w:val="00FA1EB3"/>
    <w:rsid w:val="00FA2211"/>
    <w:rsid w:val="00FA2F0A"/>
    <w:rsid w:val="00FA4210"/>
    <w:rsid w:val="00FA49C6"/>
    <w:rsid w:val="00FB48B9"/>
    <w:rsid w:val="00FB71C9"/>
    <w:rsid w:val="00FD0688"/>
    <w:rsid w:val="00FD709A"/>
    <w:rsid w:val="00FE45B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99F823"/>
  <w15:chartTrackingRefBased/>
  <w15:docId w15:val="{920C2CCE-E3CE-4E87-9AAE-E2FA9D26D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semiHidden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Indent">
    <w:name w:val="Body Text Indent"/>
    <w:basedOn w:val="Normal"/>
    <w:semiHidden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semiHidden/>
    <w:pPr>
      <w:ind w:left="1440" w:hanging="720"/>
    </w:pPr>
    <w:rPr>
      <w:lang w:eastAsia="zh-CN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semiHidden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26798"/>
    <w:pPr>
      <w:ind w:left="72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B27E3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7E3D"/>
  </w:style>
  <w:style w:type="character" w:styleId="FootnoteReference">
    <w:name w:val="footnote reference"/>
    <w:uiPriority w:val="99"/>
    <w:semiHidden/>
    <w:unhideWhenUsed/>
    <w:rsid w:val="00B27E3D"/>
    <w:rPr>
      <w:vertAlign w:val="superscript"/>
    </w:rPr>
  </w:style>
  <w:style w:type="character" w:customStyle="1" w:styleId="normaltextrun">
    <w:name w:val="normaltextrun"/>
    <w:basedOn w:val="DefaultParagraphFont"/>
    <w:rsid w:val="006E0562"/>
  </w:style>
  <w:style w:type="character" w:customStyle="1" w:styleId="eop">
    <w:name w:val="eop"/>
    <w:basedOn w:val="DefaultParagraphFont"/>
    <w:rsid w:val="006E0562"/>
  </w:style>
  <w:style w:type="character" w:styleId="CommentReference">
    <w:name w:val="annotation reference"/>
    <w:basedOn w:val="DefaultParagraphFont"/>
    <w:uiPriority w:val="99"/>
    <w:semiHidden/>
    <w:unhideWhenUsed/>
    <w:rsid w:val="00BC6D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C6DD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C6DD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6D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6DDC"/>
    <w:rPr>
      <w:b/>
      <w:bCs/>
    </w:rPr>
  </w:style>
  <w:style w:type="paragraph" w:styleId="Revision">
    <w:name w:val="Revision"/>
    <w:hidden/>
    <w:uiPriority w:val="99"/>
    <w:semiHidden/>
    <w:rsid w:val="00A9414C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50BA1"/>
    <w:rPr>
      <w:color w:val="605E5C"/>
      <w:shd w:val="clear" w:color="auto" w:fill="E1DFDD"/>
    </w:rPr>
  </w:style>
  <w:style w:type="paragraph" w:customStyle="1" w:styleId="pf0">
    <w:name w:val="pf0"/>
    <w:basedOn w:val="Normal"/>
    <w:rsid w:val="005F7D18"/>
    <w:pPr>
      <w:spacing w:before="100" w:beforeAutospacing="1" w:after="100" w:afterAutospacing="1"/>
    </w:pPr>
  </w:style>
  <w:style w:type="character" w:customStyle="1" w:styleId="cf01">
    <w:name w:val="cf01"/>
    <w:basedOn w:val="DefaultParagraphFont"/>
    <w:rsid w:val="005F7D18"/>
    <w:rPr>
      <w:rFonts w:ascii="Calibri" w:hAnsi="Calibri" w:cs="Calibri" w:hint="default"/>
      <w:sz w:val="22"/>
      <w:szCs w:val="22"/>
    </w:rPr>
  </w:style>
  <w:style w:type="paragraph" w:styleId="NoSpacing">
    <w:name w:val="No Spacing"/>
    <w:uiPriority w:val="1"/>
    <w:qFormat/>
    <w:rsid w:val="000D3EFA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7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chel.Showalter@fda.hhs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angeeta.tandon@fda.hh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6BF1F8-A0F9-4211-92C2-2A58CE69A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853</Words>
  <Characters>5157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OMBMemoMERCPtP</vt:lpstr>
    </vt:vector>
  </TitlesOfParts>
  <Company>SSI</Company>
  <LinksUpToDate>false</LinksUpToDate>
  <CharactersWithSpaces>5999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OMBMemoMERCPtP</dc:title>
  <dc:subject>MERC OMB MEP</dc:subject>
  <dc:creator>StClair, Christopher</dc:creator>
  <cp:keywords>MERC OMB MEP</cp:keywords>
  <cp:lastModifiedBy>Showalter, Rachel</cp:lastModifiedBy>
  <cp:revision>3</cp:revision>
  <cp:lastPrinted>2013-06-14T13:30:00Z</cp:lastPrinted>
  <dcterms:created xsi:type="dcterms:W3CDTF">2022-02-10T16:42:00Z</dcterms:created>
  <dcterms:modified xsi:type="dcterms:W3CDTF">2022-02-10T16:43:00Z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