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348D" w:rsidRDefault="00220C0B" w14:paraId="2A013B9B" w14:textId="68CBD6E2">
      <w:pPr>
        <w:jc w:val="right"/>
      </w:pPr>
      <w:r>
        <w:t>March</w:t>
      </w:r>
      <w:r w:rsidR="00CD2DA3">
        <w:t xml:space="preserve"> 20</w:t>
      </w:r>
      <w:r w:rsidR="0045317A">
        <w:t>22</w:t>
      </w:r>
    </w:p>
    <w:p w:rsidR="005E348D" w:rsidP="00F67432" w:rsidRDefault="005E348D" w14:paraId="0C586C4C" w14:textId="77777777">
      <w:pPr>
        <w:jc w:val="right"/>
      </w:pPr>
    </w:p>
    <w:p w:rsidR="005E348D" w:rsidRDefault="005E348D" w14:paraId="373F61EC" w14:textId="77777777"/>
    <w:p w:rsidR="005E348D" w:rsidRDefault="005E348D" w14:paraId="159C6B0F" w14:textId="77777777">
      <w:pPr>
        <w:jc w:val="center"/>
        <w:rPr>
          <w:b/>
        </w:rPr>
      </w:pPr>
      <w:r>
        <w:rPr>
          <w:b/>
        </w:rPr>
        <w:t>SUPPORTING STATEMENT</w:t>
      </w:r>
    </w:p>
    <w:p w:rsidR="005E348D" w:rsidRDefault="00002B79" w14:paraId="737B132D" w14:textId="49618383">
      <w:pPr>
        <w:jc w:val="center"/>
        <w:rPr>
          <w:b/>
        </w:rPr>
      </w:pPr>
      <w:r>
        <w:rPr>
          <w:b/>
        </w:rPr>
        <w:t xml:space="preserve">PAPERWORK REDUCTION ACT SUBMISSION FOR </w:t>
      </w:r>
      <w:r w:rsidR="007A4EDA">
        <w:rPr>
          <w:b/>
        </w:rPr>
        <w:t xml:space="preserve">Meat and Poultry Intermediary </w:t>
      </w:r>
      <w:r w:rsidR="001064FC">
        <w:rPr>
          <w:b/>
        </w:rPr>
        <w:t>Lending Program</w:t>
      </w:r>
      <w:r w:rsidR="005E348D">
        <w:rPr>
          <w:b/>
        </w:rPr>
        <w:t xml:space="preserve"> (</w:t>
      </w:r>
      <w:r w:rsidR="001064FC">
        <w:rPr>
          <w:b/>
        </w:rPr>
        <w:t>MPIL</w:t>
      </w:r>
      <w:r w:rsidR="005E348D">
        <w:rPr>
          <w:b/>
        </w:rPr>
        <w:t>P)</w:t>
      </w:r>
    </w:p>
    <w:p w:rsidR="00002B79" w:rsidRDefault="00002B79" w14:paraId="03CA1540" w14:textId="20944DCC">
      <w:pPr>
        <w:jc w:val="center"/>
        <w:rPr>
          <w:b/>
        </w:rPr>
      </w:pPr>
      <w:r>
        <w:rPr>
          <w:b/>
        </w:rPr>
        <w:t>NEW INFORMATION COLLECTIONOMB #0570-NEW</w:t>
      </w:r>
    </w:p>
    <w:p w:rsidR="005E348D" w:rsidRDefault="005E348D" w14:paraId="120BC7ED" w14:textId="77777777"/>
    <w:p w:rsidRPr="0006608D" w:rsidR="00002B79" w:rsidRDefault="00002B79" w14:paraId="555F675B" w14:textId="74A9AB1D">
      <w:pPr>
        <w:rPr>
          <w:bCs/>
        </w:rPr>
      </w:pPr>
      <w:r w:rsidRPr="0006608D">
        <w:rPr>
          <w:bCs/>
        </w:rPr>
        <w:t>Terms of Clearance:</w:t>
      </w:r>
    </w:p>
    <w:p w:rsidR="00002B79" w:rsidRDefault="00002B79" w14:paraId="35E0A96C" w14:textId="77777777">
      <w:pPr>
        <w:rPr>
          <w:b/>
        </w:rPr>
      </w:pPr>
    </w:p>
    <w:p w:rsidR="005E348D" w:rsidP="002F6788" w:rsidRDefault="005E348D" w14:paraId="7A2BF0DF" w14:textId="6FB4787F">
      <w:r>
        <w:rPr>
          <w:b/>
        </w:rPr>
        <w:t xml:space="preserve">A.   </w:t>
      </w:r>
      <w:r w:rsidRPr="002F6788">
        <w:rPr>
          <w:bCs/>
          <w:u w:val="single"/>
        </w:rPr>
        <w:t>Justification</w:t>
      </w:r>
      <w:r>
        <w:rPr>
          <w:b/>
          <w:u w:val="single"/>
        </w:rPr>
        <w:t xml:space="preserve"> </w:t>
      </w:r>
    </w:p>
    <w:p w:rsidRPr="002F6788" w:rsidR="005E348D" w:rsidRDefault="005E348D" w14:paraId="02C4A170" w14:textId="77777777">
      <w:pPr>
        <w:rPr>
          <w:bCs/>
          <w:u w:val="single"/>
        </w:rPr>
      </w:pPr>
      <w:r>
        <w:rPr>
          <w:b/>
        </w:rPr>
        <w:t xml:space="preserve">1.    </w:t>
      </w:r>
      <w:r w:rsidRPr="002F6788">
        <w:rPr>
          <w:bCs/>
          <w:u w:val="single"/>
        </w:rPr>
        <w:t xml:space="preserve">Explain the </w:t>
      </w:r>
      <w:r w:rsidRPr="002F6788" w:rsidR="00533000">
        <w:rPr>
          <w:bCs/>
          <w:u w:val="single"/>
        </w:rPr>
        <w:t>c</w:t>
      </w:r>
      <w:r w:rsidRPr="002F6788">
        <w:rPr>
          <w:bCs/>
          <w:u w:val="single"/>
        </w:rPr>
        <w:t>ircumstances that make the collection of information necessary.</w:t>
      </w:r>
    </w:p>
    <w:p w:rsidR="005E348D" w:rsidRDefault="005E348D" w14:paraId="4C71F411" w14:textId="77777777"/>
    <w:p w:rsidR="00F76D6D" w:rsidP="00BD1FED" w:rsidRDefault="00BD1FED" w14:paraId="2EEDFDA2" w14:textId="327295E7">
      <w:pPr>
        <w:rPr>
          <w:bCs/>
          <w:szCs w:val="24"/>
        </w:rPr>
      </w:pPr>
      <w:r>
        <w:t>Section 751  of the Consolidated Appropriations Act of 2021 authorizes the Secretary of Agriculture to “...</w:t>
      </w:r>
      <w:r w:rsidRPr="00CC5775">
        <w:rPr>
          <w:color w:val="333333"/>
          <w:sz w:val="22"/>
          <w:szCs w:val="22"/>
        </w:rPr>
        <w:t xml:space="preserve"> to prevent, prepare for, and respond to coronavirus by providing support for agricultural producers, growers, and processors impacted by coronavirus</w:t>
      </w:r>
      <w:r w:rsidRPr="00CC5775">
        <w:rPr>
          <w:sz w:val="32"/>
          <w:szCs w:val="32"/>
        </w:rPr>
        <w:t>.</w:t>
      </w:r>
      <w:r w:rsidRPr="539686D7">
        <w:rPr>
          <w:szCs w:val="24"/>
        </w:rPr>
        <w:t>”</w:t>
      </w:r>
      <w:r w:rsidRPr="0019373A">
        <w:rPr>
          <w:szCs w:val="24"/>
        </w:rPr>
        <w:t xml:space="preserve"> </w:t>
      </w:r>
      <w:r>
        <w:t xml:space="preserve">Given this authority, and appropriations provided for this purpose in Section 751, </w:t>
      </w:r>
      <w:r w:rsidDel="67D1D3ED">
        <w:t>up to</w:t>
      </w:r>
      <w:r>
        <w:t xml:space="preserve"> $200 million in budget authority is being made available for the Meat and Poultry Intermediary Lending Program.  </w:t>
      </w:r>
      <w:r w:rsidRPr="004B5429" w:rsidR="00F76D6D">
        <w:rPr>
          <w:szCs w:val="24"/>
        </w:rPr>
        <w:t>Pursuant to this authority,</w:t>
      </w:r>
      <w:r w:rsidR="00F76D6D">
        <w:rPr>
          <w:szCs w:val="24"/>
        </w:rPr>
        <w:t xml:space="preserve"> the Rural Business-Cooperative Service (RBCS or Agency), a Rural Development (RD) Agency of the United States Department of Agriculture (USDA), has developed requirements for the Meat and Poultry Intermediary Lending Program (MP</w:t>
      </w:r>
      <w:r w:rsidR="00975F5D">
        <w:rPr>
          <w:szCs w:val="24"/>
        </w:rPr>
        <w:t>IL</w:t>
      </w:r>
      <w:r w:rsidR="00F76D6D">
        <w:rPr>
          <w:szCs w:val="24"/>
        </w:rPr>
        <w:t>P).  The Agency has made grant funding available t</w:t>
      </w:r>
      <w:r w:rsidRPr="4919BB05" w:rsidR="00975F5D">
        <w:t>o facilitate financing to qualified Ultimate Recipients and projects for the start-up or expansion of meat or poultry processors to increase financing and processing capacity and help create a more resilient, diverse, and secure U.S. food supply chain</w:t>
      </w:r>
      <w:r w:rsidR="001233A9">
        <w:t>.</w:t>
      </w:r>
    </w:p>
    <w:p w:rsidR="00F76D6D" w:rsidRDefault="00F76D6D" w14:paraId="13D008CB" w14:textId="07520009"/>
    <w:p w:rsidR="00793AA1" w:rsidP="00793AA1" w:rsidRDefault="004B6BF9" w14:paraId="39D5DBDA" w14:textId="36234B56">
      <w:pPr>
        <w:jc w:val="both"/>
        <w:rPr>
          <w:szCs w:val="24"/>
        </w:rPr>
      </w:pPr>
      <w:r>
        <w:rPr>
          <w:szCs w:val="24"/>
        </w:rPr>
        <w:t>MPILP</w:t>
      </w:r>
      <w:r w:rsidR="00793AA1">
        <w:rPr>
          <w:szCs w:val="24"/>
        </w:rPr>
        <w:t xml:space="preserve"> will </w:t>
      </w:r>
      <w:r w:rsidR="00793AA1">
        <w:t xml:space="preserve">expand access to financing for meat and poultry processing in the near term and will build financing capacity longer term as well as facilitate access to affordable capital to address the ongoing need for meat and poultry processing enterprises in America’s rural and urban communities. </w:t>
      </w:r>
      <w:r w:rsidRPr="00793AA1" w:rsidR="00793AA1">
        <w:rPr>
          <w:szCs w:val="24"/>
        </w:rPr>
        <w:t>In addition, the Agency highlights the importance of strengthening resiliency of the meat and poultry processing sector and the broader food supply chain, including through addressing current supply chain related disruptions.</w:t>
      </w:r>
    </w:p>
    <w:p w:rsidR="00AF3DF9" w:rsidP="00845309" w:rsidRDefault="00AF3DF9" w14:paraId="6756EAA2" w14:textId="77777777">
      <w:pPr>
        <w:ind w:firstLine="720"/>
        <w:textAlignment w:val="baseline"/>
        <w:rPr>
          <w:szCs w:val="24"/>
        </w:rPr>
      </w:pPr>
    </w:p>
    <w:p w:rsidR="00845309" w:rsidP="00AF3DF9" w:rsidRDefault="00845309" w14:paraId="23F08B7E" w14:textId="286C8C81">
      <w:pPr>
        <w:textAlignment w:val="baseline"/>
        <w:rPr>
          <w:szCs w:val="24"/>
        </w:rPr>
      </w:pPr>
      <w:r w:rsidRPr="00380005">
        <w:rPr>
          <w:szCs w:val="24"/>
        </w:rPr>
        <w:t>The need to improve resiliency is urgent, particularly due to the severe impacts of </w:t>
      </w:r>
      <w:r w:rsidRPr="00380005">
        <w:rPr>
          <w:szCs w:val="24"/>
          <w:shd w:val="clear" w:color="auto" w:fill="FFFFFF"/>
        </w:rPr>
        <w:t>COVID-19 or other disasters such as fires or cyberattacks on small and mid-sized participants in the meat and poultry supply chain.  The impacts are felt all the way to the dinner tables of all Americans in pricing and availability, and ultimately threatening the national health and economy. </w:t>
      </w:r>
      <w:r w:rsidRPr="00380005">
        <w:rPr>
          <w:szCs w:val="24"/>
        </w:rPr>
        <w:t> An emergency clearance approval for this information collection is formally requested due to the need to effectively implement the program as quickly as possible to</w:t>
      </w:r>
      <w:r>
        <w:rPr>
          <w:szCs w:val="24"/>
        </w:rPr>
        <w:t xml:space="preserve"> begin to increase the funds available to lenders to increase capacity at primary processing facilities.  Increasing capacity at primary processing facilities will help create a more diverse and secure U.S. food supply chain which is part of the Administration's goal to create a fairer, more resilient, and more dynamic economy.  </w:t>
      </w:r>
      <w:r>
        <w:t xml:space="preserve">Concentration within the meat and poultry sector had a disastrous effect on worker safety, producers' livelihood, and product availability at the height of the pandemic in 2020 and continues to this day.  This concentration must be addressed in order to avoid future disruptions and price increases.  </w:t>
      </w:r>
    </w:p>
    <w:p w:rsidR="00845309" w:rsidP="00845309" w:rsidRDefault="00845309" w14:paraId="2AF2D1AD" w14:textId="5E242E06">
      <w:pPr>
        <w:ind w:firstLine="720"/>
        <w:textAlignment w:val="baseline"/>
        <w:rPr>
          <w:szCs w:val="24"/>
        </w:rPr>
      </w:pPr>
    </w:p>
    <w:p w:rsidR="005E348D" w:rsidP="00845309" w:rsidRDefault="005E348D" w14:paraId="0A986768" w14:textId="77777777">
      <w:pPr>
        <w:pStyle w:val="CommentText"/>
        <w:jc w:val="both"/>
      </w:pPr>
    </w:p>
    <w:p w:rsidR="005E348D" w:rsidRDefault="005E348D" w14:paraId="13C3C15F" w14:textId="72EFF1C8">
      <w:pPr>
        <w:rPr>
          <w:b/>
          <w:u w:val="single"/>
        </w:rPr>
      </w:pPr>
      <w:r>
        <w:rPr>
          <w:b/>
        </w:rPr>
        <w:t xml:space="preserve">2.   </w:t>
      </w:r>
      <w:r w:rsidRPr="007F0F7E" w:rsidR="00B22C14">
        <w:rPr>
          <w:szCs w:val="24"/>
          <w:u w:val="single"/>
        </w:rPr>
        <w:t>Explain how, by whom, and for what purpose the information is to be used.</w:t>
      </w:r>
    </w:p>
    <w:p w:rsidR="005E348D" w:rsidRDefault="005E348D" w14:paraId="57DE2304" w14:textId="77777777"/>
    <w:p w:rsidR="005E348D" w:rsidRDefault="005E348D" w14:paraId="7FF2318E" w14:textId="0129359E">
      <w:r>
        <w:t xml:space="preserve">The various forms and narrative requirements contained within the </w:t>
      </w:r>
      <w:r w:rsidR="00002B79">
        <w:t>announcement</w:t>
      </w:r>
      <w:r w:rsidR="006D0646">
        <w:t>,</w:t>
      </w:r>
      <w:r>
        <w:t xml:space="preserve"> which are requested from the intermediary</w:t>
      </w:r>
      <w:r w:rsidR="006D0646">
        <w:t xml:space="preserve">, </w:t>
      </w:r>
      <w:r>
        <w:t xml:space="preserve">are no more than what a prudent commercial lender would require in the private sector if they processed an application without governmental assistance.  The information requested is necessary and vital </w:t>
      </w:r>
      <w:r w:rsidR="00793AA1">
        <w:t>for</w:t>
      </w:r>
      <w:r>
        <w:t xml:space="preserve"> </w:t>
      </w:r>
      <w:r w:rsidR="006D0646">
        <w:t>RD</w:t>
      </w:r>
      <w:r>
        <w:t xml:space="preserve"> to be able to make prudent credit and financial analysis decision</w:t>
      </w:r>
      <w:r w:rsidR="006D0646">
        <w:t>s</w:t>
      </w:r>
      <w:r>
        <w:t>.</w:t>
      </w:r>
    </w:p>
    <w:p w:rsidR="005E348D" w:rsidRDefault="005E348D" w14:paraId="09642461" w14:textId="77777777"/>
    <w:p w:rsidR="005E348D" w:rsidRDefault="006D0646" w14:paraId="61D4403A" w14:textId="77777777">
      <w:r>
        <w:t>The Agency</w:t>
      </w:r>
      <w:r w:rsidR="005E348D">
        <w:t xml:space="preserve"> has reviewed the program needs versus the burden placed on the public and is of the opinion that the program is necessary and will be beneficial to all parties involved.</w:t>
      </w:r>
    </w:p>
    <w:p w:rsidR="005E348D" w:rsidRDefault="005E348D" w14:paraId="26B0EA9B" w14:textId="43438D9A"/>
    <w:p w:rsidR="005E348D" w:rsidRDefault="006D0646" w14:paraId="6C25079C" w14:textId="6567CC01">
      <w:r>
        <w:t>RD</w:t>
      </w:r>
      <w:r w:rsidR="005E348D">
        <w:t xml:space="preserve">, through its respective Specialty </w:t>
      </w:r>
      <w:r w:rsidR="00F768D6">
        <w:t>Program</w:t>
      </w:r>
      <w:r w:rsidR="00107F9D">
        <w:t>s</w:t>
      </w:r>
      <w:r>
        <w:t xml:space="preserve"> Division </w:t>
      </w:r>
      <w:r w:rsidR="005E348D">
        <w:t>in Washington, D.C.</w:t>
      </w:r>
      <w:r w:rsidR="0093133D">
        <w:t>,</w:t>
      </w:r>
      <w:r w:rsidR="005E348D">
        <w:t xml:space="preserve"> and its staff located in 47 State Offices throughout the</w:t>
      </w:r>
      <w:r w:rsidR="00F67432">
        <w:t xml:space="preserve"> </w:t>
      </w:r>
      <w:r w:rsidR="00F67432">
        <w:rPr>
          <w:color w:val="000000"/>
        </w:rPr>
        <w:t>United</w:t>
      </w:r>
      <w:r w:rsidRPr="00F67432" w:rsidR="005E348D">
        <w:rPr>
          <w:color w:val="000000"/>
        </w:rPr>
        <w:t xml:space="preserve"> </w:t>
      </w:r>
      <w:r w:rsidR="005E348D">
        <w:t xml:space="preserve">States will be the primary user of the information collected.  Under the Freedom of Information Act, the general public can request the majority of the data requested of the intermediaries by </w:t>
      </w:r>
      <w:r>
        <w:t>RD</w:t>
      </w:r>
      <w:r w:rsidR="005E348D">
        <w:t xml:space="preserve"> exc</w:t>
      </w:r>
      <w:r>
        <w:t xml:space="preserve">ept data that is confidential. The Agency </w:t>
      </w:r>
      <w:r w:rsidR="005E348D">
        <w:t xml:space="preserve">will release </w:t>
      </w:r>
      <w:r w:rsidRPr="00E75CB9" w:rsidR="005E348D">
        <w:t xml:space="preserve">only limited data during the processing of an application up to the period of time the </w:t>
      </w:r>
      <w:r w:rsidRPr="00E75CB9" w:rsidR="00BF1092">
        <w:t xml:space="preserve">grant </w:t>
      </w:r>
      <w:r w:rsidRPr="00E75CB9" w:rsidR="005E348D">
        <w:t xml:space="preserve">is closed.  Based on projected funding levels, it is estimated that an average of approximately </w:t>
      </w:r>
      <w:r w:rsidRPr="00E75CB9" w:rsidR="006E42E1">
        <w:t>75</w:t>
      </w:r>
      <w:r w:rsidRPr="00E75CB9" w:rsidR="007347A3">
        <w:t xml:space="preserve"> </w:t>
      </w:r>
      <w:r w:rsidRPr="00E75CB9" w:rsidR="005E348D">
        <w:t xml:space="preserve">entities will apply for an </w:t>
      </w:r>
      <w:r w:rsidRPr="00E75CB9" w:rsidR="00AF73C4">
        <w:t>MILP</w:t>
      </w:r>
      <w:r w:rsidRPr="00E75CB9" w:rsidR="005E348D">
        <w:t xml:space="preserve"> </w:t>
      </w:r>
      <w:r w:rsidRPr="00E75CB9" w:rsidR="00AF73C4">
        <w:t xml:space="preserve">grant </w:t>
      </w:r>
      <w:r w:rsidRPr="00E75CB9" w:rsidR="005E348D">
        <w:t xml:space="preserve">and </w:t>
      </w:r>
      <w:r w:rsidRPr="00E75CB9">
        <w:t xml:space="preserve">an average of </w:t>
      </w:r>
      <w:r w:rsidRPr="00E75CB9" w:rsidR="006E42E1">
        <w:t>20</w:t>
      </w:r>
      <w:r w:rsidRPr="00E75CB9" w:rsidR="005E348D">
        <w:t xml:space="preserve"> entities will be approved per year.</w:t>
      </w:r>
    </w:p>
    <w:p w:rsidR="005E348D" w:rsidRDefault="005E348D" w14:paraId="63A1DA90" w14:textId="77777777"/>
    <w:p w:rsidR="005E348D" w:rsidRDefault="005E348D" w14:paraId="534ABFEC" w14:textId="63647AFC">
      <w:r>
        <w:t>Specifically</w:t>
      </w:r>
      <w:r w:rsidR="00793AA1">
        <w:t>,</w:t>
      </w:r>
      <w:r>
        <w:t xml:space="preserve"> the burden associated with </w:t>
      </w:r>
      <w:r w:rsidR="001853E6">
        <w:t>this Notice</w:t>
      </w:r>
      <w:r w:rsidR="00002B79">
        <w:t xml:space="preserve"> </w:t>
      </w:r>
      <w:r>
        <w:t>to be cleared is as follows:</w:t>
      </w:r>
    </w:p>
    <w:p w:rsidR="005541B2" w:rsidRDefault="005541B2" w14:paraId="1AD500A6" w14:textId="78869D25"/>
    <w:p w:rsidRPr="002F6788" w:rsidR="005541B2" w:rsidP="002F6788" w:rsidRDefault="005541B2" w14:paraId="4C47EDD2" w14:textId="20CEF1A3">
      <w:pPr>
        <w:jc w:val="center"/>
        <w:rPr>
          <w:b/>
          <w:bCs/>
        </w:rPr>
      </w:pPr>
      <w:r w:rsidRPr="002F6788">
        <w:rPr>
          <w:b/>
          <w:bCs/>
        </w:rPr>
        <w:t>REPORTING REQUIREMENTS - NON-FORMS</w:t>
      </w:r>
    </w:p>
    <w:p w:rsidR="005E348D" w:rsidP="002F6788" w:rsidRDefault="005E348D" w14:paraId="38617823" w14:textId="77777777">
      <w:pPr>
        <w:jc w:val="center"/>
      </w:pPr>
    </w:p>
    <w:p w:rsidRPr="002F6788" w:rsidR="00DF72CA" w:rsidP="002F6788" w:rsidRDefault="0061587A" w14:paraId="18EAC20E" w14:textId="4362B52E">
      <w:pPr>
        <w:pStyle w:val="Heading1"/>
        <w:rPr>
          <w:b w:val="0"/>
          <w:bCs/>
        </w:rPr>
      </w:pPr>
      <w:r w:rsidRPr="002F6788">
        <w:rPr>
          <w:b w:val="0"/>
          <w:bCs/>
        </w:rPr>
        <w:t>APPLICATION CONTENT</w:t>
      </w:r>
    </w:p>
    <w:p w:rsidR="0061587A" w:rsidP="0061587A" w:rsidRDefault="0061587A" w14:paraId="0B0BB51E" w14:textId="5B2FF3AC">
      <w:pPr>
        <w:rPr>
          <w:highlight w:val="yellow"/>
        </w:rPr>
      </w:pPr>
    </w:p>
    <w:p w:rsidRPr="0006608D" w:rsidR="00DF72CA" w:rsidP="0061587A" w:rsidRDefault="0061587A" w14:paraId="0D7B06B0" w14:textId="59E7448C">
      <w:pPr>
        <w:jc w:val="both"/>
        <w:rPr>
          <w:bCs/>
          <w:szCs w:val="24"/>
        </w:rPr>
      </w:pPr>
      <w:r w:rsidRPr="0006608D">
        <w:rPr>
          <w:bCs/>
          <w:szCs w:val="24"/>
          <w:u w:val="single"/>
        </w:rPr>
        <w:t>SAM Registration</w:t>
      </w:r>
      <w:r w:rsidRPr="0006608D">
        <w:rPr>
          <w:bCs/>
          <w:szCs w:val="24"/>
        </w:rPr>
        <w:t xml:space="preserve">  </w:t>
      </w:r>
    </w:p>
    <w:p w:rsidRPr="00EC66BD" w:rsidR="0061587A" w:rsidP="0061587A" w:rsidRDefault="0061587A" w14:paraId="4EE3993D" w14:textId="3E18B6C2">
      <w:pPr>
        <w:jc w:val="both"/>
        <w:rPr>
          <w:bCs/>
          <w:szCs w:val="24"/>
        </w:rPr>
      </w:pPr>
      <w:r w:rsidRPr="00EC66BD">
        <w:rPr>
          <w:bCs/>
          <w:szCs w:val="24"/>
        </w:rPr>
        <w:t>To do business with the Federal government, the applicant is required to obtain a Unique Identification Number and register in the System for Award Management (SAM).  Registration in SAM allows the applicant to complete the Online Representations and Certifications which replaces several paper forms. Registration in SAM is also required to submit applications into www.grants.gov</w:t>
      </w:r>
      <w:r w:rsidRPr="00EC66BD" w:rsidR="005C164B">
        <w:rPr>
          <w:bCs/>
          <w:szCs w:val="24"/>
        </w:rPr>
        <w:t xml:space="preserve">.  Registration must be renewed </w:t>
      </w:r>
      <w:r w:rsidRPr="00EC66BD">
        <w:rPr>
          <w:bCs/>
          <w:szCs w:val="24"/>
        </w:rPr>
        <w:t>annually.</w:t>
      </w:r>
    </w:p>
    <w:p w:rsidRPr="00EC66BD" w:rsidR="000D5795" w:rsidP="0061587A" w:rsidRDefault="000D5795" w14:paraId="4CE7B695" w14:textId="70545FC9">
      <w:pPr>
        <w:jc w:val="both"/>
        <w:rPr>
          <w:bCs/>
          <w:szCs w:val="24"/>
        </w:rPr>
      </w:pPr>
    </w:p>
    <w:p w:rsidRPr="0006608D" w:rsidR="00DF72CA" w:rsidP="0061587A" w:rsidRDefault="008C7052" w14:paraId="2B56AC74" w14:textId="192B7159">
      <w:pPr>
        <w:jc w:val="both"/>
        <w:rPr>
          <w:rStyle w:val="normaltextrun"/>
          <w:bCs/>
          <w:color w:val="000000"/>
          <w:szCs w:val="24"/>
          <w:shd w:val="clear" w:color="auto" w:fill="FFFFFF"/>
        </w:rPr>
      </w:pPr>
      <w:r w:rsidRPr="0006608D">
        <w:rPr>
          <w:bCs/>
          <w:szCs w:val="24"/>
          <w:u w:val="single"/>
        </w:rPr>
        <w:t>Scope of Work</w:t>
      </w:r>
    </w:p>
    <w:p w:rsidRPr="0006608D" w:rsidR="0061587A" w:rsidP="0061587A" w:rsidRDefault="0061587A" w14:paraId="29B9D08F" w14:textId="6CBA0555">
      <w:pPr>
        <w:jc w:val="both"/>
        <w:rPr>
          <w:bCs/>
        </w:rPr>
      </w:pPr>
      <w:r w:rsidRPr="0006608D">
        <w:rPr>
          <w:rStyle w:val="normaltextrun"/>
          <w:bCs/>
          <w:color w:val="000000"/>
          <w:szCs w:val="24"/>
          <w:shd w:val="clear" w:color="auto" w:fill="FFFFFF"/>
        </w:rPr>
        <w:t xml:space="preserve">Applicants are required to provide a narrative to describe their overall project and associated tasks to achieve their goal. The narrative should include information which allows the Agency to determine the eligibility of the applicant and project, and to evaluate the merit of the project. A work plan and budget will identify how funds are proposed to be used. </w:t>
      </w:r>
      <w:r w:rsidRPr="0006608D">
        <w:rPr>
          <w:bCs/>
        </w:rPr>
        <w:t xml:space="preserve">The workplan is a very important part of an application, which helps the Agency evaluate the need and support for the applicant’s program in the proposed service area and the applicant’s ability to operate successfully.  The work plan also documents how the applicant will operate the revolving loan fund after the Agency </w:t>
      </w:r>
      <w:r w:rsidRPr="0006608D" w:rsidR="00BF1092">
        <w:rPr>
          <w:bCs/>
        </w:rPr>
        <w:t xml:space="preserve">grant </w:t>
      </w:r>
      <w:r w:rsidRPr="0006608D">
        <w:rPr>
          <w:bCs/>
        </w:rPr>
        <w:t>is approved and provides a basis for servicing the RD loan.</w:t>
      </w:r>
    </w:p>
    <w:p w:rsidRPr="0006608D" w:rsidR="00892AE2" w:rsidP="0061587A" w:rsidRDefault="00892AE2" w14:paraId="00936C7A" w14:textId="32B53194">
      <w:pPr>
        <w:jc w:val="both"/>
        <w:rPr>
          <w:bCs/>
        </w:rPr>
      </w:pPr>
    </w:p>
    <w:p w:rsidRPr="0006608D" w:rsidR="00892AE2" w:rsidP="0061587A" w:rsidRDefault="00892AE2" w14:paraId="6C3BC984" w14:textId="6DA69F18">
      <w:pPr>
        <w:jc w:val="both"/>
        <w:rPr>
          <w:bCs/>
        </w:rPr>
      </w:pPr>
      <w:r w:rsidRPr="0006608D">
        <w:rPr>
          <w:bCs/>
          <w:u w:val="single"/>
        </w:rPr>
        <w:t>MPILP Revolving Loan Fund Plan</w:t>
      </w:r>
      <w:r w:rsidRPr="0006608D">
        <w:rPr>
          <w:bCs/>
        </w:rPr>
        <w:t xml:space="preserve">. </w:t>
      </w:r>
    </w:p>
    <w:p w:rsidRPr="0006608D" w:rsidR="002E6FF2" w:rsidP="0061587A" w:rsidRDefault="002E6FF2" w14:paraId="2C325F4B" w14:textId="63DE2147">
      <w:pPr>
        <w:jc w:val="both"/>
        <w:rPr>
          <w:bCs/>
        </w:rPr>
      </w:pPr>
      <w:r w:rsidRPr="0006608D">
        <w:rPr>
          <w:rFonts w:eastAsia="Calibri"/>
          <w:bCs/>
        </w:rPr>
        <w:t xml:space="preserve">A stand-alone document from the application and may be revised in the future. The MPILP revolving loan fund plan governs the use of the RLF and must be developed by the intermediary </w:t>
      </w:r>
      <w:r w:rsidRPr="0006608D">
        <w:rPr>
          <w:rFonts w:eastAsia="Calibri"/>
          <w:bCs/>
        </w:rPr>
        <w:lastRenderedPageBreak/>
        <w:t>and approved by the Agency. The plan must include a detailed explanation of the intermediary’s fund administration policies and procedures in addition to planned fund use after the original Agency MPILP grant funds in the RLF have revolved.</w:t>
      </w:r>
    </w:p>
    <w:p w:rsidRPr="0006608D" w:rsidR="0069003B" w:rsidP="0061587A" w:rsidRDefault="0069003B" w14:paraId="5F8C70E7" w14:textId="29D447D4">
      <w:pPr>
        <w:jc w:val="both"/>
        <w:rPr>
          <w:bCs/>
        </w:rPr>
      </w:pPr>
    </w:p>
    <w:p w:rsidRPr="00EC66BD" w:rsidR="00562E6D" w:rsidP="0069003B" w:rsidRDefault="0069003B" w14:paraId="340B954B" w14:textId="77777777">
      <w:pPr>
        <w:rPr>
          <w:bCs/>
          <w:szCs w:val="24"/>
        </w:rPr>
      </w:pPr>
      <w:r w:rsidRPr="0006608D">
        <w:rPr>
          <w:bCs/>
          <w:szCs w:val="24"/>
          <w:u w:val="single"/>
        </w:rPr>
        <w:t>Environmental Review.</w:t>
      </w:r>
      <w:r w:rsidRPr="00EC66BD">
        <w:rPr>
          <w:bCs/>
          <w:szCs w:val="24"/>
        </w:rPr>
        <w:t xml:space="preserve">  </w:t>
      </w:r>
    </w:p>
    <w:p w:rsidRPr="00EC66BD" w:rsidR="0069003B" w:rsidP="0069003B" w:rsidRDefault="0069003B" w14:paraId="20390766" w14:textId="09021EEE">
      <w:pPr>
        <w:rPr>
          <w:bCs/>
          <w:szCs w:val="24"/>
        </w:rPr>
      </w:pPr>
      <w:r w:rsidRPr="00EC66BD">
        <w:rPr>
          <w:bCs/>
          <w:szCs w:val="24"/>
        </w:rPr>
        <w:t>Applicants are required to provide documentation as outlined in 7 CFR 1970, “Environmental Policies and Procedures”. This information is necessary for the Agency to comply with the National Environmental Policy Act of 1969 (NEPA).</w:t>
      </w:r>
    </w:p>
    <w:p w:rsidRPr="0006608D" w:rsidR="0069003B" w:rsidP="0061587A" w:rsidRDefault="0069003B" w14:paraId="4FD457CC" w14:textId="26EA2A6E">
      <w:pPr>
        <w:jc w:val="both"/>
        <w:rPr>
          <w:bCs/>
        </w:rPr>
      </w:pPr>
    </w:p>
    <w:p w:rsidRPr="0006608D" w:rsidR="009273BC" w:rsidP="00024718" w:rsidRDefault="009273BC" w14:paraId="2D319275" w14:textId="0BBAADEB">
      <w:pPr>
        <w:pStyle w:val="Heading1"/>
        <w:rPr>
          <w:b w:val="0"/>
          <w:bCs/>
        </w:rPr>
      </w:pPr>
      <w:r w:rsidRPr="0006608D">
        <w:rPr>
          <w:b w:val="0"/>
          <w:bCs/>
        </w:rPr>
        <w:t>Request for appeal</w:t>
      </w:r>
    </w:p>
    <w:p w:rsidRPr="0006608D" w:rsidR="009273BC" w:rsidP="009273BC" w:rsidRDefault="009273BC" w14:paraId="61CC5839" w14:textId="5CC0F9B5">
      <w:pPr>
        <w:rPr>
          <w:bCs/>
        </w:rPr>
      </w:pPr>
      <w:r w:rsidRPr="0006608D">
        <w:rPr>
          <w:bCs/>
        </w:rPr>
        <w:t>This requirement provides a mechanism for applicants and borrowers to obtain and review additional consideration for RD decisions of an adverse nature.</w:t>
      </w:r>
    </w:p>
    <w:p w:rsidRPr="0006608D" w:rsidR="00286812" w:rsidP="009273BC" w:rsidRDefault="00286812" w14:paraId="723873AF" w14:textId="7ABB0618">
      <w:pPr>
        <w:rPr>
          <w:bCs/>
        </w:rPr>
      </w:pPr>
    </w:p>
    <w:p w:rsidRPr="0006608D" w:rsidR="00286812" w:rsidP="009273BC" w:rsidRDefault="00286812" w14:paraId="73E5BAEE" w14:textId="0E2568E1">
      <w:pPr>
        <w:rPr>
          <w:bCs/>
          <w:u w:val="single"/>
        </w:rPr>
      </w:pPr>
      <w:r w:rsidRPr="0006608D">
        <w:rPr>
          <w:bCs/>
          <w:u w:val="single"/>
        </w:rPr>
        <w:t>Awardee Processing and Reporting</w:t>
      </w:r>
    </w:p>
    <w:p w:rsidRPr="0006608D" w:rsidR="005541B2" w:rsidP="009273BC" w:rsidRDefault="005541B2" w14:paraId="2DA65163" w14:textId="43E52816">
      <w:pPr>
        <w:rPr>
          <w:bCs/>
        </w:rPr>
      </w:pPr>
    </w:p>
    <w:p w:rsidRPr="0006608D" w:rsidR="00286812" w:rsidP="0006608D" w:rsidRDefault="00286812" w14:paraId="1EFF850A" w14:textId="77777777">
      <w:pPr>
        <w:pStyle w:val="ListParagraph"/>
        <w:spacing w:after="0" w:line="240" w:lineRule="auto"/>
        <w:ind w:left="0"/>
        <w:rPr>
          <w:bCs/>
          <w:szCs w:val="24"/>
        </w:rPr>
      </w:pPr>
      <w:r w:rsidRPr="0006608D">
        <w:rPr>
          <w:bCs/>
          <w:szCs w:val="24"/>
          <w:u w:val="single"/>
        </w:rPr>
        <w:t>SAM Registration Maintenance</w:t>
      </w:r>
      <w:r w:rsidRPr="0006608D">
        <w:rPr>
          <w:bCs/>
          <w:szCs w:val="24"/>
        </w:rPr>
        <w:t>.  Each applicant (unless an exception, as outlined in 2 CFR 25.110(a) through (d), is approved by the Agency) is required to maintain an active SAM registration with current information at all times during which it has an active Federal award.  The Agency uses the SAM site to ensure continued eligibility to receive Federal financial assistance.</w:t>
      </w:r>
    </w:p>
    <w:p w:rsidRPr="0006608D" w:rsidR="00286812" w:rsidP="009273BC" w:rsidRDefault="00286812" w14:paraId="493FB852" w14:textId="2C8F03F2">
      <w:pPr>
        <w:rPr>
          <w:bCs/>
        </w:rPr>
      </w:pPr>
    </w:p>
    <w:p w:rsidRPr="0006608D" w:rsidR="00286812" w:rsidP="00286812" w:rsidRDefault="00286812" w14:paraId="3E926C0E" w14:textId="77777777">
      <w:pPr>
        <w:rPr>
          <w:rStyle w:val="normaltextrun"/>
          <w:bCs/>
          <w:color w:val="000000"/>
          <w:szCs w:val="24"/>
          <w:shd w:val="clear" w:color="auto" w:fill="FFFFFF"/>
        </w:rPr>
      </w:pPr>
      <w:r w:rsidRPr="0006608D">
        <w:rPr>
          <w:rStyle w:val="normaltextrun"/>
          <w:bCs/>
          <w:color w:val="000000"/>
          <w:szCs w:val="24"/>
          <w:u w:val="single"/>
          <w:shd w:val="clear" w:color="auto" w:fill="FFFFFF"/>
        </w:rPr>
        <w:t xml:space="preserve">Insurance Requirements. </w:t>
      </w:r>
      <w:r w:rsidRPr="0006608D">
        <w:rPr>
          <w:rStyle w:val="normaltextrun"/>
          <w:bCs/>
          <w:color w:val="000000"/>
          <w:szCs w:val="24"/>
          <w:shd w:val="clear" w:color="auto" w:fill="FFFFFF"/>
        </w:rPr>
        <w:t>Applicants must ensure assets funded in part with federal funds are insured and ensure that ultimate recipients comply with insurance requirements. This is required by 2 CFR part 200 and will also be included in the conditions to the award.</w:t>
      </w:r>
    </w:p>
    <w:p w:rsidRPr="0006608D" w:rsidR="00286812" w:rsidP="009273BC" w:rsidRDefault="00286812" w14:paraId="059732CF" w14:textId="3891D856">
      <w:pPr>
        <w:rPr>
          <w:bCs/>
        </w:rPr>
      </w:pPr>
    </w:p>
    <w:p w:rsidRPr="00EC66BD" w:rsidR="00286812" w:rsidP="00286812" w:rsidRDefault="00286812" w14:paraId="7B66DE2B" w14:textId="77777777">
      <w:pPr>
        <w:pStyle w:val="Heading1"/>
        <w:rPr>
          <w:b w:val="0"/>
          <w:bCs/>
          <w:u w:val="none"/>
        </w:rPr>
      </w:pPr>
      <w:r w:rsidRPr="0006608D">
        <w:rPr>
          <w:b w:val="0"/>
          <w:bCs/>
        </w:rPr>
        <w:t xml:space="preserve">Certification to make loans to ultimate recipients. </w:t>
      </w:r>
      <w:r w:rsidRPr="00EC66BD">
        <w:rPr>
          <w:b w:val="0"/>
          <w:bCs/>
          <w:u w:val="none"/>
        </w:rPr>
        <w:t>These certifications by the borrower are made in connection with a request for RD’s concurrence in approval of a loan to an ultimate recipient. The Agency accepts the intermediary’s certifications that certain requirements have been met, in lieu of requiring complete information regarding the proposed ultimate recipient be submitted to and analyzed by the Agency.</w:t>
      </w:r>
    </w:p>
    <w:p w:rsidRPr="0006608D" w:rsidR="00286812" w:rsidP="009273BC" w:rsidRDefault="00286812" w14:paraId="4E252067" w14:textId="0158DC00">
      <w:pPr>
        <w:rPr>
          <w:bCs/>
        </w:rPr>
      </w:pPr>
    </w:p>
    <w:p w:rsidRPr="0006608D" w:rsidR="00286812" w:rsidP="00286812" w:rsidRDefault="00286812" w14:paraId="2D52974C" w14:textId="77777777">
      <w:pPr>
        <w:pStyle w:val="Heading1"/>
        <w:rPr>
          <w:b w:val="0"/>
          <w:bCs/>
        </w:rPr>
      </w:pPr>
      <w:r w:rsidRPr="0006608D">
        <w:rPr>
          <w:b w:val="0"/>
          <w:bCs/>
        </w:rPr>
        <w:t>Operating plans for revolving lines of credit</w:t>
      </w:r>
    </w:p>
    <w:p w:rsidRPr="0006608D" w:rsidR="00286812" w:rsidP="00286812" w:rsidRDefault="00286812" w14:paraId="5483002C" w14:textId="3D80E9F8">
      <w:pPr>
        <w:rPr>
          <w:bCs/>
        </w:rPr>
      </w:pPr>
      <w:r w:rsidRPr="0006608D">
        <w:rPr>
          <w:bCs/>
        </w:rPr>
        <w:t>Intermediaries are authorized to use MPILP grants, under certain conditions, to provide revolving lines of credit to ultimate recipients. The conditions are needed to help ensure that this authority is used in a responsible way and only by intermediaries that have sufficient expertise in this specialized and risky credit field. One of the conditions is if an intermediary wants to use the authority to provide revolving lines of credit, the intermediary must provide a detailed description of how the revolving lines of credit will be operated and managed.  We estimate that about 35 percent of MPILP applications will include proposals to use the authority and the required material to justify it.</w:t>
      </w:r>
    </w:p>
    <w:p w:rsidRPr="0006608D" w:rsidR="00286812" w:rsidP="00286812" w:rsidRDefault="00286812" w14:paraId="159CA989" w14:textId="77777777">
      <w:pPr>
        <w:rPr>
          <w:bCs/>
        </w:rPr>
      </w:pPr>
    </w:p>
    <w:p w:rsidRPr="0006608D" w:rsidR="00286812" w:rsidP="00286812" w:rsidRDefault="00286812" w14:paraId="47B1C69C" w14:textId="77777777">
      <w:pPr>
        <w:pStyle w:val="Heading1"/>
        <w:rPr>
          <w:b w:val="0"/>
          <w:bCs/>
        </w:rPr>
      </w:pPr>
      <w:r w:rsidRPr="0006608D">
        <w:rPr>
          <w:b w:val="0"/>
          <w:bCs/>
        </w:rPr>
        <w:t>Evidence of fidelity bond coverage</w:t>
      </w:r>
    </w:p>
    <w:p w:rsidRPr="0006608D" w:rsidR="00286812" w:rsidP="00286812" w:rsidRDefault="00286812" w14:paraId="0A1D32A1" w14:textId="77777777">
      <w:pPr>
        <w:rPr>
          <w:bCs/>
        </w:rPr>
      </w:pPr>
      <w:r w:rsidRPr="0006608D">
        <w:rPr>
          <w:bCs/>
        </w:rPr>
        <w:t>This is needed to provide a means for the Agency to monitor compliance with the coverage requirements. Fidelity bond coverage is required to protect the borrower and Agency from potential losses due to illegal activities on the part of borrower staff.</w:t>
      </w:r>
    </w:p>
    <w:p w:rsidRPr="0006608D" w:rsidR="00286812" w:rsidP="00286812" w:rsidRDefault="00286812" w14:paraId="1D2C09CE" w14:textId="77777777">
      <w:pPr>
        <w:rPr>
          <w:rFonts w:eastAsia="Calibri" w:cs="Arial"/>
          <w:bCs/>
          <w:u w:val="single"/>
        </w:rPr>
      </w:pPr>
    </w:p>
    <w:p w:rsidRPr="0006608D" w:rsidR="00286812" w:rsidP="00286812" w:rsidRDefault="00286812" w14:paraId="4E7F0BCA" w14:textId="77777777">
      <w:pPr>
        <w:jc w:val="both"/>
        <w:rPr>
          <w:bCs/>
        </w:rPr>
      </w:pPr>
      <w:r w:rsidRPr="0006608D">
        <w:rPr>
          <w:bCs/>
          <w:u w:val="single"/>
        </w:rPr>
        <w:lastRenderedPageBreak/>
        <w:t>Annual Project Performance Report</w:t>
      </w:r>
      <w:r w:rsidRPr="0006608D">
        <w:rPr>
          <w:bCs/>
        </w:rPr>
        <w:t xml:space="preserve">. </w:t>
      </w:r>
    </w:p>
    <w:p w:rsidRPr="0006608D" w:rsidR="00286812" w:rsidP="00286812" w:rsidRDefault="00286812" w14:paraId="7AF41E4B" w14:textId="0CD88ACB">
      <w:pPr>
        <w:jc w:val="both"/>
        <w:rPr>
          <w:bCs/>
        </w:rPr>
      </w:pPr>
      <w:r w:rsidRPr="0006608D">
        <w:rPr>
          <w:bCs/>
        </w:rPr>
        <w:t xml:space="preserve">Intermediaries must submit a performance report annual with first report submitted no later than six months after receiving a grant. </w:t>
      </w:r>
      <w:r w:rsidRPr="0006608D">
        <w:rPr>
          <w:rFonts w:eastAsia="Calibri" w:cs="Arial"/>
          <w:bCs/>
        </w:rPr>
        <w:t xml:space="preserve">The stage 1 annual report will be submitted annually for five years after receiving a grant under this section. The stage 2 annual report will be completed and submitted annually for years six through fifteen or payoff of the last loan made with original grant funds, whichever comes first. Annual reports include information on loans obligation to date, evaluation of progress, revenue generated, and impact in terms of resiliency of value chains, workers hired, and capacity expanded, among other thigs. </w:t>
      </w:r>
    </w:p>
    <w:p w:rsidRPr="0006608D" w:rsidR="00286812" w:rsidP="00286812" w:rsidRDefault="00286812" w14:paraId="40AA6F5A" w14:textId="77777777">
      <w:pPr>
        <w:rPr>
          <w:rFonts w:eastAsia="Calibri" w:cs="Arial"/>
          <w:bCs/>
          <w:u w:val="single"/>
        </w:rPr>
      </w:pPr>
    </w:p>
    <w:p w:rsidRPr="0006608D" w:rsidR="00286812" w:rsidP="009273BC" w:rsidRDefault="00286812" w14:paraId="48FC918A" w14:textId="08C04B59">
      <w:pPr>
        <w:rPr>
          <w:bCs/>
        </w:rPr>
      </w:pPr>
      <w:r w:rsidRPr="0006608D">
        <w:rPr>
          <w:bCs/>
          <w:u w:val="single"/>
        </w:rPr>
        <w:t>Loan Loss Reserve</w:t>
      </w:r>
      <w:r w:rsidRPr="0006608D">
        <w:rPr>
          <w:bCs/>
        </w:rPr>
        <w:t>.</w:t>
      </w:r>
    </w:p>
    <w:p w:rsidRPr="006671C8" w:rsidR="006671C8" w:rsidP="006671C8" w:rsidRDefault="006671C8" w14:paraId="15EA0917" w14:textId="73BD8DB7">
      <w:pPr>
        <w:rPr>
          <w:color w:val="000000"/>
          <w:szCs w:val="24"/>
        </w:rPr>
      </w:pPr>
      <w:r w:rsidRPr="0006608D">
        <w:rPr>
          <w:bCs/>
          <w:color w:val="000000"/>
          <w:szCs w:val="24"/>
        </w:rPr>
        <w:t>Intermediaries may use $125,000 or five percent of the grant amount, whichever is less, for expenses related to establishment or maintenance of a loan loss reserve. This use of funds must be documented as part of a complete application</w:t>
      </w:r>
      <w:r w:rsidRPr="006671C8">
        <w:rPr>
          <w:color w:val="000000"/>
          <w:szCs w:val="24"/>
        </w:rPr>
        <w:t xml:space="preserve">. If the funds are not used for the approved purpose, within the first 3 years of the performance period they must be returned to the Agency or used for loan capital. The intermediary must submit a written request to the Agency detailing how the fund usage will </w:t>
      </w:r>
      <w:r w:rsidR="00D77DB6">
        <w:rPr>
          <w:color w:val="000000"/>
          <w:szCs w:val="24"/>
        </w:rPr>
        <w:t>b</w:t>
      </w:r>
      <w:r w:rsidRPr="006671C8">
        <w:rPr>
          <w:color w:val="000000"/>
          <w:szCs w:val="24"/>
        </w:rPr>
        <w:t>e changed. This requirement ensures that funds are used for approved purposes.</w:t>
      </w:r>
    </w:p>
    <w:p w:rsidR="00286812" w:rsidP="009273BC" w:rsidRDefault="00286812" w14:paraId="64C7F176" w14:textId="35760495"/>
    <w:p w:rsidRPr="0006608D" w:rsidR="006E1B16" w:rsidP="006E1B16" w:rsidRDefault="006E1B16" w14:paraId="4E8C1A20" w14:textId="77777777">
      <w:pPr>
        <w:pStyle w:val="Heading1"/>
        <w:rPr>
          <w:b w:val="0"/>
          <w:bCs/>
          <w:u w:val="none"/>
        </w:rPr>
      </w:pPr>
      <w:r w:rsidRPr="0006608D">
        <w:rPr>
          <w:b w:val="0"/>
          <w:bCs/>
        </w:rPr>
        <w:t xml:space="preserve">Environmental Policies, Exhibit C (Environmental Documentation Checklist) (RD Instruction 1970-A). </w:t>
      </w:r>
      <w:r w:rsidRPr="0006608D">
        <w:rPr>
          <w:b w:val="0"/>
          <w:bCs/>
          <w:u w:val="none"/>
        </w:rPr>
        <w:t>This form is required of intermediaries and ultimate recipients in order to assess the potential cumulative impacts of the projects as well as any environmental concerns or problems that are associated with individual projects than can be identified at the earliest planning stages.</w:t>
      </w:r>
    </w:p>
    <w:p w:rsidRPr="0006608D" w:rsidR="006E1B16" w:rsidP="009273BC" w:rsidRDefault="006E1B16" w14:paraId="3BE80171" w14:textId="77777777">
      <w:pPr>
        <w:rPr>
          <w:bCs/>
        </w:rPr>
      </w:pPr>
    </w:p>
    <w:p w:rsidRPr="0006608D" w:rsidR="006671C8" w:rsidP="006671C8" w:rsidRDefault="006671C8" w14:paraId="6EA0A147" w14:textId="77777777">
      <w:pPr>
        <w:pStyle w:val="Heading1"/>
        <w:rPr>
          <w:b w:val="0"/>
          <w:bCs/>
        </w:rPr>
      </w:pPr>
      <w:r w:rsidRPr="0006608D">
        <w:rPr>
          <w:b w:val="0"/>
          <w:bCs/>
        </w:rPr>
        <w:t>Intergovernmental review comments</w:t>
      </w:r>
    </w:p>
    <w:p w:rsidRPr="007D19AC" w:rsidR="007B60F0" w:rsidP="007B60F0" w:rsidRDefault="007B60F0" w14:paraId="13C3BD3A" w14:textId="77777777">
      <w:pPr>
        <w:rPr>
          <w:rStyle w:val="normaltextrun"/>
          <w:color w:val="000000"/>
          <w:szCs w:val="24"/>
          <w:shd w:val="clear" w:color="auto" w:fill="FFFFFF"/>
        </w:rPr>
      </w:pPr>
      <w:r w:rsidRPr="0006608D">
        <w:rPr>
          <w:rStyle w:val="normaltextrun"/>
          <w:bCs/>
          <w:color w:val="000000"/>
          <w:szCs w:val="24"/>
          <w:shd w:val="clear" w:color="auto" w:fill="FFFFFF"/>
        </w:rPr>
        <w:t>Applicants are required to provide i</w:t>
      </w:r>
      <w:r w:rsidRPr="0006608D">
        <w:rPr>
          <w:rStyle w:val="findhit"/>
          <w:bCs/>
          <w:color w:val="000000"/>
          <w:szCs w:val="24"/>
          <w:shd w:val="clear" w:color="auto" w:fill="FFFFFF"/>
        </w:rPr>
        <w:t>ntergovern</w:t>
      </w:r>
      <w:r w:rsidRPr="0006608D">
        <w:rPr>
          <w:rStyle w:val="normaltextrun"/>
          <w:bCs/>
          <w:color w:val="000000"/>
          <w:szCs w:val="24"/>
          <w:shd w:val="clear" w:color="auto" w:fill="FFFFFF"/>
        </w:rPr>
        <w:t>mental</w:t>
      </w:r>
      <w:r w:rsidRPr="007D19AC">
        <w:rPr>
          <w:rStyle w:val="normaltextrun"/>
          <w:color w:val="000000"/>
          <w:szCs w:val="24"/>
          <w:shd w:val="clear" w:color="auto" w:fill="FFFFFF"/>
        </w:rPr>
        <w:t xml:space="preserve"> consultation comments in accordance with RD Instruction 1970-I and 2 CFR part 415, subpart C, or successor regulation, unless exemptions have been granted by the State single point of contact. </w:t>
      </w:r>
      <w:r w:rsidRPr="007D19AC">
        <w:rPr>
          <w:rStyle w:val="eop"/>
          <w:color w:val="000000"/>
          <w:szCs w:val="24"/>
          <w:shd w:val="clear" w:color="auto" w:fill="FFFFFF"/>
        </w:rPr>
        <w:t> </w:t>
      </w:r>
      <w:r>
        <w:rPr>
          <w:rStyle w:val="eop"/>
          <w:color w:val="000000"/>
          <w:szCs w:val="24"/>
          <w:shd w:val="clear" w:color="auto" w:fill="FFFFFF"/>
        </w:rPr>
        <w:t xml:space="preserve">This requirement ensures that states that elect to participate in this review process have had the opportunity to do so.  It also provides the lender and Agency </w:t>
      </w:r>
      <w:r>
        <w:rPr>
          <w:rStyle w:val="normaltextrun"/>
          <w:color w:val="000000"/>
          <w:szCs w:val="24"/>
          <w:shd w:val="clear" w:color="auto" w:fill="FFFFFF"/>
        </w:rPr>
        <w:t>with additional information to complete required environmental and project analysis.</w:t>
      </w:r>
    </w:p>
    <w:p w:rsidR="005541B2" w:rsidP="005541B2" w:rsidRDefault="005541B2" w14:paraId="50480712" w14:textId="77777777">
      <w:pPr>
        <w:jc w:val="both"/>
        <w:rPr>
          <w:bCs/>
          <w:szCs w:val="24"/>
        </w:rPr>
      </w:pPr>
    </w:p>
    <w:p w:rsidRPr="00D64312" w:rsidR="005541B2" w:rsidP="005541B2" w:rsidRDefault="005541B2" w14:paraId="154FE8E1" w14:textId="66CDD5C2">
      <w:pPr>
        <w:keepNext/>
        <w:keepLines/>
        <w:tabs>
          <w:tab w:val="left" w:pos="540"/>
          <w:tab w:val="left" w:pos="2160"/>
          <w:tab w:val="left" w:pos="4320"/>
          <w:tab w:val="left" w:pos="6480"/>
          <w:tab w:val="left" w:pos="8640"/>
        </w:tabs>
        <w:suppressAutoHyphens/>
        <w:jc w:val="center"/>
        <w:rPr>
          <w:b/>
          <w:szCs w:val="24"/>
        </w:rPr>
      </w:pPr>
      <w:r w:rsidRPr="00D64312">
        <w:rPr>
          <w:b/>
          <w:szCs w:val="24"/>
        </w:rPr>
        <w:t>REPORTING REQUIREMENTS - FORMS APPROVED UNDER OTHER OMB NUMBERS</w:t>
      </w:r>
      <w:r w:rsidR="00262811">
        <w:rPr>
          <w:b/>
          <w:szCs w:val="24"/>
        </w:rPr>
        <w:t xml:space="preserve"> - HOURS INCLUDED IN THIS COLLECTION</w:t>
      </w:r>
    </w:p>
    <w:p w:rsidR="005541B2" w:rsidP="005541B2" w:rsidRDefault="005541B2" w14:paraId="35A5ADE5" w14:textId="77777777">
      <w:pPr>
        <w:keepNext/>
        <w:keepLines/>
        <w:tabs>
          <w:tab w:val="left" w:pos="0"/>
          <w:tab w:val="left" w:pos="2160"/>
          <w:tab w:val="left" w:pos="4320"/>
          <w:tab w:val="left" w:pos="6480"/>
          <w:tab w:val="left" w:pos="8640"/>
        </w:tabs>
        <w:suppressAutoHyphens/>
        <w:rPr>
          <w:szCs w:val="24"/>
          <w:u w:val="single"/>
        </w:rPr>
      </w:pPr>
    </w:p>
    <w:p w:rsidR="00262811" w:rsidP="00262811" w:rsidRDefault="00262811" w14:paraId="659E2865" w14:textId="77777777">
      <w:pPr>
        <w:rPr>
          <w:szCs w:val="24"/>
        </w:rPr>
      </w:pPr>
      <w:r>
        <w:rPr>
          <w:szCs w:val="24"/>
        </w:rPr>
        <w:t xml:space="preserve">The responses and hours associated with each response on the following RD forms has been included in the spreadsheet that details the burden number for this collection.  The forms are not currently common forms and therefore, will be updated to include this package’s control number and will be submitted with this information collection. </w:t>
      </w:r>
    </w:p>
    <w:p w:rsidR="00262811" w:rsidP="00262811" w:rsidRDefault="00262811" w14:paraId="7F809CCE" w14:textId="77777777">
      <w:pPr>
        <w:rPr>
          <w:szCs w:val="24"/>
        </w:rPr>
      </w:pPr>
    </w:p>
    <w:p w:rsidRPr="00585995" w:rsidR="00262811" w:rsidP="00262811" w:rsidRDefault="00262811" w14:paraId="040C7D2E" w14:textId="241E4080">
      <w:pPr>
        <w:pStyle w:val="ListParagraph"/>
        <w:spacing w:after="0" w:line="240" w:lineRule="auto"/>
        <w:ind w:left="0"/>
        <w:rPr>
          <w:rFonts w:eastAsia="Times New Roman" w:cs="Times New Roman"/>
          <w:szCs w:val="24"/>
        </w:rPr>
      </w:pPr>
      <w:r w:rsidRPr="00585995">
        <w:rPr>
          <w:rFonts w:eastAsia="Times New Roman" w:cs="Times New Roman"/>
          <w:szCs w:val="24"/>
        </w:rPr>
        <w:t>RD 1940-1, “Request for Obligation of Funds.”  Completed once, by the applicant, when the grant funds are obligated.</w:t>
      </w:r>
      <w:r>
        <w:rPr>
          <w:rFonts w:eastAsia="Times New Roman" w:cs="Times New Roman"/>
          <w:szCs w:val="24"/>
        </w:rPr>
        <w:t xml:space="preserve"> (OMB No.: 0570-0061 and 0570-0062)</w:t>
      </w:r>
    </w:p>
    <w:p w:rsidRPr="00585995" w:rsidR="00262811" w:rsidP="00262811" w:rsidRDefault="00262811" w14:paraId="6E2B0861" w14:textId="77777777">
      <w:pPr>
        <w:pStyle w:val="ListParagraph"/>
        <w:spacing w:after="0" w:line="240" w:lineRule="auto"/>
        <w:ind w:left="0"/>
        <w:rPr>
          <w:rFonts w:eastAsia="Times New Roman" w:cs="Times New Roman"/>
          <w:szCs w:val="24"/>
        </w:rPr>
      </w:pPr>
    </w:p>
    <w:p w:rsidRPr="00585995" w:rsidR="00262811" w:rsidP="00262811" w:rsidRDefault="00262811" w14:paraId="03ED53B3" w14:textId="29F74B00">
      <w:pPr>
        <w:pStyle w:val="ListParagraph"/>
        <w:spacing w:after="0" w:line="240" w:lineRule="auto"/>
        <w:ind w:left="0"/>
        <w:rPr>
          <w:rFonts w:eastAsia="Times New Roman" w:cs="Times New Roman"/>
          <w:szCs w:val="24"/>
        </w:rPr>
      </w:pPr>
      <w:r w:rsidRPr="00585995">
        <w:rPr>
          <w:rFonts w:eastAsia="Times New Roman" w:cs="Times New Roman"/>
          <w:szCs w:val="24"/>
        </w:rPr>
        <w:t>RD 1942-46, “Letter of Intent to Meet Conditions.”  Completed once, by the applicant, when they are notified of the award.</w:t>
      </w:r>
      <w:r>
        <w:rPr>
          <w:rFonts w:eastAsia="Times New Roman" w:cs="Times New Roman"/>
          <w:szCs w:val="24"/>
        </w:rPr>
        <w:t xml:space="preserve"> (OMB No. 0575-0015, 0570-0021, 0570-0061, 0570-0062, and 0572-0137)</w:t>
      </w:r>
    </w:p>
    <w:p w:rsidRPr="00585995" w:rsidR="00262811" w:rsidP="00262811" w:rsidRDefault="00262811" w14:paraId="42B0A137" w14:textId="77777777">
      <w:pPr>
        <w:pStyle w:val="ListParagraph"/>
        <w:spacing w:after="0" w:line="240" w:lineRule="auto"/>
        <w:ind w:left="0"/>
        <w:rPr>
          <w:rFonts w:eastAsia="Times New Roman" w:cs="Times New Roman"/>
          <w:szCs w:val="24"/>
        </w:rPr>
      </w:pPr>
    </w:p>
    <w:p w:rsidR="00262811" w:rsidP="00262811" w:rsidRDefault="00262811" w14:paraId="0D2594BF" w14:textId="4FD7D23D">
      <w:pPr>
        <w:pStyle w:val="ListParagraph"/>
        <w:spacing w:after="0" w:line="240" w:lineRule="auto"/>
        <w:ind w:left="0"/>
        <w:rPr>
          <w:szCs w:val="24"/>
        </w:rPr>
      </w:pPr>
      <w:r w:rsidRPr="00E6113F">
        <w:rPr>
          <w:szCs w:val="24"/>
        </w:rPr>
        <w:lastRenderedPageBreak/>
        <w:t>RD 4280</w:t>
      </w:r>
      <w:r>
        <w:rPr>
          <w:szCs w:val="24"/>
        </w:rPr>
        <w:t>-2, “RBCS Financial Assistance Agreement.”  Completed once, by the applicant, when they have agreed to the terms and conditions of the award. (OMB No. 0570-0067)</w:t>
      </w:r>
    </w:p>
    <w:p w:rsidR="00262811" w:rsidP="00262811" w:rsidRDefault="00262811" w14:paraId="75C82E16" w14:textId="77777777">
      <w:pPr>
        <w:pStyle w:val="ListParagraph"/>
        <w:spacing w:after="0" w:line="240" w:lineRule="auto"/>
        <w:ind w:left="0"/>
      </w:pPr>
    </w:p>
    <w:p w:rsidRPr="00DD5FE4" w:rsidR="00262811" w:rsidP="00262811" w:rsidRDefault="00262811" w14:paraId="1B9D05DE" w14:textId="77777777">
      <w:pPr>
        <w:rPr>
          <w:szCs w:val="24"/>
        </w:rPr>
      </w:pPr>
      <w:r w:rsidRPr="0061587A">
        <w:t>RD Instruction 1970-A</w:t>
      </w:r>
      <w:r>
        <w:t xml:space="preserve"> “Multi-tier Action Environmental Compliance Agreement.” </w:t>
      </w:r>
      <w:r w:rsidRPr="00DD5FE4">
        <w:rPr>
          <w:szCs w:val="24"/>
        </w:rPr>
        <w:t>Completed once, by the applicant, at the time of application.</w:t>
      </w:r>
    </w:p>
    <w:p w:rsidR="00262811" w:rsidP="00262811" w:rsidRDefault="00262811" w14:paraId="71F6E37F" w14:textId="77777777">
      <w:pPr>
        <w:rPr>
          <w:szCs w:val="24"/>
        </w:rPr>
      </w:pPr>
    </w:p>
    <w:p w:rsidR="00262811" w:rsidP="00262811" w:rsidRDefault="00262811" w14:paraId="278274C7" w14:textId="1D7B71BC">
      <w:pPr>
        <w:rPr>
          <w:szCs w:val="24"/>
        </w:rPr>
      </w:pPr>
      <w:r w:rsidRPr="00123C32">
        <w:rPr>
          <w:szCs w:val="24"/>
        </w:rPr>
        <w:t>RD 1951-4 “Report of IRP/RDLF Lending Activity”. Completed quarterly until at least 90% of grant funds have been loaned to ultimate recipients and semiannually thereafter, by the applicant, until the project is complete.</w:t>
      </w:r>
      <w:r>
        <w:rPr>
          <w:szCs w:val="24"/>
        </w:rPr>
        <w:t xml:space="preserve"> (OMB No. 0570-0015)</w:t>
      </w:r>
    </w:p>
    <w:p w:rsidR="0023075A" w:rsidP="00262811" w:rsidRDefault="0023075A" w14:paraId="23C70C65" w14:textId="26334307">
      <w:pPr>
        <w:rPr>
          <w:szCs w:val="24"/>
        </w:rPr>
      </w:pPr>
    </w:p>
    <w:p w:rsidR="00262811" w:rsidP="00262811" w:rsidRDefault="00262811" w14:paraId="180CB7C8" w14:textId="7E66F7D1">
      <w:pPr>
        <w:rPr>
          <w:szCs w:val="24"/>
        </w:rPr>
      </w:pPr>
      <w:r>
        <w:rPr>
          <w:szCs w:val="24"/>
        </w:rPr>
        <w:t xml:space="preserve">RD 400-1, "Equal Opportunity Agreement". Completed by the ultimate recipient of assistance if the cash cost of construction by either the ultimate recipient or contract exceeds $10,000. Signature acknowledges </w:t>
      </w:r>
      <w:r w:rsidR="006E1B16">
        <w:rPr>
          <w:szCs w:val="24"/>
        </w:rPr>
        <w:t>that they are bound by equal opportunity requirements as outlined in the form.  (OMB No. 0575-0018)</w:t>
      </w:r>
    </w:p>
    <w:p w:rsidR="005541B2" w:rsidP="0061587A" w:rsidRDefault="005541B2" w14:paraId="2FA82897" w14:textId="6129ECD0">
      <w:pPr>
        <w:jc w:val="both"/>
      </w:pPr>
    </w:p>
    <w:p w:rsidRPr="002C294D" w:rsidR="005541B2" w:rsidP="005541B2" w:rsidRDefault="006E1B16" w14:paraId="496086FB" w14:textId="11C4B00F">
      <w:pPr>
        <w:tabs>
          <w:tab w:val="left" w:pos="0"/>
          <w:tab w:val="left" w:pos="2160"/>
          <w:tab w:val="left" w:pos="4320"/>
          <w:tab w:val="left" w:pos="6480"/>
          <w:tab w:val="left" w:pos="8640"/>
        </w:tabs>
        <w:suppressAutoHyphens/>
        <w:rPr>
          <w:b/>
          <w:bCs/>
          <w:szCs w:val="24"/>
        </w:rPr>
      </w:pPr>
      <w:r>
        <w:rPr>
          <w:b/>
          <w:bCs/>
          <w:szCs w:val="24"/>
        </w:rPr>
        <w:t>SYSTEM FOR AWARD MANAGEMENT (SAM) REGISTRATION REPRESENTATION AND CERTIFICATIONS</w:t>
      </w:r>
    </w:p>
    <w:p w:rsidR="005541B2" w:rsidP="005541B2" w:rsidRDefault="005541B2" w14:paraId="17273236" w14:textId="77777777">
      <w:pPr>
        <w:tabs>
          <w:tab w:val="left" w:pos="0"/>
          <w:tab w:val="left" w:pos="2160"/>
          <w:tab w:val="left" w:pos="4320"/>
          <w:tab w:val="left" w:pos="6480"/>
          <w:tab w:val="left" w:pos="8640"/>
        </w:tabs>
        <w:suppressAutoHyphens/>
        <w:rPr>
          <w:szCs w:val="24"/>
        </w:rPr>
      </w:pPr>
    </w:p>
    <w:p w:rsidRPr="00275DE0" w:rsidR="005541B2" w:rsidP="005541B2" w:rsidRDefault="005541B2" w14:paraId="55BE1217" w14:textId="1B80F176">
      <w:pPr>
        <w:tabs>
          <w:tab w:val="left" w:pos="0"/>
          <w:tab w:val="left" w:pos="2160"/>
          <w:tab w:val="left" w:pos="4320"/>
          <w:tab w:val="left" w:pos="6480"/>
          <w:tab w:val="left" w:pos="8640"/>
        </w:tabs>
        <w:suppressAutoHyphens/>
        <w:rPr>
          <w:szCs w:val="24"/>
        </w:rPr>
      </w:pPr>
      <w:r>
        <w:rPr>
          <w:szCs w:val="24"/>
        </w:rPr>
        <w:t xml:space="preserve">These forms are not specifically required in the </w:t>
      </w:r>
      <w:r w:rsidR="003334BC">
        <w:rPr>
          <w:szCs w:val="24"/>
        </w:rPr>
        <w:t>notice,</w:t>
      </w:r>
      <w:r>
        <w:rPr>
          <w:szCs w:val="24"/>
        </w:rPr>
        <w:t xml:space="preserve"> as such the hours are not counted in the totals; however, the information contained in them is provided and certified to as part of the System for Award Management (SAM) Registration Representation and Certifications.</w:t>
      </w:r>
    </w:p>
    <w:p w:rsidR="005541B2" w:rsidP="005541B2" w:rsidRDefault="005541B2" w14:paraId="77C8D957" w14:textId="77777777">
      <w:pPr>
        <w:tabs>
          <w:tab w:val="left" w:pos="0"/>
          <w:tab w:val="left" w:pos="2160"/>
          <w:tab w:val="left" w:pos="4320"/>
          <w:tab w:val="left" w:pos="6480"/>
          <w:tab w:val="left" w:pos="8640"/>
        </w:tabs>
        <w:suppressAutoHyphens/>
        <w:rPr>
          <w:szCs w:val="24"/>
        </w:rPr>
      </w:pPr>
    </w:p>
    <w:p w:rsidRPr="00275DE0" w:rsidR="005541B2" w:rsidP="005541B2" w:rsidRDefault="005541B2" w14:paraId="6F46C867" w14:textId="77777777">
      <w:pPr>
        <w:tabs>
          <w:tab w:val="left" w:pos="0"/>
          <w:tab w:val="left" w:pos="2160"/>
          <w:tab w:val="left" w:pos="4320"/>
          <w:tab w:val="left" w:pos="6480"/>
          <w:tab w:val="left" w:pos="8640"/>
        </w:tabs>
        <w:suppressAutoHyphens/>
        <w:rPr>
          <w:szCs w:val="24"/>
        </w:rPr>
      </w:pPr>
      <w:r w:rsidRPr="00275DE0">
        <w:rPr>
          <w:szCs w:val="24"/>
          <w:u w:val="single"/>
        </w:rPr>
        <w:t>Form AD-1047, “Certification Regarding Debarment, Suspension, and Other Responsibility Matters - Primary Covered Transactions” or other written documentation” (OMB No. 0505-0027)</w:t>
      </w:r>
      <w:r w:rsidRPr="00275DE0">
        <w:rPr>
          <w:szCs w:val="24"/>
        </w:rPr>
        <w:t xml:space="preserve">.  This form certifies that the grantee is not presently debarred, suspended, or voluntarily excluded from covered transactions by any Federal department or agency. </w:t>
      </w:r>
    </w:p>
    <w:p w:rsidRPr="00275DE0" w:rsidR="005541B2" w:rsidP="005541B2" w:rsidRDefault="005541B2" w14:paraId="0983038B" w14:textId="77777777">
      <w:pPr>
        <w:tabs>
          <w:tab w:val="left" w:pos="0"/>
          <w:tab w:val="left" w:pos="2160"/>
          <w:tab w:val="left" w:pos="4320"/>
          <w:tab w:val="left" w:pos="6480"/>
          <w:tab w:val="left" w:pos="8640"/>
        </w:tabs>
        <w:suppressAutoHyphens/>
        <w:rPr>
          <w:szCs w:val="24"/>
        </w:rPr>
      </w:pPr>
    </w:p>
    <w:p w:rsidR="005541B2" w:rsidP="005541B2" w:rsidRDefault="005541B2" w14:paraId="022BA32C" w14:textId="77777777">
      <w:pPr>
        <w:tabs>
          <w:tab w:val="left" w:pos="0"/>
          <w:tab w:val="left" w:pos="2160"/>
          <w:tab w:val="left" w:pos="4320"/>
          <w:tab w:val="left" w:pos="6480"/>
          <w:tab w:val="left" w:pos="8640"/>
        </w:tabs>
        <w:suppressAutoHyphens/>
        <w:rPr>
          <w:szCs w:val="24"/>
        </w:rPr>
      </w:pPr>
      <w:r w:rsidRPr="00275DE0">
        <w:rPr>
          <w:szCs w:val="24"/>
          <w:u w:val="single"/>
        </w:rPr>
        <w:t>Form AD-1048, “Certification Regarding Debarment, Suspension, Ineligibility and Voluntary Exclusion - Lower Tier Covered Transactions” or other written documentation” (OMB No. 0505-0027)</w:t>
      </w:r>
      <w:r w:rsidRPr="00275DE0">
        <w:rPr>
          <w:szCs w:val="24"/>
        </w:rPr>
        <w:t xml:space="preserve">.  This form, submitted by the grantee, certifies that lower tier participants are not presently debarred, suspended, proposed for debarment, declared ineligible, or voluntarily excluded from participation by any Federal department or agency. </w:t>
      </w:r>
    </w:p>
    <w:p w:rsidR="005541B2" w:rsidP="005541B2" w:rsidRDefault="005541B2" w14:paraId="5F1F80E3" w14:textId="77777777">
      <w:pPr>
        <w:tabs>
          <w:tab w:val="left" w:pos="0"/>
          <w:tab w:val="left" w:pos="2160"/>
          <w:tab w:val="left" w:pos="4320"/>
          <w:tab w:val="left" w:pos="6480"/>
          <w:tab w:val="left" w:pos="8640"/>
        </w:tabs>
        <w:suppressAutoHyphens/>
        <w:rPr>
          <w:szCs w:val="24"/>
        </w:rPr>
      </w:pPr>
    </w:p>
    <w:p w:rsidR="005541B2" w:rsidP="005541B2" w:rsidRDefault="005541B2" w14:paraId="56A05D42" w14:textId="2F07C677">
      <w:pPr>
        <w:tabs>
          <w:tab w:val="left" w:pos="0"/>
          <w:tab w:val="left" w:pos="2160"/>
          <w:tab w:val="left" w:pos="4320"/>
          <w:tab w:val="left" w:pos="6480"/>
          <w:tab w:val="left" w:pos="8640"/>
        </w:tabs>
        <w:suppressAutoHyphens/>
        <w:rPr>
          <w:szCs w:val="24"/>
        </w:rPr>
      </w:pPr>
      <w:r>
        <w:rPr>
          <w:szCs w:val="24"/>
          <w:u w:val="single"/>
        </w:rPr>
        <w:t>RD Form 400-4, “Assurance Agreement”</w:t>
      </w:r>
      <w:r>
        <w:rPr>
          <w:szCs w:val="24"/>
        </w:rPr>
        <w:t xml:space="preserve">. (OMB No. 0575-0018).  This form is executed by the grantee and outlines the activities they will undertake to ensure compliance with Title VI of the Civil Rights Act of 1964, 7 CFR Part 15, and </w:t>
      </w:r>
      <w:r w:rsidR="00D46F4D">
        <w:rPr>
          <w:szCs w:val="24"/>
        </w:rPr>
        <w:t>this notice</w:t>
      </w:r>
      <w:r>
        <w:rPr>
          <w:szCs w:val="24"/>
        </w:rPr>
        <w:t xml:space="preserve">.  </w:t>
      </w:r>
    </w:p>
    <w:p w:rsidR="005541B2" w:rsidP="005541B2" w:rsidRDefault="005541B2" w14:paraId="612680D2" w14:textId="77777777">
      <w:pPr>
        <w:tabs>
          <w:tab w:val="left" w:pos="0"/>
          <w:tab w:val="left" w:pos="2160"/>
          <w:tab w:val="left" w:pos="4320"/>
          <w:tab w:val="left" w:pos="6480"/>
          <w:tab w:val="left" w:pos="8640"/>
        </w:tabs>
        <w:suppressAutoHyphens/>
        <w:rPr>
          <w:szCs w:val="24"/>
        </w:rPr>
      </w:pPr>
    </w:p>
    <w:p w:rsidRPr="009F1A19" w:rsidR="005541B2" w:rsidP="005541B2" w:rsidRDefault="005541B2" w14:paraId="1D28DBF2" w14:textId="77777777">
      <w:pPr>
        <w:rPr>
          <w:szCs w:val="24"/>
        </w:rPr>
      </w:pPr>
      <w:r>
        <w:rPr>
          <w:szCs w:val="24"/>
          <w:u w:val="single"/>
        </w:rPr>
        <w:t>Form AD-3030, “</w:t>
      </w:r>
      <w:r>
        <w:rPr>
          <w:color w:val="000000"/>
          <w:szCs w:val="24"/>
          <w:u w:val="single"/>
        </w:rPr>
        <w:t xml:space="preserve">Representations Regarding Felony Conviction and Tax Delinquent Status for Corporate Applicants,” </w:t>
      </w:r>
      <w:r>
        <w:rPr>
          <w:szCs w:val="24"/>
          <w:u w:val="single"/>
        </w:rPr>
        <w:t>and AD-3031, “</w:t>
      </w:r>
      <w:r>
        <w:rPr>
          <w:color w:val="000000"/>
          <w:szCs w:val="24"/>
          <w:u w:val="single"/>
        </w:rPr>
        <w:t xml:space="preserve">Assurance Regarding Felony Conviction or Tax Delinquent Status for Corporate Applicants,” </w:t>
      </w:r>
      <w:r>
        <w:rPr>
          <w:szCs w:val="24"/>
          <w:u w:val="single"/>
        </w:rPr>
        <w:t>(0505-0025),</w:t>
      </w:r>
      <w:r>
        <w:rPr>
          <w:szCs w:val="24"/>
        </w:rPr>
        <w:t xml:space="preserve"> to be completed once at the time of application.  These two forms are required by Public Law 112-55.</w:t>
      </w:r>
    </w:p>
    <w:p w:rsidRPr="00275DE0" w:rsidR="005541B2" w:rsidP="005541B2" w:rsidRDefault="005541B2" w14:paraId="438A9CB8" w14:textId="77777777">
      <w:pPr>
        <w:tabs>
          <w:tab w:val="left" w:pos="0"/>
          <w:tab w:val="left" w:pos="2160"/>
          <w:tab w:val="left" w:pos="4320"/>
          <w:tab w:val="left" w:pos="6480"/>
          <w:tab w:val="left" w:pos="8640"/>
        </w:tabs>
        <w:suppressAutoHyphens/>
        <w:rPr>
          <w:szCs w:val="24"/>
        </w:rPr>
      </w:pPr>
    </w:p>
    <w:p w:rsidRPr="004B675E" w:rsidR="005541B2" w:rsidP="005541B2" w:rsidRDefault="005541B2" w14:paraId="37AB1576" w14:textId="25941BC5">
      <w:pPr>
        <w:tabs>
          <w:tab w:val="left" w:pos="0"/>
          <w:tab w:val="left" w:pos="2160"/>
          <w:tab w:val="left" w:pos="4320"/>
          <w:tab w:val="left" w:pos="6480"/>
          <w:tab w:val="left" w:pos="8640"/>
        </w:tabs>
        <w:suppressAutoHyphens/>
        <w:rPr>
          <w:bCs/>
          <w:szCs w:val="24"/>
        </w:rPr>
      </w:pPr>
      <w:r>
        <w:rPr>
          <w:szCs w:val="24"/>
          <w:u w:val="single"/>
        </w:rPr>
        <w:t>SF-424B, “Assurances – Non-Construction Programs”</w:t>
      </w:r>
      <w:r>
        <w:rPr>
          <w:szCs w:val="24"/>
        </w:rPr>
        <w:t xml:space="preserve">.  (OMB No. 4040-0007).  This is the standard form signed by applicants to provide assurances that they will meet certain requirements of OMB Circular A-102.  This form is specific to projects with no construction component.  This form is not specifically required in the </w:t>
      </w:r>
      <w:r w:rsidR="00D46F4D">
        <w:rPr>
          <w:szCs w:val="24"/>
        </w:rPr>
        <w:t>notice</w:t>
      </w:r>
      <w:r>
        <w:rPr>
          <w:szCs w:val="24"/>
        </w:rPr>
        <w:t xml:space="preserve">; however, the information is </w:t>
      </w:r>
      <w:r>
        <w:rPr>
          <w:szCs w:val="24"/>
        </w:rPr>
        <w:lastRenderedPageBreak/>
        <w:t>provided and certified to as part of the System for Award Management (SAM) Registration Representation and Certifications.</w:t>
      </w:r>
    </w:p>
    <w:p w:rsidR="005541B2" w:rsidP="0061587A" w:rsidRDefault="005541B2" w14:paraId="1D92DB1E" w14:textId="25ECBE87">
      <w:pPr>
        <w:jc w:val="both"/>
      </w:pPr>
    </w:p>
    <w:p w:rsidR="00F505C6" w:rsidP="0061587A" w:rsidRDefault="00F505C6" w14:paraId="33DF20B0" w14:textId="1C328130">
      <w:pPr>
        <w:pStyle w:val="Heading1"/>
        <w:jc w:val="center"/>
        <w:rPr>
          <w:u w:val="none"/>
        </w:rPr>
      </w:pPr>
    </w:p>
    <w:p w:rsidRPr="0000044D" w:rsidR="00585995" w:rsidP="00585995" w:rsidRDefault="00585995" w14:paraId="6B773E26" w14:textId="16DC061E">
      <w:pPr>
        <w:rPr>
          <w:szCs w:val="24"/>
        </w:rPr>
      </w:pPr>
      <w:r w:rsidRPr="00D64312">
        <w:rPr>
          <w:b/>
          <w:szCs w:val="24"/>
        </w:rPr>
        <w:t>FORMS APPROVED UNDER OTHER OMB NUMBERS</w:t>
      </w:r>
      <w:r w:rsidR="006E1B16">
        <w:rPr>
          <w:b/>
          <w:szCs w:val="24"/>
        </w:rPr>
        <w:t xml:space="preserve"> - NOT INCLUDED </w:t>
      </w:r>
      <w:r w:rsidR="0023075A">
        <w:rPr>
          <w:b/>
          <w:szCs w:val="24"/>
        </w:rPr>
        <w:t>IN BURDEN HOURS</w:t>
      </w:r>
    </w:p>
    <w:p w:rsidRPr="00DD5FE4" w:rsidR="00585995" w:rsidP="00585995" w:rsidRDefault="00585995" w14:paraId="58982772" w14:textId="77777777">
      <w:pPr>
        <w:rPr>
          <w:szCs w:val="24"/>
        </w:rPr>
      </w:pPr>
    </w:p>
    <w:p w:rsidRPr="00DD5FE4" w:rsidR="00585995" w:rsidP="00585995" w:rsidRDefault="00585995" w14:paraId="602E3321" w14:textId="77777777">
      <w:pPr>
        <w:rPr>
          <w:szCs w:val="24"/>
        </w:rPr>
      </w:pPr>
      <w:r w:rsidRPr="00DD5FE4">
        <w:rPr>
          <w:szCs w:val="24"/>
        </w:rPr>
        <w:t>The responses and hours associated with each response on the following forms is reported under another OMB control number.  The hours have not been included in the burden hours for this package.</w:t>
      </w:r>
    </w:p>
    <w:p w:rsidRPr="00DD5FE4" w:rsidR="00585995" w:rsidP="00585995" w:rsidRDefault="00585995" w14:paraId="32218A30" w14:textId="77777777">
      <w:pPr>
        <w:rPr>
          <w:szCs w:val="24"/>
        </w:rPr>
      </w:pPr>
    </w:p>
    <w:p w:rsidR="00585995" w:rsidP="00585995" w:rsidRDefault="00585995" w14:paraId="4BBF3345" w14:textId="5C3027E9">
      <w:pPr>
        <w:rPr>
          <w:szCs w:val="24"/>
        </w:rPr>
      </w:pPr>
      <w:r w:rsidRPr="00DD5FE4">
        <w:rPr>
          <w:szCs w:val="24"/>
        </w:rPr>
        <w:t>SF-424, “Application for Federal Assistance” (OMB No. 4040-0004).  Completed once, by the applicant, at the time of application.</w:t>
      </w:r>
      <w:r w:rsidR="00262811">
        <w:rPr>
          <w:szCs w:val="24"/>
        </w:rPr>
        <w:t xml:space="preserve"> The form is required to collect necessary information on the applicant.</w:t>
      </w:r>
    </w:p>
    <w:p w:rsidRPr="00DD5FE4" w:rsidR="00024718" w:rsidP="00585995" w:rsidRDefault="00024718" w14:paraId="40A465B8" w14:textId="77777777">
      <w:pPr>
        <w:rPr>
          <w:szCs w:val="24"/>
        </w:rPr>
      </w:pPr>
    </w:p>
    <w:p w:rsidRPr="00DD5FE4" w:rsidR="00585995" w:rsidP="00585995" w:rsidRDefault="00024718" w14:paraId="011EC41F" w14:textId="6858E1CF">
      <w:pPr>
        <w:rPr>
          <w:szCs w:val="24"/>
        </w:rPr>
      </w:pPr>
      <w:r>
        <w:rPr>
          <w:bCs/>
          <w:szCs w:val="24"/>
        </w:rPr>
        <w:t>SF-424A “Budget Information – Non-Construction Programs”</w:t>
      </w:r>
      <w:r w:rsidR="00BF1092">
        <w:rPr>
          <w:bCs/>
          <w:szCs w:val="24"/>
        </w:rPr>
        <w:t xml:space="preserve"> (OMB No. 4040-0006)</w:t>
      </w:r>
      <w:r w:rsidRPr="002E6FF2" w:rsidR="002E6FF2">
        <w:rPr>
          <w:szCs w:val="24"/>
        </w:rPr>
        <w:t xml:space="preserve"> </w:t>
      </w:r>
      <w:r w:rsidRPr="00DD5FE4" w:rsidR="002E6FF2">
        <w:rPr>
          <w:szCs w:val="24"/>
        </w:rPr>
        <w:t>Completed once, by the applicant, at the time of application.</w:t>
      </w:r>
    </w:p>
    <w:p w:rsidR="00024718" w:rsidP="00585995" w:rsidRDefault="00024718" w14:paraId="71E786BD" w14:textId="77777777">
      <w:pPr>
        <w:rPr>
          <w:szCs w:val="24"/>
        </w:rPr>
      </w:pPr>
    </w:p>
    <w:p w:rsidRPr="00DD5FE4" w:rsidR="00585995" w:rsidP="00585995" w:rsidRDefault="00585995" w14:paraId="14569BE0" w14:textId="7DDF12F7">
      <w:pPr>
        <w:rPr>
          <w:szCs w:val="24"/>
        </w:rPr>
      </w:pPr>
      <w:r w:rsidRPr="00DD5FE4">
        <w:rPr>
          <w:szCs w:val="24"/>
        </w:rPr>
        <w:t>SF-424C, “Budget Information – Construction Programs” (OMB No. 4040-0008).  Completed once, by the applicant, at the time of application.</w:t>
      </w:r>
    </w:p>
    <w:p w:rsidRPr="00DD5FE4" w:rsidR="00585995" w:rsidP="00585995" w:rsidRDefault="00585995" w14:paraId="51892870" w14:textId="77777777">
      <w:pPr>
        <w:rPr>
          <w:szCs w:val="24"/>
        </w:rPr>
      </w:pPr>
    </w:p>
    <w:p w:rsidR="00585995" w:rsidP="00585995" w:rsidRDefault="00585995" w14:paraId="15E11EB1" w14:textId="13AED8FB">
      <w:pPr>
        <w:rPr>
          <w:szCs w:val="24"/>
        </w:rPr>
      </w:pPr>
      <w:r w:rsidRPr="00DD5FE4">
        <w:rPr>
          <w:szCs w:val="24"/>
        </w:rPr>
        <w:t>SF-425, “Federal Financial Report” (OMB No. 4040-0014).  Completed semiannually, by the applicant, until the project is complete.</w:t>
      </w:r>
    </w:p>
    <w:p w:rsidR="00024718" w:rsidP="00585995" w:rsidRDefault="00024718" w14:paraId="35C6C909" w14:textId="261B2C6C">
      <w:pPr>
        <w:rPr>
          <w:szCs w:val="24"/>
        </w:rPr>
      </w:pPr>
    </w:p>
    <w:p w:rsidR="002E6FF2" w:rsidP="002E6FF2" w:rsidRDefault="00024718" w14:paraId="5893F878" w14:textId="79382A5C">
      <w:pPr>
        <w:rPr>
          <w:szCs w:val="24"/>
        </w:rPr>
      </w:pPr>
      <w:r>
        <w:rPr>
          <w:szCs w:val="24"/>
        </w:rPr>
        <w:t>SF-</w:t>
      </w:r>
      <w:r w:rsidRPr="00123C32">
        <w:rPr>
          <w:szCs w:val="24"/>
        </w:rPr>
        <w:t xml:space="preserve">270, </w:t>
      </w:r>
      <w:r w:rsidRPr="00123C32" w:rsidR="001315D8">
        <w:rPr>
          <w:szCs w:val="24"/>
        </w:rPr>
        <w:t>“Request for Advance or Reimbursement</w:t>
      </w:r>
      <w:r w:rsidRPr="00123C32" w:rsidR="00BF1092">
        <w:rPr>
          <w:szCs w:val="24"/>
        </w:rPr>
        <w:t>”</w:t>
      </w:r>
      <w:r w:rsidRPr="00123C32" w:rsidR="001315D8">
        <w:rPr>
          <w:szCs w:val="24"/>
        </w:rPr>
        <w:t xml:space="preserve"> (OMB 4040-0012).</w:t>
      </w:r>
      <w:r w:rsidR="001315D8">
        <w:rPr>
          <w:szCs w:val="24"/>
        </w:rPr>
        <w:t xml:space="preserve"> </w:t>
      </w:r>
      <w:r w:rsidRPr="00DD5FE4" w:rsidR="002E6FF2">
        <w:rPr>
          <w:szCs w:val="24"/>
        </w:rPr>
        <w:t xml:space="preserve">Completed </w:t>
      </w:r>
      <w:r w:rsidR="002E6FF2">
        <w:rPr>
          <w:szCs w:val="24"/>
        </w:rPr>
        <w:t>no more than monthly</w:t>
      </w:r>
      <w:r w:rsidRPr="00DD5FE4" w:rsidR="002E6FF2">
        <w:rPr>
          <w:szCs w:val="24"/>
        </w:rPr>
        <w:t>, by the applicant, until the project is complete.</w:t>
      </w:r>
    </w:p>
    <w:p w:rsidRPr="00DD5FE4" w:rsidR="00024718" w:rsidP="00585995" w:rsidRDefault="00024718" w14:paraId="7B83F004" w14:textId="3FAFF141">
      <w:pPr>
        <w:rPr>
          <w:szCs w:val="24"/>
        </w:rPr>
      </w:pPr>
    </w:p>
    <w:p w:rsidRPr="0023075A" w:rsidR="0023075A" w:rsidP="0006608D" w:rsidRDefault="0023075A" w14:paraId="40904158" w14:textId="6080FF19">
      <w:pPr>
        <w:autoSpaceDE w:val="0"/>
        <w:autoSpaceDN w:val="0"/>
        <w:adjustRightInd w:val="0"/>
        <w:rPr>
          <w:color w:val="000000"/>
          <w:szCs w:val="24"/>
          <w:shd w:val="clear" w:color="auto" w:fill="FFFFFF"/>
        </w:rPr>
      </w:pPr>
      <w:r>
        <w:rPr>
          <w:color w:val="000000"/>
          <w:szCs w:val="24"/>
          <w:shd w:val="clear" w:color="auto" w:fill="FFFFFF"/>
        </w:rPr>
        <w:t xml:space="preserve">SF-LLL, "Disclosure of Lobbying Activities" (OMB No. 4040-0013).  Completed by the applicant or </w:t>
      </w:r>
      <w:proofErr w:type="spellStart"/>
      <w:r>
        <w:rPr>
          <w:color w:val="000000"/>
          <w:szCs w:val="24"/>
          <w:shd w:val="clear" w:color="auto" w:fill="FFFFFF"/>
        </w:rPr>
        <w:t>subapplicant</w:t>
      </w:r>
      <w:proofErr w:type="spellEnd"/>
      <w:r>
        <w:rPr>
          <w:color w:val="000000"/>
          <w:szCs w:val="24"/>
          <w:shd w:val="clear" w:color="auto" w:fill="FFFFFF"/>
        </w:rPr>
        <w:t xml:space="preserve"> to disclose payment to a lobbying entity for influencing or attempting to influence </w:t>
      </w:r>
      <w:r>
        <w:rPr>
          <w:rFonts w:ascii="Arial" w:hAnsi="Arial" w:cs="Arial"/>
          <w:sz w:val="18"/>
          <w:szCs w:val="18"/>
        </w:rPr>
        <w:t xml:space="preserve">an </w:t>
      </w:r>
      <w:r w:rsidRPr="0006608D">
        <w:rPr>
          <w:szCs w:val="24"/>
        </w:rPr>
        <w:t>officer or employee of</w:t>
      </w:r>
      <w:r>
        <w:rPr>
          <w:szCs w:val="24"/>
        </w:rPr>
        <w:t xml:space="preserve"> </w:t>
      </w:r>
      <w:r w:rsidRPr="0006608D">
        <w:rPr>
          <w:szCs w:val="24"/>
        </w:rPr>
        <w:t>any agency, a Member of Congress, an officer or employee of Congress, or an employee of a Member of Congress in connection with a</w:t>
      </w:r>
      <w:r>
        <w:rPr>
          <w:szCs w:val="24"/>
        </w:rPr>
        <w:t xml:space="preserve"> </w:t>
      </w:r>
      <w:r w:rsidRPr="0006608D">
        <w:rPr>
          <w:szCs w:val="24"/>
        </w:rPr>
        <w:t>covered Federal action</w:t>
      </w:r>
      <w:r w:rsidRPr="0023075A">
        <w:rPr>
          <w:color w:val="000000"/>
          <w:szCs w:val="24"/>
          <w:shd w:val="clear" w:color="auto" w:fill="FFFFFF"/>
        </w:rPr>
        <w:t xml:space="preserve"> </w:t>
      </w:r>
      <w:r w:rsidR="007B60F0">
        <w:rPr>
          <w:szCs w:val="24"/>
        </w:rPr>
        <w:t>RCF ID 202105-0570-014CF</w:t>
      </w:r>
    </w:p>
    <w:p w:rsidRPr="0006608D" w:rsidR="00D21B25" w:rsidP="007423CE" w:rsidRDefault="00D21B25" w14:paraId="5BBFF78E" w14:textId="77777777">
      <w:pPr>
        <w:pStyle w:val="BodyText"/>
        <w:rPr>
          <w:b w:val="0"/>
          <w:szCs w:val="24"/>
        </w:rPr>
      </w:pPr>
    </w:p>
    <w:p w:rsidR="004146DB" w:rsidP="004146DB" w:rsidRDefault="004146DB" w14:paraId="6E88E6EA" w14:textId="7C14B4B7">
      <w:pPr>
        <w:rPr>
          <w:b/>
          <w:u w:val="single"/>
        </w:rPr>
      </w:pPr>
      <w:r>
        <w:rPr>
          <w:b/>
        </w:rPr>
        <w:t xml:space="preserve">3.  </w:t>
      </w:r>
      <w:r w:rsidRPr="00D1151D" w:rsidR="007B60F0">
        <w:rPr>
          <w:szCs w:val="24"/>
          <w:u w:val="single"/>
        </w:rPr>
        <w:t>Describe any consideration of the use of improved information technology to reduce burden any technical or legal obstacles to reducing burden</w:t>
      </w:r>
      <w:r w:rsidDel="007B60F0" w:rsidR="007B60F0">
        <w:rPr>
          <w:b/>
          <w:u w:val="single"/>
        </w:rPr>
        <w:t xml:space="preserve"> </w:t>
      </w:r>
      <w:r>
        <w:rPr>
          <w:b/>
          <w:u w:val="single"/>
        </w:rPr>
        <w:t>.</w:t>
      </w:r>
    </w:p>
    <w:p w:rsidR="004146DB" w:rsidRDefault="004146DB" w14:paraId="150F812B" w14:textId="77777777">
      <w:pPr>
        <w:rPr>
          <w:b/>
        </w:rPr>
      </w:pPr>
    </w:p>
    <w:p w:rsidRPr="005728F9" w:rsidR="0081172F" w:rsidP="007A4EDA" w:rsidRDefault="007A4EDA" w14:paraId="0EDB004D" w14:textId="3BBD1A45">
      <w:pPr>
        <w:tabs>
          <w:tab w:val="left" w:pos="0"/>
          <w:tab w:val="left" w:pos="360"/>
          <w:tab w:val="left" w:pos="2160"/>
          <w:tab w:val="left" w:pos="4320"/>
          <w:tab w:val="left" w:pos="6480"/>
          <w:tab w:val="left" w:pos="8640"/>
        </w:tabs>
        <w:suppressAutoHyphens/>
        <w:rPr>
          <w:highlight w:val="yellow"/>
        </w:rPr>
      </w:pPr>
      <w:r>
        <w:rPr>
          <w:szCs w:val="24"/>
        </w:rPr>
        <w:t xml:space="preserve">Applications will be accepted electronically via grants.gov. Electronic signatures will be used and accepted on all forms for which they are available. </w:t>
      </w:r>
      <w:r w:rsidRPr="00817634" w:rsidR="005E348D">
        <w:t>In some cases, this collection of information involves the signing of documents</w:t>
      </w:r>
      <w:r w:rsidRPr="00817634" w:rsidR="006739E2">
        <w:t>,</w:t>
      </w:r>
      <w:r w:rsidRPr="00817634" w:rsidR="005E348D">
        <w:t xml:space="preserve"> and original signatures </w:t>
      </w:r>
      <w:r w:rsidRPr="00817634">
        <w:t>may be</w:t>
      </w:r>
      <w:r w:rsidRPr="00817634" w:rsidR="005E348D">
        <w:t xml:space="preserve"> needed for legal purposes</w:t>
      </w:r>
      <w:r w:rsidRPr="00817634">
        <w:t>.</w:t>
      </w:r>
    </w:p>
    <w:p w:rsidR="005E348D" w:rsidRDefault="005E348D" w14:paraId="518B4939" w14:textId="66CA8791"/>
    <w:p w:rsidRPr="0006608D" w:rsidR="005E348D" w:rsidRDefault="005E348D" w14:paraId="6784FA41" w14:textId="78826CA6">
      <w:pPr>
        <w:rPr>
          <w:bCs/>
          <w:u w:val="single"/>
        </w:rPr>
      </w:pPr>
      <w:r>
        <w:rPr>
          <w:b/>
        </w:rPr>
        <w:t xml:space="preserve">4.  </w:t>
      </w:r>
      <w:r w:rsidRPr="0006608D">
        <w:rPr>
          <w:bCs/>
          <w:u w:val="single"/>
        </w:rPr>
        <w:t>Describe efforts to identify duplication</w:t>
      </w:r>
    </w:p>
    <w:p w:rsidRPr="0006608D" w:rsidR="005E348D" w:rsidRDefault="005E348D" w14:paraId="738174B0" w14:textId="77777777">
      <w:pPr>
        <w:rPr>
          <w:bCs/>
        </w:rPr>
      </w:pPr>
    </w:p>
    <w:p w:rsidR="005E348D" w:rsidRDefault="006739E2" w14:paraId="4866856A" w14:textId="5BEF589E">
      <w:r>
        <w:t>The Agency</w:t>
      </w:r>
      <w:r w:rsidR="005E348D">
        <w:t>, whenever possible, tr</w:t>
      </w:r>
      <w:r>
        <w:t>ies</w:t>
      </w:r>
      <w:r w:rsidR="005E348D">
        <w:t xml:space="preserve"> to utilize existing data of the intermediary.  Much of the information requested is generally available, but the </w:t>
      </w:r>
      <w:r>
        <w:t>manner, in which it is maintained</w:t>
      </w:r>
      <w:r w:rsidR="005E348D">
        <w:t xml:space="preserve"> in many instances, does not lend itself to ad</w:t>
      </w:r>
      <w:r>
        <w:t>equate organization. RD’s forms use</w:t>
      </w:r>
      <w:r w:rsidR="005E348D">
        <w:t xml:space="preserve"> consolidate information </w:t>
      </w:r>
      <w:r w:rsidR="005E348D">
        <w:lastRenderedPageBreak/>
        <w:t xml:space="preserve">in a meaningful manner which enables </w:t>
      </w:r>
      <w:r>
        <w:t>the Agency</w:t>
      </w:r>
      <w:r w:rsidR="005E348D">
        <w:t xml:space="preserve"> to more expeditiously review and analyze the material in order to make an appropriate decision.  </w:t>
      </w:r>
      <w:r>
        <w:t>RD</w:t>
      </w:r>
      <w:r w:rsidR="005E348D">
        <w:t>’</w:t>
      </w:r>
      <w:r>
        <w:t>s</w:t>
      </w:r>
      <w:r w:rsidR="005E348D">
        <w:t xml:space="preserve"> role is primarily one of monitoring the intermediary’s actions.  Unfortunately, monitoring requires considerable analysis and verification to assure compliance with </w:t>
      </w:r>
      <w:r>
        <w:t>the Agency’s</w:t>
      </w:r>
      <w:r w:rsidR="005E348D">
        <w:t xml:space="preserve"> requirements.  Numerous </w:t>
      </w:r>
      <w:r>
        <w:t>RD</w:t>
      </w:r>
      <w:r w:rsidR="005E348D">
        <w:t xml:space="preserve"> requirements involve certifications from the intermediary as well as other third parties involved in the project.  Without these verifications, </w:t>
      </w:r>
      <w:r>
        <w:t>RD</w:t>
      </w:r>
      <w:r w:rsidR="005E348D">
        <w:t xml:space="preserve"> could not comply with its legislative requirements</w:t>
      </w:r>
      <w:r w:rsidR="00793AA1">
        <w:t>.</w:t>
      </w:r>
      <w:r w:rsidR="005E348D">
        <w:t xml:space="preserve"> </w:t>
      </w:r>
      <w:r>
        <w:t>The Agency</w:t>
      </w:r>
      <w:r w:rsidR="005E348D">
        <w:t xml:space="preserve"> do</w:t>
      </w:r>
      <w:r>
        <w:t>es</w:t>
      </w:r>
      <w:r w:rsidR="005E348D">
        <w:t xml:space="preserve"> not believe there is a duplication of effort in the collection of information under this program.  Consequently, there is no know</w:t>
      </w:r>
      <w:r w:rsidR="004146DB">
        <w:t>n</w:t>
      </w:r>
      <w:r w:rsidR="005E348D">
        <w:t xml:space="preserve"> way to utilize existing information.</w:t>
      </w:r>
    </w:p>
    <w:p w:rsidR="005E348D" w:rsidRDefault="005E348D" w14:paraId="2019088E" w14:textId="77777777"/>
    <w:p w:rsidR="005E348D" w:rsidRDefault="005E348D" w14:paraId="7B69E947" w14:textId="77777777">
      <w:pPr>
        <w:rPr>
          <w:b/>
          <w:u w:val="single"/>
        </w:rPr>
      </w:pPr>
      <w:r>
        <w:rPr>
          <w:b/>
        </w:rPr>
        <w:t>5</w:t>
      </w:r>
      <w:r w:rsidRPr="0006608D">
        <w:rPr>
          <w:bCs/>
        </w:rPr>
        <w:t xml:space="preserve">.  </w:t>
      </w:r>
      <w:r w:rsidRPr="0006608D">
        <w:rPr>
          <w:bCs/>
          <w:u w:val="single"/>
        </w:rPr>
        <w:t xml:space="preserve">If the collection of information impacts small businesses or other small entities (item 5 </w:t>
      </w:r>
      <w:r w:rsidRPr="0006608D" w:rsidR="00685955">
        <w:rPr>
          <w:bCs/>
          <w:u w:val="single"/>
        </w:rPr>
        <w:t>o</w:t>
      </w:r>
      <w:r w:rsidRPr="0006608D">
        <w:rPr>
          <w:bCs/>
          <w:u w:val="single"/>
        </w:rPr>
        <w:t>f OMB Form 83-</w:t>
      </w:r>
      <w:r w:rsidRPr="0006608D" w:rsidR="004146DB">
        <w:rPr>
          <w:bCs/>
          <w:u w:val="single"/>
        </w:rPr>
        <w:t>I</w:t>
      </w:r>
      <w:r w:rsidRPr="0006608D">
        <w:rPr>
          <w:bCs/>
          <w:u w:val="single"/>
        </w:rPr>
        <w:t>), describe any methods used to minimize burden.</w:t>
      </w:r>
    </w:p>
    <w:p w:rsidR="005E348D" w:rsidRDefault="005E348D" w14:paraId="292743C1" w14:textId="77777777"/>
    <w:p w:rsidR="005E348D" w:rsidRDefault="005E348D" w14:paraId="625EF96F" w14:textId="77777777">
      <w:r w:rsidRPr="00024718">
        <w:t>The information is to be collected from nonprofit entities and public organizations; therefore, there will be little probability that small businesses will provide information as the result of this program.</w:t>
      </w:r>
    </w:p>
    <w:p w:rsidR="005E348D" w:rsidRDefault="005E348D" w14:paraId="70940B9C" w14:textId="77777777"/>
    <w:p w:rsidRPr="0006608D" w:rsidR="005E348D" w:rsidRDefault="005E348D" w14:paraId="7A8E5C46" w14:textId="10C475BE">
      <w:pPr>
        <w:rPr>
          <w:bCs/>
          <w:u w:val="single"/>
        </w:rPr>
      </w:pPr>
      <w:r>
        <w:rPr>
          <w:b/>
        </w:rPr>
        <w:t xml:space="preserve">6.  </w:t>
      </w:r>
      <w:r w:rsidRPr="0006608D">
        <w:rPr>
          <w:bCs/>
          <w:u w:val="single"/>
        </w:rPr>
        <w:t>Describe the consequence to Federal program or policy activities if the collection is not conducted or conducted less frequently.</w:t>
      </w:r>
    </w:p>
    <w:p w:rsidRPr="0006608D" w:rsidR="005E348D" w:rsidRDefault="005E348D" w14:paraId="4276EC54" w14:textId="77777777">
      <w:pPr>
        <w:rPr>
          <w:bCs/>
        </w:rPr>
      </w:pPr>
    </w:p>
    <w:p w:rsidR="005E348D" w:rsidRDefault="005E348D" w14:paraId="675538F1" w14:textId="0B52ED09">
      <w:r>
        <w:t xml:space="preserve">The information collected under this program is considered to be the minimum necessary to conform to the requirements of </w:t>
      </w:r>
      <w:r w:rsidR="00D46F4D">
        <w:t>the notice,</w:t>
      </w:r>
      <w:r>
        <w:t xml:space="preserve"> such as the requirement for intergovernmental consultation and environmental review.  The information collected is considered to be the minimum necessary to ensure that the intent of the statute is achieved while maintaining consistency with OMB circulars</w:t>
      </w:r>
      <w:r w:rsidR="00B2539E">
        <w:t xml:space="preserve"> </w:t>
      </w:r>
      <w:r>
        <w:t>and other requirements.</w:t>
      </w:r>
    </w:p>
    <w:p w:rsidR="005E348D" w:rsidRDefault="005E348D" w14:paraId="4B765B01" w14:textId="77777777"/>
    <w:p w:rsidRPr="0006608D" w:rsidR="005E348D" w:rsidRDefault="005E348D" w14:paraId="168E0CF5" w14:textId="41FC4E92">
      <w:pPr>
        <w:rPr>
          <w:bCs/>
          <w:u w:val="single"/>
        </w:rPr>
      </w:pPr>
      <w:r>
        <w:rPr>
          <w:b/>
        </w:rPr>
        <w:t xml:space="preserve">7.  </w:t>
      </w:r>
      <w:r w:rsidRPr="0006608D">
        <w:rPr>
          <w:bCs/>
          <w:u w:val="single"/>
        </w:rPr>
        <w:t>Explain any special circumstances that would cause an information collection to be conducted in a manner:</w:t>
      </w:r>
    </w:p>
    <w:p w:rsidRPr="0006608D" w:rsidR="005E348D" w:rsidRDefault="005E348D" w14:paraId="6293D371" w14:textId="77777777">
      <w:pPr>
        <w:rPr>
          <w:bCs/>
        </w:rPr>
      </w:pPr>
    </w:p>
    <w:p w:rsidR="005E348D" w:rsidP="001F6357" w:rsidRDefault="005E348D" w14:paraId="5C2377FB" w14:textId="77777777">
      <w:pPr>
        <w:ind w:left="360"/>
        <w:rPr>
          <w:b/>
          <w:u w:val="single"/>
        </w:rPr>
      </w:pPr>
      <w:r w:rsidRPr="0006608D">
        <w:rPr>
          <w:bCs/>
        </w:rPr>
        <w:t xml:space="preserve">a.  </w:t>
      </w:r>
      <w:r w:rsidRPr="0006608D">
        <w:rPr>
          <w:bCs/>
          <w:u w:val="single"/>
        </w:rPr>
        <w:t>Requiring respondents to report information more than quarterly</w:t>
      </w:r>
      <w:r>
        <w:rPr>
          <w:b/>
          <w:u w:val="single"/>
        </w:rPr>
        <w:t>.</w:t>
      </w:r>
    </w:p>
    <w:p w:rsidR="005E348D" w:rsidP="001F6357" w:rsidRDefault="005E348D" w14:paraId="57BEC188" w14:textId="77777777">
      <w:pPr>
        <w:ind w:left="360"/>
      </w:pPr>
      <w:r>
        <w:t xml:space="preserve">     </w:t>
      </w:r>
    </w:p>
    <w:p w:rsidR="005E348D" w:rsidP="001F6357" w:rsidRDefault="005E348D" w14:paraId="4C136715" w14:textId="77777777">
      <w:pPr>
        <w:pStyle w:val="BodyTextIndent"/>
        <w:ind w:left="360"/>
      </w:pPr>
      <w:r>
        <w:t>There are no information collection requirements that require specific reporting on more than a quarterly basis.</w:t>
      </w:r>
    </w:p>
    <w:p w:rsidR="005E348D" w:rsidP="001F6357" w:rsidRDefault="005E348D" w14:paraId="1F6660F4" w14:textId="77777777">
      <w:pPr>
        <w:ind w:left="360"/>
      </w:pPr>
    </w:p>
    <w:p w:rsidRPr="0006608D" w:rsidR="005E348D" w:rsidP="001F6357" w:rsidRDefault="005E348D" w14:paraId="35A23FB1" w14:textId="77777777">
      <w:pPr>
        <w:ind w:left="360"/>
        <w:rPr>
          <w:bCs/>
          <w:u w:val="single"/>
        </w:rPr>
      </w:pPr>
      <w:r w:rsidRPr="0006608D">
        <w:rPr>
          <w:bCs/>
        </w:rPr>
        <w:t xml:space="preserve">b.  </w:t>
      </w:r>
      <w:r w:rsidRPr="0006608D">
        <w:rPr>
          <w:bCs/>
          <w:u w:val="single"/>
        </w:rPr>
        <w:t>Requiring written responses in less than 30 days.</w:t>
      </w:r>
    </w:p>
    <w:p w:rsidR="005E348D" w:rsidP="001F6357" w:rsidRDefault="005E348D" w14:paraId="2C7234FB" w14:textId="77777777">
      <w:pPr>
        <w:ind w:left="360"/>
      </w:pPr>
    </w:p>
    <w:p w:rsidR="005E348D" w:rsidP="001F6357" w:rsidRDefault="005E348D" w14:paraId="34674632" w14:textId="77777777">
      <w:pPr>
        <w:pStyle w:val="BodyTextIndent"/>
        <w:ind w:left="360"/>
      </w:pPr>
      <w:r>
        <w:t>There are no specific information collection requirements that requ</w:t>
      </w:r>
      <w:r w:rsidR="00DF0410">
        <w:t>ire less than 30 days response.</w:t>
      </w:r>
      <w:r>
        <w:t xml:space="preserve"> </w:t>
      </w:r>
      <w:r w:rsidR="00DF0410">
        <w:t>RD</w:t>
      </w:r>
      <w:r w:rsidR="0030699D">
        <w:t xml:space="preserve"> cannot provide required program benefits until supporting documentation is received; therefore, </w:t>
      </w:r>
      <w:r>
        <w:t xml:space="preserve">it is to the applicant’s or borrower’s benefit to provide </w:t>
      </w:r>
      <w:r w:rsidR="00DF0410">
        <w:t xml:space="preserve">the Agency </w:t>
      </w:r>
      <w:r>
        <w:t xml:space="preserve">with </w:t>
      </w:r>
      <w:r w:rsidR="001E3162">
        <w:t xml:space="preserve">the </w:t>
      </w:r>
      <w:r>
        <w:t>information as soon as possible</w:t>
      </w:r>
      <w:r w:rsidR="0030699D">
        <w:t>.</w:t>
      </w:r>
      <w:r>
        <w:t xml:space="preserve"> </w:t>
      </w:r>
    </w:p>
    <w:p w:rsidR="005E348D" w:rsidP="001F6357" w:rsidRDefault="005E348D" w14:paraId="78FCAACD" w14:textId="77777777">
      <w:pPr>
        <w:ind w:left="360"/>
      </w:pPr>
    </w:p>
    <w:p w:rsidR="005E348D" w:rsidP="001F6357" w:rsidRDefault="005E348D" w14:paraId="103174FC" w14:textId="77777777">
      <w:pPr>
        <w:ind w:left="360"/>
        <w:rPr>
          <w:b/>
          <w:u w:val="single"/>
        </w:rPr>
      </w:pPr>
      <w:r w:rsidRPr="0006608D">
        <w:rPr>
          <w:bCs/>
        </w:rPr>
        <w:t xml:space="preserve">c.  </w:t>
      </w:r>
      <w:r w:rsidRPr="0006608D">
        <w:rPr>
          <w:bCs/>
          <w:u w:val="single"/>
        </w:rPr>
        <w:t>Requiring more than an original and two copies</w:t>
      </w:r>
      <w:r>
        <w:rPr>
          <w:b/>
          <w:u w:val="single"/>
        </w:rPr>
        <w:t>.</w:t>
      </w:r>
    </w:p>
    <w:p w:rsidR="005E348D" w:rsidP="001F6357" w:rsidRDefault="005E348D" w14:paraId="54619A6C" w14:textId="77777777">
      <w:pPr>
        <w:ind w:left="360"/>
      </w:pPr>
    </w:p>
    <w:p w:rsidR="005E348D" w:rsidP="001F6357" w:rsidRDefault="005E348D" w14:paraId="3F6E07E3" w14:textId="77777777">
      <w:pPr>
        <w:pStyle w:val="BodyTextIndent"/>
        <w:ind w:left="360"/>
      </w:pPr>
      <w:r>
        <w:t>There are no specific information collection requirements that require more than an original and two copies.</w:t>
      </w:r>
    </w:p>
    <w:p w:rsidR="005E348D" w:rsidP="001F6357" w:rsidRDefault="005E348D" w14:paraId="7B316375" w14:textId="77777777">
      <w:pPr>
        <w:ind w:left="360"/>
      </w:pPr>
      <w:r>
        <w:tab/>
      </w:r>
    </w:p>
    <w:p w:rsidRPr="0006608D" w:rsidR="005E348D" w:rsidP="001F6357" w:rsidRDefault="005E348D" w14:paraId="30C17119" w14:textId="77777777">
      <w:pPr>
        <w:ind w:left="360"/>
        <w:rPr>
          <w:bCs/>
          <w:u w:val="single"/>
        </w:rPr>
      </w:pPr>
      <w:r w:rsidRPr="0006608D">
        <w:rPr>
          <w:bCs/>
        </w:rPr>
        <w:t xml:space="preserve">d.  </w:t>
      </w:r>
      <w:r w:rsidRPr="0006608D">
        <w:rPr>
          <w:bCs/>
          <w:u w:val="single"/>
        </w:rPr>
        <w:t>Requiring respondents to retain records for more than 3 years.</w:t>
      </w:r>
    </w:p>
    <w:p w:rsidR="005E348D" w:rsidP="001F6357" w:rsidRDefault="005E348D" w14:paraId="081C8DA6" w14:textId="77777777">
      <w:pPr>
        <w:ind w:left="360"/>
      </w:pPr>
    </w:p>
    <w:p w:rsidR="005E348D" w:rsidP="001F6357" w:rsidRDefault="005E348D" w14:paraId="4A72CA4F" w14:textId="77777777">
      <w:pPr>
        <w:pStyle w:val="BodyTextIndent"/>
        <w:ind w:left="360"/>
      </w:pPr>
      <w:r>
        <w:t xml:space="preserve">There are no requirements for respondents to retain records for more than </w:t>
      </w:r>
      <w:r w:rsidR="00BF53B7">
        <w:t>3</w:t>
      </w:r>
      <w:r>
        <w:t xml:space="preserve"> years.</w:t>
      </w:r>
    </w:p>
    <w:p w:rsidR="005E348D" w:rsidP="001F6357" w:rsidRDefault="005E348D" w14:paraId="30C80A99" w14:textId="77777777">
      <w:pPr>
        <w:ind w:left="360"/>
      </w:pPr>
    </w:p>
    <w:p w:rsidRPr="0006608D" w:rsidR="005E348D" w:rsidP="001F6357" w:rsidRDefault="005E348D" w14:paraId="054B5784" w14:textId="77777777">
      <w:pPr>
        <w:ind w:left="360"/>
        <w:rPr>
          <w:bCs/>
        </w:rPr>
      </w:pPr>
      <w:r>
        <w:rPr>
          <w:b/>
        </w:rPr>
        <w:t>e.</w:t>
      </w:r>
      <w:r w:rsidR="001F6357">
        <w:rPr>
          <w:b/>
        </w:rPr>
        <w:t xml:space="preserve"> </w:t>
      </w:r>
      <w:r>
        <w:t xml:space="preserve">  </w:t>
      </w:r>
      <w:r w:rsidRPr="0006608D">
        <w:rPr>
          <w:bCs/>
          <w:u w:val="single"/>
        </w:rPr>
        <w:t>Not utilizing statistical sampling</w:t>
      </w:r>
      <w:r w:rsidRPr="0006608D">
        <w:rPr>
          <w:bCs/>
        </w:rPr>
        <w:t>.</w:t>
      </w:r>
    </w:p>
    <w:p w:rsidR="005E348D" w:rsidP="001F6357" w:rsidRDefault="005E348D" w14:paraId="366924D1" w14:textId="77777777">
      <w:pPr>
        <w:ind w:left="360"/>
      </w:pPr>
    </w:p>
    <w:p w:rsidR="005E348D" w:rsidP="001F6357" w:rsidRDefault="005E348D" w14:paraId="7AB632CD" w14:textId="77777777">
      <w:pPr>
        <w:pStyle w:val="BodyTextIndent"/>
        <w:ind w:left="360"/>
      </w:pPr>
      <w:r>
        <w:t>There are no requirements in connection with a statistical survey.</w:t>
      </w:r>
    </w:p>
    <w:p w:rsidR="005E348D" w:rsidP="001F6357" w:rsidRDefault="005E348D" w14:paraId="3AC7CA40" w14:textId="77777777">
      <w:pPr>
        <w:ind w:left="360"/>
      </w:pPr>
    </w:p>
    <w:p w:rsidRPr="0006608D" w:rsidR="005E348D" w:rsidP="001F6357" w:rsidRDefault="005E348D" w14:paraId="1DA6C2C2" w14:textId="77777777">
      <w:pPr>
        <w:pStyle w:val="BodyTextIndent2"/>
        <w:ind w:left="360"/>
        <w:rPr>
          <w:bCs/>
          <w:u w:val="single"/>
        </w:rPr>
      </w:pPr>
      <w:r>
        <w:rPr>
          <w:b/>
        </w:rPr>
        <w:t xml:space="preserve">f.  </w:t>
      </w:r>
      <w:r w:rsidRPr="0006608D">
        <w:rPr>
          <w:bCs/>
          <w:u w:val="single"/>
        </w:rPr>
        <w:t>Requiring use of statistical sampling which has not been reviewed and approved by OMB.</w:t>
      </w:r>
    </w:p>
    <w:p w:rsidR="005E348D" w:rsidP="001F6357" w:rsidRDefault="005E348D" w14:paraId="218A4739" w14:textId="77777777">
      <w:pPr>
        <w:ind w:left="360"/>
      </w:pPr>
    </w:p>
    <w:p w:rsidR="005E348D" w:rsidP="001F6357" w:rsidRDefault="005E348D" w14:paraId="50DB18C4" w14:textId="77777777">
      <w:pPr>
        <w:ind w:left="360"/>
      </w:pPr>
      <w:r>
        <w:t>There are no requirements for the use of a statistical data classification that has not been reviewed and approved by OMB.</w:t>
      </w:r>
    </w:p>
    <w:p w:rsidR="005E348D" w:rsidP="001F6357" w:rsidRDefault="005E348D" w14:paraId="005206DA" w14:textId="77777777">
      <w:pPr>
        <w:ind w:left="360"/>
      </w:pPr>
    </w:p>
    <w:p w:rsidR="005E348D" w:rsidP="001F6357" w:rsidRDefault="005E348D" w14:paraId="65DD7F08" w14:textId="77777777">
      <w:pPr>
        <w:pStyle w:val="BodyTextIndent2"/>
        <w:ind w:left="360"/>
        <w:rPr>
          <w:b/>
          <w:u w:val="single"/>
        </w:rPr>
      </w:pPr>
      <w:r w:rsidRPr="0006608D">
        <w:rPr>
          <w:bCs/>
        </w:rPr>
        <w:t xml:space="preserve">g.  </w:t>
      </w:r>
      <w:r w:rsidRPr="0006608D">
        <w:rPr>
          <w:bCs/>
          <w:u w:val="single"/>
        </w:rPr>
        <w:t>Requiring a pledge of confidentiality</w:t>
      </w:r>
      <w:r>
        <w:rPr>
          <w:b/>
          <w:u w:val="single"/>
        </w:rPr>
        <w:t>.</w:t>
      </w:r>
    </w:p>
    <w:p w:rsidR="005E348D" w:rsidP="001F6357" w:rsidRDefault="005E348D" w14:paraId="7D5F4BB1" w14:textId="77777777">
      <w:pPr>
        <w:ind w:left="360"/>
      </w:pPr>
    </w:p>
    <w:p w:rsidR="005E348D" w:rsidP="001F6357" w:rsidRDefault="005E348D" w14:paraId="4BE7C235" w14:textId="77777777">
      <w:pPr>
        <w:ind w:left="360"/>
      </w:pPr>
      <w:r>
        <w:t>There are no information collection requirements that include a pledge of confidentiality not supported by statute or regulation, not supported by consistent disclosure and data security policies</w:t>
      </w:r>
      <w:r w:rsidR="00DF0410">
        <w:t>, or which unnecessarily impede the</w:t>
      </w:r>
      <w:r>
        <w:t xml:space="preserve"> sharing of data with other agencies.</w:t>
      </w:r>
    </w:p>
    <w:p w:rsidR="005E348D" w:rsidP="001F6357" w:rsidRDefault="005E348D" w14:paraId="15123D4E" w14:textId="77777777">
      <w:pPr>
        <w:ind w:left="360"/>
      </w:pPr>
    </w:p>
    <w:p w:rsidRPr="0006608D" w:rsidR="005E348D" w:rsidP="001F6357" w:rsidRDefault="005E348D" w14:paraId="77C688D6" w14:textId="77777777">
      <w:pPr>
        <w:pStyle w:val="BodyTextIndent2"/>
        <w:ind w:left="360"/>
        <w:rPr>
          <w:bCs/>
          <w:u w:val="single"/>
        </w:rPr>
      </w:pPr>
      <w:r w:rsidRPr="001F6357">
        <w:rPr>
          <w:b/>
        </w:rPr>
        <w:t>h</w:t>
      </w:r>
      <w:r>
        <w:t xml:space="preserve">.  </w:t>
      </w:r>
      <w:r w:rsidRPr="0006608D">
        <w:rPr>
          <w:bCs/>
          <w:u w:val="single"/>
        </w:rPr>
        <w:t>Requiring submission of proprietary trade secrets.</w:t>
      </w:r>
    </w:p>
    <w:p w:rsidRPr="0006608D" w:rsidR="005E348D" w:rsidP="001F6357" w:rsidRDefault="005E348D" w14:paraId="167C8017" w14:textId="77777777">
      <w:pPr>
        <w:ind w:left="360"/>
        <w:rPr>
          <w:bCs/>
        </w:rPr>
      </w:pPr>
    </w:p>
    <w:p w:rsidR="005E348D" w:rsidP="001F6357" w:rsidRDefault="005E348D" w14:paraId="414AC00E" w14:textId="77777777">
      <w:pPr>
        <w:ind w:left="360"/>
      </w:pPr>
      <w:r>
        <w:t>There are no requirements for submission of proprietary trade secrets or other confidential information.</w:t>
      </w:r>
    </w:p>
    <w:p w:rsidR="005E348D" w:rsidRDefault="005E348D" w14:paraId="6BB6C0C9" w14:textId="77777777">
      <w:pPr>
        <w:ind w:left="1008"/>
      </w:pPr>
    </w:p>
    <w:p w:rsidRPr="00555732" w:rsidR="007B60F0" w:rsidP="007B60F0" w:rsidRDefault="005E348D" w14:paraId="1809BCE8" w14:textId="77777777">
      <w:pPr>
        <w:tabs>
          <w:tab w:val="left" w:pos="0"/>
          <w:tab w:val="left" w:pos="360"/>
          <w:tab w:val="left" w:pos="2160"/>
          <w:tab w:val="left" w:pos="4320"/>
          <w:tab w:val="left" w:pos="6480"/>
          <w:tab w:val="left" w:pos="8640"/>
        </w:tabs>
        <w:suppressAutoHyphens/>
        <w:ind w:left="360" w:hanging="360"/>
        <w:rPr>
          <w:szCs w:val="24"/>
        </w:rPr>
      </w:pPr>
      <w:r>
        <w:rPr>
          <w:b/>
        </w:rPr>
        <w:t>8.</w:t>
      </w:r>
      <w:r>
        <w:t xml:space="preserve">   </w:t>
      </w:r>
      <w:r w:rsidRPr="004B5398" w:rsidR="007B60F0">
        <w:rPr>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398" w:rsidR="007B60F0">
        <w:rPr>
          <w:szCs w:val="24"/>
        </w:rPr>
        <w:t>.</w:t>
      </w:r>
    </w:p>
    <w:p w:rsidR="005E348D" w:rsidRDefault="005E348D" w14:paraId="5D0EC7D8" w14:textId="5A331961">
      <w:pPr>
        <w:rPr>
          <w:b/>
          <w:u w:val="single"/>
        </w:rPr>
      </w:pPr>
    </w:p>
    <w:p w:rsidR="002E6FF2" w:rsidRDefault="002E6FF2" w14:paraId="282D81FB" w14:textId="396B7CC9">
      <w:pPr>
        <w:rPr>
          <w:szCs w:val="24"/>
        </w:rPr>
      </w:pPr>
      <w:r w:rsidRPr="000F4B04">
        <w:rPr>
          <w:szCs w:val="24"/>
        </w:rPr>
        <w:t xml:space="preserve">This is a new program, as such there have been no applicants or previous collections. A </w:t>
      </w:r>
      <w:r w:rsidR="007B60F0">
        <w:rPr>
          <w:szCs w:val="24"/>
        </w:rPr>
        <w:t>60</w:t>
      </w:r>
      <w:r w:rsidRPr="00123C32">
        <w:rPr>
          <w:szCs w:val="24"/>
        </w:rPr>
        <w:t>-day</w:t>
      </w:r>
      <w:r w:rsidRPr="000F4B04">
        <w:rPr>
          <w:szCs w:val="24"/>
        </w:rPr>
        <w:t xml:space="preserve"> notice </w:t>
      </w:r>
      <w:r>
        <w:rPr>
          <w:szCs w:val="24"/>
        </w:rPr>
        <w:t xml:space="preserve">was published in the </w:t>
      </w:r>
      <w:r w:rsidRPr="000F4B04">
        <w:rPr>
          <w:i/>
          <w:iCs/>
          <w:szCs w:val="24"/>
        </w:rPr>
        <w:t>Federal Register</w:t>
      </w:r>
      <w:r>
        <w:rPr>
          <w:szCs w:val="24"/>
        </w:rPr>
        <w:t xml:space="preserve"> on </w:t>
      </w:r>
      <w:r w:rsidR="007B60F0">
        <w:rPr>
          <w:szCs w:val="24"/>
        </w:rPr>
        <w:t>XXXX</w:t>
      </w:r>
      <w:r w:rsidRPr="00574E9D">
        <w:rPr>
          <w:szCs w:val="24"/>
        </w:rPr>
        <w:t xml:space="preserve">, </w:t>
      </w:r>
      <w:r w:rsidRPr="000F4B04">
        <w:rPr>
          <w:szCs w:val="24"/>
          <w:highlight w:val="yellow"/>
        </w:rPr>
        <w:t>at XX FR XXXXX</w:t>
      </w:r>
      <w:r>
        <w:rPr>
          <w:szCs w:val="24"/>
        </w:rPr>
        <w:t xml:space="preserve"> for this new collection.</w:t>
      </w:r>
      <w:r w:rsidR="007B60F0">
        <w:rPr>
          <w:szCs w:val="24"/>
        </w:rPr>
        <w:t xml:space="preserve">  The comment period has not expired, as such, there are no public comments regarding th</w:t>
      </w:r>
      <w:r w:rsidR="00E63E44">
        <w:rPr>
          <w:szCs w:val="24"/>
        </w:rPr>
        <w:t>is</w:t>
      </w:r>
      <w:r w:rsidR="007B60F0">
        <w:rPr>
          <w:szCs w:val="24"/>
        </w:rPr>
        <w:t xml:space="preserve"> data collection.</w:t>
      </w:r>
    </w:p>
    <w:p w:rsidR="005E348D" w:rsidRDefault="005E348D" w14:paraId="0CFD93CC" w14:textId="77777777"/>
    <w:p w:rsidRPr="0006608D" w:rsidR="005E348D" w:rsidRDefault="005E348D" w14:paraId="771BA4F0" w14:textId="77777777">
      <w:pPr>
        <w:rPr>
          <w:bCs/>
          <w:u w:val="single"/>
        </w:rPr>
      </w:pPr>
      <w:r>
        <w:rPr>
          <w:b/>
        </w:rPr>
        <w:t>9</w:t>
      </w:r>
      <w:r>
        <w:t xml:space="preserve">.  </w:t>
      </w:r>
      <w:r w:rsidRPr="0006608D">
        <w:rPr>
          <w:bCs/>
          <w:u w:val="single"/>
        </w:rPr>
        <w:t>Explain any decision to provide any payment or gift to respondents, other than re-enumeration of contractors or grantees.</w:t>
      </w:r>
    </w:p>
    <w:p w:rsidRPr="0006608D" w:rsidR="005E348D" w:rsidRDefault="005E348D" w14:paraId="7A93955A" w14:textId="77777777">
      <w:pPr>
        <w:rPr>
          <w:bCs/>
        </w:rPr>
      </w:pPr>
    </w:p>
    <w:p w:rsidR="005E348D" w:rsidRDefault="005E348D" w14:paraId="0AD59BCE" w14:textId="77777777">
      <w:r>
        <w:t>No gifts or payments of any kind will be made to respondents.</w:t>
      </w:r>
    </w:p>
    <w:p w:rsidR="005E348D" w:rsidRDefault="005E348D" w14:paraId="3FC6D5EC" w14:textId="77777777"/>
    <w:p w:rsidRPr="0006608D" w:rsidR="005E348D" w:rsidRDefault="005E348D" w14:paraId="4A099F64" w14:textId="77777777">
      <w:pPr>
        <w:rPr>
          <w:bCs/>
          <w:u w:val="single"/>
        </w:rPr>
      </w:pPr>
      <w:r>
        <w:rPr>
          <w:b/>
        </w:rPr>
        <w:t>10.</w:t>
      </w:r>
      <w:r>
        <w:t xml:space="preserve">  </w:t>
      </w:r>
      <w:r w:rsidRPr="0006608D">
        <w:rPr>
          <w:bCs/>
          <w:u w:val="single"/>
        </w:rPr>
        <w:t xml:space="preserve">Describe any assurance of confidentiality provided to respondents and the basis for the assurance in statute, regulation, or </w:t>
      </w:r>
      <w:r w:rsidRPr="0006608D" w:rsidR="00BF53B7">
        <w:rPr>
          <w:bCs/>
          <w:u w:val="single"/>
        </w:rPr>
        <w:t>A</w:t>
      </w:r>
      <w:r w:rsidRPr="0006608D">
        <w:rPr>
          <w:bCs/>
          <w:u w:val="single"/>
        </w:rPr>
        <w:t>gency policy.</w:t>
      </w:r>
    </w:p>
    <w:p w:rsidRPr="0006608D" w:rsidR="005E348D" w:rsidRDefault="005E348D" w14:paraId="6E34A54E" w14:textId="77777777">
      <w:pPr>
        <w:rPr>
          <w:bCs/>
        </w:rPr>
      </w:pPr>
    </w:p>
    <w:p w:rsidR="005E348D" w:rsidRDefault="00E63E44" w14:paraId="74B68357" w14:textId="4B7C60C5">
      <w:r w:rsidRPr="00555732">
        <w:rPr>
          <w:szCs w:val="24"/>
        </w:rPr>
        <w:t xml:space="preserve">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w:t>
      </w:r>
      <w:r w:rsidRPr="00555732">
        <w:rPr>
          <w:szCs w:val="24"/>
        </w:rPr>
        <w:lastRenderedPageBreak/>
        <w:t>is collected, are ordinarily required to make their activities available for public scrutiny</w:t>
      </w:r>
      <w:r>
        <w:rPr>
          <w:szCs w:val="24"/>
        </w:rPr>
        <w:t xml:space="preserve">.  </w:t>
      </w:r>
      <w:r>
        <w:t xml:space="preserve">The Agency published a Privacy Act of 1974; System of Records in the Federal Register on May 14, 2019 (84 FR 21315).  A copy of that document can be found at </w:t>
      </w:r>
      <w:hyperlink w:history="1" r:id="rId8">
        <w:r>
          <w:rPr>
            <w:rStyle w:val="Hyperlink"/>
          </w:rPr>
          <w:t>https://www.govinfo.gov/content/pkg/FR-2019-05-14/pdf/2019-09874.pdf</w:t>
        </w:r>
      </w:hyperlink>
    </w:p>
    <w:p w:rsidR="005E348D" w:rsidRDefault="005E348D" w14:paraId="18D990ED" w14:textId="77777777"/>
    <w:p w:rsidR="005E348D" w:rsidRDefault="005E348D" w14:paraId="6D99925C" w14:textId="77777777">
      <w:pPr>
        <w:rPr>
          <w:b/>
          <w:u w:val="single"/>
        </w:rPr>
      </w:pPr>
      <w:r>
        <w:rPr>
          <w:b/>
        </w:rPr>
        <w:t>11</w:t>
      </w:r>
      <w:r>
        <w:t xml:space="preserve">. </w:t>
      </w:r>
      <w:r w:rsidRPr="0006608D">
        <w:rPr>
          <w:bCs/>
          <w:u w:val="single"/>
        </w:rPr>
        <w:t>Provide additional justification for any question of a sensitive nature, such as sexual behavior or attitudes, religious beliefs, and other matters that are commonly considered private.</w:t>
      </w:r>
    </w:p>
    <w:p w:rsidR="005E348D" w:rsidRDefault="005E348D" w14:paraId="3790D174" w14:textId="77777777"/>
    <w:p w:rsidR="005E348D" w:rsidRDefault="005E348D" w14:paraId="49C016B2" w14:textId="77777777">
      <w:r>
        <w:t>The information collected does not contain any sensitive information such as sexual behavior and attitudes, religious beliefs or other matters commonly considered private.</w:t>
      </w:r>
    </w:p>
    <w:p w:rsidR="005E348D" w:rsidRDefault="005E348D" w14:paraId="69339669" w14:textId="77777777"/>
    <w:p w:rsidRPr="0006608D" w:rsidR="005E348D" w:rsidRDefault="005E348D" w14:paraId="7B1E1B9F" w14:textId="77777777">
      <w:pPr>
        <w:rPr>
          <w:bCs/>
          <w:u w:val="single"/>
        </w:rPr>
      </w:pPr>
      <w:r>
        <w:rPr>
          <w:b/>
        </w:rPr>
        <w:t>12</w:t>
      </w:r>
      <w:r>
        <w:t xml:space="preserve">.  </w:t>
      </w:r>
      <w:r w:rsidRPr="0006608D">
        <w:rPr>
          <w:bCs/>
          <w:u w:val="single"/>
        </w:rPr>
        <w:t>Provide estimate of the hour burden of the collection of information.</w:t>
      </w:r>
    </w:p>
    <w:p w:rsidRPr="0006608D" w:rsidR="003E39C8" w:rsidRDefault="003E39C8" w14:paraId="4D16AF07" w14:textId="77777777">
      <w:pPr>
        <w:rPr>
          <w:bCs/>
          <w:u w:val="single"/>
        </w:rPr>
      </w:pPr>
    </w:p>
    <w:p w:rsidR="00E63E44" w:rsidP="00E63E44" w:rsidRDefault="00E63E44" w14:paraId="4BCDFDB8" w14:textId="6AEDD4DE">
      <w:pPr>
        <w:tabs>
          <w:tab w:val="left" w:pos="0"/>
          <w:tab w:val="left" w:pos="2160"/>
          <w:tab w:val="left" w:pos="4320"/>
          <w:tab w:val="left" w:pos="6480"/>
          <w:tab w:val="left" w:pos="8640"/>
        </w:tabs>
        <w:suppressAutoHyphens/>
        <w:rPr>
          <w:szCs w:val="24"/>
        </w:rPr>
      </w:pPr>
      <w:r w:rsidRPr="00E766EE">
        <w:rPr>
          <w:szCs w:val="24"/>
        </w:rPr>
        <w:t xml:space="preserve">The following table summarizes </w:t>
      </w:r>
      <w:r>
        <w:rPr>
          <w:szCs w:val="24"/>
        </w:rPr>
        <w:t xml:space="preserve">the estimated average annual burden associated with the </w:t>
      </w:r>
      <w:r w:rsidR="009F430D">
        <w:rPr>
          <w:szCs w:val="24"/>
        </w:rPr>
        <w:t xml:space="preserve">MPILP </w:t>
      </w:r>
      <w:r>
        <w:rPr>
          <w:szCs w:val="24"/>
        </w:rPr>
        <w:t>program</w:t>
      </w:r>
      <w:r w:rsidRPr="00E766EE">
        <w:rPr>
          <w:szCs w:val="24"/>
        </w:rPr>
        <w:t>.  The attached spreadsheet provide</w:t>
      </w:r>
      <w:r>
        <w:rPr>
          <w:szCs w:val="24"/>
        </w:rPr>
        <w:t>s</w:t>
      </w:r>
      <w:r w:rsidRPr="00E766EE">
        <w:rPr>
          <w:szCs w:val="24"/>
        </w:rPr>
        <w:t xml:space="preserve"> the specific estimates</w:t>
      </w:r>
      <w:r>
        <w:rPr>
          <w:szCs w:val="24"/>
        </w:rPr>
        <w:t xml:space="preserve">.  </w:t>
      </w:r>
    </w:p>
    <w:p w:rsidR="00E63E44" w:rsidP="00E63E44" w:rsidRDefault="00E63E44" w14:paraId="388B4952" w14:textId="77777777">
      <w:pPr>
        <w:tabs>
          <w:tab w:val="left" w:pos="0"/>
          <w:tab w:val="left" w:pos="2160"/>
          <w:tab w:val="left" w:pos="4320"/>
          <w:tab w:val="left" w:pos="6480"/>
          <w:tab w:val="left" w:pos="8640"/>
        </w:tabs>
        <w:suppressAutoHyphens/>
        <w:rPr>
          <w:szCs w:val="24"/>
        </w:rPr>
      </w:pPr>
    </w:p>
    <w:p w:rsidR="00E63E44" w:rsidP="00E63E44" w:rsidRDefault="00E63E44" w14:paraId="5288A196"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2430"/>
      </w:tblGrid>
      <w:tr w:rsidR="00E63E44" w:rsidTr="00844957" w14:paraId="0943DBB0" w14:textId="77777777">
        <w:trPr>
          <w:jc w:val="center"/>
        </w:trPr>
        <w:tc>
          <w:tcPr>
            <w:tcW w:w="4750" w:type="dxa"/>
            <w:tcBorders>
              <w:top w:val="single" w:color="auto" w:sz="4" w:space="0"/>
              <w:left w:val="single" w:color="auto" w:sz="4" w:space="0"/>
              <w:bottom w:val="single" w:color="auto" w:sz="4" w:space="0"/>
              <w:right w:val="single" w:color="auto" w:sz="4" w:space="0"/>
            </w:tcBorders>
            <w:vAlign w:val="center"/>
            <w:hideMark/>
          </w:tcPr>
          <w:p w:rsidRPr="007D215E" w:rsidR="00E63E44" w:rsidP="00844957" w:rsidRDefault="00E63E44" w14:paraId="5EABC651" w14:textId="77777777">
            <w:pPr>
              <w:suppressAutoHyphens/>
              <w:jc w:val="center"/>
              <w:rPr>
                <w:szCs w:val="24"/>
              </w:rPr>
            </w:pPr>
            <w:r w:rsidRPr="007D215E">
              <w:rPr>
                <w:szCs w:val="24"/>
              </w:rPr>
              <w:t>Burden Item</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7D215E" w:rsidR="00E63E44" w:rsidP="00844957" w:rsidRDefault="00E63E44" w14:paraId="7EE3EE8F" w14:textId="77777777">
            <w:pPr>
              <w:suppressAutoHyphens/>
              <w:jc w:val="center"/>
              <w:rPr>
                <w:szCs w:val="24"/>
              </w:rPr>
            </w:pPr>
            <w:r w:rsidRPr="007D215E">
              <w:rPr>
                <w:szCs w:val="24"/>
              </w:rPr>
              <w:t>Estimated Yearly Average Burden</w:t>
            </w:r>
          </w:p>
        </w:tc>
      </w:tr>
      <w:tr w:rsidR="00E63E44" w:rsidTr="00844957" w14:paraId="56C1953B"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E63E44" w:rsidP="00844957" w:rsidRDefault="00E63E44" w14:paraId="0B4FAC9B" w14:textId="77777777">
            <w:pPr>
              <w:suppressAutoHyphens/>
              <w:rPr>
                <w:szCs w:val="24"/>
              </w:rPr>
            </w:pPr>
            <w:r w:rsidRPr="007D215E">
              <w:rPr>
                <w:szCs w:val="24"/>
              </w:rPr>
              <w:t>Number of respondents:</w:t>
            </w:r>
          </w:p>
        </w:tc>
        <w:tc>
          <w:tcPr>
            <w:tcW w:w="2430" w:type="dxa"/>
            <w:tcBorders>
              <w:top w:val="single" w:color="auto" w:sz="4" w:space="0"/>
              <w:left w:val="single" w:color="auto" w:sz="4" w:space="0"/>
              <w:bottom w:val="single" w:color="auto" w:sz="4" w:space="0"/>
              <w:right w:val="single" w:color="auto" w:sz="4" w:space="0"/>
            </w:tcBorders>
          </w:tcPr>
          <w:p w:rsidRPr="007D215E" w:rsidR="00E63E44" w:rsidP="00844957" w:rsidRDefault="00B2520E" w14:paraId="0A9D7C98" w14:textId="11A6FB65">
            <w:pPr>
              <w:suppressAutoHyphens/>
              <w:jc w:val="center"/>
              <w:rPr>
                <w:szCs w:val="24"/>
              </w:rPr>
            </w:pPr>
            <w:r>
              <w:rPr>
                <w:szCs w:val="24"/>
              </w:rPr>
              <w:t>75</w:t>
            </w:r>
          </w:p>
        </w:tc>
      </w:tr>
      <w:tr w:rsidR="00E63E44" w:rsidTr="00844957" w14:paraId="15BAB46B"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E63E44" w:rsidP="00844957" w:rsidRDefault="00E63E44" w14:paraId="5B86D33F" w14:textId="77777777">
            <w:pPr>
              <w:suppressAutoHyphens/>
              <w:rPr>
                <w:szCs w:val="24"/>
              </w:rPr>
            </w:pPr>
            <w:r w:rsidRPr="007D215E">
              <w:rPr>
                <w:szCs w:val="24"/>
              </w:rPr>
              <w:t>Annual responses:</w:t>
            </w:r>
          </w:p>
        </w:tc>
        <w:tc>
          <w:tcPr>
            <w:tcW w:w="2430" w:type="dxa"/>
            <w:tcBorders>
              <w:top w:val="single" w:color="auto" w:sz="4" w:space="0"/>
              <w:left w:val="single" w:color="auto" w:sz="4" w:space="0"/>
              <w:bottom w:val="single" w:color="auto" w:sz="4" w:space="0"/>
              <w:right w:val="single" w:color="auto" w:sz="4" w:space="0"/>
            </w:tcBorders>
          </w:tcPr>
          <w:p w:rsidRPr="007D215E" w:rsidR="00E63E44" w:rsidP="00844957" w:rsidRDefault="00B2520E" w14:paraId="5E62F76B" w14:textId="6C98FACA">
            <w:pPr>
              <w:suppressAutoHyphens/>
              <w:jc w:val="center"/>
              <w:rPr>
                <w:szCs w:val="24"/>
              </w:rPr>
            </w:pPr>
            <w:r>
              <w:rPr>
                <w:szCs w:val="24"/>
              </w:rPr>
              <w:t>1,320</w:t>
            </w:r>
          </w:p>
        </w:tc>
      </w:tr>
      <w:tr w:rsidR="00E63E44" w:rsidTr="00844957" w14:paraId="7A5D6D97"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E63E44" w:rsidP="00844957" w:rsidRDefault="00E63E44" w14:paraId="36A8199B" w14:textId="77777777">
            <w:pPr>
              <w:suppressAutoHyphens/>
              <w:rPr>
                <w:szCs w:val="24"/>
              </w:rPr>
            </w:pPr>
            <w:r w:rsidRPr="007D215E">
              <w:rPr>
                <w:szCs w:val="24"/>
              </w:rPr>
              <w:t>Total hours:</w:t>
            </w:r>
          </w:p>
        </w:tc>
        <w:tc>
          <w:tcPr>
            <w:tcW w:w="2430" w:type="dxa"/>
            <w:tcBorders>
              <w:top w:val="single" w:color="auto" w:sz="4" w:space="0"/>
              <w:left w:val="single" w:color="auto" w:sz="4" w:space="0"/>
              <w:bottom w:val="single" w:color="auto" w:sz="4" w:space="0"/>
              <w:right w:val="single" w:color="auto" w:sz="4" w:space="0"/>
            </w:tcBorders>
          </w:tcPr>
          <w:p w:rsidRPr="007D215E" w:rsidR="00E63E44" w:rsidP="00844957" w:rsidRDefault="00B2520E" w14:paraId="69EB13A4" w14:textId="17216971">
            <w:pPr>
              <w:suppressAutoHyphens/>
              <w:jc w:val="center"/>
              <w:rPr>
                <w:szCs w:val="24"/>
              </w:rPr>
            </w:pPr>
            <w:r>
              <w:rPr>
                <w:szCs w:val="24"/>
              </w:rPr>
              <w:t>4,388</w:t>
            </w:r>
          </w:p>
        </w:tc>
      </w:tr>
      <w:tr w:rsidR="00E63E44" w:rsidTr="00844957" w14:paraId="10537DA4"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E63E44" w:rsidP="00844957" w:rsidRDefault="00E63E44" w14:paraId="6D423316" w14:textId="77777777">
            <w:pPr>
              <w:suppressAutoHyphens/>
              <w:rPr>
                <w:szCs w:val="24"/>
              </w:rPr>
            </w:pPr>
            <w:r w:rsidRPr="007D215E">
              <w:rPr>
                <w:szCs w:val="24"/>
              </w:rPr>
              <w:t>Cost per hour:</w:t>
            </w:r>
          </w:p>
        </w:tc>
        <w:tc>
          <w:tcPr>
            <w:tcW w:w="2430" w:type="dxa"/>
            <w:tcBorders>
              <w:top w:val="single" w:color="auto" w:sz="4" w:space="0"/>
              <w:left w:val="single" w:color="auto" w:sz="4" w:space="0"/>
              <w:bottom w:val="single" w:color="auto" w:sz="4" w:space="0"/>
              <w:right w:val="single" w:color="auto" w:sz="4" w:space="0"/>
            </w:tcBorders>
          </w:tcPr>
          <w:p w:rsidRPr="007D215E" w:rsidR="00E63E44" w:rsidP="00844957" w:rsidRDefault="00E63E44" w14:paraId="1FAECF4D" w14:textId="77777777">
            <w:pPr>
              <w:suppressAutoHyphens/>
              <w:jc w:val="center"/>
              <w:rPr>
                <w:szCs w:val="24"/>
              </w:rPr>
            </w:pPr>
            <w:r>
              <w:rPr>
                <w:szCs w:val="24"/>
              </w:rPr>
              <w:t>$48.01</w:t>
            </w:r>
          </w:p>
        </w:tc>
      </w:tr>
      <w:tr w:rsidR="00E63E44" w:rsidTr="00844957" w14:paraId="2EE8699C"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7D215E" w:rsidR="00E63E44" w:rsidP="00844957" w:rsidRDefault="00E63E44" w14:paraId="6E07A6AF" w14:textId="77777777">
            <w:pPr>
              <w:suppressAutoHyphens/>
              <w:rPr>
                <w:szCs w:val="24"/>
              </w:rPr>
            </w:pPr>
            <w:r w:rsidRPr="007D215E">
              <w:rPr>
                <w:szCs w:val="24"/>
              </w:rPr>
              <w:t>Total annual cost:</w:t>
            </w:r>
          </w:p>
        </w:tc>
        <w:tc>
          <w:tcPr>
            <w:tcW w:w="2430" w:type="dxa"/>
            <w:tcBorders>
              <w:top w:val="single" w:color="auto" w:sz="4" w:space="0"/>
              <w:left w:val="single" w:color="auto" w:sz="4" w:space="0"/>
              <w:bottom w:val="single" w:color="auto" w:sz="4" w:space="0"/>
              <w:right w:val="single" w:color="auto" w:sz="4" w:space="0"/>
            </w:tcBorders>
          </w:tcPr>
          <w:p w:rsidRPr="007D215E" w:rsidR="00E63E44" w:rsidP="00844957" w:rsidRDefault="00E63E44" w14:paraId="36928AED" w14:textId="171D8079">
            <w:pPr>
              <w:suppressAutoHyphens/>
              <w:jc w:val="center"/>
              <w:rPr>
                <w:szCs w:val="24"/>
              </w:rPr>
            </w:pPr>
            <w:r>
              <w:rPr>
                <w:szCs w:val="24"/>
              </w:rPr>
              <w:t>$</w:t>
            </w:r>
            <w:r w:rsidR="00B2520E">
              <w:rPr>
                <w:szCs w:val="24"/>
              </w:rPr>
              <w:t>210,643</w:t>
            </w:r>
          </w:p>
        </w:tc>
      </w:tr>
    </w:tbl>
    <w:p w:rsidR="00E63E44" w:rsidP="00E63E44" w:rsidRDefault="00E63E44" w14:paraId="25285267" w14:textId="77777777">
      <w:pPr>
        <w:tabs>
          <w:tab w:val="left" w:pos="360"/>
          <w:tab w:val="left" w:pos="2160"/>
          <w:tab w:val="left" w:pos="4320"/>
          <w:tab w:val="left" w:pos="6480"/>
          <w:tab w:val="left" w:pos="8640"/>
        </w:tabs>
        <w:suppressAutoHyphens/>
        <w:ind w:left="360"/>
        <w:rPr>
          <w:rFonts w:ascii="Courier New" w:hAnsi="Courier New" w:cs="Courier New"/>
        </w:rPr>
      </w:pPr>
    </w:p>
    <w:p w:rsidRPr="00747E6E" w:rsidR="00E63E44" w:rsidP="00E63E44" w:rsidRDefault="00E63E44" w14:paraId="16EDECE6" w14:textId="3AEBFA8E">
      <w:pPr>
        <w:autoSpaceDE w:val="0"/>
        <w:autoSpaceDN w:val="0"/>
        <w:adjustRightInd w:val="0"/>
        <w:rPr>
          <w:szCs w:val="24"/>
        </w:rPr>
      </w:pPr>
      <w:r w:rsidRPr="00747E6E">
        <w:rPr>
          <w:szCs w:val="24"/>
        </w:rPr>
        <w:t>The wage rate utilized in the cost calculation are based</w:t>
      </w:r>
      <w:bookmarkStart w:name="OLE_LINK1" w:id="0"/>
      <w:bookmarkStart w:name="OLE_LINK2" w:id="1"/>
      <w:r w:rsidRPr="00747E6E">
        <w:rPr>
          <w:szCs w:val="24"/>
        </w:rPr>
        <w:t xml:space="preserve"> on the Bureau of Labor Statistics, </w:t>
      </w:r>
      <w:r w:rsidRPr="00747E6E">
        <w:rPr>
          <w:szCs w:val="24"/>
          <w:u w:val="single"/>
        </w:rPr>
        <w:t>May 20</w:t>
      </w:r>
      <w:r>
        <w:rPr>
          <w:szCs w:val="24"/>
          <w:u w:val="single"/>
        </w:rPr>
        <w:t>20</w:t>
      </w:r>
      <w:r w:rsidRPr="00747E6E">
        <w:rPr>
          <w:szCs w:val="24"/>
          <w:u w:val="single"/>
        </w:rPr>
        <w:t xml:space="preserve"> National Employment and Wage Estimates United States</w:t>
      </w:r>
      <w:r w:rsidRPr="00747E6E">
        <w:rPr>
          <w:szCs w:val="24"/>
        </w:rPr>
        <w:t xml:space="preserve"> retrieved from </w:t>
      </w:r>
      <w:hyperlink w:history="1" r:id="rId9">
        <w:r w:rsidRPr="00747E6E">
          <w:rPr>
            <w:rStyle w:val="Hyperlink"/>
            <w:szCs w:val="24"/>
          </w:rPr>
          <w:t>http://www.bls.gov/oes/current/oes_nat.htm</w:t>
        </w:r>
      </w:hyperlink>
      <w:r w:rsidRPr="00747E6E">
        <w:rPr>
          <w:szCs w:val="24"/>
        </w:rPr>
        <w:t xml:space="preserve">. The category of occupations is </w:t>
      </w:r>
      <w:r>
        <w:rPr>
          <w:szCs w:val="24"/>
        </w:rPr>
        <w:t>business and financial operations</w:t>
      </w:r>
      <w:r w:rsidRPr="00747E6E">
        <w:rPr>
          <w:szCs w:val="24"/>
        </w:rPr>
        <w:t xml:space="preserve">. The </w:t>
      </w:r>
      <w:r>
        <w:rPr>
          <w:szCs w:val="24"/>
        </w:rPr>
        <w:t>w</w:t>
      </w:r>
      <w:r w:rsidRPr="00747E6E">
        <w:rPr>
          <w:szCs w:val="24"/>
        </w:rPr>
        <w:t xml:space="preserve">age rate is the median hourly wage rate </w:t>
      </w:r>
      <w:r>
        <w:rPr>
          <w:szCs w:val="24"/>
        </w:rPr>
        <w:t>for Loan Officers</w:t>
      </w:r>
      <w:r w:rsidRPr="005B7D83">
        <w:rPr>
          <w:szCs w:val="24"/>
        </w:rPr>
        <w:t>, (Occupation Code 13-2072) of $</w:t>
      </w:r>
      <w:r>
        <w:rPr>
          <w:szCs w:val="24"/>
        </w:rPr>
        <w:t>36.99</w:t>
      </w:r>
      <w:r w:rsidRPr="00747E6E">
        <w:rPr>
          <w:szCs w:val="24"/>
        </w:rPr>
        <w:t xml:space="preserve">.  Historical data provided by the Bureau of Labor Statistics, </w:t>
      </w:r>
      <w:r w:rsidRPr="00747E6E">
        <w:rPr>
          <w:szCs w:val="24"/>
          <w:u w:val="single"/>
        </w:rPr>
        <w:t xml:space="preserve">Employer Cost for Employee Compensation, Supplementary Tables, National Compensation Survey, September 2020 </w:t>
      </w:r>
      <w:r w:rsidRPr="00747E6E">
        <w:rPr>
          <w:szCs w:val="24"/>
        </w:rPr>
        <w:t>is utilized to calculate the total cost of benefits.</w:t>
      </w:r>
      <w:r w:rsidRPr="00747E6E">
        <w:rPr>
          <w:bCs/>
          <w:szCs w:val="24"/>
        </w:rPr>
        <w:t xml:space="preserve">  Benefits as a percentage of total compensation for private industry workers in professional and business services industries were 29.</w:t>
      </w:r>
      <w:r>
        <w:rPr>
          <w:bCs/>
          <w:szCs w:val="24"/>
        </w:rPr>
        <w:t>8</w:t>
      </w:r>
      <w:r w:rsidRPr="00747E6E">
        <w:rPr>
          <w:bCs/>
          <w:szCs w:val="24"/>
        </w:rPr>
        <w:t xml:space="preserve">% of total hourly compensation.  </w:t>
      </w:r>
      <w:r w:rsidRPr="00747E6E">
        <w:rPr>
          <w:i/>
          <w:szCs w:val="24"/>
        </w:rPr>
        <w:t xml:space="preserve">See, </w:t>
      </w:r>
      <w:hyperlink w:history="1" r:id="rId10">
        <w:r w:rsidRPr="00747E6E">
          <w:rPr>
            <w:color w:val="0000FF"/>
            <w:szCs w:val="24"/>
            <w:u w:val="single"/>
          </w:rPr>
          <w:t>ECEC - September 2020 Supplementary Tables (bls.gov)</w:t>
        </w:r>
      </w:hyperlink>
      <w:r w:rsidRPr="00747E6E">
        <w:rPr>
          <w:szCs w:val="24"/>
        </w:rPr>
        <w:t xml:space="preserve">, Page 11.  Total hourly wage and benefits for the </w:t>
      </w:r>
      <w:r w:rsidR="003C3FC5">
        <w:rPr>
          <w:szCs w:val="24"/>
        </w:rPr>
        <w:t>business and financial operations category loan officer</w:t>
      </w:r>
      <w:r w:rsidRPr="00747E6E">
        <w:rPr>
          <w:szCs w:val="24"/>
        </w:rPr>
        <w:t xml:space="preserve"> is $</w:t>
      </w:r>
      <w:r>
        <w:rPr>
          <w:szCs w:val="24"/>
        </w:rPr>
        <w:t>48.01</w:t>
      </w:r>
      <w:r w:rsidRPr="00747E6E">
        <w:rPr>
          <w:szCs w:val="24"/>
        </w:rPr>
        <w:t xml:space="preserve"> per hour. </w:t>
      </w:r>
    </w:p>
    <w:bookmarkEnd w:id="0"/>
    <w:bookmarkEnd w:id="1"/>
    <w:p w:rsidRPr="009A3085" w:rsidR="00E63E44" w:rsidP="00E63E44" w:rsidRDefault="00E63E44" w14:paraId="40A5DEDD" w14:textId="77777777">
      <w:pPr>
        <w:rPr>
          <w:szCs w:val="24"/>
        </w:rPr>
      </w:pPr>
    </w:p>
    <w:p w:rsidR="005E348D" w:rsidRDefault="005E348D" w14:paraId="197B70DF" w14:textId="38AB917B">
      <w:pPr>
        <w:rPr>
          <w:b/>
          <w:u w:val="single"/>
        </w:rPr>
      </w:pPr>
      <w:r w:rsidRPr="0006608D">
        <w:t>13</w:t>
      </w:r>
      <w:r w:rsidRPr="00E63E44">
        <w:t xml:space="preserve">.  </w:t>
      </w:r>
      <w:r w:rsidRPr="0006608D">
        <w:rPr>
          <w:u w:val="single"/>
        </w:rPr>
        <w:t>Provide an estimate of the total annual cost burden to respondents</w:t>
      </w:r>
      <w:r>
        <w:rPr>
          <w:b/>
          <w:u w:val="single"/>
        </w:rPr>
        <w:t xml:space="preserve"> </w:t>
      </w:r>
    </w:p>
    <w:p w:rsidR="005E348D" w:rsidRDefault="005E348D" w14:paraId="2FA5D5E8" w14:textId="77777777"/>
    <w:p w:rsidR="00DE0BAE" w:rsidP="00DE0BAE" w:rsidRDefault="00DE0BAE" w14:paraId="080BF648" w14:textId="77777777">
      <w:r>
        <w:t xml:space="preserve">There are no </w:t>
      </w:r>
      <w:r w:rsidR="00083D36">
        <w:t>capital/startup or operation/maintenance costs associated with this collection</w:t>
      </w:r>
      <w:r>
        <w:t>.</w:t>
      </w:r>
    </w:p>
    <w:p w:rsidR="005E348D" w:rsidRDefault="005E348D" w14:paraId="4DF3E932" w14:textId="77777777"/>
    <w:p w:rsidRPr="0006608D" w:rsidR="005E348D" w:rsidRDefault="005E348D" w14:paraId="2145F01E" w14:textId="77777777">
      <w:pPr>
        <w:rPr>
          <w:bCs/>
          <w:u w:val="single"/>
        </w:rPr>
      </w:pPr>
      <w:r w:rsidRPr="0006608D">
        <w:rPr>
          <w:bCs/>
        </w:rPr>
        <w:t xml:space="preserve">14. </w:t>
      </w:r>
      <w:r w:rsidRPr="0006608D">
        <w:rPr>
          <w:bCs/>
          <w:u w:val="single"/>
        </w:rPr>
        <w:t>Provide estimates of annualized cost to the Federal Government.</w:t>
      </w:r>
    </w:p>
    <w:p w:rsidRPr="0006608D" w:rsidR="005E348D" w:rsidRDefault="005E348D" w14:paraId="13197748" w14:textId="77777777">
      <w:pPr>
        <w:rPr>
          <w:bCs/>
        </w:rPr>
      </w:pPr>
    </w:p>
    <w:p w:rsidR="00441E9E" w:rsidP="00E63E44" w:rsidRDefault="00E63E44" w14:paraId="63539DEE" w14:textId="2FEA82F3">
      <w:pPr>
        <w:tabs>
          <w:tab w:val="left" w:pos="2160"/>
          <w:tab w:val="left" w:pos="4320"/>
          <w:tab w:val="left" w:pos="6480"/>
          <w:tab w:val="left" w:pos="8640"/>
        </w:tabs>
        <w:suppressAutoHyphens/>
        <w:rPr>
          <w:color w:val="000000" w:themeColor="text1"/>
          <w:szCs w:val="24"/>
        </w:rPr>
      </w:pPr>
      <w:r w:rsidRPr="4CB440B6">
        <w:rPr>
          <w:color w:val="000000" w:themeColor="text1"/>
          <w:szCs w:val="24"/>
        </w:rPr>
        <w:t>The annual cost to the Federal Government to administer the program is estimated to be $</w:t>
      </w:r>
      <w:r w:rsidR="0000681D">
        <w:rPr>
          <w:color w:val="000000" w:themeColor="text1"/>
          <w:szCs w:val="24"/>
        </w:rPr>
        <w:t>2,383,878</w:t>
      </w:r>
      <w:r w:rsidR="000A26CF">
        <w:rPr>
          <w:color w:val="000000" w:themeColor="text1"/>
          <w:szCs w:val="24"/>
        </w:rPr>
        <w:t xml:space="preserve"> </w:t>
      </w:r>
      <w:r w:rsidRPr="4CB440B6">
        <w:rPr>
          <w:color w:val="000000" w:themeColor="text1"/>
          <w:szCs w:val="24"/>
        </w:rPr>
        <w:t>per fiscal year</w:t>
      </w:r>
      <w:r w:rsidR="000A26CF">
        <w:rPr>
          <w:color w:val="000000" w:themeColor="text1"/>
          <w:szCs w:val="24"/>
        </w:rPr>
        <w:t xml:space="preserve">, summing the </w:t>
      </w:r>
      <w:r w:rsidRPr="000A26CF" w:rsidR="000A26CF">
        <w:rPr>
          <w:color w:val="000000" w:themeColor="text1"/>
          <w:szCs w:val="24"/>
        </w:rPr>
        <w:t>$137,372</w:t>
      </w:r>
      <w:r w:rsidR="000A26CF">
        <w:rPr>
          <w:color w:val="000000" w:themeColor="text1"/>
          <w:szCs w:val="24"/>
        </w:rPr>
        <w:t xml:space="preserve"> National Office’s cost and the </w:t>
      </w:r>
      <w:r w:rsidRPr="000A26CF" w:rsidR="000A26CF">
        <w:rPr>
          <w:color w:val="000000" w:themeColor="text1"/>
          <w:szCs w:val="24"/>
        </w:rPr>
        <w:t>$2,246,506</w:t>
      </w:r>
      <w:r w:rsidR="000A26CF">
        <w:rPr>
          <w:color w:val="000000" w:themeColor="text1"/>
          <w:szCs w:val="24"/>
        </w:rPr>
        <w:t xml:space="preserve"> State Offices’ cost</w:t>
      </w:r>
      <w:r w:rsidRPr="4CB440B6">
        <w:rPr>
          <w:color w:val="000000" w:themeColor="text1"/>
          <w:szCs w:val="24"/>
        </w:rPr>
        <w:t xml:space="preserve"> (see table</w:t>
      </w:r>
      <w:r w:rsidR="00441E9E">
        <w:rPr>
          <w:color w:val="000000" w:themeColor="text1"/>
          <w:szCs w:val="24"/>
        </w:rPr>
        <w:t>s</w:t>
      </w:r>
      <w:r w:rsidRPr="4CB440B6">
        <w:rPr>
          <w:color w:val="000000" w:themeColor="text1"/>
          <w:szCs w:val="24"/>
        </w:rPr>
        <w:t xml:space="preserve">).  </w:t>
      </w:r>
    </w:p>
    <w:p w:rsidR="00441E9E" w:rsidP="00E63E44" w:rsidRDefault="00441E9E" w14:paraId="09DCB4C7" w14:textId="77777777">
      <w:pPr>
        <w:tabs>
          <w:tab w:val="left" w:pos="2160"/>
          <w:tab w:val="left" w:pos="4320"/>
          <w:tab w:val="left" w:pos="6480"/>
          <w:tab w:val="left" w:pos="8640"/>
        </w:tabs>
        <w:suppressAutoHyphens/>
        <w:rPr>
          <w:color w:val="000000" w:themeColor="text1"/>
          <w:szCs w:val="24"/>
        </w:rPr>
      </w:pPr>
    </w:p>
    <w:p w:rsidR="00441E9E" w:rsidP="00E63E44" w:rsidRDefault="00441E9E" w14:paraId="3DE64918" w14:textId="51D6F1C6">
      <w:pPr>
        <w:tabs>
          <w:tab w:val="left" w:pos="2160"/>
          <w:tab w:val="left" w:pos="4320"/>
          <w:tab w:val="left" w:pos="6480"/>
          <w:tab w:val="left" w:pos="8640"/>
        </w:tabs>
        <w:suppressAutoHyphens/>
        <w:rPr>
          <w:color w:val="000000" w:themeColor="text1"/>
          <w:szCs w:val="24"/>
        </w:rPr>
      </w:pPr>
      <w:r>
        <w:rPr>
          <w:color w:val="000000" w:themeColor="text1"/>
          <w:szCs w:val="24"/>
        </w:rPr>
        <w:t xml:space="preserve">The program will be </w:t>
      </w:r>
      <w:r w:rsidRPr="4CB440B6" w:rsidR="00E63E44">
        <w:rPr>
          <w:color w:val="000000" w:themeColor="text1"/>
          <w:szCs w:val="24"/>
        </w:rPr>
        <w:t xml:space="preserve">administered in the National </w:t>
      </w:r>
      <w:r>
        <w:rPr>
          <w:color w:val="000000" w:themeColor="text1"/>
          <w:szCs w:val="24"/>
        </w:rPr>
        <w:t>and State o</w:t>
      </w:r>
      <w:r w:rsidRPr="4CB440B6" w:rsidR="00E63E44">
        <w:rPr>
          <w:color w:val="000000" w:themeColor="text1"/>
          <w:szCs w:val="24"/>
        </w:rPr>
        <w:t>ffice</w:t>
      </w:r>
      <w:r>
        <w:rPr>
          <w:color w:val="000000" w:themeColor="text1"/>
          <w:szCs w:val="24"/>
        </w:rPr>
        <w:t>s with costs breaking down as follows:</w:t>
      </w:r>
    </w:p>
    <w:p w:rsidR="00441E9E" w:rsidP="00E63E44" w:rsidRDefault="00441E9E" w14:paraId="732C981B" w14:textId="77777777">
      <w:pPr>
        <w:tabs>
          <w:tab w:val="left" w:pos="2160"/>
          <w:tab w:val="left" w:pos="4320"/>
          <w:tab w:val="left" w:pos="6480"/>
          <w:tab w:val="left" w:pos="8640"/>
        </w:tabs>
        <w:suppressAutoHyphens/>
        <w:rPr>
          <w:color w:val="000000" w:themeColor="text1"/>
          <w:szCs w:val="24"/>
        </w:rPr>
      </w:pPr>
    </w:p>
    <w:p w:rsidR="00E63E44" w:rsidP="00E63E44" w:rsidRDefault="00441E9E" w14:paraId="75F1D1BF" w14:textId="2B02B48E">
      <w:pPr>
        <w:tabs>
          <w:tab w:val="left" w:pos="2160"/>
          <w:tab w:val="left" w:pos="4320"/>
          <w:tab w:val="left" w:pos="6480"/>
          <w:tab w:val="left" w:pos="8640"/>
        </w:tabs>
        <w:suppressAutoHyphens/>
      </w:pPr>
      <w:r w:rsidRPr="0006608D">
        <w:rPr>
          <w:color w:val="000000" w:themeColor="text1"/>
          <w:szCs w:val="24"/>
          <w:u w:val="single"/>
        </w:rPr>
        <w:t>National Office</w:t>
      </w:r>
      <w:r>
        <w:rPr>
          <w:color w:val="000000" w:themeColor="text1"/>
          <w:szCs w:val="24"/>
        </w:rPr>
        <w:t>.  The program will be administered</w:t>
      </w:r>
      <w:r w:rsidRPr="4CB440B6" w:rsidR="00E63E44">
        <w:rPr>
          <w:color w:val="000000" w:themeColor="text1"/>
          <w:szCs w:val="24"/>
        </w:rPr>
        <w:t xml:space="preserve"> by a Program Analyst, </w:t>
      </w:r>
      <w:hyperlink w:history="1" r:id="rId11">
        <w:r w:rsidRPr="00441E9E">
          <w:rPr>
            <w:rStyle w:val="Hyperlink"/>
            <w:szCs w:val="24"/>
          </w:rPr>
          <w:t>Salary Table 2022-DCB</w:t>
        </w:r>
      </w:hyperlink>
      <w:r w:rsidRPr="4CB440B6" w:rsidR="00E63E44">
        <w:rPr>
          <w:color w:val="000000" w:themeColor="text1"/>
          <w:szCs w:val="24"/>
        </w:rPr>
        <w:t xml:space="preserve"> of the general schedule for a GS-13, step 5 for the Washington-Baltimore-Arlington, DC-MD-VA-WV-PA locality area was used for wage calculation purposes.  </w:t>
      </w:r>
      <w:r w:rsidRPr="4CB440B6" w:rsidR="00E63E44">
        <w:rPr>
          <w:szCs w:val="24"/>
        </w:rPr>
        <w:t>The cost of total benefits as a percentage of total hourly compensation for Federal Government employees has been calculated by multiplying 36.25% by the hourly OPM wage in accordance with</w:t>
      </w:r>
      <w:r w:rsidRPr="4CB440B6" w:rsidR="0006608D">
        <w:rPr>
          <w:szCs w:val="24"/>
        </w:rPr>
        <w:t xml:space="preserve"> OMB Memorandum M-08 13</w:t>
      </w:r>
      <w:r w:rsidRPr="4CB440B6" w:rsidR="00E63E44">
        <w:rPr>
          <w:szCs w:val="24"/>
        </w:rPr>
        <w:t>.</w:t>
      </w:r>
    </w:p>
    <w:p w:rsidR="00E63E44" w:rsidP="00E63E44" w:rsidRDefault="00E63E44" w14:paraId="59088F96" w14:textId="77777777">
      <w:pPr>
        <w:tabs>
          <w:tab w:val="left" w:pos="-90"/>
          <w:tab w:val="left" w:pos="2160"/>
          <w:tab w:val="left" w:pos="4320"/>
          <w:tab w:val="left" w:pos="6480"/>
          <w:tab w:val="left" w:pos="8640"/>
        </w:tabs>
        <w:suppressAutoHyphens/>
        <w:rPr>
          <w:i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333"/>
        <w:gridCol w:w="2339"/>
        <w:gridCol w:w="2338"/>
      </w:tblGrid>
      <w:tr w:rsidRPr="000216FF" w:rsidR="00E63E44" w:rsidTr="00844957" w14:paraId="4DC24C6C" w14:textId="77777777">
        <w:tc>
          <w:tcPr>
            <w:tcW w:w="2394" w:type="dxa"/>
            <w:shd w:val="clear" w:color="auto" w:fill="auto"/>
          </w:tcPr>
          <w:p w:rsidRPr="0020004C" w:rsidR="00E63E44" w:rsidP="00844957" w:rsidRDefault="00E63E44" w14:paraId="3879496E" w14:textId="77777777">
            <w:pPr>
              <w:tabs>
                <w:tab w:val="left" w:pos="-90"/>
                <w:tab w:val="left" w:pos="2160"/>
                <w:tab w:val="left" w:pos="4320"/>
                <w:tab w:val="left" w:pos="6480"/>
                <w:tab w:val="left" w:pos="8640"/>
              </w:tabs>
              <w:suppressAutoHyphens/>
              <w:rPr>
                <w:iCs/>
                <w:szCs w:val="24"/>
              </w:rPr>
            </w:pPr>
            <w:r w:rsidRPr="0020004C">
              <w:rPr>
                <w:iCs/>
                <w:szCs w:val="24"/>
              </w:rPr>
              <w:t>Position</w:t>
            </w:r>
          </w:p>
        </w:tc>
        <w:tc>
          <w:tcPr>
            <w:tcW w:w="2394" w:type="dxa"/>
            <w:shd w:val="clear" w:color="auto" w:fill="auto"/>
          </w:tcPr>
          <w:p w:rsidRPr="0020004C" w:rsidR="00E63E44" w:rsidP="00844957" w:rsidRDefault="00E63E44" w14:paraId="2002D5EF" w14:textId="77777777">
            <w:pPr>
              <w:tabs>
                <w:tab w:val="left" w:pos="-90"/>
                <w:tab w:val="left" w:pos="2160"/>
                <w:tab w:val="left" w:pos="4320"/>
                <w:tab w:val="left" w:pos="6480"/>
                <w:tab w:val="left" w:pos="8640"/>
              </w:tabs>
              <w:suppressAutoHyphens/>
              <w:rPr>
                <w:iCs/>
                <w:szCs w:val="24"/>
              </w:rPr>
            </w:pPr>
            <w:r w:rsidRPr="0020004C">
              <w:rPr>
                <w:iCs/>
                <w:szCs w:val="24"/>
              </w:rPr>
              <w:t>Salary GS13 Step 5</w:t>
            </w:r>
          </w:p>
        </w:tc>
        <w:tc>
          <w:tcPr>
            <w:tcW w:w="2394" w:type="dxa"/>
            <w:shd w:val="clear" w:color="auto" w:fill="auto"/>
          </w:tcPr>
          <w:p w:rsidRPr="0020004C" w:rsidR="00E63E44" w:rsidP="00844957" w:rsidRDefault="00E63E44" w14:paraId="27D5E48D" w14:textId="77777777">
            <w:pPr>
              <w:tabs>
                <w:tab w:val="left" w:pos="-90"/>
                <w:tab w:val="left" w:pos="2160"/>
                <w:tab w:val="left" w:pos="4320"/>
                <w:tab w:val="left" w:pos="6480"/>
                <w:tab w:val="left" w:pos="8640"/>
              </w:tabs>
              <w:suppressAutoHyphens/>
              <w:rPr>
                <w:iCs/>
                <w:szCs w:val="24"/>
              </w:rPr>
            </w:pPr>
            <w:r w:rsidRPr="0020004C">
              <w:rPr>
                <w:iCs/>
                <w:szCs w:val="24"/>
              </w:rPr>
              <w:t>Benefits</w:t>
            </w:r>
          </w:p>
        </w:tc>
        <w:tc>
          <w:tcPr>
            <w:tcW w:w="2394" w:type="dxa"/>
            <w:shd w:val="clear" w:color="auto" w:fill="auto"/>
          </w:tcPr>
          <w:p w:rsidRPr="0020004C" w:rsidR="00E63E44" w:rsidP="00844957" w:rsidRDefault="00E63E44" w14:paraId="53ADCDF0" w14:textId="77777777">
            <w:pPr>
              <w:tabs>
                <w:tab w:val="left" w:pos="-90"/>
                <w:tab w:val="left" w:pos="2160"/>
                <w:tab w:val="left" w:pos="4320"/>
                <w:tab w:val="left" w:pos="6480"/>
                <w:tab w:val="left" w:pos="8640"/>
              </w:tabs>
              <w:suppressAutoHyphens/>
              <w:rPr>
                <w:iCs/>
                <w:szCs w:val="24"/>
              </w:rPr>
            </w:pPr>
            <w:r w:rsidRPr="0020004C">
              <w:rPr>
                <w:iCs/>
                <w:szCs w:val="24"/>
              </w:rPr>
              <w:t>TOTAL</w:t>
            </w:r>
          </w:p>
        </w:tc>
      </w:tr>
      <w:tr w:rsidRPr="000216FF" w:rsidR="00E63E44" w:rsidTr="00844957" w14:paraId="2D21FE7E" w14:textId="77777777">
        <w:tc>
          <w:tcPr>
            <w:tcW w:w="2394" w:type="dxa"/>
            <w:shd w:val="clear" w:color="auto" w:fill="auto"/>
          </w:tcPr>
          <w:p w:rsidRPr="0020004C" w:rsidR="00E63E44" w:rsidP="00844957" w:rsidRDefault="00E63E44" w14:paraId="31FABC14" w14:textId="77777777">
            <w:pPr>
              <w:tabs>
                <w:tab w:val="left" w:pos="-90"/>
                <w:tab w:val="left" w:pos="2160"/>
                <w:tab w:val="left" w:pos="4320"/>
                <w:tab w:val="left" w:pos="6480"/>
                <w:tab w:val="left" w:pos="8640"/>
              </w:tabs>
              <w:suppressAutoHyphens/>
              <w:rPr>
                <w:iCs/>
                <w:szCs w:val="24"/>
              </w:rPr>
            </w:pPr>
            <w:r w:rsidRPr="0020004C">
              <w:rPr>
                <w:iCs/>
                <w:szCs w:val="24"/>
              </w:rPr>
              <w:t>Program Analyst</w:t>
            </w:r>
          </w:p>
        </w:tc>
        <w:tc>
          <w:tcPr>
            <w:tcW w:w="2394" w:type="dxa"/>
            <w:shd w:val="clear" w:color="auto" w:fill="auto"/>
          </w:tcPr>
          <w:p w:rsidRPr="0020004C" w:rsidR="00E63E44" w:rsidP="00844957" w:rsidRDefault="00E63E44" w14:paraId="7B0E13DE" w14:textId="49B46AF9">
            <w:pPr>
              <w:tabs>
                <w:tab w:val="left" w:pos="-90"/>
                <w:tab w:val="left" w:pos="2160"/>
                <w:tab w:val="left" w:pos="4320"/>
                <w:tab w:val="left" w:pos="6480"/>
                <w:tab w:val="left" w:pos="8640"/>
              </w:tabs>
              <w:suppressAutoHyphens/>
              <w:rPr>
                <w:iCs/>
                <w:szCs w:val="24"/>
              </w:rPr>
            </w:pPr>
            <w:r w:rsidRPr="0020004C">
              <w:rPr>
                <w:iCs/>
                <w:szCs w:val="24"/>
              </w:rPr>
              <w:t>$5</w:t>
            </w:r>
            <w:r>
              <w:rPr>
                <w:iCs/>
                <w:szCs w:val="24"/>
              </w:rPr>
              <w:t>8.01</w:t>
            </w:r>
          </w:p>
        </w:tc>
        <w:tc>
          <w:tcPr>
            <w:tcW w:w="2394" w:type="dxa"/>
            <w:shd w:val="clear" w:color="auto" w:fill="auto"/>
          </w:tcPr>
          <w:p w:rsidRPr="0020004C" w:rsidR="00E63E44" w:rsidP="00844957" w:rsidRDefault="00E63E44" w14:paraId="661D2C39" w14:textId="3CE63D76">
            <w:pPr>
              <w:tabs>
                <w:tab w:val="left" w:pos="-90"/>
                <w:tab w:val="left" w:pos="2160"/>
                <w:tab w:val="left" w:pos="4320"/>
                <w:tab w:val="left" w:pos="6480"/>
                <w:tab w:val="left" w:pos="8640"/>
              </w:tabs>
              <w:suppressAutoHyphens/>
              <w:rPr>
                <w:iCs/>
                <w:szCs w:val="24"/>
              </w:rPr>
            </w:pPr>
            <w:r w:rsidRPr="0020004C">
              <w:rPr>
                <w:iCs/>
                <w:szCs w:val="24"/>
              </w:rPr>
              <w:t>$2</w:t>
            </w:r>
            <w:r w:rsidR="00441E9E">
              <w:rPr>
                <w:iCs/>
                <w:szCs w:val="24"/>
              </w:rPr>
              <w:t>1.02</w:t>
            </w:r>
          </w:p>
        </w:tc>
        <w:tc>
          <w:tcPr>
            <w:tcW w:w="2394" w:type="dxa"/>
            <w:shd w:val="clear" w:color="auto" w:fill="auto"/>
          </w:tcPr>
          <w:p w:rsidRPr="0020004C" w:rsidR="00E63E44" w:rsidP="00844957" w:rsidRDefault="00E63E44" w14:paraId="08367B39" w14:textId="1D549462">
            <w:pPr>
              <w:tabs>
                <w:tab w:val="left" w:pos="-90"/>
                <w:tab w:val="left" w:pos="2160"/>
                <w:tab w:val="left" w:pos="4320"/>
                <w:tab w:val="left" w:pos="6480"/>
                <w:tab w:val="left" w:pos="8640"/>
              </w:tabs>
              <w:suppressAutoHyphens/>
              <w:rPr>
                <w:iCs/>
                <w:szCs w:val="24"/>
              </w:rPr>
            </w:pPr>
            <w:r w:rsidRPr="0020004C">
              <w:rPr>
                <w:iCs/>
                <w:szCs w:val="24"/>
              </w:rPr>
              <w:t>$</w:t>
            </w:r>
            <w:r w:rsidR="00441E9E">
              <w:rPr>
                <w:iCs/>
                <w:szCs w:val="24"/>
              </w:rPr>
              <w:t>79.04</w:t>
            </w:r>
          </w:p>
        </w:tc>
      </w:tr>
    </w:tbl>
    <w:p w:rsidRPr="00EC0DC0" w:rsidR="00E63E44" w:rsidP="00E63E44" w:rsidRDefault="00E63E44" w14:paraId="0C2CF7E0" w14:textId="77777777">
      <w:pPr>
        <w:tabs>
          <w:tab w:val="left" w:pos="-90"/>
          <w:tab w:val="left" w:pos="2160"/>
          <w:tab w:val="left" w:pos="4320"/>
          <w:tab w:val="left" w:pos="6480"/>
          <w:tab w:val="left" w:pos="8640"/>
        </w:tabs>
        <w:suppressAutoHyphens/>
        <w:rPr>
          <w:iCs/>
          <w:szCs w:val="24"/>
        </w:rPr>
      </w:pPr>
    </w:p>
    <w:p w:rsidRPr="00EC0DC0" w:rsidR="00E63E44" w:rsidP="00E63E44" w:rsidRDefault="00E63E44" w14:paraId="342E0685" w14:textId="77777777">
      <w:pPr>
        <w:tabs>
          <w:tab w:val="left" w:pos="-90"/>
          <w:tab w:val="left" w:pos="2160"/>
          <w:tab w:val="left" w:pos="4320"/>
          <w:tab w:val="left" w:pos="6480"/>
          <w:tab w:val="left" w:pos="8640"/>
        </w:tabs>
        <w:suppressAutoHyphens/>
        <w:rPr>
          <w:iCs/>
          <w:szCs w:val="24"/>
        </w:rPr>
      </w:pPr>
      <w:bookmarkStart w:name="_Hlk67581450" w:id="2"/>
      <w:r w:rsidRPr="00B2620A">
        <w:rPr>
          <w:iCs/>
          <w:szCs w:val="24"/>
        </w:rPr>
        <w:t>Breakdown of Annual Cost by Activity:</w:t>
      </w:r>
    </w:p>
    <w:p w:rsidRPr="00481C20" w:rsidR="00E63E44" w:rsidP="00E63E44" w:rsidRDefault="00E63E44" w14:paraId="64BCF45B" w14:textId="77777777">
      <w:pPr>
        <w:tabs>
          <w:tab w:val="left" w:pos="-90"/>
          <w:tab w:val="left" w:pos="2160"/>
          <w:tab w:val="left" w:pos="4320"/>
          <w:tab w:val="left" w:pos="6480"/>
          <w:tab w:val="left" w:pos="8640"/>
        </w:tabs>
        <w:suppressAutoHyphens/>
        <w:rPr>
          <w:i/>
        </w:rPr>
      </w:pPr>
    </w:p>
    <w:tbl>
      <w:tblPr>
        <w:tblW w:w="10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3"/>
        <w:gridCol w:w="1527"/>
        <w:gridCol w:w="1121"/>
        <w:gridCol w:w="1182"/>
        <w:gridCol w:w="1395"/>
        <w:gridCol w:w="1583"/>
      </w:tblGrid>
      <w:tr w:rsidRPr="009F28F0" w:rsidR="00E63E44" w:rsidTr="00844957" w14:paraId="5FEE8088" w14:textId="77777777">
        <w:trPr>
          <w:trHeight w:val="264"/>
          <w:jc w:val="center"/>
        </w:trPr>
        <w:tc>
          <w:tcPr>
            <w:tcW w:w="3673" w:type="dxa"/>
            <w:shd w:val="clear" w:color="auto" w:fill="auto"/>
            <w:noWrap/>
          </w:tcPr>
          <w:p w:rsidRPr="0000681D" w:rsidR="00E63E44" w:rsidP="00844957" w:rsidRDefault="00E63E44" w14:paraId="3FF7314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00681D">
              <w:rPr>
                <w:szCs w:val="24"/>
              </w:rPr>
              <w:t>Activity</w:t>
            </w:r>
          </w:p>
        </w:tc>
        <w:tc>
          <w:tcPr>
            <w:tcW w:w="1527" w:type="dxa"/>
            <w:shd w:val="clear" w:color="auto" w:fill="auto"/>
            <w:noWrap/>
            <w:vAlign w:val="center"/>
          </w:tcPr>
          <w:p w:rsidRPr="0000681D" w:rsidR="00E63E44" w:rsidP="00844957" w:rsidRDefault="00E63E44" w14:paraId="092B6CE8"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00681D">
              <w:rPr>
                <w:szCs w:val="24"/>
              </w:rPr>
              <w:t>Number</w:t>
            </w:r>
          </w:p>
        </w:tc>
        <w:tc>
          <w:tcPr>
            <w:tcW w:w="1121" w:type="dxa"/>
            <w:shd w:val="clear" w:color="auto" w:fill="auto"/>
            <w:noWrap/>
            <w:vAlign w:val="center"/>
          </w:tcPr>
          <w:p w:rsidRPr="0000681D" w:rsidR="00E63E44" w:rsidP="00844957" w:rsidRDefault="00E63E44" w14:paraId="61FDC583"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00681D">
              <w:rPr>
                <w:szCs w:val="24"/>
              </w:rPr>
              <w:t>Hours per Item</w:t>
            </w:r>
          </w:p>
        </w:tc>
        <w:tc>
          <w:tcPr>
            <w:tcW w:w="1182" w:type="dxa"/>
          </w:tcPr>
          <w:p w:rsidRPr="0020004C" w:rsidR="00E63E44" w:rsidP="00844957" w:rsidRDefault="00E63E44" w14:paraId="5F8F2C7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szCs w:val="24"/>
              </w:rPr>
              <w:t>Total Hours</w:t>
            </w:r>
          </w:p>
        </w:tc>
        <w:tc>
          <w:tcPr>
            <w:tcW w:w="1395" w:type="dxa"/>
            <w:shd w:val="clear" w:color="auto" w:fill="auto"/>
            <w:noWrap/>
            <w:vAlign w:val="center"/>
          </w:tcPr>
          <w:p w:rsidRPr="0020004C" w:rsidR="00E63E44" w:rsidP="00844957" w:rsidRDefault="00E63E44" w14:paraId="12AAF249"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szCs w:val="24"/>
              </w:rPr>
              <w:t>Rate</w:t>
            </w:r>
          </w:p>
        </w:tc>
        <w:tc>
          <w:tcPr>
            <w:tcW w:w="1583" w:type="dxa"/>
            <w:shd w:val="clear" w:color="auto" w:fill="auto"/>
            <w:noWrap/>
            <w:vAlign w:val="center"/>
          </w:tcPr>
          <w:p w:rsidRPr="0020004C" w:rsidR="00E63E44" w:rsidP="00844957" w:rsidRDefault="00E63E44" w14:paraId="431D8E7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szCs w:val="24"/>
              </w:rPr>
              <w:t>Total Cost to Government</w:t>
            </w:r>
          </w:p>
        </w:tc>
      </w:tr>
      <w:tr w:rsidRPr="009F28F0" w:rsidR="00E63E44" w:rsidTr="00844957" w14:paraId="0C243835" w14:textId="77777777">
        <w:trPr>
          <w:trHeight w:val="264"/>
          <w:jc w:val="center"/>
        </w:trPr>
        <w:tc>
          <w:tcPr>
            <w:tcW w:w="3673" w:type="dxa"/>
            <w:shd w:val="clear" w:color="auto" w:fill="auto"/>
            <w:noWrap/>
          </w:tcPr>
          <w:p w:rsidRPr="003334BC" w:rsidR="00E63E44" w:rsidP="00844957" w:rsidRDefault="00E63E44" w14:paraId="3737DD0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sidRPr="003334BC">
              <w:rPr>
                <w:szCs w:val="24"/>
              </w:rPr>
              <w:t>Review and Score Applications</w:t>
            </w:r>
          </w:p>
        </w:tc>
        <w:tc>
          <w:tcPr>
            <w:tcW w:w="1527" w:type="dxa"/>
            <w:shd w:val="clear" w:color="auto" w:fill="auto"/>
            <w:noWrap/>
            <w:vAlign w:val="center"/>
          </w:tcPr>
          <w:p w:rsidRPr="003334BC" w:rsidR="00E63E44" w:rsidP="00844957" w:rsidRDefault="00630433" w14:paraId="7527AB76" w14:textId="2156A7E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75</w:t>
            </w:r>
          </w:p>
        </w:tc>
        <w:tc>
          <w:tcPr>
            <w:tcW w:w="1121" w:type="dxa"/>
            <w:shd w:val="clear" w:color="auto" w:fill="auto"/>
            <w:noWrap/>
            <w:vAlign w:val="center"/>
          </w:tcPr>
          <w:p w:rsidRPr="003334BC" w:rsidR="00E63E44" w:rsidP="00844957" w:rsidRDefault="0057394B" w14:paraId="0DE9BE1D" w14:textId="5CCB0C5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16</w:t>
            </w:r>
          </w:p>
        </w:tc>
        <w:tc>
          <w:tcPr>
            <w:tcW w:w="1182" w:type="dxa"/>
          </w:tcPr>
          <w:p w:rsidRPr="0020004C" w:rsidR="00E63E44" w:rsidP="00844957" w:rsidRDefault="00630433" w14:paraId="5B2F15E8" w14:textId="313F473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1,200</w:t>
            </w:r>
          </w:p>
        </w:tc>
        <w:tc>
          <w:tcPr>
            <w:tcW w:w="1395" w:type="dxa"/>
            <w:shd w:val="clear" w:color="auto" w:fill="auto"/>
            <w:noWrap/>
            <w:vAlign w:val="center"/>
          </w:tcPr>
          <w:p w:rsidRPr="0020004C" w:rsidR="00E63E44" w:rsidP="00844957" w:rsidRDefault="00441E9E" w14:paraId="3868480A" w14:textId="3258378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79.04</w:t>
            </w:r>
          </w:p>
        </w:tc>
        <w:tc>
          <w:tcPr>
            <w:tcW w:w="1583" w:type="dxa"/>
            <w:shd w:val="clear" w:color="auto" w:fill="auto"/>
            <w:noWrap/>
            <w:vAlign w:val="center"/>
          </w:tcPr>
          <w:p w:rsidRPr="0020004C" w:rsidR="00E63E44" w:rsidP="00844957" w:rsidRDefault="0000681D" w14:paraId="13A06A8C" w14:textId="47EFF07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$ 94,848</w:t>
            </w:r>
          </w:p>
        </w:tc>
      </w:tr>
      <w:tr w:rsidRPr="009F28F0" w:rsidR="00E63E44" w:rsidTr="00844957" w14:paraId="3E409B63" w14:textId="77777777">
        <w:trPr>
          <w:trHeight w:val="264"/>
          <w:jc w:val="center"/>
        </w:trPr>
        <w:tc>
          <w:tcPr>
            <w:tcW w:w="3673" w:type="dxa"/>
            <w:shd w:val="clear" w:color="auto" w:fill="auto"/>
            <w:noWrap/>
          </w:tcPr>
          <w:p w:rsidRPr="003334BC" w:rsidR="00E63E44" w:rsidP="00844957" w:rsidRDefault="00E63E44" w14:paraId="648CF755" w14:textId="086570B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3334BC">
              <w:rPr>
                <w:szCs w:val="24"/>
              </w:rPr>
              <w:t xml:space="preserve">Issuance of </w:t>
            </w:r>
            <w:r w:rsidR="00D850B0">
              <w:rPr>
                <w:szCs w:val="24"/>
              </w:rPr>
              <w:t>Letter of Conditions</w:t>
            </w:r>
          </w:p>
        </w:tc>
        <w:tc>
          <w:tcPr>
            <w:tcW w:w="1527" w:type="dxa"/>
            <w:shd w:val="clear" w:color="auto" w:fill="auto"/>
            <w:noWrap/>
            <w:vAlign w:val="center"/>
          </w:tcPr>
          <w:p w:rsidRPr="003334BC" w:rsidR="00E63E44" w:rsidP="00844957" w:rsidRDefault="0057394B" w14:paraId="0EF96CEC" w14:textId="3A906BA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75</w:t>
            </w:r>
          </w:p>
        </w:tc>
        <w:tc>
          <w:tcPr>
            <w:tcW w:w="1121" w:type="dxa"/>
            <w:shd w:val="clear" w:color="auto" w:fill="auto"/>
            <w:noWrap/>
            <w:vAlign w:val="center"/>
          </w:tcPr>
          <w:p w:rsidRPr="003334BC" w:rsidR="00E63E44" w:rsidP="00844957" w:rsidRDefault="0057394B" w14:paraId="11D44293" w14:textId="74A4723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3</w:t>
            </w:r>
          </w:p>
        </w:tc>
        <w:tc>
          <w:tcPr>
            <w:tcW w:w="1182" w:type="dxa"/>
          </w:tcPr>
          <w:p w:rsidRPr="0020004C" w:rsidR="00E63E44" w:rsidP="00844957" w:rsidRDefault="00630433" w14:paraId="170AB4A8" w14:textId="424CDB0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225</w:t>
            </w:r>
          </w:p>
        </w:tc>
        <w:tc>
          <w:tcPr>
            <w:tcW w:w="1395" w:type="dxa"/>
            <w:shd w:val="clear" w:color="auto" w:fill="auto"/>
            <w:noWrap/>
            <w:vAlign w:val="center"/>
          </w:tcPr>
          <w:p w:rsidRPr="0020004C" w:rsidR="00E63E44" w:rsidP="00844957" w:rsidRDefault="00441E9E" w14:paraId="10C14DCD" w14:textId="21485C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79.04</w:t>
            </w:r>
          </w:p>
        </w:tc>
        <w:tc>
          <w:tcPr>
            <w:tcW w:w="1583" w:type="dxa"/>
            <w:shd w:val="clear" w:color="auto" w:fill="auto"/>
            <w:noWrap/>
            <w:vAlign w:val="center"/>
          </w:tcPr>
          <w:p w:rsidRPr="0020004C" w:rsidR="00E63E44" w:rsidP="00844957" w:rsidRDefault="0000681D" w14:paraId="62D270DC" w14:textId="4C3CC1C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xml:space="preserve">$ </w:t>
            </w:r>
            <w:r w:rsidR="00630433">
              <w:rPr>
                <w:szCs w:val="24"/>
              </w:rPr>
              <w:t>17,784</w:t>
            </w:r>
          </w:p>
        </w:tc>
      </w:tr>
      <w:tr w:rsidRPr="009F28F0" w:rsidR="00E63E44" w:rsidTr="00844957" w14:paraId="2EFD6CFF" w14:textId="77777777">
        <w:trPr>
          <w:trHeight w:val="264"/>
          <w:jc w:val="center"/>
        </w:trPr>
        <w:tc>
          <w:tcPr>
            <w:tcW w:w="3673" w:type="dxa"/>
            <w:shd w:val="clear" w:color="auto" w:fill="auto"/>
            <w:noWrap/>
          </w:tcPr>
          <w:p w:rsidRPr="003334BC" w:rsidR="00E63E44" w:rsidP="00844957" w:rsidRDefault="00E63E44" w14:paraId="4F95FB4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sidRPr="003334BC">
              <w:rPr>
                <w:szCs w:val="24"/>
              </w:rPr>
              <w:t>Awards (obligations)</w:t>
            </w:r>
          </w:p>
        </w:tc>
        <w:tc>
          <w:tcPr>
            <w:tcW w:w="1527" w:type="dxa"/>
            <w:shd w:val="clear" w:color="auto" w:fill="auto"/>
            <w:noWrap/>
            <w:vAlign w:val="center"/>
          </w:tcPr>
          <w:p w:rsidRPr="003334BC" w:rsidR="00E63E44" w:rsidP="00844957" w:rsidRDefault="0057394B" w14:paraId="47D5DC96" w14:textId="362A2B2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75</w:t>
            </w:r>
          </w:p>
        </w:tc>
        <w:tc>
          <w:tcPr>
            <w:tcW w:w="1121" w:type="dxa"/>
            <w:shd w:val="clear" w:color="auto" w:fill="auto"/>
            <w:noWrap/>
            <w:vAlign w:val="center"/>
          </w:tcPr>
          <w:p w:rsidRPr="003334BC" w:rsidR="00E63E44" w:rsidP="00844957" w:rsidRDefault="0057394B" w14:paraId="727C41C1" w14:textId="63BE8C4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w:t>
            </w:r>
          </w:p>
        </w:tc>
        <w:tc>
          <w:tcPr>
            <w:tcW w:w="1182" w:type="dxa"/>
          </w:tcPr>
          <w:p w:rsidRPr="0020004C" w:rsidR="00E63E44" w:rsidP="00844957" w:rsidRDefault="00630433" w14:paraId="23F36C18" w14:textId="2283703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150</w:t>
            </w:r>
          </w:p>
        </w:tc>
        <w:tc>
          <w:tcPr>
            <w:tcW w:w="1395" w:type="dxa"/>
            <w:shd w:val="clear" w:color="auto" w:fill="auto"/>
            <w:noWrap/>
            <w:vAlign w:val="center"/>
          </w:tcPr>
          <w:p w:rsidRPr="0020004C" w:rsidR="00E63E44" w:rsidP="00844957" w:rsidRDefault="00441E9E" w14:paraId="4C86AC9C" w14:textId="4676123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79.04</w:t>
            </w:r>
          </w:p>
        </w:tc>
        <w:tc>
          <w:tcPr>
            <w:tcW w:w="1583" w:type="dxa"/>
            <w:shd w:val="clear" w:color="auto" w:fill="auto"/>
            <w:noWrap/>
            <w:vAlign w:val="center"/>
          </w:tcPr>
          <w:p w:rsidRPr="0020004C" w:rsidR="00E63E44" w:rsidP="00844957" w:rsidRDefault="0000681D" w14:paraId="6598B8FB" w14:textId="6B3C16F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$ 11,856</w:t>
            </w:r>
          </w:p>
        </w:tc>
      </w:tr>
      <w:tr w:rsidRPr="009F28F0" w:rsidR="00E63E44" w:rsidTr="00844957" w14:paraId="408775FC" w14:textId="77777777">
        <w:trPr>
          <w:trHeight w:val="264"/>
          <w:jc w:val="center"/>
        </w:trPr>
        <w:tc>
          <w:tcPr>
            <w:tcW w:w="3673" w:type="dxa"/>
            <w:shd w:val="clear" w:color="auto" w:fill="auto"/>
            <w:noWrap/>
          </w:tcPr>
          <w:p w:rsidRPr="003334BC" w:rsidR="00E63E44" w:rsidP="00844957" w:rsidRDefault="00E63E44" w14:paraId="7A43965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sidRPr="003334BC">
              <w:rPr>
                <w:bCs/>
                <w:szCs w:val="24"/>
              </w:rPr>
              <w:t>Routine Servicing</w:t>
            </w:r>
          </w:p>
        </w:tc>
        <w:tc>
          <w:tcPr>
            <w:tcW w:w="1527" w:type="dxa"/>
            <w:shd w:val="clear" w:color="auto" w:fill="auto"/>
            <w:noWrap/>
            <w:vAlign w:val="center"/>
          </w:tcPr>
          <w:p w:rsidRPr="003334BC" w:rsidR="00E63E44" w:rsidP="00844957" w:rsidRDefault="0057394B" w14:paraId="0DEAF8C6" w14:textId="0D3FD57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75</w:t>
            </w:r>
          </w:p>
        </w:tc>
        <w:tc>
          <w:tcPr>
            <w:tcW w:w="1121" w:type="dxa"/>
            <w:shd w:val="clear" w:color="auto" w:fill="auto"/>
            <w:noWrap/>
            <w:vAlign w:val="center"/>
          </w:tcPr>
          <w:p w:rsidRPr="003334BC" w:rsidR="00E63E44" w:rsidP="00844957" w:rsidRDefault="0057394B" w14:paraId="0A5678E8" w14:textId="201994E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w:t>
            </w:r>
          </w:p>
        </w:tc>
        <w:tc>
          <w:tcPr>
            <w:tcW w:w="1182" w:type="dxa"/>
          </w:tcPr>
          <w:p w:rsidRPr="0020004C" w:rsidR="00E63E44" w:rsidP="00844957" w:rsidRDefault="00630433" w14:paraId="32691FDE" w14:textId="25C649A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75</w:t>
            </w:r>
          </w:p>
        </w:tc>
        <w:tc>
          <w:tcPr>
            <w:tcW w:w="1395" w:type="dxa"/>
            <w:shd w:val="clear" w:color="auto" w:fill="auto"/>
            <w:noWrap/>
            <w:vAlign w:val="center"/>
          </w:tcPr>
          <w:p w:rsidRPr="0020004C" w:rsidR="00E63E44" w:rsidP="00844957" w:rsidRDefault="00441E9E" w14:paraId="05F85B59" w14:textId="186DE92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79.04</w:t>
            </w:r>
          </w:p>
        </w:tc>
        <w:tc>
          <w:tcPr>
            <w:tcW w:w="1583" w:type="dxa"/>
            <w:shd w:val="clear" w:color="auto" w:fill="auto"/>
            <w:noWrap/>
            <w:vAlign w:val="center"/>
          </w:tcPr>
          <w:p w:rsidRPr="0020004C" w:rsidR="00E63E44" w:rsidP="00844957" w:rsidRDefault="0000681D" w14:paraId="23D514B0" w14:textId="1B8A045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5,928</w:t>
            </w:r>
          </w:p>
        </w:tc>
      </w:tr>
      <w:tr w:rsidRPr="009F28F0" w:rsidR="00E63E44" w:rsidTr="00844957" w14:paraId="38FFA7BA" w14:textId="77777777">
        <w:trPr>
          <w:trHeight w:val="264"/>
          <w:jc w:val="center"/>
        </w:trPr>
        <w:tc>
          <w:tcPr>
            <w:tcW w:w="3673" w:type="dxa"/>
            <w:shd w:val="clear" w:color="auto" w:fill="auto"/>
            <w:noWrap/>
          </w:tcPr>
          <w:p w:rsidRPr="003334BC" w:rsidR="00E63E44" w:rsidP="00844957" w:rsidRDefault="00E63E44" w14:paraId="27C61A6B"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3334BC">
              <w:rPr>
                <w:szCs w:val="24"/>
              </w:rPr>
              <w:t>Delinquency Servicing</w:t>
            </w:r>
          </w:p>
        </w:tc>
        <w:tc>
          <w:tcPr>
            <w:tcW w:w="1527" w:type="dxa"/>
            <w:shd w:val="clear" w:color="auto" w:fill="auto"/>
            <w:noWrap/>
            <w:vAlign w:val="center"/>
          </w:tcPr>
          <w:p w:rsidRPr="003334BC" w:rsidR="00E63E44" w:rsidP="00844957" w:rsidRDefault="0057394B" w14:paraId="75F0347D" w14:textId="64ED887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4</w:t>
            </w:r>
          </w:p>
        </w:tc>
        <w:tc>
          <w:tcPr>
            <w:tcW w:w="1121" w:type="dxa"/>
            <w:shd w:val="clear" w:color="auto" w:fill="auto"/>
            <w:noWrap/>
            <w:vAlign w:val="center"/>
          </w:tcPr>
          <w:p w:rsidRPr="003334BC" w:rsidR="00E63E44" w:rsidP="00844957" w:rsidRDefault="0057394B" w14:paraId="1B1A9367" w14:textId="326A1AF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16</w:t>
            </w:r>
          </w:p>
        </w:tc>
        <w:tc>
          <w:tcPr>
            <w:tcW w:w="1182" w:type="dxa"/>
          </w:tcPr>
          <w:p w:rsidRPr="0020004C" w:rsidR="00E63E44" w:rsidP="00844957" w:rsidRDefault="00630433" w14:paraId="659590C9" w14:textId="40884A5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64</w:t>
            </w:r>
          </w:p>
        </w:tc>
        <w:tc>
          <w:tcPr>
            <w:tcW w:w="1395" w:type="dxa"/>
            <w:shd w:val="clear" w:color="auto" w:fill="auto"/>
            <w:noWrap/>
            <w:vAlign w:val="center"/>
          </w:tcPr>
          <w:p w:rsidRPr="0020004C" w:rsidR="00E63E44" w:rsidP="00844957" w:rsidRDefault="00441E9E" w14:paraId="35E05BF7" w14:textId="394269C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79.04</w:t>
            </w:r>
          </w:p>
        </w:tc>
        <w:tc>
          <w:tcPr>
            <w:tcW w:w="1583" w:type="dxa"/>
            <w:shd w:val="clear" w:color="auto" w:fill="auto"/>
            <w:noWrap/>
            <w:vAlign w:val="center"/>
          </w:tcPr>
          <w:p w:rsidRPr="0020004C" w:rsidR="00E63E44" w:rsidP="00844957" w:rsidRDefault="0000681D" w14:paraId="7B34F09D" w14:textId="303F9AE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5,059</w:t>
            </w:r>
          </w:p>
        </w:tc>
      </w:tr>
      <w:tr w:rsidRPr="009F28F0" w:rsidR="00E63E44" w:rsidTr="00844957" w14:paraId="224C1533" w14:textId="77777777">
        <w:trPr>
          <w:trHeight w:val="264"/>
          <w:jc w:val="center"/>
        </w:trPr>
        <w:tc>
          <w:tcPr>
            <w:tcW w:w="3673" w:type="dxa"/>
            <w:shd w:val="clear" w:color="auto" w:fill="auto"/>
            <w:noWrap/>
          </w:tcPr>
          <w:p w:rsidRPr="003334BC" w:rsidR="00E63E44" w:rsidP="00844957" w:rsidRDefault="00E63E44" w14:paraId="42D26B9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3334BC">
              <w:rPr>
                <w:szCs w:val="24"/>
              </w:rPr>
              <w:t>Appeal Request</w:t>
            </w:r>
          </w:p>
        </w:tc>
        <w:tc>
          <w:tcPr>
            <w:tcW w:w="1527" w:type="dxa"/>
            <w:shd w:val="clear" w:color="auto" w:fill="auto"/>
            <w:noWrap/>
            <w:vAlign w:val="center"/>
          </w:tcPr>
          <w:p w:rsidRPr="003334BC" w:rsidR="00E63E44" w:rsidP="00844957" w:rsidRDefault="0057394B" w14:paraId="1D76D567" w14:textId="0799A4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w:t>
            </w:r>
          </w:p>
        </w:tc>
        <w:tc>
          <w:tcPr>
            <w:tcW w:w="1121" w:type="dxa"/>
            <w:shd w:val="clear" w:color="auto" w:fill="auto"/>
            <w:noWrap/>
            <w:vAlign w:val="center"/>
          </w:tcPr>
          <w:p w:rsidRPr="003334BC" w:rsidR="00E63E44" w:rsidP="00844957" w:rsidRDefault="0057394B" w14:paraId="72E59DD1" w14:textId="4959CAB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24</w:t>
            </w:r>
          </w:p>
        </w:tc>
        <w:tc>
          <w:tcPr>
            <w:tcW w:w="1182" w:type="dxa"/>
          </w:tcPr>
          <w:p w:rsidRPr="0020004C" w:rsidR="00E63E44" w:rsidP="00844957" w:rsidRDefault="00630433" w14:paraId="6DE44D1D" w14:textId="3AB5F20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24</w:t>
            </w:r>
          </w:p>
        </w:tc>
        <w:tc>
          <w:tcPr>
            <w:tcW w:w="1395" w:type="dxa"/>
            <w:shd w:val="clear" w:color="auto" w:fill="auto"/>
            <w:noWrap/>
            <w:vAlign w:val="center"/>
          </w:tcPr>
          <w:p w:rsidRPr="0020004C" w:rsidR="00E63E44" w:rsidP="00844957" w:rsidRDefault="00441E9E" w14:paraId="6A6F4AD8" w14:textId="4F43768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79.04</w:t>
            </w:r>
          </w:p>
        </w:tc>
        <w:tc>
          <w:tcPr>
            <w:tcW w:w="1583" w:type="dxa"/>
            <w:shd w:val="clear" w:color="auto" w:fill="auto"/>
            <w:noWrap/>
            <w:vAlign w:val="center"/>
          </w:tcPr>
          <w:p w:rsidRPr="0020004C" w:rsidR="00E63E44" w:rsidP="00844957" w:rsidRDefault="0000681D" w14:paraId="4A971D4E" w14:textId="6FFFD06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1,897</w:t>
            </w:r>
          </w:p>
        </w:tc>
      </w:tr>
      <w:tr w:rsidRPr="009F28F0" w:rsidR="00E63E44" w:rsidTr="00844957" w14:paraId="5A3FE005" w14:textId="77777777">
        <w:trPr>
          <w:trHeight w:val="264"/>
          <w:jc w:val="center"/>
        </w:trPr>
        <w:tc>
          <w:tcPr>
            <w:tcW w:w="3673" w:type="dxa"/>
            <w:shd w:val="clear" w:color="auto" w:fill="auto"/>
            <w:noWrap/>
          </w:tcPr>
          <w:p w:rsidRPr="003334BC" w:rsidR="00E63E44" w:rsidP="00844957" w:rsidRDefault="00E63E44" w14:paraId="5BD6138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527" w:type="dxa"/>
            <w:shd w:val="clear" w:color="auto" w:fill="auto"/>
            <w:noWrap/>
            <w:vAlign w:val="center"/>
          </w:tcPr>
          <w:p w:rsidRPr="003334BC" w:rsidR="00E63E44" w:rsidP="00844957" w:rsidRDefault="00E63E44" w14:paraId="3EB7FF4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121" w:type="dxa"/>
            <w:shd w:val="clear" w:color="auto" w:fill="auto"/>
            <w:noWrap/>
            <w:vAlign w:val="center"/>
          </w:tcPr>
          <w:p w:rsidRPr="003334BC" w:rsidR="00E63E44" w:rsidP="00844957" w:rsidRDefault="00E63E44" w14:paraId="33C838F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182" w:type="dxa"/>
          </w:tcPr>
          <w:p w:rsidRPr="0020004C" w:rsidR="00E63E44" w:rsidP="00844957" w:rsidRDefault="00E63E44" w14:paraId="233DC86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395" w:type="dxa"/>
            <w:shd w:val="clear" w:color="auto" w:fill="auto"/>
            <w:noWrap/>
            <w:vAlign w:val="center"/>
          </w:tcPr>
          <w:p w:rsidRPr="0020004C" w:rsidR="00E63E44" w:rsidP="00844957" w:rsidRDefault="00E63E44" w14:paraId="143DD02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583" w:type="dxa"/>
            <w:shd w:val="clear" w:color="auto" w:fill="auto"/>
            <w:noWrap/>
            <w:vAlign w:val="center"/>
          </w:tcPr>
          <w:p w:rsidRPr="0020004C" w:rsidR="00E63E44" w:rsidP="00844957" w:rsidRDefault="00E63E44" w14:paraId="2266BBD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r>
      <w:tr w:rsidRPr="009F28F0" w:rsidR="00E63E44" w:rsidTr="00844957" w14:paraId="6F7347C5" w14:textId="77777777">
        <w:trPr>
          <w:trHeight w:val="264"/>
          <w:jc w:val="center"/>
        </w:trPr>
        <w:tc>
          <w:tcPr>
            <w:tcW w:w="3673" w:type="dxa"/>
            <w:shd w:val="clear" w:color="auto" w:fill="auto"/>
            <w:noWrap/>
          </w:tcPr>
          <w:p w:rsidRPr="0020004C" w:rsidR="00E63E44" w:rsidP="00844957" w:rsidRDefault="00E63E44" w14:paraId="5F82084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20004C">
              <w:rPr>
                <w:szCs w:val="24"/>
              </w:rPr>
              <w:t>TOTAL</w:t>
            </w:r>
          </w:p>
        </w:tc>
        <w:tc>
          <w:tcPr>
            <w:tcW w:w="1527" w:type="dxa"/>
            <w:shd w:val="clear" w:color="auto" w:fill="auto"/>
            <w:noWrap/>
            <w:vAlign w:val="center"/>
          </w:tcPr>
          <w:p w:rsidRPr="00E87D7F" w:rsidR="00E63E44" w:rsidP="00844957" w:rsidRDefault="00E63E44" w14:paraId="1A83FA7D" w14:textId="23D00A5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121" w:type="dxa"/>
            <w:shd w:val="clear" w:color="auto" w:fill="auto"/>
            <w:noWrap/>
            <w:vAlign w:val="center"/>
          </w:tcPr>
          <w:p w:rsidRPr="00E87D7F" w:rsidR="00E63E44" w:rsidP="00844957" w:rsidRDefault="00E63E44" w14:paraId="542D4275" w14:textId="4F0F53D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182" w:type="dxa"/>
          </w:tcPr>
          <w:p w:rsidRPr="0020004C" w:rsidR="00E63E44" w:rsidP="00844957" w:rsidRDefault="00E63E44" w14:paraId="675B736B" w14:textId="4B7B4B1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395" w:type="dxa"/>
            <w:shd w:val="clear" w:color="auto" w:fill="auto"/>
            <w:noWrap/>
            <w:vAlign w:val="center"/>
          </w:tcPr>
          <w:p w:rsidRPr="0020004C" w:rsidR="00E63E44" w:rsidP="00844957" w:rsidRDefault="00E63E44" w14:paraId="3A67C5C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583" w:type="dxa"/>
            <w:shd w:val="clear" w:color="auto" w:fill="auto"/>
            <w:noWrap/>
            <w:vAlign w:val="center"/>
          </w:tcPr>
          <w:p w:rsidRPr="0020004C" w:rsidR="00E63E44" w:rsidP="00844957" w:rsidRDefault="0000681D" w14:paraId="3A1C6C4B" w14:textId="230627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fldChar w:fldCharType="begin"/>
            </w:r>
            <w:r>
              <w:rPr>
                <w:szCs w:val="24"/>
              </w:rPr>
              <w:instrText xml:space="preserve"> =SUM(ABOVE) </w:instrText>
            </w:r>
            <w:r>
              <w:rPr>
                <w:szCs w:val="24"/>
              </w:rPr>
              <w:fldChar w:fldCharType="separate"/>
            </w:r>
            <w:r>
              <w:rPr>
                <w:noProof/>
                <w:szCs w:val="24"/>
              </w:rPr>
              <w:t>$137,372.00</w:t>
            </w:r>
            <w:r>
              <w:rPr>
                <w:szCs w:val="24"/>
              </w:rPr>
              <w:fldChar w:fldCharType="end"/>
            </w:r>
          </w:p>
        </w:tc>
      </w:tr>
    </w:tbl>
    <w:p w:rsidR="00E63E44" w:rsidP="00E63E44" w:rsidRDefault="00E63E44" w14:paraId="34953831" w14:textId="77777777">
      <w:pPr>
        <w:tabs>
          <w:tab w:val="left" w:pos="0"/>
          <w:tab w:val="left" w:pos="450"/>
          <w:tab w:val="left" w:pos="2160"/>
          <w:tab w:val="left" w:pos="4320"/>
          <w:tab w:val="left" w:pos="6480"/>
          <w:tab w:val="left" w:pos="8640"/>
        </w:tabs>
        <w:suppressAutoHyphens/>
        <w:ind w:left="360" w:hanging="360"/>
        <w:rPr>
          <w:szCs w:val="24"/>
        </w:rPr>
      </w:pPr>
    </w:p>
    <w:bookmarkEnd w:id="2"/>
    <w:p w:rsidR="00E63E44" w:rsidRDefault="00E63E44" w14:paraId="7FCD15F3" w14:textId="77777777"/>
    <w:p w:rsidR="00653A89" w:rsidP="00441E9E" w:rsidRDefault="00441E9E" w14:paraId="49EFDA81" w14:textId="6ECA668B">
      <w:pPr>
        <w:tabs>
          <w:tab w:val="left" w:pos="2160"/>
          <w:tab w:val="left" w:pos="4320"/>
          <w:tab w:val="left" w:pos="6480"/>
          <w:tab w:val="left" w:pos="8640"/>
        </w:tabs>
        <w:suppressAutoHyphens/>
        <w:rPr>
          <w:szCs w:val="24"/>
        </w:rPr>
      </w:pPr>
      <w:r w:rsidRPr="0006608D">
        <w:rPr>
          <w:color w:val="000000" w:themeColor="text1"/>
          <w:szCs w:val="24"/>
          <w:u w:val="single"/>
        </w:rPr>
        <w:t>State Office</w:t>
      </w:r>
      <w:r>
        <w:rPr>
          <w:color w:val="000000" w:themeColor="text1"/>
          <w:szCs w:val="24"/>
          <w:u w:val="single"/>
        </w:rPr>
        <w:t>.</w:t>
      </w:r>
      <w:r>
        <w:rPr>
          <w:color w:val="000000" w:themeColor="text1"/>
          <w:szCs w:val="24"/>
        </w:rPr>
        <w:t xml:space="preserve"> In the State Office the program will be administered by a Loan Specialist,</w:t>
      </w:r>
      <w:r w:rsidRPr="4CB440B6">
        <w:rPr>
          <w:color w:val="000000" w:themeColor="text1"/>
          <w:szCs w:val="24"/>
        </w:rPr>
        <w:t xml:space="preserve"> </w:t>
      </w:r>
      <w:hyperlink w:history="1" r:id="rId12">
        <w:r w:rsidRPr="00441E9E">
          <w:rPr>
            <w:rStyle w:val="Hyperlink"/>
            <w:szCs w:val="24"/>
          </w:rPr>
          <w:t>Salary Table 2022-RUS</w:t>
        </w:r>
      </w:hyperlink>
      <w:r w:rsidRPr="4CB440B6">
        <w:rPr>
          <w:color w:val="000000" w:themeColor="text1"/>
          <w:szCs w:val="24"/>
        </w:rPr>
        <w:t xml:space="preserve"> of the general schedule for a GS-</w:t>
      </w:r>
      <w:r>
        <w:rPr>
          <w:color w:val="000000" w:themeColor="text1"/>
          <w:szCs w:val="24"/>
        </w:rPr>
        <w:t>12</w:t>
      </w:r>
      <w:r w:rsidRPr="4CB440B6">
        <w:rPr>
          <w:color w:val="000000" w:themeColor="text1"/>
          <w:szCs w:val="24"/>
        </w:rPr>
        <w:t xml:space="preserve">, step 5 for the </w:t>
      </w:r>
      <w:r>
        <w:rPr>
          <w:color w:val="000000" w:themeColor="text1"/>
          <w:szCs w:val="24"/>
        </w:rPr>
        <w:t>Rest of U.S.</w:t>
      </w:r>
      <w:r w:rsidRPr="4CB440B6">
        <w:rPr>
          <w:color w:val="000000" w:themeColor="text1"/>
          <w:szCs w:val="24"/>
        </w:rPr>
        <w:t xml:space="preserve"> locality area was used for wage calculation purposes.  </w:t>
      </w:r>
      <w:r w:rsidRPr="4CB440B6">
        <w:rPr>
          <w:szCs w:val="24"/>
        </w:rPr>
        <w:t xml:space="preserve">The cost of total benefits as a percentage of total hourly compensation for Federal Government employees has been calculated by multiplying 36.25% by the hourly OPM wage in accordance with </w:t>
      </w:r>
      <w:r w:rsidRPr="4CB440B6" w:rsidR="0006608D">
        <w:rPr>
          <w:szCs w:val="24"/>
        </w:rPr>
        <w:t>OMB Memorandum M-08 13</w:t>
      </w:r>
      <w:r w:rsidR="0006608D">
        <w:rPr>
          <w:szCs w:val="24"/>
        </w:rPr>
        <w:t>.</w:t>
      </w:r>
    </w:p>
    <w:p w:rsidR="0006608D" w:rsidP="00441E9E" w:rsidRDefault="0006608D" w14:paraId="1B363418" w14:textId="77777777">
      <w:pPr>
        <w:tabs>
          <w:tab w:val="left" w:pos="2160"/>
          <w:tab w:val="left" w:pos="4320"/>
          <w:tab w:val="left" w:pos="6480"/>
          <w:tab w:val="left" w:pos="8640"/>
        </w:tabs>
        <w:suppressAutoHyphens/>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3"/>
        <w:gridCol w:w="2332"/>
        <w:gridCol w:w="2338"/>
        <w:gridCol w:w="2337"/>
      </w:tblGrid>
      <w:tr w:rsidRPr="0020004C" w:rsidR="00653A89" w:rsidTr="00844957" w14:paraId="77AB244C" w14:textId="77777777">
        <w:tc>
          <w:tcPr>
            <w:tcW w:w="2394" w:type="dxa"/>
            <w:shd w:val="clear" w:color="auto" w:fill="auto"/>
          </w:tcPr>
          <w:p w:rsidRPr="0020004C" w:rsidR="00653A89" w:rsidP="00844957" w:rsidRDefault="00653A89" w14:paraId="38831E23" w14:textId="77777777">
            <w:pPr>
              <w:tabs>
                <w:tab w:val="left" w:pos="-90"/>
                <w:tab w:val="left" w:pos="2160"/>
                <w:tab w:val="left" w:pos="4320"/>
                <w:tab w:val="left" w:pos="6480"/>
                <w:tab w:val="left" w:pos="8640"/>
              </w:tabs>
              <w:suppressAutoHyphens/>
              <w:rPr>
                <w:iCs/>
                <w:szCs w:val="24"/>
              </w:rPr>
            </w:pPr>
            <w:r w:rsidRPr="0020004C">
              <w:rPr>
                <w:iCs/>
                <w:szCs w:val="24"/>
              </w:rPr>
              <w:t>Position</w:t>
            </w:r>
          </w:p>
        </w:tc>
        <w:tc>
          <w:tcPr>
            <w:tcW w:w="2394" w:type="dxa"/>
            <w:shd w:val="clear" w:color="auto" w:fill="auto"/>
          </w:tcPr>
          <w:p w:rsidRPr="0020004C" w:rsidR="00653A89" w:rsidP="00844957" w:rsidRDefault="00653A89" w14:paraId="1927E6E1" w14:textId="4E135528">
            <w:pPr>
              <w:tabs>
                <w:tab w:val="left" w:pos="-90"/>
                <w:tab w:val="left" w:pos="2160"/>
                <w:tab w:val="left" w:pos="4320"/>
                <w:tab w:val="left" w:pos="6480"/>
                <w:tab w:val="left" w:pos="8640"/>
              </w:tabs>
              <w:suppressAutoHyphens/>
              <w:rPr>
                <w:iCs/>
                <w:szCs w:val="24"/>
              </w:rPr>
            </w:pPr>
            <w:r w:rsidRPr="0020004C">
              <w:rPr>
                <w:iCs/>
                <w:szCs w:val="24"/>
              </w:rPr>
              <w:t>Salary GS1</w:t>
            </w:r>
            <w:r>
              <w:rPr>
                <w:iCs/>
                <w:szCs w:val="24"/>
              </w:rPr>
              <w:t>2</w:t>
            </w:r>
            <w:r w:rsidRPr="0020004C">
              <w:rPr>
                <w:iCs/>
                <w:szCs w:val="24"/>
              </w:rPr>
              <w:t xml:space="preserve"> Step 5</w:t>
            </w:r>
          </w:p>
        </w:tc>
        <w:tc>
          <w:tcPr>
            <w:tcW w:w="2394" w:type="dxa"/>
            <w:shd w:val="clear" w:color="auto" w:fill="auto"/>
          </w:tcPr>
          <w:p w:rsidRPr="0020004C" w:rsidR="00653A89" w:rsidP="00844957" w:rsidRDefault="00653A89" w14:paraId="2AD10820" w14:textId="77777777">
            <w:pPr>
              <w:tabs>
                <w:tab w:val="left" w:pos="-90"/>
                <w:tab w:val="left" w:pos="2160"/>
                <w:tab w:val="left" w:pos="4320"/>
                <w:tab w:val="left" w:pos="6480"/>
                <w:tab w:val="left" w:pos="8640"/>
              </w:tabs>
              <w:suppressAutoHyphens/>
              <w:rPr>
                <w:iCs/>
                <w:szCs w:val="24"/>
              </w:rPr>
            </w:pPr>
            <w:r w:rsidRPr="0020004C">
              <w:rPr>
                <w:iCs/>
                <w:szCs w:val="24"/>
              </w:rPr>
              <w:t>Benefits</w:t>
            </w:r>
          </w:p>
        </w:tc>
        <w:tc>
          <w:tcPr>
            <w:tcW w:w="2394" w:type="dxa"/>
            <w:shd w:val="clear" w:color="auto" w:fill="auto"/>
          </w:tcPr>
          <w:p w:rsidRPr="0020004C" w:rsidR="00653A89" w:rsidP="00844957" w:rsidRDefault="00653A89" w14:paraId="30318AEB" w14:textId="77777777">
            <w:pPr>
              <w:tabs>
                <w:tab w:val="left" w:pos="-90"/>
                <w:tab w:val="left" w:pos="2160"/>
                <w:tab w:val="left" w:pos="4320"/>
                <w:tab w:val="left" w:pos="6480"/>
                <w:tab w:val="left" w:pos="8640"/>
              </w:tabs>
              <w:suppressAutoHyphens/>
              <w:rPr>
                <w:iCs/>
                <w:szCs w:val="24"/>
              </w:rPr>
            </w:pPr>
            <w:r w:rsidRPr="0020004C">
              <w:rPr>
                <w:iCs/>
                <w:szCs w:val="24"/>
              </w:rPr>
              <w:t>TOTAL</w:t>
            </w:r>
          </w:p>
        </w:tc>
      </w:tr>
      <w:tr w:rsidRPr="0020004C" w:rsidR="00653A89" w:rsidTr="00844957" w14:paraId="0F3EBDB6" w14:textId="77777777">
        <w:tc>
          <w:tcPr>
            <w:tcW w:w="2394" w:type="dxa"/>
            <w:shd w:val="clear" w:color="auto" w:fill="auto"/>
          </w:tcPr>
          <w:p w:rsidRPr="0020004C" w:rsidR="00653A89" w:rsidP="00844957" w:rsidRDefault="00653A89" w14:paraId="7B9C6A06" w14:textId="37905FD9">
            <w:pPr>
              <w:tabs>
                <w:tab w:val="left" w:pos="-90"/>
                <w:tab w:val="left" w:pos="2160"/>
                <w:tab w:val="left" w:pos="4320"/>
                <w:tab w:val="left" w:pos="6480"/>
                <w:tab w:val="left" w:pos="8640"/>
              </w:tabs>
              <w:suppressAutoHyphens/>
              <w:rPr>
                <w:iCs/>
                <w:szCs w:val="24"/>
              </w:rPr>
            </w:pPr>
            <w:r>
              <w:rPr>
                <w:iCs/>
                <w:szCs w:val="24"/>
              </w:rPr>
              <w:t>Loan Specialist</w:t>
            </w:r>
          </w:p>
        </w:tc>
        <w:tc>
          <w:tcPr>
            <w:tcW w:w="2394" w:type="dxa"/>
            <w:shd w:val="clear" w:color="auto" w:fill="auto"/>
          </w:tcPr>
          <w:p w:rsidRPr="0020004C" w:rsidR="00653A89" w:rsidP="00844957" w:rsidRDefault="00653A89" w14:paraId="3A9C501B" w14:textId="3A29B178">
            <w:pPr>
              <w:tabs>
                <w:tab w:val="left" w:pos="-90"/>
                <w:tab w:val="left" w:pos="2160"/>
                <w:tab w:val="left" w:pos="4320"/>
                <w:tab w:val="left" w:pos="6480"/>
                <w:tab w:val="left" w:pos="8640"/>
              </w:tabs>
              <w:suppressAutoHyphens/>
              <w:rPr>
                <w:iCs/>
                <w:szCs w:val="24"/>
              </w:rPr>
            </w:pPr>
            <w:r w:rsidRPr="0020004C">
              <w:rPr>
                <w:iCs/>
                <w:szCs w:val="24"/>
              </w:rPr>
              <w:t>$</w:t>
            </w:r>
            <w:r>
              <w:rPr>
                <w:iCs/>
                <w:szCs w:val="24"/>
              </w:rPr>
              <w:t>43.10</w:t>
            </w:r>
          </w:p>
        </w:tc>
        <w:tc>
          <w:tcPr>
            <w:tcW w:w="2394" w:type="dxa"/>
            <w:shd w:val="clear" w:color="auto" w:fill="auto"/>
          </w:tcPr>
          <w:p w:rsidRPr="0020004C" w:rsidR="00653A89" w:rsidP="00844957" w:rsidRDefault="00653A89" w14:paraId="19B9F341" w14:textId="00CA1EEC">
            <w:pPr>
              <w:tabs>
                <w:tab w:val="left" w:pos="-90"/>
                <w:tab w:val="left" w:pos="2160"/>
                <w:tab w:val="left" w:pos="4320"/>
                <w:tab w:val="left" w:pos="6480"/>
                <w:tab w:val="left" w:pos="8640"/>
              </w:tabs>
              <w:suppressAutoHyphens/>
              <w:rPr>
                <w:iCs/>
                <w:szCs w:val="24"/>
              </w:rPr>
            </w:pPr>
            <w:r w:rsidRPr="0020004C">
              <w:rPr>
                <w:iCs/>
                <w:szCs w:val="24"/>
              </w:rPr>
              <w:t>$</w:t>
            </w:r>
            <w:r>
              <w:rPr>
                <w:iCs/>
                <w:szCs w:val="24"/>
              </w:rPr>
              <w:t>15.62</w:t>
            </w:r>
          </w:p>
        </w:tc>
        <w:tc>
          <w:tcPr>
            <w:tcW w:w="2394" w:type="dxa"/>
            <w:shd w:val="clear" w:color="auto" w:fill="auto"/>
          </w:tcPr>
          <w:p w:rsidRPr="0020004C" w:rsidR="00653A89" w:rsidP="00844957" w:rsidRDefault="00653A89" w14:paraId="0DB5B71E" w14:textId="4F562344">
            <w:pPr>
              <w:tabs>
                <w:tab w:val="left" w:pos="-90"/>
                <w:tab w:val="left" w:pos="2160"/>
                <w:tab w:val="left" w:pos="4320"/>
                <w:tab w:val="left" w:pos="6480"/>
                <w:tab w:val="left" w:pos="8640"/>
              </w:tabs>
              <w:suppressAutoHyphens/>
              <w:rPr>
                <w:iCs/>
                <w:szCs w:val="24"/>
              </w:rPr>
            </w:pPr>
            <w:r w:rsidRPr="0020004C">
              <w:rPr>
                <w:iCs/>
                <w:szCs w:val="24"/>
              </w:rPr>
              <w:t>$</w:t>
            </w:r>
            <w:r>
              <w:rPr>
                <w:iCs/>
                <w:szCs w:val="24"/>
              </w:rPr>
              <w:t>58.72</w:t>
            </w:r>
          </w:p>
        </w:tc>
      </w:tr>
    </w:tbl>
    <w:p w:rsidR="00653A89" w:rsidP="00441E9E" w:rsidRDefault="00653A89" w14:paraId="07072780" w14:textId="77777777">
      <w:pPr>
        <w:tabs>
          <w:tab w:val="left" w:pos="2160"/>
          <w:tab w:val="left" w:pos="4320"/>
          <w:tab w:val="left" w:pos="6480"/>
          <w:tab w:val="left" w:pos="8640"/>
        </w:tabs>
        <w:suppressAutoHyphens/>
      </w:pPr>
    </w:p>
    <w:p w:rsidRPr="00EC0DC0" w:rsidR="00441E9E" w:rsidP="00441E9E" w:rsidRDefault="00441E9E" w14:paraId="12BDEAC8" w14:textId="77777777">
      <w:pPr>
        <w:tabs>
          <w:tab w:val="left" w:pos="-90"/>
          <w:tab w:val="left" w:pos="2160"/>
          <w:tab w:val="left" w:pos="4320"/>
          <w:tab w:val="left" w:pos="6480"/>
          <w:tab w:val="left" w:pos="8640"/>
        </w:tabs>
        <w:suppressAutoHyphens/>
        <w:rPr>
          <w:iCs/>
          <w:szCs w:val="24"/>
        </w:rPr>
      </w:pPr>
      <w:r w:rsidRPr="00B2620A">
        <w:rPr>
          <w:iCs/>
          <w:szCs w:val="24"/>
        </w:rPr>
        <w:t>Breakdown of Annual Cost by Activity:</w:t>
      </w:r>
    </w:p>
    <w:p w:rsidRPr="00481C20" w:rsidR="00441E9E" w:rsidP="00441E9E" w:rsidRDefault="00441E9E" w14:paraId="1AE4A7EA" w14:textId="77777777">
      <w:pPr>
        <w:tabs>
          <w:tab w:val="left" w:pos="-90"/>
          <w:tab w:val="left" w:pos="2160"/>
          <w:tab w:val="left" w:pos="4320"/>
          <w:tab w:val="left" w:pos="6480"/>
          <w:tab w:val="left" w:pos="8640"/>
        </w:tabs>
        <w:suppressAutoHyphens/>
        <w:rPr>
          <w:i/>
        </w:rPr>
      </w:pPr>
    </w:p>
    <w:tbl>
      <w:tblPr>
        <w:tblW w:w="10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1440"/>
        <w:gridCol w:w="1710"/>
        <w:gridCol w:w="1350"/>
        <w:gridCol w:w="990"/>
        <w:gridCol w:w="2386"/>
      </w:tblGrid>
      <w:tr w:rsidRPr="009F28F0" w:rsidR="00441E9E" w:rsidTr="0000681D" w14:paraId="4D5CC373" w14:textId="77777777">
        <w:trPr>
          <w:trHeight w:val="264"/>
          <w:jc w:val="center"/>
        </w:trPr>
        <w:tc>
          <w:tcPr>
            <w:tcW w:w="2605" w:type="dxa"/>
            <w:shd w:val="clear" w:color="auto" w:fill="auto"/>
            <w:noWrap/>
          </w:tcPr>
          <w:p w:rsidRPr="00881CEE" w:rsidR="00441E9E" w:rsidP="00844957" w:rsidRDefault="00441E9E" w14:paraId="510A8AC2"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881CEE">
              <w:rPr>
                <w:szCs w:val="24"/>
              </w:rPr>
              <w:t>Activity</w:t>
            </w:r>
          </w:p>
        </w:tc>
        <w:tc>
          <w:tcPr>
            <w:tcW w:w="1440" w:type="dxa"/>
            <w:shd w:val="clear" w:color="auto" w:fill="auto"/>
            <w:noWrap/>
            <w:vAlign w:val="center"/>
          </w:tcPr>
          <w:p w:rsidRPr="00881CEE" w:rsidR="00441E9E" w:rsidP="00844957" w:rsidRDefault="00441E9E" w14:paraId="1C7A0AA6"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881CEE">
              <w:rPr>
                <w:szCs w:val="24"/>
              </w:rPr>
              <w:t>Number</w:t>
            </w:r>
          </w:p>
        </w:tc>
        <w:tc>
          <w:tcPr>
            <w:tcW w:w="1710" w:type="dxa"/>
            <w:shd w:val="clear" w:color="auto" w:fill="auto"/>
            <w:noWrap/>
            <w:vAlign w:val="center"/>
          </w:tcPr>
          <w:p w:rsidRPr="00881CEE" w:rsidR="00441E9E" w:rsidP="00844957" w:rsidRDefault="00441E9E" w14:paraId="10F73170"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881CEE">
              <w:rPr>
                <w:szCs w:val="24"/>
              </w:rPr>
              <w:t>Hours per Item</w:t>
            </w:r>
          </w:p>
        </w:tc>
        <w:tc>
          <w:tcPr>
            <w:tcW w:w="1350" w:type="dxa"/>
          </w:tcPr>
          <w:p w:rsidRPr="0020004C" w:rsidR="00441E9E" w:rsidP="00844957" w:rsidRDefault="00441E9E" w14:paraId="763052D3"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szCs w:val="24"/>
              </w:rPr>
              <w:t>Total Hours</w:t>
            </w:r>
          </w:p>
        </w:tc>
        <w:tc>
          <w:tcPr>
            <w:tcW w:w="990" w:type="dxa"/>
            <w:shd w:val="clear" w:color="auto" w:fill="auto"/>
            <w:noWrap/>
            <w:vAlign w:val="center"/>
          </w:tcPr>
          <w:p w:rsidRPr="0020004C" w:rsidR="00441E9E" w:rsidP="00844957" w:rsidRDefault="00441E9E" w14:paraId="36E6713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szCs w:val="24"/>
              </w:rPr>
              <w:t>Rate</w:t>
            </w:r>
          </w:p>
        </w:tc>
        <w:tc>
          <w:tcPr>
            <w:tcW w:w="2386" w:type="dxa"/>
            <w:shd w:val="clear" w:color="auto" w:fill="auto"/>
            <w:noWrap/>
            <w:vAlign w:val="center"/>
          </w:tcPr>
          <w:p w:rsidRPr="0020004C" w:rsidR="00441E9E" w:rsidP="00844957" w:rsidRDefault="00441E9E" w14:paraId="41935CD2" w14:textId="67831BD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szCs w:val="24"/>
              </w:rPr>
              <w:t>Cost to Government</w:t>
            </w:r>
          </w:p>
        </w:tc>
      </w:tr>
      <w:tr w:rsidRPr="009F28F0" w:rsidR="00441E9E" w:rsidTr="0000681D" w14:paraId="2414697D" w14:textId="77777777">
        <w:trPr>
          <w:trHeight w:val="264"/>
          <w:jc w:val="center"/>
        </w:trPr>
        <w:tc>
          <w:tcPr>
            <w:tcW w:w="2605" w:type="dxa"/>
            <w:shd w:val="clear" w:color="auto" w:fill="auto"/>
            <w:noWrap/>
          </w:tcPr>
          <w:p w:rsidRPr="003334BC" w:rsidR="00441E9E" w:rsidP="00844957" w:rsidRDefault="003C3FC5" w14:paraId="33997950" w14:textId="573327A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sidRPr="003334BC">
              <w:rPr>
                <w:bCs/>
                <w:szCs w:val="24"/>
              </w:rPr>
              <w:t>Routine Servicing</w:t>
            </w:r>
          </w:p>
        </w:tc>
        <w:tc>
          <w:tcPr>
            <w:tcW w:w="1440" w:type="dxa"/>
            <w:shd w:val="clear" w:color="auto" w:fill="auto"/>
            <w:noWrap/>
            <w:vAlign w:val="center"/>
          </w:tcPr>
          <w:p w:rsidRPr="00E87D7F" w:rsidR="00441E9E" w:rsidP="00844957" w:rsidRDefault="0000681D" w14:paraId="21CFCC34" w14:textId="6FF6922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75</w:t>
            </w:r>
          </w:p>
        </w:tc>
        <w:tc>
          <w:tcPr>
            <w:tcW w:w="1710" w:type="dxa"/>
            <w:shd w:val="clear" w:color="auto" w:fill="auto"/>
            <w:noWrap/>
            <w:vAlign w:val="center"/>
          </w:tcPr>
          <w:p w:rsidRPr="00E87D7F" w:rsidR="00441E9E" w:rsidP="00844957" w:rsidRDefault="0000681D" w14:paraId="3BD9AE13" w14:textId="3229785C">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10</w:t>
            </w:r>
          </w:p>
        </w:tc>
        <w:tc>
          <w:tcPr>
            <w:tcW w:w="1350" w:type="dxa"/>
          </w:tcPr>
          <w:p w:rsidRPr="0020004C" w:rsidR="00441E9E" w:rsidP="00844957" w:rsidRDefault="0000681D" w14:paraId="28F7D7CF" w14:textId="0746D44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750</w:t>
            </w:r>
          </w:p>
        </w:tc>
        <w:tc>
          <w:tcPr>
            <w:tcW w:w="990" w:type="dxa"/>
            <w:shd w:val="clear" w:color="auto" w:fill="auto"/>
            <w:noWrap/>
            <w:vAlign w:val="center"/>
          </w:tcPr>
          <w:p w:rsidRPr="0020004C" w:rsidR="00441E9E" w:rsidP="00844957" w:rsidRDefault="00653A89" w14:paraId="471EEFEC" w14:textId="009A2BB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58.72</w:t>
            </w:r>
          </w:p>
        </w:tc>
        <w:tc>
          <w:tcPr>
            <w:tcW w:w="2386" w:type="dxa"/>
            <w:shd w:val="clear" w:color="auto" w:fill="auto"/>
            <w:noWrap/>
            <w:vAlign w:val="center"/>
          </w:tcPr>
          <w:p w:rsidRPr="0020004C" w:rsidR="00441E9E" w:rsidP="00844957" w:rsidRDefault="0000681D" w14:paraId="08E714C4" w14:textId="5A029E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$ 44,040</w:t>
            </w:r>
          </w:p>
        </w:tc>
      </w:tr>
      <w:tr w:rsidRPr="009F28F0" w:rsidR="00441E9E" w:rsidTr="0000681D" w14:paraId="63B98760" w14:textId="77777777">
        <w:trPr>
          <w:trHeight w:val="264"/>
          <w:jc w:val="center"/>
        </w:trPr>
        <w:tc>
          <w:tcPr>
            <w:tcW w:w="2605" w:type="dxa"/>
            <w:shd w:val="clear" w:color="auto" w:fill="auto"/>
            <w:noWrap/>
          </w:tcPr>
          <w:p w:rsidRPr="003334BC" w:rsidR="00441E9E" w:rsidP="00844957" w:rsidRDefault="00441E9E" w14:paraId="3E1FA26C"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3334BC">
              <w:rPr>
                <w:szCs w:val="24"/>
              </w:rPr>
              <w:t>Delinquency Servicing</w:t>
            </w:r>
          </w:p>
        </w:tc>
        <w:tc>
          <w:tcPr>
            <w:tcW w:w="1440" w:type="dxa"/>
            <w:shd w:val="clear" w:color="auto" w:fill="auto"/>
            <w:noWrap/>
            <w:vAlign w:val="center"/>
          </w:tcPr>
          <w:p w:rsidRPr="00E87D7F" w:rsidR="00441E9E" w:rsidP="00844957" w:rsidRDefault="0000681D" w14:paraId="5EA6E40C" w14:textId="615144A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4</w:t>
            </w:r>
          </w:p>
        </w:tc>
        <w:tc>
          <w:tcPr>
            <w:tcW w:w="1710" w:type="dxa"/>
            <w:shd w:val="clear" w:color="auto" w:fill="auto"/>
            <w:noWrap/>
            <w:vAlign w:val="center"/>
          </w:tcPr>
          <w:p w:rsidRPr="00E87D7F" w:rsidR="00441E9E" w:rsidP="00844957" w:rsidRDefault="000A26CF" w14:paraId="43877FE5" w14:textId="794E4F3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w:t>
            </w:r>
            <w:r w:rsidR="0000681D">
              <w:rPr>
                <w:szCs w:val="24"/>
              </w:rPr>
              <w:t>6</w:t>
            </w:r>
          </w:p>
        </w:tc>
        <w:tc>
          <w:tcPr>
            <w:tcW w:w="1350" w:type="dxa"/>
          </w:tcPr>
          <w:p w:rsidRPr="0020004C" w:rsidR="00441E9E" w:rsidP="00844957" w:rsidRDefault="0000681D" w14:paraId="40423E5F" w14:textId="1E19817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64</w:t>
            </w:r>
          </w:p>
        </w:tc>
        <w:tc>
          <w:tcPr>
            <w:tcW w:w="990" w:type="dxa"/>
            <w:shd w:val="clear" w:color="auto" w:fill="auto"/>
            <w:noWrap/>
            <w:vAlign w:val="center"/>
          </w:tcPr>
          <w:p w:rsidRPr="0020004C" w:rsidR="00441E9E" w:rsidP="00844957" w:rsidRDefault="00653A89" w14:paraId="485F959B" w14:textId="787D6AC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20004C">
              <w:rPr>
                <w:iCs/>
                <w:szCs w:val="24"/>
              </w:rPr>
              <w:t>$</w:t>
            </w:r>
            <w:r>
              <w:rPr>
                <w:iCs/>
                <w:szCs w:val="24"/>
              </w:rPr>
              <w:t>58.72</w:t>
            </w:r>
          </w:p>
        </w:tc>
        <w:tc>
          <w:tcPr>
            <w:tcW w:w="2386" w:type="dxa"/>
            <w:shd w:val="clear" w:color="auto" w:fill="auto"/>
            <w:noWrap/>
            <w:vAlign w:val="center"/>
          </w:tcPr>
          <w:p w:rsidRPr="0020004C" w:rsidR="00441E9E" w:rsidP="00844957" w:rsidRDefault="0000681D" w14:paraId="15FB4602" w14:textId="64C4AAD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  3,758</w:t>
            </w:r>
          </w:p>
        </w:tc>
      </w:tr>
      <w:tr w:rsidRPr="009F28F0" w:rsidR="00441E9E" w:rsidTr="0000681D" w14:paraId="3EB00DE2" w14:textId="77777777">
        <w:trPr>
          <w:trHeight w:val="264"/>
          <w:jc w:val="center"/>
        </w:trPr>
        <w:tc>
          <w:tcPr>
            <w:tcW w:w="2605" w:type="dxa"/>
            <w:shd w:val="clear" w:color="auto" w:fill="auto"/>
            <w:noWrap/>
          </w:tcPr>
          <w:p w:rsidRPr="0020004C" w:rsidR="00441E9E" w:rsidP="00844957" w:rsidRDefault="00441E9E" w14:paraId="6A738A6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20004C">
              <w:rPr>
                <w:szCs w:val="24"/>
              </w:rPr>
              <w:t>TOTAL</w:t>
            </w:r>
          </w:p>
        </w:tc>
        <w:tc>
          <w:tcPr>
            <w:tcW w:w="1440" w:type="dxa"/>
            <w:shd w:val="clear" w:color="auto" w:fill="auto"/>
            <w:noWrap/>
            <w:vAlign w:val="center"/>
          </w:tcPr>
          <w:p w:rsidRPr="00E87D7F" w:rsidR="00441E9E" w:rsidP="00844957" w:rsidRDefault="00441E9E" w14:paraId="6D915D18"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710" w:type="dxa"/>
            <w:shd w:val="clear" w:color="auto" w:fill="auto"/>
            <w:noWrap/>
            <w:vAlign w:val="center"/>
          </w:tcPr>
          <w:p w:rsidRPr="00E87D7F" w:rsidR="00441E9E" w:rsidP="00844957" w:rsidRDefault="00441E9E" w14:paraId="7CAD4D16"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350" w:type="dxa"/>
          </w:tcPr>
          <w:p w:rsidRPr="0020004C" w:rsidR="00441E9E" w:rsidP="00844957" w:rsidRDefault="00441E9E" w14:paraId="1F735070"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990" w:type="dxa"/>
            <w:shd w:val="clear" w:color="auto" w:fill="auto"/>
            <w:noWrap/>
            <w:vAlign w:val="center"/>
          </w:tcPr>
          <w:p w:rsidRPr="0020004C" w:rsidR="00441E9E" w:rsidP="00844957" w:rsidRDefault="00441E9E" w14:paraId="25E18D8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2386" w:type="dxa"/>
            <w:shd w:val="clear" w:color="auto" w:fill="auto"/>
            <w:noWrap/>
            <w:vAlign w:val="center"/>
          </w:tcPr>
          <w:p w:rsidRPr="0020004C" w:rsidR="00441E9E" w:rsidP="00844957" w:rsidRDefault="0000681D" w14:paraId="58FEB69A" w14:textId="7B0770E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fldChar w:fldCharType="begin"/>
            </w:r>
            <w:r>
              <w:rPr>
                <w:szCs w:val="24"/>
              </w:rPr>
              <w:instrText xml:space="preserve"> =SUM(ABOVE) </w:instrText>
            </w:r>
            <w:r>
              <w:rPr>
                <w:szCs w:val="24"/>
              </w:rPr>
              <w:fldChar w:fldCharType="separate"/>
            </w:r>
            <w:r>
              <w:rPr>
                <w:noProof/>
                <w:szCs w:val="24"/>
              </w:rPr>
              <w:t>$47,798.00</w:t>
            </w:r>
            <w:r>
              <w:rPr>
                <w:szCs w:val="24"/>
              </w:rPr>
              <w:fldChar w:fldCharType="end"/>
            </w:r>
          </w:p>
        </w:tc>
      </w:tr>
      <w:tr w:rsidRPr="009F28F0" w:rsidR="0000681D" w:rsidTr="0000681D" w14:paraId="5555DE17" w14:textId="77777777">
        <w:trPr>
          <w:trHeight w:val="264"/>
          <w:jc w:val="center"/>
        </w:trPr>
        <w:tc>
          <w:tcPr>
            <w:tcW w:w="2605" w:type="dxa"/>
            <w:shd w:val="clear" w:color="auto" w:fill="auto"/>
            <w:noWrap/>
          </w:tcPr>
          <w:p w:rsidRPr="0020004C" w:rsidR="0000681D" w:rsidP="00844957" w:rsidRDefault="0000681D" w14:paraId="2B057DAB" w14:textId="46E1970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Pr>
                <w:szCs w:val="24"/>
              </w:rPr>
              <w:t>Number of State Offices</w:t>
            </w:r>
          </w:p>
        </w:tc>
        <w:tc>
          <w:tcPr>
            <w:tcW w:w="1440" w:type="dxa"/>
            <w:shd w:val="clear" w:color="auto" w:fill="auto"/>
            <w:noWrap/>
            <w:vAlign w:val="center"/>
          </w:tcPr>
          <w:p w:rsidRPr="00E87D7F" w:rsidR="0000681D" w:rsidP="00844957" w:rsidRDefault="0000681D" w14:paraId="0CB2D6AD" w14:textId="3474849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47</w:t>
            </w:r>
          </w:p>
        </w:tc>
        <w:tc>
          <w:tcPr>
            <w:tcW w:w="1710" w:type="dxa"/>
            <w:shd w:val="clear" w:color="auto" w:fill="auto"/>
            <w:noWrap/>
            <w:vAlign w:val="center"/>
          </w:tcPr>
          <w:p w:rsidRPr="00E87D7F" w:rsidR="0000681D" w:rsidP="00844957" w:rsidRDefault="0000681D" w14:paraId="43E25E40"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1350" w:type="dxa"/>
          </w:tcPr>
          <w:p w:rsidRPr="0020004C" w:rsidR="0000681D" w:rsidP="00844957" w:rsidRDefault="0000681D" w14:paraId="5E4687F4"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990" w:type="dxa"/>
            <w:shd w:val="clear" w:color="auto" w:fill="auto"/>
            <w:noWrap/>
            <w:vAlign w:val="center"/>
          </w:tcPr>
          <w:p w:rsidRPr="0020004C" w:rsidR="0000681D" w:rsidP="00844957" w:rsidRDefault="0000681D" w14:paraId="52DA792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p>
        </w:tc>
        <w:tc>
          <w:tcPr>
            <w:tcW w:w="2386" w:type="dxa"/>
            <w:shd w:val="clear" w:color="auto" w:fill="auto"/>
            <w:noWrap/>
            <w:vAlign w:val="center"/>
          </w:tcPr>
          <w:p w:rsidR="0000681D" w:rsidP="00844957" w:rsidRDefault="0000681D" w14:paraId="22669B05" w14:textId="5B4EEE6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$2,246,506</w:t>
            </w:r>
          </w:p>
        </w:tc>
      </w:tr>
    </w:tbl>
    <w:p w:rsidR="0000681D" w:rsidRDefault="0000681D" w14:paraId="1DE1B4EB" w14:textId="77777777"/>
    <w:p w:rsidR="0000681D" w:rsidRDefault="0000681D" w14:paraId="004E3FC3" w14:textId="58A6A413">
      <w:r>
        <w:lastRenderedPageBreak/>
        <w:t xml:space="preserve">As the work in the above table is being done in State Offices, the cost of this </w:t>
      </w:r>
      <w:r w:rsidRPr="000A26CF" w:rsidR="000A26CF">
        <w:t>$47,798</w:t>
      </w:r>
      <w:r w:rsidR="000A26CF">
        <w:t xml:space="preserve"> </w:t>
      </w:r>
      <w:r w:rsidRPr="000A26CF" w:rsidR="000A26CF">
        <w:t xml:space="preserve">State Office </w:t>
      </w:r>
      <w:r>
        <w:t>work is being multiplied by 47 (the number of State Offices) to more accurately reflect the</w:t>
      </w:r>
      <w:r w:rsidR="000A26CF">
        <w:t xml:space="preserve"> total</w:t>
      </w:r>
      <w:r>
        <w:t xml:space="preserve"> cost associated with </w:t>
      </w:r>
      <w:r w:rsidR="000A26CF">
        <w:t xml:space="preserve">all of </w:t>
      </w:r>
      <w:r>
        <w:t xml:space="preserve">the </w:t>
      </w:r>
      <w:r w:rsidR="000A26CF">
        <w:t xml:space="preserve">State Offices’ </w:t>
      </w:r>
      <w:r>
        <w:t>activities.</w:t>
      </w:r>
    </w:p>
    <w:p w:rsidR="000A26CF" w:rsidRDefault="000A26CF" w14:paraId="39D0336F" w14:textId="77777777"/>
    <w:p w:rsidRPr="0006608D" w:rsidR="005E348D" w:rsidRDefault="005E348D" w14:paraId="6A868ABE" w14:textId="77777777">
      <w:pPr>
        <w:rPr>
          <w:bCs/>
          <w:u w:val="single"/>
        </w:rPr>
      </w:pPr>
      <w:r w:rsidRPr="0006608D">
        <w:rPr>
          <w:bCs/>
        </w:rPr>
        <w:t xml:space="preserve">15.  </w:t>
      </w:r>
      <w:r w:rsidRPr="0006608D">
        <w:rPr>
          <w:bCs/>
          <w:u w:val="single"/>
        </w:rPr>
        <w:t>Explain the reasons for any program changes or adjustments reported in items 13 or 14 of the OMB Form 83-I.</w:t>
      </w:r>
    </w:p>
    <w:p w:rsidRPr="0006608D" w:rsidR="005E348D" w:rsidRDefault="005E348D" w14:paraId="46858246" w14:textId="77777777">
      <w:pPr>
        <w:rPr>
          <w:bCs/>
        </w:rPr>
      </w:pPr>
    </w:p>
    <w:p w:rsidRPr="0006608D" w:rsidR="005E348D" w:rsidRDefault="0045324D" w14:paraId="590381D2" w14:textId="399DD1DF">
      <w:pPr>
        <w:rPr>
          <w:bCs/>
          <w:szCs w:val="24"/>
        </w:rPr>
      </w:pPr>
      <w:r w:rsidRPr="0006608D">
        <w:rPr>
          <w:bCs/>
          <w:szCs w:val="24"/>
        </w:rPr>
        <w:t>This is a new program, as such there are no previous collections.</w:t>
      </w:r>
    </w:p>
    <w:p w:rsidRPr="0006608D" w:rsidR="0045324D" w:rsidRDefault="0045324D" w14:paraId="76891B98" w14:textId="77777777">
      <w:pPr>
        <w:rPr>
          <w:bCs/>
        </w:rPr>
      </w:pPr>
    </w:p>
    <w:p w:rsidRPr="0006608D" w:rsidR="005E348D" w:rsidRDefault="005E348D" w14:paraId="76984035" w14:textId="77777777">
      <w:pPr>
        <w:rPr>
          <w:bCs/>
          <w:u w:val="single"/>
        </w:rPr>
      </w:pPr>
      <w:r w:rsidRPr="0006608D">
        <w:rPr>
          <w:bCs/>
        </w:rPr>
        <w:t xml:space="preserve">16. </w:t>
      </w:r>
      <w:r w:rsidRPr="0006608D">
        <w:rPr>
          <w:bCs/>
          <w:u w:val="single"/>
        </w:rPr>
        <w:t>For collection of information whose results will be published, outline plans for tabulation and publication.</w:t>
      </w:r>
    </w:p>
    <w:p w:rsidRPr="0006608D" w:rsidR="005E348D" w:rsidRDefault="005E348D" w14:paraId="49E4392C" w14:textId="77777777">
      <w:pPr>
        <w:rPr>
          <w:bCs/>
        </w:rPr>
      </w:pPr>
    </w:p>
    <w:p w:rsidRPr="0006608D" w:rsidR="005E348D" w:rsidRDefault="005E348D" w14:paraId="53723A01" w14:textId="77777777">
      <w:pPr>
        <w:rPr>
          <w:bCs/>
        </w:rPr>
      </w:pPr>
      <w:r w:rsidRPr="0006608D">
        <w:rPr>
          <w:bCs/>
        </w:rPr>
        <w:t>This collection of information will not be published for statistical purposes.</w:t>
      </w:r>
    </w:p>
    <w:p w:rsidRPr="0006608D" w:rsidR="005E348D" w:rsidRDefault="005E348D" w14:paraId="60281D37" w14:textId="77777777">
      <w:pPr>
        <w:rPr>
          <w:bCs/>
        </w:rPr>
      </w:pPr>
    </w:p>
    <w:p w:rsidRPr="0006608D" w:rsidR="005E348D" w:rsidRDefault="005E348D" w14:paraId="7DF5B38C" w14:textId="77777777">
      <w:pPr>
        <w:rPr>
          <w:bCs/>
          <w:u w:val="single"/>
        </w:rPr>
      </w:pPr>
      <w:r w:rsidRPr="0006608D">
        <w:rPr>
          <w:bCs/>
        </w:rPr>
        <w:t xml:space="preserve">17. </w:t>
      </w:r>
      <w:r w:rsidRPr="0006608D">
        <w:rPr>
          <w:bCs/>
          <w:u w:val="single"/>
        </w:rPr>
        <w:t>If seeking approval to not display the expiration date for OMB approval of the information collection, explain the reasons that display would be inappropriate.</w:t>
      </w:r>
    </w:p>
    <w:p w:rsidRPr="0006608D" w:rsidR="005E348D" w:rsidRDefault="005E348D" w14:paraId="55F609A1" w14:textId="77777777">
      <w:pPr>
        <w:rPr>
          <w:bCs/>
        </w:rPr>
      </w:pPr>
    </w:p>
    <w:p w:rsidRPr="0006608D" w:rsidR="005728F9" w:rsidP="005728F9" w:rsidRDefault="005728F9" w14:paraId="21E7ACAA" w14:textId="77777777">
      <w:pPr>
        <w:tabs>
          <w:tab w:val="left" w:pos="-720"/>
          <w:tab w:val="left" w:pos="0"/>
          <w:tab w:val="left" w:pos="720"/>
        </w:tabs>
        <w:suppressAutoHyphens/>
        <w:rPr>
          <w:bCs/>
          <w:szCs w:val="24"/>
        </w:rPr>
      </w:pPr>
      <w:r w:rsidRPr="0006608D">
        <w:rPr>
          <w:bCs/>
          <w:szCs w:val="24"/>
        </w:rPr>
        <w:t>RBS is not seeking approval for this item.</w:t>
      </w:r>
    </w:p>
    <w:p w:rsidRPr="0006608D" w:rsidR="005E348D" w:rsidRDefault="005E348D" w14:paraId="4F39C265" w14:textId="77777777">
      <w:pPr>
        <w:rPr>
          <w:bCs/>
        </w:rPr>
      </w:pPr>
    </w:p>
    <w:p w:rsidRPr="0006608D" w:rsidR="005E348D" w:rsidP="00ED427E" w:rsidRDefault="005E348D" w14:paraId="75E36A64" w14:textId="77777777">
      <w:pPr>
        <w:rPr>
          <w:bCs/>
        </w:rPr>
      </w:pPr>
      <w:r w:rsidRPr="0006608D">
        <w:rPr>
          <w:bCs/>
        </w:rPr>
        <w:t>18</w:t>
      </w:r>
      <w:r w:rsidRPr="0006608D" w:rsidR="000944E3">
        <w:rPr>
          <w:bCs/>
        </w:rPr>
        <w:t xml:space="preserve">. </w:t>
      </w:r>
      <w:r w:rsidRPr="0006608D">
        <w:rPr>
          <w:bCs/>
          <w:u w:val="single"/>
        </w:rPr>
        <w:t xml:space="preserve">Explain each exception to the certification statement </w:t>
      </w:r>
      <w:r w:rsidRPr="0006608D" w:rsidR="000944E3">
        <w:rPr>
          <w:bCs/>
          <w:u w:val="single"/>
        </w:rPr>
        <w:t>identified in item 19 on OMB 83-</w:t>
      </w:r>
      <w:r w:rsidRPr="0006608D">
        <w:rPr>
          <w:bCs/>
          <w:u w:val="single"/>
        </w:rPr>
        <w:t>I</w:t>
      </w:r>
      <w:r w:rsidRPr="0006608D">
        <w:rPr>
          <w:bCs/>
        </w:rPr>
        <w:t>.</w:t>
      </w:r>
    </w:p>
    <w:p w:rsidRPr="0006608D" w:rsidR="005E348D" w:rsidRDefault="005E348D" w14:paraId="30756608" w14:textId="77777777">
      <w:pPr>
        <w:rPr>
          <w:bCs/>
        </w:rPr>
      </w:pPr>
    </w:p>
    <w:p w:rsidRPr="0006608D" w:rsidR="005E348D" w:rsidRDefault="005E348D" w14:paraId="22D8035F" w14:textId="77777777">
      <w:pPr>
        <w:rPr>
          <w:bCs/>
        </w:rPr>
      </w:pPr>
      <w:r w:rsidRPr="0006608D">
        <w:rPr>
          <w:bCs/>
        </w:rPr>
        <w:t>There are no exceptions requested.</w:t>
      </w:r>
    </w:p>
    <w:p w:rsidRPr="0006608D" w:rsidR="005E348D" w:rsidRDefault="005E348D" w14:paraId="54060B68" w14:textId="77777777">
      <w:pPr>
        <w:rPr>
          <w:bCs/>
        </w:rPr>
      </w:pPr>
    </w:p>
    <w:p w:rsidRPr="0006608D" w:rsidR="005E348D" w:rsidRDefault="005E348D" w14:paraId="06F081F5" w14:textId="77777777">
      <w:pPr>
        <w:rPr>
          <w:bCs/>
          <w:u w:val="single"/>
        </w:rPr>
      </w:pPr>
      <w:r w:rsidRPr="0006608D">
        <w:rPr>
          <w:bCs/>
        </w:rPr>
        <w:t xml:space="preserve">19.  </w:t>
      </w:r>
      <w:r w:rsidRPr="0006608D">
        <w:rPr>
          <w:bCs/>
          <w:u w:val="single"/>
        </w:rPr>
        <w:t>How is this information collection related to the Service Center Initiative (SCI)?  Will the information collection be part of the one stop-shopping concept?</w:t>
      </w:r>
    </w:p>
    <w:p w:rsidR="005E348D" w:rsidRDefault="005E348D" w14:paraId="53B63A11" w14:textId="77777777"/>
    <w:p w:rsidRPr="00E766EE" w:rsidR="0045324D" w:rsidP="0045324D" w:rsidRDefault="0045324D" w14:paraId="6F5144F9" w14:textId="77777777">
      <w:pPr>
        <w:tabs>
          <w:tab w:val="left" w:pos="0"/>
          <w:tab w:val="left" w:pos="2160"/>
          <w:tab w:val="left" w:pos="4320"/>
          <w:tab w:val="left" w:pos="6480"/>
          <w:tab w:val="left" w:pos="8640"/>
        </w:tabs>
        <w:suppressAutoHyphens/>
        <w:rPr>
          <w:b/>
          <w:szCs w:val="24"/>
        </w:rPr>
      </w:pPr>
      <w:r w:rsidRPr="00E766EE">
        <w:rPr>
          <w:szCs w:val="24"/>
        </w:rPr>
        <w:t xml:space="preserve">The SCI calls for changes to improve services to the United States Department of Agriculture (USDA) customers.  USDA continuously strives to improve customer service, including facilitating one stop service for greater customer convenience in accessing USDA programs.  </w:t>
      </w:r>
    </w:p>
    <w:p w:rsidR="00F94DC8" w:rsidP="0045324D" w:rsidRDefault="00F94DC8" w14:paraId="68650E79" w14:textId="50F55882"/>
    <w:sectPr w:rsidR="00F94DC8" w:rsidSect="00ED427E">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0F052" w14:textId="77777777" w:rsidR="006C2A71" w:rsidRDefault="006C2A71">
      <w:r>
        <w:separator/>
      </w:r>
    </w:p>
  </w:endnote>
  <w:endnote w:type="continuationSeparator" w:id="0">
    <w:p w14:paraId="63025EA6" w14:textId="77777777" w:rsidR="006C2A71" w:rsidRDefault="006C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12B4" w14:textId="77777777" w:rsidR="00B12785" w:rsidRDefault="00093678">
    <w:pPr>
      <w:pStyle w:val="Footer"/>
      <w:framePr w:wrap="around" w:vAnchor="text" w:hAnchor="margin" w:xAlign="center" w:y="1"/>
      <w:rPr>
        <w:rStyle w:val="PageNumber"/>
      </w:rPr>
    </w:pPr>
    <w:r>
      <w:rPr>
        <w:rStyle w:val="PageNumber"/>
      </w:rPr>
      <w:fldChar w:fldCharType="begin"/>
    </w:r>
    <w:r w:rsidR="00B12785">
      <w:rPr>
        <w:rStyle w:val="PageNumber"/>
      </w:rPr>
      <w:instrText xml:space="preserve">PAGE  </w:instrText>
    </w:r>
    <w:r>
      <w:rPr>
        <w:rStyle w:val="PageNumber"/>
      </w:rPr>
      <w:fldChar w:fldCharType="separate"/>
    </w:r>
    <w:r w:rsidR="00B12785">
      <w:rPr>
        <w:rStyle w:val="PageNumber"/>
        <w:noProof/>
      </w:rPr>
      <w:t>1</w:t>
    </w:r>
    <w:r>
      <w:rPr>
        <w:rStyle w:val="PageNumber"/>
      </w:rPr>
      <w:fldChar w:fldCharType="end"/>
    </w:r>
  </w:p>
  <w:p w14:paraId="1A117CED" w14:textId="77777777" w:rsidR="00B12785" w:rsidRDefault="00B12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46F4" w14:textId="77777777" w:rsidR="00B12785" w:rsidRDefault="00093678">
    <w:pPr>
      <w:pStyle w:val="Footer"/>
      <w:framePr w:wrap="around" w:vAnchor="text" w:hAnchor="margin" w:xAlign="center" w:y="1"/>
      <w:rPr>
        <w:rStyle w:val="PageNumber"/>
      </w:rPr>
    </w:pPr>
    <w:r>
      <w:rPr>
        <w:rStyle w:val="PageNumber"/>
      </w:rPr>
      <w:fldChar w:fldCharType="begin"/>
    </w:r>
    <w:r w:rsidR="00B12785">
      <w:rPr>
        <w:rStyle w:val="PageNumber"/>
      </w:rPr>
      <w:instrText xml:space="preserve">PAGE  </w:instrText>
    </w:r>
    <w:r>
      <w:rPr>
        <w:rStyle w:val="PageNumber"/>
      </w:rPr>
      <w:fldChar w:fldCharType="separate"/>
    </w:r>
    <w:r w:rsidR="004A3615">
      <w:rPr>
        <w:rStyle w:val="PageNumber"/>
        <w:noProof/>
      </w:rPr>
      <w:t>1</w:t>
    </w:r>
    <w:r>
      <w:rPr>
        <w:rStyle w:val="PageNumber"/>
      </w:rPr>
      <w:fldChar w:fldCharType="end"/>
    </w:r>
  </w:p>
  <w:p w14:paraId="7813AB85" w14:textId="77777777" w:rsidR="00B12785" w:rsidRDefault="00B1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C546" w14:textId="77777777" w:rsidR="006C2A71" w:rsidRDefault="006C2A71">
      <w:r>
        <w:separator/>
      </w:r>
    </w:p>
  </w:footnote>
  <w:footnote w:type="continuationSeparator" w:id="0">
    <w:p w14:paraId="2D8B0727" w14:textId="77777777" w:rsidR="006C2A71" w:rsidRDefault="006C2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37D3"/>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74D3C53"/>
    <w:multiLevelType w:val="singleLevel"/>
    <w:tmpl w:val="DC52F5A4"/>
    <w:lvl w:ilvl="0">
      <w:start w:val="2"/>
      <w:numFmt w:val="lowerLetter"/>
      <w:lvlText w:val="%1."/>
      <w:lvlJc w:val="left"/>
      <w:pPr>
        <w:tabs>
          <w:tab w:val="num" w:pos="1080"/>
        </w:tabs>
        <w:ind w:left="1080" w:hanging="360"/>
      </w:pPr>
      <w:rPr>
        <w:rFonts w:hint="default"/>
      </w:rPr>
    </w:lvl>
  </w:abstractNum>
  <w:abstractNum w:abstractNumId="2" w15:restartNumberingAfterBreak="0">
    <w:nsid w:val="0B6F4A6E"/>
    <w:multiLevelType w:val="singleLevel"/>
    <w:tmpl w:val="0409000F"/>
    <w:lvl w:ilvl="0">
      <w:start w:val="1"/>
      <w:numFmt w:val="decimal"/>
      <w:lvlText w:val="%1."/>
      <w:lvlJc w:val="left"/>
      <w:pPr>
        <w:tabs>
          <w:tab w:val="num" w:pos="360"/>
        </w:tabs>
        <w:ind w:left="360" w:hanging="360"/>
      </w:pPr>
      <w:rPr>
        <w:rFonts w:hint="default"/>
        <w:b w:val="0"/>
        <w:u w:val="none"/>
      </w:rPr>
    </w:lvl>
  </w:abstractNum>
  <w:abstractNum w:abstractNumId="3" w15:restartNumberingAfterBreak="0">
    <w:nsid w:val="0E173A98"/>
    <w:multiLevelType w:val="hybridMultilevel"/>
    <w:tmpl w:val="E402A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9263C"/>
    <w:multiLevelType w:val="singleLevel"/>
    <w:tmpl w:val="038E972C"/>
    <w:lvl w:ilvl="0">
      <w:start w:val="3"/>
      <w:numFmt w:val="lowerLetter"/>
      <w:lvlText w:val="%1."/>
      <w:lvlJc w:val="left"/>
      <w:pPr>
        <w:tabs>
          <w:tab w:val="num" w:pos="1080"/>
        </w:tabs>
        <w:ind w:left="1080" w:hanging="360"/>
      </w:pPr>
      <w:rPr>
        <w:rFonts w:hint="default"/>
      </w:rPr>
    </w:lvl>
  </w:abstractNum>
  <w:abstractNum w:abstractNumId="5" w15:restartNumberingAfterBreak="0">
    <w:nsid w:val="19F50F4A"/>
    <w:multiLevelType w:val="hybridMultilevel"/>
    <w:tmpl w:val="29ACF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D86B9F"/>
    <w:multiLevelType w:val="singleLevel"/>
    <w:tmpl w:val="0EC03F9C"/>
    <w:lvl w:ilvl="0">
      <w:start w:val="1"/>
      <w:numFmt w:val="upperLetter"/>
      <w:lvlText w:val=""/>
      <w:lvlJc w:val="left"/>
      <w:pPr>
        <w:tabs>
          <w:tab w:val="num" w:pos="360"/>
        </w:tabs>
        <w:ind w:left="360" w:hanging="360"/>
      </w:pPr>
      <w:rPr>
        <w:rFonts w:hint="default"/>
        <w:b/>
      </w:rPr>
    </w:lvl>
  </w:abstractNum>
  <w:abstractNum w:abstractNumId="7" w15:restartNumberingAfterBreak="0">
    <w:nsid w:val="20BB606C"/>
    <w:multiLevelType w:val="singleLevel"/>
    <w:tmpl w:val="C9CAD050"/>
    <w:lvl w:ilvl="0">
      <w:start w:val="1"/>
      <w:numFmt w:val="lowerLetter"/>
      <w:lvlText w:val="%1."/>
      <w:lvlJc w:val="left"/>
      <w:pPr>
        <w:tabs>
          <w:tab w:val="num" w:pos="1080"/>
        </w:tabs>
        <w:ind w:left="1080" w:hanging="360"/>
      </w:pPr>
      <w:rPr>
        <w:rFonts w:hint="default"/>
      </w:rPr>
    </w:lvl>
  </w:abstractNum>
  <w:abstractNum w:abstractNumId="8" w15:restartNumberingAfterBreak="0">
    <w:nsid w:val="33ED593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52021A5"/>
    <w:multiLevelType w:val="hybridMultilevel"/>
    <w:tmpl w:val="EE74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F4630"/>
    <w:multiLevelType w:val="hybridMultilevel"/>
    <w:tmpl w:val="B1E63088"/>
    <w:lvl w:ilvl="0" w:tplc="595222F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24B68"/>
    <w:multiLevelType w:val="singleLevel"/>
    <w:tmpl w:val="0E982106"/>
    <w:lvl w:ilvl="0">
      <w:start w:val="6"/>
      <w:numFmt w:val="lowerLetter"/>
      <w:lvlText w:val="%1."/>
      <w:lvlJc w:val="left"/>
      <w:pPr>
        <w:tabs>
          <w:tab w:val="num" w:pos="1080"/>
        </w:tabs>
        <w:ind w:left="1080" w:hanging="360"/>
      </w:pPr>
      <w:rPr>
        <w:rFonts w:hint="default"/>
      </w:rPr>
    </w:lvl>
  </w:abstractNum>
  <w:abstractNum w:abstractNumId="12" w15:restartNumberingAfterBreak="0">
    <w:nsid w:val="4E1F3940"/>
    <w:multiLevelType w:val="singleLevel"/>
    <w:tmpl w:val="36B647C4"/>
    <w:lvl w:ilvl="0">
      <w:start w:val="4"/>
      <w:numFmt w:val="lowerLetter"/>
      <w:lvlText w:val="%1."/>
      <w:lvlJc w:val="left"/>
      <w:pPr>
        <w:tabs>
          <w:tab w:val="num" w:pos="1080"/>
        </w:tabs>
        <w:ind w:left="1080" w:hanging="360"/>
      </w:pPr>
      <w:rPr>
        <w:rFonts w:hint="default"/>
      </w:rPr>
    </w:lvl>
  </w:abstractNum>
  <w:abstractNum w:abstractNumId="13" w15:restartNumberingAfterBreak="0">
    <w:nsid w:val="65CE4C27"/>
    <w:multiLevelType w:val="singleLevel"/>
    <w:tmpl w:val="0409000F"/>
    <w:lvl w:ilvl="0">
      <w:start w:val="2"/>
      <w:numFmt w:val="decimal"/>
      <w:lvlText w:val="%1."/>
      <w:lvlJc w:val="left"/>
      <w:pPr>
        <w:tabs>
          <w:tab w:val="num" w:pos="360"/>
        </w:tabs>
        <w:ind w:left="360" w:hanging="360"/>
      </w:pPr>
      <w:rPr>
        <w:rFonts w:hint="default"/>
      </w:rPr>
    </w:lvl>
  </w:abstractNum>
  <w:abstractNum w:abstractNumId="14" w15:restartNumberingAfterBreak="0">
    <w:nsid w:val="6E3F4882"/>
    <w:multiLevelType w:val="singleLevel"/>
    <w:tmpl w:val="E4620BE4"/>
    <w:lvl w:ilvl="0">
      <w:start w:val="3"/>
      <w:numFmt w:val="lowerLetter"/>
      <w:lvlText w:val="%1."/>
      <w:lvlJc w:val="left"/>
      <w:pPr>
        <w:tabs>
          <w:tab w:val="num" w:pos="1080"/>
        </w:tabs>
        <w:ind w:left="1080" w:hanging="360"/>
      </w:pPr>
      <w:rPr>
        <w:rFonts w:hint="default"/>
      </w:rPr>
    </w:lvl>
  </w:abstractNum>
  <w:num w:numId="1">
    <w:abstractNumId w:val="0"/>
  </w:num>
  <w:num w:numId="2">
    <w:abstractNumId w:val="8"/>
  </w:num>
  <w:num w:numId="3">
    <w:abstractNumId w:val="2"/>
  </w:num>
  <w:num w:numId="4">
    <w:abstractNumId w:val="7"/>
  </w:num>
  <w:num w:numId="5">
    <w:abstractNumId w:val="1"/>
  </w:num>
  <w:num w:numId="6">
    <w:abstractNumId w:val="4"/>
  </w:num>
  <w:num w:numId="7">
    <w:abstractNumId w:val="14"/>
  </w:num>
  <w:num w:numId="8">
    <w:abstractNumId w:val="12"/>
  </w:num>
  <w:num w:numId="9">
    <w:abstractNumId w:val="11"/>
  </w:num>
  <w:num w:numId="10">
    <w:abstractNumId w:val="6"/>
  </w:num>
  <w:num w:numId="11">
    <w:abstractNumId w:val="13"/>
  </w:num>
  <w:num w:numId="12">
    <w:abstractNumId w:val="5"/>
  </w:num>
  <w:num w:numId="13">
    <w:abstractNumId w:val="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00"/>
    <w:rsid w:val="00002B79"/>
    <w:rsid w:val="0000681D"/>
    <w:rsid w:val="000200B9"/>
    <w:rsid w:val="00024718"/>
    <w:rsid w:val="0002617F"/>
    <w:rsid w:val="00035DB8"/>
    <w:rsid w:val="00037FAE"/>
    <w:rsid w:val="00044A55"/>
    <w:rsid w:val="00053D20"/>
    <w:rsid w:val="0005471B"/>
    <w:rsid w:val="00064A92"/>
    <w:rsid w:val="0006608D"/>
    <w:rsid w:val="00083D36"/>
    <w:rsid w:val="00087D12"/>
    <w:rsid w:val="00093678"/>
    <w:rsid w:val="000944E3"/>
    <w:rsid w:val="000959EA"/>
    <w:rsid w:val="00096BE1"/>
    <w:rsid w:val="000A26CF"/>
    <w:rsid w:val="000A43EC"/>
    <w:rsid w:val="000A5130"/>
    <w:rsid w:val="000B39FD"/>
    <w:rsid w:val="000B74C9"/>
    <w:rsid w:val="000B7602"/>
    <w:rsid w:val="000C067D"/>
    <w:rsid w:val="000D5795"/>
    <w:rsid w:val="000D7AA7"/>
    <w:rsid w:val="000D7BD0"/>
    <w:rsid w:val="000F1AD1"/>
    <w:rsid w:val="00105520"/>
    <w:rsid w:val="001064FC"/>
    <w:rsid w:val="00107F9D"/>
    <w:rsid w:val="001233A9"/>
    <w:rsid w:val="00123C32"/>
    <w:rsid w:val="001315D8"/>
    <w:rsid w:val="00136074"/>
    <w:rsid w:val="00166BE7"/>
    <w:rsid w:val="00172B43"/>
    <w:rsid w:val="001853E6"/>
    <w:rsid w:val="00197636"/>
    <w:rsid w:val="001C6BF9"/>
    <w:rsid w:val="001E1E39"/>
    <w:rsid w:val="001E3162"/>
    <w:rsid w:val="001F0A31"/>
    <w:rsid w:val="001F6357"/>
    <w:rsid w:val="0020038F"/>
    <w:rsid w:val="00207563"/>
    <w:rsid w:val="00220C0B"/>
    <w:rsid w:val="002225A5"/>
    <w:rsid w:val="0023075A"/>
    <w:rsid w:val="00230772"/>
    <w:rsid w:val="00262811"/>
    <w:rsid w:val="00286812"/>
    <w:rsid w:val="00287CAE"/>
    <w:rsid w:val="002C505A"/>
    <w:rsid w:val="002C575E"/>
    <w:rsid w:val="002D7A2E"/>
    <w:rsid w:val="002E6FF2"/>
    <w:rsid w:val="002F2665"/>
    <w:rsid w:val="002F4916"/>
    <w:rsid w:val="002F6788"/>
    <w:rsid w:val="002F7376"/>
    <w:rsid w:val="0030699D"/>
    <w:rsid w:val="00306D7A"/>
    <w:rsid w:val="00310EF1"/>
    <w:rsid w:val="003334BC"/>
    <w:rsid w:val="003446BE"/>
    <w:rsid w:val="00362F4D"/>
    <w:rsid w:val="00364382"/>
    <w:rsid w:val="00373A6E"/>
    <w:rsid w:val="00387CAE"/>
    <w:rsid w:val="00392941"/>
    <w:rsid w:val="003A7008"/>
    <w:rsid w:val="003B4A6E"/>
    <w:rsid w:val="003C3FC5"/>
    <w:rsid w:val="003E08CD"/>
    <w:rsid w:val="003E39C8"/>
    <w:rsid w:val="003E5741"/>
    <w:rsid w:val="004046FC"/>
    <w:rsid w:val="004146DB"/>
    <w:rsid w:val="00422C06"/>
    <w:rsid w:val="00431BC9"/>
    <w:rsid w:val="00441808"/>
    <w:rsid w:val="00441E9E"/>
    <w:rsid w:val="0045317A"/>
    <w:rsid w:val="0045324D"/>
    <w:rsid w:val="004614D6"/>
    <w:rsid w:val="00465CD4"/>
    <w:rsid w:val="00480FB6"/>
    <w:rsid w:val="00491C2E"/>
    <w:rsid w:val="004A3615"/>
    <w:rsid w:val="004B24F4"/>
    <w:rsid w:val="004B6BF9"/>
    <w:rsid w:val="004E765C"/>
    <w:rsid w:val="004F7167"/>
    <w:rsid w:val="005068D8"/>
    <w:rsid w:val="00506F04"/>
    <w:rsid w:val="00530BF6"/>
    <w:rsid w:val="00533000"/>
    <w:rsid w:val="005349A1"/>
    <w:rsid w:val="00553FA0"/>
    <w:rsid w:val="005541B2"/>
    <w:rsid w:val="005564E9"/>
    <w:rsid w:val="00561506"/>
    <w:rsid w:val="00562E6D"/>
    <w:rsid w:val="005660A6"/>
    <w:rsid w:val="005663AC"/>
    <w:rsid w:val="005728F9"/>
    <w:rsid w:val="0057394B"/>
    <w:rsid w:val="00574C4B"/>
    <w:rsid w:val="00574E9D"/>
    <w:rsid w:val="00577577"/>
    <w:rsid w:val="005825EA"/>
    <w:rsid w:val="00585995"/>
    <w:rsid w:val="00586185"/>
    <w:rsid w:val="005A3F04"/>
    <w:rsid w:val="005A52AF"/>
    <w:rsid w:val="005B3186"/>
    <w:rsid w:val="005B6697"/>
    <w:rsid w:val="005B70F4"/>
    <w:rsid w:val="005C164B"/>
    <w:rsid w:val="005C41C5"/>
    <w:rsid w:val="005C4AA9"/>
    <w:rsid w:val="005D2266"/>
    <w:rsid w:val="005D5A57"/>
    <w:rsid w:val="005D6DB3"/>
    <w:rsid w:val="005D71CF"/>
    <w:rsid w:val="005E348D"/>
    <w:rsid w:val="005F3743"/>
    <w:rsid w:val="00604C4F"/>
    <w:rsid w:val="0061587A"/>
    <w:rsid w:val="006250F6"/>
    <w:rsid w:val="006266D3"/>
    <w:rsid w:val="00627127"/>
    <w:rsid w:val="00630433"/>
    <w:rsid w:val="00637582"/>
    <w:rsid w:val="0064360E"/>
    <w:rsid w:val="00653A89"/>
    <w:rsid w:val="0065713B"/>
    <w:rsid w:val="006671C8"/>
    <w:rsid w:val="006739E2"/>
    <w:rsid w:val="0067572A"/>
    <w:rsid w:val="00685955"/>
    <w:rsid w:val="0069003B"/>
    <w:rsid w:val="00693CBF"/>
    <w:rsid w:val="006C2A71"/>
    <w:rsid w:val="006D0646"/>
    <w:rsid w:val="006E1B16"/>
    <w:rsid w:val="006E42E1"/>
    <w:rsid w:val="006F580A"/>
    <w:rsid w:val="007120AC"/>
    <w:rsid w:val="007165A5"/>
    <w:rsid w:val="00716C27"/>
    <w:rsid w:val="00730962"/>
    <w:rsid w:val="00733A5B"/>
    <w:rsid w:val="007347A3"/>
    <w:rsid w:val="007423CE"/>
    <w:rsid w:val="007928B1"/>
    <w:rsid w:val="00793AA1"/>
    <w:rsid w:val="00796227"/>
    <w:rsid w:val="007A3288"/>
    <w:rsid w:val="007A4D92"/>
    <w:rsid w:val="007A4EDA"/>
    <w:rsid w:val="007B60F0"/>
    <w:rsid w:val="007C1E61"/>
    <w:rsid w:val="007C3706"/>
    <w:rsid w:val="007D485C"/>
    <w:rsid w:val="007E7538"/>
    <w:rsid w:val="0081172F"/>
    <w:rsid w:val="00817634"/>
    <w:rsid w:val="0082292C"/>
    <w:rsid w:val="00826F3D"/>
    <w:rsid w:val="00833878"/>
    <w:rsid w:val="00841426"/>
    <w:rsid w:val="00842036"/>
    <w:rsid w:val="00845309"/>
    <w:rsid w:val="00881CEE"/>
    <w:rsid w:val="00892AE2"/>
    <w:rsid w:val="008C034C"/>
    <w:rsid w:val="008C2ADE"/>
    <w:rsid w:val="008C7052"/>
    <w:rsid w:val="008D674F"/>
    <w:rsid w:val="008E113A"/>
    <w:rsid w:val="008E3615"/>
    <w:rsid w:val="008F41DB"/>
    <w:rsid w:val="008F5449"/>
    <w:rsid w:val="00900E6E"/>
    <w:rsid w:val="00914860"/>
    <w:rsid w:val="0092306F"/>
    <w:rsid w:val="009273BC"/>
    <w:rsid w:val="0093133D"/>
    <w:rsid w:val="00946627"/>
    <w:rsid w:val="00947028"/>
    <w:rsid w:val="00952FE3"/>
    <w:rsid w:val="0097309A"/>
    <w:rsid w:val="00975F5D"/>
    <w:rsid w:val="00980B93"/>
    <w:rsid w:val="00981778"/>
    <w:rsid w:val="009843A4"/>
    <w:rsid w:val="00990488"/>
    <w:rsid w:val="00997BBF"/>
    <w:rsid w:val="009A126D"/>
    <w:rsid w:val="009B0DD9"/>
    <w:rsid w:val="009D1B1D"/>
    <w:rsid w:val="009E49C7"/>
    <w:rsid w:val="009F1170"/>
    <w:rsid w:val="009F2330"/>
    <w:rsid w:val="009F4288"/>
    <w:rsid w:val="009F430D"/>
    <w:rsid w:val="00A264B2"/>
    <w:rsid w:val="00A3706E"/>
    <w:rsid w:val="00A57DC0"/>
    <w:rsid w:val="00A618FD"/>
    <w:rsid w:val="00A66FB4"/>
    <w:rsid w:val="00AA1E45"/>
    <w:rsid w:val="00AB41B5"/>
    <w:rsid w:val="00AB4C4F"/>
    <w:rsid w:val="00AE4B99"/>
    <w:rsid w:val="00AF3DF9"/>
    <w:rsid w:val="00AF73C4"/>
    <w:rsid w:val="00B12785"/>
    <w:rsid w:val="00B16F56"/>
    <w:rsid w:val="00B22C14"/>
    <w:rsid w:val="00B2520E"/>
    <w:rsid w:val="00B2539E"/>
    <w:rsid w:val="00B3047C"/>
    <w:rsid w:val="00B35C5E"/>
    <w:rsid w:val="00B5567C"/>
    <w:rsid w:val="00B55ED8"/>
    <w:rsid w:val="00B55F0F"/>
    <w:rsid w:val="00B64939"/>
    <w:rsid w:val="00B90881"/>
    <w:rsid w:val="00BB10EF"/>
    <w:rsid w:val="00BB1B5C"/>
    <w:rsid w:val="00BB6543"/>
    <w:rsid w:val="00BC0018"/>
    <w:rsid w:val="00BD180C"/>
    <w:rsid w:val="00BD1FED"/>
    <w:rsid w:val="00BD62EC"/>
    <w:rsid w:val="00BD7C5E"/>
    <w:rsid w:val="00BE4FE0"/>
    <w:rsid w:val="00BF1092"/>
    <w:rsid w:val="00BF53B7"/>
    <w:rsid w:val="00BF5E88"/>
    <w:rsid w:val="00BF72A2"/>
    <w:rsid w:val="00C40FAE"/>
    <w:rsid w:val="00C45726"/>
    <w:rsid w:val="00C509D6"/>
    <w:rsid w:val="00C53873"/>
    <w:rsid w:val="00C63C1D"/>
    <w:rsid w:val="00C660D2"/>
    <w:rsid w:val="00CD2DA3"/>
    <w:rsid w:val="00CE1ACD"/>
    <w:rsid w:val="00D02A9F"/>
    <w:rsid w:val="00D14536"/>
    <w:rsid w:val="00D21B25"/>
    <w:rsid w:val="00D31B9E"/>
    <w:rsid w:val="00D46F4D"/>
    <w:rsid w:val="00D53830"/>
    <w:rsid w:val="00D54B8B"/>
    <w:rsid w:val="00D7224B"/>
    <w:rsid w:val="00D77DB6"/>
    <w:rsid w:val="00D83049"/>
    <w:rsid w:val="00D850B0"/>
    <w:rsid w:val="00D86F3B"/>
    <w:rsid w:val="00DA7992"/>
    <w:rsid w:val="00DB3FC0"/>
    <w:rsid w:val="00DB556E"/>
    <w:rsid w:val="00DC4447"/>
    <w:rsid w:val="00DC56C4"/>
    <w:rsid w:val="00DE0BAE"/>
    <w:rsid w:val="00DF0410"/>
    <w:rsid w:val="00DF72CA"/>
    <w:rsid w:val="00E06C08"/>
    <w:rsid w:val="00E30D78"/>
    <w:rsid w:val="00E63E44"/>
    <w:rsid w:val="00E75CB9"/>
    <w:rsid w:val="00E8146E"/>
    <w:rsid w:val="00E856CD"/>
    <w:rsid w:val="00EA53EB"/>
    <w:rsid w:val="00EA780D"/>
    <w:rsid w:val="00EB48F1"/>
    <w:rsid w:val="00EC66BD"/>
    <w:rsid w:val="00ED427E"/>
    <w:rsid w:val="00EF05B8"/>
    <w:rsid w:val="00EF1FA2"/>
    <w:rsid w:val="00EF7391"/>
    <w:rsid w:val="00F11539"/>
    <w:rsid w:val="00F30930"/>
    <w:rsid w:val="00F310C5"/>
    <w:rsid w:val="00F31F7C"/>
    <w:rsid w:val="00F505C6"/>
    <w:rsid w:val="00F630B5"/>
    <w:rsid w:val="00F63CCB"/>
    <w:rsid w:val="00F65163"/>
    <w:rsid w:val="00F67432"/>
    <w:rsid w:val="00F768D6"/>
    <w:rsid w:val="00F76D6D"/>
    <w:rsid w:val="00F822AC"/>
    <w:rsid w:val="00F92696"/>
    <w:rsid w:val="00F94DC8"/>
    <w:rsid w:val="00FC6892"/>
    <w:rsid w:val="00FD458C"/>
    <w:rsid w:val="00FE09CD"/>
    <w:rsid w:val="00FE72ED"/>
    <w:rsid w:val="00FF5C91"/>
    <w:rsid w:val="00FF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5F9B64"/>
  <w15:docId w15:val="{4E708581-48CE-451C-AF5C-2FD1B2A9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EF1"/>
    <w:rPr>
      <w:sz w:val="24"/>
    </w:rPr>
  </w:style>
  <w:style w:type="paragraph" w:styleId="Heading1">
    <w:name w:val="heading 1"/>
    <w:basedOn w:val="Normal"/>
    <w:next w:val="Normal"/>
    <w:qFormat/>
    <w:rsid w:val="00310EF1"/>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10EF1"/>
    <w:pPr>
      <w:shd w:val="clear" w:color="auto" w:fill="000080"/>
    </w:pPr>
    <w:rPr>
      <w:rFonts w:ascii="Tahoma" w:hAnsi="Tahoma"/>
    </w:rPr>
  </w:style>
  <w:style w:type="paragraph" w:styleId="BodyTextIndent">
    <w:name w:val="Body Text Indent"/>
    <w:basedOn w:val="Normal"/>
    <w:rsid w:val="00310EF1"/>
    <w:pPr>
      <w:ind w:left="1008"/>
    </w:pPr>
  </w:style>
  <w:style w:type="paragraph" w:styleId="BodyTextIndent2">
    <w:name w:val="Body Text Indent 2"/>
    <w:basedOn w:val="Normal"/>
    <w:rsid w:val="00310EF1"/>
    <w:pPr>
      <w:ind w:left="720"/>
    </w:pPr>
  </w:style>
  <w:style w:type="paragraph" w:styleId="Footer">
    <w:name w:val="footer"/>
    <w:basedOn w:val="Normal"/>
    <w:rsid w:val="00310EF1"/>
    <w:pPr>
      <w:tabs>
        <w:tab w:val="center" w:pos="4320"/>
        <w:tab w:val="right" w:pos="8640"/>
      </w:tabs>
    </w:pPr>
  </w:style>
  <w:style w:type="character" w:styleId="PageNumber">
    <w:name w:val="page number"/>
    <w:basedOn w:val="DefaultParagraphFont"/>
    <w:rsid w:val="00310EF1"/>
  </w:style>
  <w:style w:type="paragraph" w:styleId="BodyText">
    <w:name w:val="Body Text"/>
    <w:basedOn w:val="Normal"/>
    <w:rsid w:val="00310EF1"/>
    <w:rPr>
      <w:b/>
    </w:rPr>
  </w:style>
  <w:style w:type="character" w:styleId="Hyperlink">
    <w:name w:val="Hyperlink"/>
    <w:basedOn w:val="DefaultParagraphFont"/>
    <w:uiPriority w:val="99"/>
    <w:rsid w:val="007120AC"/>
    <w:rPr>
      <w:color w:val="0000FF"/>
      <w:u w:val="single"/>
    </w:rPr>
  </w:style>
  <w:style w:type="paragraph" w:styleId="BalloonText">
    <w:name w:val="Balloon Text"/>
    <w:basedOn w:val="Normal"/>
    <w:semiHidden/>
    <w:rsid w:val="001F6357"/>
    <w:rPr>
      <w:rFonts w:ascii="Tahoma" w:hAnsi="Tahoma" w:cs="Tahoma"/>
      <w:sz w:val="16"/>
      <w:szCs w:val="16"/>
    </w:rPr>
  </w:style>
  <w:style w:type="character" w:styleId="CommentReference">
    <w:name w:val="annotation reference"/>
    <w:basedOn w:val="DefaultParagraphFont"/>
    <w:uiPriority w:val="99"/>
    <w:semiHidden/>
    <w:rsid w:val="00F67432"/>
    <w:rPr>
      <w:sz w:val="16"/>
      <w:szCs w:val="16"/>
    </w:rPr>
  </w:style>
  <w:style w:type="paragraph" w:styleId="CommentText">
    <w:name w:val="annotation text"/>
    <w:basedOn w:val="Normal"/>
    <w:link w:val="CommentTextChar"/>
    <w:uiPriority w:val="99"/>
    <w:rsid w:val="00F67432"/>
    <w:rPr>
      <w:sz w:val="20"/>
    </w:rPr>
  </w:style>
  <w:style w:type="paragraph" w:styleId="CommentSubject">
    <w:name w:val="annotation subject"/>
    <w:basedOn w:val="CommentText"/>
    <w:next w:val="CommentText"/>
    <w:link w:val="CommentSubjectChar"/>
    <w:uiPriority w:val="99"/>
    <w:semiHidden/>
    <w:rsid w:val="00F67432"/>
    <w:rPr>
      <w:b/>
      <w:bCs/>
    </w:rPr>
  </w:style>
  <w:style w:type="paragraph" w:customStyle="1" w:styleId="Paragraphi">
    <w:name w:val="Paragraph (i)"/>
    <w:rsid w:val="00946627"/>
    <w:pPr>
      <w:spacing w:line="240" w:lineRule="exact"/>
      <w:ind w:left="1800"/>
    </w:pPr>
    <w:rPr>
      <w:rFonts w:ascii="Courier" w:hAnsi="Courier"/>
    </w:rPr>
  </w:style>
  <w:style w:type="paragraph" w:styleId="Header">
    <w:name w:val="header"/>
    <w:basedOn w:val="Normal"/>
    <w:link w:val="HeaderChar"/>
    <w:rsid w:val="00C660D2"/>
    <w:pPr>
      <w:tabs>
        <w:tab w:val="center" w:pos="4680"/>
        <w:tab w:val="right" w:pos="9360"/>
      </w:tabs>
    </w:pPr>
  </w:style>
  <w:style w:type="character" w:customStyle="1" w:styleId="HeaderChar">
    <w:name w:val="Header Char"/>
    <w:basedOn w:val="DefaultParagraphFont"/>
    <w:link w:val="Header"/>
    <w:rsid w:val="00C660D2"/>
    <w:rPr>
      <w:sz w:val="24"/>
    </w:rPr>
  </w:style>
  <w:style w:type="paragraph" w:styleId="Revision">
    <w:name w:val="Revision"/>
    <w:hidden/>
    <w:uiPriority w:val="99"/>
    <w:semiHidden/>
    <w:rsid w:val="005F3743"/>
    <w:rPr>
      <w:sz w:val="24"/>
    </w:rPr>
  </w:style>
  <w:style w:type="table" w:styleId="TableGrid">
    <w:name w:val="Table Grid"/>
    <w:basedOn w:val="TableNormal"/>
    <w:unhideWhenUsed/>
    <w:rsid w:val="0062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975F5D"/>
  </w:style>
  <w:style w:type="paragraph" w:styleId="ListParagraph">
    <w:name w:val="List Paragraph"/>
    <w:basedOn w:val="Normal"/>
    <w:uiPriority w:val="34"/>
    <w:qFormat/>
    <w:rsid w:val="00793AA1"/>
    <w:pPr>
      <w:spacing w:after="160" w:line="480" w:lineRule="auto"/>
      <w:ind w:left="720"/>
      <w:contextualSpacing/>
    </w:pPr>
    <w:rPr>
      <w:rFonts w:eastAsiaTheme="minorHAnsi" w:cstheme="minorBidi"/>
      <w:szCs w:val="22"/>
    </w:rPr>
  </w:style>
  <w:style w:type="character" w:customStyle="1" w:styleId="CommentSubjectChar">
    <w:name w:val="Comment Subject Char"/>
    <w:basedOn w:val="CommentTextChar"/>
    <w:link w:val="CommentSubject"/>
    <w:uiPriority w:val="99"/>
    <w:semiHidden/>
    <w:rsid w:val="00793AA1"/>
    <w:rPr>
      <w:b/>
      <w:bCs/>
    </w:rPr>
  </w:style>
  <w:style w:type="character" w:customStyle="1" w:styleId="normaltextrun">
    <w:name w:val="normaltextrun"/>
    <w:rsid w:val="0061587A"/>
  </w:style>
  <w:style w:type="character" w:customStyle="1" w:styleId="findhit">
    <w:name w:val="findhit"/>
    <w:basedOn w:val="DefaultParagraphFont"/>
    <w:rsid w:val="00DC56C4"/>
  </w:style>
  <w:style w:type="character" w:customStyle="1" w:styleId="eop">
    <w:name w:val="eop"/>
    <w:basedOn w:val="DefaultParagraphFont"/>
    <w:rsid w:val="00DC56C4"/>
  </w:style>
  <w:style w:type="character" w:styleId="UnresolvedMention">
    <w:name w:val="Unresolved Mention"/>
    <w:basedOn w:val="DefaultParagraphFont"/>
    <w:uiPriority w:val="99"/>
    <w:semiHidden/>
    <w:unhideWhenUsed/>
    <w:rsid w:val="00441E9E"/>
    <w:rPr>
      <w:color w:val="605E5C"/>
      <w:shd w:val="clear" w:color="auto" w:fill="E1DFDD"/>
    </w:rPr>
  </w:style>
  <w:style w:type="character" w:styleId="FollowedHyperlink">
    <w:name w:val="FollowedHyperlink"/>
    <w:basedOn w:val="DefaultParagraphFont"/>
    <w:semiHidden/>
    <w:unhideWhenUsed/>
    <w:rsid w:val="003C3FC5"/>
    <w:rPr>
      <w:color w:val="800080" w:themeColor="followedHyperlink"/>
      <w:u w:val="single"/>
    </w:rPr>
  </w:style>
  <w:style w:type="character" w:styleId="PlaceholderText">
    <w:name w:val="Placeholder Text"/>
    <w:basedOn w:val="DefaultParagraphFont"/>
    <w:uiPriority w:val="99"/>
    <w:semiHidden/>
    <w:rsid w:val="006304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518434">
      <w:bodyDiv w:val="1"/>
      <w:marLeft w:val="0"/>
      <w:marRight w:val="0"/>
      <w:marTop w:val="0"/>
      <w:marBottom w:val="0"/>
      <w:divBdr>
        <w:top w:val="none" w:sz="0" w:space="0" w:color="auto"/>
        <w:left w:val="none" w:sz="0" w:space="0" w:color="auto"/>
        <w:bottom w:val="none" w:sz="0" w:space="0" w:color="auto"/>
        <w:right w:val="none" w:sz="0" w:space="0" w:color="auto"/>
      </w:divBdr>
    </w:div>
    <w:div w:id="696202285">
      <w:bodyDiv w:val="1"/>
      <w:marLeft w:val="0"/>
      <w:marRight w:val="0"/>
      <w:marTop w:val="0"/>
      <w:marBottom w:val="0"/>
      <w:divBdr>
        <w:top w:val="none" w:sz="0" w:space="0" w:color="auto"/>
        <w:left w:val="none" w:sz="0" w:space="0" w:color="auto"/>
        <w:bottom w:val="none" w:sz="0" w:space="0" w:color="auto"/>
        <w:right w:val="none" w:sz="0" w:space="0" w:color="auto"/>
      </w:divBdr>
    </w:div>
    <w:div w:id="7629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DA\RD\Shared\DCWA2\Innovation_Center\Regulations\Paperwork%20Reduction%20Act\RUS\Burden\0572-0112\FY20\%3ehttps:\www.govinfo.gov\content\pkg\FR-2019-05-14\pdf\2019-09874.pdf%3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22Tables/html/DCB_h.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22Tables/html/DCB_h.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web/ecec/ecsuptc.pdf"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135A7-9347-457E-9008-9B437553D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4145</Words>
  <Characters>24122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28211</CharactersWithSpaces>
  <SharedDoc>false</SharedDoc>
  <HLinks>
    <vt:vector size="6" baseType="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 Susan - RD, National Office</dc:creator>
  <cp:keywords/>
  <dc:description/>
  <cp:lastModifiedBy>Woolard, Susan - RD, National Office</cp:lastModifiedBy>
  <cp:revision>4</cp:revision>
  <dcterms:created xsi:type="dcterms:W3CDTF">2022-05-18T17:25:00Z</dcterms:created>
  <dcterms:modified xsi:type="dcterms:W3CDTF">2022-05-18T17:29:00Z</dcterms:modified>
</cp:coreProperties>
</file>