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mv="urn:schemas-microsoft-com:mac:v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5606F7" w:rsidR="005E714A" w:rsidP="00F06866" w:rsidRDefault="3D2A255D" w14:paraId="3FC3EA87" w14:textId="1D7AC0E0">
      <w:pPr>
        <w:pStyle w:val="Heading2"/>
        <w:tabs>
          <w:tab w:val="left" w:pos="900"/>
        </w:tabs>
        <w:ind w:right="-180"/>
      </w:pPr>
      <w:r w:rsidRPr="3D2A255D">
        <w:rPr>
          <w:sz w:val="28"/>
          <w:szCs w:val="28"/>
        </w:rPr>
        <w:t>Request for Approval under the “Generic Clearance for the Collection of Routine Customer Feedback” (OMB Control Number: 2127-0682)</w:t>
      </w:r>
    </w:p>
    <w:p w:rsidRPr="009239AA" w:rsidR="00E50293" w:rsidP="00434E33" w:rsidRDefault="00702D36" w14:paraId="5A090A11" w14:textId="404BB927">
      <w:pPr>
        <w:rPr>
          <w:b/>
        </w:rPr>
      </w:pPr>
      <w:r w:rsidRPr="005606F7">
        <w:rPr>
          <w:b/>
        </w:rPr>
        <w:br/>
      </w:r>
      <w:r w:rsidRPr="005606F7" w:rsidR="006B5DAE">
        <w:rPr>
          <w:b/>
          <w:noProof/>
        </w:rPr>
        <mc:AlternateContent>
          <mc:Choice Requires="wps">
            <w:drawing>
              <wp:anchor distT="0" distB="0" distL="114300" distR="114300" simplePos="0" relativeHeight="251657728" behindDoc="0" locked="0" layoutInCell="0" allowOverlap="1" wp14:editId="5FCF5068" wp14:anchorId="73E219D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1ADF86">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3B60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ANFx7naAAAABwEAAA8AAABkcnMvZG93bnJldi54bWxMj81O&#10;wzAQhO9IvIO1SNyow1+VpnEqKOLSG6GCHt14m0TY6yh20+Tt2XIpl5E+jXZ2Jl+NzooB+9B6UnA/&#10;S0AgVd60VCvYfr7fpSBC1GS09YQKJgywKq6vcp0Zf6IPHMpYCw6hkGkFTYxdJmWoGnQ6zHyHxN7B&#10;905Hxr6WptcnDndWPiTJXDrdEn9odIfrBquf8ug45fk7fd3odDtNttwtntZfm4GcUrc349uS5WUJ&#10;IuIYLxdw3sD9oeBie38kE4RVwGvin7K3eJwz7s8oi1z+71/8AgAA//8DAFBLAQItABQABgAIAAAA&#10;IQC2gziS/gAAAOEBAAATAAAAAAAAAAAAAAAAAAAAAABbQ29udGVudF9UeXBlc10ueG1sUEsBAi0A&#10;FAAGAAgAAAAhADj9If/WAAAAlAEAAAsAAAAAAAAAAAAAAAAALwEAAF9yZWxzLy5yZWxzUEsBAi0A&#10;FAAGAAgAAAAhAOn5UamwAQAASQMAAA4AAAAAAAAAAAAAAAAALgIAAGRycy9lMm9Eb2MueG1sUEsB&#10;Ai0AFAAGAAgAAAAhAANFx7naAAAABwEAAA8AAAAAAAAAAAAAAAAACgQAAGRycy9kb3ducmV2Lnht&#10;bFBLBQYAAAAABAAEAPMAAAARBQAAAAA=&#10;"/>
            </w:pict>
          </mc:Fallback>
        </mc:AlternateContent>
      </w:r>
      <w:r w:rsidRPr="005606F7" w:rsidR="005E714A">
        <w:rPr>
          <w:b/>
        </w:rPr>
        <w:t>TITLE OF INFORMATION COLLECTION:</w:t>
      </w:r>
      <w:r w:rsidRPr="005606F7" w:rsidR="000F396B">
        <w:t xml:space="preserve"> </w:t>
      </w:r>
      <w:r w:rsidR="00873541">
        <w:rPr>
          <w:rFonts w:ascii="Arial" w:hAnsi="Arial" w:cs="Arial"/>
          <w:b/>
          <w:sz w:val="22"/>
          <w:szCs w:val="22"/>
        </w:rPr>
        <w:t>ONLINE FOCUS GROUPS TO TEST CREATIVE CONCEPTS TO REDUCE MARIJUANA IMPAIRED DRIVING</w:t>
      </w:r>
    </w:p>
    <w:p w:rsidR="005E714A" w:rsidRDefault="005E714A" w14:paraId="27D423E4" w14:textId="77777777"/>
    <w:p w:rsidR="00EE23C2" w:rsidP="00EE23C2" w:rsidRDefault="00F15956" w14:paraId="1071A305" w14:textId="326DE9E2">
      <w:pPr>
        <w:rPr>
          <w:b/>
        </w:rPr>
      </w:pPr>
      <w:r>
        <w:rPr>
          <w:b/>
        </w:rPr>
        <w:t>PURPOSE</w:t>
      </w:r>
      <w:r w:rsidRPr="009239AA">
        <w:rPr>
          <w:b/>
        </w:rPr>
        <w:t>:</w:t>
      </w:r>
      <w:r w:rsidRPr="009239AA" w:rsidR="00C14CC4">
        <w:rPr>
          <w:b/>
        </w:rPr>
        <w:t xml:space="preserve">  </w:t>
      </w:r>
    </w:p>
    <w:p w:rsidR="00C72208" w:rsidP="00EE23C2" w:rsidRDefault="00C72208" w14:paraId="3DB25FCA" w14:textId="77777777">
      <w:pPr>
        <w:rPr>
          <w:b/>
        </w:rPr>
      </w:pPr>
    </w:p>
    <w:p w:rsidR="00F253DE" w:rsidP="00366321" w:rsidRDefault="00366321" w14:paraId="19ED1B01" w14:textId="017597D9">
      <w:pPr>
        <w:rPr>
          <w:lang w:bidi="en-US"/>
        </w:rPr>
      </w:pPr>
      <w:r w:rsidRPr="00F253DE">
        <w:rPr>
          <w:lang w:bidi="en-US"/>
        </w:rPr>
        <w:t xml:space="preserve">The National Highway Traffic Safety Administration (NHTSA) was established by the Highway Safety Act of 1970 (23 U.S.C. </w:t>
      </w:r>
      <w:r w:rsidRPr="00F253DE" w:rsidR="005F6E66">
        <w:rPr>
          <w:lang w:bidi="en-US"/>
        </w:rPr>
        <w:t>4</w:t>
      </w:r>
      <w:r w:rsidRPr="00F253DE">
        <w:rPr>
          <w:lang w:bidi="en-US"/>
        </w:rPr>
        <w:t xml:space="preserve">01) to carry out a Congressional mandate to reduce the mounting number of deaths, injuries and economic losses resulting from motor vehicle crashes on our </w:t>
      </w:r>
      <w:r w:rsidRPr="00F253DE" w:rsidR="001C1460">
        <w:rPr>
          <w:lang w:bidi="en-US"/>
        </w:rPr>
        <w:t>n</w:t>
      </w:r>
      <w:r w:rsidRPr="00F253DE">
        <w:rPr>
          <w:lang w:bidi="en-US"/>
        </w:rPr>
        <w:t xml:space="preserve">ation’s highways. </w:t>
      </w:r>
      <w:r w:rsidR="009C718B">
        <w:rPr>
          <w:lang w:bidi="en-US"/>
        </w:rPr>
        <w:t xml:space="preserve">In support of this mission, NHTSA proposes to conduct information collection to assess public attitudes, understandings and perceptions about advertising ideas </w:t>
      </w:r>
      <w:r w:rsidR="00551731">
        <w:rPr>
          <w:lang w:bidi="en-US"/>
        </w:rPr>
        <w:t xml:space="preserve">designed </w:t>
      </w:r>
      <w:r w:rsidR="009C718B">
        <w:rPr>
          <w:lang w:bidi="en-US"/>
        </w:rPr>
        <w:t xml:space="preserve">to </w:t>
      </w:r>
      <w:r w:rsidR="008A3CCD">
        <w:rPr>
          <w:lang w:bidi="en-US"/>
        </w:rPr>
        <w:t>discourage driving after consuming marijuana/</w:t>
      </w:r>
      <w:r w:rsidR="00A17833">
        <w:rPr>
          <w:lang w:bidi="en-US"/>
        </w:rPr>
        <w:t xml:space="preserve">cannabis </w:t>
      </w:r>
      <w:r w:rsidR="008A3CCD">
        <w:rPr>
          <w:lang w:bidi="en-US"/>
        </w:rPr>
        <w:t>products</w:t>
      </w:r>
      <w:r w:rsidR="009C718B">
        <w:rPr>
          <w:lang w:bidi="en-US"/>
        </w:rPr>
        <w:t>.</w:t>
      </w:r>
    </w:p>
    <w:p w:rsidR="009C718B" w:rsidP="00366321" w:rsidRDefault="009C718B" w14:paraId="160D916F" w14:textId="77777777">
      <w:pPr>
        <w:rPr>
          <w:lang w:bidi="en-US"/>
        </w:rPr>
      </w:pPr>
    </w:p>
    <w:p w:rsidR="00BD3817" w:rsidP="00F253DE" w:rsidRDefault="00BD3817" w14:paraId="2EB32B06" w14:textId="6D368085">
      <w:r>
        <w:t>Marijuana usage is on the rise as more</w:t>
      </w:r>
      <w:r w:rsidR="00540028">
        <w:t xml:space="preserve"> U.S.</w:t>
      </w:r>
      <w:r>
        <w:t xml:space="preserve"> states continue to legalize the drug for medicinal and/or recreational purposes</w:t>
      </w:r>
      <w:r w:rsidR="00382EBE">
        <w:t>, while penalties for possession are declining</w:t>
      </w:r>
      <w:r>
        <w:t xml:space="preserve">. </w:t>
      </w:r>
      <w:r w:rsidR="00120225">
        <w:t xml:space="preserve">The </w:t>
      </w:r>
      <w:r w:rsidRPr="3D2A255D" w:rsidR="00120225">
        <w:rPr>
          <w:i/>
          <w:iCs/>
        </w:rPr>
        <w:t>2019 NIDA Cannabis (</w:t>
      </w:r>
      <w:r w:rsidRPr="3D2A255D" w:rsidR="00382EBE">
        <w:rPr>
          <w:i/>
          <w:iCs/>
        </w:rPr>
        <w:t>Marijuana</w:t>
      </w:r>
      <w:r w:rsidRPr="3D2A255D" w:rsidR="00120225">
        <w:rPr>
          <w:i/>
          <w:iCs/>
        </w:rPr>
        <w:t>)</w:t>
      </w:r>
      <w:r w:rsidRPr="3D2A255D">
        <w:rPr>
          <w:i/>
          <w:iCs/>
        </w:rPr>
        <w:t xml:space="preserve"> Research Report</w:t>
      </w:r>
      <w:r>
        <w:t xml:space="preserve"> revealed </w:t>
      </w:r>
      <w:r w:rsidR="00382EBE">
        <w:t>that there are 22 million Americans who use marijuana.</w:t>
      </w:r>
      <w:r w:rsidR="00C57EFF">
        <w:rPr>
          <w:rStyle w:val="FootnoteReference"/>
        </w:rPr>
        <w:footnoteReference w:id="1"/>
      </w:r>
      <w:r w:rsidR="00382EBE">
        <w:t xml:space="preserve"> </w:t>
      </w:r>
      <w:r w:rsidR="00540028">
        <w:t>Additionally,</w:t>
      </w:r>
      <w:r w:rsidR="00712270">
        <w:t xml:space="preserve"> </w:t>
      </w:r>
      <w:r w:rsidR="007C2EDD">
        <w:t>studies performed in several states (including Colorado and Washington) show marijuana-related fatalities have increased significantly.</w:t>
      </w:r>
      <w:r w:rsidR="007C2EDD">
        <w:rPr>
          <w:rStyle w:val="FootnoteReference"/>
        </w:rPr>
        <w:footnoteReference w:id="2"/>
      </w:r>
    </w:p>
    <w:p w:rsidR="00BD3817" w:rsidP="00F253DE" w:rsidRDefault="00BD3817" w14:paraId="00A1ACDD" w14:textId="77777777"/>
    <w:p w:rsidR="00692264" w:rsidP="00F253DE" w:rsidRDefault="00692264" w14:paraId="3BA2DA90" w14:textId="70E18557">
      <w:r>
        <w:t>In 2019, it was reported that nearly 15 million people drove a vehicle while under the influence of marijuana, according to a study performed by the AAA Foundation for Traffic Safety, and those who drive while impaired by marijuana are twice as likely to be in a car crash</w:t>
      </w:r>
      <w:r w:rsidRPr="00F253DE" w:rsidR="00F253DE">
        <w:t>.</w:t>
      </w:r>
      <w:r>
        <w:t xml:space="preserve"> The challenge is </w:t>
      </w:r>
      <w:r w:rsidR="00671DC9">
        <w:t xml:space="preserve">many of these drivers </w:t>
      </w:r>
      <w:proofErr w:type="gramStart"/>
      <w:r w:rsidR="00671DC9">
        <w:t>actually feel</w:t>
      </w:r>
      <w:proofErr w:type="gramEnd"/>
      <w:r w:rsidR="00671DC9">
        <w:t xml:space="preserve"> marijuana improves their driving ability</w:t>
      </w:r>
      <w:r>
        <w:t>.</w:t>
      </w:r>
      <w:r w:rsidRPr="00F253DE" w:rsidR="00F253DE">
        <w:t xml:space="preserve"> </w:t>
      </w:r>
      <w:r>
        <w:t xml:space="preserve">Another challenge </w:t>
      </w:r>
      <w:r w:rsidR="00BA14EB">
        <w:t>in addressing the dangers of driving while impaired by marijuana is that most Americans (70%) believe they are not likely to be caught by law enforcement while driving under the influence.</w:t>
      </w:r>
      <w:r w:rsidR="00BA14EB">
        <w:rPr>
          <w:rStyle w:val="FootnoteReference"/>
        </w:rPr>
        <w:footnoteReference w:id="3"/>
      </w:r>
      <w:r w:rsidR="00BA14EB">
        <w:t xml:space="preserve"> </w:t>
      </w:r>
    </w:p>
    <w:p w:rsidRPr="00F253DE" w:rsidR="00F253DE" w:rsidP="00F253DE" w:rsidRDefault="00F253DE" w14:paraId="69F0F1E3" w14:textId="77777777">
      <w:pPr>
        <w:rPr>
          <w:bCs/>
        </w:rPr>
      </w:pPr>
    </w:p>
    <w:p w:rsidR="00AB1E9B" w:rsidP="008A3CCD" w:rsidRDefault="00540028" w14:paraId="5B3BE7B8" w14:textId="77A081BC">
      <w:pPr>
        <w:rPr>
          <w:lang w:bidi="en-US"/>
        </w:rPr>
      </w:pPr>
      <w:r>
        <w:rPr>
          <w:bCs/>
        </w:rPr>
        <w:t>Studies show that young males are more likely to engage in risky driving behaviors, such as driving while under the influence of alcohol and speeding according to IIHS.</w:t>
      </w:r>
      <w:r>
        <w:rPr>
          <w:rStyle w:val="FootnoteReference"/>
          <w:bCs/>
        </w:rPr>
        <w:footnoteReference w:id="4"/>
      </w:r>
      <w:r w:rsidRPr="00F253DE">
        <w:rPr>
          <w:bCs/>
        </w:rPr>
        <w:t xml:space="preserve"> </w:t>
      </w:r>
      <w:r w:rsidR="005042CF">
        <w:t xml:space="preserve">The study performed by the AAA Foundation for Traffic Safety further corroborates this statement by stating, </w:t>
      </w:r>
      <w:r w:rsidRPr="005042CF" w:rsidR="005042CF">
        <w:t>“Millennials (nearly 14%) are most likely to report driving within one hour after using marijuana in the past 30 days, followed by Generation Z (10%)” and “</w:t>
      </w:r>
      <w:r w:rsidR="005042CF">
        <w:t>m</w:t>
      </w:r>
      <w:r w:rsidRPr="005042CF" w:rsidR="005042CF">
        <w:t>en (8%) are more likely than women (5%) to report driving shortly after using marijuana in the past 30 days.”</w:t>
      </w:r>
      <w:r w:rsidRPr="00742472" w:rsidR="005042CF">
        <w:rPr>
          <w:vertAlign w:val="superscript"/>
        </w:rPr>
        <w:t>3</w:t>
      </w:r>
    </w:p>
    <w:p w:rsidR="00AB1E9B" w:rsidP="008A3CCD" w:rsidRDefault="00AB1E9B" w14:paraId="31291B71" w14:textId="77777777">
      <w:pPr>
        <w:rPr>
          <w:lang w:bidi="en-US"/>
        </w:rPr>
      </w:pPr>
    </w:p>
    <w:p w:rsidR="004613F7" w:rsidP="004613F7" w:rsidRDefault="004613F7" w14:paraId="13AD57FE" w14:textId="28510F80">
      <w:pPr>
        <w:rPr>
          <w:lang w:bidi="en-US"/>
        </w:rPr>
      </w:pPr>
      <w:r w:rsidRPr="005E7C7E">
        <w:rPr>
          <w:lang w:bidi="en-US"/>
        </w:rPr>
        <w:t xml:space="preserve">NHTSA is seeking approval </w:t>
      </w:r>
      <w:r w:rsidR="002E555B">
        <w:rPr>
          <w:lang w:bidi="en-US"/>
        </w:rPr>
        <w:t>for</w:t>
      </w:r>
      <w:r w:rsidRPr="005E7C7E">
        <w:rPr>
          <w:lang w:bidi="en-US"/>
        </w:rPr>
        <w:t xml:space="preserve"> </w:t>
      </w:r>
      <w:r w:rsidRPr="006847D0">
        <w:rPr>
          <w:lang w:bidi="en-US"/>
        </w:rPr>
        <w:t>an information collection</w:t>
      </w:r>
      <w:r>
        <w:rPr>
          <w:lang w:bidi="en-US"/>
        </w:rPr>
        <w:t xml:space="preserve"> effort</w:t>
      </w:r>
      <w:r w:rsidRPr="006847D0">
        <w:rPr>
          <w:lang w:bidi="en-US"/>
        </w:rPr>
        <w:t xml:space="preserve"> to evaluate </w:t>
      </w:r>
      <w:r>
        <w:rPr>
          <w:lang w:bidi="en-US"/>
        </w:rPr>
        <w:t xml:space="preserve">potential advertisement </w:t>
      </w:r>
      <w:r w:rsidRPr="006847D0">
        <w:rPr>
          <w:lang w:bidi="en-US"/>
        </w:rPr>
        <w:t>concepts</w:t>
      </w:r>
      <w:r>
        <w:rPr>
          <w:lang w:bidi="en-US"/>
        </w:rPr>
        <w:t xml:space="preserve"> designed </w:t>
      </w:r>
      <w:r w:rsidRPr="004613F7">
        <w:rPr>
          <w:lang w:bidi="en-US"/>
        </w:rPr>
        <w:t>to educate those males ages 18- to 34-years</w:t>
      </w:r>
      <w:r w:rsidR="002E555B">
        <w:rPr>
          <w:lang w:bidi="en-US"/>
        </w:rPr>
        <w:t>-</w:t>
      </w:r>
      <w:r w:rsidRPr="004613F7">
        <w:rPr>
          <w:lang w:bidi="en-US"/>
        </w:rPr>
        <w:t xml:space="preserve">old </w:t>
      </w:r>
      <w:r w:rsidR="002E555B">
        <w:rPr>
          <w:lang w:bidi="en-US"/>
        </w:rPr>
        <w:t>about</w:t>
      </w:r>
      <w:r w:rsidRPr="004613F7">
        <w:rPr>
          <w:lang w:bidi="en-US"/>
        </w:rPr>
        <w:t xml:space="preserve"> </w:t>
      </w:r>
      <w:r w:rsidR="002E555B">
        <w:rPr>
          <w:lang w:bidi="en-US"/>
        </w:rPr>
        <w:t xml:space="preserve">the </w:t>
      </w:r>
      <w:r w:rsidRPr="004613F7">
        <w:rPr>
          <w:lang w:bidi="en-US"/>
        </w:rPr>
        <w:t>consequences of driving after using marijuana/cannabis products</w:t>
      </w:r>
      <w:r>
        <w:rPr>
          <w:lang w:bidi="en-US"/>
        </w:rPr>
        <w:t xml:space="preserve">. </w:t>
      </w:r>
      <w:r w:rsidRPr="004613F7">
        <w:rPr>
          <w:lang w:bidi="en-US"/>
        </w:rPr>
        <w:t xml:space="preserve">Knowledge gained from this research will improve the Agency’s ability to deliver effective communications to </w:t>
      </w:r>
      <w:r w:rsidRPr="004613F7">
        <w:rPr>
          <w:iCs/>
          <w:lang w:bidi="en-US"/>
        </w:rPr>
        <w:t xml:space="preserve">influence people to not to drive after they have </w:t>
      </w:r>
      <w:r w:rsidRPr="004613F7" w:rsidR="002E555B">
        <w:rPr>
          <w:iCs/>
          <w:lang w:bidi="en-US"/>
        </w:rPr>
        <w:t>consumed</w:t>
      </w:r>
      <w:r w:rsidR="002E555B">
        <w:rPr>
          <w:iCs/>
          <w:lang w:bidi="en-US"/>
        </w:rPr>
        <w:t xml:space="preserve"> </w:t>
      </w:r>
      <w:r w:rsidRPr="004613F7">
        <w:rPr>
          <w:iCs/>
          <w:lang w:bidi="en-US"/>
        </w:rPr>
        <w:t>marijuana/cannabis products by highlighting the active enforcement of DUI laws in communities nationwide</w:t>
      </w:r>
      <w:r w:rsidRPr="004613F7">
        <w:rPr>
          <w:lang w:bidi="en-US"/>
        </w:rPr>
        <w:t>.</w:t>
      </w:r>
    </w:p>
    <w:p w:rsidR="004613F7" w:rsidP="00DD5962" w:rsidRDefault="004613F7" w14:paraId="2A58C493" w14:textId="77777777">
      <w:pPr>
        <w:rPr>
          <w:lang w:bidi="en-US"/>
        </w:rPr>
      </w:pPr>
    </w:p>
    <w:p w:rsidRPr="00F253DE" w:rsidR="00DD5962" w:rsidP="00DD5962" w:rsidRDefault="00DD5962" w14:paraId="07ABCB18" w14:textId="4BD44B47">
      <w:pPr>
        <w:rPr>
          <w:lang w:bidi="en-US"/>
        </w:rPr>
      </w:pPr>
      <w:r w:rsidRPr="00F253DE">
        <w:rPr>
          <w:lang w:bidi="en-US"/>
        </w:rPr>
        <w:t xml:space="preserve">Online focus groups will play an important role in gathering this information because they allow for </w:t>
      </w:r>
      <w:r w:rsidR="00AF10E4">
        <w:rPr>
          <w:lang w:bidi="en-US"/>
        </w:rPr>
        <w:t xml:space="preserve">a </w:t>
      </w:r>
      <w:r w:rsidRPr="00F253DE">
        <w:rPr>
          <w:lang w:bidi="en-US"/>
        </w:rPr>
        <w:t xml:space="preserve">more in-depth understanding of people’s attitudes, understandings and motivations </w:t>
      </w:r>
      <w:proofErr w:type="gramStart"/>
      <w:r w:rsidRPr="00F253DE">
        <w:rPr>
          <w:lang w:bidi="en-US"/>
        </w:rPr>
        <w:t>than  other</w:t>
      </w:r>
      <w:proofErr w:type="gramEnd"/>
      <w:r w:rsidRPr="00F253DE">
        <w:rPr>
          <w:lang w:bidi="en-US"/>
        </w:rPr>
        <w:t xml:space="preserve"> kinds of studies. If such information is not collected, it will be more difficult and less cost-effective for NHTSA to develop and distribute potentially life-saving messages to its target audience.  </w:t>
      </w:r>
    </w:p>
    <w:p w:rsidRPr="00F253DE" w:rsidR="00DD5962" w:rsidP="00DD5962" w:rsidRDefault="00DD5962" w14:paraId="649B1575" w14:textId="77777777">
      <w:pPr>
        <w:rPr>
          <w:highlight w:val="yellow"/>
          <w:lang w:bidi="en-US"/>
        </w:rPr>
      </w:pPr>
    </w:p>
    <w:p w:rsidR="00DD5962" w:rsidP="00DD5962" w:rsidRDefault="00DD5962" w14:paraId="2C931D1F" w14:textId="3D1F3071">
      <w:r w:rsidRPr="00F253DE">
        <w:t xml:space="preserve">One of the biggest advantages of using an online format is the ability to draw upon a wider geographic range rather than being limited to a specific geographic region. This will allow </w:t>
      </w:r>
      <w:r w:rsidRPr="00F253DE" w:rsidR="00AF635D">
        <w:t xml:space="preserve">NHTSA </w:t>
      </w:r>
      <w:r w:rsidRPr="00F253DE">
        <w:t xml:space="preserve">to include participants from multiple states. </w:t>
      </w:r>
    </w:p>
    <w:p w:rsidRPr="00F253DE" w:rsidR="00C8488C" w:rsidRDefault="00C8488C" w14:paraId="1DDB89E8" w14:textId="77777777">
      <w:pPr>
        <w:rPr>
          <w:highlight w:val="yellow"/>
        </w:rPr>
      </w:pPr>
    </w:p>
    <w:p w:rsidR="00434E33" w:rsidP="00434E33" w:rsidRDefault="00434E33" w14:paraId="0A464A3F" w14:textId="097C7416">
      <w:pPr>
        <w:pStyle w:val="Header"/>
        <w:tabs>
          <w:tab w:val="clear" w:pos="4320"/>
          <w:tab w:val="clear" w:pos="8640"/>
        </w:tabs>
      </w:pPr>
      <w:r w:rsidRPr="00F253DE">
        <w:rPr>
          <w:b/>
        </w:rPr>
        <w:t>DESCRIPTION OF RESPONDENTS</w:t>
      </w:r>
      <w:r w:rsidRPr="00F253DE">
        <w:t xml:space="preserve">: </w:t>
      </w:r>
    </w:p>
    <w:p w:rsidRPr="00F253DE" w:rsidR="00C72208" w:rsidP="00434E33" w:rsidRDefault="00C72208" w14:paraId="067E32C2" w14:textId="77777777">
      <w:pPr>
        <w:pStyle w:val="Header"/>
        <w:tabs>
          <w:tab w:val="clear" w:pos="4320"/>
          <w:tab w:val="clear" w:pos="8640"/>
        </w:tabs>
        <w:rPr>
          <w:i/>
          <w:snapToGrid/>
        </w:rPr>
      </w:pPr>
    </w:p>
    <w:p w:rsidRPr="00F253DE" w:rsidR="00DA00A8" w:rsidRDefault="00DD5962" w14:paraId="459B18DF" w14:textId="579FE33B">
      <w:r w:rsidRPr="00F253DE">
        <w:t>Online f</w:t>
      </w:r>
      <w:r w:rsidRPr="00F253DE" w:rsidR="007D6CE3">
        <w:t>ocus group respondents</w:t>
      </w:r>
      <w:r w:rsidRPr="00F253DE" w:rsidR="00D578C9">
        <w:t xml:space="preserve"> </w:t>
      </w:r>
      <w:r w:rsidRPr="00F253DE" w:rsidR="003466D8">
        <w:t xml:space="preserve">will align with the primary demographic target for the creative campaign and </w:t>
      </w:r>
      <w:r w:rsidRPr="00F253DE" w:rsidR="00D578C9">
        <w:t xml:space="preserve">will </w:t>
      </w:r>
      <w:r w:rsidRPr="00F253DE" w:rsidR="003860D1">
        <w:rPr>
          <w:lang w:bidi="en-US"/>
        </w:rPr>
        <w:t xml:space="preserve">include </w:t>
      </w:r>
      <w:r w:rsidRPr="00F253DE" w:rsidR="00DA00A8">
        <w:rPr>
          <w:lang w:bidi="en-US"/>
        </w:rPr>
        <w:t xml:space="preserve">U.S. </w:t>
      </w:r>
      <w:r w:rsidRPr="00CB06B0" w:rsidR="00DA00A8">
        <w:rPr>
          <w:lang w:bidi="en-US"/>
        </w:rPr>
        <w:t>males 18</w:t>
      </w:r>
      <w:r w:rsidRPr="00CB06B0" w:rsidR="00AB5124">
        <w:t>-</w:t>
      </w:r>
      <w:r w:rsidRPr="00CB06B0" w:rsidR="00CB06B0">
        <w:t xml:space="preserve"> </w:t>
      </w:r>
      <w:r w:rsidRPr="00CB06B0" w:rsidR="00AB5124">
        <w:t>to</w:t>
      </w:r>
      <w:r w:rsidRPr="00CB06B0" w:rsidR="00CB06B0">
        <w:t xml:space="preserve"> </w:t>
      </w:r>
      <w:r w:rsidR="000F2F5B">
        <w:rPr>
          <w:lang w:bidi="en-US"/>
        </w:rPr>
        <w:t>3</w:t>
      </w:r>
      <w:r w:rsidRPr="00CB06B0" w:rsidR="00F253DE">
        <w:rPr>
          <w:lang w:bidi="en-US"/>
        </w:rPr>
        <w:t>4</w:t>
      </w:r>
      <w:r w:rsidRPr="00CB06B0" w:rsidR="00AB5124">
        <w:rPr>
          <w:lang w:bidi="en-US"/>
        </w:rPr>
        <w:t>-</w:t>
      </w:r>
      <w:r w:rsidRPr="00CB06B0" w:rsidR="00366321">
        <w:rPr>
          <w:lang w:bidi="en-US"/>
        </w:rPr>
        <w:t>years</w:t>
      </w:r>
      <w:r w:rsidRPr="00CB06B0" w:rsidR="00AB5124">
        <w:rPr>
          <w:lang w:bidi="en-US"/>
        </w:rPr>
        <w:t>-</w:t>
      </w:r>
      <w:r w:rsidRPr="00CB06B0" w:rsidR="00366321">
        <w:rPr>
          <w:lang w:bidi="en-US"/>
        </w:rPr>
        <w:t>old</w:t>
      </w:r>
      <w:r w:rsidRPr="00F253DE" w:rsidR="00366321">
        <w:rPr>
          <w:lang w:bidi="en-US"/>
        </w:rPr>
        <w:t xml:space="preserve"> </w:t>
      </w:r>
      <w:r w:rsidRPr="00F253DE">
        <w:rPr>
          <w:lang w:bidi="en-US"/>
        </w:rPr>
        <w:t xml:space="preserve">who </w:t>
      </w:r>
      <w:r w:rsidR="004A11E2">
        <w:t>drive</w:t>
      </w:r>
      <w:r w:rsidR="000F2F5B">
        <w:t xml:space="preserve"> regularly, and</w:t>
      </w:r>
      <w:r w:rsidR="004A11E2">
        <w:t xml:space="preserve"> </w:t>
      </w:r>
      <w:r w:rsidR="00551731">
        <w:t xml:space="preserve">either </w:t>
      </w:r>
      <w:r w:rsidR="004A11E2">
        <w:t>have</w:t>
      </w:r>
      <w:r w:rsidR="000F2F5B">
        <w:t xml:space="preserve"> </w:t>
      </w:r>
      <w:r w:rsidR="00AB1E9B">
        <w:t>used</w:t>
      </w:r>
      <w:r w:rsidR="000F2F5B">
        <w:t xml:space="preserve"> </w:t>
      </w:r>
      <w:r w:rsidR="002D35AA">
        <w:t xml:space="preserve">marijuana or </w:t>
      </w:r>
      <w:r w:rsidR="00854B66">
        <w:t>cannabis</w:t>
      </w:r>
      <w:r w:rsidR="002D35AA">
        <w:t xml:space="preserve"> products</w:t>
      </w:r>
      <w:r w:rsidR="00854B66">
        <w:t xml:space="preserve"> </w:t>
      </w:r>
      <w:r w:rsidR="000F2F5B">
        <w:t>(</w:t>
      </w:r>
      <w:r w:rsidR="005C0E64">
        <w:t xml:space="preserve">e.g., </w:t>
      </w:r>
      <w:r w:rsidR="000F2F5B">
        <w:t>smoking, vaping, edibles</w:t>
      </w:r>
      <w:r w:rsidR="00AF10E4">
        <w:t xml:space="preserve"> or</w:t>
      </w:r>
      <w:r w:rsidR="000F2F5B">
        <w:t xml:space="preserve"> </w:t>
      </w:r>
      <w:proofErr w:type="spellStart"/>
      <w:r w:rsidR="000F2F5B">
        <w:t>transdermals</w:t>
      </w:r>
      <w:proofErr w:type="spellEnd"/>
      <w:r w:rsidR="000F2F5B">
        <w:t xml:space="preserve"> such as oils or creams) in the past 30 days</w:t>
      </w:r>
      <w:r w:rsidR="005042CF">
        <w:t xml:space="preserve"> for English language groups</w:t>
      </w:r>
      <w:r w:rsidR="00551731">
        <w:t xml:space="preserve"> or personally know someone who has</w:t>
      </w:r>
      <w:r w:rsidR="0025223B">
        <w:t xml:space="preserve"> used marijuana in the past 30 days</w:t>
      </w:r>
      <w:r w:rsidR="005042CF">
        <w:t xml:space="preserve"> for Spanish language groups</w:t>
      </w:r>
      <w:r w:rsidR="00A0156E">
        <w:t>.</w:t>
      </w:r>
      <w:r w:rsidR="005042CF">
        <w:t xml:space="preserve"> Given the difficulty of recruiting foreign-born, native </w:t>
      </w:r>
      <w:r w:rsidR="0025223B">
        <w:t>Spanish-speaking</w:t>
      </w:r>
      <w:r w:rsidR="005042CF">
        <w:t xml:space="preserve"> participants, the criteria for the </w:t>
      </w:r>
      <w:r w:rsidR="0025223B">
        <w:t>Spanish-language</w:t>
      </w:r>
      <w:r w:rsidR="005042CF">
        <w:t xml:space="preserve"> groups </w:t>
      </w:r>
      <w:proofErr w:type="gramStart"/>
      <w:r w:rsidR="005042CF">
        <w:t>is</w:t>
      </w:r>
      <w:proofErr w:type="gramEnd"/>
      <w:r w:rsidR="005042CF">
        <w:t xml:space="preserve"> relaxed from “having used marijuana or cannabis products in the past 30 days” to “personally knowing someone who has used marijuana or cannabis products in the past 30 days.”</w:t>
      </w:r>
      <w:r w:rsidR="00A0156E">
        <w:t xml:space="preserve"> </w:t>
      </w:r>
      <w:r w:rsidRPr="00F253DE" w:rsidR="00E3780A">
        <w:t>In addition, participants will be screened to ensure a good mix of key demographic criteria (</w:t>
      </w:r>
      <w:r w:rsidRPr="00F253DE" w:rsidR="00E20A50">
        <w:t xml:space="preserve">census </w:t>
      </w:r>
      <w:r w:rsidRPr="00F253DE">
        <w:t>region</w:t>
      </w:r>
      <w:r w:rsidRPr="00F253DE" w:rsidR="00E3780A">
        <w:t xml:space="preserve">, </w:t>
      </w:r>
      <w:r w:rsidR="00A0156E">
        <w:t xml:space="preserve">suburban/urban area, </w:t>
      </w:r>
      <w:r w:rsidRPr="00F253DE" w:rsidR="00E3780A">
        <w:t>race/</w:t>
      </w:r>
      <w:proofErr w:type="gramStart"/>
      <w:r w:rsidRPr="00F253DE" w:rsidR="00E3780A">
        <w:t>ethnicity</w:t>
      </w:r>
      <w:proofErr w:type="gramEnd"/>
      <w:r w:rsidRPr="00F253DE" w:rsidR="00E3780A">
        <w:t xml:space="preserve"> and employment status) as well as specific socioeconomic factors (household income and education).</w:t>
      </w:r>
      <w:r w:rsidRPr="00F253DE">
        <w:t xml:space="preserve"> </w:t>
      </w:r>
      <w:r w:rsidR="00082D74">
        <w:t xml:space="preserve">Based on NHTSA communications experience, rural audiences have different points of view on all traffic safety issues than the general population and different messaging needs. We only have the resources to create a national campaign for the general population </w:t>
      </w:r>
      <w:r w:rsidR="00E21E6D">
        <w:t xml:space="preserve">at this </w:t>
      </w:r>
      <w:proofErr w:type="gramStart"/>
      <w:r w:rsidR="00E21E6D">
        <w:t>time</w:t>
      </w:r>
      <w:proofErr w:type="gramEnd"/>
      <w:r w:rsidR="00E21E6D">
        <w:t xml:space="preserve"> </w:t>
      </w:r>
      <w:r w:rsidR="00082D74">
        <w:t>so we are excluding rural participants from this study.</w:t>
      </w:r>
    </w:p>
    <w:p w:rsidRPr="00F253DE" w:rsidR="00DD5962" w:rsidRDefault="00DD5962" w14:paraId="74521192" w14:textId="0B790F4B">
      <w:pPr>
        <w:rPr>
          <w:highlight w:val="yellow"/>
        </w:rPr>
      </w:pPr>
    </w:p>
    <w:p w:rsidR="00551731" w:rsidRDefault="006B2731" w14:paraId="1ABC5849" w14:textId="2BDD2CFF">
      <w:pPr>
        <w:rPr>
          <w:b/>
        </w:rPr>
      </w:pPr>
      <w:r w:rsidRPr="006B2731">
        <w:t xml:space="preserve">The proposed design includes </w:t>
      </w:r>
      <w:r w:rsidR="00AB5124">
        <w:t>12</w:t>
      </w:r>
      <w:r w:rsidRPr="006B2731" w:rsidR="00AB5124">
        <w:t xml:space="preserve"> </w:t>
      </w:r>
      <w:r w:rsidRPr="006B2731">
        <w:t>online focus groups (</w:t>
      </w:r>
      <w:r w:rsidR="00AF10E4">
        <w:t>eight</w:t>
      </w:r>
      <w:r w:rsidRPr="006B2731" w:rsidR="00AF10E4">
        <w:t xml:space="preserve"> </w:t>
      </w:r>
      <w:r w:rsidRPr="006B2731">
        <w:t xml:space="preserve">in English and </w:t>
      </w:r>
      <w:r w:rsidR="00AF10E4">
        <w:t>four</w:t>
      </w:r>
      <w:r w:rsidRPr="006B2731" w:rsidR="00AF10E4">
        <w:t xml:space="preserve"> </w:t>
      </w:r>
      <w:r w:rsidRPr="006B2731">
        <w:t xml:space="preserve">in Spanish) among participants from across the </w:t>
      </w:r>
      <w:r w:rsidR="00AF10E4">
        <w:t>United States.</w:t>
      </w:r>
      <w:r w:rsidR="00551731">
        <w:t xml:space="preserve"> </w:t>
      </w:r>
      <w:r w:rsidR="00AB5124">
        <w:t xml:space="preserve">The Spanish online focus groups will have additional screening criteria to recruit participants who are foreign-born, speak Spanish in their homes and </w:t>
      </w:r>
      <w:r w:rsidR="004A11E2">
        <w:t>consume Spanish-language media</w:t>
      </w:r>
      <w:r w:rsidR="00AB5124">
        <w:t xml:space="preserve">. </w:t>
      </w:r>
      <w:r w:rsidR="005042CF">
        <w:t>Focus g</w:t>
      </w:r>
      <w:r w:rsidR="000664B8">
        <w:t xml:space="preserve">roups </w:t>
      </w:r>
      <w:r w:rsidR="004A11E2">
        <w:t xml:space="preserve">will </w:t>
      </w:r>
      <w:r w:rsidR="000664B8">
        <w:t xml:space="preserve">be completed over a </w:t>
      </w:r>
      <w:r w:rsidR="000F2F5B">
        <w:t>one</w:t>
      </w:r>
      <w:r w:rsidR="00AB5124">
        <w:t>-week</w:t>
      </w:r>
      <w:r w:rsidR="000664B8">
        <w:t xml:space="preserve"> period. </w:t>
      </w:r>
      <w:proofErr w:type="gramStart"/>
      <w:r w:rsidRPr="006B2731" w:rsidR="00DD5962">
        <w:t>Past experience</w:t>
      </w:r>
      <w:proofErr w:type="gramEnd"/>
      <w:r w:rsidRPr="006B2731" w:rsidR="00DD5962">
        <w:t xml:space="preserve"> has shown it is necessary to over-recruit to achieve </w:t>
      </w:r>
      <w:r w:rsidR="00AB5124">
        <w:t>the</w:t>
      </w:r>
      <w:r w:rsidRPr="006B2731" w:rsidR="00DD5962">
        <w:t xml:space="preserve"> desired number of completes. Our plan is to recruit </w:t>
      </w:r>
      <w:r w:rsidRPr="006B2731">
        <w:t>12</w:t>
      </w:r>
      <w:r w:rsidRPr="006B2731" w:rsidR="00DD5962">
        <w:t xml:space="preserve"> participants per group with the intention </w:t>
      </w:r>
      <w:r w:rsidRPr="006B2731" w:rsidR="00270D07">
        <w:t>of</w:t>
      </w:r>
      <w:r w:rsidRPr="006B2731" w:rsidR="00DD5962">
        <w:t xml:space="preserve"> six participants </w:t>
      </w:r>
      <w:r w:rsidR="00AF09D7">
        <w:t xml:space="preserve">(i.e., a total of 72 participants for this study) </w:t>
      </w:r>
      <w:r w:rsidRPr="006B2731" w:rsidR="00DD5962">
        <w:t>join</w:t>
      </w:r>
      <w:r w:rsidRPr="006B2731" w:rsidR="00270D07">
        <w:t>ing</w:t>
      </w:r>
      <w:r w:rsidRPr="006B2731" w:rsidR="00DD5962">
        <w:t xml:space="preserve"> </w:t>
      </w:r>
      <w:r w:rsidRPr="006B2731" w:rsidR="00270D07">
        <w:t xml:space="preserve">to </w:t>
      </w:r>
      <w:r w:rsidRPr="006B2731" w:rsidR="00DD5962">
        <w:t xml:space="preserve">complete the 75-minute online focus group. </w:t>
      </w:r>
    </w:p>
    <w:p w:rsidR="00551731" w:rsidRDefault="00551731" w14:paraId="2821F3D2" w14:textId="77777777">
      <w:pPr>
        <w:rPr>
          <w:b/>
        </w:rPr>
      </w:pPr>
    </w:p>
    <w:p w:rsidRPr="00551731" w:rsidR="00F06866" w:rsidRDefault="00F06866" w14:paraId="76C353A2" w14:textId="46939E05">
      <w:r w:rsidRPr="003F0B98">
        <w:rPr>
          <w:b/>
        </w:rPr>
        <w:t>TYPE OF COLLECTION:</w:t>
      </w:r>
      <w:r w:rsidRPr="003F0B98">
        <w:t xml:space="preserve"> (Check one)</w:t>
      </w:r>
    </w:p>
    <w:p w:rsidRPr="003F0B98" w:rsidR="00441434" w:rsidP="0096108F" w:rsidRDefault="00441434" w14:paraId="3E6C61FE" w14:textId="5E745C1D">
      <w:pPr>
        <w:pStyle w:val="BodyTextIndent"/>
        <w:tabs>
          <w:tab w:val="left" w:pos="360"/>
        </w:tabs>
        <w:ind w:left="0"/>
        <w:rPr>
          <w:bCs/>
          <w:sz w:val="16"/>
          <w:szCs w:val="16"/>
        </w:rPr>
      </w:pPr>
    </w:p>
    <w:p w:rsidRPr="003F0B98" w:rsidR="00F06866" w:rsidP="0096108F" w:rsidRDefault="0096108F" w14:paraId="5EF815BA" w14:textId="77777777">
      <w:pPr>
        <w:pStyle w:val="BodyTextIndent"/>
        <w:tabs>
          <w:tab w:val="left" w:pos="360"/>
        </w:tabs>
        <w:ind w:left="0"/>
        <w:rPr>
          <w:bCs/>
          <w:sz w:val="24"/>
        </w:rPr>
      </w:pPr>
      <w:proofErr w:type="gramStart"/>
      <w:r w:rsidRPr="003F0B98">
        <w:rPr>
          <w:bCs/>
          <w:sz w:val="24"/>
        </w:rPr>
        <w:t>[ ]</w:t>
      </w:r>
      <w:proofErr w:type="gramEnd"/>
      <w:r w:rsidRPr="003F0B98">
        <w:rPr>
          <w:bCs/>
          <w:sz w:val="24"/>
        </w:rPr>
        <w:t xml:space="preserve"> </w:t>
      </w:r>
      <w:r w:rsidRPr="003F0B98" w:rsidR="00F06866">
        <w:rPr>
          <w:bCs/>
          <w:sz w:val="24"/>
        </w:rPr>
        <w:t>Customer Comment Card/Complaint Form</w:t>
      </w:r>
      <w:r w:rsidRPr="003F0B98">
        <w:rPr>
          <w:bCs/>
          <w:sz w:val="24"/>
        </w:rPr>
        <w:t xml:space="preserve"> </w:t>
      </w:r>
      <w:r w:rsidRPr="003F0B98">
        <w:rPr>
          <w:bCs/>
          <w:sz w:val="24"/>
        </w:rPr>
        <w:tab/>
      </w:r>
      <w:r w:rsidRPr="003F0B98">
        <w:rPr>
          <w:bCs/>
          <w:sz w:val="24"/>
        </w:rPr>
        <w:t xml:space="preserve">[ ] </w:t>
      </w:r>
      <w:r w:rsidRPr="003F0B98" w:rsidR="00F06866">
        <w:rPr>
          <w:bCs/>
          <w:sz w:val="24"/>
        </w:rPr>
        <w:t>Customer Satisfaction Survey</w:t>
      </w:r>
      <w:r w:rsidRPr="003F0B98">
        <w:rPr>
          <w:bCs/>
          <w:sz w:val="24"/>
        </w:rPr>
        <w:t xml:space="preserve"> </w:t>
      </w:r>
      <w:r w:rsidRPr="003F0B98" w:rsidR="00CA2650">
        <w:rPr>
          <w:bCs/>
          <w:sz w:val="24"/>
        </w:rPr>
        <w:t xml:space="preserve">  </w:t>
      </w:r>
      <w:r w:rsidRPr="003F0B98">
        <w:rPr>
          <w:bCs/>
          <w:sz w:val="24"/>
        </w:rPr>
        <w:t xml:space="preserve"> </w:t>
      </w:r>
    </w:p>
    <w:p w:rsidRPr="003F0B98" w:rsidR="0096108F" w:rsidP="0096108F" w:rsidRDefault="0096108F" w14:paraId="6E667335" w14:textId="158A47E7">
      <w:pPr>
        <w:pStyle w:val="BodyTextIndent"/>
        <w:tabs>
          <w:tab w:val="left" w:pos="360"/>
        </w:tabs>
        <w:ind w:left="0"/>
        <w:rPr>
          <w:bCs/>
          <w:sz w:val="24"/>
        </w:rPr>
      </w:pPr>
      <w:proofErr w:type="gramStart"/>
      <w:r w:rsidRPr="003F0B98">
        <w:rPr>
          <w:bCs/>
          <w:sz w:val="24"/>
        </w:rPr>
        <w:lastRenderedPageBreak/>
        <w:t>[ ]</w:t>
      </w:r>
      <w:proofErr w:type="gramEnd"/>
      <w:r w:rsidRPr="003F0B98">
        <w:rPr>
          <w:bCs/>
          <w:sz w:val="24"/>
        </w:rPr>
        <w:t xml:space="preserve"> </w:t>
      </w:r>
      <w:r w:rsidRPr="003F0B98" w:rsidR="00F06866">
        <w:rPr>
          <w:bCs/>
          <w:sz w:val="24"/>
        </w:rPr>
        <w:t>Usability</w:t>
      </w:r>
      <w:r w:rsidRPr="003F0B98" w:rsidR="009239AA">
        <w:rPr>
          <w:bCs/>
          <w:sz w:val="24"/>
        </w:rPr>
        <w:t xml:space="preserve"> Testing (e.g., Website or Software</w:t>
      </w:r>
      <w:r w:rsidRPr="003F0B98" w:rsidR="00AF635D">
        <w:rPr>
          <w:bCs/>
          <w:sz w:val="24"/>
        </w:rPr>
        <w:t>)</w:t>
      </w:r>
      <w:r w:rsidRPr="003F0B98" w:rsidR="00F06866">
        <w:rPr>
          <w:bCs/>
          <w:sz w:val="24"/>
        </w:rPr>
        <w:tab/>
      </w:r>
      <w:r w:rsidRPr="003F0B98" w:rsidR="00F06866">
        <w:rPr>
          <w:bCs/>
          <w:sz w:val="24"/>
        </w:rPr>
        <w:t>[ ] Small Discussion Group</w:t>
      </w:r>
    </w:p>
    <w:p w:rsidRPr="003F0B98" w:rsidR="00F06866" w:rsidP="0096108F" w:rsidRDefault="00935ADA" w14:paraId="6B5EB502" w14:textId="77777777">
      <w:pPr>
        <w:pStyle w:val="BodyTextIndent"/>
        <w:tabs>
          <w:tab w:val="left" w:pos="360"/>
        </w:tabs>
        <w:ind w:left="0"/>
        <w:rPr>
          <w:bCs/>
          <w:sz w:val="24"/>
        </w:rPr>
      </w:pPr>
      <w:r w:rsidRPr="003F0B98">
        <w:rPr>
          <w:bCs/>
          <w:sz w:val="24"/>
        </w:rPr>
        <w:t>[</w:t>
      </w:r>
      <w:r w:rsidRPr="003F0B98" w:rsidR="00012BB5">
        <w:rPr>
          <w:bCs/>
          <w:sz w:val="24"/>
        </w:rPr>
        <w:t>X</w:t>
      </w:r>
      <w:r w:rsidRPr="003F0B98">
        <w:rPr>
          <w:bCs/>
          <w:sz w:val="24"/>
        </w:rPr>
        <w:t xml:space="preserve">] Focus </w:t>
      </w:r>
      <w:proofErr w:type="gramStart"/>
      <w:r w:rsidRPr="003F0B98">
        <w:rPr>
          <w:bCs/>
          <w:sz w:val="24"/>
        </w:rPr>
        <w:t xml:space="preserve">Group  </w:t>
      </w:r>
      <w:r w:rsidRPr="003F0B98">
        <w:rPr>
          <w:bCs/>
          <w:sz w:val="24"/>
        </w:rPr>
        <w:tab/>
      </w:r>
      <w:proofErr w:type="gramEnd"/>
      <w:r w:rsidRPr="003F0B98">
        <w:rPr>
          <w:bCs/>
          <w:sz w:val="24"/>
        </w:rPr>
        <w:tab/>
      </w:r>
      <w:r w:rsidRPr="003F0B98">
        <w:rPr>
          <w:bCs/>
          <w:sz w:val="24"/>
        </w:rPr>
        <w:tab/>
      </w:r>
      <w:r w:rsidRPr="003F0B98">
        <w:rPr>
          <w:bCs/>
          <w:sz w:val="24"/>
        </w:rPr>
        <w:tab/>
      </w:r>
      <w:r w:rsidRPr="003F0B98">
        <w:rPr>
          <w:bCs/>
          <w:sz w:val="24"/>
        </w:rPr>
        <w:tab/>
      </w:r>
      <w:r w:rsidRPr="003F0B98" w:rsidR="00F06866">
        <w:rPr>
          <w:bCs/>
          <w:sz w:val="24"/>
        </w:rPr>
        <w:t>[</w:t>
      </w:r>
      <w:r w:rsidRPr="003F0B98" w:rsidR="00073E07">
        <w:rPr>
          <w:bCs/>
          <w:sz w:val="24"/>
        </w:rPr>
        <w:t xml:space="preserve"> </w:t>
      </w:r>
      <w:r w:rsidRPr="003F0B98" w:rsidR="00F06866">
        <w:rPr>
          <w:bCs/>
          <w:sz w:val="24"/>
        </w:rPr>
        <w:t>] Other:</w:t>
      </w:r>
      <w:r w:rsidRPr="003F0B98" w:rsidR="00D578C9">
        <w:rPr>
          <w:bCs/>
          <w:sz w:val="24"/>
        </w:rPr>
        <w:t xml:space="preserve"> </w:t>
      </w:r>
      <w:r w:rsidRPr="003F0B98" w:rsidR="00012BB5">
        <w:rPr>
          <w:bCs/>
          <w:sz w:val="24"/>
          <w:u w:val="single"/>
        </w:rPr>
        <w:t>______________</w:t>
      </w:r>
    </w:p>
    <w:p w:rsidRPr="00F253DE" w:rsidR="009B3E05" w:rsidRDefault="009B3E05" w14:paraId="42B47BE6" w14:textId="2ACA8001">
      <w:pPr>
        <w:rPr>
          <w:b/>
          <w:highlight w:val="yellow"/>
        </w:rPr>
      </w:pPr>
    </w:p>
    <w:p w:rsidRPr="003F0B98" w:rsidR="00AF635D" w:rsidRDefault="00AF635D" w14:paraId="6B7F8125" w14:textId="006D7062">
      <w:pPr>
        <w:rPr>
          <w:b/>
        </w:rPr>
      </w:pPr>
    </w:p>
    <w:p w:rsidRPr="003F0B98" w:rsidR="00CA2650" w:rsidRDefault="00441434" w14:paraId="4A241E52" w14:textId="39937623">
      <w:pPr>
        <w:rPr>
          <w:b/>
        </w:rPr>
      </w:pPr>
      <w:r w:rsidRPr="003F0B98">
        <w:rPr>
          <w:b/>
        </w:rPr>
        <w:t>C</w:t>
      </w:r>
      <w:r w:rsidRPr="003F0B98" w:rsidR="009C13B9">
        <w:rPr>
          <w:b/>
        </w:rPr>
        <w:t>ERTIFICATION:</w:t>
      </w:r>
    </w:p>
    <w:p w:rsidRPr="003F0B98" w:rsidR="00441434" w:rsidRDefault="00441434" w14:paraId="66AC0056" w14:textId="30FEA592">
      <w:pPr>
        <w:rPr>
          <w:sz w:val="16"/>
          <w:szCs w:val="16"/>
        </w:rPr>
      </w:pPr>
    </w:p>
    <w:p w:rsidRPr="003F0B98" w:rsidR="008101A5" w:rsidP="008101A5" w:rsidRDefault="008101A5" w14:paraId="6F95C732" w14:textId="77777777">
      <w:r w:rsidRPr="003F0B98">
        <w:t xml:space="preserve">I certify the following to be true: </w:t>
      </w:r>
    </w:p>
    <w:p w:rsidRPr="003F0B98" w:rsidR="008101A5" w:rsidP="008101A5" w:rsidRDefault="008101A5" w14:paraId="6007AED7" w14:textId="77777777">
      <w:pPr>
        <w:pStyle w:val="PlainTable31"/>
        <w:numPr>
          <w:ilvl w:val="0"/>
          <w:numId w:val="14"/>
        </w:numPr>
      </w:pPr>
      <w:r w:rsidRPr="003F0B98">
        <w:t xml:space="preserve">The collection is voluntary. </w:t>
      </w:r>
    </w:p>
    <w:p w:rsidRPr="003F0B98" w:rsidR="008101A5" w:rsidP="008101A5" w:rsidRDefault="008101A5" w14:paraId="21CB5AAE" w14:textId="5AA54FF3">
      <w:pPr>
        <w:pStyle w:val="PlainTable31"/>
        <w:numPr>
          <w:ilvl w:val="0"/>
          <w:numId w:val="14"/>
        </w:numPr>
      </w:pPr>
      <w:r w:rsidRPr="003F0B98">
        <w:t xml:space="preserve">The collection is </w:t>
      </w:r>
      <w:proofErr w:type="gramStart"/>
      <w:r w:rsidRPr="003F0B98">
        <w:t>low-burden</w:t>
      </w:r>
      <w:proofErr w:type="gramEnd"/>
      <w:r w:rsidRPr="003F0B98">
        <w:t xml:space="preserve"> for respondents and low-cost for the </w:t>
      </w:r>
      <w:r w:rsidRPr="003F0B98" w:rsidR="00AF635D">
        <w:t>federal government</w:t>
      </w:r>
      <w:r w:rsidRPr="003F0B98">
        <w:t>.</w:t>
      </w:r>
    </w:p>
    <w:p w:rsidRPr="003F0B98" w:rsidR="008101A5" w:rsidP="008101A5" w:rsidRDefault="008101A5" w14:paraId="11628042" w14:textId="77777777">
      <w:pPr>
        <w:pStyle w:val="PlainTable31"/>
        <w:numPr>
          <w:ilvl w:val="0"/>
          <w:numId w:val="14"/>
        </w:numPr>
      </w:pPr>
      <w:r w:rsidRPr="003F0B98">
        <w:t xml:space="preserve">The collection is non-controversial and does </w:t>
      </w:r>
      <w:r w:rsidRPr="003F0B98">
        <w:rPr>
          <w:u w:val="single"/>
        </w:rPr>
        <w:t>not</w:t>
      </w:r>
      <w:r w:rsidRPr="003F0B98">
        <w:t xml:space="preserve"> raise issues of concern to other federal agencies.</w:t>
      </w:r>
      <w:r w:rsidRPr="003F0B98">
        <w:tab/>
      </w:r>
      <w:r w:rsidRPr="003F0B98">
        <w:tab/>
      </w:r>
      <w:r w:rsidRPr="003F0B98">
        <w:tab/>
      </w:r>
      <w:r w:rsidRPr="003F0B98">
        <w:tab/>
      </w:r>
      <w:r w:rsidRPr="003F0B98">
        <w:tab/>
      </w:r>
      <w:r w:rsidRPr="003F0B98">
        <w:tab/>
      </w:r>
      <w:r w:rsidRPr="003F0B98">
        <w:tab/>
      </w:r>
      <w:r w:rsidRPr="003F0B98">
        <w:tab/>
      </w:r>
      <w:r w:rsidRPr="003F0B98">
        <w:tab/>
      </w:r>
    </w:p>
    <w:p w:rsidRPr="003F0B98" w:rsidR="008101A5" w:rsidP="008101A5" w:rsidRDefault="008101A5" w14:paraId="0ADF1C8D" w14:textId="77777777">
      <w:pPr>
        <w:pStyle w:val="PlainTable31"/>
        <w:numPr>
          <w:ilvl w:val="0"/>
          <w:numId w:val="14"/>
        </w:numPr>
      </w:pPr>
      <w:r w:rsidRPr="003F0B98">
        <w:t xml:space="preserve">The results are </w:t>
      </w:r>
      <w:r w:rsidRPr="003F0B98">
        <w:rPr>
          <w:u w:val="single"/>
        </w:rPr>
        <w:t>not</w:t>
      </w:r>
      <w:r w:rsidRPr="003F0B98">
        <w:t xml:space="preserve"> intended to be disseminated to the public.</w:t>
      </w:r>
      <w:r w:rsidRPr="003F0B98">
        <w:tab/>
      </w:r>
      <w:r w:rsidRPr="003F0B98">
        <w:tab/>
      </w:r>
    </w:p>
    <w:p w:rsidRPr="003F0B98" w:rsidR="008101A5" w:rsidP="008101A5" w:rsidRDefault="008101A5" w14:paraId="2C570605" w14:textId="77777777">
      <w:pPr>
        <w:pStyle w:val="PlainTable31"/>
        <w:numPr>
          <w:ilvl w:val="0"/>
          <w:numId w:val="14"/>
        </w:numPr>
      </w:pPr>
      <w:r w:rsidRPr="003F0B98">
        <w:t xml:space="preserve">Information gathered will not be used for the purpose of </w:t>
      </w:r>
      <w:r w:rsidRPr="003F0B98">
        <w:rPr>
          <w:u w:val="single"/>
        </w:rPr>
        <w:t>substantially</w:t>
      </w:r>
      <w:r w:rsidRPr="003F0B98">
        <w:t xml:space="preserve"> informing </w:t>
      </w:r>
      <w:r w:rsidRPr="003F0B98">
        <w:rPr>
          <w:u w:val="single"/>
        </w:rPr>
        <w:t xml:space="preserve">influential </w:t>
      </w:r>
      <w:r w:rsidRPr="003F0B98">
        <w:t xml:space="preserve">policy decisions. </w:t>
      </w:r>
    </w:p>
    <w:p w:rsidRPr="003F0B98" w:rsidR="008101A5" w:rsidP="008101A5" w:rsidRDefault="008101A5" w14:paraId="218EBB85" w14:textId="77777777">
      <w:pPr>
        <w:pStyle w:val="PlainTable31"/>
        <w:numPr>
          <w:ilvl w:val="0"/>
          <w:numId w:val="14"/>
        </w:numPr>
      </w:pPr>
      <w:r w:rsidRPr="003F0B98">
        <w:t>The collection is targeted to the solicitation of opinions from respondents who have experience with the program or may have experience with the program in the future.</w:t>
      </w:r>
    </w:p>
    <w:p w:rsidRPr="003F0B98" w:rsidR="009C13B9" w:rsidP="009C13B9" w:rsidRDefault="009C13B9" w14:paraId="7BBC9EA7" w14:textId="77777777"/>
    <w:p w:rsidRPr="003F0B98" w:rsidR="009C13B9" w:rsidP="00554B2E" w:rsidRDefault="009C13B9" w14:paraId="631FA11B" w14:textId="787CD9E8">
      <w:r w:rsidRPr="003F0B98">
        <w:t>Name</w:t>
      </w:r>
      <w:r w:rsidRPr="003F0B98" w:rsidR="00C14310">
        <w:t xml:space="preserve">: </w:t>
      </w:r>
      <w:r w:rsidRPr="003F0B98" w:rsidR="00C14310">
        <w:rPr>
          <w:u w:val="single"/>
        </w:rPr>
        <w:t>Susan McMeen</w:t>
      </w:r>
    </w:p>
    <w:p w:rsidRPr="003F0B98" w:rsidR="009B3E05" w:rsidP="009C13B9" w:rsidRDefault="009B3E05" w14:paraId="655D0E48" w14:textId="3DF9DE09">
      <w:pPr>
        <w:pStyle w:val="PlainTable31"/>
        <w:ind w:left="360"/>
      </w:pPr>
    </w:p>
    <w:p w:rsidRPr="003F0B98" w:rsidR="009C13B9" w:rsidP="009C13B9" w:rsidRDefault="009C13B9" w14:paraId="4F747CF2" w14:textId="005C86DA">
      <w:r w:rsidRPr="003F0B98">
        <w:t>To assist review, please provide answers to the following question</w:t>
      </w:r>
      <w:r w:rsidRPr="003F0B98" w:rsidR="00AF635D">
        <w:t>s</w:t>
      </w:r>
      <w:r w:rsidRPr="003F0B98">
        <w:t>:</w:t>
      </w:r>
    </w:p>
    <w:p w:rsidRPr="003F0B98" w:rsidR="009C13B9" w:rsidP="009C13B9" w:rsidRDefault="009C13B9" w14:paraId="42EA3E95" w14:textId="77777777">
      <w:pPr>
        <w:pStyle w:val="PlainTable31"/>
        <w:ind w:left="360"/>
      </w:pPr>
    </w:p>
    <w:p w:rsidRPr="003F0B98" w:rsidR="009C13B9" w:rsidP="00C86E91" w:rsidRDefault="00C86E91" w14:paraId="2F6FBED5" w14:textId="77777777">
      <w:pPr>
        <w:rPr>
          <w:b/>
        </w:rPr>
      </w:pPr>
      <w:r w:rsidRPr="003F0B98">
        <w:rPr>
          <w:b/>
        </w:rPr>
        <w:t>Personally Identifiable Information:</w:t>
      </w:r>
    </w:p>
    <w:p w:rsidRPr="003F0B98" w:rsidR="00C86E91" w:rsidP="00C86E91" w:rsidRDefault="009C13B9" w14:paraId="6CF8D003" w14:textId="5BDFEA2E">
      <w:pPr>
        <w:pStyle w:val="PlainTable31"/>
        <w:numPr>
          <w:ilvl w:val="0"/>
          <w:numId w:val="18"/>
        </w:numPr>
      </w:pPr>
      <w:r w:rsidRPr="003F0B98">
        <w:t>Is</w:t>
      </w:r>
      <w:r w:rsidRPr="003F0B98" w:rsidR="00237B48">
        <w:t xml:space="preserve"> personally identifiable information (PII) collected</w:t>
      </w:r>
      <w:r w:rsidRPr="003F0B98">
        <w:t xml:space="preserve">?  </w:t>
      </w:r>
      <w:r w:rsidRPr="003F0B98" w:rsidR="009239AA">
        <w:t>[</w:t>
      </w:r>
      <w:r w:rsidRPr="003F0B98" w:rsidR="00DF001F">
        <w:t xml:space="preserve">X] </w:t>
      </w:r>
      <w:proofErr w:type="gramStart"/>
      <w:r w:rsidRPr="003F0B98" w:rsidR="00DF001F">
        <w:t>Yes  [</w:t>
      </w:r>
      <w:proofErr w:type="gramEnd"/>
      <w:r w:rsidRPr="003F0B98" w:rsidR="00DF001F">
        <w:t xml:space="preserve"> </w:t>
      </w:r>
      <w:r w:rsidRPr="003F0B98" w:rsidR="009239AA">
        <w:t xml:space="preserve">]  No </w:t>
      </w:r>
      <w:r w:rsidR="00AF10E4">
        <w:br/>
      </w:r>
    </w:p>
    <w:p w:rsidR="00F01FCA" w:rsidP="00F01FCA" w:rsidRDefault="00F01FCA" w14:paraId="357424F5" w14:textId="16FAB3F7">
      <w:r>
        <w:rPr>
          <w:color w:val="000000"/>
        </w:rPr>
        <w:t xml:space="preserve">The third-party vendor </w:t>
      </w:r>
      <w:r w:rsidRPr="00F01FCA">
        <w:rPr>
          <w:color w:val="000000"/>
        </w:rPr>
        <w:t>collects in</w:t>
      </w:r>
      <w:r>
        <w:rPr>
          <w:color w:val="000000"/>
        </w:rPr>
        <w:t>forma</w:t>
      </w:r>
      <w:r w:rsidRPr="00F01FCA">
        <w:rPr>
          <w:color w:val="000000"/>
        </w:rPr>
        <w:t>tion</w:t>
      </w:r>
      <w:r>
        <w:rPr>
          <w:color w:val="000000"/>
        </w:rPr>
        <w:t xml:space="preserve"> from the research participants </w:t>
      </w:r>
      <w:proofErr w:type="gramStart"/>
      <w:r>
        <w:rPr>
          <w:color w:val="000000"/>
        </w:rPr>
        <w:t>in order to</w:t>
      </w:r>
      <w:proofErr w:type="gramEnd"/>
      <w:r>
        <w:rPr>
          <w:color w:val="000000"/>
        </w:rPr>
        <w:t xml:space="preserve"> provide them with the incentive. No PII is reported to NHTSA. In the event there is difficulty meeting the desired number of completes, the third-party vendor will often recruit from other sources (purchasing lists, referrals, etc.). In which case, they will collect the participant’s contact information only to send them their incentive. PII is stored in accordance with DOT’s procedures.</w:t>
      </w:r>
    </w:p>
    <w:p w:rsidRPr="003F0B98" w:rsidR="00C86E91" w:rsidP="00C86E91" w:rsidRDefault="009C13B9" w14:paraId="5B96ECFE" w14:textId="7CFCCE1F">
      <w:pPr>
        <w:pStyle w:val="PlainTable31"/>
        <w:numPr>
          <w:ilvl w:val="0"/>
          <w:numId w:val="18"/>
        </w:numPr>
      </w:pPr>
      <w:r w:rsidRPr="003F0B98">
        <w:t xml:space="preserve">If </w:t>
      </w:r>
      <w:proofErr w:type="gramStart"/>
      <w:r w:rsidRPr="003F0B98" w:rsidR="009239AA">
        <w:t>Yes</w:t>
      </w:r>
      <w:proofErr w:type="gramEnd"/>
      <w:r w:rsidRPr="003F0B98" w:rsidR="009239AA">
        <w:t>,</w:t>
      </w:r>
      <w:r w:rsidRPr="003F0B98">
        <w:t xml:space="preserve"> </w:t>
      </w:r>
      <w:r w:rsidRPr="003F0B98" w:rsidR="002B34CD">
        <w:t>will any</w:t>
      </w:r>
      <w:r w:rsidRPr="003F0B98" w:rsidR="009239AA">
        <w:t xml:space="preserve"> information that</w:t>
      </w:r>
      <w:r w:rsidRPr="003F0B98" w:rsidR="002B34CD">
        <w:t xml:space="preserve"> is collected</w:t>
      </w:r>
      <w:r w:rsidRPr="003F0B98" w:rsidR="009239AA">
        <w:t xml:space="preserve"> be included in records that are subject to the Pr</w:t>
      </w:r>
      <w:r w:rsidRPr="003F0B98" w:rsidR="00D578C9">
        <w:t xml:space="preserve">ivacy Act of 1974?  </w:t>
      </w:r>
      <w:proofErr w:type="gramStart"/>
      <w:r w:rsidRPr="003F0B98" w:rsidR="00D578C9">
        <w:t>[  ]</w:t>
      </w:r>
      <w:proofErr w:type="gramEnd"/>
      <w:r w:rsidRPr="003F0B98" w:rsidR="00D578C9">
        <w:t xml:space="preserve"> Yes [</w:t>
      </w:r>
      <w:r w:rsidRPr="003F0B98" w:rsidR="00D858A2">
        <w:t>X</w:t>
      </w:r>
      <w:r w:rsidRPr="003F0B98" w:rsidR="009239AA">
        <w:t>] No</w:t>
      </w:r>
      <w:r w:rsidRPr="003F0B98" w:rsidR="00C86E91">
        <w:t xml:space="preserve">   </w:t>
      </w:r>
    </w:p>
    <w:p w:rsidRPr="003F0B98" w:rsidR="00C86E91" w:rsidP="00C86E91" w:rsidRDefault="00C86E91" w14:paraId="480EC06A" w14:textId="77777777">
      <w:pPr>
        <w:pStyle w:val="PlainTable31"/>
        <w:numPr>
          <w:ilvl w:val="0"/>
          <w:numId w:val="18"/>
        </w:numPr>
      </w:pPr>
      <w:r w:rsidRPr="003F0B98">
        <w:t xml:space="preserve">If </w:t>
      </w:r>
      <w:proofErr w:type="gramStart"/>
      <w:r w:rsidRPr="003F0B98" w:rsidR="002B34CD">
        <w:t>Yes</w:t>
      </w:r>
      <w:proofErr w:type="gramEnd"/>
      <w:r w:rsidRPr="003F0B98">
        <w:t>, has a</w:t>
      </w:r>
      <w:r w:rsidRPr="003F0B98" w:rsidR="002B34CD">
        <w:t>n up-to-date</w:t>
      </w:r>
      <w:r w:rsidRPr="003F0B98">
        <w:t xml:space="preserve"> System o</w:t>
      </w:r>
      <w:r w:rsidRPr="003F0B98" w:rsidR="002B34CD">
        <w:t>f</w:t>
      </w:r>
      <w:r w:rsidRPr="003F0B98">
        <w:t xml:space="preserve"> Records Notice</w:t>
      </w:r>
      <w:r w:rsidRPr="003F0B98" w:rsidR="002B34CD">
        <w:t xml:space="preserve"> (SORN)</w:t>
      </w:r>
      <w:r w:rsidRPr="003F0B98" w:rsidR="00D578C9">
        <w:t xml:space="preserve"> been published?  </w:t>
      </w:r>
      <w:proofErr w:type="gramStart"/>
      <w:r w:rsidRPr="003F0B98" w:rsidR="00D578C9">
        <w:t>[  ]</w:t>
      </w:r>
      <w:proofErr w:type="gramEnd"/>
      <w:r w:rsidRPr="003F0B98" w:rsidR="00D578C9">
        <w:t xml:space="preserve"> Yes  [</w:t>
      </w:r>
      <w:r w:rsidRPr="003F0B98" w:rsidR="00D858A2">
        <w:t>X</w:t>
      </w:r>
      <w:r w:rsidRPr="003F0B98">
        <w:t>] No</w:t>
      </w:r>
    </w:p>
    <w:p w:rsidRPr="003F0B98" w:rsidR="00997B68" w:rsidP="00C86E91" w:rsidRDefault="00997B68" w14:paraId="78F86ACF" w14:textId="77777777">
      <w:pPr>
        <w:pStyle w:val="PlainTable31"/>
        <w:ind w:left="0"/>
        <w:rPr>
          <w:b/>
        </w:rPr>
      </w:pPr>
    </w:p>
    <w:p w:rsidRPr="003F0B98" w:rsidR="00C86E91" w:rsidP="00C86E91" w:rsidRDefault="00CB1078" w14:paraId="6D269244" w14:textId="77777777">
      <w:pPr>
        <w:pStyle w:val="PlainTable31"/>
        <w:ind w:left="0"/>
        <w:rPr>
          <w:b/>
        </w:rPr>
      </w:pPr>
      <w:r w:rsidRPr="003F0B98">
        <w:rPr>
          <w:b/>
        </w:rPr>
        <w:t>Gifts or Payments</w:t>
      </w:r>
      <w:r w:rsidRPr="003F0B98" w:rsidR="00C86E91">
        <w:rPr>
          <w:b/>
        </w:rPr>
        <w:t>:</w:t>
      </w:r>
    </w:p>
    <w:p w:rsidRPr="003F0B98" w:rsidR="00C86E91" w:rsidP="00C86E91" w:rsidRDefault="00C86E91" w14:paraId="7BC61956" w14:textId="77777777">
      <w:r w:rsidRPr="003F0B98">
        <w:t>Is an incentive (e.g., money or reimbursement of expenses, token of appreciatio</w:t>
      </w:r>
      <w:r w:rsidRPr="003F0B98" w:rsidR="00D578C9">
        <w:t>n) provided to participants?  [</w:t>
      </w:r>
      <w:r w:rsidRPr="003F0B98" w:rsidR="00D858A2">
        <w:t>X</w:t>
      </w:r>
      <w:r w:rsidRPr="003F0B98">
        <w:t xml:space="preserve">] Yes </w:t>
      </w:r>
      <w:proofErr w:type="gramStart"/>
      <w:r w:rsidRPr="003F0B98">
        <w:t>[  ]</w:t>
      </w:r>
      <w:proofErr w:type="gramEnd"/>
      <w:r w:rsidRPr="003F0B98">
        <w:t xml:space="preserve"> No  </w:t>
      </w:r>
    </w:p>
    <w:p w:rsidRPr="003F0B98" w:rsidR="00997B68" w:rsidRDefault="00997B68" w14:paraId="79C6E1F6" w14:textId="77777777"/>
    <w:p w:rsidRPr="003F0B98" w:rsidR="00C86E91" w:rsidRDefault="00DF3BCC" w14:paraId="5DD7A5F5" w14:textId="1DED9C88">
      <w:r w:rsidRPr="003F0B98">
        <w:t>Each respondent will be provided with $75 following their participation in a</w:t>
      </w:r>
      <w:r w:rsidRPr="003F0B98" w:rsidR="00270D07">
        <w:t>n online</w:t>
      </w:r>
      <w:r w:rsidRPr="003F0B98">
        <w:t xml:space="preserve"> focus group session. </w:t>
      </w:r>
      <w:r w:rsidRPr="003F0B98" w:rsidR="00D858A2">
        <w:t xml:space="preserve">It is standard practice to provide a basic incentive </w:t>
      </w:r>
      <w:proofErr w:type="gramStart"/>
      <w:r w:rsidRPr="003F0B98" w:rsidR="00D858A2">
        <w:t>in order to</w:t>
      </w:r>
      <w:proofErr w:type="gramEnd"/>
      <w:r w:rsidRPr="003F0B98" w:rsidR="00D858A2">
        <w:t xml:space="preserve"> avoid bias of receiving responses only from individuals generally predisposed</w:t>
      </w:r>
      <w:r w:rsidRPr="003F0B98" w:rsidR="00D578C9">
        <w:t xml:space="preserve"> to be helpful.</w:t>
      </w:r>
      <w:r w:rsidRPr="003F0B98" w:rsidR="00D858A2">
        <w:t xml:space="preserve"> </w:t>
      </w:r>
      <w:r w:rsidRPr="003F0B98">
        <w:t>The</w:t>
      </w:r>
      <w:r w:rsidR="00551731">
        <w:t xml:space="preserve"> use of </w:t>
      </w:r>
      <w:r w:rsidRPr="003F0B98">
        <w:t>stipends</w:t>
      </w:r>
      <w:r w:rsidR="00551731">
        <w:t xml:space="preserve"> is an industry </w:t>
      </w:r>
      <w:proofErr w:type="gramStart"/>
      <w:r w:rsidR="00551731">
        <w:t>standard</w:t>
      </w:r>
      <w:proofErr w:type="gramEnd"/>
      <w:r w:rsidR="00551731">
        <w:t xml:space="preserve"> and it will</w:t>
      </w:r>
      <w:r w:rsidRPr="003F0B98">
        <w:t xml:space="preserve"> help</w:t>
      </w:r>
      <w:r w:rsidRPr="003F0B98" w:rsidR="00554B2E">
        <w:t xml:space="preserve"> ensure efficient recruitment of respondents</w:t>
      </w:r>
      <w:r w:rsidRPr="003F0B98">
        <w:t xml:space="preserve"> </w:t>
      </w:r>
      <w:r w:rsidRPr="003F0B98" w:rsidR="007610BA">
        <w:t xml:space="preserve">as well as </w:t>
      </w:r>
      <w:r w:rsidR="00551731">
        <w:t xml:space="preserve">timely </w:t>
      </w:r>
      <w:r w:rsidRPr="003F0B98">
        <w:t xml:space="preserve">arrival and participation in the groups. </w:t>
      </w:r>
      <w:r w:rsidRPr="003F0B98" w:rsidR="00DD5962">
        <w:t>Pre-screened and invited respondents who log</w:t>
      </w:r>
      <w:r w:rsidRPr="003F0B98" w:rsidR="00AF635D">
        <w:t xml:space="preserve"> </w:t>
      </w:r>
      <w:r w:rsidRPr="003F0B98" w:rsidR="00DD5962">
        <w:t xml:space="preserve">in to the online platform on </w:t>
      </w:r>
      <w:proofErr w:type="gramStart"/>
      <w:r w:rsidRPr="003F0B98" w:rsidR="00DD5962">
        <w:t>time</w:t>
      </w:r>
      <w:r w:rsidR="00AF10E4">
        <w:t>,</w:t>
      </w:r>
      <w:r w:rsidRPr="003F0B98" w:rsidR="00DD5962">
        <w:t xml:space="preserve"> but</w:t>
      </w:r>
      <w:proofErr w:type="gramEnd"/>
      <w:r w:rsidRPr="003F0B98" w:rsidR="00DD5962">
        <w:t xml:space="preserve"> are released prior to the group will also be awarded their stipends (also in keeping with marketing research industry standards).</w:t>
      </w:r>
    </w:p>
    <w:p w:rsidRPr="003F0B98" w:rsidR="00C86E91" w:rsidRDefault="00C86E91" w14:paraId="35069121" w14:textId="77777777">
      <w:pPr>
        <w:rPr>
          <w:b/>
        </w:rPr>
      </w:pPr>
    </w:p>
    <w:p w:rsidRPr="00F253DE" w:rsidR="009B3E05" w:rsidRDefault="009B3E05" w14:paraId="4E9F695E" w14:textId="0A289223">
      <w:pPr>
        <w:rPr>
          <w:b/>
          <w:highlight w:val="yellow"/>
        </w:rPr>
      </w:pPr>
    </w:p>
    <w:p w:rsidR="00551731" w:rsidRDefault="00551731" w14:paraId="08F8E7DD" w14:textId="77777777">
      <w:pPr>
        <w:rPr>
          <w:b/>
        </w:rPr>
      </w:pPr>
      <w:r>
        <w:rPr>
          <w:b/>
        </w:rPr>
        <w:lastRenderedPageBreak/>
        <w:br w:type="page"/>
      </w:r>
    </w:p>
    <w:p w:rsidRPr="00343534" w:rsidR="005E714A" w:rsidP="00C86E91" w:rsidRDefault="005E714A" w14:paraId="57FA72C2" w14:textId="1EAA5E85">
      <w:pPr>
        <w:rPr>
          <w:i/>
        </w:rPr>
      </w:pPr>
      <w:r w:rsidRPr="00343534">
        <w:rPr>
          <w:b/>
        </w:rPr>
        <w:lastRenderedPageBreak/>
        <w:t>BURDEN HOUR</w:t>
      </w:r>
      <w:r w:rsidRPr="00343534" w:rsidR="00441434">
        <w:rPr>
          <w:b/>
        </w:rPr>
        <w:t>S</w:t>
      </w:r>
      <w:r w:rsidRPr="00343534">
        <w:t xml:space="preserve"> </w:t>
      </w:r>
    </w:p>
    <w:p w:rsidRPr="00F253DE" w:rsidR="006832D9" w:rsidP="00F3170F" w:rsidRDefault="006832D9" w14:paraId="3E11592A" w14:textId="77777777">
      <w:pPr>
        <w:keepNext/>
        <w:keepLines/>
        <w:rPr>
          <w:b/>
          <w:highlight w:val="yellow"/>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710"/>
        <w:gridCol w:w="1620"/>
        <w:gridCol w:w="1710"/>
      </w:tblGrid>
      <w:tr w:rsidRPr="00F253DE" w:rsidR="00042DE6" w:rsidTr="00D469B2" w14:paraId="0A084871" w14:textId="77777777">
        <w:trPr>
          <w:trHeight w:val="274"/>
        </w:trPr>
        <w:tc>
          <w:tcPr>
            <w:tcW w:w="5148" w:type="dxa"/>
            <w:vAlign w:val="center"/>
          </w:tcPr>
          <w:p w:rsidRPr="000664B8" w:rsidR="00042DE6" w:rsidP="00D469B2" w:rsidRDefault="00042DE6" w14:paraId="3A966E2F" w14:textId="6DDD2E60">
            <w:pPr>
              <w:jc w:val="center"/>
              <w:rPr>
                <w:color w:val="000000"/>
              </w:rPr>
            </w:pPr>
            <w:bookmarkStart w:name="_Hlk489885775" w:id="0"/>
            <w:r w:rsidRPr="000664B8">
              <w:rPr>
                <w:b/>
                <w:bCs/>
                <w:color w:val="000000"/>
              </w:rPr>
              <w:t>Category of Respondent</w:t>
            </w:r>
          </w:p>
        </w:tc>
        <w:tc>
          <w:tcPr>
            <w:tcW w:w="1710" w:type="dxa"/>
            <w:vAlign w:val="center"/>
          </w:tcPr>
          <w:p w:rsidRPr="000664B8" w:rsidR="00042DE6" w:rsidP="00D469B2" w:rsidRDefault="00042DE6" w14:paraId="380DD751" w14:textId="77777777">
            <w:pPr>
              <w:jc w:val="center"/>
              <w:rPr>
                <w:rFonts w:ascii="Calibri" w:hAnsi="Calibri" w:cs="Calibri"/>
                <w:color w:val="000000"/>
                <w:sz w:val="22"/>
                <w:szCs w:val="22"/>
              </w:rPr>
            </w:pPr>
            <w:r w:rsidRPr="000664B8">
              <w:rPr>
                <w:b/>
                <w:bCs/>
                <w:color w:val="000000"/>
              </w:rPr>
              <w:t>No. of Respondents</w:t>
            </w:r>
          </w:p>
        </w:tc>
        <w:tc>
          <w:tcPr>
            <w:tcW w:w="1620" w:type="dxa"/>
            <w:vAlign w:val="center"/>
          </w:tcPr>
          <w:p w:rsidRPr="000664B8" w:rsidR="00042DE6" w:rsidP="00D469B2" w:rsidRDefault="00042DE6" w14:paraId="060A1AE4" w14:textId="77777777">
            <w:pPr>
              <w:jc w:val="center"/>
              <w:rPr>
                <w:color w:val="000000"/>
              </w:rPr>
            </w:pPr>
            <w:r w:rsidRPr="000664B8">
              <w:rPr>
                <w:b/>
                <w:bCs/>
                <w:color w:val="000000"/>
              </w:rPr>
              <w:t>Participation Time</w:t>
            </w:r>
          </w:p>
        </w:tc>
        <w:tc>
          <w:tcPr>
            <w:tcW w:w="1710" w:type="dxa"/>
            <w:vAlign w:val="center"/>
          </w:tcPr>
          <w:p w:rsidRPr="000664B8" w:rsidR="00042DE6" w:rsidP="00D469B2" w:rsidRDefault="00042DE6" w14:paraId="4CB655D9" w14:textId="77777777">
            <w:pPr>
              <w:jc w:val="center"/>
              <w:rPr>
                <w:color w:val="000000"/>
              </w:rPr>
            </w:pPr>
            <w:r w:rsidRPr="000664B8">
              <w:rPr>
                <w:b/>
                <w:bCs/>
                <w:color w:val="000000"/>
              </w:rPr>
              <w:t>Burden</w:t>
            </w:r>
          </w:p>
        </w:tc>
      </w:tr>
      <w:tr w:rsidRPr="00F253DE" w:rsidR="00997B68" w:rsidTr="00D469B2" w14:paraId="1BF29F14" w14:textId="77777777">
        <w:trPr>
          <w:trHeight w:val="1214"/>
        </w:trPr>
        <w:tc>
          <w:tcPr>
            <w:tcW w:w="5148" w:type="dxa"/>
            <w:vAlign w:val="center"/>
          </w:tcPr>
          <w:p w:rsidRPr="000664B8" w:rsidR="00997B68" w:rsidP="00AF10E4" w:rsidRDefault="00997B68" w14:paraId="7ACFCC06" w14:textId="3B66BAD3">
            <w:pPr>
              <w:rPr>
                <w:color w:val="000000"/>
              </w:rPr>
            </w:pPr>
            <w:r w:rsidRPr="000664B8">
              <w:rPr>
                <w:b/>
                <w:bCs/>
                <w:color w:val="000000"/>
              </w:rPr>
              <w:t>Pre-</w:t>
            </w:r>
            <w:r w:rsidR="00AF10E4">
              <w:rPr>
                <w:b/>
                <w:bCs/>
                <w:color w:val="000000"/>
              </w:rPr>
              <w:t>S</w:t>
            </w:r>
            <w:r w:rsidRPr="000664B8" w:rsidR="00AF10E4">
              <w:rPr>
                <w:b/>
                <w:bCs/>
                <w:color w:val="000000"/>
              </w:rPr>
              <w:t xml:space="preserve">creen </w:t>
            </w:r>
            <w:r w:rsidRPr="000664B8" w:rsidR="00AF635D">
              <w:rPr>
                <w:b/>
                <w:bCs/>
                <w:color w:val="000000"/>
              </w:rPr>
              <w:t xml:space="preserve">Completes </w:t>
            </w:r>
            <w:r w:rsidRPr="000664B8" w:rsidR="0052292A">
              <w:rPr>
                <w:b/>
                <w:bCs/>
                <w:color w:val="000000"/>
              </w:rPr>
              <w:t>(Individuals/Households)</w:t>
            </w:r>
            <w:r w:rsidRPr="000664B8" w:rsidR="004B5054">
              <w:rPr>
                <w:b/>
                <w:bCs/>
                <w:color w:val="000000"/>
              </w:rPr>
              <w:br/>
            </w:r>
            <w:r w:rsidRPr="000664B8">
              <w:rPr>
                <w:i/>
                <w:iCs/>
                <w:color w:val="000000"/>
                <w:sz w:val="18"/>
                <w:szCs w:val="18"/>
              </w:rPr>
              <w:t>(</w:t>
            </w:r>
            <w:r w:rsidRPr="000664B8" w:rsidR="00242041">
              <w:rPr>
                <w:i/>
                <w:iCs/>
                <w:color w:val="000000"/>
                <w:sz w:val="18"/>
                <w:szCs w:val="18"/>
              </w:rPr>
              <w:t>Initial outreach from facility to</w:t>
            </w:r>
            <w:r w:rsidR="00955849">
              <w:rPr>
                <w:i/>
                <w:iCs/>
                <w:color w:val="000000"/>
                <w:sz w:val="18"/>
                <w:szCs w:val="18"/>
              </w:rPr>
              <w:t xml:space="preserve"> their proprietary database of respondents who have opted in</w:t>
            </w:r>
            <w:r w:rsidR="00436BFC">
              <w:rPr>
                <w:i/>
                <w:iCs/>
                <w:color w:val="000000"/>
                <w:sz w:val="18"/>
                <w:szCs w:val="18"/>
              </w:rPr>
              <w:t xml:space="preserve"> </w:t>
            </w:r>
            <w:r w:rsidR="00955849">
              <w:rPr>
                <w:i/>
                <w:iCs/>
                <w:color w:val="000000"/>
                <w:sz w:val="18"/>
                <w:szCs w:val="18"/>
              </w:rPr>
              <w:t>to participat</w:t>
            </w:r>
            <w:r w:rsidR="00436BFC">
              <w:rPr>
                <w:i/>
                <w:iCs/>
                <w:color w:val="000000"/>
                <w:sz w:val="18"/>
                <w:szCs w:val="18"/>
              </w:rPr>
              <w:t>e</w:t>
            </w:r>
            <w:r w:rsidR="00955849">
              <w:rPr>
                <w:i/>
                <w:iCs/>
                <w:color w:val="000000"/>
                <w:sz w:val="18"/>
                <w:szCs w:val="18"/>
              </w:rPr>
              <w:t xml:space="preserve"> in research</w:t>
            </w:r>
            <w:r w:rsidRPr="000664B8" w:rsidR="00242041">
              <w:rPr>
                <w:i/>
                <w:iCs/>
                <w:color w:val="000000"/>
                <w:sz w:val="18"/>
                <w:szCs w:val="18"/>
              </w:rPr>
              <w:t xml:space="preserve"> </w:t>
            </w:r>
            <w:r w:rsidR="00955849">
              <w:rPr>
                <w:i/>
                <w:iCs/>
                <w:color w:val="000000"/>
                <w:sz w:val="18"/>
                <w:szCs w:val="18"/>
              </w:rPr>
              <w:t xml:space="preserve">to find respondents who </w:t>
            </w:r>
            <w:r w:rsidRPr="000664B8" w:rsidR="00242041">
              <w:rPr>
                <w:i/>
                <w:iCs/>
                <w:color w:val="000000"/>
                <w:sz w:val="18"/>
                <w:szCs w:val="18"/>
              </w:rPr>
              <w:t>meet screening requirements</w:t>
            </w:r>
            <w:r w:rsidR="002267CF">
              <w:rPr>
                <w:i/>
                <w:iCs/>
                <w:color w:val="000000"/>
                <w:sz w:val="18"/>
                <w:szCs w:val="18"/>
              </w:rPr>
              <w:t xml:space="preserve"> and are </w:t>
            </w:r>
            <w:r w:rsidR="00955849">
              <w:rPr>
                <w:i/>
                <w:iCs/>
                <w:color w:val="000000"/>
                <w:sz w:val="18"/>
                <w:szCs w:val="18"/>
              </w:rPr>
              <w:t xml:space="preserve">interested and </w:t>
            </w:r>
            <w:r w:rsidR="002267CF">
              <w:rPr>
                <w:i/>
                <w:iCs/>
                <w:color w:val="000000"/>
                <w:sz w:val="18"/>
                <w:szCs w:val="18"/>
              </w:rPr>
              <w:t>available to participate in the research</w:t>
            </w:r>
            <w:r w:rsidRPr="000664B8" w:rsidR="002267CF">
              <w:rPr>
                <w:i/>
                <w:iCs/>
                <w:color w:val="000000"/>
                <w:sz w:val="18"/>
                <w:szCs w:val="18"/>
              </w:rPr>
              <w:t xml:space="preserve"> </w:t>
            </w:r>
            <w:r w:rsidRPr="000664B8" w:rsidR="00AF635D">
              <w:rPr>
                <w:i/>
                <w:iCs/>
                <w:color w:val="000000"/>
                <w:sz w:val="18"/>
                <w:szCs w:val="18"/>
              </w:rPr>
              <w:t>—</w:t>
            </w:r>
            <w:r w:rsidRPr="000664B8" w:rsidR="00236753">
              <w:rPr>
                <w:i/>
                <w:iCs/>
                <w:color w:val="000000"/>
                <w:sz w:val="18"/>
                <w:szCs w:val="18"/>
              </w:rPr>
              <w:t xml:space="preserve">estimated </w:t>
            </w:r>
            <w:r w:rsidR="00380582">
              <w:rPr>
                <w:i/>
                <w:iCs/>
                <w:color w:val="000000"/>
                <w:sz w:val="18"/>
                <w:szCs w:val="18"/>
              </w:rPr>
              <w:t>12.8</w:t>
            </w:r>
            <w:r w:rsidRPr="000664B8" w:rsidR="00236753">
              <w:rPr>
                <w:i/>
                <w:iCs/>
                <w:color w:val="000000"/>
                <w:sz w:val="18"/>
                <w:szCs w:val="18"/>
              </w:rPr>
              <w:t>% incidence</w:t>
            </w:r>
            <w:r w:rsidRPr="000664B8" w:rsidR="003C7DD0">
              <w:rPr>
                <w:i/>
                <w:iCs/>
                <w:color w:val="000000"/>
                <w:sz w:val="18"/>
                <w:szCs w:val="18"/>
              </w:rPr>
              <w:t>*</w:t>
            </w:r>
            <w:r w:rsidRPr="000664B8">
              <w:rPr>
                <w:i/>
                <w:iCs/>
                <w:color w:val="000000"/>
                <w:sz w:val="18"/>
                <w:szCs w:val="18"/>
              </w:rPr>
              <w:t>)</w:t>
            </w:r>
          </w:p>
        </w:tc>
        <w:tc>
          <w:tcPr>
            <w:tcW w:w="1710" w:type="dxa"/>
            <w:vAlign w:val="center"/>
          </w:tcPr>
          <w:p w:rsidRPr="000664B8" w:rsidR="00997B68" w:rsidP="00D469B2" w:rsidRDefault="00330E74" w14:paraId="10D2EC22" w14:textId="5838E717">
            <w:pPr>
              <w:jc w:val="center"/>
              <w:rPr>
                <w:color w:val="000000"/>
              </w:rPr>
            </w:pPr>
            <w:r>
              <w:rPr>
                <w:color w:val="000000"/>
              </w:rPr>
              <w:t>1,125</w:t>
            </w:r>
          </w:p>
        </w:tc>
        <w:tc>
          <w:tcPr>
            <w:tcW w:w="1620" w:type="dxa"/>
            <w:vAlign w:val="center"/>
          </w:tcPr>
          <w:p w:rsidRPr="000664B8" w:rsidR="00997B68" w:rsidP="00D469B2" w:rsidRDefault="003D229B" w14:paraId="06B981D6" w14:textId="16F815BA">
            <w:pPr>
              <w:jc w:val="center"/>
              <w:rPr>
                <w:color w:val="000000"/>
              </w:rPr>
            </w:pPr>
            <w:r w:rsidRPr="000664B8">
              <w:rPr>
                <w:color w:val="000000"/>
              </w:rPr>
              <w:t>3.5</w:t>
            </w:r>
            <w:r w:rsidRPr="000664B8" w:rsidR="00997B68">
              <w:rPr>
                <w:color w:val="000000"/>
              </w:rPr>
              <w:t xml:space="preserve"> minutes</w:t>
            </w:r>
          </w:p>
        </w:tc>
        <w:tc>
          <w:tcPr>
            <w:tcW w:w="1710" w:type="dxa"/>
            <w:vAlign w:val="center"/>
          </w:tcPr>
          <w:p w:rsidRPr="000664B8" w:rsidR="00997B68" w:rsidP="00D469B2" w:rsidRDefault="00330E74" w14:paraId="15B6AC09" w14:textId="2D11F671">
            <w:pPr>
              <w:jc w:val="center"/>
              <w:rPr>
                <w:color w:val="000000"/>
              </w:rPr>
            </w:pPr>
            <w:r>
              <w:rPr>
                <w:color w:val="000000"/>
              </w:rPr>
              <w:t>65.6</w:t>
            </w:r>
            <w:r w:rsidRPr="000664B8" w:rsidR="000664B8">
              <w:rPr>
                <w:color w:val="000000"/>
              </w:rPr>
              <w:t xml:space="preserve"> </w:t>
            </w:r>
            <w:r w:rsidRPr="000664B8" w:rsidR="00997B68">
              <w:rPr>
                <w:color w:val="000000"/>
              </w:rPr>
              <w:t>hours</w:t>
            </w:r>
          </w:p>
        </w:tc>
      </w:tr>
      <w:tr w:rsidRPr="00F253DE" w:rsidR="00997B68" w:rsidTr="00D469B2" w14:paraId="113273B1" w14:textId="77777777">
        <w:trPr>
          <w:trHeight w:val="1070"/>
        </w:trPr>
        <w:tc>
          <w:tcPr>
            <w:tcW w:w="5148" w:type="dxa"/>
            <w:vAlign w:val="center"/>
          </w:tcPr>
          <w:p w:rsidRPr="000664B8" w:rsidR="004B5054" w:rsidP="004B5054" w:rsidRDefault="00997B68" w14:paraId="1C81248C" w14:textId="46C53819">
            <w:pPr>
              <w:rPr>
                <w:b/>
                <w:bCs/>
                <w:color w:val="000000"/>
              </w:rPr>
            </w:pPr>
            <w:r w:rsidRPr="000664B8">
              <w:rPr>
                <w:b/>
                <w:bCs/>
                <w:color w:val="000000"/>
              </w:rPr>
              <w:t xml:space="preserve">Validation </w:t>
            </w:r>
            <w:r w:rsidRPr="000664B8" w:rsidR="00AF635D">
              <w:rPr>
                <w:b/>
                <w:bCs/>
                <w:color w:val="000000"/>
              </w:rPr>
              <w:t xml:space="preserve">Screener </w:t>
            </w:r>
            <w:r w:rsidRPr="000664B8" w:rsidR="0052292A">
              <w:rPr>
                <w:b/>
                <w:bCs/>
                <w:color w:val="000000"/>
              </w:rPr>
              <w:t>(Individuals/Households)</w:t>
            </w:r>
          </w:p>
          <w:p w:rsidRPr="000664B8" w:rsidR="00997B68" w:rsidP="004B5054" w:rsidRDefault="00997B68" w14:paraId="45CD7285" w14:textId="5B3A50EC">
            <w:pPr>
              <w:rPr>
                <w:i/>
                <w:iCs/>
                <w:color w:val="000000"/>
                <w:sz w:val="18"/>
                <w:szCs w:val="18"/>
              </w:rPr>
            </w:pPr>
            <w:r w:rsidRPr="000664B8">
              <w:rPr>
                <w:i/>
                <w:iCs/>
                <w:color w:val="000000"/>
                <w:sz w:val="18"/>
                <w:szCs w:val="18"/>
              </w:rPr>
              <w:t>(</w:t>
            </w:r>
            <w:r w:rsidRPr="000664B8" w:rsidR="00242041">
              <w:rPr>
                <w:i/>
                <w:iCs/>
                <w:color w:val="000000"/>
                <w:sz w:val="18"/>
                <w:szCs w:val="18"/>
              </w:rPr>
              <w:t>Follow</w:t>
            </w:r>
            <w:r w:rsidRPr="000664B8" w:rsidR="00AF635D">
              <w:rPr>
                <w:i/>
                <w:iCs/>
                <w:color w:val="000000"/>
                <w:sz w:val="18"/>
                <w:szCs w:val="18"/>
              </w:rPr>
              <w:t>-</w:t>
            </w:r>
            <w:r w:rsidRPr="000664B8" w:rsidR="00242041">
              <w:rPr>
                <w:i/>
                <w:iCs/>
                <w:color w:val="000000"/>
                <w:sz w:val="18"/>
                <w:szCs w:val="18"/>
              </w:rPr>
              <w:t>up among those who qualify and fit quota targets for screening</w:t>
            </w:r>
            <w:r w:rsidRPr="000664B8" w:rsidR="00236753">
              <w:rPr>
                <w:i/>
                <w:iCs/>
                <w:color w:val="000000"/>
                <w:sz w:val="18"/>
                <w:szCs w:val="18"/>
              </w:rPr>
              <w:t>)</w:t>
            </w:r>
          </w:p>
        </w:tc>
        <w:tc>
          <w:tcPr>
            <w:tcW w:w="1710" w:type="dxa"/>
            <w:vAlign w:val="center"/>
          </w:tcPr>
          <w:p w:rsidRPr="000664B8" w:rsidR="00997B68" w:rsidP="00D469B2" w:rsidRDefault="000664B8" w14:paraId="75AF3141" w14:textId="68963185">
            <w:pPr>
              <w:jc w:val="center"/>
              <w:rPr>
                <w:color w:val="000000"/>
              </w:rPr>
            </w:pPr>
            <w:r w:rsidRPr="000664B8">
              <w:rPr>
                <w:color w:val="000000"/>
              </w:rPr>
              <w:t>144</w:t>
            </w:r>
          </w:p>
        </w:tc>
        <w:tc>
          <w:tcPr>
            <w:tcW w:w="1620" w:type="dxa"/>
            <w:vAlign w:val="center"/>
          </w:tcPr>
          <w:p w:rsidRPr="000664B8" w:rsidR="00997B68" w:rsidP="00D469B2" w:rsidRDefault="00997B68" w14:paraId="5D017BC1" w14:textId="77777777">
            <w:pPr>
              <w:jc w:val="center"/>
              <w:rPr>
                <w:color w:val="000000"/>
              </w:rPr>
            </w:pPr>
            <w:r w:rsidRPr="000664B8">
              <w:rPr>
                <w:color w:val="000000"/>
              </w:rPr>
              <w:t>1.5 minutes</w:t>
            </w:r>
          </w:p>
        </w:tc>
        <w:tc>
          <w:tcPr>
            <w:tcW w:w="1710" w:type="dxa"/>
            <w:vAlign w:val="center"/>
          </w:tcPr>
          <w:p w:rsidRPr="000664B8" w:rsidR="00997B68" w:rsidP="00D469B2" w:rsidRDefault="000664B8" w14:paraId="1CF57FBF" w14:textId="141BF2E2">
            <w:pPr>
              <w:jc w:val="center"/>
              <w:rPr>
                <w:color w:val="000000"/>
              </w:rPr>
            </w:pPr>
            <w:r w:rsidRPr="000664B8">
              <w:t xml:space="preserve">3.6 </w:t>
            </w:r>
            <w:r w:rsidRPr="000664B8" w:rsidR="00997B68">
              <w:t>hours</w:t>
            </w:r>
          </w:p>
        </w:tc>
      </w:tr>
      <w:tr w:rsidRPr="00F253DE" w:rsidR="00997B68" w:rsidTr="00D469B2" w14:paraId="5D41CA50" w14:textId="77777777">
        <w:trPr>
          <w:trHeight w:val="1079"/>
        </w:trPr>
        <w:tc>
          <w:tcPr>
            <w:tcW w:w="5148" w:type="dxa"/>
            <w:vAlign w:val="center"/>
          </w:tcPr>
          <w:p w:rsidRPr="000664B8" w:rsidR="004B5054" w:rsidP="004B5054" w:rsidRDefault="006122BD" w14:paraId="506DB25A" w14:textId="016A66EC">
            <w:pPr>
              <w:rPr>
                <w:bCs/>
              </w:rPr>
            </w:pPr>
            <w:r w:rsidRPr="000664B8">
              <w:rPr>
                <w:b/>
              </w:rPr>
              <w:t>Seated Respondents</w:t>
            </w:r>
            <w:r w:rsidRPr="000664B8" w:rsidR="00242041">
              <w:rPr>
                <w:bCs/>
              </w:rPr>
              <w:t xml:space="preserve"> </w:t>
            </w:r>
            <w:r w:rsidRPr="000664B8" w:rsidR="0052292A">
              <w:rPr>
                <w:b/>
                <w:bCs/>
                <w:color w:val="000000"/>
              </w:rPr>
              <w:t>(Individuals/Households)</w:t>
            </w:r>
          </w:p>
          <w:p w:rsidRPr="000664B8" w:rsidR="00997B68" w:rsidP="004B5054" w:rsidRDefault="00242041" w14:paraId="578D14B5" w14:textId="04EF8582">
            <w:pPr>
              <w:rPr>
                <w:bCs/>
                <w:i/>
                <w:iCs/>
                <w:color w:val="000000"/>
                <w:sz w:val="18"/>
                <w:szCs w:val="18"/>
              </w:rPr>
            </w:pPr>
            <w:r w:rsidRPr="000664B8">
              <w:rPr>
                <w:bCs/>
                <w:i/>
                <w:iCs/>
                <w:sz w:val="18"/>
                <w:szCs w:val="18"/>
              </w:rPr>
              <w:t>(</w:t>
            </w:r>
            <w:r w:rsidRPr="000664B8" w:rsidR="000206AC">
              <w:rPr>
                <w:bCs/>
                <w:i/>
                <w:iCs/>
                <w:sz w:val="18"/>
                <w:szCs w:val="18"/>
              </w:rPr>
              <w:t>E</w:t>
            </w:r>
            <w:r w:rsidRPr="000664B8">
              <w:rPr>
                <w:bCs/>
                <w:i/>
                <w:iCs/>
                <w:sz w:val="18"/>
                <w:szCs w:val="18"/>
              </w:rPr>
              <w:t>xecution of the groups among those who are interested, qualify and are available the date/time of the groups)</w:t>
            </w:r>
          </w:p>
        </w:tc>
        <w:tc>
          <w:tcPr>
            <w:tcW w:w="1710" w:type="dxa"/>
            <w:vAlign w:val="center"/>
          </w:tcPr>
          <w:p w:rsidRPr="000664B8" w:rsidR="00997B68" w:rsidP="00D469B2" w:rsidRDefault="000664B8" w14:paraId="5A604190" w14:textId="676AFBA9">
            <w:pPr>
              <w:jc w:val="center"/>
              <w:rPr>
                <w:color w:val="000000"/>
              </w:rPr>
            </w:pPr>
            <w:r w:rsidRPr="000664B8">
              <w:rPr>
                <w:color w:val="000000"/>
              </w:rPr>
              <w:t>72</w:t>
            </w:r>
          </w:p>
        </w:tc>
        <w:tc>
          <w:tcPr>
            <w:tcW w:w="1620" w:type="dxa"/>
            <w:vAlign w:val="center"/>
          </w:tcPr>
          <w:p w:rsidRPr="000664B8" w:rsidR="00997B68" w:rsidP="00D469B2" w:rsidRDefault="006122BD" w14:paraId="39C01B09" w14:textId="77777777">
            <w:pPr>
              <w:jc w:val="center"/>
              <w:rPr>
                <w:color w:val="000000"/>
              </w:rPr>
            </w:pPr>
            <w:r w:rsidRPr="000664B8">
              <w:rPr>
                <w:color w:val="000000"/>
              </w:rPr>
              <w:t>75</w:t>
            </w:r>
            <w:r w:rsidRPr="000664B8" w:rsidR="00997B68">
              <w:rPr>
                <w:color w:val="000000"/>
              </w:rPr>
              <w:t xml:space="preserve"> minutes</w:t>
            </w:r>
          </w:p>
        </w:tc>
        <w:tc>
          <w:tcPr>
            <w:tcW w:w="1710" w:type="dxa"/>
            <w:vAlign w:val="center"/>
          </w:tcPr>
          <w:p w:rsidRPr="000664B8" w:rsidR="00997B68" w:rsidP="00D469B2" w:rsidRDefault="000664B8" w14:paraId="19DA0D6D" w14:textId="74C3771E">
            <w:pPr>
              <w:jc w:val="center"/>
              <w:rPr>
                <w:color w:val="000000"/>
              </w:rPr>
            </w:pPr>
            <w:r w:rsidRPr="000664B8">
              <w:rPr>
                <w:color w:val="000000"/>
              </w:rPr>
              <w:t xml:space="preserve">90 </w:t>
            </w:r>
            <w:r w:rsidRPr="000664B8" w:rsidR="00997B68">
              <w:rPr>
                <w:color w:val="000000"/>
              </w:rPr>
              <w:t>hours</w:t>
            </w:r>
          </w:p>
        </w:tc>
      </w:tr>
      <w:tr w:rsidRPr="00F253DE" w:rsidR="00997B68" w:rsidTr="00D469B2" w14:paraId="4C885446" w14:textId="77777777">
        <w:trPr>
          <w:trHeight w:val="593"/>
        </w:trPr>
        <w:tc>
          <w:tcPr>
            <w:tcW w:w="8478" w:type="dxa"/>
            <w:gridSpan w:val="3"/>
            <w:vAlign w:val="center"/>
          </w:tcPr>
          <w:p w:rsidRPr="000664B8" w:rsidR="00997B68" w:rsidP="004B5054" w:rsidRDefault="00997B68" w14:paraId="3FFB5659" w14:textId="77777777">
            <w:pPr>
              <w:rPr>
                <w:color w:val="000000"/>
              </w:rPr>
            </w:pPr>
            <w:r w:rsidRPr="000664B8">
              <w:rPr>
                <w:b/>
                <w:bCs/>
                <w:color w:val="000000"/>
              </w:rPr>
              <w:t>GRAND TOTAL BURDEN HOURS</w:t>
            </w:r>
          </w:p>
        </w:tc>
        <w:tc>
          <w:tcPr>
            <w:tcW w:w="1710" w:type="dxa"/>
            <w:vAlign w:val="center"/>
          </w:tcPr>
          <w:p w:rsidRPr="000664B8" w:rsidR="00997B68" w:rsidP="00D469B2" w:rsidRDefault="00330E74" w14:paraId="282C74C4" w14:textId="27E014B4">
            <w:pPr>
              <w:jc w:val="center"/>
              <w:rPr>
                <w:color w:val="000000"/>
              </w:rPr>
            </w:pPr>
            <w:r>
              <w:rPr>
                <w:b/>
                <w:bCs/>
                <w:color w:val="000000"/>
              </w:rPr>
              <w:t>159.2</w:t>
            </w:r>
            <w:r w:rsidRPr="000664B8" w:rsidR="000664B8">
              <w:rPr>
                <w:b/>
                <w:bCs/>
                <w:color w:val="000000"/>
              </w:rPr>
              <w:t xml:space="preserve"> </w:t>
            </w:r>
            <w:r w:rsidRPr="000664B8" w:rsidR="00997B68">
              <w:rPr>
                <w:b/>
                <w:bCs/>
                <w:color w:val="000000"/>
              </w:rPr>
              <w:t>hours</w:t>
            </w:r>
          </w:p>
        </w:tc>
      </w:tr>
    </w:tbl>
    <w:bookmarkEnd w:id="0"/>
    <w:p w:rsidRPr="000664B8" w:rsidR="00D578C9" w:rsidRDefault="003C7DD0" w14:paraId="2515EFCD" w14:textId="480437F0" w14:noSpellErr="1">
      <w:pPr>
        <w:rPr>
          <w:sz w:val="18"/>
          <w:szCs w:val="18"/>
          <w:lang w:bidi="en-US"/>
        </w:rPr>
      </w:pPr>
      <w:r w:rsidRPr="14152ED6">
        <w:rPr>
          <w:b w:val="1"/>
          <w:bCs w:val="1"/>
          <w:sz w:val="18"/>
          <w:szCs w:val="18"/>
        </w:rPr>
        <w:t>*</w:t>
      </w:r>
      <w:r w:rsidRPr="14152ED6" w:rsidR="00343534">
        <w:rPr>
          <w:i w:val="1"/>
          <w:iCs w:val="1"/>
          <w:sz w:val="18"/>
          <w:szCs w:val="18"/>
          <w:lang w:bidi="en-US"/>
        </w:rPr>
        <w:t xml:space="preserve">According to </w:t>
      </w:r>
      <w:r w:rsidRPr="14152ED6" w:rsidR="00541433">
        <w:rPr>
          <w:i w:val="1"/>
          <w:iCs w:val="1"/>
          <w:sz w:val="18"/>
          <w:szCs w:val="18"/>
          <w:lang w:bidi="en-US"/>
        </w:rPr>
        <w:t>the CDC</w:t>
      </w:r>
      <w:r w:rsidRPr="14152ED6" w:rsidR="00343534">
        <w:rPr>
          <w:i w:val="1"/>
          <w:iCs w:val="1"/>
          <w:sz w:val="18"/>
          <w:szCs w:val="18"/>
          <w:lang w:bidi="en-US"/>
        </w:rPr>
        <w:t xml:space="preserve">, </w:t>
      </w:r>
      <w:r w:rsidRPr="14152ED6" w:rsidR="00380582">
        <w:rPr>
          <w:i w:val="1"/>
          <w:iCs w:val="1"/>
          <w:sz w:val="18"/>
          <w:szCs w:val="18"/>
          <w:lang w:bidi="en-US"/>
        </w:rPr>
        <w:t>18</w:t>
      </w:r>
      <w:r w:rsidRPr="14152ED6" w:rsidR="00343534">
        <w:rPr>
          <w:i w:val="1"/>
          <w:iCs w:val="1"/>
          <w:sz w:val="18"/>
          <w:szCs w:val="18"/>
          <w:lang w:bidi="en-US"/>
        </w:rPr>
        <w:t xml:space="preserve">% of </w:t>
      </w:r>
      <w:r w:rsidRPr="14152ED6" w:rsidR="00541433">
        <w:rPr>
          <w:i w:val="1"/>
          <w:iCs w:val="1"/>
          <w:sz w:val="18"/>
          <w:szCs w:val="18"/>
          <w:lang w:bidi="en-US"/>
        </w:rPr>
        <w:t>U.S. residents</w:t>
      </w:r>
      <w:r w:rsidRPr="14152ED6" w:rsidR="00343534">
        <w:rPr>
          <w:i w:val="1"/>
          <w:iCs w:val="1"/>
          <w:sz w:val="18"/>
          <w:szCs w:val="18"/>
          <w:lang w:bidi="en-US"/>
        </w:rPr>
        <w:t xml:space="preserve"> </w:t>
      </w:r>
      <w:r w:rsidRPr="14152ED6" w:rsidR="00380582">
        <w:rPr>
          <w:i w:val="1"/>
          <w:iCs w:val="1"/>
          <w:sz w:val="18"/>
          <w:szCs w:val="18"/>
          <w:lang w:bidi="en-US"/>
        </w:rPr>
        <w:t>report they have consumed marijuana at least once in 2019</w:t>
      </w:r>
      <w:r w:rsidRPr="14152ED6" w:rsidR="00935F2B">
        <w:rPr>
          <w:i w:val="1"/>
          <w:iCs w:val="1"/>
          <w:sz w:val="18"/>
          <w:szCs w:val="18"/>
          <w:lang w:bidi="en-US"/>
        </w:rPr>
        <w:t>.</w:t>
      </w:r>
      <w:r w:rsidRPr="14152ED6" w:rsidR="00541433">
        <w:rPr>
          <w:rStyle w:val="FootnoteReference"/>
          <w:i w:val="1"/>
          <w:iCs w:val="1"/>
          <w:sz w:val="18"/>
          <w:szCs w:val="18"/>
          <w:lang w:bidi="en-US"/>
        </w:rPr>
        <w:footnoteReference w:id="5"/>
      </w:r>
      <w:r w:rsidR="00935F2B">
        <w:rPr>
          <w:sz w:val="18"/>
          <w:szCs w:val="18"/>
          <w:lang w:bidi="en-US"/>
        </w:rPr>
        <w:t xml:space="preserve"> </w:t>
      </w:r>
      <w:r w:rsidRPr="14152ED6" w:rsidR="00935F2B">
        <w:rPr>
          <w:i w:val="1"/>
          <w:iCs w:val="1"/>
          <w:sz w:val="18"/>
          <w:szCs w:val="18"/>
          <w:lang w:bidi="en-US"/>
        </w:rPr>
        <w:t>Based on prior experience, our recruiting partner estimates that 75% of those who</w:t>
      </w:r>
      <w:r w:rsidRPr="14152ED6" w:rsidR="00436BFC">
        <w:rPr>
          <w:i w:val="1"/>
          <w:iCs w:val="1"/>
          <w:sz w:val="18"/>
          <w:szCs w:val="18"/>
          <w:lang w:bidi="en-US"/>
        </w:rPr>
        <w:t xml:space="preserve"> have opted in to participate in research and</w:t>
      </w:r>
      <w:r w:rsidRPr="14152ED6" w:rsidR="00935F2B">
        <w:rPr>
          <w:i w:val="1"/>
          <w:iCs w:val="1"/>
          <w:sz w:val="18"/>
          <w:szCs w:val="18"/>
          <w:lang w:bidi="en-US"/>
        </w:rPr>
        <w:t xml:space="preserve"> qualify would agree to participate based on the incentive and of those who agree 95% would make themselves available to participate at one of the scheduled sessions. Final incidence (</w:t>
      </w:r>
      <w:r w:rsidRPr="14152ED6" w:rsidR="00380582">
        <w:rPr>
          <w:i w:val="1"/>
          <w:iCs w:val="1"/>
          <w:sz w:val="18"/>
          <w:szCs w:val="18"/>
          <w:lang w:bidi="en-US"/>
        </w:rPr>
        <w:t>12.8</w:t>
      </w:r>
      <w:r w:rsidRPr="14152ED6" w:rsidR="00935F2B">
        <w:rPr>
          <w:i w:val="1"/>
          <w:iCs w:val="1"/>
          <w:sz w:val="18"/>
          <w:szCs w:val="18"/>
          <w:lang w:bidi="en-US"/>
        </w:rPr>
        <w:t xml:space="preserve">%) is estimated based on </w:t>
      </w:r>
      <w:r w:rsidRPr="14152ED6" w:rsidR="00541433">
        <w:rPr>
          <w:i w:val="1"/>
          <w:iCs w:val="1"/>
          <w:sz w:val="18"/>
          <w:szCs w:val="18"/>
          <w:lang w:bidi="en-US"/>
        </w:rPr>
        <w:t>marijuana-impaired drivers</w:t>
      </w:r>
      <w:r w:rsidRPr="14152ED6" w:rsidR="00935F2B">
        <w:rPr>
          <w:i w:val="1"/>
          <w:iCs w:val="1"/>
          <w:sz w:val="18"/>
          <w:szCs w:val="18"/>
          <w:lang w:bidi="en-US"/>
        </w:rPr>
        <w:t xml:space="preserve"> (</w:t>
      </w:r>
      <w:r w:rsidRPr="14152ED6" w:rsidR="00380582">
        <w:rPr>
          <w:i w:val="1"/>
          <w:iCs w:val="1"/>
          <w:sz w:val="18"/>
          <w:szCs w:val="18"/>
          <w:lang w:bidi="en-US"/>
        </w:rPr>
        <w:t>18</w:t>
      </w:r>
      <w:r w:rsidRPr="14152ED6" w:rsidR="00935F2B">
        <w:rPr>
          <w:i w:val="1"/>
          <w:iCs w:val="1"/>
          <w:sz w:val="18"/>
          <w:szCs w:val="18"/>
          <w:lang w:bidi="en-US"/>
        </w:rPr>
        <w:t>%) multiplied by respondents who agree to participate (75%) multiplied by respondents who can plan to be available to participate in a scheduled session (95%).</w:t>
      </w:r>
    </w:p>
    <w:p w:rsidRPr="00F253DE" w:rsidR="003C7DD0" w:rsidRDefault="003C7DD0" w14:paraId="357D44DF" w14:textId="21C7EAB1">
      <w:pPr>
        <w:rPr>
          <w:highlight w:val="yellow"/>
          <w:lang w:bidi="en-US"/>
        </w:rPr>
      </w:pPr>
    </w:p>
    <w:p w:rsidRPr="00F253DE" w:rsidR="005E714A" w:rsidRDefault="001C39F7" w14:paraId="559D544D" w14:textId="6B2EE23F">
      <w:pPr>
        <w:rPr>
          <w:highlight w:val="yellow"/>
        </w:rPr>
      </w:pPr>
      <w:r w:rsidRPr="003F0B98">
        <w:rPr>
          <w:b/>
        </w:rPr>
        <w:t xml:space="preserve">FEDERAL </w:t>
      </w:r>
      <w:r w:rsidRPr="003F0B98" w:rsidR="009F5923">
        <w:rPr>
          <w:b/>
        </w:rPr>
        <w:t>COST</w:t>
      </w:r>
      <w:r w:rsidRPr="003F0B98" w:rsidR="00F06866">
        <w:rPr>
          <w:b/>
        </w:rPr>
        <w:t>:</w:t>
      </w:r>
      <w:r w:rsidRPr="003F0B98" w:rsidR="00895229">
        <w:rPr>
          <w:b/>
        </w:rPr>
        <w:t xml:space="preserve"> </w:t>
      </w:r>
      <w:r w:rsidRPr="003F0B98" w:rsidR="00C86E91">
        <w:t>The estimated annual cos</w:t>
      </w:r>
      <w:r w:rsidRPr="003F0B98" w:rsidR="00D578C9">
        <w:t xml:space="preserve">t to the </w:t>
      </w:r>
      <w:r w:rsidRPr="003F0B98" w:rsidR="000206AC">
        <w:t>f</w:t>
      </w:r>
      <w:r w:rsidRPr="003F0B98" w:rsidR="00D578C9">
        <w:t>ederal government is</w:t>
      </w:r>
      <w:r w:rsidR="0039081A">
        <w:t xml:space="preserve"> </w:t>
      </w:r>
      <w:r w:rsidR="0092046D">
        <w:t>$</w:t>
      </w:r>
      <w:r w:rsidR="00703135">
        <w:t>166,570.86</w:t>
      </w:r>
      <w:r w:rsidRPr="003F0B98" w:rsidR="00D578C9">
        <w:t>.</w:t>
      </w:r>
    </w:p>
    <w:p w:rsidRPr="00F253DE" w:rsidR="00ED6492" w:rsidRDefault="00ED6492" w14:paraId="0FB7FD18" w14:textId="77777777">
      <w:pPr>
        <w:rPr>
          <w:b/>
          <w:bCs/>
          <w:highlight w:val="yellow"/>
          <w:u w:val="single"/>
        </w:rPr>
      </w:pPr>
    </w:p>
    <w:p w:rsidRPr="003F0B98" w:rsidR="0069403B" w:rsidP="00F06866" w:rsidRDefault="00ED6492" w14:paraId="20754382" w14:textId="63EE9502">
      <w:pPr>
        <w:rPr>
          <w:b/>
        </w:rPr>
      </w:pPr>
      <w:r w:rsidRPr="003F0B98">
        <w:rPr>
          <w:b/>
          <w:bCs/>
          <w:u w:val="single"/>
        </w:rPr>
        <w:t>If you are conducting a focus group</w:t>
      </w:r>
      <w:r w:rsidRPr="003F0B98" w:rsidR="00AF635D">
        <w:rPr>
          <w:b/>
          <w:bCs/>
          <w:u w:val="single"/>
        </w:rPr>
        <w:t xml:space="preserve"> or</w:t>
      </w:r>
      <w:r w:rsidRPr="003F0B98">
        <w:rPr>
          <w:b/>
          <w:bCs/>
          <w:u w:val="single"/>
        </w:rPr>
        <w:t xml:space="preserve"> survey, or plan to employ statistical methods, please </w:t>
      </w:r>
      <w:r w:rsidRPr="003F0B98" w:rsidR="0069403B">
        <w:rPr>
          <w:b/>
          <w:bCs/>
          <w:u w:val="single"/>
        </w:rPr>
        <w:t>provide answers to the following questions:</w:t>
      </w:r>
    </w:p>
    <w:p w:rsidRPr="003F0B98" w:rsidR="0069403B" w:rsidP="00F06866" w:rsidRDefault="0069403B" w14:paraId="4DAB9822" w14:textId="77777777">
      <w:pPr>
        <w:rPr>
          <w:b/>
        </w:rPr>
      </w:pPr>
    </w:p>
    <w:p w:rsidRPr="003F0B98" w:rsidR="00F06866" w:rsidP="00F06866" w:rsidRDefault="00636621" w14:paraId="4AF83C3F" w14:textId="77777777">
      <w:pPr>
        <w:rPr>
          <w:b/>
        </w:rPr>
      </w:pPr>
      <w:r w:rsidRPr="003F0B98">
        <w:rPr>
          <w:b/>
        </w:rPr>
        <w:t>The</w:t>
      </w:r>
      <w:r w:rsidRPr="003F0B98" w:rsidR="0069403B">
        <w:rPr>
          <w:b/>
        </w:rPr>
        <w:t xml:space="preserve"> select</w:t>
      </w:r>
      <w:r w:rsidRPr="003F0B98">
        <w:rPr>
          <w:b/>
        </w:rPr>
        <w:t>ion of your targeted respondents</w:t>
      </w:r>
    </w:p>
    <w:p w:rsidRPr="003F0B98" w:rsidR="0069403B" w:rsidP="0069403B" w:rsidRDefault="0069403B" w14:paraId="302C2C4E" w14:textId="76A5388D">
      <w:pPr>
        <w:pStyle w:val="PlainTable31"/>
        <w:numPr>
          <w:ilvl w:val="0"/>
          <w:numId w:val="15"/>
        </w:numPr>
      </w:pPr>
      <w:r w:rsidRPr="003F0B98">
        <w:t>Do you have a customer list or something similar that defines the universe of potential respondents</w:t>
      </w:r>
      <w:r w:rsidRPr="003F0B98" w:rsidR="00636621">
        <w:t xml:space="preserve"> and do you have a sampling plan for selecting from this universe</w:t>
      </w:r>
      <w:r w:rsidRPr="003F0B98">
        <w:t>?</w:t>
      </w:r>
      <w:r w:rsidRPr="003F0B98">
        <w:tab/>
      </w:r>
      <w:r w:rsidRPr="003F0B98">
        <w:tab/>
      </w:r>
      <w:r w:rsidRPr="003F0B98">
        <w:tab/>
      </w:r>
      <w:r w:rsidRPr="003F0B98">
        <w:tab/>
      </w:r>
      <w:r w:rsidRPr="003F0B98">
        <w:tab/>
      </w:r>
      <w:r w:rsidRPr="003F0B98">
        <w:tab/>
      </w:r>
      <w:r w:rsidRPr="003F0B98">
        <w:tab/>
      </w:r>
      <w:r w:rsidRPr="003F0B98">
        <w:tab/>
      </w:r>
      <w:r w:rsidRPr="003F0B98" w:rsidR="00636621">
        <w:tab/>
      </w:r>
      <w:r w:rsidRPr="003F0B98" w:rsidR="00636621">
        <w:tab/>
      </w:r>
      <w:r w:rsidRPr="003F0B98" w:rsidR="00636621">
        <w:tab/>
      </w:r>
      <w:r w:rsidRPr="003F0B98">
        <w:t>[</w:t>
      </w:r>
      <w:r w:rsidRPr="003F0B98" w:rsidR="0052569F">
        <w:t>X</w:t>
      </w:r>
      <w:r w:rsidRPr="003F0B98">
        <w:t>] Yes</w:t>
      </w:r>
      <w:r w:rsidRPr="003F0B98">
        <w:tab/>
      </w:r>
      <w:r w:rsidRPr="003F0B98">
        <w:t>[] No</w:t>
      </w:r>
    </w:p>
    <w:p w:rsidRPr="003F0B98" w:rsidR="00636621" w:rsidP="00636621" w:rsidRDefault="00636621" w14:paraId="29AC89FF" w14:textId="77777777">
      <w:pPr>
        <w:pStyle w:val="PlainTable31"/>
      </w:pPr>
    </w:p>
    <w:p w:rsidRPr="003F0B98" w:rsidR="00636621" w:rsidP="001B0AAA" w:rsidRDefault="00636621" w14:paraId="5B36D76C" w14:textId="52D76C0E">
      <w:r w:rsidRPr="003F0B98">
        <w:t xml:space="preserve">If the answer is yes, please </w:t>
      </w:r>
      <w:proofErr w:type="gramStart"/>
      <w:r w:rsidRPr="003F0B98">
        <w:t>provide</w:t>
      </w:r>
      <w:proofErr w:type="gramEnd"/>
      <w:r w:rsidRPr="003F0B98">
        <w:t xml:space="preserve"> a description of both below</w:t>
      </w:r>
      <w:r w:rsidRPr="003F0B98" w:rsidR="00A403BB">
        <w:t xml:space="preserve"> (or attach the sampling plan)</w:t>
      </w:r>
      <w:r w:rsidRPr="003F0B98" w:rsidR="00D578C9">
        <w:t xml:space="preserve">? </w:t>
      </w:r>
      <w:r w:rsidRPr="003F0B98">
        <w:t>If the answer is no, please provide a description of how you plan to identify your potential group of respondents</w:t>
      </w:r>
      <w:r w:rsidRPr="003F0B98" w:rsidR="001B0AAA">
        <w:t xml:space="preserve"> and how you will select them</w:t>
      </w:r>
      <w:r w:rsidRPr="003F0B98" w:rsidR="00AF635D">
        <w:t>.</w:t>
      </w:r>
    </w:p>
    <w:p w:rsidRPr="003F0B98" w:rsidR="00593EB8" w:rsidP="001B0AAA" w:rsidRDefault="00593EB8" w14:paraId="61F337A1" w14:textId="77777777"/>
    <w:p w:rsidRPr="003F0B98" w:rsidR="00DD5962" w:rsidP="00DD5962" w:rsidRDefault="00DD5962" w14:paraId="5496B635" w14:textId="77777777">
      <w:r w:rsidRPr="003F0B98">
        <w:t xml:space="preserve">NHTSA plans to work with existing contractor, Stratacomm, who will hire professional recruiters and online focus group platforms (third-party vendors) to recruit individuals that meet </w:t>
      </w:r>
      <w:r w:rsidRPr="003F0B98">
        <w:lastRenderedPageBreak/>
        <w:t xml:space="preserve">the criteria for each audience. The recruiters maintain databases of potential participants that will serve as the sample frames for this research. Convenience samples of research participants from the recruiter databases will be screened and recruited to reflect the target audience. </w:t>
      </w:r>
    </w:p>
    <w:p w:rsidRPr="003F0B98" w:rsidR="00DD5962" w:rsidP="00DD5962" w:rsidRDefault="00DD5962" w14:paraId="34D8F96E" w14:textId="77777777"/>
    <w:p w:rsidRPr="003F0B98" w:rsidR="00DD5962" w:rsidP="00DD5962" w:rsidRDefault="00DD5962" w14:paraId="02E5B334" w14:textId="017D210E">
      <w:r w:rsidRPr="003F0B98">
        <w:t>Recruitment will include an initial pre-screening email outreach to find potential participants. After being pre-screened online, the recruiter will follow</w:t>
      </w:r>
      <w:r w:rsidRPr="003F0B98" w:rsidR="000206AC">
        <w:t xml:space="preserve"> </w:t>
      </w:r>
      <w:r w:rsidRPr="003F0B98">
        <w:t>up with a call to complete screener and schedule the participant. Additionally, the recruiter will email an invitation and reminder to individual qualified participants, followed by additional instructions to access the online focus group. Recruitment will be monitored to ensure screening requirements are met and that respondents include a mixture of demographics</w:t>
      </w:r>
      <w:r w:rsidRPr="003F0B98" w:rsidR="00AF635D">
        <w:t>,</w:t>
      </w:r>
      <w:r w:rsidRPr="003F0B98">
        <w:t xml:space="preserve"> such as region, race/ethnicity, employment, </w:t>
      </w:r>
      <w:proofErr w:type="gramStart"/>
      <w:r w:rsidRPr="003F0B98">
        <w:t>income</w:t>
      </w:r>
      <w:proofErr w:type="gramEnd"/>
      <w:r w:rsidRPr="003F0B98">
        <w:t xml:space="preserve"> and education. </w:t>
      </w:r>
    </w:p>
    <w:p w:rsidRPr="003F0B98" w:rsidR="00DD5962" w:rsidP="001C1460" w:rsidRDefault="00DD5962" w14:paraId="4630D220" w14:textId="77777777">
      <w:pPr>
        <w:rPr>
          <w:b/>
        </w:rPr>
      </w:pPr>
    </w:p>
    <w:p w:rsidRPr="003F0B98" w:rsidR="001C1460" w:rsidP="001C1460" w:rsidRDefault="001C1460" w14:paraId="7E39A174" w14:textId="5AE0B61E">
      <w:pPr>
        <w:rPr>
          <w:b/>
        </w:rPr>
      </w:pPr>
      <w:r w:rsidRPr="003F0B98">
        <w:rPr>
          <w:b/>
        </w:rPr>
        <w:t>Administration of the Instrument</w:t>
      </w:r>
    </w:p>
    <w:p w:rsidRPr="003F0B98" w:rsidR="001C1460" w:rsidP="001C1460" w:rsidRDefault="001C1460" w14:paraId="03F3D0E3" w14:textId="77777777">
      <w:pPr>
        <w:pStyle w:val="PlainTable31"/>
        <w:numPr>
          <w:ilvl w:val="0"/>
          <w:numId w:val="17"/>
        </w:numPr>
      </w:pPr>
      <w:r w:rsidRPr="003F0B98">
        <w:t>How will you collect the information? (Check all that apply)</w:t>
      </w:r>
    </w:p>
    <w:p w:rsidRPr="003F0B98" w:rsidR="001C1460" w:rsidP="001C1460" w:rsidRDefault="001C1460" w14:paraId="3BA13DC0" w14:textId="7E4B898A">
      <w:pPr>
        <w:ind w:left="720"/>
      </w:pPr>
      <w:r w:rsidRPr="003F0B98">
        <w:t>[</w:t>
      </w:r>
      <w:r w:rsidRPr="003F0B98" w:rsidR="00DD5962">
        <w:t>X</w:t>
      </w:r>
      <w:r w:rsidRPr="003F0B98">
        <w:t xml:space="preserve">] Web-based or other forms of </w:t>
      </w:r>
      <w:proofErr w:type="gramStart"/>
      <w:r w:rsidRPr="003F0B98">
        <w:t>Social Media</w:t>
      </w:r>
      <w:proofErr w:type="gramEnd"/>
      <w:r w:rsidRPr="003F0B98">
        <w:t xml:space="preserve"> </w:t>
      </w:r>
    </w:p>
    <w:p w:rsidRPr="003F0B98" w:rsidR="001C1460" w:rsidP="001C1460" w:rsidRDefault="001C1460" w14:paraId="33CACBD0" w14:textId="77777777">
      <w:pPr>
        <w:ind w:left="720"/>
      </w:pPr>
      <w:r w:rsidRPr="003F0B98">
        <w:t>[X] Telephone</w:t>
      </w:r>
      <w:r w:rsidRPr="003F0B98">
        <w:tab/>
      </w:r>
      <w:r w:rsidRPr="003F0B98">
        <w:t>(pre-screening)</w:t>
      </w:r>
    </w:p>
    <w:p w:rsidRPr="003F0B98" w:rsidR="001C1460" w:rsidP="001C1460" w:rsidRDefault="001C1460" w14:paraId="05F9B4F8" w14:textId="251E0CA8">
      <w:pPr>
        <w:ind w:left="720"/>
      </w:pPr>
      <w:proofErr w:type="gramStart"/>
      <w:r w:rsidRPr="003F0B98">
        <w:t>[</w:t>
      </w:r>
      <w:r w:rsidRPr="003F0B98" w:rsidR="00DD5962">
        <w:t xml:space="preserve">  </w:t>
      </w:r>
      <w:r w:rsidRPr="003F0B98">
        <w:t>]</w:t>
      </w:r>
      <w:proofErr w:type="gramEnd"/>
      <w:r w:rsidRPr="003F0B98">
        <w:t xml:space="preserve"> In-person (validation screening at facility &amp; participant discussion)</w:t>
      </w:r>
      <w:r w:rsidRPr="003F0B98">
        <w:tab/>
      </w:r>
    </w:p>
    <w:p w:rsidRPr="003F0B98" w:rsidR="001C1460" w:rsidP="001C1460" w:rsidRDefault="001C1460" w14:paraId="57A04FBB" w14:textId="77777777">
      <w:pPr>
        <w:ind w:left="720"/>
      </w:pPr>
      <w:proofErr w:type="gramStart"/>
      <w:r w:rsidRPr="003F0B98">
        <w:t>[  ]</w:t>
      </w:r>
      <w:proofErr w:type="gramEnd"/>
      <w:r w:rsidRPr="003F0B98">
        <w:t xml:space="preserve"> Mail </w:t>
      </w:r>
    </w:p>
    <w:p w:rsidRPr="003F0B98" w:rsidR="001C1460" w:rsidP="001C1460" w:rsidRDefault="001C1460" w14:paraId="3C1F9745" w14:textId="77777777">
      <w:pPr>
        <w:ind w:left="720"/>
      </w:pPr>
      <w:proofErr w:type="gramStart"/>
      <w:r w:rsidRPr="003F0B98">
        <w:t>[  ]</w:t>
      </w:r>
      <w:proofErr w:type="gramEnd"/>
      <w:r w:rsidRPr="003F0B98">
        <w:t xml:space="preserve"> Other, Explain</w:t>
      </w:r>
    </w:p>
    <w:p w:rsidRPr="003F0B98" w:rsidR="001C1460" w:rsidP="001C1460" w:rsidRDefault="001C1460" w14:paraId="22FAFFD8" w14:textId="77777777"/>
    <w:p w:rsidRPr="003F0B98" w:rsidR="001C1460" w:rsidP="001C1460" w:rsidRDefault="001C1460" w14:paraId="1235C9C7" w14:textId="77777777">
      <w:pPr>
        <w:pStyle w:val="PlainTable31"/>
        <w:numPr>
          <w:ilvl w:val="0"/>
          <w:numId w:val="17"/>
        </w:numPr>
      </w:pPr>
      <w:r w:rsidRPr="003F0B98">
        <w:t xml:space="preserve">Will interviewers or facilitators be used?  [X] Yes </w:t>
      </w:r>
      <w:proofErr w:type="gramStart"/>
      <w:r w:rsidRPr="003F0B98">
        <w:t>[  ]</w:t>
      </w:r>
      <w:proofErr w:type="gramEnd"/>
      <w:r w:rsidRPr="003F0B98">
        <w:t xml:space="preserve"> No</w:t>
      </w:r>
    </w:p>
    <w:p w:rsidRPr="003F0B98" w:rsidR="001C1460" w:rsidP="001C1460" w:rsidRDefault="001C1460" w14:paraId="348A95A2" w14:textId="77777777">
      <w:pPr>
        <w:pStyle w:val="PlainTable31"/>
        <w:ind w:left="360"/>
      </w:pPr>
      <w:r w:rsidRPr="003F0B98">
        <w:t xml:space="preserve"> </w:t>
      </w:r>
    </w:p>
    <w:p w:rsidR="001C1460" w:rsidP="001C1460" w:rsidRDefault="001C1460" w14:paraId="439B467C" w14:textId="2D59385E">
      <w:pPr>
        <w:rPr>
          <w:b/>
        </w:rPr>
      </w:pPr>
      <w:r w:rsidRPr="003F0B98">
        <w:rPr>
          <w:b/>
        </w:rPr>
        <w:t xml:space="preserve">Please make sure that all instruments, </w:t>
      </w:r>
      <w:proofErr w:type="gramStart"/>
      <w:r w:rsidRPr="003F0B98">
        <w:rPr>
          <w:b/>
        </w:rPr>
        <w:t>instructions</w:t>
      </w:r>
      <w:proofErr w:type="gramEnd"/>
      <w:r w:rsidRPr="003F0B98">
        <w:rPr>
          <w:b/>
        </w:rPr>
        <w:t xml:space="preserve"> and scripts are submitted with the request.</w:t>
      </w:r>
    </w:p>
    <w:p w:rsidR="001C1460" w:rsidP="0024521E" w:rsidRDefault="001C1460" w14:paraId="344961CC" w14:textId="77777777">
      <w:pPr>
        <w:rPr>
          <w:b/>
        </w:rPr>
      </w:pPr>
    </w:p>
    <w:p w:rsidRPr="00F24CFC" w:rsidR="0052292A" w:rsidP="0024521E" w:rsidRDefault="0052292A" w14:paraId="1505AF02" w14:textId="196F843D">
      <w:pPr>
        <w:rPr>
          <w:b/>
        </w:rPr>
      </w:pPr>
    </w:p>
    <w:sectPr w:rsidRPr="00F24CFC" w:rsidR="0052292A" w:rsidSect="00194AC6">
      <w:headerReference w:type="default" r:id="rId15"/>
      <w:footerReference w:type="default" r:id="rId16"/>
      <w:pgSz w:w="12240" w:h="15840" w:orient="portrait"/>
      <w:pgMar w:top="72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DE2" w:rsidRDefault="00DB7DE2" w14:paraId="05C02D24" w14:textId="77777777">
      <w:r>
        <w:separator/>
      </w:r>
    </w:p>
  </w:endnote>
  <w:endnote w:type="continuationSeparator" w:id="0">
    <w:p w:rsidR="00DB7DE2" w:rsidRDefault="00DB7DE2" w14:paraId="18DCC0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52D" w:rsidRDefault="00C8752D" w14:paraId="03CA3570" w14:textId="2460AEF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10E4">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DE2" w:rsidRDefault="00DB7DE2" w14:paraId="0A1541CA" w14:textId="77777777">
      <w:r>
        <w:separator/>
      </w:r>
    </w:p>
  </w:footnote>
  <w:footnote w:type="continuationSeparator" w:id="0">
    <w:p w:rsidR="00DB7DE2" w:rsidRDefault="00DB7DE2" w14:paraId="73BFFC2E" w14:textId="77777777">
      <w:r>
        <w:continuationSeparator/>
      </w:r>
    </w:p>
  </w:footnote>
  <w:footnote w:id="1">
    <w:p w:rsidRPr="00703135" w:rsidR="00C8752D" w:rsidRDefault="00C8752D" w14:paraId="6A50EE04" w14:textId="77777777">
      <w:pPr>
        <w:pStyle w:val="FootnoteText"/>
        <w:rPr>
          <w:sz w:val="18"/>
          <w:szCs w:val="18"/>
        </w:rPr>
      </w:pPr>
      <w:r w:rsidRPr="00120225">
        <w:rPr>
          <w:rStyle w:val="FootnoteReference"/>
          <w:sz w:val="18"/>
          <w:szCs w:val="18"/>
        </w:rPr>
        <w:footnoteRef/>
      </w:r>
      <w:r w:rsidRPr="00703135">
        <w:rPr>
          <w:sz w:val="18"/>
          <w:szCs w:val="18"/>
        </w:rPr>
        <w:t xml:space="preserve"> NIDA. 2021, August 3. References. Retrieved from </w:t>
      </w:r>
    </w:p>
    <w:p w:rsidRPr="00703135" w:rsidR="00C8752D" w:rsidP="00B97608" w:rsidRDefault="00C8752D" w14:paraId="33B63EE8" w14:textId="5A898F72">
      <w:pPr>
        <w:pStyle w:val="FootnoteText"/>
        <w:ind w:firstLine="567"/>
        <w:rPr>
          <w:sz w:val="18"/>
          <w:szCs w:val="18"/>
        </w:rPr>
      </w:pPr>
      <w:r w:rsidRPr="00703135">
        <w:rPr>
          <w:sz w:val="18"/>
          <w:szCs w:val="18"/>
        </w:rPr>
        <w:t>https://nida.nih.gov/publications/research-reports/marijuana/references on 2022, February 3</w:t>
      </w:r>
    </w:p>
  </w:footnote>
  <w:footnote w:id="2">
    <w:p w:rsidRPr="00AF10E4" w:rsidR="00C8752D" w:rsidP="007C2EDD" w:rsidRDefault="00C8752D" w14:paraId="265C4C6C" w14:textId="5BCABBDB">
      <w:pPr>
        <w:pStyle w:val="NormalWeb"/>
        <w:ind w:left="567" w:hanging="567"/>
        <w:rPr>
          <w:color w:val="auto"/>
          <w:sz w:val="18"/>
          <w:szCs w:val="18"/>
        </w:rPr>
      </w:pPr>
      <w:r w:rsidRPr="00AF10E4">
        <w:rPr>
          <w:rStyle w:val="FootnoteReference"/>
          <w:sz w:val="18"/>
          <w:szCs w:val="18"/>
        </w:rPr>
        <w:footnoteRef/>
      </w:r>
      <w:r w:rsidRPr="00AF10E4">
        <w:rPr>
          <w:sz w:val="18"/>
          <w:szCs w:val="18"/>
        </w:rPr>
        <w:t xml:space="preserve"> </w:t>
      </w:r>
      <w:r w:rsidRPr="00AF10E4">
        <w:rPr>
          <w:color w:val="auto"/>
          <w:sz w:val="18"/>
          <w:szCs w:val="18"/>
        </w:rPr>
        <w:t xml:space="preserve">Americanbar.org. (n.d.). Retrieved February 1, 2022, from https://www.americanbar.org/groups/criminal_justice/publications/criminal-justice-magazine/2020/spring/the-legalization-marijuana-and-its-impact-traffic-safety-and-impaired-driving/ </w:t>
      </w:r>
    </w:p>
  </w:footnote>
  <w:footnote w:id="3">
    <w:p w:rsidRPr="00AF10E4" w:rsidR="00C8752D" w:rsidP="00540028" w:rsidRDefault="00C8752D" w14:paraId="68E6CFAB" w14:textId="419DE0CE">
      <w:pPr>
        <w:pStyle w:val="NormalWeb"/>
        <w:ind w:left="567" w:hanging="567"/>
        <w:rPr>
          <w:color w:val="auto"/>
          <w:sz w:val="18"/>
          <w:szCs w:val="18"/>
        </w:rPr>
      </w:pPr>
      <w:r w:rsidRPr="00AF10E4">
        <w:rPr>
          <w:rStyle w:val="FootnoteReference"/>
          <w:sz w:val="18"/>
          <w:szCs w:val="18"/>
        </w:rPr>
        <w:footnoteRef/>
      </w:r>
      <w:r w:rsidR="005042CF">
        <w:rPr>
          <w:color w:val="auto"/>
          <w:sz w:val="18"/>
          <w:szCs w:val="18"/>
        </w:rPr>
        <w:t>Gross, Andrew</w:t>
      </w:r>
      <w:r w:rsidRPr="00AF10E4">
        <w:rPr>
          <w:color w:val="auto"/>
          <w:sz w:val="18"/>
          <w:szCs w:val="18"/>
        </w:rPr>
        <w:t xml:space="preserve"> (2019, </w:t>
      </w:r>
      <w:r w:rsidR="005042CF">
        <w:rPr>
          <w:color w:val="auto"/>
          <w:sz w:val="18"/>
          <w:szCs w:val="18"/>
        </w:rPr>
        <w:t>June</w:t>
      </w:r>
      <w:r w:rsidRPr="00AF10E4">
        <w:rPr>
          <w:color w:val="auto"/>
          <w:sz w:val="18"/>
          <w:szCs w:val="18"/>
        </w:rPr>
        <w:t xml:space="preserve"> 19). </w:t>
      </w:r>
      <w:r w:rsidRPr="00AF10E4">
        <w:rPr>
          <w:i/>
          <w:iCs/>
          <w:color w:val="auto"/>
          <w:sz w:val="18"/>
          <w:szCs w:val="18"/>
        </w:rPr>
        <w:t>Americans don't think</w:t>
      </w:r>
      <w:r w:rsidR="005042CF">
        <w:rPr>
          <w:i/>
          <w:iCs/>
          <w:color w:val="auto"/>
          <w:sz w:val="18"/>
          <w:szCs w:val="18"/>
        </w:rPr>
        <w:t xml:space="preserve"> they’ll get arrested for driving high</w:t>
      </w:r>
      <w:r w:rsidRPr="00AF10E4">
        <w:rPr>
          <w:i/>
          <w:iCs/>
          <w:color w:val="auto"/>
          <w:sz w:val="18"/>
          <w:szCs w:val="18"/>
        </w:rPr>
        <w:t>.</w:t>
      </w:r>
      <w:r w:rsidRPr="00AF10E4">
        <w:rPr>
          <w:color w:val="auto"/>
          <w:sz w:val="18"/>
          <w:szCs w:val="18"/>
        </w:rPr>
        <w:t xml:space="preserve"> </w:t>
      </w:r>
      <w:r w:rsidR="005042CF">
        <w:rPr>
          <w:color w:val="auto"/>
          <w:sz w:val="18"/>
          <w:szCs w:val="18"/>
        </w:rPr>
        <w:t>newsroom.aaa</w:t>
      </w:r>
      <w:r w:rsidRPr="00AF10E4">
        <w:rPr>
          <w:color w:val="auto"/>
          <w:sz w:val="18"/>
          <w:szCs w:val="18"/>
        </w:rPr>
        <w:t xml:space="preserve">.com. Retrieved February 1, 2022, from </w:t>
      </w:r>
      <w:r w:rsidRPr="005042CF" w:rsidR="005042CF">
        <w:rPr>
          <w:color w:val="auto"/>
          <w:sz w:val="18"/>
          <w:szCs w:val="18"/>
        </w:rPr>
        <w:t>https://newsroom.aaa.com/2019/06/americans-dont-think-theyll-get-arrested-for-driving-high/</w:t>
      </w:r>
      <w:r w:rsidRPr="00AF10E4">
        <w:rPr>
          <w:color w:val="auto"/>
          <w:sz w:val="18"/>
          <w:szCs w:val="18"/>
        </w:rPr>
        <w:t xml:space="preserve"> </w:t>
      </w:r>
    </w:p>
  </w:footnote>
  <w:footnote w:id="4">
    <w:p w:rsidRPr="00AF10E4" w:rsidR="00C8752D" w:rsidP="00540028" w:rsidRDefault="00C8752D" w14:paraId="27598888" w14:textId="77777777">
      <w:pPr>
        <w:pStyle w:val="NormalWeb"/>
        <w:ind w:left="567" w:hanging="567"/>
        <w:rPr>
          <w:color w:val="auto"/>
          <w:sz w:val="18"/>
          <w:szCs w:val="18"/>
        </w:rPr>
      </w:pPr>
      <w:r w:rsidRPr="00AF10E4">
        <w:rPr>
          <w:rStyle w:val="FootnoteReference"/>
          <w:sz w:val="18"/>
          <w:szCs w:val="18"/>
        </w:rPr>
        <w:footnoteRef/>
      </w:r>
      <w:r w:rsidRPr="00AF10E4">
        <w:rPr>
          <w:sz w:val="18"/>
          <w:szCs w:val="18"/>
        </w:rPr>
        <w:t xml:space="preserve"> </w:t>
      </w:r>
      <w:r w:rsidRPr="00AF10E4">
        <w:rPr>
          <w:i/>
          <w:iCs/>
          <w:color w:val="auto"/>
          <w:sz w:val="18"/>
          <w:szCs w:val="18"/>
        </w:rPr>
        <w:t>Fatality facts 2019: Males and females</w:t>
      </w:r>
      <w:r w:rsidRPr="00AF10E4">
        <w:rPr>
          <w:color w:val="auto"/>
          <w:sz w:val="18"/>
          <w:szCs w:val="18"/>
        </w:rPr>
        <w:t xml:space="preserve">. IIHS. (n.d.). Retrieved February 1, 2022, from https://www.iihs.org/topics/fatality-statistics/detail/males-and-females </w:t>
      </w:r>
    </w:p>
    <w:p w:rsidRPr="00703135" w:rsidR="00C8752D" w:rsidP="00540028" w:rsidRDefault="00C8752D" w14:paraId="30D7A306" w14:textId="77777777">
      <w:pPr>
        <w:pStyle w:val="FootnoteText"/>
        <w:rPr>
          <w:sz w:val="18"/>
          <w:szCs w:val="18"/>
        </w:rPr>
      </w:pPr>
    </w:p>
  </w:footnote>
  <w:footnote w:id="5">
    <w:p w:rsidRPr="00380582" w:rsidR="00C8752D" w:rsidP="00380582" w:rsidRDefault="00C8752D" w14:paraId="2315EDBA" w14:textId="77777777">
      <w:pPr>
        <w:pStyle w:val="NormalWeb"/>
        <w:ind w:left="567" w:hanging="567"/>
        <w:rPr>
          <w:color w:val="auto"/>
          <w:sz w:val="18"/>
          <w:szCs w:val="18"/>
        </w:rPr>
      </w:pPr>
      <w:r w:rsidRPr="00380582">
        <w:rPr>
          <w:rStyle w:val="FootnoteReference"/>
          <w:sz w:val="18"/>
          <w:szCs w:val="18"/>
        </w:rPr>
        <w:footnoteRef/>
      </w:r>
      <w:r w:rsidRPr="00380582">
        <w:rPr>
          <w:sz w:val="18"/>
          <w:szCs w:val="18"/>
        </w:rPr>
        <w:t xml:space="preserve"> </w:t>
      </w:r>
      <w:r w:rsidRPr="00380582">
        <w:rPr>
          <w:color w:val="auto"/>
          <w:sz w:val="18"/>
          <w:szCs w:val="18"/>
        </w:rPr>
        <w:t xml:space="preserve">Centers for Disease Control and Prevention. (2021, June 8). </w:t>
      </w:r>
      <w:r w:rsidRPr="00380582">
        <w:rPr>
          <w:i/>
          <w:iCs/>
          <w:color w:val="auto"/>
          <w:sz w:val="18"/>
          <w:szCs w:val="18"/>
        </w:rPr>
        <w:t>Data and statistics</w:t>
      </w:r>
      <w:r w:rsidRPr="00380582">
        <w:rPr>
          <w:color w:val="auto"/>
          <w:sz w:val="18"/>
          <w:szCs w:val="18"/>
        </w:rPr>
        <w:t xml:space="preserve">. Centers for Disease Control and Prevention. Retrieved February 1, 2022, from https://www.cdc.gov/marijuana/data-statistics.htm </w:t>
      </w:r>
    </w:p>
    <w:p w:rsidRPr="00541433" w:rsidR="00C8752D" w:rsidP="00541433" w:rsidRDefault="00C8752D" w14:paraId="2EA282D2" w14:textId="1B4DAE5F">
      <w:pPr>
        <w:pStyle w:val="NormalWeb"/>
        <w:ind w:left="567" w:hanging="567"/>
        <w:rPr>
          <w:color w:val="auto"/>
        </w:rPr>
      </w:pPr>
    </w:p>
    <w:p w:rsidR="00C8752D" w:rsidRDefault="00C8752D" w14:paraId="4214C5C3" w14:textId="2B817B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52D" w:rsidRDefault="00C8752D" w14:paraId="0B5B70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347B8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FA0BBE"/>
    <w:multiLevelType w:val="hybridMultilevel"/>
    <w:tmpl w:val="67DAA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0AF14B3"/>
    <w:multiLevelType w:val="hybridMultilevel"/>
    <w:tmpl w:val="7DCC92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EF5DB1"/>
    <w:multiLevelType w:val="hybridMultilevel"/>
    <w:tmpl w:val="35EE6F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42977"/>
    <w:multiLevelType w:val="multilevel"/>
    <w:tmpl w:val="0A1045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hint="default" w:ascii="Symbol" w:hAnsi="Symbol"/>
      </w:rPr>
    </w:lvl>
    <w:lvl w:ilvl="1" w:tplc="04090003" w:tentative="1">
      <w:start w:val="1"/>
      <w:numFmt w:val="bullet"/>
      <w:lvlText w:val="o"/>
      <w:lvlJc w:val="left"/>
      <w:pPr>
        <w:tabs>
          <w:tab w:val="num" w:pos="1509"/>
        </w:tabs>
        <w:ind w:left="1509" w:hanging="360"/>
      </w:pPr>
      <w:rPr>
        <w:rFonts w:hint="default" w:ascii="Courier New" w:hAnsi="Courier New" w:cs="Courier New"/>
      </w:rPr>
    </w:lvl>
    <w:lvl w:ilvl="2" w:tplc="04090005" w:tentative="1">
      <w:start w:val="1"/>
      <w:numFmt w:val="bullet"/>
      <w:lvlText w:val=""/>
      <w:lvlJc w:val="left"/>
      <w:pPr>
        <w:tabs>
          <w:tab w:val="num" w:pos="2229"/>
        </w:tabs>
        <w:ind w:left="2229" w:hanging="360"/>
      </w:pPr>
      <w:rPr>
        <w:rFonts w:hint="default" w:ascii="Wingdings" w:hAnsi="Wingdings"/>
      </w:rPr>
    </w:lvl>
    <w:lvl w:ilvl="3" w:tplc="04090001" w:tentative="1">
      <w:start w:val="1"/>
      <w:numFmt w:val="bullet"/>
      <w:lvlText w:val=""/>
      <w:lvlJc w:val="left"/>
      <w:pPr>
        <w:tabs>
          <w:tab w:val="num" w:pos="2949"/>
        </w:tabs>
        <w:ind w:left="2949" w:hanging="360"/>
      </w:pPr>
      <w:rPr>
        <w:rFonts w:hint="default" w:ascii="Symbol" w:hAnsi="Symbol"/>
      </w:rPr>
    </w:lvl>
    <w:lvl w:ilvl="4" w:tplc="04090003" w:tentative="1">
      <w:start w:val="1"/>
      <w:numFmt w:val="bullet"/>
      <w:lvlText w:val="o"/>
      <w:lvlJc w:val="left"/>
      <w:pPr>
        <w:tabs>
          <w:tab w:val="num" w:pos="3669"/>
        </w:tabs>
        <w:ind w:left="3669" w:hanging="360"/>
      </w:pPr>
      <w:rPr>
        <w:rFonts w:hint="default" w:ascii="Courier New" w:hAnsi="Courier New" w:cs="Courier New"/>
      </w:rPr>
    </w:lvl>
    <w:lvl w:ilvl="5" w:tplc="04090005" w:tentative="1">
      <w:start w:val="1"/>
      <w:numFmt w:val="bullet"/>
      <w:lvlText w:val=""/>
      <w:lvlJc w:val="left"/>
      <w:pPr>
        <w:tabs>
          <w:tab w:val="num" w:pos="4389"/>
        </w:tabs>
        <w:ind w:left="4389" w:hanging="360"/>
      </w:pPr>
      <w:rPr>
        <w:rFonts w:hint="default" w:ascii="Wingdings" w:hAnsi="Wingdings"/>
      </w:rPr>
    </w:lvl>
    <w:lvl w:ilvl="6" w:tplc="04090001" w:tentative="1">
      <w:start w:val="1"/>
      <w:numFmt w:val="bullet"/>
      <w:lvlText w:val=""/>
      <w:lvlJc w:val="left"/>
      <w:pPr>
        <w:tabs>
          <w:tab w:val="num" w:pos="5109"/>
        </w:tabs>
        <w:ind w:left="5109" w:hanging="360"/>
      </w:pPr>
      <w:rPr>
        <w:rFonts w:hint="default" w:ascii="Symbol" w:hAnsi="Symbol"/>
      </w:rPr>
    </w:lvl>
    <w:lvl w:ilvl="7" w:tplc="04090003" w:tentative="1">
      <w:start w:val="1"/>
      <w:numFmt w:val="bullet"/>
      <w:lvlText w:val="o"/>
      <w:lvlJc w:val="left"/>
      <w:pPr>
        <w:tabs>
          <w:tab w:val="num" w:pos="5829"/>
        </w:tabs>
        <w:ind w:left="5829" w:hanging="360"/>
      </w:pPr>
      <w:rPr>
        <w:rFonts w:hint="default" w:ascii="Courier New" w:hAnsi="Courier New" w:cs="Courier New"/>
      </w:rPr>
    </w:lvl>
    <w:lvl w:ilvl="8" w:tplc="04090005" w:tentative="1">
      <w:start w:val="1"/>
      <w:numFmt w:val="bullet"/>
      <w:lvlText w:val=""/>
      <w:lvlJc w:val="left"/>
      <w:pPr>
        <w:tabs>
          <w:tab w:val="num" w:pos="6549"/>
        </w:tabs>
        <w:ind w:left="6549" w:hanging="360"/>
      </w:pPr>
      <w:rPr>
        <w:rFonts w:hint="default" w:ascii="Wingdings" w:hAnsi="Wingdings"/>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626D3"/>
    <w:multiLevelType w:val="hybridMultilevel"/>
    <w:tmpl w:val="717E7E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065097"/>
    <w:multiLevelType w:val="hybridMultilevel"/>
    <w:tmpl w:val="FCB2DA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7777D7D"/>
    <w:multiLevelType w:val="hybridMultilevel"/>
    <w:tmpl w:val="0D1A04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hint="default" w:ascii="Symbol" w:hAnsi="Symbol"/>
      </w:rPr>
    </w:lvl>
    <w:lvl w:ilvl="1" w:tplc="04090003" w:tentative="1">
      <w:start w:val="1"/>
      <w:numFmt w:val="bullet"/>
      <w:lvlText w:val="o"/>
      <w:lvlJc w:val="left"/>
      <w:pPr>
        <w:tabs>
          <w:tab w:val="num" w:pos="1512"/>
        </w:tabs>
        <w:ind w:left="1512" w:hanging="360"/>
      </w:pPr>
      <w:rPr>
        <w:rFonts w:hint="default" w:ascii="Courier New" w:hAnsi="Courier New" w:cs="Courier New"/>
      </w:rPr>
    </w:lvl>
    <w:lvl w:ilvl="2" w:tplc="04090005" w:tentative="1">
      <w:start w:val="1"/>
      <w:numFmt w:val="bullet"/>
      <w:lvlText w:val=""/>
      <w:lvlJc w:val="left"/>
      <w:pPr>
        <w:tabs>
          <w:tab w:val="num" w:pos="2232"/>
        </w:tabs>
        <w:ind w:left="2232" w:hanging="360"/>
      </w:pPr>
      <w:rPr>
        <w:rFonts w:hint="default" w:ascii="Wingdings" w:hAnsi="Wingdings"/>
      </w:rPr>
    </w:lvl>
    <w:lvl w:ilvl="3" w:tplc="04090001" w:tentative="1">
      <w:start w:val="1"/>
      <w:numFmt w:val="bullet"/>
      <w:lvlText w:val=""/>
      <w:lvlJc w:val="left"/>
      <w:pPr>
        <w:tabs>
          <w:tab w:val="num" w:pos="2952"/>
        </w:tabs>
        <w:ind w:left="2952" w:hanging="360"/>
      </w:pPr>
      <w:rPr>
        <w:rFonts w:hint="default" w:ascii="Symbol" w:hAnsi="Symbol"/>
      </w:rPr>
    </w:lvl>
    <w:lvl w:ilvl="4" w:tplc="04090003" w:tentative="1">
      <w:start w:val="1"/>
      <w:numFmt w:val="bullet"/>
      <w:lvlText w:val="o"/>
      <w:lvlJc w:val="left"/>
      <w:pPr>
        <w:tabs>
          <w:tab w:val="num" w:pos="3672"/>
        </w:tabs>
        <w:ind w:left="3672" w:hanging="360"/>
      </w:pPr>
      <w:rPr>
        <w:rFonts w:hint="default" w:ascii="Courier New" w:hAnsi="Courier New" w:cs="Courier New"/>
      </w:rPr>
    </w:lvl>
    <w:lvl w:ilvl="5" w:tplc="04090005" w:tentative="1">
      <w:start w:val="1"/>
      <w:numFmt w:val="bullet"/>
      <w:lvlText w:val=""/>
      <w:lvlJc w:val="left"/>
      <w:pPr>
        <w:tabs>
          <w:tab w:val="num" w:pos="4392"/>
        </w:tabs>
        <w:ind w:left="4392" w:hanging="360"/>
      </w:pPr>
      <w:rPr>
        <w:rFonts w:hint="default" w:ascii="Wingdings" w:hAnsi="Wingdings"/>
      </w:rPr>
    </w:lvl>
    <w:lvl w:ilvl="6" w:tplc="04090001" w:tentative="1">
      <w:start w:val="1"/>
      <w:numFmt w:val="bullet"/>
      <w:lvlText w:val=""/>
      <w:lvlJc w:val="left"/>
      <w:pPr>
        <w:tabs>
          <w:tab w:val="num" w:pos="5112"/>
        </w:tabs>
        <w:ind w:left="5112" w:hanging="360"/>
      </w:pPr>
      <w:rPr>
        <w:rFonts w:hint="default" w:ascii="Symbol" w:hAnsi="Symbol"/>
      </w:rPr>
    </w:lvl>
    <w:lvl w:ilvl="7" w:tplc="04090003" w:tentative="1">
      <w:start w:val="1"/>
      <w:numFmt w:val="bullet"/>
      <w:lvlText w:val="o"/>
      <w:lvlJc w:val="left"/>
      <w:pPr>
        <w:tabs>
          <w:tab w:val="num" w:pos="5832"/>
        </w:tabs>
        <w:ind w:left="5832" w:hanging="360"/>
      </w:pPr>
      <w:rPr>
        <w:rFonts w:hint="default" w:ascii="Courier New" w:hAnsi="Courier New" w:cs="Courier New"/>
      </w:rPr>
    </w:lvl>
    <w:lvl w:ilvl="8" w:tplc="04090005" w:tentative="1">
      <w:start w:val="1"/>
      <w:numFmt w:val="bullet"/>
      <w:lvlText w:val=""/>
      <w:lvlJc w:val="left"/>
      <w:pPr>
        <w:tabs>
          <w:tab w:val="num" w:pos="6552"/>
        </w:tabs>
        <w:ind w:left="6552" w:hanging="360"/>
      </w:pPr>
      <w:rPr>
        <w:rFonts w:hint="default" w:ascii="Wingdings" w:hAnsi="Wingdings"/>
      </w:rPr>
    </w:lvl>
  </w:abstractNum>
  <w:abstractNum w:abstractNumId="2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219828499">
    <w:abstractNumId w:val="17"/>
  </w:num>
  <w:num w:numId="2" w16cid:durableId="1911958857">
    <w:abstractNumId w:val="27"/>
  </w:num>
  <w:num w:numId="3" w16cid:durableId="390427556">
    <w:abstractNumId w:val="26"/>
  </w:num>
  <w:num w:numId="4" w16cid:durableId="1473057944">
    <w:abstractNumId w:val="28"/>
  </w:num>
  <w:num w:numId="5" w16cid:durableId="2127919111">
    <w:abstractNumId w:val="5"/>
  </w:num>
  <w:num w:numId="6" w16cid:durableId="37053893">
    <w:abstractNumId w:val="2"/>
  </w:num>
  <w:num w:numId="7" w16cid:durableId="827788294">
    <w:abstractNumId w:val="15"/>
  </w:num>
  <w:num w:numId="8" w16cid:durableId="1473449898">
    <w:abstractNumId w:val="24"/>
  </w:num>
  <w:num w:numId="9" w16cid:durableId="1397892451">
    <w:abstractNumId w:val="16"/>
  </w:num>
  <w:num w:numId="10" w16cid:durableId="317195678">
    <w:abstractNumId w:val="3"/>
  </w:num>
  <w:num w:numId="11" w16cid:durableId="338512092">
    <w:abstractNumId w:val="9"/>
  </w:num>
  <w:num w:numId="12" w16cid:durableId="1313022446">
    <w:abstractNumId w:val="11"/>
  </w:num>
  <w:num w:numId="13" w16cid:durableId="1293445061">
    <w:abstractNumId w:val="1"/>
  </w:num>
  <w:num w:numId="14" w16cid:durableId="1760249730">
    <w:abstractNumId w:val="25"/>
  </w:num>
  <w:num w:numId="15" w16cid:durableId="1145857329">
    <w:abstractNumId w:val="21"/>
  </w:num>
  <w:num w:numId="16" w16cid:durableId="19085373">
    <w:abstractNumId w:val="18"/>
  </w:num>
  <w:num w:numId="17" w16cid:durableId="1937520338">
    <w:abstractNumId w:val="6"/>
  </w:num>
  <w:num w:numId="18" w16cid:durableId="1549300526">
    <w:abstractNumId w:val="7"/>
  </w:num>
  <w:num w:numId="19" w16cid:durableId="1321544118">
    <w:abstractNumId w:val="0"/>
  </w:num>
  <w:num w:numId="20" w16cid:durableId="595481498">
    <w:abstractNumId w:val="12"/>
  </w:num>
  <w:num w:numId="21" w16cid:durableId="1160580754">
    <w:abstractNumId w:val="8"/>
  </w:num>
  <w:num w:numId="22" w16cid:durableId="1381586914">
    <w:abstractNumId w:val="10"/>
  </w:num>
  <w:num w:numId="23" w16cid:durableId="289674561">
    <w:abstractNumId w:val="4"/>
  </w:num>
  <w:num w:numId="24" w16cid:durableId="819078310">
    <w:abstractNumId w:val="20"/>
  </w:num>
  <w:num w:numId="25" w16cid:durableId="799687194">
    <w:abstractNumId w:val="13"/>
  </w:num>
  <w:num w:numId="26" w16cid:durableId="241377058">
    <w:abstractNumId w:val="19"/>
  </w:num>
  <w:num w:numId="27" w16cid:durableId="602225855">
    <w:abstractNumId w:val="22"/>
  </w:num>
  <w:num w:numId="28" w16cid:durableId="301814700">
    <w:abstractNumId w:val="23"/>
  </w:num>
  <w:num w:numId="29" w16cid:durableId="1728261831">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2"/>
  <w:hideSpellingErrors/>
  <w:hideGrammaticalError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6D2"/>
    <w:rsid w:val="00003BAF"/>
    <w:rsid w:val="0001027E"/>
    <w:rsid w:val="00012BB5"/>
    <w:rsid w:val="000145C9"/>
    <w:rsid w:val="00016B10"/>
    <w:rsid w:val="000206AC"/>
    <w:rsid w:val="00023A57"/>
    <w:rsid w:val="00030325"/>
    <w:rsid w:val="00032A9B"/>
    <w:rsid w:val="000369D1"/>
    <w:rsid w:val="00042DE6"/>
    <w:rsid w:val="000474CA"/>
    <w:rsid w:val="00047A64"/>
    <w:rsid w:val="00051D0F"/>
    <w:rsid w:val="00055974"/>
    <w:rsid w:val="00060DC6"/>
    <w:rsid w:val="000613A8"/>
    <w:rsid w:val="000618D1"/>
    <w:rsid w:val="00065440"/>
    <w:rsid w:val="000664B8"/>
    <w:rsid w:val="00067329"/>
    <w:rsid w:val="000728A7"/>
    <w:rsid w:val="00073E07"/>
    <w:rsid w:val="00075F9C"/>
    <w:rsid w:val="00082D74"/>
    <w:rsid w:val="0009190F"/>
    <w:rsid w:val="00092C25"/>
    <w:rsid w:val="00097087"/>
    <w:rsid w:val="000A796C"/>
    <w:rsid w:val="000B0601"/>
    <w:rsid w:val="000B2321"/>
    <w:rsid w:val="000B2838"/>
    <w:rsid w:val="000C4940"/>
    <w:rsid w:val="000D44CA"/>
    <w:rsid w:val="000E200B"/>
    <w:rsid w:val="000E74B2"/>
    <w:rsid w:val="000F2F5B"/>
    <w:rsid w:val="000F396B"/>
    <w:rsid w:val="000F4CA7"/>
    <w:rsid w:val="000F68BE"/>
    <w:rsid w:val="00100BCA"/>
    <w:rsid w:val="001017FB"/>
    <w:rsid w:val="0010702E"/>
    <w:rsid w:val="001166DE"/>
    <w:rsid w:val="00120225"/>
    <w:rsid w:val="00125190"/>
    <w:rsid w:val="00126325"/>
    <w:rsid w:val="001402D7"/>
    <w:rsid w:val="0014065A"/>
    <w:rsid w:val="001408CB"/>
    <w:rsid w:val="001451D6"/>
    <w:rsid w:val="00152037"/>
    <w:rsid w:val="001660A1"/>
    <w:rsid w:val="00183F5B"/>
    <w:rsid w:val="001842BF"/>
    <w:rsid w:val="001927A4"/>
    <w:rsid w:val="00194AC6"/>
    <w:rsid w:val="0019691E"/>
    <w:rsid w:val="001A0DE0"/>
    <w:rsid w:val="001A23B0"/>
    <w:rsid w:val="001A25CC"/>
    <w:rsid w:val="001B0AAA"/>
    <w:rsid w:val="001B0B6F"/>
    <w:rsid w:val="001B24D6"/>
    <w:rsid w:val="001B3ADD"/>
    <w:rsid w:val="001B4E08"/>
    <w:rsid w:val="001B4E4F"/>
    <w:rsid w:val="001C1460"/>
    <w:rsid w:val="001C331D"/>
    <w:rsid w:val="001C39F7"/>
    <w:rsid w:val="001C7FBF"/>
    <w:rsid w:val="001D029A"/>
    <w:rsid w:val="001D73F6"/>
    <w:rsid w:val="001E1625"/>
    <w:rsid w:val="001E72C8"/>
    <w:rsid w:val="001F2FDF"/>
    <w:rsid w:val="00223097"/>
    <w:rsid w:val="00224B6F"/>
    <w:rsid w:val="002257DA"/>
    <w:rsid w:val="002267CF"/>
    <w:rsid w:val="00236753"/>
    <w:rsid w:val="0023719A"/>
    <w:rsid w:val="00237B48"/>
    <w:rsid w:val="00242041"/>
    <w:rsid w:val="0024521E"/>
    <w:rsid w:val="00246F19"/>
    <w:rsid w:val="0025223B"/>
    <w:rsid w:val="002576FA"/>
    <w:rsid w:val="00260F37"/>
    <w:rsid w:val="002631AE"/>
    <w:rsid w:val="00263A2D"/>
    <w:rsid w:val="00263C3D"/>
    <w:rsid w:val="00270D07"/>
    <w:rsid w:val="002739AE"/>
    <w:rsid w:val="00274BCB"/>
    <w:rsid w:val="00274D0B"/>
    <w:rsid w:val="00286CE5"/>
    <w:rsid w:val="00290B66"/>
    <w:rsid w:val="002A1A59"/>
    <w:rsid w:val="002B052D"/>
    <w:rsid w:val="002B1657"/>
    <w:rsid w:val="002B2BD8"/>
    <w:rsid w:val="002B34CD"/>
    <w:rsid w:val="002B3C95"/>
    <w:rsid w:val="002C3DA9"/>
    <w:rsid w:val="002C4C8D"/>
    <w:rsid w:val="002D074F"/>
    <w:rsid w:val="002D0B92"/>
    <w:rsid w:val="002D11F2"/>
    <w:rsid w:val="002D35AA"/>
    <w:rsid w:val="002D41EF"/>
    <w:rsid w:val="002E3A23"/>
    <w:rsid w:val="002E555B"/>
    <w:rsid w:val="002F1620"/>
    <w:rsid w:val="00307909"/>
    <w:rsid w:val="003260E0"/>
    <w:rsid w:val="00330E74"/>
    <w:rsid w:val="0033379E"/>
    <w:rsid w:val="00343534"/>
    <w:rsid w:val="003466D8"/>
    <w:rsid w:val="00346F3E"/>
    <w:rsid w:val="0035141D"/>
    <w:rsid w:val="00353E39"/>
    <w:rsid w:val="00362AA5"/>
    <w:rsid w:val="00366321"/>
    <w:rsid w:val="00371802"/>
    <w:rsid w:val="00377324"/>
    <w:rsid w:val="00380582"/>
    <w:rsid w:val="00382EBE"/>
    <w:rsid w:val="003860D1"/>
    <w:rsid w:val="0039081A"/>
    <w:rsid w:val="003A6F0E"/>
    <w:rsid w:val="003B2A84"/>
    <w:rsid w:val="003C4F87"/>
    <w:rsid w:val="003C7DD0"/>
    <w:rsid w:val="003C7FE6"/>
    <w:rsid w:val="003D229B"/>
    <w:rsid w:val="003D5BBE"/>
    <w:rsid w:val="003E1CA7"/>
    <w:rsid w:val="003E3191"/>
    <w:rsid w:val="003E3C61"/>
    <w:rsid w:val="003E7FB4"/>
    <w:rsid w:val="003F0B98"/>
    <w:rsid w:val="003F1C5B"/>
    <w:rsid w:val="00410A07"/>
    <w:rsid w:val="00410C8A"/>
    <w:rsid w:val="00413620"/>
    <w:rsid w:val="00421627"/>
    <w:rsid w:val="004219A5"/>
    <w:rsid w:val="00426E57"/>
    <w:rsid w:val="00430E89"/>
    <w:rsid w:val="0043485C"/>
    <w:rsid w:val="00434E33"/>
    <w:rsid w:val="00436BFC"/>
    <w:rsid w:val="00441434"/>
    <w:rsid w:val="00446EB1"/>
    <w:rsid w:val="0045241F"/>
    <w:rsid w:val="0045264C"/>
    <w:rsid w:val="00454B98"/>
    <w:rsid w:val="004613F7"/>
    <w:rsid w:val="00466E70"/>
    <w:rsid w:val="00472DE1"/>
    <w:rsid w:val="00480ED6"/>
    <w:rsid w:val="0048374D"/>
    <w:rsid w:val="00483D7D"/>
    <w:rsid w:val="0048409E"/>
    <w:rsid w:val="00484930"/>
    <w:rsid w:val="0048634B"/>
    <w:rsid w:val="004876EC"/>
    <w:rsid w:val="0048774A"/>
    <w:rsid w:val="00491E04"/>
    <w:rsid w:val="0049273B"/>
    <w:rsid w:val="004A11E2"/>
    <w:rsid w:val="004A3056"/>
    <w:rsid w:val="004B39DE"/>
    <w:rsid w:val="004B5054"/>
    <w:rsid w:val="004C15E4"/>
    <w:rsid w:val="004C6BB8"/>
    <w:rsid w:val="004C73C0"/>
    <w:rsid w:val="004D1617"/>
    <w:rsid w:val="004D6E14"/>
    <w:rsid w:val="004D7A3B"/>
    <w:rsid w:val="004E0DAE"/>
    <w:rsid w:val="004F7726"/>
    <w:rsid w:val="005009B0"/>
    <w:rsid w:val="00502945"/>
    <w:rsid w:val="005042CF"/>
    <w:rsid w:val="00520302"/>
    <w:rsid w:val="0052292A"/>
    <w:rsid w:val="00523364"/>
    <w:rsid w:val="0052569F"/>
    <w:rsid w:val="00540028"/>
    <w:rsid w:val="00541433"/>
    <w:rsid w:val="00551731"/>
    <w:rsid w:val="00554B2E"/>
    <w:rsid w:val="00557156"/>
    <w:rsid w:val="005606F7"/>
    <w:rsid w:val="00571B31"/>
    <w:rsid w:val="00585D20"/>
    <w:rsid w:val="00593EB8"/>
    <w:rsid w:val="00596EA5"/>
    <w:rsid w:val="005A1006"/>
    <w:rsid w:val="005A13E8"/>
    <w:rsid w:val="005A7EB8"/>
    <w:rsid w:val="005B3B12"/>
    <w:rsid w:val="005B6B5A"/>
    <w:rsid w:val="005C0E64"/>
    <w:rsid w:val="005C478E"/>
    <w:rsid w:val="005C625C"/>
    <w:rsid w:val="005C6E5E"/>
    <w:rsid w:val="005D640D"/>
    <w:rsid w:val="005E0EC6"/>
    <w:rsid w:val="005E0F19"/>
    <w:rsid w:val="005E6043"/>
    <w:rsid w:val="005E714A"/>
    <w:rsid w:val="005F2DE3"/>
    <w:rsid w:val="005F2F88"/>
    <w:rsid w:val="005F693D"/>
    <w:rsid w:val="005F6E66"/>
    <w:rsid w:val="006065FB"/>
    <w:rsid w:val="006122BD"/>
    <w:rsid w:val="006140A0"/>
    <w:rsid w:val="00623E88"/>
    <w:rsid w:val="00626B7E"/>
    <w:rsid w:val="00632EC1"/>
    <w:rsid w:val="006351B4"/>
    <w:rsid w:val="006355F4"/>
    <w:rsid w:val="00636621"/>
    <w:rsid w:val="00636EA0"/>
    <w:rsid w:val="00642B49"/>
    <w:rsid w:val="00643999"/>
    <w:rsid w:val="00646E7D"/>
    <w:rsid w:val="00647CC3"/>
    <w:rsid w:val="00655950"/>
    <w:rsid w:val="00660F1B"/>
    <w:rsid w:val="00670B4D"/>
    <w:rsid w:val="00671DC9"/>
    <w:rsid w:val="00682CC4"/>
    <w:rsid w:val="006832D9"/>
    <w:rsid w:val="0068797C"/>
    <w:rsid w:val="00687E21"/>
    <w:rsid w:val="00692264"/>
    <w:rsid w:val="0069403B"/>
    <w:rsid w:val="006A06C0"/>
    <w:rsid w:val="006B1245"/>
    <w:rsid w:val="006B2731"/>
    <w:rsid w:val="006B41F1"/>
    <w:rsid w:val="006B5DAE"/>
    <w:rsid w:val="006C554C"/>
    <w:rsid w:val="006C58E5"/>
    <w:rsid w:val="006C6B56"/>
    <w:rsid w:val="006D0A4B"/>
    <w:rsid w:val="006D0BC5"/>
    <w:rsid w:val="006D5A66"/>
    <w:rsid w:val="006D7598"/>
    <w:rsid w:val="006E2261"/>
    <w:rsid w:val="006E6991"/>
    <w:rsid w:val="006F0793"/>
    <w:rsid w:val="006F3DDE"/>
    <w:rsid w:val="006F685F"/>
    <w:rsid w:val="00702D36"/>
    <w:rsid w:val="00703135"/>
    <w:rsid w:val="00704678"/>
    <w:rsid w:val="00712270"/>
    <w:rsid w:val="0071716C"/>
    <w:rsid w:val="00726F66"/>
    <w:rsid w:val="007276D6"/>
    <w:rsid w:val="007425E7"/>
    <w:rsid w:val="00743401"/>
    <w:rsid w:val="00744E47"/>
    <w:rsid w:val="007610BA"/>
    <w:rsid w:val="0076302F"/>
    <w:rsid w:val="00773733"/>
    <w:rsid w:val="007751A9"/>
    <w:rsid w:val="00776B4C"/>
    <w:rsid w:val="00791D3B"/>
    <w:rsid w:val="007A4F05"/>
    <w:rsid w:val="007C2EDD"/>
    <w:rsid w:val="007C4957"/>
    <w:rsid w:val="007D3235"/>
    <w:rsid w:val="007D449C"/>
    <w:rsid w:val="007D5FBA"/>
    <w:rsid w:val="007D6AE9"/>
    <w:rsid w:val="007D6CE3"/>
    <w:rsid w:val="007E0EA6"/>
    <w:rsid w:val="007E38A2"/>
    <w:rsid w:val="007E5898"/>
    <w:rsid w:val="007F0C16"/>
    <w:rsid w:val="007F7080"/>
    <w:rsid w:val="00802607"/>
    <w:rsid w:val="008101A5"/>
    <w:rsid w:val="00810425"/>
    <w:rsid w:val="008166A2"/>
    <w:rsid w:val="00817507"/>
    <w:rsid w:val="00821289"/>
    <w:rsid w:val="00822664"/>
    <w:rsid w:val="008243CC"/>
    <w:rsid w:val="0083176C"/>
    <w:rsid w:val="00832EB4"/>
    <w:rsid w:val="00833B5B"/>
    <w:rsid w:val="008369D4"/>
    <w:rsid w:val="00843796"/>
    <w:rsid w:val="00850984"/>
    <w:rsid w:val="00850A8B"/>
    <w:rsid w:val="00854B66"/>
    <w:rsid w:val="00855D90"/>
    <w:rsid w:val="00862417"/>
    <w:rsid w:val="008629FA"/>
    <w:rsid w:val="008724B4"/>
    <w:rsid w:val="00873541"/>
    <w:rsid w:val="00873EC0"/>
    <w:rsid w:val="008775E2"/>
    <w:rsid w:val="00884265"/>
    <w:rsid w:val="00884D04"/>
    <w:rsid w:val="008863FF"/>
    <w:rsid w:val="0089471C"/>
    <w:rsid w:val="00895229"/>
    <w:rsid w:val="00896F2F"/>
    <w:rsid w:val="008A07F5"/>
    <w:rsid w:val="008A3ADD"/>
    <w:rsid w:val="008A3CCD"/>
    <w:rsid w:val="008A6E5D"/>
    <w:rsid w:val="008B07AB"/>
    <w:rsid w:val="008B2EB3"/>
    <w:rsid w:val="008B4798"/>
    <w:rsid w:val="008B60F0"/>
    <w:rsid w:val="008E14BE"/>
    <w:rsid w:val="008E3E82"/>
    <w:rsid w:val="008E7BEA"/>
    <w:rsid w:val="008F0203"/>
    <w:rsid w:val="008F16DB"/>
    <w:rsid w:val="008F4443"/>
    <w:rsid w:val="008F50D4"/>
    <w:rsid w:val="008F56FF"/>
    <w:rsid w:val="00901D5B"/>
    <w:rsid w:val="0092046D"/>
    <w:rsid w:val="00920ED2"/>
    <w:rsid w:val="009239AA"/>
    <w:rsid w:val="00930D66"/>
    <w:rsid w:val="00935ADA"/>
    <w:rsid w:val="00935F2B"/>
    <w:rsid w:val="00941075"/>
    <w:rsid w:val="00945935"/>
    <w:rsid w:val="00946B6C"/>
    <w:rsid w:val="0094716E"/>
    <w:rsid w:val="00951D01"/>
    <w:rsid w:val="00953EBA"/>
    <w:rsid w:val="00955849"/>
    <w:rsid w:val="00955A71"/>
    <w:rsid w:val="0096108F"/>
    <w:rsid w:val="0097228C"/>
    <w:rsid w:val="00976792"/>
    <w:rsid w:val="00982C9E"/>
    <w:rsid w:val="00984B64"/>
    <w:rsid w:val="00997B68"/>
    <w:rsid w:val="009A179C"/>
    <w:rsid w:val="009A19FE"/>
    <w:rsid w:val="009A5B06"/>
    <w:rsid w:val="009B0C62"/>
    <w:rsid w:val="009B1467"/>
    <w:rsid w:val="009B3E05"/>
    <w:rsid w:val="009B4E56"/>
    <w:rsid w:val="009C13B9"/>
    <w:rsid w:val="009C718B"/>
    <w:rsid w:val="009D01A2"/>
    <w:rsid w:val="009D1158"/>
    <w:rsid w:val="009D4C92"/>
    <w:rsid w:val="009D51E3"/>
    <w:rsid w:val="009D5B4D"/>
    <w:rsid w:val="009E2543"/>
    <w:rsid w:val="009F53A3"/>
    <w:rsid w:val="009F5923"/>
    <w:rsid w:val="009F69E0"/>
    <w:rsid w:val="00A00D08"/>
    <w:rsid w:val="00A0156E"/>
    <w:rsid w:val="00A114E8"/>
    <w:rsid w:val="00A131AC"/>
    <w:rsid w:val="00A17833"/>
    <w:rsid w:val="00A2338B"/>
    <w:rsid w:val="00A317F7"/>
    <w:rsid w:val="00A341C5"/>
    <w:rsid w:val="00A342C1"/>
    <w:rsid w:val="00A403BB"/>
    <w:rsid w:val="00A41B78"/>
    <w:rsid w:val="00A446EA"/>
    <w:rsid w:val="00A448F1"/>
    <w:rsid w:val="00A54C91"/>
    <w:rsid w:val="00A61BAB"/>
    <w:rsid w:val="00A61D59"/>
    <w:rsid w:val="00A61DBA"/>
    <w:rsid w:val="00A674DF"/>
    <w:rsid w:val="00A73D58"/>
    <w:rsid w:val="00A832BB"/>
    <w:rsid w:val="00A83AA6"/>
    <w:rsid w:val="00A8564C"/>
    <w:rsid w:val="00A87A5E"/>
    <w:rsid w:val="00A900F2"/>
    <w:rsid w:val="00A934D6"/>
    <w:rsid w:val="00A94F33"/>
    <w:rsid w:val="00AA014F"/>
    <w:rsid w:val="00AA3118"/>
    <w:rsid w:val="00AA6CD6"/>
    <w:rsid w:val="00AB1E9B"/>
    <w:rsid w:val="00AB23E2"/>
    <w:rsid w:val="00AB4A16"/>
    <w:rsid w:val="00AB5124"/>
    <w:rsid w:val="00AB5A72"/>
    <w:rsid w:val="00AB659C"/>
    <w:rsid w:val="00AB70B5"/>
    <w:rsid w:val="00AD0631"/>
    <w:rsid w:val="00AD27DF"/>
    <w:rsid w:val="00AE1809"/>
    <w:rsid w:val="00AE28C2"/>
    <w:rsid w:val="00AE5A87"/>
    <w:rsid w:val="00AF09D7"/>
    <w:rsid w:val="00AF10E4"/>
    <w:rsid w:val="00AF26EB"/>
    <w:rsid w:val="00AF635D"/>
    <w:rsid w:val="00B132B9"/>
    <w:rsid w:val="00B2328B"/>
    <w:rsid w:val="00B23A64"/>
    <w:rsid w:val="00B36788"/>
    <w:rsid w:val="00B40EDA"/>
    <w:rsid w:val="00B5417B"/>
    <w:rsid w:val="00B579FB"/>
    <w:rsid w:val="00B6218A"/>
    <w:rsid w:val="00B635D8"/>
    <w:rsid w:val="00B64658"/>
    <w:rsid w:val="00B65DD7"/>
    <w:rsid w:val="00B733B7"/>
    <w:rsid w:val="00B80D76"/>
    <w:rsid w:val="00B841DA"/>
    <w:rsid w:val="00B87464"/>
    <w:rsid w:val="00B92417"/>
    <w:rsid w:val="00B939F9"/>
    <w:rsid w:val="00B96379"/>
    <w:rsid w:val="00B966B5"/>
    <w:rsid w:val="00B972C1"/>
    <w:rsid w:val="00B97608"/>
    <w:rsid w:val="00BA14EB"/>
    <w:rsid w:val="00BA1573"/>
    <w:rsid w:val="00BA2105"/>
    <w:rsid w:val="00BA7E06"/>
    <w:rsid w:val="00BB43B5"/>
    <w:rsid w:val="00BB6219"/>
    <w:rsid w:val="00BD290F"/>
    <w:rsid w:val="00BD3817"/>
    <w:rsid w:val="00BD54A1"/>
    <w:rsid w:val="00BD5B35"/>
    <w:rsid w:val="00BF4C9C"/>
    <w:rsid w:val="00BF5F1A"/>
    <w:rsid w:val="00C14310"/>
    <w:rsid w:val="00C14675"/>
    <w:rsid w:val="00C14CC4"/>
    <w:rsid w:val="00C15599"/>
    <w:rsid w:val="00C1716A"/>
    <w:rsid w:val="00C174AD"/>
    <w:rsid w:val="00C25F37"/>
    <w:rsid w:val="00C27256"/>
    <w:rsid w:val="00C31F48"/>
    <w:rsid w:val="00C33576"/>
    <w:rsid w:val="00C33C52"/>
    <w:rsid w:val="00C34A0E"/>
    <w:rsid w:val="00C34CC2"/>
    <w:rsid w:val="00C36DE5"/>
    <w:rsid w:val="00C3720D"/>
    <w:rsid w:val="00C40D8B"/>
    <w:rsid w:val="00C4271B"/>
    <w:rsid w:val="00C57EFF"/>
    <w:rsid w:val="00C63AF6"/>
    <w:rsid w:val="00C71109"/>
    <w:rsid w:val="00C72208"/>
    <w:rsid w:val="00C74601"/>
    <w:rsid w:val="00C74E1B"/>
    <w:rsid w:val="00C8407A"/>
    <w:rsid w:val="00C8488C"/>
    <w:rsid w:val="00C86E91"/>
    <w:rsid w:val="00C8752D"/>
    <w:rsid w:val="00C91C0A"/>
    <w:rsid w:val="00C96555"/>
    <w:rsid w:val="00CA2650"/>
    <w:rsid w:val="00CB06B0"/>
    <w:rsid w:val="00CB1078"/>
    <w:rsid w:val="00CC1F5F"/>
    <w:rsid w:val="00CC62F1"/>
    <w:rsid w:val="00CC6FAF"/>
    <w:rsid w:val="00CE1777"/>
    <w:rsid w:val="00CE224E"/>
    <w:rsid w:val="00CE677D"/>
    <w:rsid w:val="00CF432D"/>
    <w:rsid w:val="00CF6542"/>
    <w:rsid w:val="00D06366"/>
    <w:rsid w:val="00D1130F"/>
    <w:rsid w:val="00D1160E"/>
    <w:rsid w:val="00D24698"/>
    <w:rsid w:val="00D25F07"/>
    <w:rsid w:val="00D25FBD"/>
    <w:rsid w:val="00D27D90"/>
    <w:rsid w:val="00D4001C"/>
    <w:rsid w:val="00D40D6E"/>
    <w:rsid w:val="00D40FD0"/>
    <w:rsid w:val="00D469B2"/>
    <w:rsid w:val="00D50D92"/>
    <w:rsid w:val="00D578C9"/>
    <w:rsid w:val="00D60EEF"/>
    <w:rsid w:val="00D632A4"/>
    <w:rsid w:val="00D6383F"/>
    <w:rsid w:val="00D846C3"/>
    <w:rsid w:val="00D858A2"/>
    <w:rsid w:val="00D9079C"/>
    <w:rsid w:val="00D907A8"/>
    <w:rsid w:val="00D93F7D"/>
    <w:rsid w:val="00D95D4C"/>
    <w:rsid w:val="00D96E8E"/>
    <w:rsid w:val="00D97A3C"/>
    <w:rsid w:val="00DA00A8"/>
    <w:rsid w:val="00DA1B99"/>
    <w:rsid w:val="00DA52B7"/>
    <w:rsid w:val="00DB2780"/>
    <w:rsid w:val="00DB59D0"/>
    <w:rsid w:val="00DB7B6F"/>
    <w:rsid w:val="00DB7DE2"/>
    <w:rsid w:val="00DC0D0C"/>
    <w:rsid w:val="00DC33D3"/>
    <w:rsid w:val="00DD5962"/>
    <w:rsid w:val="00DE14B2"/>
    <w:rsid w:val="00DF001F"/>
    <w:rsid w:val="00DF3BCC"/>
    <w:rsid w:val="00DF66FD"/>
    <w:rsid w:val="00E07E6E"/>
    <w:rsid w:val="00E20A50"/>
    <w:rsid w:val="00E21E6D"/>
    <w:rsid w:val="00E2355E"/>
    <w:rsid w:val="00E24CFE"/>
    <w:rsid w:val="00E25827"/>
    <w:rsid w:val="00E26329"/>
    <w:rsid w:val="00E3780A"/>
    <w:rsid w:val="00E40B50"/>
    <w:rsid w:val="00E43CE6"/>
    <w:rsid w:val="00E4541F"/>
    <w:rsid w:val="00E469A2"/>
    <w:rsid w:val="00E50293"/>
    <w:rsid w:val="00E65FFC"/>
    <w:rsid w:val="00E66018"/>
    <w:rsid w:val="00E70E5A"/>
    <w:rsid w:val="00E710E5"/>
    <w:rsid w:val="00E72581"/>
    <w:rsid w:val="00E744EA"/>
    <w:rsid w:val="00E770A3"/>
    <w:rsid w:val="00E77D2A"/>
    <w:rsid w:val="00E80951"/>
    <w:rsid w:val="00E84487"/>
    <w:rsid w:val="00E86CC6"/>
    <w:rsid w:val="00E90AC9"/>
    <w:rsid w:val="00E91A9B"/>
    <w:rsid w:val="00EA60F0"/>
    <w:rsid w:val="00EB56B3"/>
    <w:rsid w:val="00ED3A02"/>
    <w:rsid w:val="00ED6492"/>
    <w:rsid w:val="00EE1451"/>
    <w:rsid w:val="00EE1BA3"/>
    <w:rsid w:val="00EE23C2"/>
    <w:rsid w:val="00EF2095"/>
    <w:rsid w:val="00EF366F"/>
    <w:rsid w:val="00EF4426"/>
    <w:rsid w:val="00EF7BDE"/>
    <w:rsid w:val="00F01FCA"/>
    <w:rsid w:val="00F0476A"/>
    <w:rsid w:val="00F06866"/>
    <w:rsid w:val="00F06C58"/>
    <w:rsid w:val="00F1005B"/>
    <w:rsid w:val="00F145E8"/>
    <w:rsid w:val="00F15956"/>
    <w:rsid w:val="00F22F05"/>
    <w:rsid w:val="00F24BD7"/>
    <w:rsid w:val="00F24CFC"/>
    <w:rsid w:val="00F253DE"/>
    <w:rsid w:val="00F27336"/>
    <w:rsid w:val="00F3170F"/>
    <w:rsid w:val="00F35CE5"/>
    <w:rsid w:val="00F420E5"/>
    <w:rsid w:val="00F4751F"/>
    <w:rsid w:val="00F509EC"/>
    <w:rsid w:val="00F510F3"/>
    <w:rsid w:val="00F514CA"/>
    <w:rsid w:val="00F6360B"/>
    <w:rsid w:val="00F6427C"/>
    <w:rsid w:val="00F66DFA"/>
    <w:rsid w:val="00F865FB"/>
    <w:rsid w:val="00F874F3"/>
    <w:rsid w:val="00F87A56"/>
    <w:rsid w:val="00F92DE5"/>
    <w:rsid w:val="00F931B8"/>
    <w:rsid w:val="00F976B0"/>
    <w:rsid w:val="00FA4887"/>
    <w:rsid w:val="00FA6DE7"/>
    <w:rsid w:val="00FB24E4"/>
    <w:rsid w:val="00FC087B"/>
    <w:rsid w:val="00FC0A8E"/>
    <w:rsid w:val="00FC291F"/>
    <w:rsid w:val="00FC3DF0"/>
    <w:rsid w:val="00FC5E17"/>
    <w:rsid w:val="00FE2E0A"/>
    <w:rsid w:val="00FE2FA6"/>
    <w:rsid w:val="00FE3680"/>
    <w:rsid w:val="00FE3DF2"/>
    <w:rsid w:val="00FE5007"/>
    <w:rsid w:val="00FE74EA"/>
    <w:rsid w:val="00FF1B88"/>
    <w:rsid w:val="00FF286A"/>
    <w:rsid w:val="00FF5234"/>
    <w:rsid w:val="00FF7A09"/>
    <w:rsid w:val="14152ED6"/>
    <w:rsid w:val="3D2A255D"/>
    <w:rsid w:val="6A577D3E"/>
    <w:rsid w:val="6F3D2C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EF68A0"/>
  <w15:docId w15:val="{121B2D0F-16FE-174E-99B0-C5D5CEF96F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rsid w:val="00FA6DE7"/>
    <w:rPr>
      <w:rFonts w:ascii="Tahoma" w:hAnsi="Tahoma" w:cs="Tahoma"/>
      <w:sz w:val="16"/>
      <w:szCs w:val="16"/>
    </w:rPr>
  </w:style>
  <w:style w:type="character" w:styleId="DocumentMapChar" w:customStyle="1">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styleId="CommentTextChar" w:customStyle="1">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styleId="CommentSubjectChar" w:customStyle="1">
    <w:name w:val="Comment Subject Char"/>
    <w:link w:val="CommentSubject"/>
    <w:rsid w:val="00F06866"/>
    <w:rPr>
      <w:b/>
      <w:bCs/>
    </w:rPr>
  </w:style>
  <w:style w:type="paragraph" w:styleId="PlainTable31" w:customStyle="1">
    <w:name w:val="Plain Table 31"/>
    <w:basedOn w:val="Normal"/>
    <w:uiPriority w:val="34"/>
    <w:qFormat/>
    <w:rsid w:val="00C14CC4"/>
    <w:pPr>
      <w:ind w:left="720"/>
      <w:contextualSpacing/>
    </w:pPr>
  </w:style>
  <w:style w:type="paragraph" w:styleId="LightGrid-Accent31" w:customStyle="1">
    <w:name w:val="Light Grid - Accent 31"/>
    <w:basedOn w:val="Normal"/>
    <w:uiPriority w:val="34"/>
    <w:qFormat/>
    <w:rsid w:val="00EE1BA3"/>
    <w:pPr>
      <w:spacing w:after="200" w:line="276" w:lineRule="auto"/>
      <w:ind w:left="720"/>
      <w:contextualSpacing/>
    </w:pPr>
    <w:rPr>
      <w:rFonts w:ascii="Calibri" w:hAnsi="Calibri" w:eastAsia="Calibri"/>
      <w:sz w:val="22"/>
      <w:szCs w:val="22"/>
    </w:rPr>
  </w:style>
  <w:style w:type="paragraph" w:styleId="ListParagraph">
    <w:name w:val="List Paragraph"/>
    <w:aliases w:val="List Paragraph1,List Paragraph11,Sect Header,QuestionNumber,Bullet List,FooterText"/>
    <w:basedOn w:val="Normal"/>
    <w:uiPriority w:val="34"/>
    <w:qFormat/>
    <w:rsid w:val="004219A5"/>
    <w:pPr>
      <w:spacing w:before="200" w:after="200" w:line="276" w:lineRule="auto"/>
      <w:ind w:left="720"/>
      <w:contextualSpacing/>
    </w:pPr>
    <w:rPr>
      <w:rFonts w:ascii="Garamond" w:hAnsi="Garamond" w:eastAsia="MS Mincho"/>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rsid w:val="00873EC0"/>
    <w:rPr>
      <w:color w:val="0563C1" w:themeColor="hyperlink"/>
      <w:u w:val="single"/>
    </w:rPr>
  </w:style>
  <w:style w:type="character" w:styleId="UnresolvedMention1" w:customStyle="1">
    <w:name w:val="Unresolved Mention1"/>
    <w:basedOn w:val="DefaultParagraphFont"/>
    <w:uiPriority w:val="99"/>
    <w:semiHidden/>
    <w:unhideWhenUsed/>
    <w:rsid w:val="00873EC0"/>
    <w:rPr>
      <w:color w:val="605E5C"/>
      <w:shd w:val="clear" w:color="auto" w:fill="E1DFDD"/>
    </w:rPr>
  </w:style>
  <w:style w:type="character" w:styleId="A0" w:customStyle="1">
    <w:name w:val="A0"/>
    <w:uiPriority w:val="99"/>
    <w:rsid w:val="00C63AF6"/>
    <w:rPr>
      <w:rFonts w:cs="Palatino"/>
      <w:color w:val="211D1E"/>
      <w:sz w:val="20"/>
      <w:szCs w:val="20"/>
    </w:rPr>
  </w:style>
  <w:style w:type="character" w:styleId="HeaderChar" w:customStyle="1">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 w:type="character" w:styleId="UnresolvedMention2" w:customStyle="1">
    <w:name w:val="Unresolved Mention2"/>
    <w:basedOn w:val="DefaultParagraphFont"/>
    <w:uiPriority w:val="99"/>
    <w:semiHidden/>
    <w:unhideWhenUsed/>
    <w:rsid w:val="009D5B4D"/>
    <w:rPr>
      <w:color w:val="605E5C"/>
      <w:shd w:val="clear" w:color="auto" w:fill="E1DFDD"/>
    </w:rPr>
  </w:style>
  <w:style w:type="character" w:styleId="apple-converted-space" w:customStyle="1">
    <w:name w:val="apple-converted-space"/>
    <w:basedOn w:val="DefaultParagraphFont"/>
    <w:rsid w:val="002267CF"/>
  </w:style>
  <w:style w:type="paragraph" w:styleId="FootnoteText">
    <w:name w:val="footnote text"/>
    <w:basedOn w:val="Normal"/>
    <w:link w:val="FootnoteTextChar"/>
    <w:rsid w:val="009F69E0"/>
    <w:rPr>
      <w:sz w:val="20"/>
      <w:szCs w:val="20"/>
    </w:rPr>
  </w:style>
  <w:style w:type="character" w:styleId="FootnoteTextChar" w:customStyle="1">
    <w:name w:val="Footnote Text Char"/>
    <w:basedOn w:val="DefaultParagraphFont"/>
    <w:link w:val="FootnoteText"/>
    <w:rsid w:val="009F69E0"/>
  </w:style>
  <w:style w:type="character" w:styleId="FootnoteReference">
    <w:name w:val="footnote reference"/>
    <w:basedOn w:val="DefaultParagraphFont"/>
    <w:rsid w:val="009F69E0"/>
    <w:rPr>
      <w:vertAlign w:val="superscript"/>
    </w:rPr>
  </w:style>
  <w:style w:type="character" w:styleId="UnresolvedMention">
    <w:name w:val="Unresolved Mention"/>
    <w:basedOn w:val="DefaultParagraphFont"/>
    <w:uiPriority w:val="99"/>
    <w:semiHidden/>
    <w:unhideWhenUsed/>
    <w:rsid w:val="005C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115">
      <w:bodyDiv w:val="1"/>
      <w:marLeft w:val="0"/>
      <w:marRight w:val="0"/>
      <w:marTop w:val="0"/>
      <w:marBottom w:val="0"/>
      <w:divBdr>
        <w:top w:val="none" w:sz="0" w:space="0" w:color="auto"/>
        <w:left w:val="none" w:sz="0" w:space="0" w:color="auto"/>
        <w:bottom w:val="none" w:sz="0" w:space="0" w:color="auto"/>
        <w:right w:val="none" w:sz="0" w:space="0" w:color="auto"/>
      </w:divBdr>
    </w:div>
    <w:div w:id="115832047">
      <w:bodyDiv w:val="1"/>
      <w:marLeft w:val="0"/>
      <w:marRight w:val="0"/>
      <w:marTop w:val="0"/>
      <w:marBottom w:val="0"/>
      <w:divBdr>
        <w:top w:val="none" w:sz="0" w:space="0" w:color="auto"/>
        <w:left w:val="none" w:sz="0" w:space="0" w:color="auto"/>
        <w:bottom w:val="none" w:sz="0" w:space="0" w:color="auto"/>
        <w:right w:val="none" w:sz="0" w:space="0" w:color="auto"/>
      </w:divBdr>
    </w:div>
    <w:div w:id="139465734">
      <w:bodyDiv w:val="1"/>
      <w:marLeft w:val="0"/>
      <w:marRight w:val="0"/>
      <w:marTop w:val="0"/>
      <w:marBottom w:val="0"/>
      <w:divBdr>
        <w:top w:val="none" w:sz="0" w:space="0" w:color="auto"/>
        <w:left w:val="none" w:sz="0" w:space="0" w:color="auto"/>
        <w:bottom w:val="none" w:sz="0" w:space="0" w:color="auto"/>
        <w:right w:val="none" w:sz="0" w:space="0" w:color="auto"/>
      </w:divBdr>
    </w:div>
    <w:div w:id="145903522">
      <w:bodyDiv w:val="1"/>
      <w:marLeft w:val="0"/>
      <w:marRight w:val="0"/>
      <w:marTop w:val="0"/>
      <w:marBottom w:val="0"/>
      <w:divBdr>
        <w:top w:val="none" w:sz="0" w:space="0" w:color="auto"/>
        <w:left w:val="none" w:sz="0" w:space="0" w:color="auto"/>
        <w:bottom w:val="none" w:sz="0" w:space="0" w:color="auto"/>
        <w:right w:val="none" w:sz="0" w:space="0" w:color="auto"/>
      </w:divBdr>
    </w:div>
    <w:div w:id="267658281">
      <w:bodyDiv w:val="1"/>
      <w:marLeft w:val="0"/>
      <w:marRight w:val="0"/>
      <w:marTop w:val="0"/>
      <w:marBottom w:val="0"/>
      <w:divBdr>
        <w:top w:val="none" w:sz="0" w:space="0" w:color="auto"/>
        <w:left w:val="none" w:sz="0" w:space="0" w:color="auto"/>
        <w:bottom w:val="none" w:sz="0" w:space="0" w:color="auto"/>
        <w:right w:val="none" w:sz="0" w:space="0" w:color="auto"/>
      </w:divBdr>
    </w:div>
    <w:div w:id="279997236">
      <w:bodyDiv w:val="1"/>
      <w:marLeft w:val="0"/>
      <w:marRight w:val="0"/>
      <w:marTop w:val="0"/>
      <w:marBottom w:val="0"/>
      <w:divBdr>
        <w:top w:val="none" w:sz="0" w:space="0" w:color="auto"/>
        <w:left w:val="none" w:sz="0" w:space="0" w:color="auto"/>
        <w:bottom w:val="none" w:sz="0" w:space="0" w:color="auto"/>
        <w:right w:val="none" w:sz="0" w:space="0" w:color="auto"/>
      </w:divBdr>
    </w:div>
    <w:div w:id="376929412">
      <w:bodyDiv w:val="1"/>
      <w:marLeft w:val="0"/>
      <w:marRight w:val="0"/>
      <w:marTop w:val="0"/>
      <w:marBottom w:val="0"/>
      <w:divBdr>
        <w:top w:val="none" w:sz="0" w:space="0" w:color="auto"/>
        <w:left w:val="none" w:sz="0" w:space="0" w:color="auto"/>
        <w:bottom w:val="none" w:sz="0" w:space="0" w:color="auto"/>
        <w:right w:val="none" w:sz="0" w:space="0" w:color="auto"/>
      </w:divBdr>
    </w:div>
    <w:div w:id="436406314">
      <w:bodyDiv w:val="1"/>
      <w:marLeft w:val="0"/>
      <w:marRight w:val="0"/>
      <w:marTop w:val="0"/>
      <w:marBottom w:val="0"/>
      <w:divBdr>
        <w:top w:val="none" w:sz="0" w:space="0" w:color="auto"/>
        <w:left w:val="none" w:sz="0" w:space="0" w:color="auto"/>
        <w:bottom w:val="none" w:sz="0" w:space="0" w:color="auto"/>
        <w:right w:val="none" w:sz="0" w:space="0" w:color="auto"/>
      </w:divBdr>
    </w:div>
    <w:div w:id="574440816">
      <w:bodyDiv w:val="1"/>
      <w:marLeft w:val="0"/>
      <w:marRight w:val="0"/>
      <w:marTop w:val="0"/>
      <w:marBottom w:val="0"/>
      <w:divBdr>
        <w:top w:val="none" w:sz="0" w:space="0" w:color="auto"/>
        <w:left w:val="none" w:sz="0" w:space="0" w:color="auto"/>
        <w:bottom w:val="none" w:sz="0" w:space="0" w:color="auto"/>
        <w:right w:val="none" w:sz="0" w:space="0" w:color="auto"/>
      </w:divBdr>
    </w:div>
    <w:div w:id="624241288">
      <w:bodyDiv w:val="1"/>
      <w:marLeft w:val="0"/>
      <w:marRight w:val="0"/>
      <w:marTop w:val="0"/>
      <w:marBottom w:val="0"/>
      <w:divBdr>
        <w:top w:val="none" w:sz="0" w:space="0" w:color="auto"/>
        <w:left w:val="none" w:sz="0" w:space="0" w:color="auto"/>
        <w:bottom w:val="none" w:sz="0" w:space="0" w:color="auto"/>
        <w:right w:val="none" w:sz="0" w:space="0" w:color="auto"/>
      </w:divBdr>
    </w:div>
    <w:div w:id="970938187">
      <w:bodyDiv w:val="1"/>
      <w:marLeft w:val="0"/>
      <w:marRight w:val="0"/>
      <w:marTop w:val="0"/>
      <w:marBottom w:val="0"/>
      <w:divBdr>
        <w:top w:val="none" w:sz="0" w:space="0" w:color="auto"/>
        <w:left w:val="none" w:sz="0" w:space="0" w:color="auto"/>
        <w:bottom w:val="none" w:sz="0" w:space="0" w:color="auto"/>
        <w:right w:val="none" w:sz="0" w:space="0" w:color="auto"/>
      </w:divBdr>
    </w:div>
    <w:div w:id="1025332474">
      <w:bodyDiv w:val="1"/>
      <w:marLeft w:val="0"/>
      <w:marRight w:val="0"/>
      <w:marTop w:val="0"/>
      <w:marBottom w:val="0"/>
      <w:divBdr>
        <w:top w:val="none" w:sz="0" w:space="0" w:color="auto"/>
        <w:left w:val="none" w:sz="0" w:space="0" w:color="auto"/>
        <w:bottom w:val="none" w:sz="0" w:space="0" w:color="auto"/>
        <w:right w:val="none" w:sz="0" w:space="0" w:color="auto"/>
      </w:divBdr>
    </w:div>
    <w:div w:id="1071392154">
      <w:bodyDiv w:val="1"/>
      <w:marLeft w:val="0"/>
      <w:marRight w:val="0"/>
      <w:marTop w:val="0"/>
      <w:marBottom w:val="0"/>
      <w:divBdr>
        <w:top w:val="none" w:sz="0" w:space="0" w:color="auto"/>
        <w:left w:val="none" w:sz="0" w:space="0" w:color="auto"/>
        <w:bottom w:val="none" w:sz="0" w:space="0" w:color="auto"/>
        <w:right w:val="none" w:sz="0" w:space="0" w:color="auto"/>
      </w:divBdr>
    </w:div>
    <w:div w:id="1086994411">
      <w:bodyDiv w:val="1"/>
      <w:marLeft w:val="0"/>
      <w:marRight w:val="0"/>
      <w:marTop w:val="0"/>
      <w:marBottom w:val="0"/>
      <w:divBdr>
        <w:top w:val="none" w:sz="0" w:space="0" w:color="auto"/>
        <w:left w:val="none" w:sz="0" w:space="0" w:color="auto"/>
        <w:bottom w:val="none" w:sz="0" w:space="0" w:color="auto"/>
        <w:right w:val="none" w:sz="0" w:space="0" w:color="auto"/>
      </w:divBdr>
    </w:div>
    <w:div w:id="1091588820">
      <w:bodyDiv w:val="1"/>
      <w:marLeft w:val="0"/>
      <w:marRight w:val="0"/>
      <w:marTop w:val="0"/>
      <w:marBottom w:val="0"/>
      <w:divBdr>
        <w:top w:val="none" w:sz="0" w:space="0" w:color="auto"/>
        <w:left w:val="none" w:sz="0" w:space="0" w:color="auto"/>
        <w:bottom w:val="none" w:sz="0" w:space="0" w:color="auto"/>
        <w:right w:val="none" w:sz="0" w:space="0" w:color="auto"/>
      </w:divBdr>
    </w:div>
    <w:div w:id="1465542564">
      <w:bodyDiv w:val="1"/>
      <w:marLeft w:val="0"/>
      <w:marRight w:val="0"/>
      <w:marTop w:val="0"/>
      <w:marBottom w:val="0"/>
      <w:divBdr>
        <w:top w:val="none" w:sz="0" w:space="0" w:color="auto"/>
        <w:left w:val="none" w:sz="0" w:space="0" w:color="auto"/>
        <w:bottom w:val="none" w:sz="0" w:space="0" w:color="auto"/>
        <w:right w:val="none" w:sz="0" w:space="0" w:color="auto"/>
      </w:divBdr>
    </w:div>
    <w:div w:id="1598634812">
      <w:bodyDiv w:val="1"/>
      <w:marLeft w:val="0"/>
      <w:marRight w:val="0"/>
      <w:marTop w:val="0"/>
      <w:marBottom w:val="0"/>
      <w:divBdr>
        <w:top w:val="none" w:sz="0" w:space="0" w:color="auto"/>
        <w:left w:val="none" w:sz="0" w:space="0" w:color="auto"/>
        <w:bottom w:val="none" w:sz="0" w:space="0" w:color="auto"/>
        <w:right w:val="none" w:sz="0" w:space="0" w:color="auto"/>
      </w:divBdr>
    </w:div>
    <w:div w:id="1772318925">
      <w:bodyDiv w:val="1"/>
      <w:marLeft w:val="0"/>
      <w:marRight w:val="0"/>
      <w:marTop w:val="0"/>
      <w:marBottom w:val="0"/>
      <w:divBdr>
        <w:top w:val="none" w:sz="0" w:space="0" w:color="auto"/>
        <w:left w:val="none" w:sz="0" w:space="0" w:color="auto"/>
        <w:bottom w:val="none" w:sz="0" w:space="0" w:color="auto"/>
        <w:right w:val="none" w:sz="0" w:space="0" w:color="auto"/>
      </w:divBdr>
    </w:div>
    <w:div w:id="1863084882">
      <w:bodyDiv w:val="1"/>
      <w:marLeft w:val="0"/>
      <w:marRight w:val="0"/>
      <w:marTop w:val="0"/>
      <w:marBottom w:val="0"/>
      <w:divBdr>
        <w:top w:val="none" w:sz="0" w:space="0" w:color="auto"/>
        <w:left w:val="none" w:sz="0" w:space="0" w:color="auto"/>
        <w:bottom w:val="none" w:sz="0" w:space="0" w:color="auto"/>
        <w:right w:val="none" w:sz="0" w:space="0" w:color="auto"/>
      </w:divBdr>
    </w:div>
    <w:div w:id="20239746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0" ma:contentTypeDescription="Create a new document." ma:contentTypeScope="" ma:versionID="39843cf94cb5521e004fe7d999e4e465">
  <xsd:schema xmlns:xsd="http://www.w3.org/2001/XMLSchema" xmlns:xs="http://www.w3.org/2001/XMLSchema" xmlns:p="http://schemas.microsoft.com/office/2006/metadata/properties" xmlns:ns2="054610c7-ef2d-4c6d-a1ad-23a862a5fac8" xmlns:ns3="b2a2308a-ff2e-4b5c-b67a-81f112fe7f98" targetNamespace="http://schemas.microsoft.com/office/2006/metadata/properties" ma:root="true" ma:fieldsID="6761f743cecc7a1f4150b2b1f123096c" ns2:_="" ns3:_="">
    <xsd:import namespace="054610c7-ef2d-4c6d-a1ad-23a862a5fac8"/>
    <xsd:import namespace="b2a2308a-ff2e-4b5c-b67a-81f112fe7f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54FE-E37B-41EF-A0AC-12A363A48CDE}">
  <ds:schemaRefs>
    <ds:schemaRef ds:uri="http://schemas.microsoft.com/sharepoint/v3/contenttype/forms"/>
  </ds:schemaRefs>
</ds:datastoreItem>
</file>

<file path=customXml/itemProps2.xml><?xml version="1.0" encoding="utf-8"?>
<ds:datastoreItem xmlns:ds="http://schemas.openxmlformats.org/officeDocument/2006/customXml" ds:itemID="{D514620C-6DC9-410E-8E12-8ECECAF8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A88BE-8A96-4340-BC39-184AAF11A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A6E32-7106-1045-9335-3D8D7DC452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DOCUMENTATION FOR THE GENERIC CLEARANCE</dc:title>
  <dc:subject/>
  <dc:creator>558022</dc:creator>
  <keywords/>
  <lastModifiedBy>Anna Albert</lastModifiedBy>
  <revision>8</revision>
  <lastPrinted>2015-06-26T13:41:00.0000000Z</lastPrinted>
  <dcterms:created xsi:type="dcterms:W3CDTF">2022-07-26T16:48:00.0000000Z</dcterms:created>
  <dcterms:modified xsi:type="dcterms:W3CDTF">2022-07-27T19:19:49.4556899Z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0x010100019FAA61360CFE498FFD30B1577B2ABA</vt:lpwstr>
  </property>
</Properties>
</file>