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6371" w:rsidR="001F6BCA" w:rsidP="00176371" w:rsidRDefault="00F06866" w14:paraId="2ABFD373" w14:textId="3A70CB09">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560540">
        <w:rPr>
          <w:sz w:val="28"/>
        </w:rPr>
        <w:t>2127</w:t>
      </w:r>
      <w:r w:rsidR="00C71672">
        <w:rPr>
          <w:sz w:val="28"/>
        </w:rPr>
        <w:t>-</w:t>
      </w:r>
      <w:r w:rsidR="00560540">
        <w:rPr>
          <w:sz w:val="28"/>
        </w:rPr>
        <w:t>0682</w:t>
      </w:r>
      <w:r>
        <w:rPr>
          <w:sz w:val="28"/>
        </w:rPr>
        <w:t>)</w:t>
      </w:r>
    </w:p>
    <w:p w:rsidR="001F6BCA" w:rsidP="00434E33" w:rsidRDefault="004738D5" w14:paraId="1C1FA311" w14:textId="77777777">
      <w:r>
        <w:rPr>
          <w:b/>
          <w:noProof/>
        </w:rPr>
        <mc:AlternateContent>
          <mc:Choice Requires="wps">
            <w:drawing>
              <wp:anchor distT="4294967293" distB="4294967293" distL="114300" distR="114300" simplePos="0" relativeHeight="251657216" behindDoc="0" locked="0" layoutInCell="0" allowOverlap="1" wp14:editId="4ABA1400" wp14:anchorId="2B893B70">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oel="http://schemas.microsoft.com/office/2019/extlst">
            <w:pict w14:anchorId="5AEC0281">
              <v:line id="Line 3"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spid="_x0000_s1026" o:allowincell="f" strokeweight="1.5pt" from="0,0" to="468pt,0" w14:anchorId="73D30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"/>
            </w:pict>
          </mc:Fallback>
        </mc:AlternateContent>
      </w:r>
      <w:r w:rsidRPr="00434E33" w:rsidR="005E714A">
        <w:rPr>
          <w:b/>
        </w:rPr>
        <w:t>TITLE OF INFORMATION COLLECTION:</w:t>
      </w:r>
      <w:r w:rsidR="005E714A">
        <w:t xml:space="preserve">  </w:t>
      </w:r>
    </w:p>
    <w:p w:rsidR="00723541" w:rsidP="00723541" w:rsidRDefault="009F4250" w14:paraId="5E66C781" w14:textId="77777777">
      <w:r>
        <w:t xml:space="preserve">Fast Track </w:t>
      </w:r>
      <w:r w:rsidRPr="001F6BCA" w:rsidR="00617CC9">
        <w:t xml:space="preserve">Generic Clearance for the Collection of Qualitative Feedback on </w:t>
      </w:r>
      <w:r w:rsidRPr="00723541" w:rsidR="00723541">
        <w:t>Awareness Campaign to Reduce Alcohol-Impaired Driving</w:t>
      </w:r>
      <w:r w:rsidR="00723541">
        <w:t xml:space="preserve"> </w:t>
      </w:r>
    </w:p>
    <w:p w:rsidR="005E714A" w:rsidRDefault="005E714A" w14:paraId="45173E36" w14:textId="28009521"/>
    <w:p w:rsidR="001B0AAA" w:rsidRDefault="00F15956" w14:paraId="27BA858B" w14:textId="77777777">
      <w:r>
        <w:rPr>
          <w:b/>
        </w:rPr>
        <w:t>PURPOSE</w:t>
      </w:r>
      <w:r w:rsidRPr="009239AA">
        <w:rPr>
          <w:b/>
        </w:rPr>
        <w:t>:</w:t>
      </w:r>
      <w:r w:rsidRPr="009239AA" w:rsidR="00C14CC4">
        <w:rPr>
          <w:b/>
        </w:rPr>
        <w:t xml:space="preserve">  </w:t>
      </w:r>
    </w:p>
    <w:p w:rsidR="00E0690F" w:rsidP="007007AB" w:rsidRDefault="007007AB" w14:paraId="39C9EDF5" w14:textId="77777777">
      <w:pPr>
        <w:rPr>
          <w:iCs/>
          <w:snapToGrid w:val="0"/>
        </w:rPr>
      </w:pPr>
      <w:r w:rsidRPr="007007AB">
        <w:rPr>
          <w:iCs/>
          <w:snapToGrid w:val="0"/>
        </w:rPr>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has developed a public service communications campaign designed to deter impaired driving. </w:t>
      </w:r>
    </w:p>
    <w:p w:rsidR="00E0690F" w:rsidP="007007AB" w:rsidRDefault="00E0690F" w14:paraId="0CAB9876" w14:textId="77777777">
      <w:pPr>
        <w:rPr>
          <w:iCs/>
          <w:snapToGrid w:val="0"/>
        </w:rPr>
      </w:pPr>
    </w:p>
    <w:p w:rsidR="00E0690F" w:rsidP="007007AB" w:rsidRDefault="007007AB" w14:paraId="3A4E6160" w14:textId="3E78845E">
      <w:pPr>
        <w:rPr>
          <w:iCs/>
          <w:snapToGrid w:val="0"/>
        </w:rPr>
      </w:pPr>
      <w:r w:rsidRPr="007007AB">
        <w:rPr>
          <w:iCs/>
          <w:snapToGrid w:val="0"/>
        </w:rPr>
        <w:t xml:space="preserve">At this time, NHTSA proposes to conduct information collections to </w:t>
      </w:r>
      <w:r w:rsidR="00E0690F">
        <w:rPr>
          <w:iCs/>
          <w:snapToGrid w:val="0"/>
        </w:rPr>
        <w:t>understand how and if</w:t>
      </w:r>
      <w:r w:rsidRPr="007007AB">
        <w:rPr>
          <w:iCs/>
          <w:snapToGrid w:val="0"/>
        </w:rPr>
        <w:t xml:space="preserve"> the public’s </w:t>
      </w:r>
      <w:r>
        <w:rPr>
          <w:iCs/>
          <w:snapToGrid w:val="0"/>
        </w:rPr>
        <w:t xml:space="preserve">current </w:t>
      </w:r>
      <w:r w:rsidRPr="007007AB">
        <w:rPr>
          <w:iCs/>
          <w:snapToGrid w:val="0"/>
        </w:rPr>
        <w:t>attitudes, beliefs, and behavio</w:t>
      </w:r>
      <w:r>
        <w:rPr>
          <w:iCs/>
          <w:snapToGrid w:val="0"/>
        </w:rPr>
        <w:t xml:space="preserve">rs related to impaired driving </w:t>
      </w:r>
      <w:r w:rsidR="00E0690F">
        <w:rPr>
          <w:iCs/>
          <w:snapToGrid w:val="0"/>
        </w:rPr>
        <w:t xml:space="preserve">have changed over the last five years given the changes in culture, surge of rideshare apps and most recently COVID-19 pandemic. </w:t>
      </w:r>
    </w:p>
    <w:p w:rsidR="00E0690F" w:rsidP="007007AB" w:rsidRDefault="00E0690F" w14:paraId="307AE0EB" w14:textId="751357E2">
      <w:pPr>
        <w:rPr>
          <w:iCs/>
          <w:snapToGrid w:val="0"/>
        </w:rPr>
      </w:pPr>
    </w:p>
    <w:p w:rsidR="00E0690F" w:rsidP="007007AB" w:rsidRDefault="00E0690F" w14:paraId="021F6201" w14:textId="23086862">
      <w:pPr>
        <w:rPr>
          <w:iCs/>
          <w:snapToGrid w:val="0"/>
        </w:rPr>
      </w:pPr>
      <w:r>
        <w:rPr>
          <w:iCs/>
          <w:snapToGrid w:val="0"/>
        </w:rPr>
        <w:t xml:space="preserve">Additionally, given the ongoing demand from media partners for Spanish-language assets, the second portion of this research project will be focused on Spanish dominant and Bicultural (English and Spanish) respondents. Much like the first portion, </w:t>
      </w:r>
      <w:r w:rsidR="00A96B5A">
        <w:rPr>
          <w:iCs/>
          <w:snapToGrid w:val="0"/>
        </w:rPr>
        <w:t xml:space="preserve">NHTSA will collect information to understand attitudes, </w:t>
      </w:r>
      <w:proofErr w:type="gramStart"/>
      <w:r w:rsidR="00A96B5A">
        <w:rPr>
          <w:iCs/>
          <w:snapToGrid w:val="0"/>
        </w:rPr>
        <w:t>belief</w:t>
      </w:r>
      <w:proofErr w:type="gramEnd"/>
      <w:r w:rsidR="00A96B5A">
        <w:rPr>
          <w:iCs/>
          <w:snapToGrid w:val="0"/>
        </w:rPr>
        <w:t xml:space="preserve"> and behaviors of this audience segment. During this portion, Spanish dominant and Bicultural respondents will also be exposed to existing Spanish creative assets to help understand if the current work created is resonating with this audience or if there’s a need to craft new strategy and creative assets to best communicate to this audience. </w:t>
      </w:r>
    </w:p>
    <w:p w:rsidR="008D2AC0" w:rsidP="00810748" w:rsidRDefault="008D2AC0" w14:paraId="117F4A49" w14:textId="77777777">
      <w:pPr>
        <w:pStyle w:val="BodyText"/>
        <w:rPr>
          <w:i w:val="0"/>
          <w:sz w:val="24"/>
          <w:szCs w:val="24"/>
        </w:rPr>
      </w:pPr>
    </w:p>
    <w:p w:rsidR="00380412" w:rsidP="001F6BCA" w:rsidRDefault="00380412" w14:paraId="279EDF02" w14:textId="59393747">
      <w:pPr>
        <w:pStyle w:val="Header"/>
        <w:tabs>
          <w:tab w:val="clear" w:pos="4320"/>
          <w:tab w:val="clear" w:pos="8640"/>
        </w:tabs>
        <w:rPr>
          <w:snapToGrid/>
        </w:rPr>
      </w:pPr>
      <w:r w:rsidRPr="00C95318">
        <w:rPr>
          <w:snapToGrid/>
        </w:rPr>
        <w:t xml:space="preserve">For this, NHTSA proposes to conduct </w:t>
      </w:r>
      <w:r w:rsidR="00CB6D2A">
        <w:rPr>
          <w:snapToGrid/>
        </w:rPr>
        <w:t>1</w:t>
      </w:r>
      <w:r w:rsidR="009E76AF">
        <w:rPr>
          <w:snapToGrid/>
        </w:rPr>
        <w:t>6</w:t>
      </w:r>
      <w:r w:rsidRPr="00C95318">
        <w:rPr>
          <w:snapToGrid/>
        </w:rPr>
        <w:t xml:space="preserve"> </w:t>
      </w:r>
      <w:r w:rsidR="0091119B">
        <w:rPr>
          <w:snapToGrid/>
        </w:rPr>
        <w:t xml:space="preserve">online </w:t>
      </w:r>
      <w:r w:rsidRPr="00C95318">
        <w:rPr>
          <w:snapToGrid/>
        </w:rPr>
        <w:t xml:space="preserve">focus group sessions, each lasting </w:t>
      </w:r>
      <w:r w:rsidRPr="00C95318" w:rsidR="00487E41">
        <w:rPr>
          <w:snapToGrid/>
        </w:rPr>
        <w:t xml:space="preserve">90 </w:t>
      </w:r>
      <w:r w:rsidRPr="00C95318">
        <w:rPr>
          <w:snapToGrid/>
        </w:rPr>
        <w:t xml:space="preserve">minutes with </w:t>
      </w:r>
      <w:r w:rsidR="0091119B">
        <w:rPr>
          <w:snapToGrid/>
        </w:rPr>
        <w:t>six</w:t>
      </w:r>
      <w:r w:rsidRPr="00C95318">
        <w:rPr>
          <w:snapToGrid/>
        </w:rPr>
        <w:t xml:space="preserve"> participants in each.  For the recruiting of these participants, NHTSA proposes to recruit up to </w:t>
      </w:r>
      <w:r w:rsidR="0091119B">
        <w:rPr>
          <w:snapToGrid/>
        </w:rPr>
        <w:t>eight</w:t>
      </w:r>
      <w:r w:rsidRPr="00C95318" w:rsidR="00487E41">
        <w:rPr>
          <w:snapToGrid/>
        </w:rPr>
        <w:t xml:space="preserve"> </w:t>
      </w:r>
      <w:r w:rsidRPr="00C95318">
        <w:rPr>
          <w:snapToGrid/>
        </w:rPr>
        <w:t xml:space="preserve">people for each of the </w:t>
      </w:r>
      <w:r w:rsidR="00CB6D2A">
        <w:rPr>
          <w:snapToGrid/>
        </w:rPr>
        <w:t>1</w:t>
      </w:r>
      <w:r w:rsidR="009E76AF">
        <w:rPr>
          <w:snapToGrid/>
        </w:rPr>
        <w:t>6</w:t>
      </w:r>
      <w:r w:rsidRPr="00C95318">
        <w:rPr>
          <w:snapToGrid/>
        </w:rPr>
        <w:t xml:space="preserve"> </w:t>
      </w:r>
      <w:r w:rsidR="0091119B">
        <w:rPr>
          <w:snapToGrid/>
        </w:rPr>
        <w:t xml:space="preserve">online </w:t>
      </w:r>
      <w:r w:rsidRPr="00C95318">
        <w:rPr>
          <w:snapToGrid/>
        </w:rPr>
        <w:t xml:space="preserve">groups, although </w:t>
      </w:r>
      <w:r w:rsidR="00C02F43">
        <w:rPr>
          <w:snapToGrid/>
        </w:rPr>
        <w:t xml:space="preserve">no more than </w:t>
      </w:r>
      <w:r w:rsidR="0091119B">
        <w:rPr>
          <w:snapToGrid/>
        </w:rPr>
        <w:t>six</w:t>
      </w:r>
      <w:r w:rsidRPr="00C95318">
        <w:rPr>
          <w:snapToGrid/>
        </w:rPr>
        <w:t xml:space="preserve"> recruits per group will be </w:t>
      </w:r>
      <w:r w:rsidR="00723541">
        <w:rPr>
          <w:snapToGrid/>
        </w:rPr>
        <w:t xml:space="preserve">virtually </w:t>
      </w:r>
      <w:r w:rsidRPr="00C95318">
        <w:rPr>
          <w:snapToGrid/>
        </w:rPr>
        <w:t xml:space="preserve">seated as participants for the </w:t>
      </w:r>
      <w:r w:rsidR="00723541">
        <w:rPr>
          <w:snapToGrid/>
        </w:rPr>
        <w:t xml:space="preserve">online </w:t>
      </w:r>
      <w:r w:rsidRPr="00C95318">
        <w:rPr>
          <w:snapToGrid/>
        </w:rPr>
        <w:t>focus group session</w:t>
      </w:r>
      <w:r w:rsidR="0091119B">
        <w:rPr>
          <w:snapToGrid/>
        </w:rPr>
        <w:t>s</w:t>
      </w:r>
      <w:r w:rsidRPr="00C95318">
        <w:rPr>
          <w:snapToGrid/>
        </w:rPr>
        <w:t xml:space="preserve">. Recruiting will be done via telephone screening calls </w:t>
      </w:r>
      <w:r w:rsidRPr="00C95318" w:rsidR="00487E41">
        <w:rPr>
          <w:snapToGrid/>
        </w:rPr>
        <w:t xml:space="preserve">estimated to </w:t>
      </w:r>
      <w:r w:rsidRPr="00DC3267" w:rsidR="00487E41">
        <w:rPr>
          <w:snapToGrid/>
        </w:rPr>
        <w:t>take no more than 10</w:t>
      </w:r>
      <w:r w:rsidRPr="00DC3267">
        <w:rPr>
          <w:snapToGrid/>
        </w:rPr>
        <w:t xml:space="preserve"> minutes each.  The total estimated burden for</w:t>
      </w:r>
      <w:r w:rsidRPr="00DC3267" w:rsidR="00C95318">
        <w:rPr>
          <w:snapToGrid/>
        </w:rPr>
        <w:t xml:space="preserve"> this information collection is 93 </w:t>
      </w:r>
      <w:r w:rsidRPr="00DC3267">
        <w:rPr>
          <w:snapToGrid/>
        </w:rPr>
        <w:t>hours.</w:t>
      </w:r>
    </w:p>
    <w:p w:rsidR="00635E6A" w:rsidP="001F6BCA" w:rsidRDefault="00635E6A" w14:paraId="4C03AC52" w14:textId="43F6A8EB">
      <w:pPr>
        <w:pStyle w:val="Header"/>
        <w:tabs>
          <w:tab w:val="clear" w:pos="4320"/>
          <w:tab w:val="clear" w:pos="8640"/>
        </w:tabs>
        <w:rPr>
          <w:snapToGrid/>
        </w:rPr>
      </w:pPr>
    </w:p>
    <w:p w:rsidR="00635E6A" w:rsidP="001F6BCA" w:rsidRDefault="00635E6A" w14:paraId="68BB251F" w14:textId="29056B74">
      <w:pPr>
        <w:pStyle w:val="Header"/>
        <w:tabs>
          <w:tab w:val="clear" w:pos="4320"/>
          <w:tab w:val="clear" w:pos="8640"/>
        </w:tabs>
        <w:rPr>
          <w:snapToGrid/>
        </w:rPr>
      </w:pPr>
      <w:r>
        <w:rPr>
          <w:snapToGrid/>
        </w:rPr>
        <w:t xml:space="preserve">Focus group sessions will be recorded purely for review by research vendor/moderator to assist in development of final report. All recordings will not be shared with any other party and destroyed within 90 days after final report completion. </w:t>
      </w:r>
    </w:p>
    <w:p w:rsidR="00380412" w:rsidP="001F6BCA" w:rsidRDefault="00380412" w14:paraId="14DE1197" w14:textId="77777777">
      <w:pPr>
        <w:pStyle w:val="Header"/>
        <w:tabs>
          <w:tab w:val="clear" w:pos="4320"/>
          <w:tab w:val="clear" w:pos="8640"/>
        </w:tabs>
        <w:rPr>
          <w:snapToGrid/>
        </w:rPr>
      </w:pPr>
    </w:p>
    <w:p w:rsidRPr="001F6BCA" w:rsidR="00F15956" w:rsidP="001F6BCA" w:rsidRDefault="00434E33" w14:paraId="26559ABC" w14:textId="77777777">
      <w:pPr>
        <w:pStyle w:val="Header"/>
        <w:tabs>
          <w:tab w:val="clear" w:pos="4320"/>
          <w:tab w:val="clear" w:pos="8640"/>
        </w:tabs>
        <w:rPr>
          <w:i/>
          <w:snapToGrid/>
        </w:rPr>
      </w:pPr>
      <w:r w:rsidRPr="00434E33">
        <w:rPr>
          <w:b/>
        </w:rPr>
        <w:t>DESCRIPTION OF RESPONDENTS</w:t>
      </w:r>
      <w:r>
        <w:t xml:space="preserve">: </w:t>
      </w:r>
    </w:p>
    <w:p w:rsidR="00317F78" w:rsidRDefault="0061148D" w14:paraId="75416557" w14:textId="6DB17909">
      <w:r>
        <w:t xml:space="preserve">The </w:t>
      </w:r>
      <w:r w:rsidR="007007AB">
        <w:t xml:space="preserve">target audience </w:t>
      </w:r>
      <w:r w:rsidRPr="009E76AF" w:rsidR="007007AB">
        <w:t xml:space="preserve">of the campaign is U.S. adult male drivers </w:t>
      </w:r>
      <w:proofErr w:type="gramStart"/>
      <w:r w:rsidRPr="009E76AF" w:rsidR="007007AB">
        <w:t>age</w:t>
      </w:r>
      <w:proofErr w:type="gramEnd"/>
      <w:r w:rsidRPr="009E76AF" w:rsidR="007007AB">
        <w:t xml:space="preserve"> 21-34 who drink alcohol at least occasionally</w:t>
      </w:r>
      <w:r w:rsidRPr="009E76AF" w:rsidR="006D0DA3">
        <w:t>.</w:t>
      </w:r>
      <w:r w:rsidRPr="009E76AF" w:rsidR="007007AB">
        <w:t xml:space="preserve"> </w:t>
      </w:r>
      <w:r w:rsidRPr="009E76AF" w:rsidR="00CB6D2A">
        <w:t>The 1</w:t>
      </w:r>
      <w:r w:rsidRPr="009E76AF" w:rsidR="009E76AF">
        <w:t>6</w:t>
      </w:r>
      <w:r w:rsidRPr="009E76AF" w:rsidR="00CB6D2A">
        <w:t xml:space="preserve"> </w:t>
      </w:r>
      <w:r w:rsidR="009F4BF4">
        <w:t xml:space="preserve">online focus </w:t>
      </w:r>
      <w:r w:rsidRPr="009E76AF" w:rsidR="00CB6D2A">
        <w:t xml:space="preserve">groups will consist of approximately </w:t>
      </w:r>
      <w:r w:rsidR="009F4BF4">
        <w:t>six</w:t>
      </w:r>
      <w:r w:rsidRPr="009E76AF" w:rsidR="000E37AC">
        <w:t xml:space="preserve"> participants</w:t>
      </w:r>
      <w:r w:rsidRPr="009E76AF" w:rsidR="00CB6D2A">
        <w:t xml:space="preserve"> per group. </w:t>
      </w:r>
      <w:r w:rsidRPr="009E76AF" w:rsidR="009E76AF">
        <w:t>Eight</w:t>
      </w:r>
      <w:r w:rsidRPr="009E76AF" w:rsidR="00CB6D2A">
        <w:t xml:space="preserve"> groups will focus on the general market and be segmented into two age groups: 21-2</w:t>
      </w:r>
      <w:r w:rsidR="00C65C08">
        <w:t>6</w:t>
      </w:r>
      <w:r w:rsidRPr="009E76AF" w:rsidR="00CB6D2A">
        <w:t xml:space="preserve"> (Gen Z) and 2</w:t>
      </w:r>
      <w:r w:rsidR="00C65C08">
        <w:t>7</w:t>
      </w:r>
      <w:r w:rsidRPr="009E76AF" w:rsidR="00CB6D2A">
        <w:t xml:space="preserve">-34 (Millennials). The remaining </w:t>
      </w:r>
      <w:r w:rsidRPr="009E76AF" w:rsidR="009E76AF">
        <w:t>eight</w:t>
      </w:r>
      <w:r w:rsidRPr="009E76AF" w:rsidR="00CB6D2A">
        <w:t xml:space="preserve"> groups will consist of the same core target with a focus on Latinos/Hispanics</w:t>
      </w:r>
      <w:r w:rsidRPr="009E76AF" w:rsidR="009E76AF">
        <w:t xml:space="preserve"> also segmented into Gen Z and Millennial groups</w:t>
      </w:r>
      <w:r w:rsidRPr="009E76AF" w:rsidR="00CB6D2A">
        <w:t xml:space="preserve">. </w:t>
      </w:r>
      <w:r w:rsidRPr="009E76AF" w:rsidR="00810748">
        <w:t>Respondents</w:t>
      </w:r>
      <w:r w:rsidR="00810748">
        <w:t xml:space="preserve"> will include a fair representation of demogra</w:t>
      </w:r>
      <w:r w:rsidR="006D0DA3">
        <w:t xml:space="preserve">phics including race/ethnicity, education level, and income. </w:t>
      </w:r>
    </w:p>
    <w:p w:rsidR="00317F78" w:rsidRDefault="00317F78" w14:paraId="024DFB0E" w14:textId="77777777"/>
    <w:p w:rsidR="00434E33" w:rsidRDefault="000070FB" w14:paraId="3D1DDFB6" w14:textId="630FE24C">
      <w:r w:rsidRPr="000070FB">
        <w:lastRenderedPageBreak/>
        <w:t>The focus group discussions will be</w:t>
      </w:r>
      <w:r w:rsidR="006251BB">
        <w:t xml:space="preserve"> conducted</w:t>
      </w:r>
      <w:r w:rsidRPr="000070FB">
        <w:t xml:space="preserve"> </w:t>
      </w:r>
      <w:r w:rsidR="00DC3267">
        <w:t>online</w:t>
      </w:r>
      <w:r w:rsidR="00317F78">
        <w:t xml:space="preserve"> by Cultural Edge (the project’s research vendor)</w:t>
      </w:r>
      <w:r w:rsidR="00DC3267">
        <w:t>,</w:t>
      </w:r>
      <w:r w:rsidR="00CB6D2A">
        <w:t xml:space="preserve"> and recruitment will be conducted across the U.S. but ensuring participants 1) own a vehicle and personally drive to social occasions and 2) drink alcohol outside the home regularly. For the Latino groups specifically, participants will be recruited</w:t>
      </w:r>
      <w:r w:rsidR="00C02F43">
        <w:t xml:space="preserve"> primarily</w:t>
      </w:r>
      <w:r w:rsidR="00CB6D2A">
        <w:t xml:space="preserve"> from Miami, Houston, LA, </w:t>
      </w:r>
      <w:proofErr w:type="gramStart"/>
      <w:r w:rsidR="00CB6D2A">
        <w:t>Chicago</w:t>
      </w:r>
      <w:proofErr w:type="gramEnd"/>
      <w:r w:rsidR="00CB6D2A">
        <w:t xml:space="preserve"> and New York markets</w:t>
      </w:r>
      <w:r w:rsidR="006251BB">
        <w:t xml:space="preserve"> although other markets may </w:t>
      </w:r>
      <w:r w:rsidR="0014472E">
        <w:t>be considered</w:t>
      </w:r>
      <w:r w:rsidR="00CB6D2A">
        <w:t xml:space="preserve">. </w:t>
      </w:r>
    </w:p>
    <w:p w:rsidR="00317F78" w:rsidRDefault="00317F78" w14:paraId="73696575" w14:textId="2D663044"/>
    <w:p w:rsidR="00317F78" w:rsidRDefault="009F4BF4" w14:paraId="445676CC" w14:textId="07E15C77">
      <w:r>
        <w:t>O</w:t>
      </w:r>
      <w:r w:rsidR="00317F78">
        <w:t xml:space="preserve">nline focus groups will be recorded for vendor to reference when putting together research report only. Video recordings will be destroyed after research </w:t>
      </w:r>
      <w:r>
        <w:t xml:space="preserve">report is presented to NHTSA and no recordings or </w:t>
      </w:r>
      <w:r w:rsidR="00317F78">
        <w:t xml:space="preserve">personally identifiable information will be shared with NHTSA.  </w:t>
      </w:r>
    </w:p>
    <w:p w:rsidR="003A23C4" w:rsidRDefault="003A23C4" w14:paraId="67494A2E" w14:textId="77777777">
      <w:pPr>
        <w:rPr>
          <w:b/>
        </w:rPr>
      </w:pPr>
    </w:p>
    <w:p w:rsidRPr="001F6BCA" w:rsidR="00441434" w:rsidP="001F6BCA" w:rsidRDefault="00F06866" w14:paraId="01AFB5FC" w14:textId="77777777">
      <w:pPr>
        <w:rPr>
          <w:b/>
        </w:rPr>
      </w:pPr>
      <w:r>
        <w:rPr>
          <w:b/>
        </w:rPr>
        <w:t>TYPE OF COLLECTION:</w:t>
      </w:r>
      <w:r w:rsidRPr="00F06866">
        <w:t xml:space="preserve"> (Check one)</w:t>
      </w:r>
    </w:p>
    <w:p w:rsidRPr="00F06866" w:rsidR="00F06866" w:rsidP="0096108F" w:rsidRDefault="0096108F" w14:paraId="4CE52DE8"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F1F0151"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617CC9" w:rsidR="00434E33" w:rsidP="00DA1E2B" w:rsidRDefault="00935ADA" w14:paraId="33823759" w14:textId="315620BE">
      <w:pPr>
        <w:pStyle w:val="BodyTextIndent"/>
        <w:tabs>
          <w:tab w:val="left" w:pos="360"/>
        </w:tabs>
        <w:ind w:left="0"/>
        <w:rPr>
          <w:bCs/>
          <w:sz w:val="24"/>
          <w:u w:val="single"/>
        </w:rPr>
      </w:pPr>
      <w:r>
        <w:rPr>
          <w:bCs/>
          <w:sz w:val="24"/>
        </w:rPr>
        <w:t>[</w:t>
      </w:r>
      <w:r w:rsidR="00176371">
        <w:rPr>
          <w:bCs/>
          <w:sz w:val="24"/>
        </w:rPr>
        <w:t>X</w:t>
      </w:r>
      <w:r w:rsidR="000E7B00">
        <w:rPr>
          <w:bCs/>
          <w:sz w:val="24"/>
        </w:rPr>
        <w:t>] Focus</w:t>
      </w:r>
      <w:r>
        <w:rPr>
          <w:bCs/>
          <w:sz w:val="24"/>
        </w:rPr>
        <w:t xml:space="preserve"> Group</w:t>
      </w:r>
      <w:r w:rsidR="00635E6A">
        <w:rPr>
          <w:bCs/>
          <w:sz w:val="24"/>
        </w:rPr>
        <w:t xml:space="preserve"> (online/</w:t>
      </w:r>
      <w:proofErr w:type="gramStart"/>
      <w:r w:rsidR="00635E6A">
        <w:rPr>
          <w:bCs/>
          <w:sz w:val="24"/>
        </w:rPr>
        <w:t>virtual)</w:t>
      </w:r>
      <w:r>
        <w:rPr>
          <w:bCs/>
          <w:sz w:val="24"/>
        </w:rPr>
        <w:t xml:space="preserve">  </w:t>
      </w:r>
      <w:r>
        <w:rPr>
          <w:bCs/>
          <w:sz w:val="24"/>
        </w:rPr>
        <w:tab/>
      </w:r>
      <w:proofErr w:type="gramEnd"/>
      <w:r>
        <w:rPr>
          <w:bCs/>
          <w:sz w:val="24"/>
        </w:rPr>
        <w:tab/>
      </w:r>
      <w:r>
        <w:rPr>
          <w:bCs/>
          <w:sz w:val="24"/>
        </w:rPr>
        <w:tab/>
      </w:r>
      <w:r w:rsidRPr="00F06866" w:rsidR="00F06866">
        <w:rPr>
          <w:bCs/>
          <w:sz w:val="24"/>
        </w:rPr>
        <w:t>[</w:t>
      </w:r>
      <w:r w:rsidR="00176371">
        <w:rPr>
          <w:bCs/>
          <w:sz w:val="24"/>
        </w:rPr>
        <w:t xml:space="preserve"> </w:t>
      </w:r>
      <w:r w:rsidRPr="00F06866" w:rsidR="00F06866">
        <w:rPr>
          <w:bCs/>
          <w:sz w:val="24"/>
        </w:rPr>
        <w:t>]</w:t>
      </w:r>
      <w:r w:rsidR="00F06866">
        <w:rPr>
          <w:bCs/>
          <w:sz w:val="24"/>
        </w:rPr>
        <w:t xml:space="preserve"> Other:</w:t>
      </w:r>
      <w:r w:rsidR="00DA1E2B">
        <w:rPr>
          <w:bCs/>
          <w:sz w:val="24"/>
        </w:rPr>
        <w:t xml:space="preserve"> </w:t>
      </w:r>
      <w:r w:rsidRPr="00176371" w:rsidR="00EE2EAF">
        <w:rPr>
          <w:bCs/>
          <w:sz w:val="24"/>
        </w:rPr>
        <w:t>Online</w:t>
      </w:r>
      <w:r w:rsidRPr="00176371" w:rsidR="00DA1E2B">
        <w:rPr>
          <w:bCs/>
          <w:sz w:val="24"/>
        </w:rPr>
        <w:t xml:space="preserve"> Survey</w:t>
      </w:r>
    </w:p>
    <w:p w:rsidR="00DA1E2B" w:rsidP="00DA1E2B" w:rsidRDefault="00DA1E2B" w14:paraId="259230A5" w14:textId="77777777">
      <w:pPr>
        <w:pStyle w:val="BodyTextIndent"/>
        <w:tabs>
          <w:tab w:val="left" w:pos="360"/>
        </w:tabs>
        <w:ind w:left="0"/>
      </w:pPr>
    </w:p>
    <w:p w:rsidR="00CB6D2A" w:rsidRDefault="00CB6D2A" w14:paraId="05190B1D" w14:textId="77777777">
      <w:pPr>
        <w:rPr>
          <w:b/>
        </w:rPr>
      </w:pPr>
    </w:p>
    <w:p w:rsidRPr="001F6BCA" w:rsidR="00441434" w:rsidRDefault="00441434" w14:paraId="7460DF36" w14:textId="107C2160">
      <w:pPr>
        <w:rPr>
          <w:b/>
        </w:rPr>
      </w:pPr>
      <w:r>
        <w:rPr>
          <w:b/>
        </w:rPr>
        <w:t>C</w:t>
      </w:r>
      <w:r w:rsidR="009C13B9">
        <w:rPr>
          <w:b/>
        </w:rPr>
        <w:t>ERTIFICATION:</w:t>
      </w:r>
    </w:p>
    <w:p w:rsidRPr="009C13B9" w:rsidR="008101A5" w:rsidP="008101A5" w:rsidRDefault="008101A5" w14:paraId="43602070" w14:textId="77777777">
      <w:r>
        <w:t xml:space="preserve">I certify the following to be true: </w:t>
      </w:r>
    </w:p>
    <w:p w:rsidR="008101A5" w:rsidP="008101A5" w:rsidRDefault="008101A5" w14:paraId="59C95269" w14:textId="77777777">
      <w:pPr>
        <w:pStyle w:val="ListParagraph"/>
        <w:numPr>
          <w:ilvl w:val="0"/>
          <w:numId w:val="14"/>
        </w:numPr>
      </w:pPr>
      <w:r>
        <w:t>The collection is voluntary.</w:t>
      </w:r>
      <w:r w:rsidRPr="00C14CC4">
        <w:t xml:space="preserve"> </w:t>
      </w:r>
    </w:p>
    <w:p w:rsidR="008101A5" w:rsidP="008101A5" w:rsidRDefault="008101A5" w14:paraId="1B6B6B4D"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030024B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78C6B3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0FA4A2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CFB2F2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AE78AE" w:rsidP="009C13B9" w:rsidRDefault="00AE78AE" w14:paraId="0B4CD079" w14:textId="77777777"/>
    <w:p w:rsidRPr="00F43986" w:rsidR="009C13B9" w:rsidP="009C13B9" w:rsidRDefault="009C13B9" w14:paraId="1CE67B9D" w14:textId="77777777">
      <w:pPr>
        <w:rPr>
          <w:u w:val="single"/>
        </w:rPr>
      </w:pPr>
      <w:r w:rsidRPr="00C71672">
        <w:t>Name:</w:t>
      </w:r>
      <w:r w:rsidRPr="00C71672" w:rsidR="001F6BCA">
        <w:t xml:space="preserve"> </w:t>
      </w:r>
      <w:r w:rsidRPr="00C71672" w:rsidR="00176371">
        <w:rPr>
          <w:u w:val="single"/>
        </w:rPr>
        <w:t>Susan McMeen</w:t>
      </w:r>
    </w:p>
    <w:p w:rsidR="009C13B9" w:rsidP="009C13B9" w:rsidRDefault="009C13B9" w14:paraId="5120FEB7" w14:textId="77777777">
      <w:pPr>
        <w:pStyle w:val="ListParagraph"/>
        <w:ind w:left="360"/>
      </w:pPr>
    </w:p>
    <w:p w:rsidR="009C13B9" w:rsidP="009C13B9" w:rsidRDefault="009C13B9" w14:paraId="79D893A9" w14:textId="77777777">
      <w:r>
        <w:t>To assist review, please provide answers to the following question:</w:t>
      </w:r>
    </w:p>
    <w:p w:rsidR="009C13B9" w:rsidP="009C13B9" w:rsidRDefault="009C13B9" w14:paraId="04A5AACA" w14:textId="77777777">
      <w:pPr>
        <w:pStyle w:val="ListParagraph"/>
        <w:ind w:left="360"/>
      </w:pPr>
    </w:p>
    <w:p w:rsidRPr="00C86E91" w:rsidR="009C13B9" w:rsidP="00C86E91" w:rsidRDefault="00C86E91" w14:paraId="6295CC8A" w14:textId="77777777">
      <w:pPr>
        <w:rPr>
          <w:b/>
        </w:rPr>
      </w:pPr>
      <w:r w:rsidRPr="00C86E91">
        <w:rPr>
          <w:b/>
        </w:rPr>
        <w:t>Personally Identifiable Information:</w:t>
      </w:r>
    </w:p>
    <w:p w:rsidR="00176371" w:rsidP="00176371" w:rsidRDefault="00176371" w14:paraId="27D4BD13" w14:textId="1BFD5C1F">
      <w:pPr>
        <w:numPr>
          <w:ilvl w:val="0"/>
          <w:numId w:val="18"/>
        </w:numPr>
        <w:contextualSpacing/>
      </w:pPr>
      <w:r>
        <w:t xml:space="preserve">Is personally identifiable information (PII) collected?  </w:t>
      </w:r>
      <w:proofErr w:type="gramStart"/>
      <w:r>
        <w:t>[  ]</w:t>
      </w:r>
      <w:proofErr w:type="gramEnd"/>
      <w:r>
        <w:t xml:space="preserve"> Yes  [X]  No </w:t>
      </w:r>
    </w:p>
    <w:p w:rsidR="00635E6A" w:rsidP="00635E6A" w:rsidRDefault="00635E6A" w14:paraId="61C3D9A4" w14:textId="396BECA9">
      <w:pPr>
        <w:numPr>
          <w:ilvl w:val="1"/>
          <w:numId w:val="18"/>
        </w:numPr>
        <w:contextualSpacing/>
      </w:pPr>
      <w:r>
        <w:rPr>
          <w:b/>
          <w:bCs/>
        </w:rPr>
        <w:t>No personally identifiable information will be collected or shared with NHTSA.</w:t>
      </w:r>
    </w:p>
    <w:p w:rsidR="00176371" w:rsidP="00176371" w:rsidRDefault="00176371" w14:paraId="27664DCE" w14:textId="77777777">
      <w:pPr>
        <w:numPr>
          <w:ilvl w:val="0"/>
          <w:numId w:val="18"/>
        </w:numPr>
        <w:contextualSpacing/>
      </w:pPr>
      <w:r>
        <w:t xml:space="preserve">If </w:t>
      </w:r>
      <w:proofErr w:type="gramStart"/>
      <w:r>
        <w:t>Yes</w:t>
      </w:r>
      <w:proofErr w:type="gramEnd"/>
      <w:r>
        <w:t xml:space="preserve">, will any information that is collected be included in records that are subject to the Privacy Act of 1974?   </w:t>
      </w:r>
      <w:proofErr w:type="gramStart"/>
      <w:r>
        <w:t>[  ]</w:t>
      </w:r>
      <w:proofErr w:type="gramEnd"/>
      <w:r>
        <w:t xml:space="preserve"> Yes [  ] No   </w:t>
      </w:r>
    </w:p>
    <w:p w:rsidR="00176371" w:rsidP="00176371" w:rsidRDefault="00176371" w14:paraId="1AC3B1C1" w14:textId="77777777">
      <w:pPr>
        <w:numPr>
          <w:ilvl w:val="0"/>
          <w:numId w:val="18"/>
        </w:numPr>
        <w:contextualSpacing/>
      </w:pPr>
      <w:r>
        <w:t xml:space="preserve">If </w:t>
      </w:r>
      <w:proofErr w:type="gramStart"/>
      <w:r>
        <w:t>Yes</w:t>
      </w:r>
      <w:proofErr w:type="gramEnd"/>
      <w:r>
        <w:t xml:space="preserve">, has an up-to-date System of Records Notice (SORN) been published?  </w:t>
      </w:r>
      <w:proofErr w:type="gramStart"/>
      <w:r>
        <w:t>[  ]</w:t>
      </w:r>
      <w:proofErr w:type="gramEnd"/>
      <w:r>
        <w:t xml:space="preserve"> Yes  [  ] No</w:t>
      </w:r>
    </w:p>
    <w:p w:rsidR="00CF6542" w:rsidP="00C86E91" w:rsidRDefault="00CF6542" w14:paraId="6086EB63" w14:textId="77777777">
      <w:pPr>
        <w:pStyle w:val="ListParagraph"/>
        <w:ind w:left="0"/>
        <w:rPr>
          <w:b/>
        </w:rPr>
      </w:pPr>
    </w:p>
    <w:p w:rsidRPr="00C86E91" w:rsidR="00C86E91" w:rsidP="00C86E91" w:rsidRDefault="00CB1078" w14:paraId="33013099" w14:textId="77777777">
      <w:pPr>
        <w:pStyle w:val="ListParagraph"/>
        <w:ind w:left="0"/>
        <w:rPr>
          <w:b/>
        </w:rPr>
      </w:pPr>
      <w:r>
        <w:rPr>
          <w:b/>
        </w:rPr>
        <w:t>Gifts or Payments</w:t>
      </w:r>
      <w:r w:rsidR="00C86E91">
        <w:rPr>
          <w:b/>
        </w:rPr>
        <w:t>:</w:t>
      </w:r>
    </w:p>
    <w:p w:rsidR="00C86E91" w:rsidP="00C86E91" w:rsidRDefault="00C86E91" w14:paraId="4FB22C2E" w14:textId="77777777">
      <w:r>
        <w:t>Is an incentive (e.g., money or reimbursement of expenses, token of appreciation) provided to participants?  [</w:t>
      </w:r>
      <w:r w:rsidR="00DA1E2B">
        <w:t>X</w:t>
      </w:r>
      <w:r>
        <w:t xml:space="preserve">] Yes </w:t>
      </w:r>
      <w:proofErr w:type="gramStart"/>
      <w:r>
        <w:t>[  ]</w:t>
      </w:r>
      <w:proofErr w:type="gramEnd"/>
      <w:r>
        <w:t xml:space="preserve"> No  </w:t>
      </w:r>
    </w:p>
    <w:p w:rsidR="00176371" w:rsidP="00176371" w:rsidRDefault="00176371" w14:paraId="0155CF4F" w14:textId="77777777"/>
    <w:p w:rsidR="00176371" w:rsidP="00176371" w:rsidRDefault="00635E6A" w14:paraId="53FEC112" w14:textId="494C405F">
      <w:pPr>
        <w:rPr>
          <w:b/>
        </w:rPr>
      </w:pPr>
      <w:r>
        <w:t xml:space="preserve">Cultural Edge (the project’s research vendor) will be managing recruitment of participants and providing payment. </w:t>
      </w:r>
      <w:r w:rsidRPr="00B02C1E" w:rsidR="00176371">
        <w:t xml:space="preserve">Each respondent will be </w:t>
      </w:r>
      <w:r w:rsidRPr="004F3BD6" w:rsidR="00176371">
        <w:t>provided with $</w:t>
      </w:r>
      <w:r w:rsidR="003D1F96">
        <w:t>100</w:t>
      </w:r>
      <w:r w:rsidRPr="004F3BD6" w:rsidR="00176371">
        <w:t xml:space="preserve"> following their participation in a</w:t>
      </w:r>
      <w:r w:rsidR="009F4BF4">
        <w:t>n online</w:t>
      </w:r>
      <w:r w:rsidRPr="004F3BD6" w:rsidR="00176371">
        <w:t xml:space="preserve"> focus group session. This amount is in line with the industry standard</w:t>
      </w:r>
      <w:r w:rsidR="002F4969">
        <w:t xml:space="preserve">. </w:t>
      </w:r>
      <w:r w:rsidRPr="00B02C1E" w:rsidR="00176371">
        <w:t xml:space="preserve"> These industry-standard stipends help to ensure that respondents can be recruited efficiently and ensure their </w:t>
      </w:r>
      <w:r w:rsidRPr="00B02C1E" w:rsidR="00176371">
        <w:lastRenderedPageBreak/>
        <w:t xml:space="preserve">arrival and participation in the groups. These standards exist to provide fair compensation for costs incurred by participants while attending groups, based on the location of and expenses in each market. </w:t>
      </w:r>
    </w:p>
    <w:p w:rsidR="00851918" w:rsidRDefault="00851918" w14:paraId="6F41B24B" w14:textId="77777777">
      <w:pPr>
        <w:rPr>
          <w:b/>
        </w:rPr>
      </w:pPr>
    </w:p>
    <w:p w:rsidR="005E714A" w:rsidP="00C86E91" w:rsidRDefault="005E714A" w14:paraId="4661DBFC" w14:textId="77777777">
      <w:r>
        <w:rPr>
          <w:b/>
        </w:rPr>
        <w:t>BURDEN HOUR</w:t>
      </w:r>
      <w:r w:rsidR="00441434">
        <w:rPr>
          <w:b/>
        </w:rPr>
        <w:t>S</w:t>
      </w:r>
      <w:r>
        <w:t xml:space="preserve"> </w:t>
      </w:r>
    </w:p>
    <w:p w:rsidRPr="006832D9" w:rsidR="00176371" w:rsidP="00F3170F" w:rsidRDefault="00176371" w14:paraId="6650A3A2" w14:textId="77777777">
      <w:pPr>
        <w:keepNext/>
        <w:keepLines/>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4" w:type="dxa"/>
          <w:left w:w="115" w:type="dxa"/>
          <w:bottom w:w="144" w:type="dxa"/>
          <w:right w:w="115" w:type="dxa"/>
        </w:tblCellMar>
        <w:tblLook w:val="0000" w:firstRow="0" w:lastRow="0" w:firstColumn="0" w:lastColumn="0" w:noHBand="0" w:noVBand="0"/>
      </w:tblPr>
      <w:tblGrid>
        <w:gridCol w:w="1834"/>
        <w:gridCol w:w="2036"/>
        <w:gridCol w:w="2340"/>
        <w:gridCol w:w="1710"/>
      </w:tblGrid>
      <w:tr w:rsidRPr="00101BBB" w:rsidR="00176371" w:rsidTr="00176371" w14:paraId="14B2ADCA" w14:textId="77777777">
        <w:trPr>
          <w:jc w:val="center"/>
        </w:trPr>
        <w:tc>
          <w:tcPr>
            <w:tcW w:w="1834" w:type="dxa"/>
          </w:tcPr>
          <w:p w:rsidRPr="00DC3267" w:rsidR="00176371" w:rsidP="00403445" w:rsidRDefault="00176371" w14:paraId="3EA27D9B" w14:textId="77777777">
            <w:pPr>
              <w:pStyle w:val="BodyTextIndent"/>
              <w:ind w:left="0"/>
              <w:jc w:val="center"/>
              <w:rPr>
                <w:b/>
                <w:sz w:val="24"/>
                <w:szCs w:val="24"/>
              </w:rPr>
            </w:pPr>
            <w:r w:rsidRPr="00DC3267">
              <w:rPr>
                <w:b/>
                <w:sz w:val="24"/>
                <w:szCs w:val="24"/>
              </w:rPr>
              <w:t>No. of Respondents</w:t>
            </w:r>
          </w:p>
        </w:tc>
        <w:tc>
          <w:tcPr>
            <w:tcW w:w="2036" w:type="dxa"/>
          </w:tcPr>
          <w:p w:rsidRPr="00DC3267" w:rsidR="00176371" w:rsidP="00403445" w:rsidRDefault="00176371" w14:paraId="7AB97188" w14:textId="77777777">
            <w:pPr>
              <w:pStyle w:val="BodyTextIndent"/>
              <w:ind w:left="0"/>
              <w:jc w:val="center"/>
              <w:rPr>
                <w:b/>
                <w:sz w:val="24"/>
                <w:szCs w:val="24"/>
              </w:rPr>
            </w:pPr>
            <w:r w:rsidRPr="00DC3267">
              <w:rPr>
                <w:b/>
                <w:sz w:val="24"/>
                <w:szCs w:val="24"/>
              </w:rPr>
              <w:t>No. of Responses per Respondent</w:t>
            </w:r>
          </w:p>
        </w:tc>
        <w:tc>
          <w:tcPr>
            <w:tcW w:w="2340" w:type="dxa"/>
          </w:tcPr>
          <w:p w:rsidRPr="00DC3267" w:rsidR="00176371" w:rsidP="00403445" w:rsidRDefault="00176371" w14:paraId="37456086" w14:textId="77777777">
            <w:pPr>
              <w:pStyle w:val="BodyTextIndent"/>
              <w:ind w:left="0"/>
              <w:jc w:val="center"/>
              <w:rPr>
                <w:b/>
                <w:sz w:val="24"/>
                <w:szCs w:val="24"/>
              </w:rPr>
            </w:pPr>
            <w:r w:rsidRPr="00DC3267">
              <w:rPr>
                <w:b/>
                <w:sz w:val="24"/>
                <w:szCs w:val="24"/>
              </w:rPr>
              <w:t>Average Burden per Response (hours)</w:t>
            </w:r>
          </w:p>
        </w:tc>
        <w:tc>
          <w:tcPr>
            <w:tcW w:w="1710" w:type="dxa"/>
          </w:tcPr>
          <w:p w:rsidRPr="00DC3267" w:rsidR="00176371" w:rsidP="00403445" w:rsidRDefault="00176371" w14:paraId="7B94C0BB" w14:textId="77777777">
            <w:pPr>
              <w:pStyle w:val="BodyTextIndent"/>
              <w:ind w:left="0"/>
              <w:jc w:val="center"/>
              <w:rPr>
                <w:b/>
                <w:sz w:val="24"/>
                <w:szCs w:val="24"/>
              </w:rPr>
            </w:pPr>
            <w:r w:rsidRPr="00DC3267">
              <w:rPr>
                <w:b/>
                <w:sz w:val="24"/>
                <w:szCs w:val="24"/>
              </w:rPr>
              <w:t>Total Burden Hours</w:t>
            </w:r>
          </w:p>
        </w:tc>
      </w:tr>
      <w:tr w:rsidRPr="00101BBB" w:rsidR="00176371" w:rsidTr="00176371" w14:paraId="11019CFE" w14:textId="77777777">
        <w:trPr>
          <w:trHeight w:val="93"/>
          <w:jc w:val="center"/>
        </w:trPr>
        <w:tc>
          <w:tcPr>
            <w:tcW w:w="1834" w:type="dxa"/>
          </w:tcPr>
          <w:p w:rsidRPr="00DC3267" w:rsidR="00176371" w:rsidP="00403445" w:rsidRDefault="009E76AF" w14:paraId="25C1C892" w14:textId="787CA6A7">
            <w:pPr>
              <w:pStyle w:val="BodyTextIndent"/>
              <w:ind w:left="0"/>
              <w:jc w:val="center"/>
              <w:rPr>
                <w:sz w:val="24"/>
                <w:szCs w:val="24"/>
              </w:rPr>
            </w:pPr>
            <w:r>
              <w:rPr>
                <w:sz w:val="24"/>
                <w:szCs w:val="24"/>
              </w:rPr>
              <w:t>128</w:t>
            </w:r>
          </w:p>
          <w:p w:rsidRPr="00DC3267" w:rsidR="00176371" w:rsidP="00403445" w:rsidRDefault="00176371" w14:paraId="163846A2" w14:textId="77777777">
            <w:pPr>
              <w:pStyle w:val="BodyTextIndent"/>
              <w:ind w:left="0"/>
              <w:jc w:val="center"/>
              <w:rPr>
                <w:sz w:val="24"/>
                <w:szCs w:val="24"/>
              </w:rPr>
            </w:pPr>
            <w:r w:rsidRPr="00DC3267">
              <w:rPr>
                <w:sz w:val="24"/>
                <w:szCs w:val="24"/>
              </w:rPr>
              <w:t>Participants</w:t>
            </w:r>
          </w:p>
          <w:p w:rsidRPr="00DC3267" w:rsidR="00176371" w:rsidP="00403445" w:rsidRDefault="00176371" w14:paraId="07FA742B" w14:textId="77777777">
            <w:pPr>
              <w:pStyle w:val="BodyTextIndent"/>
              <w:ind w:left="0"/>
              <w:jc w:val="center"/>
              <w:rPr>
                <w:sz w:val="24"/>
                <w:szCs w:val="24"/>
              </w:rPr>
            </w:pPr>
            <w:r w:rsidRPr="00DC3267">
              <w:rPr>
                <w:sz w:val="24"/>
                <w:szCs w:val="24"/>
              </w:rPr>
              <w:t>(Screening call)</w:t>
            </w:r>
          </w:p>
        </w:tc>
        <w:tc>
          <w:tcPr>
            <w:tcW w:w="2036" w:type="dxa"/>
            <w:shd w:val="clear" w:color="auto" w:fill="auto"/>
          </w:tcPr>
          <w:p w:rsidRPr="00DC3267" w:rsidR="00176371" w:rsidP="00403445" w:rsidRDefault="00176371" w14:paraId="2E475BC1" w14:textId="77777777">
            <w:pPr>
              <w:pStyle w:val="BodyTextIndent"/>
              <w:ind w:left="0"/>
              <w:jc w:val="center"/>
              <w:rPr>
                <w:sz w:val="24"/>
                <w:szCs w:val="24"/>
              </w:rPr>
            </w:pPr>
            <w:r w:rsidRPr="00DC3267">
              <w:rPr>
                <w:sz w:val="24"/>
                <w:szCs w:val="24"/>
              </w:rPr>
              <w:t>1</w:t>
            </w:r>
          </w:p>
        </w:tc>
        <w:tc>
          <w:tcPr>
            <w:tcW w:w="2340" w:type="dxa"/>
            <w:shd w:val="clear" w:color="auto" w:fill="auto"/>
          </w:tcPr>
          <w:p w:rsidRPr="00DC3267" w:rsidR="00176371" w:rsidP="00403445" w:rsidRDefault="00176371" w14:paraId="0297D58E" w14:textId="77777777">
            <w:pPr>
              <w:pStyle w:val="BodyTextIndent"/>
              <w:ind w:left="0"/>
              <w:jc w:val="center"/>
              <w:rPr>
                <w:sz w:val="24"/>
                <w:szCs w:val="24"/>
              </w:rPr>
            </w:pPr>
            <w:r w:rsidRPr="00DC3267">
              <w:rPr>
                <w:sz w:val="24"/>
                <w:szCs w:val="24"/>
              </w:rPr>
              <w:t>1/6 hours</w:t>
            </w:r>
          </w:p>
          <w:p w:rsidRPr="00DC3267" w:rsidR="00176371" w:rsidP="00403445" w:rsidRDefault="00176371" w14:paraId="15E86548" w14:textId="77777777">
            <w:pPr>
              <w:pStyle w:val="BodyTextIndent"/>
              <w:ind w:left="0"/>
              <w:jc w:val="center"/>
              <w:rPr>
                <w:sz w:val="24"/>
                <w:szCs w:val="24"/>
              </w:rPr>
            </w:pPr>
            <w:r w:rsidRPr="00DC3267">
              <w:rPr>
                <w:sz w:val="24"/>
                <w:szCs w:val="24"/>
              </w:rPr>
              <w:t xml:space="preserve">(10 minutes) </w:t>
            </w:r>
          </w:p>
        </w:tc>
        <w:tc>
          <w:tcPr>
            <w:tcW w:w="1710" w:type="dxa"/>
            <w:shd w:val="clear" w:color="auto" w:fill="auto"/>
          </w:tcPr>
          <w:p w:rsidRPr="00DC3267" w:rsidR="00176371" w:rsidP="00403445" w:rsidRDefault="00B4233C" w14:paraId="0F823395" w14:textId="50C2458E">
            <w:pPr>
              <w:pStyle w:val="BodyTextIndent"/>
              <w:ind w:left="0"/>
              <w:jc w:val="center"/>
              <w:rPr>
                <w:sz w:val="24"/>
                <w:szCs w:val="24"/>
              </w:rPr>
            </w:pPr>
            <w:r>
              <w:rPr>
                <w:sz w:val="24"/>
                <w:szCs w:val="24"/>
              </w:rPr>
              <w:t>21</w:t>
            </w:r>
          </w:p>
        </w:tc>
      </w:tr>
      <w:tr w:rsidRPr="00101BBB" w:rsidR="00176371" w:rsidTr="00176371" w14:paraId="2654665C" w14:textId="77777777">
        <w:trPr>
          <w:trHeight w:val="93"/>
          <w:jc w:val="center"/>
        </w:trPr>
        <w:tc>
          <w:tcPr>
            <w:tcW w:w="1834" w:type="dxa"/>
          </w:tcPr>
          <w:p w:rsidRPr="00DC3267" w:rsidR="00176371" w:rsidP="00403445" w:rsidRDefault="009E76AF" w14:paraId="05F08927" w14:textId="61153159">
            <w:pPr>
              <w:pStyle w:val="BodyTextIndent"/>
              <w:ind w:left="0"/>
              <w:jc w:val="center"/>
              <w:rPr>
                <w:sz w:val="24"/>
                <w:szCs w:val="24"/>
              </w:rPr>
            </w:pPr>
            <w:r>
              <w:rPr>
                <w:sz w:val="24"/>
                <w:szCs w:val="24"/>
              </w:rPr>
              <w:t>96</w:t>
            </w:r>
            <w:r w:rsidRPr="00DC3267" w:rsidR="00176371">
              <w:rPr>
                <w:sz w:val="24"/>
                <w:szCs w:val="24"/>
              </w:rPr>
              <w:t xml:space="preserve"> participants</w:t>
            </w:r>
          </w:p>
          <w:p w:rsidRPr="00DC3267" w:rsidR="00176371" w:rsidP="00403445" w:rsidRDefault="00176371" w14:paraId="77CA5E94" w14:textId="77777777">
            <w:pPr>
              <w:pStyle w:val="BodyTextIndent"/>
              <w:ind w:left="0"/>
              <w:jc w:val="center"/>
              <w:rPr>
                <w:sz w:val="24"/>
                <w:szCs w:val="24"/>
              </w:rPr>
            </w:pPr>
            <w:r w:rsidRPr="00DC3267">
              <w:rPr>
                <w:sz w:val="24"/>
                <w:szCs w:val="24"/>
              </w:rPr>
              <w:t>(Focus group discussion)</w:t>
            </w:r>
          </w:p>
        </w:tc>
        <w:tc>
          <w:tcPr>
            <w:tcW w:w="2036" w:type="dxa"/>
            <w:shd w:val="clear" w:color="auto" w:fill="auto"/>
          </w:tcPr>
          <w:p w:rsidRPr="00DC3267" w:rsidR="00176371" w:rsidP="00403445" w:rsidRDefault="00176371" w14:paraId="299B438F" w14:textId="77777777">
            <w:pPr>
              <w:pStyle w:val="BodyTextIndent"/>
              <w:ind w:left="0"/>
              <w:jc w:val="center"/>
              <w:rPr>
                <w:sz w:val="24"/>
                <w:szCs w:val="24"/>
              </w:rPr>
            </w:pPr>
            <w:r w:rsidRPr="00DC3267">
              <w:rPr>
                <w:sz w:val="24"/>
                <w:szCs w:val="24"/>
              </w:rPr>
              <w:t>1</w:t>
            </w:r>
          </w:p>
        </w:tc>
        <w:tc>
          <w:tcPr>
            <w:tcW w:w="2340" w:type="dxa"/>
            <w:shd w:val="clear" w:color="auto" w:fill="auto"/>
          </w:tcPr>
          <w:p w:rsidRPr="00DC3267" w:rsidR="00176371" w:rsidP="00403445" w:rsidRDefault="00176371" w14:paraId="447B9F17" w14:textId="77777777">
            <w:pPr>
              <w:pStyle w:val="BodyTextIndent"/>
              <w:ind w:left="0"/>
              <w:jc w:val="center"/>
              <w:rPr>
                <w:sz w:val="24"/>
                <w:szCs w:val="24"/>
              </w:rPr>
            </w:pPr>
            <w:r w:rsidRPr="00DC3267">
              <w:rPr>
                <w:sz w:val="24"/>
                <w:szCs w:val="24"/>
              </w:rPr>
              <w:t>1.5 hour</w:t>
            </w:r>
          </w:p>
          <w:p w:rsidRPr="00DC3267" w:rsidR="00176371" w:rsidP="00403445" w:rsidRDefault="00176371" w14:paraId="5592FC89" w14:textId="77777777">
            <w:pPr>
              <w:pStyle w:val="BodyTextIndent"/>
              <w:ind w:left="0"/>
              <w:jc w:val="center"/>
              <w:rPr>
                <w:sz w:val="24"/>
                <w:szCs w:val="24"/>
              </w:rPr>
            </w:pPr>
            <w:r w:rsidRPr="00DC3267">
              <w:rPr>
                <w:sz w:val="24"/>
                <w:szCs w:val="24"/>
              </w:rPr>
              <w:t>(90 minutes)</w:t>
            </w:r>
          </w:p>
        </w:tc>
        <w:tc>
          <w:tcPr>
            <w:tcW w:w="1710" w:type="dxa"/>
            <w:shd w:val="clear" w:color="auto" w:fill="auto"/>
          </w:tcPr>
          <w:p w:rsidRPr="00DC3267" w:rsidR="00176371" w:rsidP="00403445" w:rsidRDefault="00B4233C" w14:paraId="02EF030B" w14:textId="635529FD">
            <w:pPr>
              <w:pStyle w:val="BodyTextIndent"/>
              <w:ind w:left="0"/>
              <w:jc w:val="center"/>
              <w:rPr>
                <w:sz w:val="24"/>
                <w:szCs w:val="24"/>
              </w:rPr>
            </w:pPr>
            <w:r>
              <w:rPr>
                <w:sz w:val="24"/>
                <w:szCs w:val="24"/>
              </w:rPr>
              <w:t>144</w:t>
            </w:r>
          </w:p>
        </w:tc>
      </w:tr>
      <w:tr w:rsidRPr="00101BBB" w:rsidR="00176371" w:rsidTr="00176371" w14:paraId="33A122E3" w14:textId="77777777">
        <w:trPr>
          <w:trHeight w:val="93"/>
          <w:jc w:val="center"/>
        </w:trPr>
        <w:tc>
          <w:tcPr>
            <w:tcW w:w="6210" w:type="dxa"/>
            <w:gridSpan w:val="3"/>
          </w:tcPr>
          <w:p w:rsidRPr="00DC3267" w:rsidR="00176371" w:rsidP="00403445" w:rsidRDefault="00176371" w14:paraId="0EE79518" w14:textId="77777777">
            <w:pPr>
              <w:pStyle w:val="BodyTextIndent"/>
              <w:ind w:left="0"/>
              <w:jc w:val="center"/>
              <w:rPr>
                <w:b/>
                <w:sz w:val="24"/>
                <w:szCs w:val="24"/>
              </w:rPr>
            </w:pPr>
            <w:r w:rsidRPr="00DC3267">
              <w:rPr>
                <w:b/>
                <w:sz w:val="24"/>
                <w:szCs w:val="24"/>
              </w:rPr>
              <w:t>TOTAL</w:t>
            </w:r>
          </w:p>
        </w:tc>
        <w:tc>
          <w:tcPr>
            <w:tcW w:w="1710" w:type="dxa"/>
            <w:shd w:val="clear" w:color="auto" w:fill="auto"/>
          </w:tcPr>
          <w:p w:rsidRPr="00DC3267" w:rsidR="00176371" w:rsidP="00403445" w:rsidRDefault="00B4233C" w14:paraId="654F70A4" w14:textId="58C5670D">
            <w:pPr>
              <w:pStyle w:val="BodyTextIndent"/>
              <w:ind w:left="0"/>
              <w:jc w:val="center"/>
              <w:rPr>
                <w:b/>
                <w:sz w:val="24"/>
                <w:szCs w:val="24"/>
              </w:rPr>
            </w:pPr>
            <w:r>
              <w:rPr>
                <w:b/>
                <w:sz w:val="24"/>
                <w:szCs w:val="24"/>
              </w:rPr>
              <w:t>165</w:t>
            </w:r>
          </w:p>
        </w:tc>
      </w:tr>
    </w:tbl>
    <w:p w:rsidR="00176371" w:rsidP="00176371" w:rsidRDefault="00176371" w14:paraId="47C43A1A" w14:textId="77777777"/>
    <w:p w:rsidR="00176371" w:rsidP="00176371" w:rsidRDefault="00176371" w14:paraId="4DF5D6E7" w14:textId="77777777">
      <w:r>
        <w:t xml:space="preserve">The maximum total input cost, if all respondents were interviewed on the job, is estimated as follows: </w:t>
      </w:r>
    </w:p>
    <w:p w:rsidR="00176371" w:rsidP="00176371" w:rsidRDefault="00176371" w14:paraId="6B42457D" w14:textId="77777777"/>
    <w:p w:rsidR="00F3170F" w:rsidP="00176371" w:rsidRDefault="00176371" w14:paraId="6870C9FD" w14:textId="722994B6">
      <w:r>
        <w:tab/>
      </w:r>
      <w:r>
        <w:tab/>
      </w:r>
      <w:r w:rsidRPr="00DC3267">
        <w:t>$</w:t>
      </w:r>
      <w:r w:rsidR="009F4BF4">
        <w:t>28.01</w:t>
      </w:r>
      <w:r w:rsidRPr="00DC3267">
        <w:t xml:space="preserve"> per hour </w:t>
      </w:r>
      <w:r w:rsidRPr="00DC3267">
        <w:tab/>
      </w:r>
      <w:proofErr w:type="gramStart"/>
      <w:r w:rsidRPr="00DC3267">
        <w:t xml:space="preserve">x  </w:t>
      </w:r>
      <w:r w:rsidRPr="00DC3267">
        <w:tab/>
      </w:r>
      <w:proofErr w:type="gramEnd"/>
      <w:r w:rsidR="00B4233C">
        <w:t>165</w:t>
      </w:r>
      <w:r w:rsidRPr="00DC3267" w:rsidR="00B242FA">
        <w:t xml:space="preserve"> interviewing hours</w:t>
      </w:r>
      <w:r w:rsidRPr="00DC3267" w:rsidR="00B242FA">
        <w:tab/>
        <w:t>= $</w:t>
      </w:r>
      <w:r w:rsidR="009F4BF4">
        <w:t>4,621.65</w:t>
      </w:r>
    </w:p>
    <w:p w:rsidR="00635E6A" w:rsidP="00176371" w:rsidRDefault="00635E6A" w14:paraId="78F69BD6" w14:textId="27C5654B"/>
    <w:p w:rsidR="00635E6A" w:rsidP="00176371" w:rsidRDefault="00635E6A" w14:paraId="5ACBAE29" w14:textId="2B25E4E3">
      <w:r>
        <w:t>The $</w:t>
      </w:r>
      <w:r w:rsidR="009F4BF4">
        <w:t>28.01</w:t>
      </w:r>
      <w:r>
        <w:t xml:space="preserve"> per hour amount is </w:t>
      </w:r>
      <w:r w:rsidR="009F4BF4">
        <w:t xml:space="preserve">calculated from </w:t>
      </w:r>
      <w:r>
        <w:t xml:space="preserve">the </w:t>
      </w:r>
      <w:r w:rsidR="009F4BF4">
        <w:t>mean for all workers in all occupations in accordance with the Bureau of Labor Statistics.</w:t>
      </w:r>
    </w:p>
    <w:p w:rsidR="00176371" w:rsidRDefault="00176371" w14:paraId="4A01D93C" w14:textId="77777777">
      <w:pPr>
        <w:rPr>
          <w:b/>
        </w:rPr>
      </w:pPr>
    </w:p>
    <w:p w:rsidR="00ED6492" w:rsidRDefault="001C39F7" w14:paraId="43F7A2F8" w14:textId="79763B85">
      <w:r w:rsidRPr="00287952">
        <w:rPr>
          <w:b/>
        </w:rPr>
        <w:t xml:space="preserve">FEDERAL </w:t>
      </w:r>
      <w:r w:rsidRPr="00287952" w:rsidR="009F5923">
        <w:rPr>
          <w:b/>
        </w:rPr>
        <w:t>COST</w:t>
      </w:r>
      <w:r w:rsidRPr="00287952" w:rsidR="00F06866">
        <w:rPr>
          <w:b/>
        </w:rPr>
        <w:t>:</w:t>
      </w:r>
      <w:r w:rsidRPr="00287952" w:rsidR="00895229">
        <w:rPr>
          <w:b/>
        </w:rPr>
        <w:t xml:space="preserve"> </w:t>
      </w:r>
      <w:r w:rsidRPr="00287952" w:rsidR="00C86E91">
        <w:rPr>
          <w:b/>
        </w:rPr>
        <w:t xml:space="preserve"> </w:t>
      </w:r>
      <w:r w:rsidRPr="00287952" w:rsidR="00C86E91">
        <w:t xml:space="preserve">The estimated annual cost to the Federal government is </w:t>
      </w:r>
      <w:r w:rsidRPr="00287952" w:rsidR="004710D7">
        <w:t>$</w:t>
      </w:r>
      <w:r w:rsidR="009E76AF">
        <w:t>96,</w:t>
      </w:r>
      <w:r w:rsidR="00B4233C">
        <w:t>500</w:t>
      </w:r>
      <w:r w:rsidR="00176371">
        <w:t>.</w:t>
      </w:r>
    </w:p>
    <w:p w:rsidR="004710D7" w:rsidRDefault="004710D7" w14:paraId="0E33EB93" w14:textId="77777777">
      <w:pPr>
        <w:rPr>
          <w:b/>
          <w:bCs/>
          <w:u w:val="single"/>
        </w:rPr>
      </w:pPr>
    </w:p>
    <w:p w:rsidR="00176371" w:rsidP="00176371" w:rsidRDefault="00176371" w14:paraId="78E113F5"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176371" w:rsidP="00176371" w:rsidRDefault="00176371" w14:paraId="6DC788A0" w14:textId="77777777">
      <w:pPr>
        <w:rPr>
          <w:b/>
        </w:rPr>
      </w:pPr>
    </w:p>
    <w:p w:rsidRPr="00DC3267" w:rsidR="00176371" w:rsidP="00176371" w:rsidRDefault="00176371" w14:paraId="1AD14E40" w14:textId="77777777">
      <w:pPr>
        <w:rPr>
          <w:b/>
        </w:rPr>
      </w:pPr>
      <w:r w:rsidRPr="00DC3267">
        <w:rPr>
          <w:b/>
        </w:rPr>
        <w:t>The selection of your targeted respondents</w:t>
      </w:r>
    </w:p>
    <w:p w:rsidR="00176371" w:rsidP="00176371" w:rsidRDefault="00176371" w14:paraId="6AB3A4EB" w14:textId="77777777">
      <w:pPr>
        <w:numPr>
          <w:ilvl w:val="0"/>
          <w:numId w:val="15"/>
        </w:numPr>
        <w:contextualSpacing/>
      </w:pPr>
      <w:r w:rsidRPr="00DC3267">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r>
      <w:proofErr w:type="gramStart"/>
      <w:r>
        <w:t xml:space="preserve">[ </w:t>
      </w:r>
      <w:r w:rsidR="00AE78AE">
        <w:t xml:space="preserve"> </w:t>
      </w:r>
      <w:r>
        <w:t>]</w:t>
      </w:r>
      <w:proofErr w:type="gramEnd"/>
      <w:r>
        <w:t xml:space="preserve"> No</w:t>
      </w:r>
    </w:p>
    <w:p w:rsidR="00176371" w:rsidP="00176371" w:rsidRDefault="00176371" w14:paraId="08CACA01" w14:textId="77777777"/>
    <w:p w:rsidR="00176371" w:rsidP="00176371" w:rsidRDefault="00176371" w14:paraId="66B43ACA"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176371" w:rsidP="00176371" w:rsidRDefault="00176371" w14:paraId="2B403A97" w14:textId="77777777"/>
    <w:p w:rsidRPr="00DC3267" w:rsidR="002852A7" w:rsidP="002852A7" w:rsidRDefault="004143D4" w14:paraId="5A147936" w14:textId="1FC868FA">
      <w:r w:rsidRPr="00DC3267">
        <w:t xml:space="preserve">A combination of grassroots, local and nationwide recruiters will be </w:t>
      </w:r>
      <w:r w:rsidRPr="00DC3267" w:rsidR="002852A7">
        <w:t xml:space="preserve">recruiting on NHTSA’s behalf, per the screeners NHTSA provides.  </w:t>
      </w:r>
      <w:r w:rsidRPr="00DC3267">
        <w:t>R</w:t>
      </w:r>
      <w:r w:rsidRPr="00DC3267" w:rsidR="002852A7">
        <w:t xml:space="preserve">ecruiting staff works primarily from a pool within their proprietary database of people in that </w:t>
      </w:r>
      <w:proofErr w:type="gramStart"/>
      <w:r w:rsidRPr="00DC3267" w:rsidR="002852A7">
        <w:t>particular marketplace</w:t>
      </w:r>
      <w:proofErr w:type="gramEnd"/>
      <w:r w:rsidRPr="00DC3267" w:rsidR="002852A7">
        <w:t xml:space="preserve"> who have previously submitted demographic, lifestyle and product preference information.  So</w:t>
      </w:r>
      <w:r w:rsidRPr="00DC3267" w:rsidR="007B15FE">
        <w:t>,</w:t>
      </w:r>
      <w:r w:rsidRPr="00DC3267" w:rsidR="002852A7">
        <w:t xml:space="preserve"> based on submission of NHTSA’s screener, the recruitment manager will filter the database to search for potential </w:t>
      </w:r>
      <w:r w:rsidRPr="00DC3267" w:rsidR="002852A7">
        <w:lastRenderedPageBreak/>
        <w:t>respondents in the project’s specifications. Then the recruiters will place telephone calls to those potential respondents to administer the full screener.</w:t>
      </w:r>
    </w:p>
    <w:p w:rsidRPr="00DC3267" w:rsidR="008143E3" w:rsidP="002852A7" w:rsidRDefault="008143E3" w14:paraId="5E7AFBF6" w14:textId="77777777"/>
    <w:p w:rsidRPr="00DC3267" w:rsidR="002852A7" w:rsidP="002852A7" w:rsidRDefault="002852A7" w14:paraId="2F20E310" w14:textId="70CE9259">
      <w:r w:rsidRPr="00DC3267">
        <w:t xml:space="preserve">If there is more than one person in a household who may match the screening criteria, the recruiter will screen only the first one willing to be screened.   After going through the database, if the recruiters can't fill the project’s total numbers and/or quotas, the secondary step is </w:t>
      </w:r>
      <w:r w:rsidRPr="00DC3267" w:rsidR="004143D4">
        <w:t xml:space="preserve">to </w:t>
      </w:r>
      <w:r w:rsidRPr="00DC3267">
        <w:t>procur</w:t>
      </w:r>
      <w:r w:rsidRPr="00DC3267" w:rsidR="004143D4">
        <w:t xml:space="preserve">e additional </w:t>
      </w:r>
      <w:r w:rsidRPr="00DC3267">
        <w:t>sample from any of numerous national sample providers of names, addresses and phone numbers</w:t>
      </w:r>
      <w:r w:rsidRPr="00DC3267" w:rsidR="004143D4">
        <w:t xml:space="preserve"> as well as seeking referrals from database panel members and existing respondents</w:t>
      </w:r>
      <w:r w:rsidRPr="00DC3267">
        <w:t xml:space="preserve">.  The recruiters then make phone calls to this list until the recruiting is completed. </w:t>
      </w:r>
    </w:p>
    <w:p w:rsidRPr="00DC3267" w:rsidR="008143E3" w:rsidP="002852A7" w:rsidRDefault="008143E3" w14:paraId="1BB3965C" w14:textId="77777777"/>
    <w:p w:rsidRPr="00DC3267" w:rsidR="002852A7" w:rsidP="002852A7" w:rsidRDefault="002852A7" w14:paraId="539C0E14" w14:textId="47D643AB">
      <w:r w:rsidRPr="00DC3267">
        <w:t xml:space="preserve">If an individual qualifies based on the screener, he will be invited to participate.  </w:t>
      </w:r>
    </w:p>
    <w:p w:rsidRPr="00DC3267" w:rsidR="002852A7" w:rsidP="002852A7" w:rsidRDefault="002852A7" w14:paraId="24D4FA1F" w14:textId="77777777"/>
    <w:p w:rsidRPr="00DC3267" w:rsidR="00176371" w:rsidP="002852A7" w:rsidRDefault="00176371" w14:paraId="198C3D79" w14:textId="77777777">
      <w:r w:rsidRPr="00DC3267">
        <w:t xml:space="preserve">Please see recruitment screener attached.  </w:t>
      </w:r>
    </w:p>
    <w:p w:rsidRPr="00DC3267" w:rsidR="00176371" w:rsidP="00176371" w:rsidRDefault="00176371" w14:paraId="341F0600" w14:textId="77777777">
      <w:pPr>
        <w:rPr>
          <w:b/>
        </w:rPr>
      </w:pPr>
    </w:p>
    <w:p w:rsidRPr="00DC3267" w:rsidR="00176371" w:rsidP="00176371" w:rsidRDefault="00176371" w14:paraId="25360CF0" w14:textId="77777777">
      <w:pPr>
        <w:rPr>
          <w:b/>
        </w:rPr>
      </w:pPr>
      <w:r w:rsidRPr="00DC3267">
        <w:rPr>
          <w:b/>
        </w:rPr>
        <w:t>Administration of the Instrument</w:t>
      </w:r>
    </w:p>
    <w:p w:rsidRPr="00DC3267" w:rsidR="00176371" w:rsidP="00176371" w:rsidRDefault="00176371" w14:paraId="259B0BFC" w14:textId="77777777">
      <w:pPr>
        <w:numPr>
          <w:ilvl w:val="0"/>
          <w:numId w:val="17"/>
        </w:numPr>
        <w:contextualSpacing/>
      </w:pPr>
      <w:r w:rsidRPr="00DC3267">
        <w:t>How will you collect the information? (Check all that apply)</w:t>
      </w:r>
    </w:p>
    <w:p w:rsidRPr="00DC3267" w:rsidR="00176371" w:rsidP="00176371" w:rsidRDefault="00176371" w14:paraId="4827903F" w14:textId="77777777">
      <w:pPr>
        <w:ind w:left="720"/>
      </w:pPr>
      <w:proofErr w:type="gramStart"/>
      <w:r w:rsidRPr="00DC3267">
        <w:t>[  ]</w:t>
      </w:r>
      <w:proofErr w:type="gramEnd"/>
      <w:r w:rsidRPr="00DC3267">
        <w:t xml:space="preserve"> Web-based or other forms of Social Media </w:t>
      </w:r>
    </w:p>
    <w:p w:rsidRPr="00DC3267" w:rsidR="00176371" w:rsidP="00176371" w:rsidRDefault="00176371" w14:paraId="30D5A897" w14:textId="77777777">
      <w:pPr>
        <w:ind w:left="720"/>
      </w:pPr>
      <w:r w:rsidRPr="00DC3267">
        <w:t>[X] Telephone</w:t>
      </w:r>
      <w:r w:rsidRPr="00DC3267">
        <w:tab/>
      </w:r>
    </w:p>
    <w:p w:rsidRPr="00DC3267" w:rsidR="00176371" w:rsidP="00176371" w:rsidRDefault="00176371" w14:paraId="0FB16B52" w14:textId="3B2AA18D">
      <w:pPr>
        <w:ind w:left="720"/>
      </w:pPr>
      <w:r w:rsidRPr="00DC3267">
        <w:t>[] In-person</w:t>
      </w:r>
      <w:r w:rsidRPr="00DC3267">
        <w:tab/>
      </w:r>
    </w:p>
    <w:p w:rsidRPr="00DC3267" w:rsidR="00176371" w:rsidP="00176371" w:rsidRDefault="00176371" w14:paraId="246EE0B0" w14:textId="77777777">
      <w:pPr>
        <w:ind w:left="720"/>
      </w:pPr>
      <w:proofErr w:type="gramStart"/>
      <w:r w:rsidRPr="00DC3267">
        <w:t>[  ]</w:t>
      </w:r>
      <w:proofErr w:type="gramEnd"/>
      <w:r w:rsidRPr="00DC3267">
        <w:t xml:space="preserve"> Mail </w:t>
      </w:r>
    </w:p>
    <w:p w:rsidR="00176371" w:rsidP="00176371" w:rsidRDefault="00176371" w14:paraId="4CAE86BF" w14:textId="73BA0F50">
      <w:pPr>
        <w:ind w:left="720"/>
      </w:pPr>
      <w:r w:rsidRPr="00DC3267">
        <w:t>[</w:t>
      </w:r>
      <w:proofErr w:type="gramStart"/>
      <w:r w:rsidR="00361F98">
        <w:t>X</w:t>
      </w:r>
      <w:r w:rsidRPr="00DC3267">
        <w:t xml:space="preserve"> ]</w:t>
      </w:r>
      <w:proofErr w:type="gramEnd"/>
      <w:r w:rsidRPr="00DC3267">
        <w:t xml:space="preserve"> Other, </w:t>
      </w:r>
      <w:r w:rsidR="00361F98">
        <w:t xml:space="preserve">Online </w:t>
      </w:r>
      <w:r w:rsidR="00AB6F32">
        <w:t>focus groups</w:t>
      </w:r>
      <w:r w:rsidR="00361F98">
        <w:t>/virtual</w:t>
      </w:r>
    </w:p>
    <w:p w:rsidR="00176371" w:rsidP="00176371" w:rsidRDefault="00176371" w14:paraId="5E7419D0" w14:textId="77777777">
      <w:pPr>
        <w:numPr>
          <w:ilvl w:val="0"/>
          <w:numId w:val="17"/>
        </w:numPr>
        <w:contextualSpacing/>
      </w:pPr>
      <w:r>
        <w:t xml:space="preserve">Will interviewers or facilitators be used?  [X] Yes </w:t>
      </w:r>
      <w:proofErr w:type="gramStart"/>
      <w:r>
        <w:t>[  ]</w:t>
      </w:r>
      <w:proofErr w:type="gramEnd"/>
      <w:r>
        <w:t xml:space="preserve"> No</w:t>
      </w:r>
    </w:p>
    <w:p w:rsidR="00176371" w:rsidP="00176371" w:rsidRDefault="00176371" w14:paraId="270F24E5" w14:textId="77777777">
      <w:pPr>
        <w:ind w:left="360"/>
      </w:pPr>
      <w:r>
        <w:t xml:space="preserve"> </w:t>
      </w:r>
    </w:p>
    <w:p w:rsidRPr="00F24CFC" w:rsidR="000F1F0B" w:rsidP="0024521E" w:rsidRDefault="00176371" w14:paraId="0B0720FD" w14:textId="77777777">
      <w:pPr>
        <w:rPr>
          <w:b/>
        </w:rPr>
      </w:pPr>
      <w:r w:rsidRPr="00F24CFC">
        <w:rPr>
          <w:b/>
        </w:rPr>
        <w:t>Please make sure that all instruments, instructions, and scripts are submitted with the request.</w:t>
      </w:r>
    </w:p>
    <w:sectPr w:rsidRPr="00F24CFC" w:rsidR="000F1F0B"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3564B" w14:textId="77777777" w:rsidR="003D285A" w:rsidRDefault="003D285A">
      <w:r>
        <w:separator/>
      </w:r>
    </w:p>
  </w:endnote>
  <w:endnote w:type="continuationSeparator" w:id="0">
    <w:p w14:paraId="62A5B949" w14:textId="77777777" w:rsidR="003D285A" w:rsidRDefault="003D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B78F" w14:textId="77777777"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3DA0">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F9E42" w14:textId="77777777" w:rsidR="003D285A" w:rsidRDefault="003D285A">
      <w:r>
        <w:separator/>
      </w:r>
    </w:p>
  </w:footnote>
  <w:footnote w:type="continuationSeparator" w:id="0">
    <w:p w14:paraId="696330A3" w14:textId="77777777" w:rsidR="003D285A" w:rsidRDefault="003D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C627013" w14:paraId="629B8891" w14:textId="77777777" w:rsidTr="2C627013">
      <w:tc>
        <w:tcPr>
          <w:tcW w:w="3120" w:type="dxa"/>
        </w:tcPr>
        <w:p w14:paraId="56D06697" w14:textId="2FEC6E37" w:rsidR="2C627013" w:rsidRDefault="2C627013" w:rsidP="2C627013">
          <w:pPr>
            <w:pStyle w:val="Header"/>
            <w:ind w:left="-115"/>
          </w:pPr>
        </w:p>
      </w:tc>
      <w:tc>
        <w:tcPr>
          <w:tcW w:w="3120" w:type="dxa"/>
        </w:tcPr>
        <w:p w14:paraId="00C96133" w14:textId="2F4AB033" w:rsidR="2C627013" w:rsidRDefault="2C627013" w:rsidP="2C627013">
          <w:pPr>
            <w:pStyle w:val="Header"/>
            <w:jc w:val="center"/>
          </w:pPr>
        </w:p>
      </w:tc>
      <w:tc>
        <w:tcPr>
          <w:tcW w:w="3120" w:type="dxa"/>
        </w:tcPr>
        <w:p w14:paraId="16F212A5" w14:textId="51BEB159" w:rsidR="2C627013" w:rsidRDefault="2C627013" w:rsidP="2C627013">
          <w:pPr>
            <w:pStyle w:val="Header"/>
            <w:ind w:right="-115"/>
            <w:jc w:val="right"/>
          </w:pPr>
        </w:p>
      </w:tc>
    </w:tr>
  </w:tbl>
  <w:p w14:paraId="7B8AA5E7" w14:textId="74D61EAD" w:rsidR="2C627013" w:rsidRDefault="2C627013" w:rsidP="2C62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532418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B37F66"/>
    <w:multiLevelType w:val="hybridMultilevel"/>
    <w:tmpl w:val="694C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1C481F"/>
    <w:multiLevelType w:val="hybridMultilevel"/>
    <w:tmpl w:val="1EB43D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C940C6C"/>
    <w:multiLevelType w:val="hybridMultilevel"/>
    <w:tmpl w:val="9C0868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B84026B0">
      <w:start w:val="1"/>
      <w:numFmt w:val="bullet"/>
      <w:lvlText w:val="-"/>
      <w:lvlJc w:val="left"/>
      <w:pPr>
        <w:tabs>
          <w:tab w:val="num" w:pos="1080"/>
        </w:tabs>
        <w:ind w:left="1080" w:hanging="360"/>
      </w:pPr>
      <w:rPr>
        <w:rFonts w:ascii="Times New Roman" w:hAnsi="Times New Roman" w:cs="Times New Roman" w:hint="default"/>
        <w:sz w:val="24"/>
        <w:szCs w:val="24"/>
      </w:rPr>
    </w:lvl>
    <w:lvl w:ilvl="3" w:tplc="56904782">
      <w:start w:val="1"/>
      <w:numFmt w:val="bullet"/>
      <w:lvlText w:val=""/>
      <w:lvlJc w:val="left"/>
      <w:pPr>
        <w:tabs>
          <w:tab w:val="num" w:pos="1800"/>
        </w:tabs>
        <w:ind w:left="1800" w:hanging="360"/>
      </w:pPr>
      <w:rPr>
        <w:rFonts w:ascii="Symbol" w:hAnsi="Symbol" w:hint="default"/>
        <w:sz w:val="18"/>
        <w:szCs w:val="18"/>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059"/>
    <w:rsid w:val="000070FB"/>
    <w:rsid w:val="0001027E"/>
    <w:rsid w:val="00023A57"/>
    <w:rsid w:val="000457FA"/>
    <w:rsid w:val="00047A64"/>
    <w:rsid w:val="00067329"/>
    <w:rsid w:val="00087A02"/>
    <w:rsid w:val="000A1699"/>
    <w:rsid w:val="000A6CE5"/>
    <w:rsid w:val="000B2838"/>
    <w:rsid w:val="000B5C97"/>
    <w:rsid w:val="000C3CBE"/>
    <w:rsid w:val="000D44CA"/>
    <w:rsid w:val="000E200B"/>
    <w:rsid w:val="000E37AC"/>
    <w:rsid w:val="000E523C"/>
    <w:rsid w:val="000E645E"/>
    <w:rsid w:val="000E7B00"/>
    <w:rsid w:val="000F1F0B"/>
    <w:rsid w:val="000F68BE"/>
    <w:rsid w:val="00114CA0"/>
    <w:rsid w:val="001153A6"/>
    <w:rsid w:val="0011758C"/>
    <w:rsid w:val="0014472E"/>
    <w:rsid w:val="00176371"/>
    <w:rsid w:val="00183863"/>
    <w:rsid w:val="001927A4"/>
    <w:rsid w:val="00194AC6"/>
    <w:rsid w:val="001A23B0"/>
    <w:rsid w:val="001A25CC"/>
    <w:rsid w:val="001B0AAA"/>
    <w:rsid w:val="001B3A9E"/>
    <w:rsid w:val="001C39F7"/>
    <w:rsid w:val="001D17D6"/>
    <w:rsid w:val="001E3005"/>
    <w:rsid w:val="001F6BCA"/>
    <w:rsid w:val="00203E93"/>
    <w:rsid w:val="002234C2"/>
    <w:rsid w:val="00237B48"/>
    <w:rsid w:val="0024521E"/>
    <w:rsid w:val="00252853"/>
    <w:rsid w:val="00260129"/>
    <w:rsid w:val="00263C3D"/>
    <w:rsid w:val="00274D0B"/>
    <w:rsid w:val="00284560"/>
    <w:rsid w:val="002852A7"/>
    <w:rsid w:val="00287952"/>
    <w:rsid w:val="002A6CD8"/>
    <w:rsid w:val="002B052D"/>
    <w:rsid w:val="002B34CD"/>
    <w:rsid w:val="002B3C95"/>
    <w:rsid w:val="002D0B92"/>
    <w:rsid w:val="002F4969"/>
    <w:rsid w:val="00305A1C"/>
    <w:rsid w:val="00317F78"/>
    <w:rsid w:val="00350EEE"/>
    <w:rsid w:val="00353DA0"/>
    <w:rsid w:val="00361F98"/>
    <w:rsid w:val="003630EA"/>
    <w:rsid w:val="00380412"/>
    <w:rsid w:val="00390DEB"/>
    <w:rsid w:val="003A23C4"/>
    <w:rsid w:val="003C05A1"/>
    <w:rsid w:val="003C1E9A"/>
    <w:rsid w:val="003C355A"/>
    <w:rsid w:val="003D1F96"/>
    <w:rsid w:val="003D285A"/>
    <w:rsid w:val="003D5BBE"/>
    <w:rsid w:val="003E3C61"/>
    <w:rsid w:val="003E7327"/>
    <w:rsid w:val="003F1C5B"/>
    <w:rsid w:val="003F6906"/>
    <w:rsid w:val="004012E1"/>
    <w:rsid w:val="0041424C"/>
    <w:rsid w:val="004143D4"/>
    <w:rsid w:val="00415DBD"/>
    <w:rsid w:val="00416375"/>
    <w:rsid w:val="00434E33"/>
    <w:rsid w:val="00441434"/>
    <w:rsid w:val="004462BA"/>
    <w:rsid w:val="0045264C"/>
    <w:rsid w:val="004533F7"/>
    <w:rsid w:val="00453AE0"/>
    <w:rsid w:val="00466E72"/>
    <w:rsid w:val="004710D7"/>
    <w:rsid w:val="004738D5"/>
    <w:rsid w:val="004772AD"/>
    <w:rsid w:val="004876EC"/>
    <w:rsid w:val="00487E41"/>
    <w:rsid w:val="004A2840"/>
    <w:rsid w:val="004B09CF"/>
    <w:rsid w:val="004B401E"/>
    <w:rsid w:val="004D4734"/>
    <w:rsid w:val="004D6E14"/>
    <w:rsid w:val="004E362B"/>
    <w:rsid w:val="004F4B46"/>
    <w:rsid w:val="005009A6"/>
    <w:rsid w:val="005009B0"/>
    <w:rsid w:val="005162BE"/>
    <w:rsid w:val="00516B2D"/>
    <w:rsid w:val="005318C4"/>
    <w:rsid w:val="00543804"/>
    <w:rsid w:val="00560540"/>
    <w:rsid w:val="005829C2"/>
    <w:rsid w:val="00582A0D"/>
    <w:rsid w:val="0059488D"/>
    <w:rsid w:val="005A1006"/>
    <w:rsid w:val="005A2F0E"/>
    <w:rsid w:val="005D2E60"/>
    <w:rsid w:val="005D3673"/>
    <w:rsid w:val="005D5511"/>
    <w:rsid w:val="005E714A"/>
    <w:rsid w:val="005F693D"/>
    <w:rsid w:val="005F77CC"/>
    <w:rsid w:val="0060382E"/>
    <w:rsid w:val="0061148D"/>
    <w:rsid w:val="006140A0"/>
    <w:rsid w:val="00617CC9"/>
    <w:rsid w:val="006251BB"/>
    <w:rsid w:val="00635E6A"/>
    <w:rsid w:val="00636621"/>
    <w:rsid w:val="00642B49"/>
    <w:rsid w:val="00656159"/>
    <w:rsid w:val="0066015F"/>
    <w:rsid w:val="00665BF5"/>
    <w:rsid w:val="0066690A"/>
    <w:rsid w:val="00674D89"/>
    <w:rsid w:val="006810F2"/>
    <w:rsid w:val="006832D9"/>
    <w:rsid w:val="0069403B"/>
    <w:rsid w:val="006A2D15"/>
    <w:rsid w:val="006A3225"/>
    <w:rsid w:val="006B508E"/>
    <w:rsid w:val="006B641E"/>
    <w:rsid w:val="006C0BCC"/>
    <w:rsid w:val="006D0DA3"/>
    <w:rsid w:val="006D71A3"/>
    <w:rsid w:val="006F3DDE"/>
    <w:rsid w:val="007007AB"/>
    <w:rsid w:val="00704678"/>
    <w:rsid w:val="0070671F"/>
    <w:rsid w:val="00720228"/>
    <w:rsid w:val="00722121"/>
    <w:rsid w:val="00723541"/>
    <w:rsid w:val="00741A92"/>
    <w:rsid w:val="007425E7"/>
    <w:rsid w:val="007A6E8A"/>
    <w:rsid w:val="007B15FE"/>
    <w:rsid w:val="007C38EF"/>
    <w:rsid w:val="007C3AE9"/>
    <w:rsid w:val="007C5D68"/>
    <w:rsid w:val="007D35B0"/>
    <w:rsid w:val="007E6220"/>
    <w:rsid w:val="007F7080"/>
    <w:rsid w:val="00802607"/>
    <w:rsid w:val="00803C73"/>
    <w:rsid w:val="008101A5"/>
    <w:rsid w:val="00810748"/>
    <w:rsid w:val="008143E3"/>
    <w:rsid w:val="00822664"/>
    <w:rsid w:val="00843796"/>
    <w:rsid w:val="00851918"/>
    <w:rsid w:val="008933C6"/>
    <w:rsid w:val="00895229"/>
    <w:rsid w:val="008A7557"/>
    <w:rsid w:val="008B1755"/>
    <w:rsid w:val="008B2EB3"/>
    <w:rsid w:val="008B378D"/>
    <w:rsid w:val="008B47BE"/>
    <w:rsid w:val="008C4570"/>
    <w:rsid w:val="008D2AC0"/>
    <w:rsid w:val="008D540C"/>
    <w:rsid w:val="008E278C"/>
    <w:rsid w:val="008F0203"/>
    <w:rsid w:val="008F50D4"/>
    <w:rsid w:val="0091119B"/>
    <w:rsid w:val="009239AA"/>
    <w:rsid w:val="00935ADA"/>
    <w:rsid w:val="00940634"/>
    <w:rsid w:val="0094269A"/>
    <w:rsid w:val="00946B6C"/>
    <w:rsid w:val="009531AD"/>
    <w:rsid w:val="00955A71"/>
    <w:rsid w:val="0096108F"/>
    <w:rsid w:val="00994802"/>
    <w:rsid w:val="009C13B9"/>
    <w:rsid w:val="009D01A2"/>
    <w:rsid w:val="009E1C19"/>
    <w:rsid w:val="009E206B"/>
    <w:rsid w:val="009E76AF"/>
    <w:rsid w:val="009F4250"/>
    <w:rsid w:val="009F4BF4"/>
    <w:rsid w:val="009F5923"/>
    <w:rsid w:val="00A22B54"/>
    <w:rsid w:val="00A23043"/>
    <w:rsid w:val="00A34BEC"/>
    <w:rsid w:val="00A36768"/>
    <w:rsid w:val="00A403BB"/>
    <w:rsid w:val="00A674DF"/>
    <w:rsid w:val="00A719C6"/>
    <w:rsid w:val="00A751BE"/>
    <w:rsid w:val="00A815F7"/>
    <w:rsid w:val="00A83AA6"/>
    <w:rsid w:val="00A934D6"/>
    <w:rsid w:val="00A96B5A"/>
    <w:rsid w:val="00AA1DD3"/>
    <w:rsid w:val="00AB0489"/>
    <w:rsid w:val="00AB1C21"/>
    <w:rsid w:val="00AB6F32"/>
    <w:rsid w:val="00AC12D9"/>
    <w:rsid w:val="00AC132F"/>
    <w:rsid w:val="00AE1809"/>
    <w:rsid w:val="00AE78AE"/>
    <w:rsid w:val="00AF535F"/>
    <w:rsid w:val="00B242FA"/>
    <w:rsid w:val="00B3196B"/>
    <w:rsid w:val="00B4141A"/>
    <w:rsid w:val="00B4233C"/>
    <w:rsid w:val="00B43DBD"/>
    <w:rsid w:val="00B50305"/>
    <w:rsid w:val="00B71E95"/>
    <w:rsid w:val="00B727D0"/>
    <w:rsid w:val="00B80D76"/>
    <w:rsid w:val="00BA2105"/>
    <w:rsid w:val="00BA4075"/>
    <w:rsid w:val="00BA7E06"/>
    <w:rsid w:val="00BB43B5"/>
    <w:rsid w:val="00BB55DC"/>
    <w:rsid w:val="00BB6219"/>
    <w:rsid w:val="00BC4BBD"/>
    <w:rsid w:val="00BD290F"/>
    <w:rsid w:val="00BF176C"/>
    <w:rsid w:val="00BF61B5"/>
    <w:rsid w:val="00C02F43"/>
    <w:rsid w:val="00C03C65"/>
    <w:rsid w:val="00C14CC4"/>
    <w:rsid w:val="00C23A60"/>
    <w:rsid w:val="00C30F67"/>
    <w:rsid w:val="00C33C52"/>
    <w:rsid w:val="00C40D8B"/>
    <w:rsid w:val="00C5309B"/>
    <w:rsid w:val="00C65C08"/>
    <w:rsid w:val="00C71672"/>
    <w:rsid w:val="00C7613B"/>
    <w:rsid w:val="00C8407A"/>
    <w:rsid w:val="00C8488C"/>
    <w:rsid w:val="00C86E91"/>
    <w:rsid w:val="00C936C5"/>
    <w:rsid w:val="00C95318"/>
    <w:rsid w:val="00CA2650"/>
    <w:rsid w:val="00CB1075"/>
    <w:rsid w:val="00CB1078"/>
    <w:rsid w:val="00CB6D2A"/>
    <w:rsid w:val="00CC6FAF"/>
    <w:rsid w:val="00CC7295"/>
    <w:rsid w:val="00CE527E"/>
    <w:rsid w:val="00CF6542"/>
    <w:rsid w:val="00D22542"/>
    <w:rsid w:val="00D24698"/>
    <w:rsid w:val="00D52FCB"/>
    <w:rsid w:val="00D6383F"/>
    <w:rsid w:val="00D77B88"/>
    <w:rsid w:val="00D87423"/>
    <w:rsid w:val="00DA1E2B"/>
    <w:rsid w:val="00DB267E"/>
    <w:rsid w:val="00DB4191"/>
    <w:rsid w:val="00DB59D0"/>
    <w:rsid w:val="00DC3267"/>
    <w:rsid w:val="00DC33D3"/>
    <w:rsid w:val="00DE09FD"/>
    <w:rsid w:val="00DF4084"/>
    <w:rsid w:val="00E04440"/>
    <w:rsid w:val="00E0690F"/>
    <w:rsid w:val="00E11F72"/>
    <w:rsid w:val="00E21EC2"/>
    <w:rsid w:val="00E22380"/>
    <w:rsid w:val="00E26329"/>
    <w:rsid w:val="00E40B50"/>
    <w:rsid w:val="00E50293"/>
    <w:rsid w:val="00E65FFC"/>
    <w:rsid w:val="00E674A5"/>
    <w:rsid w:val="00E744EA"/>
    <w:rsid w:val="00E80951"/>
    <w:rsid w:val="00E85C36"/>
    <w:rsid w:val="00E86CC6"/>
    <w:rsid w:val="00E925F4"/>
    <w:rsid w:val="00EB35C0"/>
    <w:rsid w:val="00EB56B3"/>
    <w:rsid w:val="00EC7251"/>
    <w:rsid w:val="00ED0C9B"/>
    <w:rsid w:val="00ED282C"/>
    <w:rsid w:val="00ED3842"/>
    <w:rsid w:val="00ED6492"/>
    <w:rsid w:val="00EE2EAF"/>
    <w:rsid w:val="00EE78D8"/>
    <w:rsid w:val="00EF2095"/>
    <w:rsid w:val="00EF21DA"/>
    <w:rsid w:val="00F00F1C"/>
    <w:rsid w:val="00F06866"/>
    <w:rsid w:val="00F15956"/>
    <w:rsid w:val="00F2451C"/>
    <w:rsid w:val="00F24CFC"/>
    <w:rsid w:val="00F3170F"/>
    <w:rsid w:val="00F32894"/>
    <w:rsid w:val="00F355DC"/>
    <w:rsid w:val="00F43986"/>
    <w:rsid w:val="00F976B0"/>
    <w:rsid w:val="00F978A7"/>
    <w:rsid w:val="00FA6DE7"/>
    <w:rsid w:val="00FA7955"/>
    <w:rsid w:val="00FC0A8E"/>
    <w:rsid w:val="00FE164D"/>
    <w:rsid w:val="00FE2FA6"/>
    <w:rsid w:val="00FE3DF2"/>
    <w:rsid w:val="00FF6E86"/>
    <w:rsid w:val="2C627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54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character" w:customStyle="1" w:styleId="ListParagraphChar">
    <w:name w:val="List Paragraph Char"/>
    <w:basedOn w:val="DefaultParagraphFont"/>
    <w:link w:val="ListParagraph"/>
    <w:uiPriority w:val="34"/>
    <w:locked/>
    <w:rsid w:val="000457FA"/>
    <w:rPr>
      <w:sz w:val="24"/>
      <w:szCs w:val="24"/>
    </w:rPr>
  </w:style>
  <w:style w:type="character" w:styleId="Hyperlink">
    <w:name w:val="Hyperlink"/>
    <w:basedOn w:val="DefaultParagraphFont"/>
    <w:unhideWhenUsed/>
    <w:rsid w:val="009F4BF4"/>
    <w:rPr>
      <w:color w:val="0000FF" w:themeColor="hyperlink"/>
      <w:u w:val="single"/>
    </w:rPr>
  </w:style>
  <w:style w:type="character" w:styleId="UnresolvedMention">
    <w:name w:val="Unresolved Mention"/>
    <w:basedOn w:val="DefaultParagraphFont"/>
    <w:uiPriority w:val="99"/>
    <w:semiHidden/>
    <w:unhideWhenUsed/>
    <w:rsid w:val="009F4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553321282">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CC79-9553-44D5-8C02-468B4979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2022-07-22T18:10:00Z</dcterms:created>
  <dcterms:modified xsi:type="dcterms:W3CDTF">2022-07-22T18:10:00Z</dcterms:modified>
</cp:coreProperties>
</file>