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noProof/>
        </w:rPr>
        <w:id w:val="37707067"/>
        <w:docPartObj>
          <w:docPartGallery w:val="Cover Pages"/>
        </w:docPartObj>
      </w:sdtPr>
      <w:sdtEndPr>
        <w:rPr>
          <w:noProof w:val="0"/>
        </w:rPr>
      </w:sdtEndPr>
      <w:sdtContent>
        <w:p w:rsidRPr="00200E13" w:rsidR="00041909" w:rsidP="00FE2197" w:rsidRDefault="00711414" w14:paraId="427FB855" w14:textId="77777777">
          <w:pPr>
            <w:rPr>
              <w:rFonts w:cstheme="minorHAnsi"/>
            </w:rPr>
          </w:pPr>
          <w:r w:rsidRPr="00200E13">
            <w:rPr>
              <w:rFonts w:cstheme="minorHAnsi"/>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4F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Pr="00200E13" w:rsidR="001F3A8F">
            <w:rPr>
              <w:rFonts w:cstheme="minorHAnsi"/>
              <w:noProof/>
            </w:rPr>
            <w:softHyphen/>
          </w:r>
          <w:r w:rsidRPr="00200E13" w:rsidR="001F3A8F">
            <w:rPr>
              <w:rFonts w:cstheme="minorHAnsi"/>
              <w:noProof/>
            </w:rPr>
            <w:softHyphen/>
          </w:r>
        </w:p>
      </w:sdtContent>
    </w:sdt>
    <w:p w:rsidRPr="00200E13" w:rsidR="00D928FD" w:rsidP="00D928FD" w:rsidRDefault="00D928FD" w14:paraId="38CF6102" w14:textId="77777777">
      <w:pPr>
        <w:rPr>
          <w:rFonts w:cstheme="minorHAnsi"/>
        </w:rPr>
      </w:pPr>
    </w:p>
    <w:sdt>
      <w:sdtPr>
        <w:rPr>
          <w:rFonts w:cstheme="minorHAnsi"/>
          <w:color w:val="139CD8"/>
          <w:sz w:val="44"/>
          <w:szCs w:val="40"/>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200E13" w:rsidR="00711414" w:rsidP="00711414" w:rsidRDefault="009D141D" w14:paraId="06C95230" w14:textId="2D102E07">
          <w:pPr>
            <w:spacing w:line="240" w:lineRule="auto"/>
            <w:ind w:left="90"/>
            <w:rPr>
              <w:rFonts w:cstheme="minorHAnsi"/>
              <w:color w:val="139CD8"/>
              <w:sz w:val="44"/>
              <w:szCs w:val="40"/>
            </w:rPr>
          </w:pPr>
          <w:r w:rsidRPr="00200E13">
            <w:rPr>
              <w:rFonts w:cstheme="minorHAnsi"/>
              <w:color w:val="139CD8"/>
              <w:sz w:val="44"/>
              <w:szCs w:val="40"/>
            </w:rPr>
            <w:t>Supporting Statement for Collection of Information from the Public regarding Presidential Proclamation Relating to the Regulation of the Anchorage and Movement of Russian-Affiliated Vessels to U.S. Ports</w:t>
          </w:r>
        </w:p>
      </w:sdtContent>
    </w:sdt>
    <w:p w:rsidRPr="00200E13" w:rsidR="0059212D" w:rsidP="00EE2CAF" w:rsidRDefault="00EE2CAF" w14:paraId="7462A159" w14:textId="77777777">
      <w:pPr>
        <w:pStyle w:val="Heading1"/>
        <w:rPr>
          <w:rFonts w:asciiTheme="minorHAnsi" w:hAnsiTheme="minorHAnsi" w:cstheme="minorHAnsi"/>
        </w:rPr>
      </w:pPr>
      <w:bookmarkStart w:name="_Toc80032201" w:id="0"/>
      <w:r w:rsidRPr="00200E13">
        <w:rPr>
          <w:rFonts w:asciiTheme="minorHAnsi" w:hAnsiTheme="minorHAnsi" w:cstheme="minorHAnsi"/>
        </w:rPr>
        <w:t>Part A: Justification</w:t>
      </w:r>
      <w:bookmarkEnd w:id="0"/>
    </w:p>
    <w:p w:rsidRPr="00200E13" w:rsidR="00711414" w:rsidP="00D928FD" w:rsidRDefault="001F1921" w14:paraId="06D4D017" w14:textId="202B9195">
      <w:pPr>
        <w:rPr>
          <w:rFonts w:cstheme="minorHAnsi"/>
          <w:b/>
          <w:sz w:val="36"/>
          <w:szCs w:val="36"/>
        </w:rPr>
      </w:pPr>
      <w:r w:rsidRPr="00200E13">
        <w:rPr>
          <w:rFonts w:cstheme="minorHAnsi"/>
          <w:noProof/>
        </w:rPr>
        <mc:AlternateContent>
          <mc:Choice Requires="wps">
            <w:drawing>
              <wp:anchor distT="0" distB="0" distL="114300" distR="114300" simplePos="0" relativeHeight="251693056" behindDoc="0" locked="0" layoutInCell="1" allowOverlap="1" wp14:editId="11733EEB" wp14:anchorId="557F588C">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1921" w:rsidP="00FB6BF3" w:rsidRDefault="009D141D" w14:paraId="2C258F15" w14:textId="24C9926E">
                            <w:pPr>
                              <w:rPr>
                                <w:i/>
                                <w:sz w:val="28"/>
                                <w:szCs w:val="28"/>
                              </w:rPr>
                            </w:pPr>
                            <w:r w:rsidRPr="009D141D">
                              <w:rPr>
                                <w:i/>
                                <w:sz w:val="28"/>
                                <w:szCs w:val="28"/>
                              </w:rPr>
                              <w:t>Proclamation 10371, 87 FR 24265 (April 21, 2022)</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p9nJpN0AAAAIAQAADwAAAGRycy9kb3ducmV2LnhtbEyPwU7DMBBE70j8g7VI&#10;3KgTKKgNcSqE1ANFVND2AzbxkkTE6xC7Tfh7tie4vdWMZmfy1eQ6daIhtJ4NpLMEFHHlbcu1gcN+&#10;fbMAFSKyxc4zGfihAKvi8iLHzPqRP+i0i7WSEA4ZGmhi7DOtQ9WQwzDzPbFon35wGOUcam0HHCXc&#10;dfo2SR60w5blQ4M9PTdUfe2OzsDbevv6spw2+xLbzei/3+8OzcjGXF9NT4+gIk3xzwzn+lIdCulU&#10;+iPboDoDMiQamKepgMjL+UKgPMN9ArrI9f8BxS8AAAD//wMAUEsBAi0AFAAGAAgAAAAhALaDOJL+&#10;AAAA4QEAABMAAAAAAAAAAAAAAAAAAAAAAFtDb250ZW50X1R5cGVzXS54bWxQSwECLQAUAAYACAAA&#10;ACEAOP0h/9YAAACUAQAACwAAAAAAAAAAAAAAAAAvAQAAX3JlbHMvLnJlbHNQSwECLQAUAAYACAAA&#10;ACEAyFUc198BAACeAwAADgAAAAAAAAAAAAAAAAAuAgAAZHJzL2Uyb0RvYy54bWxQSwECLQAUAAYA&#10;CAAAACEAp9nJpN0AAAAIAQAADwAAAAAAAAAAAAAAAAA5BAAAZHJzL2Rvd25yZXYueG1sUEsFBgAA&#10;AAAEAAQA8wAAAEMFAAAAAA==&#10;">
                <v:textbox inset="0">
                  <w:txbxContent>
                    <w:p w:rsidRPr="0059212D" w:rsidR="001F1921" w:rsidP="00FB6BF3" w:rsidRDefault="009D141D" w14:paraId="2C258F15" w14:textId="24C9926E">
                      <w:pPr>
                        <w:rPr>
                          <w:i/>
                          <w:sz w:val="28"/>
                          <w:szCs w:val="28"/>
                        </w:rPr>
                      </w:pPr>
                      <w:r w:rsidRPr="009D141D">
                        <w:rPr>
                          <w:i/>
                          <w:sz w:val="28"/>
                          <w:szCs w:val="28"/>
                        </w:rPr>
                        <w:t>Proclamation 10371, 87 FR 24265 (April 21, 2022)</w:t>
                      </w:r>
                    </w:p>
                  </w:txbxContent>
                </v:textbox>
                <w10:wrap type="square" anchorx="margin" anchory="margin"/>
              </v:shape>
            </w:pict>
          </mc:Fallback>
        </mc:AlternateContent>
      </w:r>
      <w:r w:rsidRPr="00200E13" w:rsidR="00711414">
        <w:rPr>
          <w:rFonts w:cstheme="minorHAnsi"/>
          <w:b/>
          <w:sz w:val="36"/>
          <w:szCs w:val="36"/>
        </w:rPr>
        <w:t>OMB No. 19</w:t>
      </w:r>
      <w:r w:rsidRPr="00200E13" w:rsidR="00FE2197">
        <w:rPr>
          <w:rFonts w:cstheme="minorHAnsi"/>
          <w:b/>
          <w:sz w:val="36"/>
          <w:szCs w:val="36"/>
        </w:rPr>
        <w:t>10</w:t>
      </w:r>
      <w:r w:rsidRPr="00200E13" w:rsidR="00711414">
        <w:rPr>
          <w:rFonts w:cstheme="minorHAnsi"/>
          <w:b/>
          <w:sz w:val="36"/>
          <w:szCs w:val="36"/>
        </w:rPr>
        <w:t>-</w:t>
      </w:r>
      <w:r w:rsidRPr="00200E13">
        <w:rPr>
          <w:rFonts w:cstheme="minorHAnsi"/>
          <w:b/>
          <w:sz w:val="36"/>
          <w:szCs w:val="36"/>
        </w:rPr>
        <w:t>NEW</w:t>
      </w:r>
    </w:p>
    <w:p w:rsidRPr="00200E13" w:rsidR="001F3A8F" w:rsidP="00711414" w:rsidRDefault="00EE2CAF" w14:paraId="2D3FC677" w14:textId="5DB80304">
      <w:pPr>
        <w:rPr>
          <w:rFonts w:cstheme="minorHAnsi"/>
          <w:i/>
          <w:sz w:val="28"/>
          <w:szCs w:val="28"/>
        </w:rPr>
      </w:pPr>
      <w:r w:rsidRPr="00200E13">
        <w:rPr>
          <w:rFonts w:cstheme="minorHAnsi"/>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F1921" w:rsidRDefault="001F1921" w14:paraId="6323CAEC" w14:textId="4F3EE471">
                            <w:pPr>
                              <w:rPr>
                                <w:color w:val="A6A6A6" w:themeColor="background1" w:themeShade="A6"/>
                                <w:sz w:val="36"/>
                              </w:rPr>
                            </w:pPr>
                            <w:r>
                              <w:rPr>
                                <w:color w:val="A6A6A6" w:themeColor="background1" w:themeShade="A6"/>
                                <w:sz w:val="36"/>
                              </w:rPr>
                              <w:t>A</w:t>
                            </w:r>
                            <w:r w:rsidR="009D141D">
                              <w:rPr>
                                <w:color w:val="A6A6A6" w:themeColor="background1" w:themeShade="A6"/>
                                <w:sz w:val="36"/>
                              </w:rPr>
                              <w:t>pril</w:t>
                            </w:r>
                            <w:r>
                              <w:rPr>
                                <w:color w:val="A6A6A6" w:themeColor="background1" w:themeShade="A6"/>
                                <w:sz w:val="36"/>
                              </w:rPr>
                              <w:t xml:space="preserve"> 202</w:t>
                            </w:r>
                            <w:r w:rsidR="009D141D">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DnmLVA3gAAAAwBAAAPAAAAZHJzL2Rvd25yZXYueG1sTE/LTsMwELwj8Q/W&#10;InFB1IEASkOcClVw5EBbcXbibRI1Xod424Z+PdsTPa1mZzSPYjH5Xh1wjF0gAw+zBBRSHVxHjYHN&#10;+uM+AxXZkrN9IDTwixEW5fVVYXMXjvSFhxU3Skwo5tZAyzzkWse6RW/jLAxIwm3D6C0LHBvtRnsU&#10;c9/rxyR50d52JAmtHXDZYr1b7b0Bd9py+v0Z9KY5rX+Wlcb3XXdnzO3N9PYKinHifzGc60t1KKVT&#10;FfbkouoFP8sUlptIDihRpNn8CVR1fs2zFHRZ6MsR5R8AAAD//wMAUEsBAi0AFAAGAAgAAAAhALaD&#10;OJL+AAAA4QEAABMAAAAAAAAAAAAAAAAAAAAAAFtDb250ZW50X1R5cGVzXS54bWxQSwECLQAUAAYA&#10;CAAAACEAOP0h/9YAAACUAQAACwAAAAAAAAAAAAAAAAAvAQAAX3JlbHMvLnJlbHNQSwECLQAUAAYA&#10;CAAAACEANQQPY+EBAACkAwAADgAAAAAAAAAAAAAAAAAuAgAAZHJzL2Uyb0RvYy54bWxQSwECLQAU&#10;AAYACAAAACEA55i1QN4AAAAMAQAADwAAAAAAAAAAAAAAAAA7BAAAZHJzL2Rvd25yZXYueG1sUEsF&#10;BgAAAAAEAAQA8wAAAEYFAAAAAA==&#10;" w14:anchorId="4B984146">
                <v:textbox style="mso-fit-shape-to-text:t" inset="0">
                  <w:txbxContent>
                    <w:p w:rsidRPr="009818F9" w:rsidR="001F1921" w:rsidRDefault="001F1921" w14:paraId="6323CAEC" w14:textId="4F3EE471">
                      <w:pPr>
                        <w:rPr>
                          <w:color w:val="A6A6A6" w:themeColor="background1" w:themeShade="A6"/>
                          <w:sz w:val="36"/>
                        </w:rPr>
                      </w:pPr>
                      <w:r>
                        <w:rPr>
                          <w:color w:val="A6A6A6" w:themeColor="background1" w:themeShade="A6"/>
                          <w:sz w:val="36"/>
                        </w:rPr>
                        <w:t>A</w:t>
                      </w:r>
                      <w:r w:rsidR="009D141D">
                        <w:rPr>
                          <w:color w:val="A6A6A6" w:themeColor="background1" w:themeShade="A6"/>
                          <w:sz w:val="36"/>
                        </w:rPr>
                        <w:t>pril</w:t>
                      </w:r>
                      <w:r>
                        <w:rPr>
                          <w:color w:val="A6A6A6" w:themeColor="background1" w:themeShade="A6"/>
                          <w:sz w:val="36"/>
                        </w:rPr>
                        <w:t xml:space="preserve"> 202</w:t>
                      </w:r>
                      <w:r w:rsidR="009D141D">
                        <w:rPr>
                          <w:color w:val="A6A6A6" w:themeColor="background1" w:themeShade="A6"/>
                          <w:sz w:val="36"/>
                        </w:rPr>
                        <w:t>2</w:t>
                      </w:r>
                    </w:p>
                  </w:txbxContent>
                </v:textbox>
                <w10:wrap type="square" anchorx="margin" anchory="margin"/>
              </v:shape>
            </w:pict>
          </mc:Fallback>
        </mc:AlternateContent>
      </w:r>
      <w:r w:rsidRPr="00200E13">
        <w:rPr>
          <w:rFonts w:cstheme="minorHAnsi"/>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F86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Pr="00200E13" w:rsidR="00FB6BF3">
        <w:rPr>
          <w:rFonts w:cstheme="minorHAnsi"/>
          <w:noProof/>
        </w:rPr>
        <w:t xml:space="preserve"> </w:t>
      </w:r>
      <w:r w:rsidRPr="00200E13" w:rsidR="00711414">
        <w:rPr>
          <w:rFonts w:cstheme="minorHAnsi"/>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1F1921" w:rsidP="00D001E4" w:rsidRDefault="001F1921" w14:paraId="1EDE1920" w14:textId="77777777">
                      <w:pPr>
                        <w:spacing w:line="240" w:lineRule="auto"/>
                        <w:ind w:left="90"/>
                        <w:rPr>
                          <w:sz w:val="52"/>
                          <w:szCs w:val="52"/>
                        </w:rPr>
                      </w:pPr>
                    </w:p>
                  </w:txbxContent>
                </v:textbox>
                <w10:wrap anchorx="margin"/>
              </v:shape>
            </w:pict>
          </mc:Fallback>
        </mc:AlternateContent>
      </w:r>
      <w:r w:rsidRPr="00200E13" w:rsidR="00711414">
        <w:rPr>
          <w:rFonts w:cstheme="minorHAnsi"/>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21" w:rsidP="00FE2197" w:rsidRDefault="001F1921"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1F1921" w:rsidP="00FE2197" w:rsidRDefault="001F1921" w14:paraId="687AD451" w14:textId="77777777">
                      <w:pPr>
                        <w:spacing w:before="40" w:after="0"/>
                      </w:pPr>
                    </w:p>
                  </w:txbxContent>
                </v:textbox>
                <w10:wrap type="square" anchorx="margin" anchory="margin"/>
              </v:shape>
            </w:pict>
          </mc:Fallback>
        </mc:AlternateContent>
      </w:r>
      <w:r w:rsidRPr="00200E13" w:rsidR="00711414">
        <w:rPr>
          <w:rFonts w:cstheme="minorHAnsi"/>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4444A79A">
                <v:textbox inset="0">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200E13" w:rsidR="001F3A8F">
        <w:rPr>
          <w:rFonts w:cstheme="minorHAnsi"/>
        </w:rPr>
        <w:br w:type="page"/>
      </w:r>
    </w:p>
    <w:p w:rsidRPr="00200E13" w:rsidR="00755C3D" w:rsidP="00D928FD" w:rsidRDefault="00755C3D" w14:paraId="02ADA158" w14:textId="77777777">
      <w:pPr>
        <w:rPr>
          <w:rFonts w:cstheme="minorHAnsi"/>
        </w:rPr>
        <w:sectPr w:rsidRPr="00200E13"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HAnsi"/>
          <w:b w:val="0"/>
          <w:bCs w:val="0"/>
          <w:color w:val="auto"/>
          <w:sz w:val="22"/>
          <w:szCs w:val="22"/>
        </w:rPr>
        <w:id w:val="819469860"/>
        <w:docPartObj>
          <w:docPartGallery w:val="Table of Contents"/>
          <w:docPartUnique/>
        </w:docPartObj>
      </w:sdtPr>
      <w:sdtEndPr>
        <w:rPr>
          <w:noProof/>
        </w:rPr>
      </w:sdtEndPr>
      <w:sdtContent>
        <w:p w:rsidRPr="00200E13" w:rsidR="0059212D" w:rsidP="001F1921" w:rsidRDefault="0059212D" w14:paraId="5A1365D7" w14:textId="77777777">
          <w:pPr>
            <w:pStyle w:val="TOCHeading"/>
            <w:rPr>
              <w:rFonts w:asciiTheme="minorHAnsi" w:hAnsiTheme="minorHAnsi" w:cstheme="minorHAnsi"/>
            </w:rPr>
          </w:pPr>
          <w:r w:rsidRPr="00200E13">
            <w:rPr>
              <w:rFonts w:asciiTheme="minorHAnsi" w:hAnsiTheme="minorHAnsi" w:cstheme="minorHAnsi"/>
            </w:rPr>
            <w:t>Table of Contents</w:t>
          </w:r>
        </w:p>
        <w:p w:rsidRPr="00200E13" w:rsidR="009B6ECF" w:rsidRDefault="0059212D" w14:paraId="675212B4" w14:textId="0D704633">
          <w:pPr>
            <w:pStyle w:val="TOC1"/>
            <w:rPr>
              <w:rFonts w:eastAsiaTheme="minorEastAsia" w:cstheme="minorHAnsi"/>
              <w:noProof/>
              <w:color w:val="auto"/>
            </w:rPr>
          </w:pPr>
          <w:r w:rsidRPr="00200E13">
            <w:rPr>
              <w:rFonts w:cstheme="minorHAnsi"/>
            </w:rPr>
            <w:fldChar w:fldCharType="begin"/>
          </w:r>
          <w:r w:rsidRPr="00200E13">
            <w:rPr>
              <w:rFonts w:cstheme="minorHAnsi"/>
            </w:rPr>
            <w:instrText xml:space="preserve"> TOC \o "1-3" \h \z \u </w:instrText>
          </w:r>
          <w:r w:rsidRPr="00200E13">
            <w:rPr>
              <w:rFonts w:cstheme="minorHAnsi"/>
            </w:rPr>
            <w:fldChar w:fldCharType="separate"/>
          </w:r>
          <w:hyperlink w:history="1" w:anchor="_Toc80032201">
            <w:r w:rsidRPr="00200E13" w:rsidR="009B6ECF">
              <w:rPr>
                <w:rStyle w:val="Hyperlink"/>
                <w:rFonts w:cstheme="minorHAnsi"/>
                <w:noProof/>
              </w:rPr>
              <w:t>Part A: Justification</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_Toc80032201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i</w:t>
            </w:r>
            <w:r w:rsidRPr="00200E13" w:rsidR="009B6ECF">
              <w:rPr>
                <w:rFonts w:cstheme="minorHAnsi"/>
                <w:noProof/>
                <w:webHidden/>
              </w:rPr>
              <w:fldChar w:fldCharType="end"/>
            </w:r>
          </w:hyperlink>
        </w:p>
        <w:p w:rsidRPr="00200E13" w:rsidR="009B6ECF" w:rsidRDefault="00822609" w14:paraId="52A463E6" w14:textId="636D37A0">
          <w:pPr>
            <w:pStyle w:val="TOC2"/>
            <w:rPr>
              <w:rFonts w:eastAsiaTheme="minorEastAsia" w:cstheme="minorHAnsi"/>
              <w:noProof/>
              <w:color w:val="auto"/>
            </w:rPr>
          </w:pPr>
          <w:hyperlink w:history="1" w:anchor="_Toc80032202">
            <w:r w:rsidRPr="00200E13" w:rsidR="009B6ECF">
              <w:rPr>
                <w:rStyle w:val="Hyperlink"/>
                <w:rFonts w:cstheme="minorHAnsi"/>
                <w:noProof/>
              </w:rPr>
              <w:t>Emergency Clearance Justification</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_Toc80032202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2</w:t>
            </w:r>
            <w:r w:rsidRPr="00200E13" w:rsidR="009B6ECF">
              <w:rPr>
                <w:rFonts w:cstheme="minorHAnsi"/>
                <w:noProof/>
                <w:webHidden/>
              </w:rPr>
              <w:fldChar w:fldCharType="end"/>
            </w:r>
          </w:hyperlink>
        </w:p>
        <w:p w:rsidRPr="00200E13" w:rsidR="009B6ECF" w:rsidRDefault="00822609" w14:paraId="07994699" w14:textId="4A0BE8A8">
          <w:pPr>
            <w:pStyle w:val="TOC2"/>
            <w:rPr>
              <w:rFonts w:eastAsiaTheme="minorEastAsia" w:cstheme="minorHAnsi"/>
              <w:noProof/>
              <w:color w:val="auto"/>
            </w:rPr>
          </w:pPr>
          <w:hyperlink w:history="1" w:anchor="_Toc80032203">
            <w:r w:rsidRPr="00200E13" w:rsidR="009B6ECF">
              <w:rPr>
                <w:rStyle w:val="Hyperlink"/>
                <w:rFonts w:cstheme="minorHAnsi"/>
                <w:noProof/>
              </w:rPr>
              <w:t>A.1. Legal Justification</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_Toc80032203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2</w:t>
            </w:r>
            <w:r w:rsidRPr="00200E13" w:rsidR="009B6ECF">
              <w:rPr>
                <w:rFonts w:cstheme="minorHAnsi"/>
                <w:noProof/>
                <w:webHidden/>
              </w:rPr>
              <w:fldChar w:fldCharType="end"/>
            </w:r>
          </w:hyperlink>
        </w:p>
        <w:p w:rsidRPr="00200E13" w:rsidR="009B6ECF" w:rsidRDefault="00822609" w14:paraId="1E361F78" w14:textId="595B2689">
          <w:pPr>
            <w:pStyle w:val="TOC2"/>
            <w:rPr>
              <w:rFonts w:eastAsiaTheme="minorEastAsia" w:cstheme="minorHAnsi"/>
              <w:noProof/>
              <w:color w:val="auto"/>
            </w:rPr>
          </w:pPr>
          <w:hyperlink w:history="1" w:anchor="_Toc80032204">
            <w:r w:rsidRPr="00200E13" w:rsidR="009B6ECF">
              <w:rPr>
                <w:rStyle w:val="Hyperlink"/>
                <w:rFonts w:cstheme="minorHAnsi"/>
                <w:noProof/>
              </w:rPr>
              <w:t>A.2. Needs and Uses of Data</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_Toc80032204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3</w:t>
            </w:r>
            <w:r w:rsidRPr="00200E13" w:rsidR="009B6ECF">
              <w:rPr>
                <w:rFonts w:cstheme="minorHAnsi"/>
                <w:noProof/>
                <w:webHidden/>
              </w:rPr>
              <w:fldChar w:fldCharType="end"/>
            </w:r>
          </w:hyperlink>
        </w:p>
        <w:p w:rsidRPr="00200E13" w:rsidR="009B6ECF" w:rsidRDefault="00822609" w14:paraId="1D6207CD" w14:textId="1DE09453">
          <w:pPr>
            <w:pStyle w:val="TOC2"/>
            <w:rPr>
              <w:rFonts w:eastAsiaTheme="minorEastAsia" w:cstheme="minorHAnsi"/>
              <w:noProof/>
              <w:color w:val="auto"/>
            </w:rPr>
          </w:pPr>
          <w:hyperlink w:history="1" w:anchor="_Toc80032205">
            <w:r w:rsidRPr="00200E13" w:rsidR="009B6ECF">
              <w:rPr>
                <w:rStyle w:val="Hyperlink"/>
                <w:rFonts w:cstheme="minorHAnsi"/>
                <w:noProof/>
              </w:rPr>
              <w:t>A.3. Use of Technology</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_Toc80032205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3</w:t>
            </w:r>
            <w:r w:rsidRPr="00200E13" w:rsidR="009B6ECF">
              <w:rPr>
                <w:rFonts w:cstheme="minorHAnsi"/>
                <w:noProof/>
                <w:webHidden/>
              </w:rPr>
              <w:fldChar w:fldCharType="end"/>
            </w:r>
          </w:hyperlink>
        </w:p>
        <w:p w:rsidRPr="00200E13" w:rsidR="009B6ECF" w:rsidRDefault="00822609" w14:paraId="54D208B5" w14:textId="075EF7CD">
          <w:pPr>
            <w:pStyle w:val="TOC2"/>
            <w:rPr>
              <w:rFonts w:eastAsiaTheme="minorEastAsia" w:cstheme="minorHAnsi"/>
              <w:noProof/>
              <w:color w:val="auto"/>
            </w:rPr>
          </w:pPr>
          <w:hyperlink w:history="1" w:anchor="_Toc80032206">
            <w:r w:rsidRPr="00200E13" w:rsidR="009B6ECF">
              <w:rPr>
                <w:rStyle w:val="Hyperlink"/>
                <w:rFonts w:cstheme="minorHAnsi"/>
                <w:noProof/>
              </w:rPr>
              <w:t>A.4. Efforts to Identify Duplication</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_Toc80032206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3</w:t>
            </w:r>
            <w:r w:rsidRPr="00200E13" w:rsidR="009B6ECF">
              <w:rPr>
                <w:rFonts w:cstheme="minorHAnsi"/>
                <w:noProof/>
                <w:webHidden/>
              </w:rPr>
              <w:fldChar w:fldCharType="end"/>
            </w:r>
          </w:hyperlink>
        </w:p>
        <w:p w:rsidRPr="00200E13" w:rsidR="009B6ECF" w:rsidRDefault="00822609" w14:paraId="18A4DB4D" w14:textId="60A4B037">
          <w:pPr>
            <w:pStyle w:val="TOC2"/>
            <w:rPr>
              <w:rFonts w:eastAsiaTheme="minorEastAsia" w:cstheme="minorHAnsi"/>
              <w:noProof/>
              <w:color w:val="auto"/>
            </w:rPr>
          </w:pPr>
          <w:hyperlink w:history="1" w:anchor="_Toc80032207">
            <w:r w:rsidRPr="00200E13" w:rsidR="009B6ECF">
              <w:rPr>
                <w:rStyle w:val="Hyperlink"/>
                <w:rFonts w:cstheme="minorHAnsi"/>
                <w:noProof/>
              </w:rPr>
              <w:t>A.5. Provisions for Reducing Burden on Small Businesses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_Toc80032207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4</w:t>
            </w:r>
            <w:r w:rsidRPr="00200E13" w:rsidR="009B6ECF">
              <w:rPr>
                <w:rFonts w:cstheme="minorHAnsi"/>
                <w:noProof/>
                <w:webHidden/>
              </w:rPr>
              <w:fldChar w:fldCharType="end"/>
            </w:r>
          </w:hyperlink>
        </w:p>
        <w:p w:rsidRPr="00200E13" w:rsidR="009B6ECF" w:rsidRDefault="00822609" w14:paraId="077DE0C2" w14:textId="3145BDB9">
          <w:pPr>
            <w:pStyle w:val="TOC2"/>
            <w:rPr>
              <w:rFonts w:eastAsiaTheme="minorEastAsia" w:cstheme="minorHAnsi"/>
              <w:noProof/>
              <w:color w:val="auto"/>
            </w:rPr>
          </w:pPr>
          <w:hyperlink w:history="1" w:anchor="_Toc80032208">
            <w:r w:rsidRPr="00200E13" w:rsidR="009B6ECF">
              <w:rPr>
                <w:rStyle w:val="Hyperlink"/>
                <w:rFonts w:cstheme="minorHAnsi"/>
                <w:noProof/>
              </w:rPr>
              <w:t>A.6. Consequences of Less-Frequent Reporting</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_Toc80032208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4</w:t>
            </w:r>
            <w:r w:rsidRPr="00200E13" w:rsidR="009B6ECF">
              <w:rPr>
                <w:rFonts w:cstheme="minorHAnsi"/>
                <w:noProof/>
                <w:webHidden/>
              </w:rPr>
              <w:fldChar w:fldCharType="end"/>
            </w:r>
          </w:hyperlink>
        </w:p>
        <w:p w:rsidRPr="00200E13" w:rsidR="009B6ECF" w:rsidRDefault="00822609" w14:paraId="03242668" w14:textId="48D3857A">
          <w:pPr>
            <w:pStyle w:val="TOC2"/>
            <w:rPr>
              <w:rFonts w:eastAsiaTheme="minorEastAsia" w:cstheme="minorHAnsi"/>
              <w:noProof/>
              <w:color w:val="auto"/>
            </w:rPr>
          </w:pPr>
          <w:hyperlink w:history="1" w:anchor="_Toc80032209">
            <w:r w:rsidRPr="00200E13" w:rsidR="009B6ECF">
              <w:rPr>
                <w:rStyle w:val="Hyperlink"/>
                <w:rFonts w:cstheme="minorHAnsi"/>
                <w:noProof/>
              </w:rPr>
              <w:t>A.7. Compliance with 5 CFR 1320.5</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_Toc80032209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4</w:t>
            </w:r>
            <w:r w:rsidRPr="00200E13" w:rsidR="009B6ECF">
              <w:rPr>
                <w:rFonts w:cstheme="minorHAnsi"/>
                <w:noProof/>
                <w:webHidden/>
              </w:rPr>
              <w:fldChar w:fldCharType="end"/>
            </w:r>
          </w:hyperlink>
        </w:p>
        <w:p w:rsidRPr="00200E13" w:rsidR="009B6ECF" w:rsidRDefault="00822609" w14:paraId="1CE2128A" w14:textId="4649BE6D">
          <w:pPr>
            <w:pStyle w:val="TOC2"/>
            <w:rPr>
              <w:rFonts w:eastAsiaTheme="minorEastAsia" w:cstheme="minorHAnsi"/>
              <w:noProof/>
              <w:color w:val="auto"/>
            </w:rPr>
          </w:pPr>
          <w:hyperlink w:history="1" w:anchor="_Toc80032210">
            <w:r w:rsidRPr="00200E13" w:rsidR="009B6ECF">
              <w:rPr>
                <w:rStyle w:val="Hyperlink"/>
                <w:rFonts w:cstheme="minorHAnsi"/>
                <w:noProof/>
              </w:rPr>
              <w:t>A.8. Summary of Consultations Outside of the Agency</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_Toc80032210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5</w:t>
            </w:r>
            <w:r w:rsidRPr="00200E13" w:rsidR="009B6ECF">
              <w:rPr>
                <w:rFonts w:cstheme="minorHAnsi"/>
                <w:noProof/>
                <w:webHidden/>
              </w:rPr>
              <w:fldChar w:fldCharType="end"/>
            </w:r>
          </w:hyperlink>
        </w:p>
        <w:p w:rsidRPr="00200E13" w:rsidR="009B6ECF" w:rsidRDefault="00822609" w14:paraId="27EDF8CD" w14:textId="71287907">
          <w:pPr>
            <w:pStyle w:val="TOC2"/>
            <w:rPr>
              <w:rFonts w:eastAsiaTheme="minorEastAsia" w:cstheme="minorHAnsi"/>
              <w:noProof/>
              <w:color w:val="auto"/>
            </w:rPr>
          </w:pPr>
          <w:hyperlink w:history="1" w:anchor="_Toc80032211">
            <w:r w:rsidRPr="00200E13" w:rsidR="009B6ECF">
              <w:rPr>
                <w:rStyle w:val="Hyperlink"/>
                <w:rFonts w:cstheme="minorHAnsi"/>
                <w:noProof/>
              </w:rPr>
              <w:t>A.9. Payments or Gifts to Respondents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_Toc80032211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5</w:t>
            </w:r>
            <w:r w:rsidRPr="00200E13" w:rsidR="009B6ECF">
              <w:rPr>
                <w:rFonts w:cstheme="minorHAnsi"/>
                <w:noProof/>
                <w:webHidden/>
              </w:rPr>
              <w:fldChar w:fldCharType="end"/>
            </w:r>
          </w:hyperlink>
        </w:p>
        <w:p w:rsidRPr="00200E13" w:rsidR="009B6ECF" w:rsidRDefault="00822609" w14:paraId="6F6E9195" w14:textId="08AAEE26">
          <w:pPr>
            <w:pStyle w:val="TOC2"/>
            <w:rPr>
              <w:rFonts w:eastAsiaTheme="minorEastAsia" w:cstheme="minorHAnsi"/>
              <w:noProof/>
              <w:color w:val="auto"/>
            </w:rPr>
          </w:pPr>
          <w:hyperlink w:history="1" w:anchor="_Toc80032212">
            <w:r w:rsidRPr="00200E13" w:rsidR="009B6ECF">
              <w:rPr>
                <w:rStyle w:val="Hyperlink"/>
                <w:rFonts w:cstheme="minorHAnsi"/>
                <w:noProof/>
              </w:rPr>
              <w:t xml:space="preserve">A.10. Provisions for Protection of Information </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_Toc80032212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5</w:t>
            </w:r>
            <w:r w:rsidRPr="00200E13" w:rsidR="009B6ECF">
              <w:rPr>
                <w:rFonts w:cstheme="minorHAnsi"/>
                <w:noProof/>
                <w:webHidden/>
              </w:rPr>
              <w:fldChar w:fldCharType="end"/>
            </w:r>
          </w:hyperlink>
        </w:p>
        <w:p w:rsidRPr="00200E13" w:rsidR="009B6ECF" w:rsidRDefault="00822609" w14:paraId="7FD3FB69" w14:textId="2BC20275">
          <w:pPr>
            <w:pStyle w:val="TOC2"/>
            <w:rPr>
              <w:rFonts w:eastAsiaTheme="minorEastAsia" w:cstheme="minorHAnsi"/>
              <w:noProof/>
              <w:color w:val="auto"/>
            </w:rPr>
          </w:pPr>
          <w:hyperlink w:history="1" w:anchor="_Toc80032213">
            <w:r w:rsidRPr="00200E13" w:rsidR="009B6ECF">
              <w:rPr>
                <w:rStyle w:val="Hyperlink"/>
                <w:rFonts w:cstheme="minorHAnsi"/>
                <w:noProof/>
              </w:rPr>
              <w:t>A.11. Justification for Sensitive Questions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_Toc80032213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5</w:t>
            </w:r>
            <w:r w:rsidRPr="00200E13" w:rsidR="009B6ECF">
              <w:rPr>
                <w:rFonts w:cstheme="minorHAnsi"/>
                <w:noProof/>
                <w:webHidden/>
              </w:rPr>
              <w:fldChar w:fldCharType="end"/>
            </w:r>
          </w:hyperlink>
        </w:p>
        <w:p w:rsidRPr="00200E13" w:rsidR="009B6ECF" w:rsidRDefault="00822609" w14:paraId="0260D5C6" w14:textId="442B6FDD">
          <w:pPr>
            <w:pStyle w:val="TOC2"/>
            <w:rPr>
              <w:rFonts w:eastAsiaTheme="minorEastAsia" w:cstheme="minorHAnsi"/>
              <w:noProof/>
              <w:color w:val="auto"/>
            </w:rPr>
          </w:pPr>
          <w:hyperlink w:history="1" w:anchor="_Toc80032214">
            <w:r w:rsidRPr="00200E13" w:rsidR="009B6ECF">
              <w:rPr>
                <w:rStyle w:val="Hyperlink"/>
                <w:rFonts w:cstheme="minorHAnsi"/>
                <w:noProof/>
              </w:rPr>
              <w:t>A.12A. Estimate of Respondent Burden Hours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_Toc80032214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6</w:t>
            </w:r>
            <w:r w:rsidRPr="00200E13" w:rsidR="009B6ECF">
              <w:rPr>
                <w:rFonts w:cstheme="minorHAnsi"/>
                <w:noProof/>
                <w:webHidden/>
              </w:rPr>
              <w:fldChar w:fldCharType="end"/>
            </w:r>
          </w:hyperlink>
        </w:p>
        <w:p w:rsidRPr="00200E13" w:rsidR="009B6ECF" w:rsidRDefault="00822609" w14:paraId="57F5AC53" w14:textId="2846FE75">
          <w:pPr>
            <w:pStyle w:val="TOC2"/>
            <w:rPr>
              <w:rFonts w:eastAsiaTheme="minorEastAsia" w:cstheme="minorHAnsi"/>
              <w:noProof/>
              <w:color w:val="auto"/>
            </w:rPr>
          </w:pPr>
          <w:hyperlink w:history="1" w:anchor="_Toc80032215">
            <w:r w:rsidRPr="00200E13" w:rsidR="009B6ECF">
              <w:rPr>
                <w:rStyle w:val="Hyperlink"/>
                <w:rFonts w:cstheme="minorHAnsi"/>
                <w:noProof/>
              </w:rPr>
              <w:t>A.12B. Estimate of Annual Cost to Respondent for Burden Hours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_Toc80032215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6</w:t>
            </w:r>
            <w:r w:rsidRPr="00200E13" w:rsidR="009B6ECF">
              <w:rPr>
                <w:rFonts w:cstheme="minorHAnsi"/>
                <w:noProof/>
                <w:webHidden/>
              </w:rPr>
              <w:fldChar w:fldCharType="end"/>
            </w:r>
          </w:hyperlink>
        </w:p>
        <w:p w:rsidRPr="00200E13" w:rsidR="009B6ECF" w:rsidRDefault="00822609" w14:paraId="06E0CA1E" w14:textId="46239F3B">
          <w:pPr>
            <w:pStyle w:val="TOC2"/>
            <w:rPr>
              <w:rFonts w:eastAsiaTheme="minorEastAsia" w:cstheme="minorHAnsi"/>
              <w:noProof/>
              <w:color w:val="auto"/>
            </w:rPr>
          </w:pPr>
          <w:hyperlink w:history="1" w:anchor="_Toc80032216">
            <w:r w:rsidRPr="00200E13" w:rsidR="009B6ECF">
              <w:rPr>
                <w:rStyle w:val="Hyperlink"/>
                <w:rFonts w:cstheme="minorHAnsi"/>
                <w:noProof/>
              </w:rPr>
              <w:t>A.13. Other Estimated Annual Cost to Respondents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_Toc80032216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7</w:t>
            </w:r>
            <w:r w:rsidRPr="00200E13" w:rsidR="009B6ECF">
              <w:rPr>
                <w:rFonts w:cstheme="minorHAnsi"/>
                <w:noProof/>
                <w:webHidden/>
              </w:rPr>
              <w:fldChar w:fldCharType="end"/>
            </w:r>
          </w:hyperlink>
        </w:p>
        <w:p w:rsidRPr="00200E13" w:rsidR="009B6ECF" w:rsidRDefault="00822609" w14:paraId="78B6A2D5" w14:textId="3F70A5EB">
          <w:pPr>
            <w:pStyle w:val="TOC2"/>
            <w:rPr>
              <w:rFonts w:eastAsiaTheme="minorEastAsia" w:cstheme="minorHAnsi"/>
              <w:noProof/>
              <w:color w:val="auto"/>
            </w:rPr>
          </w:pPr>
          <w:hyperlink w:history="1" w:anchor="_Toc80032217">
            <w:r w:rsidRPr="00200E13" w:rsidR="009B6ECF">
              <w:rPr>
                <w:rStyle w:val="Hyperlink"/>
                <w:rFonts w:cstheme="minorHAnsi"/>
                <w:noProof/>
              </w:rPr>
              <w:t>A.14. Annual Cost to the Federal Government</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_Toc80032217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7</w:t>
            </w:r>
            <w:r w:rsidRPr="00200E13" w:rsidR="009B6ECF">
              <w:rPr>
                <w:rFonts w:cstheme="minorHAnsi"/>
                <w:noProof/>
                <w:webHidden/>
              </w:rPr>
              <w:fldChar w:fldCharType="end"/>
            </w:r>
          </w:hyperlink>
        </w:p>
        <w:p w:rsidRPr="00200E13" w:rsidR="009B6ECF" w:rsidRDefault="00822609" w14:paraId="1191BF97" w14:textId="2C172C48">
          <w:pPr>
            <w:pStyle w:val="TOC2"/>
            <w:rPr>
              <w:rFonts w:eastAsiaTheme="minorEastAsia" w:cstheme="minorHAnsi"/>
              <w:noProof/>
              <w:color w:val="auto"/>
            </w:rPr>
          </w:pPr>
          <w:hyperlink w:history="1" w:anchor="_Toc80032218">
            <w:r w:rsidRPr="00200E13" w:rsidR="009B6ECF">
              <w:rPr>
                <w:rStyle w:val="Hyperlink"/>
                <w:rFonts w:cstheme="minorHAnsi"/>
                <w:noProof/>
              </w:rPr>
              <w:t>A.15. Reasons for Changes in Burden</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_Toc80032218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8</w:t>
            </w:r>
            <w:r w:rsidRPr="00200E13" w:rsidR="009B6ECF">
              <w:rPr>
                <w:rFonts w:cstheme="minorHAnsi"/>
                <w:noProof/>
                <w:webHidden/>
              </w:rPr>
              <w:fldChar w:fldCharType="end"/>
            </w:r>
          </w:hyperlink>
        </w:p>
        <w:p w:rsidRPr="00200E13" w:rsidR="009B6ECF" w:rsidRDefault="00822609" w14:paraId="1F6FC139" w14:textId="7D23F361">
          <w:pPr>
            <w:pStyle w:val="TOC2"/>
            <w:rPr>
              <w:rFonts w:eastAsiaTheme="minorEastAsia" w:cstheme="minorHAnsi"/>
              <w:noProof/>
              <w:color w:val="auto"/>
            </w:rPr>
          </w:pPr>
          <w:hyperlink w:history="1" w:anchor="_Toc80032219">
            <w:r w:rsidRPr="00200E13" w:rsidR="009B6ECF">
              <w:rPr>
                <w:rStyle w:val="Hyperlink"/>
                <w:rFonts w:cstheme="minorHAnsi"/>
                <w:noProof/>
              </w:rPr>
              <w:t>A.16. Collection, Tabulation, and Publication Plans</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_Toc80032219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8</w:t>
            </w:r>
            <w:r w:rsidRPr="00200E13" w:rsidR="009B6ECF">
              <w:rPr>
                <w:rFonts w:cstheme="minorHAnsi"/>
                <w:noProof/>
                <w:webHidden/>
              </w:rPr>
              <w:fldChar w:fldCharType="end"/>
            </w:r>
          </w:hyperlink>
        </w:p>
        <w:p w:rsidRPr="00200E13" w:rsidR="009B6ECF" w:rsidRDefault="00822609" w14:paraId="1D54787B" w14:textId="3080F4A3">
          <w:pPr>
            <w:pStyle w:val="TOC2"/>
            <w:rPr>
              <w:rFonts w:eastAsiaTheme="minorEastAsia" w:cstheme="minorHAnsi"/>
              <w:noProof/>
              <w:color w:val="auto"/>
            </w:rPr>
          </w:pPr>
          <w:hyperlink w:history="1" w:anchor="_Toc80032220">
            <w:r w:rsidRPr="00200E13" w:rsidR="009B6ECF">
              <w:rPr>
                <w:rStyle w:val="Hyperlink"/>
                <w:rFonts w:cstheme="minorHAnsi"/>
                <w:noProof/>
              </w:rPr>
              <w:t>A.17. OMB Number and Expiration Date</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_Toc80032220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8</w:t>
            </w:r>
            <w:r w:rsidRPr="00200E13" w:rsidR="009B6ECF">
              <w:rPr>
                <w:rFonts w:cstheme="minorHAnsi"/>
                <w:noProof/>
                <w:webHidden/>
              </w:rPr>
              <w:fldChar w:fldCharType="end"/>
            </w:r>
          </w:hyperlink>
        </w:p>
        <w:p w:rsidRPr="00200E13" w:rsidR="009B6ECF" w:rsidRDefault="00822609" w14:paraId="4C9ED92E" w14:textId="08DB339F">
          <w:pPr>
            <w:pStyle w:val="TOC2"/>
            <w:rPr>
              <w:rFonts w:eastAsiaTheme="minorEastAsia" w:cstheme="minorHAnsi"/>
              <w:noProof/>
              <w:color w:val="auto"/>
            </w:rPr>
          </w:pPr>
          <w:hyperlink w:history="1" w:anchor="_Toc80032221">
            <w:r w:rsidRPr="00200E13" w:rsidR="009B6ECF">
              <w:rPr>
                <w:rStyle w:val="Hyperlink"/>
                <w:rFonts w:cstheme="minorHAnsi"/>
                <w:noProof/>
              </w:rPr>
              <w:t>A.18. Certification Statement</w:t>
            </w:r>
            <w:r w:rsidRPr="00200E13" w:rsidR="009B6ECF">
              <w:rPr>
                <w:rFonts w:cstheme="minorHAnsi"/>
                <w:noProof/>
                <w:webHidden/>
              </w:rPr>
              <w:tab/>
            </w:r>
            <w:r w:rsidRPr="00200E13" w:rsidR="009B6ECF">
              <w:rPr>
                <w:rFonts w:cstheme="minorHAnsi"/>
                <w:noProof/>
                <w:webHidden/>
              </w:rPr>
              <w:fldChar w:fldCharType="begin"/>
            </w:r>
            <w:r w:rsidRPr="00200E13" w:rsidR="009B6ECF">
              <w:rPr>
                <w:rFonts w:cstheme="minorHAnsi"/>
                <w:noProof/>
                <w:webHidden/>
              </w:rPr>
              <w:instrText xml:space="preserve"> PAGEREF _Toc80032221 \h </w:instrText>
            </w:r>
            <w:r w:rsidRPr="00200E13" w:rsidR="009B6ECF">
              <w:rPr>
                <w:rFonts w:cstheme="minorHAnsi"/>
                <w:noProof/>
                <w:webHidden/>
              </w:rPr>
            </w:r>
            <w:r w:rsidRPr="00200E13" w:rsidR="009B6ECF">
              <w:rPr>
                <w:rFonts w:cstheme="minorHAnsi"/>
                <w:noProof/>
                <w:webHidden/>
              </w:rPr>
              <w:fldChar w:fldCharType="separate"/>
            </w:r>
            <w:r w:rsidRPr="00200E13" w:rsidR="009B6ECF">
              <w:rPr>
                <w:rFonts w:cstheme="minorHAnsi"/>
                <w:noProof/>
                <w:webHidden/>
              </w:rPr>
              <w:t>8</w:t>
            </w:r>
            <w:r w:rsidRPr="00200E13" w:rsidR="009B6ECF">
              <w:rPr>
                <w:rFonts w:cstheme="minorHAnsi"/>
                <w:noProof/>
                <w:webHidden/>
              </w:rPr>
              <w:fldChar w:fldCharType="end"/>
            </w:r>
          </w:hyperlink>
        </w:p>
        <w:p w:rsidRPr="00200E13" w:rsidR="0059212D" w:rsidRDefault="0059212D" w14:paraId="3C174CDC" w14:textId="77777777">
          <w:pPr>
            <w:rPr>
              <w:rFonts w:cstheme="minorHAnsi"/>
            </w:rPr>
          </w:pPr>
          <w:r w:rsidRPr="00200E13">
            <w:rPr>
              <w:rFonts w:cstheme="minorHAnsi"/>
              <w:b/>
              <w:bCs/>
              <w:noProof/>
            </w:rPr>
            <w:fldChar w:fldCharType="end"/>
          </w:r>
        </w:p>
      </w:sdtContent>
    </w:sdt>
    <w:p w:rsidRPr="00200E13" w:rsidR="001F3A8F" w:rsidP="00D928FD" w:rsidRDefault="001F3A8F" w14:paraId="64EC5D6D" w14:textId="77777777">
      <w:pPr>
        <w:rPr>
          <w:rFonts w:cstheme="minorHAnsi"/>
        </w:rPr>
      </w:pPr>
    </w:p>
    <w:p w:rsidRPr="00200E13" w:rsidR="00D928FD" w:rsidP="00D928FD" w:rsidRDefault="00D928FD" w14:paraId="5AC8FFB4" w14:textId="77777777">
      <w:pPr>
        <w:rPr>
          <w:rFonts w:cstheme="minorHAnsi"/>
        </w:rPr>
        <w:sectPr w:rsidRPr="00200E13"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200E13" w:rsidR="00933D5D" w:rsidP="00836D62" w:rsidRDefault="00933D5D" w14:paraId="6C0685D0" w14:textId="77777777">
      <w:pPr>
        <w:spacing w:line="240" w:lineRule="auto"/>
        <w:rPr>
          <w:rFonts w:cstheme="minorHAnsi"/>
        </w:rPr>
      </w:pPr>
    </w:p>
    <w:p w:rsidRPr="00200E13" w:rsidR="00933D5D" w:rsidP="00933D5D" w:rsidRDefault="00933D5D" w14:paraId="51486C34" w14:textId="77777777">
      <w:pPr>
        <w:tabs>
          <w:tab w:val="left" w:pos="7365"/>
        </w:tabs>
        <w:rPr>
          <w:rFonts w:cstheme="minorHAnsi"/>
        </w:rPr>
      </w:pPr>
      <w:r w:rsidRPr="00200E13">
        <w:rPr>
          <w:rFonts w:cstheme="minorHAnsi"/>
        </w:rPr>
        <w:tab/>
      </w:r>
    </w:p>
    <w:p w:rsidRPr="00200E13" w:rsidR="00041909" w:rsidP="00933D5D" w:rsidRDefault="00933D5D" w14:paraId="626BF99B" w14:textId="77777777">
      <w:pPr>
        <w:tabs>
          <w:tab w:val="left" w:pos="7365"/>
        </w:tabs>
        <w:rPr>
          <w:rFonts w:cstheme="minorHAnsi"/>
        </w:rPr>
        <w:sectPr w:rsidRPr="00200E13"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200E13">
        <w:rPr>
          <w:rFonts w:cstheme="minorHAnsi"/>
        </w:rPr>
        <w:tab/>
      </w:r>
    </w:p>
    <w:p w:rsidRPr="00200E13" w:rsidR="008C734C" w:rsidP="006B2D39" w:rsidRDefault="008C734C" w14:paraId="148ABAB1" w14:textId="663C60D1">
      <w:pPr>
        <w:pStyle w:val="Heading2"/>
        <w:rPr>
          <w:rFonts w:cstheme="minorHAnsi"/>
        </w:rPr>
      </w:pPr>
      <w:bookmarkStart w:name="_Toc80032203" w:id="1"/>
      <w:r w:rsidRPr="00200E13">
        <w:rPr>
          <w:rFonts w:cstheme="minorHAnsi"/>
        </w:rPr>
        <w:lastRenderedPageBreak/>
        <w:t>A.1. Legal Justification</w:t>
      </w:r>
      <w:bookmarkEnd w:id="1"/>
    </w:p>
    <w:p w:rsidRPr="00200E13" w:rsidR="00A41763" w:rsidP="00A41763" w:rsidRDefault="00A41763" w14:paraId="2928E63A" w14:textId="77777777">
      <w:pPr>
        <w:rPr>
          <w:rFonts w:cstheme="minorHAnsi"/>
        </w:rPr>
      </w:pPr>
      <w:r w:rsidRPr="00200E13">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200E13" w:rsidR="004856BA" w:rsidP="004856BA" w:rsidRDefault="004856BA" w14:paraId="318CD360" w14:textId="7967DCBC">
      <w:pPr>
        <w:rPr>
          <w:rFonts w:cstheme="minorHAnsi"/>
          <w:color w:val="1B1B1B"/>
          <w:szCs w:val="24"/>
        </w:rPr>
      </w:pPr>
      <w:r w:rsidRPr="00200E13">
        <w:rPr>
          <w:rFonts w:cstheme="minorHAnsi"/>
          <w:color w:val="1B1B1B"/>
          <w:szCs w:val="24"/>
        </w:rPr>
        <w:t xml:space="preserve">On April 21, 2022, President Biden signed </w:t>
      </w:r>
      <w:r w:rsidRPr="00200E13" w:rsidR="00425AC0">
        <w:rPr>
          <w:rFonts w:cstheme="minorHAnsi"/>
          <w:color w:val="1B1B1B"/>
          <w:szCs w:val="24"/>
        </w:rPr>
        <w:t xml:space="preserve">Proclamation 10371, 87 FR 24265, which </w:t>
      </w:r>
      <w:r w:rsidRPr="00200E13">
        <w:rPr>
          <w:rFonts w:cstheme="minorHAnsi"/>
          <w:color w:val="1B1B1B"/>
          <w:szCs w:val="24"/>
        </w:rPr>
        <w:t>stat</w:t>
      </w:r>
      <w:r w:rsidRPr="00200E13" w:rsidR="00425AC0">
        <w:rPr>
          <w:rFonts w:cstheme="minorHAnsi"/>
          <w:color w:val="1B1B1B"/>
          <w:szCs w:val="24"/>
        </w:rPr>
        <w:t>es</w:t>
      </w:r>
      <w:r w:rsidRPr="00200E13" w:rsidR="00FB3ED2">
        <w:rPr>
          <w:rFonts w:cstheme="minorHAnsi"/>
          <w:color w:val="1B1B1B"/>
          <w:szCs w:val="24"/>
        </w:rPr>
        <w:t>, in part</w:t>
      </w:r>
      <w:r w:rsidRPr="00200E13">
        <w:rPr>
          <w:rFonts w:cstheme="minorHAnsi"/>
          <w:color w:val="1B1B1B"/>
          <w:szCs w:val="24"/>
        </w:rPr>
        <w:t xml:space="preserve">: </w:t>
      </w:r>
      <w:r w:rsidRPr="00200E13">
        <w:rPr>
          <w:rFonts w:cstheme="minorHAnsi"/>
          <w:i/>
          <w:iCs/>
          <w:color w:val="1B1B1B"/>
          <w:szCs w:val="24"/>
        </w:rPr>
        <w:t>“The policies and actions of the Government of the Russian Federation to continue the premeditated, unjustified, unprovoked, and brutal war against Ukraine constitute a national emergency by reason of a disturbance or threatened disturbance of international relations of the United States.  …”</w:t>
      </w:r>
    </w:p>
    <w:p w:rsidRPr="00200E13" w:rsidR="004856BA" w:rsidP="004856BA" w:rsidRDefault="004856BA" w14:paraId="47684207" w14:textId="0B1C4E67">
      <w:pPr>
        <w:rPr>
          <w:rFonts w:cstheme="minorHAnsi"/>
          <w:color w:val="1B1B1B"/>
          <w:szCs w:val="24"/>
        </w:rPr>
      </w:pPr>
      <w:r w:rsidRPr="00200E13">
        <w:rPr>
          <w:rFonts w:cstheme="minorHAnsi"/>
          <w:color w:val="1B1B1B"/>
          <w:szCs w:val="24"/>
        </w:rPr>
        <w:t xml:space="preserve">Section 1 of the Proclamation “prohibit[s] Russian-affiliated vessels from entering into United States ports”.  </w:t>
      </w:r>
    </w:p>
    <w:p w:rsidRPr="00200E13" w:rsidR="004856BA" w:rsidP="004856BA" w:rsidRDefault="004856BA" w14:paraId="2E907553" w14:textId="46F77CCA">
      <w:pPr>
        <w:rPr>
          <w:rFonts w:cstheme="minorHAnsi"/>
          <w:i/>
          <w:iCs/>
          <w:color w:val="1B1B1B"/>
          <w:szCs w:val="24"/>
        </w:rPr>
      </w:pPr>
      <w:r w:rsidRPr="00200E13">
        <w:rPr>
          <w:rFonts w:cstheme="minorHAnsi"/>
          <w:color w:val="1B1B1B"/>
          <w:szCs w:val="24"/>
        </w:rPr>
        <w:t xml:space="preserve">Section 2 of the Proclamation lists exemptions to Section 1, including: </w:t>
      </w:r>
      <w:r w:rsidRPr="00200E13">
        <w:rPr>
          <w:rFonts w:cstheme="minorHAnsi"/>
          <w:i/>
          <w:iCs/>
          <w:color w:val="1B1B1B"/>
          <w:szCs w:val="24"/>
        </w:rPr>
        <w:t xml:space="preserve">“to Russian-affiliated vessels used in the transport of source material, special nuclear material, and nuclear byproduct material for which, and for such time as, the </w:t>
      </w:r>
      <w:r w:rsidRPr="00200E13">
        <w:rPr>
          <w:rFonts w:cstheme="minorHAnsi"/>
          <w:b/>
          <w:bCs/>
          <w:i/>
          <w:iCs/>
          <w:color w:val="1B1B1B"/>
          <w:szCs w:val="24"/>
        </w:rPr>
        <w:t>Secretary of Energy</w:t>
      </w:r>
      <w:r w:rsidRPr="00200E13">
        <w:rPr>
          <w:rFonts w:cstheme="minorHAnsi"/>
          <w:i/>
          <w:iCs/>
          <w:color w:val="1B1B1B"/>
          <w:szCs w:val="24"/>
        </w:rPr>
        <w:t>, in consultation with the Secretary of State and the Secretary of Commerce, determines that no viable source of supply is available that would not require transport by Russian-affiliated vessels; …”</w:t>
      </w:r>
    </w:p>
    <w:p w:rsidRPr="00200E13" w:rsidR="00D654DD" w:rsidP="004856BA" w:rsidRDefault="004856BA" w14:paraId="6A9F717C" w14:textId="386551A4">
      <w:pPr>
        <w:rPr>
          <w:rFonts w:cstheme="minorHAnsi"/>
          <w:szCs w:val="24"/>
        </w:rPr>
      </w:pPr>
      <w:r w:rsidRPr="00200E13">
        <w:rPr>
          <w:rFonts w:cstheme="minorHAnsi"/>
          <w:color w:val="1B1B1B"/>
          <w:szCs w:val="24"/>
        </w:rPr>
        <w:t>The Proclamation will become effective on Thursday, April 28, 2022, and will be immediately transmitted to the Congress and published in the Federal Register.  As such, beginning April 28, 2022, the Department of Energy</w:t>
      </w:r>
      <w:r w:rsidRPr="00200E13" w:rsidR="00E310DD">
        <w:rPr>
          <w:rFonts w:cstheme="minorHAnsi"/>
          <w:color w:val="1B1B1B"/>
          <w:szCs w:val="24"/>
        </w:rPr>
        <w:t xml:space="preserve"> (DOE)</w:t>
      </w:r>
      <w:r w:rsidRPr="00200E13">
        <w:rPr>
          <w:rFonts w:cstheme="minorHAnsi"/>
          <w:color w:val="1B1B1B"/>
          <w:szCs w:val="24"/>
        </w:rPr>
        <w:t xml:space="preserve"> must implement a process for receiving, adjudicating, and approving (or rejecting) requests for a Section 2 exemption to the prohibition in Section 1 of the Proclamation.  The attached FRN delineates a process for doing this.  The process involves public applicants submitting requests for exemption to DOE’s Office of Nuclear Energy</w:t>
      </w:r>
      <w:r w:rsidRPr="00200E13" w:rsidR="00E310DD">
        <w:rPr>
          <w:rFonts w:cstheme="minorHAnsi"/>
          <w:color w:val="1B1B1B"/>
          <w:szCs w:val="24"/>
        </w:rPr>
        <w:t xml:space="preserve"> (DOE-NE)</w:t>
      </w:r>
      <w:r w:rsidRPr="00200E13">
        <w:rPr>
          <w:rFonts w:cstheme="minorHAnsi"/>
          <w:color w:val="1B1B1B"/>
          <w:szCs w:val="24"/>
        </w:rPr>
        <w:t xml:space="preserve"> for the Secretary of Energy’s consideration.</w:t>
      </w:r>
    </w:p>
    <w:p w:rsidRPr="00200E13" w:rsidR="008C734C" w:rsidP="006B2D39" w:rsidRDefault="008C734C" w14:paraId="4CC8B66B" w14:textId="77777777">
      <w:pPr>
        <w:pStyle w:val="Heading2"/>
        <w:rPr>
          <w:rFonts w:cstheme="minorHAnsi"/>
        </w:rPr>
      </w:pPr>
      <w:bookmarkStart w:name="_Toc80032204" w:id="2"/>
      <w:r w:rsidRPr="00200E13">
        <w:rPr>
          <w:rFonts w:cstheme="minorHAnsi"/>
        </w:rPr>
        <w:t>A.2. Needs and Uses of Data</w:t>
      </w:r>
      <w:bookmarkEnd w:id="2"/>
    </w:p>
    <w:p w:rsidRPr="00200E13" w:rsidR="00A41763" w:rsidP="00A41763" w:rsidRDefault="00A41763" w14:paraId="4B0B0235" w14:textId="77777777">
      <w:pPr>
        <w:rPr>
          <w:rFonts w:cstheme="minorHAnsi"/>
        </w:rPr>
      </w:pPr>
      <w:r w:rsidRPr="00200E13">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Pr="00200E13" w:rsidR="00AE0A13" w:rsidP="00AE0A13" w:rsidRDefault="00AE0A13" w14:paraId="1FDBDC31" w14:textId="4229785C">
      <w:pPr>
        <w:rPr>
          <w:rFonts w:cstheme="minorHAnsi"/>
          <w:szCs w:val="24"/>
        </w:rPr>
      </w:pPr>
      <w:r w:rsidRPr="00200E13">
        <w:rPr>
          <w:rFonts w:cstheme="minorHAnsi"/>
          <w:szCs w:val="24"/>
        </w:rPr>
        <w:t>This information is being requested</w:t>
      </w:r>
      <w:r w:rsidRPr="00200E13" w:rsidR="00D654DD">
        <w:rPr>
          <w:rFonts w:cstheme="minorHAnsi"/>
          <w:szCs w:val="24"/>
        </w:rPr>
        <w:t>, collected, and maintained</w:t>
      </w:r>
      <w:r w:rsidRPr="00200E13">
        <w:rPr>
          <w:rFonts w:cstheme="minorHAnsi"/>
          <w:szCs w:val="24"/>
        </w:rPr>
        <w:t xml:space="preserve"> </w:t>
      </w:r>
      <w:r w:rsidRPr="00200E13" w:rsidR="00425AC0">
        <w:rPr>
          <w:rFonts w:cstheme="minorHAnsi"/>
          <w:szCs w:val="24"/>
        </w:rPr>
        <w:t>to</w:t>
      </w:r>
      <w:r w:rsidRPr="00200E13">
        <w:rPr>
          <w:rFonts w:cstheme="minorHAnsi"/>
          <w:szCs w:val="24"/>
        </w:rPr>
        <w:t xml:space="preserve"> </w:t>
      </w:r>
      <w:r w:rsidRPr="00200E13" w:rsidR="00425AC0">
        <w:rPr>
          <w:rFonts w:cstheme="minorHAnsi"/>
          <w:szCs w:val="24"/>
        </w:rPr>
        <w:t xml:space="preserve">facilitate a process by which the public can request an exemption from the Secretary of Energy to Proclamation 10371, as detailed </w:t>
      </w:r>
      <w:r w:rsidRPr="00200E13" w:rsidR="00E310DD">
        <w:rPr>
          <w:rFonts w:cstheme="minorHAnsi"/>
          <w:szCs w:val="24"/>
        </w:rPr>
        <w:t>there-in and in section A.1. above</w:t>
      </w:r>
      <w:r w:rsidRPr="00200E13" w:rsidR="00425AC0">
        <w:rPr>
          <w:rFonts w:cstheme="minorHAnsi"/>
          <w:szCs w:val="24"/>
        </w:rPr>
        <w:t xml:space="preserve">.  </w:t>
      </w:r>
      <w:r w:rsidRPr="00200E13">
        <w:rPr>
          <w:rFonts w:cstheme="minorHAnsi"/>
          <w:szCs w:val="24"/>
        </w:rPr>
        <w:t>Specifically, th</w:t>
      </w:r>
      <w:r w:rsidRPr="00200E13" w:rsidR="00425AC0">
        <w:rPr>
          <w:rFonts w:cstheme="minorHAnsi"/>
          <w:szCs w:val="24"/>
        </w:rPr>
        <w:t>e</w:t>
      </w:r>
      <w:r w:rsidRPr="00200E13">
        <w:rPr>
          <w:rFonts w:cstheme="minorHAnsi"/>
          <w:szCs w:val="24"/>
        </w:rPr>
        <w:t xml:space="preserve"> information will be used by DOE staff charged with implementing </w:t>
      </w:r>
      <w:r w:rsidRPr="00200E13" w:rsidR="00425AC0">
        <w:rPr>
          <w:rFonts w:cstheme="minorHAnsi"/>
          <w:szCs w:val="24"/>
        </w:rPr>
        <w:t>th</w:t>
      </w:r>
      <w:r w:rsidRPr="00200E13" w:rsidR="00E310DD">
        <w:rPr>
          <w:rFonts w:cstheme="minorHAnsi"/>
          <w:szCs w:val="24"/>
        </w:rPr>
        <w:t>e exemption</w:t>
      </w:r>
      <w:r w:rsidRPr="00200E13" w:rsidR="00425AC0">
        <w:rPr>
          <w:rFonts w:cstheme="minorHAnsi"/>
          <w:szCs w:val="24"/>
        </w:rPr>
        <w:t xml:space="preserve"> process.  DOE intends to collect the information via a dedicated e-mail inbox, </w:t>
      </w:r>
      <w:hyperlink w:history="1" r:id="rId13">
        <w:r w:rsidRPr="00200E13" w:rsidR="007E42AC">
          <w:rPr>
            <w:rStyle w:val="Hyperlink"/>
            <w:rFonts w:cstheme="minorHAnsi"/>
            <w:szCs w:val="24"/>
          </w:rPr>
          <w:t>shipmentwaiver@nuclear.energy.gov</w:t>
        </w:r>
      </w:hyperlink>
      <w:r w:rsidRPr="00200E13" w:rsidR="007E42AC">
        <w:rPr>
          <w:rFonts w:cstheme="minorHAnsi"/>
          <w:szCs w:val="24"/>
        </w:rPr>
        <w:t xml:space="preserve">.  Respondents are requested to provide the information </w:t>
      </w:r>
      <w:r w:rsidRPr="00200E13" w:rsidR="00E310DD">
        <w:rPr>
          <w:rFonts w:cstheme="minorHAnsi"/>
          <w:szCs w:val="24"/>
        </w:rPr>
        <w:t>detailed</w:t>
      </w:r>
      <w:r w:rsidRPr="00200E13" w:rsidR="007E42AC">
        <w:rPr>
          <w:rFonts w:cstheme="minorHAnsi"/>
          <w:szCs w:val="24"/>
        </w:rPr>
        <w:t xml:space="preserve"> in a to-be-published Federal Register Notice on </w:t>
      </w:r>
      <w:r w:rsidRPr="00200E13" w:rsidR="007E42AC">
        <w:rPr>
          <w:rFonts w:cstheme="minorHAnsi"/>
          <w:i/>
          <w:iCs/>
          <w:szCs w:val="24"/>
        </w:rPr>
        <w:t>Secretarial Determination under Presidential Proclamation Relating to the Regulation of the Anchorage and Movement of Russian-Affiliated Vessels to U.S. Ports.</w:t>
      </w:r>
    </w:p>
    <w:p w:rsidRPr="00200E13" w:rsidR="008C734C" w:rsidP="006B2D39" w:rsidRDefault="008C734C" w14:paraId="1448BF97" w14:textId="77777777">
      <w:pPr>
        <w:pStyle w:val="Heading2"/>
        <w:rPr>
          <w:rFonts w:cstheme="minorHAnsi"/>
        </w:rPr>
      </w:pPr>
      <w:bookmarkStart w:name="_Toc80032205" w:id="3"/>
      <w:r w:rsidRPr="00200E13">
        <w:rPr>
          <w:rFonts w:cstheme="minorHAnsi"/>
        </w:rPr>
        <w:t>A.</w:t>
      </w:r>
      <w:r w:rsidRPr="00200E13" w:rsidR="00A41763">
        <w:rPr>
          <w:rFonts w:cstheme="minorHAnsi"/>
        </w:rPr>
        <w:t xml:space="preserve">3. </w:t>
      </w:r>
      <w:r w:rsidRPr="00200E13">
        <w:rPr>
          <w:rFonts w:cstheme="minorHAnsi"/>
        </w:rPr>
        <w:t>Use of Technology</w:t>
      </w:r>
      <w:bookmarkEnd w:id="3"/>
    </w:p>
    <w:p w:rsidRPr="00200E13" w:rsidR="00A41763" w:rsidP="00A41763" w:rsidRDefault="00A41763" w14:paraId="45EAB336" w14:textId="77777777">
      <w:pPr>
        <w:rPr>
          <w:rFonts w:cstheme="minorHAnsi"/>
        </w:rPr>
      </w:pPr>
      <w:r w:rsidRPr="00200E13">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200E13" w:rsidR="00AE0A13" w:rsidP="00AE0A13" w:rsidRDefault="000424D0" w14:paraId="390FF95A" w14:textId="0F577CC7">
      <w:pPr>
        <w:rPr>
          <w:rFonts w:cstheme="minorHAnsi"/>
        </w:rPr>
      </w:pPr>
      <w:r w:rsidRPr="00200E13">
        <w:rPr>
          <w:rFonts w:cstheme="minorHAnsi"/>
        </w:rPr>
        <w:lastRenderedPageBreak/>
        <w:t>The Department will collect the information</w:t>
      </w:r>
      <w:r w:rsidRPr="00200E13" w:rsidR="00212C15">
        <w:rPr>
          <w:rFonts w:cstheme="minorHAnsi"/>
        </w:rPr>
        <w:t xml:space="preserve"> primarily</w:t>
      </w:r>
      <w:r w:rsidRPr="00200E13">
        <w:rPr>
          <w:rFonts w:cstheme="minorHAnsi"/>
        </w:rPr>
        <w:t xml:space="preserve"> </w:t>
      </w:r>
      <w:r w:rsidRPr="00200E13" w:rsidR="00E310DD">
        <w:rPr>
          <w:rFonts w:cstheme="minorHAnsi"/>
        </w:rPr>
        <w:t xml:space="preserve">from e-mail submissions to a dedicated e-mail inbox, </w:t>
      </w:r>
      <w:hyperlink w:history="1" r:id="rId14">
        <w:r w:rsidRPr="00200E13" w:rsidR="00E310DD">
          <w:rPr>
            <w:rStyle w:val="Hyperlink"/>
            <w:rFonts w:cstheme="minorHAnsi"/>
            <w:szCs w:val="24"/>
          </w:rPr>
          <w:t>shipmentwaiver@nuclear.energy.gov</w:t>
        </w:r>
      </w:hyperlink>
      <w:r w:rsidRPr="00200E13" w:rsidR="00212C15">
        <w:rPr>
          <w:rFonts w:cstheme="minorHAnsi"/>
        </w:rPr>
        <w:t xml:space="preserve">.  </w:t>
      </w:r>
      <w:r w:rsidRPr="00200E13" w:rsidR="005952D8">
        <w:rPr>
          <w:rFonts w:cstheme="minorHAnsi"/>
        </w:rPr>
        <w:t>Although highly unlikely</w:t>
      </w:r>
      <w:r w:rsidRPr="00200E13" w:rsidR="00E310DD">
        <w:rPr>
          <w:rFonts w:cstheme="minorHAnsi"/>
        </w:rPr>
        <w:t>,</w:t>
      </w:r>
      <w:r w:rsidRPr="00200E13">
        <w:rPr>
          <w:rFonts w:cstheme="minorHAnsi"/>
        </w:rPr>
        <w:t xml:space="preserve"> </w:t>
      </w:r>
      <w:r w:rsidRPr="00200E13" w:rsidR="000210E7">
        <w:rPr>
          <w:rFonts w:cstheme="minorHAnsi"/>
        </w:rPr>
        <w:t>paper-based</w:t>
      </w:r>
      <w:r w:rsidRPr="00200E13">
        <w:rPr>
          <w:rFonts w:cstheme="minorHAnsi"/>
        </w:rPr>
        <w:t xml:space="preserve"> </w:t>
      </w:r>
      <w:r w:rsidRPr="00200E13" w:rsidR="00E310DD">
        <w:rPr>
          <w:rFonts w:cstheme="minorHAnsi"/>
        </w:rPr>
        <w:t xml:space="preserve">submissions may be received and would </w:t>
      </w:r>
      <w:r w:rsidRPr="00200E13" w:rsidR="005952D8">
        <w:rPr>
          <w:rFonts w:cstheme="minorHAnsi"/>
        </w:rPr>
        <w:t xml:space="preserve">likely </w:t>
      </w:r>
      <w:r w:rsidRPr="00200E13" w:rsidR="00E310DD">
        <w:rPr>
          <w:rFonts w:cstheme="minorHAnsi"/>
        </w:rPr>
        <w:t xml:space="preserve">be directed to </w:t>
      </w:r>
      <w:r w:rsidRPr="00200E13" w:rsidR="005952D8">
        <w:rPr>
          <w:rFonts w:cstheme="minorHAnsi"/>
        </w:rPr>
        <w:t>the Secretary of Energy or DOE-NE</w:t>
      </w:r>
      <w:r w:rsidRPr="00200E13" w:rsidR="00212C15">
        <w:rPr>
          <w:rFonts w:cstheme="minorHAnsi"/>
        </w:rPr>
        <w:t>.</w:t>
      </w:r>
      <w:r w:rsidRPr="00200E13" w:rsidR="00322BE2">
        <w:rPr>
          <w:rFonts w:cstheme="minorHAnsi"/>
        </w:rPr>
        <w:t xml:space="preserve"> </w:t>
      </w:r>
      <w:r w:rsidRPr="00200E13" w:rsidR="00AE0A13">
        <w:rPr>
          <w:rFonts w:cstheme="minorHAnsi"/>
        </w:rPr>
        <w:t xml:space="preserve"> </w:t>
      </w:r>
      <w:r w:rsidRPr="00200E13" w:rsidR="00D654DD">
        <w:rPr>
          <w:rFonts w:cstheme="minorHAnsi"/>
        </w:rPr>
        <w:t xml:space="preserve">DOE anticipates </w:t>
      </w:r>
      <w:r w:rsidRPr="00200E13" w:rsidR="00212C15">
        <w:rPr>
          <w:rFonts w:cstheme="minorHAnsi"/>
        </w:rPr>
        <w:t>99</w:t>
      </w:r>
      <w:r w:rsidRPr="00200E13" w:rsidR="005952D8">
        <w:rPr>
          <w:rFonts w:cstheme="minorHAnsi"/>
        </w:rPr>
        <w:t>+</w:t>
      </w:r>
      <w:r w:rsidRPr="00200E13" w:rsidR="00212C15">
        <w:rPr>
          <w:rFonts w:cstheme="minorHAnsi"/>
        </w:rPr>
        <w:t>%</w:t>
      </w:r>
      <w:r w:rsidRPr="00200E13" w:rsidR="00D654DD">
        <w:rPr>
          <w:rFonts w:cstheme="minorHAnsi"/>
        </w:rPr>
        <w:t xml:space="preserve"> o</w:t>
      </w:r>
      <w:r w:rsidRPr="00200E13">
        <w:rPr>
          <w:rFonts w:cstheme="minorHAnsi"/>
        </w:rPr>
        <w:t>f</w:t>
      </w:r>
      <w:r w:rsidRPr="00200E13" w:rsidR="00D654DD">
        <w:rPr>
          <w:rFonts w:cstheme="minorHAnsi"/>
        </w:rPr>
        <w:t xml:space="preserve"> responses </w:t>
      </w:r>
      <w:r w:rsidRPr="00200E13" w:rsidR="009C458D">
        <w:rPr>
          <w:rFonts w:cstheme="minorHAnsi"/>
        </w:rPr>
        <w:t>will</w:t>
      </w:r>
      <w:r w:rsidRPr="00200E13" w:rsidR="00D654DD">
        <w:rPr>
          <w:rFonts w:cstheme="minorHAnsi"/>
        </w:rPr>
        <w:t xml:space="preserve"> be submitted </w:t>
      </w:r>
      <w:r w:rsidRPr="00200E13" w:rsidR="005952D8">
        <w:rPr>
          <w:rFonts w:cstheme="minorHAnsi"/>
        </w:rPr>
        <w:t>via e-mail</w:t>
      </w:r>
      <w:r w:rsidRPr="00200E13" w:rsidR="00D654DD">
        <w:rPr>
          <w:rFonts w:cstheme="minorHAnsi"/>
        </w:rPr>
        <w:t>.</w:t>
      </w:r>
    </w:p>
    <w:p w:rsidRPr="00200E13" w:rsidR="008C734C" w:rsidP="006B2D39" w:rsidRDefault="008C734C" w14:paraId="0DE5859D" w14:textId="77777777">
      <w:pPr>
        <w:pStyle w:val="Heading2"/>
        <w:rPr>
          <w:rFonts w:cstheme="minorHAnsi"/>
        </w:rPr>
      </w:pPr>
      <w:bookmarkStart w:name="_Toc80032206" w:id="4"/>
      <w:r w:rsidRPr="00200E13">
        <w:rPr>
          <w:rFonts w:cstheme="minorHAnsi"/>
        </w:rPr>
        <w:t>A.</w:t>
      </w:r>
      <w:r w:rsidRPr="00200E13" w:rsidR="00A41763">
        <w:rPr>
          <w:rFonts w:cstheme="minorHAnsi"/>
        </w:rPr>
        <w:t xml:space="preserve">4. </w:t>
      </w:r>
      <w:r w:rsidRPr="00200E13">
        <w:rPr>
          <w:rFonts w:cstheme="minorHAnsi"/>
        </w:rPr>
        <w:t>Efforts to Identify Duplication</w:t>
      </w:r>
      <w:bookmarkEnd w:id="4"/>
    </w:p>
    <w:p w:rsidRPr="00200E13" w:rsidR="00A41763" w:rsidP="00A41763" w:rsidRDefault="00A41763" w14:paraId="39439627" w14:textId="77777777">
      <w:pPr>
        <w:rPr>
          <w:rFonts w:cstheme="minorHAnsi"/>
        </w:rPr>
      </w:pPr>
      <w:r w:rsidRPr="00200E13">
        <w:rPr>
          <w:rFonts w:cstheme="minorHAnsi"/>
          <w:b/>
          <w:bCs/>
        </w:rPr>
        <w:t xml:space="preserve">Describe efforts to identify duplication. </w:t>
      </w:r>
    </w:p>
    <w:p w:rsidRPr="00200E13" w:rsidR="00AE0A13" w:rsidP="00AE0A13" w:rsidRDefault="00AE0A13" w14:paraId="27478AB9" w14:textId="0AAF8F61">
      <w:pPr>
        <w:rPr>
          <w:rFonts w:cstheme="minorHAnsi"/>
        </w:rPr>
      </w:pPr>
      <w:r w:rsidRPr="00200E13">
        <w:rPr>
          <w:rFonts w:cstheme="minorHAnsi"/>
        </w:rPr>
        <w:t xml:space="preserve">Similar information by the respondents is not available from other </w:t>
      </w:r>
      <w:r w:rsidRPr="00200E13" w:rsidR="005952D8">
        <w:rPr>
          <w:rFonts w:cstheme="minorHAnsi"/>
        </w:rPr>
        <w:t xml:space="preserve">DOE </w:t>
      </w:r>
      <w:r w:rsidRPr="00200E13">
        <w:rPr>
          <w:rFonts w:cstheme="minorHAnsi"/>
        </w:rPr>
        <w:t xml:space="preserve">sources. </w:t>
      </w:r>
    </w:p>
    <w:p w:rsidRPr="00200E13" w:rsidR="008C734C" w:rsidP="006B2D39" w:rsidRDefault="008C734C" w14:paraId="2ECACA07" w14:textId="77777777">
      <w:pPr>
        <w:pStyle w:val="Heading2"/>
        <w:rPr>
          <w:rFonts w:cstheme="minorHAnsi"/>
        </w:rPr>
      </w:pPr>
      <w:bookmarkStart w:name="_Toc80032207" w:id="5"/>
      <w:r w:rsidRPr="00200E13">
        <w:rPr>
          <w:rFonts w:cstheme="minorHAnsi"/>
        </w:rPr>
        <w:t>A.</w:t>
      </w:r>
      <w:r w:rsidRPr="00200E13" w:rsidR="00A41763">
        <w:rPr>
          <w:rFonts w:cstheme="minorHAnsi"/>
        </w:rPr>
        <w:t xml:space="preserve">5. </w:t>
      </w:r>
      <w:r w:rsidRPr="00200E13">
        <w:rPr>
          <w:rFonts w:cstheme="minorHAnsi"/>
        </w:rPr>
        <w:t>Provisions for Reducing Burden on Small Businesses</w:t>
      </w:r>
      <w:bookmarkEnd w:id="5"/>
      <w:r w:rsidRPr="00200E13">
        <w:rPr>
          <w:rFonts w:cstheme="minorHAnsi"/>
        </w:rPr>
        <w:t xml:space="preserve"> </w:t>
      </w:r>
    </w:p>
    <w:p w:rsidRPr="00200E13" w:rsidR="00A41763" w:rsidP="00A41763" w:rsidRDefault="00A41763" w14:paraId="34B53FFE" w14:textId="77777777">
      <w:pPr>
        <w:rPr>
          <w:rFonts w:cstheme="minorHAnsi"/>
        </w:rPr>
      </w:pPr>
      <w:r w:rsidRPr="00200E13">
        <w:rPr>
          <w:rFonts w:cstheme="minorHAnsi"/>
          <w:b/>
          <w:bCs/>
        </w:rPr>
        <w:t xml:space="preserve">If the collection of information impacts small businesses or other small entities, describe any methods used to minimize burden. </w:t>
      </w:r>
    </w:p>
    <w:p w:rsidRPr="00200E13" w:rsidR="00AE0A13" w:rsidP="00AE0A13" w:rsidRDefault="00AE0A13" w14:paraId="7046754D" w14:textId="77777777">
      <w:pPr>
        <w:rPr>
          <w:rFonts w:cstheme="minorHAnsi"/>
        </w:rPr>
      </w:pPr>
      <w:r w:rsidRPr="00200E13">
        <w:rPr>
          <w:rFonts w:cstheme="minorHAnsi"/>
        </w:rPr>
        <w:t>This information collection request has no identified impact on small businesses and organizations.</w:t>
      </w:r>
    </w:p>
    <w:p w:rsidRPr="00200E13" w:rsidR="008C734C" w:rsidP="006B2D39" w:rsidRDefault="008C734C" w14:paraId="4DA71ECE" w14:textId="77777777">
      <w:pPr>
        <w:pStyle w:val="Heading2"/>
        <w:rPr>
          <w:rFonts w:cstheme="minorHAnsi"/>
        </w:rPr>
      </w:pPr>
      <w:bookmarkStart w:name="_Toc80032208" w:id="6"/>
      <w:r w:rsidRPr="00200E13">
        <w:rPr>
          <w:rFonts w:cstheme="minorHAnsi"/>
        </w:rPr>
        <w:t>A.</w:t>
      </w:r>
      <w:r w:rsidRPr="00200E13" w:rsidR="00A41763">
        <w:rPr>
          <w:rFonts w:cstheme="minorHAnsi"/>
        </w:rPr>
        <w:t xml:space="preserve">6. </w:t>
      </w:r>
      <w:r w:rsidRPr="00200E13">
        <w:rPr>
          <w:rFonts w:cstheme="minorHAnsi"/>
        </w:rPr>
        <w:t>Consequences of Less-Frequent Reporting</w:t>
      </w:r>
      <w:bookmarkEnd w:id="6"/>
    </w:p>
    <w:p w:rsidRPr="00200E13" w:rsidR="00A41763" w:rsidP="00A41763" w:rsidRDefault="00A41763" w14:paraId="1F559B61" w14:textId="77777777">
      <w:pPr>
        <w:rPr>
          <w:rFonts w:cstheme="minorHAnsi"/>
        </w:rPr>
      </w:pPr>
      <w:r w:rsidRPr="00200E13">
        <w:rPr>
          <w:rFonts w:cstheme="minorHAnsi"/>
          <w:b/>
          <w:bCs/>
        </w:rPr>
        <w:t xml:space="preserve">Describe the consequence to Federal program or policy activities if the collection is not conducted or is conducted less frequently, as well as any technical or legal obstacles to reducing burden. </w:t>
      </w:r>
    </w:p>
    <w:p w:rsidRPr="00200E13" w:rsidR="00AE0A13" w:rsidP="00AE0A13" w:rsidRDefault="005952D8" w14:paraId="36D3FC1D" w14:textId="3A68C910">
      <w:pPr>
        <w:tabs>
          <w:tab w:val="left" w:pos="-720"/>
        </w:tabs>
        <w:suppressAutoHyphens/>
        <w:rPr>
          <w:rFonts w:cstheme="minorHAnsi"/>
          <w:szCs w:val="24"/>
        </w:rPr>
      </w:pPr>
      <w:r w:rsidRPr="00200E13">
        <w:rPr>
          <w:rFonts w:cstheme="minorHAnsi"/>
          <w:szCs w:val="24"/>
        </w:rPr>
        <w:t>Consequences to Federal program or policy activities would be tangential if the collection is not conducted or is conducted less frequently.  There would, however, be significant consequences to the applicant/respondent seeking exemption to Proclamation 10371 to facilitate the movement of nuclear materials</w:t>
      </w:r>
      <w:r w:rsidRPr="00200E13" w:rsidR="00F46718">
        <w:rPr>
          <w:rFonts w:cstheme="minorHAnsi"/>
          <w:szCs w:val="24"/>
        </w:rPr>
        <w:t>,</w:t>
      </w:r>
      <w:r w:rsidRPr="00200E13">
        <w:rPr>
          <w:rFonts w:cstheme="minorHAnsi"/>
          <w:szCs w:val="24"/>
        </w:rPr>
        <w:t xml:space="preserve"> </w:t>
      </w:r>
      <w:r w:rsidRPr="00200E13" w:rsidR="00F46718">
        <w:rPr>
          <w:rFonts w:cstheme="minorHAnsi"/>
          <w:szCs w:val="24"/>
        </w:rPr>
        <w:t xml:space="preserve">as defined in Section 2 of Proclamation 10371, </w:t>
      </w:r>
      <w:r w:rsidRPr="00200E13">
        <w:rPr>
          <w:rFonts w:cstheme="minorHAnsi"/>
          <w:szCs w:val="24"/>
        </w:rPr>
        <w:t>into the United States.</w:t>
      </w:r>
    </w:p>
    <w:p w:rsidRPr="00200E13" w:rsidR="008C734C" w:rsidP="006B2D39" w:rsidRDefault="008C734C" w14:paraId="2A49B40F" w14:textId="77777777">
      <w:pPr>
        <w:pStyle w:val="Heading2"/>
        <w:rPr>
          <w:rFonts w:cstheme="minorHAnsi"/>
        </w:rPr>
      </w:pPr>
      <w:bookmarkStart w:name="_Toc80032209" w:id="7"/>
      <w:r w:rsidRPr="00200E13">
        <w:rPr>
          <w:rFonts w:cstheme="minorHAnsi"/>
        </w:rPr>
        <w:t>A.</w:t>
      </w:r>
      <w:r w:rsidRPr="00200E13" w:rsidR="00A41763">
        <w:rPr>
          <w:rFonts w:cstheme="minorHAnsi"/>
        </w:rPr>
        <w:t xml:space="preserve">7. </w:t>
      </w:r>
      <w:r w:rsidRPr="00200E13">
        <w:rPr>
          <w:rFonts w:cstheme="minorHAnsi"/>
        </w:rPr>
        <w:t>Compliance with 5 CFR 1320.5</w:t>
      </w:r>
      <w:bookmarkEnd w:id="7"/>
    </w:p>
    <w:p w:rsidRPr="00200E13" w:rsidR="00DB6FBD" w:rsidP="00A41763" w:rsidRDefault="00A41763" w14:paraId="688D70B3" w14:textId="77777777">
      <w:pPr>
        <w:rPr>
          <w:rFonts w:cstheme="minorHAnsi"/>
          <w:b/>
          <w:bCs/>
        </w:rPr>
      </w:pPr>
      <w:r w:rsidRPr="00200E13">
        <w:rPr>
          <w:rFonts w:cstheme="minorHAnsi"/>
          <w:b/>
          <w:bCs/>
        </w:rPr>
        <w:t>Explain any special circumstances that require the collection to be conducted in a manner i</w:t>
      </w:r>
      <w:r w:rsidRPr="00200E13" w:rsidR="00DB6FBD">
        <w:rPr>
          <w:rFonts w:cstheme="minorHAnsi"/>
          <w:b/>
          <w:bCs/>
        </w:rPr>
        <w:t>nconsistent with OMB guidelines:</w:t>
      </w:r>
      <w:r w:rsidRPr="00200E13">
        <w:rPr>
          <w:rFonts w:cstheme="minorHAnsi"/>
          <w:b/>
          <w:bCs/>
        </w:rPr>
        <w:t xml:space="preserve"> </w:t>
      </w:r>
    </w:p>
    <w:p w:rsidRPr="00200E13" w:rsidR="00DB6FBD" w:rsidP="00F46718" w:rsidRDefault="00F46718" w14:paraId="15296749" w14:textId="6F856BD4">
      <w:pPr>
        <w:rPr>
          <w:rFonts w:cstheme="minorHAnsi"/>
          <w:b/>
          <w:bCs/>
        </w:rPr>
      </w:pPr>
      <w:r w:rsidRPr="00200E13">
        <w:rPr>
          <w:rFonts w:cstheme="minorHAnsi"/>
          <w:b/>
          <w:bCs/>
        </w:rPr>
        <w:t xml:space="preserve">(a) </w:t>
      </w:r>
      <w:r w:rsidRPr="00200E13" w:rsidR="00A41763">
        <w:rPr>
          <w:rFonts w:cstheme="minorHAnsi"/>
          <w:b/>
          <w:bCs/>
        </w:rPr>
        <w:t xml:space="preserve">requiring respondents to report information to the agency more often than quarterly; </w:t>
      </w:r>
    </w:p>
    <w:p w:rsidRPr="00200E13" w:rsidR="00F46718" w:rsidP="00F46718" w:rsidRDefault="00F46718" w14:paraId="48F2797E" w14:textId="23AA4C35">
      <w:pPr>
        <w:rPr>
          <w:rFonts w:cstheme="minorHAnsi"/>
        </w:rPr>
      </w:pPr>
      <w:r w:rsidRPr="00200E13">
        <w:rPr>
          <w:rFonts w:cstheme="minorHAnsi"/>
        </w:rPr>
        <w:t>Respondents are required to report information to DOE</w:t>
      </w:r>
      <w:r w:rsidRPr="00200E13" w:rsidR="00006116">
        <w:rPr>
          <w:rFonts w:cstheme="minorHAnsi"/>
        </w:rPr>
        <w:t xml:space="preserve"> (seek</w:t>
      </w:r>
      <w:r w:rsidRPr="00200E13" w:rsidR="00FB3ED2">
        <w:rPr>
          <w:rFonts w:cstheme="minorHAnsi"/>
        </w:rPr>
        <w:t>ing</w:t>
      </w:r>
      <w:r w:rsidRPr="00200E13" w:rsidR="00006116">
        <w:rPr>
          <w:rFonts w:cstheme="minorHAnsi"/>
        </w:rPr>
        <w:t xml:space="preserve"> exemption from Proclamation 10371)</w:t>
      </w:r>
      <w:r w:rsidRPr="00200E13">
        <w:rPr>
          <w:rFonts w:cstheme="minorHAnsi"/>
        </w:rPr>
        <w:t xml:space="preserve"> in accordance with their schedule for the movement of nuclear materials, as defined in Section 2 of Proclamation 10371, into the United States.  Given the sensitive nature of these materials, DOE must accept applications for exemption to Proclamation 10371 on a rolling basis.</w:t>
      </w:r>
    </w:p>
    <w:p w:rsidRPr="00200E13" w:rsidR="00DB6FBD" w:rsidP="00A41763" w:rsidRDefault="00A41763" w14:paraId="706C1057" w14:textId="37808BF1">
      <w:pPr>
        <w:rPr>
          <w:rFonts w:cstheme="minorHAnsi"/>
          <w:b/>
          <w:bCs/>
        </w:rPr>
      </w:pPr>
      <w:r w:rsidRPr="00200E13">
        <w:rPr>
          <w:rFonts w:cstheme="minorHAnsi"/>
          <w:b/>
          <w:bCs/>
        </w:rPr>
        <w:t xml:space="preserve">(b) requiring respondents to prepare a written response to a collection of information in fewer than 30 days after receipt of it; </w:t>
      </w:r>
    </w:p>
    <w:p w:rsidRPr="00200E13" w:rsidR="00F46718" w:rsidP="00A41763" w:rsidRDefault="00F46718" w14:paraId="59856B4D" w14:textId="49DD81BA">
      <w:pPr>
        <w:rPr>
          <w:rFonts w:cstheme="minorHAnsi"/>
        </w:rPr>
      </w:pPr>
      <w:r w:rsidRPr="00200E13">
        <w:rPr>
          <w:rFonts w:cstheme="minorHAnsi"/>
        </w:rPr>
        <w:t>DOE will not require respondent</w:t>
      </w:r>
      <w:r w:rsidRPr="00200E13" w:rsidR="00FB3ED2">
        <w:rPr>
          <w:rFonts w:cstheme="minorHAnsi"/>
        </w:rPr>
        <w:t>s</w:t>
      </w:r>
      <w:r w:rsidRPr="00200E13">
        <w:rPr>
          <w:rFonts w:cstheme="minorHAnsi"/>
        </w:rPr>
        <w:t xml:space="preserve"> </w:t>
      </w:r>
      <w:r w:rsidR="006F3D56">
        <w:rPr>
          <w:rFonts w:cstheme="minorHAnsi"/>
        </w:rPr>
        <w:t xml:space="preserve">to </w:t>
      </w:r>
      <w:r w:rsidRPr="00200E13">
        <w:rPr>
          <w:rFonts w:cstheme="minorHAnsi"/>
        </w:rPr>
        <w:t xml:space="preserve">prepare a written response to </w:t>
      </w:r>
      <w:r w:rsidR="006F3D56">
        <w:rPr>
          <w:rFonts w:cstheme="minorHAnsi"/>
        </w:rPr>
        <w:t xml:space="preserve">the </w:t>
      </w:r>
      <w:r w:rsidRPr="00200E13">
        <w:rPr>
          <w:rFonts w:cstheme="minorHAnsi"/>
        </w:rPr>
        <w:t xml:space="preserve">collection of information within a predefined timeframe.  It is the responsibility of the applicant to respond to any </w:t>
      </w:r>
      <w:r w:rsidRPr="00200E13" w:rsidR="00006116">
        <w:rPr>
          <w:rFonts w:cstheme="minorHAnsi"/>
        </w:rPr>
        <w:t xml:space="preserve">collection of information request in accordance with its schedule for the movement of nuclear materials, as defined in Section 2 of Proclamation 10371, into the United States.  </w:t>
      </w:r>
    </w:p>
    <w:p w:rsidRPr="00200E13" w:rsidR="00DB6FBD" w:rsidP="00A41763" w:rsidRDefault="00A41763" w14:paraId="7CBBDBFA" w14:textId="77777777">
      <w:pPr>
        <w:rPr>
          <w:rFonts w:cstheme="minorHAnsi"/>
          <w:b/>
          <w:bCs/>
        </w:rPr>
      </w:pPr>
      <w:r w:rsidRPr="00200E13">
        <w:rPr>
          <w:rFonts w:cstheme="minorHAnsi"/>
          <w:b/>
          <w:bCs/>
        </w:rPr>
        <w:t xml:space="preserve">(c) requiring respondents to submit more than an original and two copies of any document; </w:t>
      </w:r>
    </w:p>
    <w:p w:rsidRPr="00200E13" w:rsidR="00006116" w:rsidP="00A41763" w:rsidRDefault="00006116" w14:paraId="06395224" w14:textId="6B7D077C">
      <w:pPr>
        <w:rPr>
          <w:rFonts w:cstheme="minorHAnsi"/>
        </w:rPr>
      </w:pPr>
      <w:r w:rsidRPr="00200E13">
        <w:rPr>
          <w:rFonts w:cstheme="minorHAnsi"/>
        </w:rPr>
        <w:lastRenderedPageBreak/>
        <w:t>DOE will not require respondent to submit more than an original and two copies of any document.</w:t>
      </w:r>
    </w:p>
    <w:p w:rsidRPr="00200E13" w:rsidR="00DB6FBD" w:rsidP="00A41763" w:rsidRDefault="00A41763" w14:paraId="4DF3081F" w14:textId="0D37A026">
      <w:pPr>
        <w:rPr>
          <w:rFonts w:cstheme="minorHAnsi"/>
          <w:b/>
          <w:bCs/>
        </w:rPr>
      </w:pPr>
      <w:r w:rsidRPr="00200E13">
        <w:rPr>
          <w:rFonts w:cstheme="minorHAnsi"/>
          <w:b/>
          <w:bCs/>
        </w:rPr>
        <w:t>(d) requiring respondents to retain records, other than health, medical government contract, grant-in-aid, or tax records, for more than three years;</w:t>
      </w:r>
    </w:p>
    <w:p w:rsidRPr="00200E13" w:rsidR="00006116" w:rsidP="00A41763" w:rsidRDefault="00006116" w14:paraId="2A077FD0" w14:textId="0A46EDB8">
      <w:pPr>
        <w:rPr>
          <w:rFonts w:cstheme="minorHAnsi"/>
        </w:rPr>
      </w:pPr>
      <w:r w:rsidRPr="00200E13">
        <w:rPr>
          <w:rFonts w:cstheme="minorHAnsi"/>
        </w:rPr>
        <w:t>DOE will retain all records in accordance with Federal recordkeeping requirements.  It is the responsibility of the respondent to keep a record of any exemption it was granted by the Secretary of Energy in accordance with its recordkeeping policies, which are not dictated by DOE.</w:t>
      </w:r>
    </w:p>
    <w:p w:rsidRPr="00200E13" w:rsidR="00DB6FBD" w:rsidP="00A41763" w:rsidRDefault="00A41763" w14:paraId="7F8B624D" w14:textId="5E1A69A8">
      <w:pPr>
        <w:rPr>
          <w:rFonts w:cstheme="minorHAnsi"/>
          <w:b/>
          <w:bCs/>
        </w:rPr>
      </w:pPr>
      <w:r w:rsidRPr="00200E13">
        <w:rPr>
          <w:rFonts w:cstheme="minorHAnsi"/>
          <w:b/>
          <w:bCs/>
        </w:rPr>
        <w:t xml:space="preserve">(e) in connection with a statistical survey, that is not designed to product valid and reliable results that can be generalized to the universe of study; </w:t>
      </w:r>
    </w:p>
    <w:p w:rsidRPr="00200E13" w:rsidR="00006116" w:rsidP="00A41763" w:rsidRDefault="00006116" w14:paraId="36544C9D" w14:textId="22917F6A">
      <w:pPr>
        <w:rPr>
          <w:rFonts w:cstheme="minorHAnsi"/>
        </w:rPr>
      </w:pPr>
      <w:r w:rsidRPr="00200E13">
        <w:rPr>
          <w:rFonts w:cstheme="minorHAnsi"/>
        </w:rPr>
        <w:t>Not applicable.</w:t>
      </w:r>
    </w:p>
    <w:p w:rsidRPr="00200E13" w:rsidR="00DB6FBD" w:rsidP="00A41763" w:rsidRDefault="00A41763" w14:paraId="21472A65" w14:textId="03AC9454">
      <w:pPr>
        <w:rPr>
          <w:rFonts w:cstheme="minorHAnsi"/>
          <w:b/>
          <w:bCs/>
        </w:rPr>
      </w:pPr>
      <w:r w:rsidRPr="00200E13">
        <w:rPr>
          <w:rFonts w:cstheme="minorHAnsi"/>
          <w:b/>
          <w:bCs/>
        </w:rPr>
        <w:t xml:space="preserve">(f) requiring the use of statistical data classification that has not been reviewed and approved by OMB; </w:t>
      </w:r>
    </w:p>
    <w:p w:rsidRPr="00200E13" w:rsidR="00006116" w:rsidP="00006116" w:rsidRDefault="00006116" w14:paraId="6BB1DE4E" w14:textId="77777777">
      <w:pPr>
        <w:rPr>
          <w:rFonts w:cstheme="minorHAnsi"/>
        </w:rPr>
      </w:pPr>
      <w:r w:rsidRPr="00200E13">
        <w:rPr>
          <w:rFonts w:cstheme="minorHAnsi"/>
        </w:rPr>
        <w:t>Not applicable.</w:t>
      </w:r>
    </w:p>
    <w:p w:rsidRPr="00200E13" w:rsidR="00DB6FBD" w:rsidP="00A41763" w:rsidRDefault="00A41763" w14:paraId="4232396F" w14:textId="21AA4E26">
      <w:pPr>
        <w:rPr>
          <w:rFonts w:cstheme="minorHAnsi"/>
          <w:b/>
          <w:bCs/>
        </w:rPr>
      </w:pPr>
      <w:r w:rsidRPr="00200E13">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200E13" w:rsidR="00DB6FBD">
        <w:rPr>
          <w:rFonts w:cstheme="minorHAnsi"/>
          <w:b/>
          <w:bCs/>
        </w:rPr>
        <w:t>or</w:t>
      </w:r>
    </w:p>
    <w:p w:rsidRPr="00200E13" w:rsidR="00006116" w:rsidP="00A41763" w:rsidRDefault="00006116" w14:paraId="1D84CC5E" w14:textId="5179834C">
      <w:pPr>
        <w:rPr>
          <w:rFonts w:cstheme="minorHAnsi"/>
        </w:rPr>
      </w:pPr>
      <w:r w:rsidRPr="00200E13">
        <w:rPr>
          <w:rFonts w:cstheme="minorHAnsi"/>
        </w:rPr>
        <w:t xml:space="preserve">It is the </w:t>
      </w:r>
      <w:r w:rsidRPr="00200E13" w:rsidR="003B34CE">
        <w:rPr>
          <w:rFonts w:cstheme="minorHAnsi"/>
        </w:rPr>
        <w:t>responsibility</w:t>
      </w:r>
      <w:r w:rsidRPr="00200E13">
        <w:rPr>
          <w:rFonts w:cstheme="minorHAnsi"/>
        </w:rPr>
        <w:t xml:space="preserve"> of the respondent to</w:t>
      </w:r>
      <w:r w:rsidRPr="00200E13" w:rsidR="003B34CE">
        <w:rPr>
          <w:rFonts w:cstheme="minorHAnsi"/>
        </w:rPr>
        <w:t xml:space="preserve"> notify DOE that the information it provides should be protected as business proprietary information or otherwise.  DOE will protect information in accordance with established laws, policies, and regulations dictating Federal recordkeeping requirements.</w:t>
      </w:r>
    </w:p>
    <w:p w:rsidRPr="00200E13" w:rsidR="00A41763" w:rsidP="00A41763" w:rsidRDefault="00A41763" w14:paraId="1BD241E0" w14:textId="77777777">
      <w:pPr>
        <w:rPr>
          <w:rFonts w:cstheme="minorHAnsi"/>
        </w:rPr>
      </w:pPr>
      <w:r w:rsidRPr="00200E13">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200E13" w:rsidR="00AE0A13" w:rsidP="00AE0A13" w:rsidRDefault="003B34CE" w14:paraId="18F5725D" w14:textId="394A0F4B">
      <w:pPr>
        <w:rPr>
          <w:rFonts w:cstheme="minorHAnsi"/>
        </w:rPr>
      </w:pPr>
      <w:r w:rsidRPr="00200E13">
        <w:rPr>
          <w:rFonts w:cstheme="minorHAnsi"/>
        </w:rPr>
        <w:t>It is the responsibility of the respondent to classify the information it submits as proprietary trade secrets or other confidential information.  DOE regularly collects and protects such information for other purposes and would uphold the same protection</w:t>
      </w:r>
      <w:r w:rsidRPr="00200E13" w:rsidR="00FB3ED2">
        <w:rPr>
          <w:rFonts w:cstheme="minorHAnsi"/>
        </w:rPr>
        <w:t>s</w:t>
      </w:r>
      <w:r w:rsidRPr="00200E13">
        <w:rPr>
          <w:rFonts w:cstheme="minorHAnsi"/>
        </w:rPr>
        <w:t xml:space="preserve"> and recordkeeping practices.</w:t>
      </w:r>
    </w:p>
    <w:p w:rsidRPr="00200E13" w:rsidR="008C734C" w:rsidP="006B2D39" w:rsidRDefault="008C734C" w14:paraId="74C8DEA2" w14:textId="77777777">
      <w:pPr>
        <w:pStyle w:val="Heading2"/>
        <w:rPr>
          <w:rFonts w:cstheme="minorHAnsi"/>
        </w:rPr>
      </w:pPr>
      <w:bookmarkStart w:name="_Toc80032210" w:id="8"/>
      <w:r w:rsidRPr="00200E13">
        <w:rPr>
          <w:rFonts w:cstheme="minorHAnsi"/>
        </w:rPr>
        <w:t>A.</w:t>
      </w:r>
      <w:r w:rsidRPr="00200E13" w:rsidR="00A41763">
        <w:rPr>
          <w:rFonts w:cstheme="minorHAnsi"/>
        </w:rPr>
        <w:t xml:space="preserve">8. </w:t>
      </w:r>
      <w:r w:rsidRPr="00200E13">
        <w:rPr>
          <w:rFonts w:cstheme="minorHAnsi"/>
        </w:rPr>
        <w:t>Summary of Consultations Outside of the Agency</w:t>
      </w:r>
      <w:bookmarkEnd w:id="8"/>
    </w:p>
    <w:p w:rsidRPr="00200E13" w:rsidR="00A41763" w:rsidP="00A41763" w:rsidRDefault="00A41763" w14:paraId="5911F359" w14:textId="77777777">
      <w:pPr>
        <w:rPr>
          <w:rFonts w:cstheme="minorHAnsi"/>
        </w:rPr>
      </w:pPr>
      <w:r w:rsidRPr="00200E13">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200E13" w:rsidR="000B0BEF" w:rsidP="000B0BEF" w:rsidRDefault="000B0BEF" w14:paraId="09A79A7C" w14:textId="6B60690C">
      <w:pPr>
        <w:rPr>
          <w:rFonts w:cstheme="minorHAnsi"/>
          <w:bCs/>
        </w:rPr>
      </w:pPr>
      <w:r w:rsidRPr="00200E13">
        <w:rPr>
          <w:rFonts w:cstheme="minorHAnsi"/>
          <w:bCs/>
        </w:rPr>
        <w:lastRenderedPageBreak/>
        <w:t xml:space="preserve">The Department </w:t>
      </w:r>
      <w:r w:rsidRPr="00200E13" w:rsidR="002861A3">
        <w:rPr>
          <w:rFonts w:cstheme="minorHAnsi"/>
          <w:bCs/>
        </w:rPr>
        <w:t xml:space="preserve">intends to </w:t>
      </w:r>
      <w:r w:rsidRPr="00200E13">
        <w:rPr>
          <w:rFonts w:cstheme="minorHAnsi"/>
          <w:bCs/>
        </w:rPr>
        <w:t xml:space="preserve">publish a </w:t>
      </w:r>
      <w:r w:rsidRPr="00200E13" w:rsidR="002861A3">
        <w:rPr>
          <w:rFonts w:cstheme="minorHAnsi"/>
          <w:bCs/>
        </w:rPr>
        <w:t>3</w:t>
      </w:r>
      <w:r w:rsidRPr="00200E13">
        <w:rPr>
          <w:rFonts w:cstheme="minorHAnsi"/>
          <w:bCs/>
        </w:rPr>
        <w:t>0-day</w:t>
      </w:r>
      <w:r w:rsidRPr="00200E13" w:rsidR="003B34CE">
        <w:rPr>
          <w:rFonts w:cstheme="minorHAnsi"/>
          <w:bCs/>
        </w:rPr>
        <w:t xml:space="preserve"> and 60-Day</w:t>
      </w:r>
      <w:r w:rsidRPr="00200E13">
        <w:rPr>
          <w:rFonts w:cstheme="minorHAnsi"/>
          <w:bCs/>
        </w:rPr>
        <w:t xml:space="preserve"> Notice and Request for Comments concerning this collection in the Federal Register </w:t>
      </w:r>
      <w:r w:rsidRPr="00200E13" w:rsidR="003B34CE">
        <w:rPr>
          <w:rFonts w:cstheme="minorHAnsi"/>
          <w:bCs/>
        </w:rPr>
        <w:t>within six months of this emergency authorization being approved.</w:t>
      </w:r>
    </w:p>
    <w:p w:rsidRPr="00200E13" w:rsidR="008C734C" w:rsidP="006B2D39" w:rsidRDefault="008C734C" w14:paraId="72BD7E79" w14:textId="77777777">
      <w:pPr>
        <w:pStyle w:val="Heading2"/>
        <w:rPr>
          <w:rFonts w:cstheme="minorHAnsi"/>
        </w:rPr>
      </w:pPr>
      <w:bookmarkStart w:name="_Toc80032211" w:id="9"/>
      <w:r w:rsidRPr="00200E13">
        <w:rPr>
          <w:rFonts w:cstheme="minorHAnsi"/>
        </w:rPr>
        <w:t>A.</w:t>
      </w:r>
      <w:r w:rsidRPr="00200E13" w:rsidR="00A41763">
        <w:rPr>
          <w:rFonts w:cstheme="minorHAnsi"/>
        </w:rPr>
        <w:t xml:space="preserve">9. </w:t>
      </w:r>
      <w:r w:rsidRPr="00200E13">
        <w:rPr>
          <w:rFonts w:cstheme="minorHAnsi"/>
        </w:rPr>
        <w:t>Payments or Gifts to Respondents</w:t>
      </w:r>
      <w:bookmarkEnd w:id="9"/>
      <w:r w:rsidRPr="00200E13">
        <w:rPr>
          <w:rFonts w:cstheme="minorHAnsi"/>
        </w:rPr>
        <w:t xml:space="preserve"> </w:t>
      </w:r>
    </w:p>
    <w:p w:rsidRPr="00200E13" w:rsidR="00A41763" w:rsidP="00A41763" w:rsidRDefault="00A41763" w14:paraId="6AA9DE7E" w14:textId="77777777">
      <w:pPr>
        <w:rPr>
          <w:rFonts w:cstheme="minorHAnsi"/>
        </w:rPr>
      </w:pPr>
      <w:r w:rsidRPr="00200E13">
        <w:rPr>
          <w:rFonts w:cstheme="minorHAnsi"/>
          <w:b/>
          <w:bCs/>
        </w:rPr>
        <w:t xml:space="preserve">Explain any decision to provide any payment or gift to respondents, other than </w:t>
      </w:r>
      <w:r w:rsidRPr="00200E13" w:rsidR="001A6E9A">
        <w:rPr>
          <w:rFonts w:cstheme="minorHAnsi"/>
          <w:b/>
          <w:bCs/>
        </w:rPr>
        <w:t>remuneration</w:t>
      </w:r>
      <w:r w:rsidRPr="00200E13">
        <w:rPr>
          <w:rFonts w:cstheme="minorHAnsi"/>
          <w:b/>
          <w:bCs/>
        </w:rPr>
        <w:t xml:space="preserve"> of contractors or grantees. </w:t>
      </w:r>
    </w:p>
    <w:p w:rsidRPr="00200E13" w:rsidR="00AE0A13" w:rsidP="00AE0A13" w:rsidRDefault="00AE0A13" w14:paraId="0C79C360" w14:textId="77777777">
      <w:pPr>
        <w:tabs>
          <w:tab w:val="left" w:pos="-720"/>
        </w:tabs>
        <w:suppressAutoHyphens/>
        <w:ind w:right="-576"/>
        <w:rPr>
          <w:rFonts w:cstheme="minorHAnsi"/>
        </w:rPr>
      </w:pPr>
      <w:r w:rsidRPr="00200E13">
        <w:rPr>
          <w:rFonts w:cstheme="minorHAnsi"/>
        </w:rPr>
        <w:t>No gifts or payments of any kind have been provided to any individuals who are connected to this collection.</w:t>
      </w:r>
    </w:p>
    <w:p w:rsidRPr="00200E13" w:rsidR="008C734C" w:rsidP="006B2D39" w:rsidRDefault="008C734C" w14:paraId="21C23607" w14:textId="77777777">
      <w:pPr>
        <w:pStyle w:val="Heading2"/>
        <w:rPr>
          <w:rFonts w:cstheme="minorHAnsi"/>
        </w:rPr>
      </w:pPr>
      <w:bookmarkStart w:name="_Toc80032212" w:id="10"/>
      <w:r w:rsidRPr="00200E13">
        <w:rPr>
          <w:rFonts w:cstheme="minorHAnsi"/>
        </w:rPr>
        <w:t>A.</w:t>
      </w:r>
      <w:r w:rsidRPr="00200E13" w:rsidR="00A41763">
        <w:rPr>
          <w:rFonts w:cstheme="minorHAnsi"/>
        </w:rPr>
        <w:t xml:space="preserve">10. </w:t>
      </w:r>
      <w:r w:rsidRPr="00200E13">
        <w:rPr>
          <w:rFonts w:cstheme="minorHAnsi"/>
        </w:rPr>
        <w:t xml:space="preserve">Provisions for Protection of Information </w:t>
      </w:r>
      <w:bookmarkEnd w:id="10"/>
    </w:p>
    <w:p w:rsidRPr="00200E13" w:rsidR="00A41763" w:rsidP="00A41763" w:rsidRDefault="00A41763" w14:paraId="329F710D" w14:textId="77777777">
      <w:pPr>
        <w:rPr>
          <w:rFonts w:cstheme="minorHAnsi"/>
        </w:rPr>
      </w:pPr>
      <w:r w:rsidRPr="00200E13">
        <w:rPr>
          <w:rFonts w:cstheme="minorHAnsi"/>
          <w:b/>
          <w:bCs/>
        </w:rPr>
        <w:t xml:space="preserve">Describe any assurance of confidentiality provided to respondents and the basis for the assurance in statute, regulation, or agency policy. </w:t>
      </w:r>
    </w:p>
    <w:p w:rsidRPr="00200E13" w:rsidR="00AE0A13" w:rsidP="00AE0A13" w:rsidRDefault="009C458D" w14:paraId="2EBD2F7D" w14:textId="3C9B5F65">
      <w:pPr>
        <w:ind w:right="-288"/>
        <w:rPr>
          <w:rFonts w:cstheme="minorHAnsi"/>
        </w:rPr>
      </w:pPr>
      <w:r w:rsidRPr="00200E13">
        <w:rPr>
          <w:rFonts w:cstheme="minorHAnsi"/>
        </w:rPr>
        <w:t>Personal Identifiable Information (</w:t>
      </w:r>
      <w:r w:rsidRPr="00200E13" w:rsidR="008B3518">
        <w:rPr>
          <w:rFonts w:cstheme="minorHAnsi"/>
        </w:rPr>
        <w:t>PII</w:t>
      </w:r>
      <w:r w:rsidRPr="00200E13">
        <w:rPr>
          <w:rFonts w:cstheme="minorHAnsi"/>
        </w:rPr>
        <w:t>)</w:t>
      </w:r>
      <w:r w:rsidRPr="00200E13" w:rsidR="008B3518">
        <w:rPr>
          <w:rFonts w:cstheme="minorHAnsi"/>
        </w:rPr>
        <w:t xml:space="preserve"> collecte</w:t>
      </w:r>
      <w:r w:rsidRPr="00200E13" w:rsidR="004A199F">
        <w:rPr>
          <w:rFonts w:cstheme="minorHAnsi"/>
        </w:rPr>
        <w:t>d by DOE will be protected in accordance with established laws, policies, and regulations dictating Federal recordkeeping requirements.</w:t>
      </w:r>
    </w:p>
    <w:p w:rsidRPr="00200E13" w:rsidR="00D2182B" w:rsidP="00D2182B" w:rsidRDefault="00D2182B" w14:paraId="2088F410" w14:textId="77777777">
      <w:pPr>
        <w:pStyle w:val="Heading2"/>
        <w:rPr>
          <w:rFonts w:cstheme="minorHAnsi"/>
        </w:rPr>
      </w:pPr>
      <w:bookmarkStart w:name="_Toc80032213" w:id="11"/>
      <w:r w:rsidRPr="00200E13">
        <w:rPr>
          <w:rFonts w:cstheme="minorHAnsi"/>
        </w:rPr>
        <w:t>A.11. Justification for Sensitive Questions</w:t>
      </w:r>
      <w:bookmarkEnd w:id="11"/>
      <w:r w:rsidRPr="00200E13">
        <w:rPr>
          <w:rFonts w:cstheme="minorHAnsi"/>
        </w:rPr>
        <w:t xml:space="preserve"> </w:t>
      </w:r>
    </w:p>
    <w:p w:rsidRPr="00200E13" w:rsidR="00D2182B" w:rsidP="00D2182B" w:rsidRDefault="00D2182B" w14:paraId="4107D138" w14:textId="77777777">
      <w:pPr>
        <w:rPr>
          <w:rFonts w:cstheme="minorHAnsi"/>
        </w:rPr>
      </w:pPr>
      <w:r w:rsidRPr="00200E13">
        <w:rPr>
          <w:rFonts w:cstheme="min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Pr="00200E13" w:rsidR="00D2182B" w:rsidP="00D2182B" w:rsidRDefault="00D2182B" w14:paraId="5D07D4E4" w14:textId="41F63AD6">
      <w:pPr>
        <w:rPr>
          <w:rFonts w:cstheme="minorHAnsi"/>
          <w:szCs w:val="24"/>
        </w:rPr>
      </w:pPr>
      <w:r w:rsidRPr="00200E13">
        <w:rPr>
          <w:rFonts w:cstheme="minorHAnsi"/>
          <w:szCs w:val="24"/>
        </w:rPr>
        <w:t xml:space="preserve">This information collection </w:t>
      </w:r>
      <w:r w:rsidRPr="00200E13" w:rsidR="004A199F">
        <w:rPr>
          <w:rFonts w:cstheme="minorHAnsi"/>
          <w:szCs w:val="24"/>
        </w:rPr>
        <w:t>does not include any sensitive questions.</w:t>
      </w:r>
    </w:p>
    <w:p w:rsidRPr="00200E13" w:rsidR="00D2182B" w:rsidP="00D2182B" w:rsidRDefault="00D2182B" w14:paraId="107F13FC" w14:textId="77777777">
      <w:pPr>
        <w:pStyle w:val="Heading2"/>
        <w:rPr>
          <w:rFonts w:cstheme="minorHAnsi"/>
        </w:rPr>
      </w:pPr>
      <w:bookmarkStart w:name="_Toc80032214" w:id="12"/>
      <w:r w:rsidRPr="00200E13">
        <w:rPr>
          <w:rFonts w:cstheme="minorHAnsi"/>
        </w:rPr>
        <w:t>A.12A. Estimate of Respondent Burden Hours</w:t>
      </w:r>
      <w:bookmarkEnd w:id="12"/>
      <w:r w:rsidRPr="00200E13">
        <w:rPr>
          <w:rFonts w:cstheme="minorHAnsi"/>
        </w:rPr>
        <w:t xml:space="preserve"> </w:t>
      </w:r>
    </w:p>
    <w:p w:rsidRPr="00200E13" w:rsidR="00D2182B" w:rsidP="00D2182B" w:rsidRDefault="00D2182B" w14:paraId="762E6643" w14:textId="77777777">
      <w:pPr>
        <w:pStyle w:val="Default"/>
        <w:rPr>
          <w:rFonts w:asciiTheme="minorHAnsi" w:hAnsiTheme="minorHAnsi" w:cstheme="minorHAnsi"/>
        </w:rPr>
      </w:pPr>
      <w:r w:rsidRPr="00200E13">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200E13">
        <w:rPr>
          <w:rFonts w:asciiTheme="minorHAnsi" w:hAnsiTheme="minorHAnsi" w:cstheme="minorHAnsi"/>
          <w:b/>
          <w:bCs/>
          <w:u w:val="single"/>
        </w:rPr>
        <w:t>an explanation of how the burden was estimated</w:t>
      </w:r>
      <w:r w:rsidRPr="00200E13">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D2182B" w:rsidP="00D2182B" w:rsidRDefault="00D2182B" w14:paraId="1046381A" w14:textId="51C6A04D">
      <w:pPr>
        <w:spacing w:before="240"/>
        <w:rPr>
          <w:rFonts w:cstheme="minorHAnsi"/>
        </w:rPr>
      </w:pPr>
      <w:r w:rsidRPr="00200E13">
        <w:rPr>
          <w:rFonts w:cstheme="minorHAnsi"/>
        </w:rPr>
        <w:t xml:space="preserve">The estimated number of respondents is </w:t>
      </w:r>
      <w:r w:rsidRPr="00200E13" w:rsidR="004A199F">
        <w:rPr>
          <w:rFonts w:cstheme="minorHAnsi"/>
        </w:rPr>
        <w:t>10</w:t>
      </w:r>
      <w:r w:rsidRPr="00200E13" w:rsidR="0085166E">
        <w:rPr>
          <w:rFonts w:cstheme="minorHAnsi"/>
        </w:rPr>
        <w:t xml:space="preserve"> per annum</w:t>
      </w:r>
      <w:r w:rsidRPr="00200E13" w:rsidR="00BB26E5">
        <w:rPr>
          <w:rFonts w:cstheme="minorHAnsi"/>
        </w:rPr>
        <w:t>; the estimated number of responses is 20 per annum, accounting for the possibility that DOE may need to follow-up with the respondent</w:t>
      </w:r>
      <w:r w:rsidRPr="00200E13" w:rsidR="001A07F2">
        <w:rPr>
          <w:rFonts w:cstheme="minorHAnsi"/>
        </w:rPr>
        <w:t xml:space="preserve"> approximately one time</w:t>
      </w:r>
      <w:r w:rsidRPr="00200E13" w:rsidR="00BB26E5">
        <w:rPr>
          <w:rFonts w:cstheme="minorHAnsi"/>
        </w:rPr>
        <w:t xml:space="preserve"> for additional information</w:t>
      </w:r>
      <w:r w:rsidRPr="00200E13">
        <w:rPr>
          <w:rFonts w:cstheme="minorHAnsi"/>
        </w:rPr>
        <w:t xml:space="preserve">.  This estimate is based on </w:t>
      </w:r>
      <w:r w:rsidRPr="00200E13" w:rsidR="00E606D5">
        <w:rPr>
          <w:rFonts w:cstheme="minorHAnsi"/>
        </w:rPr>
        <w:t xml:space="preserve">the number of </w:t>
      </w:r>
      <w:r w:rsidRPr="00200E13" w:rsidR="004A199F">
        <w:rPr>
          <w:rFonts w:cstheme="minorHAnsi"/>
        </w:rPr>
        <w:t>estimated shipments of nuclear material, as defined in Section 2 of Proclamation 10371, arriving into the United States on a Russian vessel</w:t>
      </w:r>
      <w:r w:rsidRPr="00200E13" w:rsidR="00BB26E5">
        <w:rPr>
          <w:rFonts w:cstheme="minorHAnsi"/>
        </w:rPr>
        <w:t xml:space="preserve"> per annum</w:t>
      </w:r>
      <w:r w:rsidRPr="00200E13" w:rsidR="000210E7">
        <w:rPr>
          <w:rFonts w:cstheme="minorHAnsi"/>
        </w:rPr>
        <w:t xml:space="preserve">.  </w:t>
      </w:r>
      <w:r w:rsidRPr="00200E13" w:rsidR="004A199F">
        <w:rPr>
          <w:rFonts w:cstheme="minorHAnsi"/>
        </w:rPr>
        <w:t xml:space="preserve">Of the 10 respondents, DOE estimates 99+% will submit applications for exemption to Section 1 of Proclamation 10371 via e-mail.  However, there is the possibility a respondent could </w:t>
      </w:r>
      <w:proofErr w:type="gramStart"/>
      <w:r w:rsidRPr="00200E13" w:rsidR="004A199F">
        <w:rPr>
          <w:rFonts w:cstheme="minorHAnsi"/>
        </w:rPr>
        <w:t>submit an application</w:t>
      </w:r>
      <w:proofErr w:type="gramEnd"/>
      <w:r w:rsidRPr="00200E13" w:rsidR="004A199F">
        <w:rPr>
          <w:rFonts w:cstheme="minorHAnsi"/>
        </w:rPr>
        <w:t xml:space="preserve"> via mail to the Secretary of Energy or DOE-NE.</w:t>
      </w:r>
    </w:p>
    <w:p w:rsidR="006F3D56" w:rsidP="00D2182B" w:rsidRDefault="006F3D56" w14:paraId="4C007ABF" w14:textId="4971C3E2">
      <w:pPr>
        <w:spacing w:before="240"/>
        <w:rPr>
          <w:rFonts w:cstheme="minorHAnsi"/>
        </w:rPr>
      </w:pPr>
    </w:p>
    <w:p w:rsidR="006F3D56" w:rsidP="00D2182B" w:rsidRDefault="006F3D56" w14:paraId="2C748E6B" w14:textId="0E886622">
      <w:pPr>
        <w:spacing w:before="240"/>
        <w:rPr>
          <w:rFonts w:cstheme="minorHAnsi"/>
        </w:rPr>
      </w:pPr>
    </w:p>
    <w:p w:rsidRPr="00200E13" w:rsidR="006F3D56" w:rsidP="00D2182B" w:rsidRDefault="006F3D56" w14:paraId="21C2CFDD" w14:textId="77777777">
      <w:pPr>
        <w:spacing w:before="240"/>
        <w:rPr>
          <w:rFonts w:cstheme="minorHAnsi"/>
        </w:rPr>
      </w:pPr>
    </w:p>
    <w:tbl>
      <w:tblPr>
        <w:tblW w:w="10020" w:type="dxa"/>
        <w:tblLook w:val="04A0" w:firstRow="1" w:lastRow="0" w:firstColumn="1" w:lastColumn="0" w:noHBand="0" w:noVBand="1"/>
      </w:tblPr>
      <w:tblGrid>
        <w:gridCol w:w="2740"/>
        <w:gridCol w:w="1404"/>
        <w:gridCol w:w="1296"/>
        <w:gridCol w:w="1158"/>
        <w:gridCol w:w="1157"/>
        <w:gridCol w:w="1155"/>
        <w:gridCol w:w="1110"/>
      </w:tblGrid>
      <w:tr w:rsidRPr="00200E13" w:rsidR="00D2182B" w:rsidTr="00C3639C" w14:paraId="6D867052" w14:textId="77777777">
        <w:trPr>
          <w:trHeight w:val="360"/>
        </w:trPr>
        <w:tc>
          <w:tcPr>
            <w:tcW w:w="8910" w:type="dxa"/>
            <w:gridSpan w:val="6"/>
            <w:tcBorders>
              <w:top w:val="nil"/>
              <w:left w:val="nil"/>
              <w:bottom w:val="single" w:color="auto" w:sz="4" w:space="0"/>
              <w:right w:val="nil"/>
            </w:tcBorders>
            <w:shd w:val="clear" w:color="auto" w:fill="auto"/>
            <w:hideMark/>
          </w:tcPr>
          <w:p w:rsidRPr="00200E13" w:rsidR="00D2182B" w:rsidP="00C3639C" w:rsidRDefault="00D2182B" w14:paraId="70E2E60E" w14:textId="77777777">
            <w:pPr>
              <w:spacing w:after="0" w:line="240" w:lineRule="auto"/>
              <w:jc w:val="center"/>
              <w:rPr>
                <w:rFonts w:eastAsia="Times New Roman" w:cstheme="minorHAnsi"/>
                <w:b/>
                <w:bCs/>
                <w:color w:val="0070C0"/>
                <w:sz w:val="28"/>
                <w:szCs w:val="28"/>
              </w:rPr>
            </w:pPr>
            <w:r w:rsidRPr="00200E13">
              <w:rPr>
                <w:rFonts w:eastAsia="Times New Roman" w:cstheme="minorHAnsi"/>
                <w:b/>
                <w:bCs/>
                <w:color w:val="0070C0"/>
                <w:sz w:val="28"/>
                <w:szCs w:val="28"/>
              </w:rPr>
              <w:lastRenderedPageBreak/>
              <w:t>Table A1. Estimated Respondent Hour Burden</w:t>
            </w:r>
          </w:p>
        </w:tc>
        <w:tc>
          <w:tcPr>
            <w:tcW w:w="1110" w:type="dxa"/>
            <w:tcBorders>
              <w:top w:val="nil"/>
              <w:left w:val="nil"/>
              <w:bottom w:val="nil"/>
              <w:right w:val="nil"/>
            </w:tcBorders>
            <w:shd w:val="clear" w:color="auto" w:fill="auto"/>
            <w:noWrap/>
            <w:vAlign w:val="bottom"/>
            <w:hideMark/>
          </w:tcPr>
          <w:p w:rsidRPr="00200E13" w:rsidR="00D2182B" w:rsidP="00C3639C" w:rsidRDefault="00D2182B" w14:paraId="4BA0A929" w14:textId="77777777">
            <w:pPr>
              <w:spacing w:after="0" w:line="240" w:lineRule="auto"/>
              <w:jc w:val="center"/>
              <w:rPr>
                <w:rFonts w:eastAsia="Times New Roman" w:cstheme="minorHAnsi"/>
                <w:b/>
                <w:bCs/>
                <w:color w:val="0070C0"/>
                <w:sz w:val="28"/>
                <w:szCs w:val="28"/>
              </w:rPr>
            </w:pPr>
          </w:p>
        </w:tc>
      </w:tr>
      <w:tr w:rsidRPr="00200E13" w:rsidR="00D2182B" w:rsidTr="00C3639C"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200E13" w:rsidR="00D2182B" w:rsidP="00C3639C" w:rsidRDefault="00D2182B" w14:paraId="598FDF3E"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7F742543"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25C67014"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48C6891B"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0386A27C"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5F142212" w14:textId="369ADCC5">
            <w:pPr>
              <w:spacing w:after="0" w:line="240" w:lineRule="auto"/>
              <w:jc w:val="center"/>
              <w:rPr>
                <w:rFonts w:eastAsia="Times New Roman" w:cstheme="minorHAnsi"/>
                <w:b/>
                <w:bCs/>
                <w:sz w:val="20"/>
                <w:szCs w:val="20"/>
              </w:rPr>
            </w:pPr>
            <w:r w:rsidRPr="00200E13">
              <w:rPr>
                <w:rFonts w:eastAsia="Times New Roman" w:cstheme="minorHAnsi"/>
                <w:b/>
                <w:bCs/>
                <w:sz w:val="20"/>
                <w:szCs w:val="20"/>
              </w:rPr>
              <w:t>Annual Burden Hours</w:t>
            </w:r>
            <w:r w:rsidRPr="00200E13" w:rsidR="00D24EB6">
              <w:rPr>
                <w:rFonts w:eastAsia="Times New Roman" w:cstheme="minorHAnsi"/>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200E13" w:rsidR="00D2182B" w:rsidP="00C3639C" w:rsidRDefault="00D2182B" w14:paraId="226C0121"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Annual Reporting Frequency</w:t>
            </w:r>
          </w:p>
        </w:tc>
      </w:tr>
      <w:tr w:rsidRPr="00200E13" w:rsidR="00D2182B" w:rsidTr="00C3639C" w14:paraId="5A52DFF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200E13" w:rsidR="00D2182B" w:rsidP="00C3639C" w:rsidRDefault="004A199F" w14:paraId="1532B701" w14:textId="1D9F00EB">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E-mail Inbox</w:t>
            </w:r>
          </w:p>
        </w:tc>
        <w:tc>
          <w:tcPr>
            <w:tcW w:w="1296"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D2182B" w14:paraId="55A35BE2" w14:textId="6E9F7B54">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 </w:t>
            </w:r>
            <w:r w:rsidRPr="00200E13" w:rsidR="00E11C6A">
              <w:rPr>
                <w:rFonts w:eastAsia="Times New Roman" w:cstheme="minorHAnsi"/>
                <w:color w:val="000000"/>
                <w:sz w:val="20"/>
                <w:szCs w:val="20"/>
              </w:rPr>
              <w:t>Management, professional, and related</w:t>
            </w:r>
          </w:p>
        </w:tc>
        <w:tc>
          <w:tcPr>
            <w:tcW w:w="1296"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4A199F" w14:paraId="7708C19E" w14:textId="50DF7EF6">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4A199F" w14:paraId="25F8C668" w14:textId="5F91A40C">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20</w:t>
            </w:r>
          </w:p>
        </w:tc>
        <w:tc>
          <w:tcPr>
            <w:tcW w:w="1157"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F84DBB" w14:paraId="53E04EEF" w14:textId="60A1B701">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2.00</w:t>
            </w:r>
          </w:p>
        </w:tc>
        <w:tc>
          <w:tcPr>
            <w:tcW w:w="1155"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F84DBB" w14:paraId="5F4107C8" w14:textId="22F03521">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40</w:t>
            </w:r>
          </w:p>
        </w:tc>
        <w:tc>
          <w:tcPr>
            <w:tcW w:w="1110"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F84DBB" w14:paraId="5CD45F24" w14:textId="402FF3A2">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Varies</w:t>
            </w:r>
          </w:p>
        </w:tc>
      </w:tr>
      <w:tr w:rsidRPr="00200E13" w:rsidR="00D2182B" w:rsidTr="00C3639C"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200E13" w:rsidR="00D2182B" w:rsidP="00C3639C" w:rsidRDefault="00D2182B" w14:paraId="2E3469C2"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200E13" w:rsidR="00D2182B" w:rsidP="00C3639C" w:rsidRDefault="00D2182B" w14:paraId="2BCA0F25"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F84DBB" w14:paraId="01B3C5DA" w14:textId="71C5DFAF">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F84DBB" w14:paraId="68B9F3A4" w14:textId="010B28D2">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20</w:t>
            </w:r>
          </w:p>
        </w:tc>
        <w:tc>
          <w:tcPr>
            <w:tcW w:w="1157" w:type="dxa"/>
            <w:tcBorders>
              <w:top w:val="nil"/>
              <w:left w:val="nil"/>
              <w:bottom w:val="single" w:color="auto" w:sz="4" w:space="0"/>
              <w:right w:val="single" w:color="auto" w:sz="4" w:space="0"/>
            </w:tcBorders>
            <w:shd w:val="clear" w:color="000000" w:fill="333333"/>
            <w:noWrap/>
            <w:vAlign w:val="bottom"/>
            <w:hideMark/>
          </w:tcPr>
          <w:p w:rsidRPr="00200E13" w:rsidR="00D2182B" w:rsidP="00C3639C" w:rsidRDefault="00D2182B" w14:paraId="40C4C44E"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F84DBB" w14:paraId="57ABBA21" w14:textId="348FA87A">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40</w:t>
            </w:r>
          </w:p>
        </w:tc>
        <w:tc>
          <w:tcPr>
            <w:tcW w:w="1110" w:type="dxa"/>
            <w:tcBorders>
              <w:top w:val="nil"/>
              <w:left w:val="nil"/>
              <w:bottom w:val="single" w:color="auto" w:sz="4" w:space="0"/>
              <w:right w:val="single" w:color="auto" w:sz="4" w:space="0"/>
            </w:tcBorders>
            <w:shd w:val="clear" w:color="000000" w:fill="333333"/>
            <w:noWrap/>
            <w:vAlign w:val="bottom"/>
            <w:hideMark/>
          </w:tcPr>
          <w:p w:rsidRPr="00200E13" w:rsidR="00D2182B" w:rsidP="00C3639C" w:rsidRDefault="00D2182B" w14:paraId="72105D00"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 </w:t>
            </w:r>
          </w:p>
        </w:tc>
      </w:tr>
    </w:tbl>
    <w:p w:rsidRPr="00200E13" w:rsidR="00D2182B" w:rsidP="00D2182B" w:rsidRDefault="00D24EB6" w14:paraId="62192F9A" w14:textId="57B28CE5">
      <w:pPr>
        <w:rPr>
          <w:rFonts w:cstheme="minorHAnsi"/>
          <w:sz w:val="20"/>
          <w:szCs w:val="20"/>
        </w:rPr>
      </w:pPr>
      <w:r w:rsidRPr="00200E13">
        <w:rPr>
          <w:rFonts w:cstheme="minorHAnsi"/>
          <w:sz w:val="20"/>
          <w:szCs w:val="20"/>
        </w:rPr>
        <w:t>* Totals may not add due to rounding</w:t>
      </w:r>
    </w:p>
    <w:p w:rsidRPr="00200E13" w:rsidR="00D2182B" w:rsidP="00D2182B" w:rsidRDefault="00D2182B" w14:paraId="7B441E74" w14:textId="77777777">
      <w:pPr>
        <w:pStyle w:val="Heading2"/>
        <w:rPr>
          <w:rFonts w:cstheme="minorHAnsi"/>
        </w:rPr>
      </w:pPr>
      <w:bookmarkStart w:name="_Toc80032215" w:id="13"/>
      <w:r w:rsidRPr="00200E13">
        <w:rPr>
          <w:rFonts w:cstheme="minorHAnsi"/>
        </w:rPr>
        <w:t>A.12B. Estimate of Annual Cost to Respondent for Burden Hours</w:t>
      </w:r>
      <w:bookmarkEnd w:id="13"/>
      <w:r w:rsidRPr="00200E13">
        <w:rPr>
          <w:rFonts w:cstheme="minorHAnsi"/>
        </w:rPr>
        <w:t xml:space="preserve"> </w:t>
      </w:r>
    </w:p>
    <w:p w:rsidRPr="00200E13" w:rsidR="00D2182B" w:rsidP="0069096D" w:rsidRDefault="00D2182B" w14:paraId="1226AB93" w14:textId="3CFB8D94">
      <w:pPr>
        <w:pStyle w:val="Default"/>
        <w:rPr>
          <w:rFonts w:asciiTheme="minorHAnsi" w:hAnsiTheme="minorHAnsi" w:cstheme="minorHAnsi"/>
          <w:sz w:val="22"/>
          <w:szCs w:val="22"/>
        </w:rPr>
      </w:pPr>
      <w:r w:rsidRPr="00200E13">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Pr="00200E13" w:rsidR="0069096D">
        <w:rPr>
          <w:rFonts w:asciiTheme="minorHAnsi" w:hAnsiTheme="minorHAnsi" w:cstheme="minorHAnsi"/>
          <w:b/>
          <w:bCs/>
          <w:sz w:val="22"/>
          <w:szCs w:val="22"/>
        </w:rPr>
        <w:br/>
      </w:r>
      <w:r w:rsidRPr="00200E13" w:rsidR="0069096D">
        <w:rPr>
          <w:rFonts w:asciiTheme="minorHAnsi" w:hAnsiTheme="minorHAnsi" w:cstheme="minorHAnsi"/>
          <w:sz w:val="22"/>
          <w:szCs w:val="22"/>
        </w:rPr>
        <w:br/>
        <w:t>T</w:t>
      </w:r>
      <w:r w:rsidRPr="00200E13">
        <w:rPr>
          <w:rFonts w:asciiTheme="minorHAnsi" w:hAnsiTheme="minorHAnsi" w:cstheme="minorHAnsi"/>
          <w:sz w:val="22"/>
          <w:szCs w:val="22"/>
        </w:rPr>
        <w:t>he estimated total cost to respondents is</w:t>
      </w:r>
      <w:r w:rsidRPr="00200E13" w:rsidR="00E02055">
        <w:rPr>
          <w:rFonts w:asciiTheme="minorHAnsi" w:hAnsiTheme="minorHAnsi" w:cstheme="minorHAnsi"/>
          <w:sz w:val="22"/>
          <w:szCs w:val="22"/>
        </w:rPr>
        <w:t xml:space="preserve"> $</w:t>
      </w:r>
      <w:r w:rsidRPr="00200E13" w:rsidR="00E11C6A">
        <w:rPr>
          <w:rFonts w:asciiTheme="minorHAnsi" w:hAnsiTheme="minorHAnsi" w:cstheme="minorHAnsi"/>
          <w:sz w:val="22"/>
          <w:szCs w:val="22"/>
        </w:rPr>
        <w:t>2,580</w:t>
      </w:r>
      <w:r w:rsidRPr="00200E13" w:rsidR="001A07F2">
        <w:rPr>
          <w:rFonts w:asciiTheme="minorHAnsi" w:hAnsiTheme="minorHAnsi" w:cstheme="minorHAnsi"/>
          <w:sz w:val="22"/>
          <w:szCs w:val="22"/>
        </w:rPr>
        <w:t xml:space="preserve"> per annum</w:t>
      </w:r>
      <w:r w:rsidRPr="00200E13">
        <w:rPr>
          <w:rFonts w:asciiTheme="minorHAnsi" w:hAnsiTheme="minorHAnsi" w:cstheme="minorHAnsi"/>
          <w:sz w:val="22"/>
          <w:szCs w:val="22"/>
        </w:rPr>
        <w:t>.  This is based on a</w:t>
      </w:r>
      <w:r w:rsidRPr="00200E13" w:rsidR="00764D0D">
        <w:rPr>
          <w:rFonts w:asciiTheme="minorHAnsi" w:hAnsiTheme="minorHAnsi" w:cstheme="minorHAnsi"/>
          <w:sz w:val="22"/>
          <w:szCs w:val="22"/>
        </w:rPr>
        <w:t xml:space="preserve"> fully burdened </w:t>
      </w:r>
      <w:r w:rsidRPr="00200E13">
        <w:rPr>
          <w:rFonts w:asciiTheme="minorHAnsi" w:hAnsiTheme="minorHAnsi" w:cstheme="minorHAnsi"/>
          <w:sz w:val="22"/>
          <w:szCs w:val="22"/>
        </w:rPr>
        <w:t xml:space="preserve">hourly wage of </w:t>
      </w:r>
      <w:r w:rsidRPr="00200E13" w:rsidR="00764D0D">
        <w:rPr>
          <w:rFonts w:asciiTheme="minorHAnsi" w:hAnsiTheme="minorHAnsi" w:cstheme="minorHAnsi"/>
          <w:sz w:val="22"/>
          <w:szCs w:val="22"/>
        </w:rPr>
        <w:t>$</w:t>
      </w:r>
      <w:r w:rsidRPr="00200E13" w:rsidR="00E11C6A">
        <w:rPr>
          <w:rFonts w:asciiTheme="minorHAnsi" w:hAnsiTheme="minorHAnsi" w:cstheme="minorHAnsi"/>
          <w:sz w:val="22"/>
          <w:szCs w:val="22"/>
        </w:rPr>
        <w:t>64.51</w:t>
      </w:r>
      <w:r w:rsidRPr="00200E13">
        <w:rPr>
          <w:rFonts w:asciiTheme="minorHAnsi" w:hAnsiTheme="minorHAnsi" w:cstheme="minorHAnsi"/>
          <w:sz w:val="22"/>
          <w:szCs w:val="22"/>
        </w:rPr>
        <w:t xml:space="preserve">/hour using </w:t>
      </w:r>
      <w:r w:rsidRPr="00200E13" w:rsidR="0069096D">
        <w:rPr>
          <w:rFonts w:asciiTheme="minorHAnsi" w:hAnsiTheme="minorHAnsi" w:cstheme="minorHAnsi"/>
          <w:sz w:val="22"/>
          <w:szCs w:val="22"/>
        </w:rPr>
        <w:t>the ‘</w:t>
      </w:r>
      <w:r w:rsidRPr="00200E13" w:rsidR="00E11C6A">
        <w:rPr>
          <w:rFonts w:asciiTheme="minorHAnsi" w:hAnsiTheme="minorHAnsi" w:cstheme="minorHAnsi"/>
          <w:sz w:val="22"/>
          <w:szCs w:val="22"/>
        </w:rPr>
        <w:t xml:space="preserve">Management, </w:t>
      </w:r>
      <w:r w:rsidRPr="00200E13" w:rsidR="00764D0D">
        <w:rPr>
          <w:rFonts w:asciiTheme="minorHAnsi" w:hAnsiTheme="minorHAnsi" w:cstheme="minorHAnsi"/>
          <w:sz w:val="22"/>
          <w:szCs w:val="22"/>
        </w:rPr>
        <w:t>Professional</w:t>
      </w:r>
      <w:r w:rsidRPr="00200E13" w:rsidR="00E11C6A">
        <w:rPr>
          <w:rFonts w:asciiTheme="minorHAnsi" w:hAnsiTheme="minorHAnsi" w:cstheme="minorHAnsi"/>
          <w:sz w:val="22"/>
          <w:szCs w:val="22"/>
        </w:rPr>
        <w:t>,</w:t>
      </w:r>
      <w:r w:rsidRPr="00200E13" w:rsidR="00764D0D">
        <w:rPr>
          <w:rFonts w:asciiTheme="minorHAnsi" w:hAnsiTheme="minorHAnsi" w:cstheme="minorHAnsi"/>
          <w:sz w:val="22"/>
          <w:szCs w:val="22"/>
        </w:rPr>
        <w:t xml:space="preserve"> and related</w:t>
      </w:r>
      <w:r w:rsidRPr="00200E13" w:rsidR="0069096D">
        <w:rPr>
          <w:rFonts w:asciiTheme="minorHAnsi" w:hAnsiTheme="minorHAnsi" w:cstheme="minorHAnsi"/>
          <w:sz w:val="22"/>
          <w:szCs w:val="22"/>
        </w:rPr>
        <w:t>’</w:t>
      </w:r>
      <w:r w:rsidRPr="00200E13" w:rsidR="00764D0D">
        <w:rPr>
          <w:rFonts w:asciiTheme="minorHAnsi" w:hAnsiTheme="minorHAnsi" w:cstheme="minorHAnsi"/>
          <w:sz w:val="22"/>
          <w:szCs w:val="22"/>
        </w:rPr>
        <w:t xml:space="preserve"> line item on the BLS Civilian workers table (https://www.bls.gov/news.release/ecec.t02.htm)</w:t>
      </w:r>
      <w:r w:rsidRPr="00200E13" w:rsidR="001D6656">
        <w:rPr>
          <w:rFonts w:asciiTheme="minorHAnsi" w:hAnsiTheme="minorHAnsi" w:cstheme="minorHAnsi"/>
          <w:sz w:val="22"/>
          <w:szCs w:val="22"/>
        </w:rPr>
        <w:t xml:space="preserve">.  </w:t>
      </w:r>
      <w:r w:rsidRPr="00200E13" w:rsidR="00B66E5F">
        <w:rPr>
          <w:rFonts w:asciiTheme="minorHAnsi" w:hAnsiTheme="minorHAnsi" w:cstheme="minorHAnsi"/>
          <w:sz w:val="22"/>
          <w:szCs w:val="22"/>
        </w:rPr>
        <w:br/>
      </w:r>
    </w:p>
    <w:tbl>
      <w:tblPr>
        <w:tblW w:w="10020" w:type="dxa"/>
        <w:tblLook w:val="04A0" w:firstRow="1" w:lastRow="0" w:firstColumn="1" w:lastColumn="0" w:noHBand="0" w:noVBand="1"/>
      </w:tblPr>
      <w:tblGrid>
        <w:gridCol w:w="2226"/>
        <w:gridCol w:w="2184"/>
        <w:gridCol w:w="1890"/>
        <w:gridCol w:w="2424"/>
        <w:gridCol w:w="1296"/>
      </w:tblGrid>
      <w:tr w:rsidRPr="00200E13" w:rsidR="00D2182B" w:rsidTr="00C3639C"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200E13" w:rsidR="00D2182B" w:rsidP="00C3639C" w:rsidRDefault="00D2182B" w14:paraId="7090D455" w14:textId="77777777">
            <w:pPr>
              <w:spacing w:after="0" w:line="240" w:lineRule="auto"/>
              <w:jc w:val="center"/>
              <w:rPr>
                <w:rFonts w:eastAsia="Times New Roman" w:cstheme="minorHAnsi"/>
                <w:b/>
                <w:bCs/>
                <w:color w:val="0070C0"/>
                <w:sz w:val="28"/>
                <w:szCs w:val="28"/>
              </w:rPr>
            </w:pPr>
            <w:r w:rsidRPr="00200E13">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200E13" w:rsidR="00D2182B" w:rsidP="00C3639C" w:rsidRDefault="00D2182B" w14:paraId="7F2EA7FA" w14:textId="77777777">
            <w:pPr>
              <w:spacing w:after="0" w:line="240" w:lineRule="auto"/>
              <w:jc w:val="center"/>
              <w:rPr>
                <w:rFonts w:eastAsia="Times New Roman" w:cstheme="minorHAnsi"/>
                <w:b/>
                <w:bCs/>
                <w:color w:val="0070C0"/>
                <w:sz w:val="28"/>
                <w:szCs w:val="28"/>
              </w:rPr>
            </w:pPr>
          </w:p>
        </w:tc>
      </w:tr>
      <w:tr w:rsidRPr="00200E13" w:rsidR="00D2182B" w:rsidTr="00C3639C"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200E13" w:rsidR="00D2182B" w:rsidP="00C3639C" w:rsidRDefault="00D2182B" w14:paraId="5F9D1610"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286454F5"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2C1BF91F"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200E13" w:rsidR="00D2182B" w:rsidP="00C3639C" w:rsidRDefault="00D2182B" w14:paraId="4830E3FE" w14:textId="77777777">
            <w:pPr>
              <w:spacing w:after="0" w:line="240" w:lineRule="auto"/>
              <w:jc w:val="center"/>
              <w:rPr>
                <w:rFonts w:eastAsia="Times New Roman" w:cstheme="minorHAnsi"/>
                <w:b/>
                <w:bCs/>
                <w:sz w:val="20"/>
                <w:szCs w:val="20"/>
              </w:rPr>
            </w:pPr>
            <w:r w:rsidRPr="00200E13">
              <w:rPr>
                <w:rFonts w:eastAsia="Times New Roman" w:cstheme="minorHAnsi"/>
                <w:b/>
                <w:bCs/>
                <w:sz w:val="20"/>
                <w:szCs w:val="20"/>
              </w:rPr>
              <w:t>Total Respondent Costs</w:t>
            </w:r>
          </w:p>
        </w:tc>
      </w:tr>
      <w:tr w:rsidRPr="00200E13" w:rsidR="00D2182B" w:rsidTr="00C3639C"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200E13" w:rsidR="00D2182B" w:rsidP="00C3639C" w:rsidRDefault="00E11C6A" w14:paraId="2CBE78CC" w14:textId="28D9D1D7">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Management, professional, and related</w:t>
            </w:r>
          </w:p>
        </w:tc>
        <w:tc>
          <w:tcPr>
            <w:tcW w:w="2184"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E11C6A" w14:paraId="222CF484" w14:textId="7CA80BB8">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40</w:t>
            </w:r>
          </w:p>
        </w:tc>
        <w:tc>
          <w:tcPr>
            <w:tcW w:w="1890" w:type="dxa"/>
            <w:tcBorders>
              <w:top w:val="nil"/>
              <w:left w:val="nil"/>
              <w:bottom w:val="single" w:color="auto" w:sz="4" w:space="0"/>
              <w:right w:val="single" w:color="auto" w:sz="4" w:space="0"/>
            </w:tcBorders>
            <w:shd w:val="clear" w:color="auto" w:fill="auto"/>
            <w:noWrap/>
            <w:vAlign w:val="bottom"/>
            <w:hideMark/>
          </w:tcPr>
          <w:p w:rsidRPr="00200E13" w:rsidR="00D2182B" w:rsidP="00C3639C" w:rsidRDefault="00E11C6A" w14:paraId="31AD2D97" w14:textId="138F5AAF">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$64.51</w:t>
            </w:r>
          </w:p>
        </w:tc>
        <w:tc>
          <w:tcPr>
            <w:tcW w:w="2424" w:type="dxa"/>
            <w:tcBorders>
              <w:top w:val="nil"/>
              <w:left w:val="nil"/>
              <w:bottom w:val="single" w:color="auto" w:sz="4" w:space="0"/>
              <w:right w:val="single" w:color="auto" w:sz="4" w:space="0"/>
            </w:tcBorders>
            <w:shd w:val="clear" w:color="000000" w:fill="E2A5AC"/>
            <w:noWrap/>
            <w:vAlign w:val="bottom"/>
            <w:hideMark/>
          </w:tcPr>
          <w:p w:rsidRPr="00200E13" w:rsidR="00D2182B" w:rsidP="00C3639C" w:rsidRDefault="00E11C6A" w14:paraId="5BBAD830" w14:textId="53F26E3F">
            <w:pPr>
              <w:spacing w:after="0" w:line="240" w:lineRule="auto"/>
              <w:rPr>
                <w:rFonts w:eastAsia="Times New Roman" w:cstheme="minorHAnsi"/>
                <w:color w:val="000000"/>
                <w:sz w:val="20"/>
                <w:szCs w:val="20"/>
              </w:rPr>
            </w:pPr>
            <w:r w:rsidRPr="00200E13">
              <w:rPr>
                <w:rFonts w:eastAsia="Times New Roman" w:cstheme="minorHAnsi"/>
                <w:color w:val="000000"/>
                <w:sz w:val="20"/>
                <w:szCs w:val="20"/>
              </w:rPr>
              <w:t>$2,580</w:t>
            </w:r>
          </w:p>
        </w:tc>
      </w:tr>
      <w:tr w:rsidRPr="00200E13" w:rsidR="00D2182B" w:rsidTr="00375559" w14:paraId="19695DE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200E13" w:rsidR="00D2182B" w:rsidP="00C3639C" w:rsidRDefault="00D2182B" w14:paraId="0E1DFF13" w14:textId="6ADED58F">
            <w:pPr>
              <w:spacing w:after="0" w:line="240" w:lineRule="auto"/>
              <w:rPr>
                <w:rFonts w:eastAsia="Times New Roman" w:cstheme="minorHAnsi"/>
                <w:color w:val="000000"/>
                <w:sz w:val="20"/>
                <w:szCs w:val="20"/>
              </w:rPr>
            </w:pPr>
          </w:p>
        </w:tc>
        <w:tc>
          <w:tcPr>
            <w:tcW w:w="2184" w:type="dxa"/>
            <w:tcBorders>
              <w:top w:val="nil"/>
              <w:left w:val="nil"/>
              <w:bottom w:val="single" w:color="auto" w:sz="4" w:space="0"/>
              <w:right w:val="single" w:color="auto" w:sz="4" w:space="0"/>
            </w:tcBorders>
            <w:shd w:val="clear" w:color="auto" w:fill="auto"/>
            <w:noWrap/>
            <w:vAlign w:val="bottom"/>
          </w:tcPr>
          <w:p w:rsidRPr="00200E13" w:rsidR="00D2182B" w:rsidP="00C3639C" w:rsidRDefault="00D2182B" w14:paraId="2FCF3A3E" w14:textId="6536B581">
            <w:pPr>
              <w:spacing w:after="0" w:line="240" w:lineRule="auto"/>
              <w:rPr>
                <w:rFonts w:eastAsia="Times New Roman" w:cstheme="minorHAnsi"/>
                <w:color w:val="000000"/>
                <w:sz w:val="20"/>
                <w:szCs w:val="20"/>
              </w:rPr>
            </w:pPr>
          </w:p>
        </w:tc>
        <w:tc>
          <w:tcPr>
            <w:tcW w:w="1890" w:type="dxa"/>
            <w:tcBorders>
              <w:top w:val="nil"/>
              <w:left w:val="nil"/>
              <w:bottom w:val="single" w:color="auto" w:sz="4" w:space="0"/>
              <w:right w:val="single" w:color="auto" w:sz="4" w:space="0"/>
            </w:tcBorders>
            <w:shd w:val="clear" w:color="auto" w:fill="auto"/>
            <w:noWrap/>
            <w:vAlign w:val="bottom"/>
          </w:tcPr>
          <w:p w:rsidRPr="00200E13" w:rsidR="00D2182B" w:rsidP="00C3639C" w:rsidRDefault="00D2182B" w14:paraId="3BFA3B29" w14:textId="24F3C18A">
            <w:pPr>
              <w:spacing w:after="0" w:line="240" w:lineRule="auto"/>
              <w:rPr>
                <w:rFonts w:eastAsia="Times New Roman" w:cstheme="minorHAnsi"/>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tcPr>
          <w:p w:rsidRPr="00200E13" w:rsidR="00D2182B" w:rsidP="00C3639C" w:rsidRDefault="00D2182B" w14:paraId="09BC572F" w14:textId="365492FD">
            <w:pPr>
              <w:spacing w:after="0" w:line="240" w:lineRule="auto"/>
              <w:rPr>
                <w:rFonts w:eastAsia="Times New Roman" w:cstheme="minorHAnsi"/>
                <w:color w:val="000000"/>
                <w:sz w:val="20"/>
                <w:szCs w:val="20"/>
              </w:rPr>
            </w:pPr>
          </w:p>
        </w:tc>
      </w:tr>
      <w:tr w:rsidRPr="00200E13" w:rsidR="00E11C6A" w:rsidTr="00C3639C"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200E13" w:rsidR="00E11C6A" w:rsidP="00E11C6A" w:rsidRDefault="00E11C6A" w14:paraId="7A440064"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200E13" w:rsidR="00E11C6A" w:rsidP="00E11C6A" w:rsidRDefault="00E11C6A" w14:paraId="1DCFF33E" w14:textId="1AB29402">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40</w:t>
            </w:r>
          </w:p>
        </w:tc>
        <w:tc>
          <w:tcPr>
            <w:tcW w:w="1890" w:type="dxa"/>
            <w:tcBorders>
              <w:top w:val="nil"/>
              <w:left w:val="nil"/>
              <w:bottom w:val="single" w:color="auto" w:sz="4" w:space="0"/>
              <w:right w:val="single" w:color="auto" w:sz="4" w:space="0"/>
            </w:tcBorders>
            <w:shd w:val="clear" w:color="000000" w:fill="333333"/>
            <w:noWrap/>
            <w:vAlign w:val="bottom"/>
            <w:hideMark/>
          </w:tcPr>
          <w:p w:rsidRPr="00200E13" w:rsidR="00E11C6A" w:rsidP="00E11C6A" w:rsidRDefault="00E11C6A" w14:paraId="4DB34F30" w14:textId="77777777">
            <w:pPr>
              <w:spacing w:after="0" w:line="240" w:lineRule="auto"/>
              <w:rPr>
                <w:rFonts w:eastAsia="Times New Roman" w:cstheme="minorHAnsi"/>
                <w:b/>
                <w:bCs/>
                <w:color w:val="000000"/>
                <w:sz w:val="20"/>
                <w:szCs w:val="20"/>
              </w:rPr>
            </w:pPr>
            <w:r w:rsidRPr="00200E13">
              <w:rPr>
                <w:rFonts w:eastAsia="Times New Roman" w:cstheme="minorHAnsi"/>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200E13" w:rsidR="00E11C6A" w:rsidP="00E11C6A" w:rsidRDefault="00E11C6A" w14:paraId="72F1D115" w14:textId="5CA8FFFC">
            <w:pPr>
              <w:spacing w:after="0" w:line="240" w:lineRule="auto"/>
              <w:rPr>
                <w:rFonts w:eastAsia="Times New Roman" w:cstheme="minorHAnsi"/>
                <w:b/>
                <w:bCs/>
                <w:color w:val="000000"/>
                <w:sz w:val="20"/>
                <w:szCs w:val="20"/>
              </w:rPr>
            </w:pPr>
            <w:r w:rsidRPr="00200E13">
              <w:rPr>
                <w:rFonts w:eastAsia="Times New Roman" w:cstheme="minorHAnsi"/>
                <w:color w:val="000000"/>
                <w:sz w:val="20"/>
                <w:szCs w:val="20"/>
              </w:rPr>
              <w:t>$2,580</w:t>
            </w:r>
          </w:p>
        </w:tc>
      </w:tr>
    </w:tbl>
    <w:p w:rsidRPr="00200E13" w:rsidR="00134894" w:rsidP="00D2182B" w:rsidRDefault="00134894" w14:paraId="1356B19F" w14:textId="77777777">
      <w:pPr>
        <w:rPr>
          <w:rFonts w:cstheme="minorHAnsi"/>
        </w:rPr>
      </w:pPr>
    </w:p>
    <w:p w:rsidRPr="00200E13" w:rsidR="00D2182B" w:rsidP="00D2182B" w:rsidRDefault="00D2182B" w14:paraId="55E7EDC0" w14:textId="77777777">
      <w:pPr>
        <w:pStyle w:val="Heading2"/>
        <w:rPr>
          <w:rFonts w:cstheme="minorHAnsi"/>
        </w:rPr>
      </w:pPr>
      <w:bookmarkStart w:name="_Toc80032216" w:id="14"/>
      <w:r w:rsidRPr="00200E13">
        <w:rPr>
          <w:rFonts w:cstheme="minorHAnsi"/>
        </w:rPr>
        <w:t>A.13. Other Estimated Annual Cost to Respondents</w:t>
      </w:r>
      <w:bookmarkEnd w:id="14"/>
    </w:p>
    <w:p w:rsidRPr="00200E13" w:rsidR="00D2182B" w:rsidP="00D2182B" w:rsidRDefault="00D2182B" w14:paraId="3D98CB2C" w14:textId="77777777">
      <w:pPr>
        <w:rPr>
          <w:rFonts w:cstheme="minorHAnsi"/>
        </w:rPr>
      </w:pPr>
      <w:r w:rsidRPr="00200E13">
        <w:rPr>
          <w:rFonts w:cstheme="minorHAnsi"/>
          <w:b/>
          <w:bCs/>
        </w:rPr>
        <w:t xml:space="preserve">Provide an estimate for the total annual cost burden to respondents or recordkeepers resulting from the collection of information. </w:t>
      </w:r>
    </w:p>
    <w:p w:rsidRPr="00200E13" w:rsidR="00D2182B" w:rsidP="00D2182B" w:rsidRDefault="00D2182B" w14:paraId="7C008D97" w14:textId="77777777">
      <w:pPr>
        <w:rPr>
          <w:rFonts w:cstheme="minorHAnsi"/>
        </w:rPr>
      </w:pPr>
      <w:r w:rsidRPr="00200E13">
        <w:rPr>
          <w:rFonts w:cstheme="minorHAnsi"/>
        </w:rPr>
        <w:t>No other costs, including capital or maintenance costs, will be incurred by respondents, beyond their time.</w:t>
      </w:r>
    </w:p>
    <w:p w:rsidRPr="00200E13" w:rsidR="00D2182B" w:rsidP="00D2182B" w:rsidRDefault="00D2182B" w14:paraId="3C44E54C" w14:textId="77777777">
      <w:pPr>
        <w:pStyle w:val="Heading2"/>
        <w:rPr>
          <w:rFonts w:cstheme="minorHAnsi"/>
        </w:rPr>
      </w:pPr>
      <w:bookmarkStart w:name="_Toc80032217" w:id="15"/>
      <w:r w:rsidRPr="00200E13">
        <w:rPr>
          <w:rFonts w:cstheme="minorHAnsi"/>
        </w:rPr>
        <w:t>A.14. Annual Cost to the Federal Government</w:t>
      </w:r>
      <w:bookmarkEnd w:id="15"/>
      <w:r w:rsidRPr="00200E13">
        <w:rPr>
          <w:rFonts w:cstheme="minorHAnsi"/>
        </w:rPr>
        <w:t xml:space="preserve"> </w:t>
      </w:r>
    </w:p>
    <w:p w:rsidRPr="00200E13" w:rsidR="00D2182B" w:rsidP="00D2182B" w:rsidRDefault="00D2182B" w14:paraId="3A1D6FCC" w14:textId="77777777">
      <w:pPr>
        <w:rPr>
          <w:rFonts w:cstheme="minorHAnsi"/>
        </w:rPr>
      </w:pPr>
      <w:bookmarkStart w:name="_Hlk57385461" w:id="16"/>
      <w:r w:rsidRPr="00200E13">
        <w:rPr>
          <w:rFonts w:cstheme="minorHAnsi"/>
          <w:b/>
          <w:bCs/>
        </w:rPr>
        <w:t xml:space="preserve">Provide estimates of annualized cost to the Federal government. </w:t>
      </w:r>
    </w:p>
    <w:bookmarkEnd w:id="16"/>
    <w:p w:rsidRPr="00200E13" w:rsidR="00D448BD" w:rsidP="00375559" w:rsidRDefault="00D2182B" w14:paraId="4F88AAB8" w14:textId="142440C6">
      <w:pPr>
        <w:rPr>
          <w:rFonts w:cstheme="minorHAnsi"/>
        </w:rPr>
      </w:pPr>
      <w:r w:rsidRPr="00200E13">
        <w:rPr>
          <w:rFonts w:cstheme="minorHAnsi"/>
        </w:rPr>
        <w:t xml:space="preserve">The annualized cost to the Federal government for this information collection </w:t>
      </w:r>
      <w:r w:rsidRPr="00200E13" w:rsidR="001A07F2">
        <w:rPr>
          <w:rFonts w:cstheme="minorHAnsi"/>
        </w:rPr>
        <w:t>will vary based on the number of respondent application requests for exemption to Section 1 of P</w:t>
      </w:r>
      <w:r w:rsidRPr="00200E13" w:rsidR="00421EFB">
        <w:rPr>
          <w:rFonts w:cstheme="minorHAnsi"/>
        </w:rPr>
        <w:t xml:space="preserve">roclamation 10371.  The salary and overhead cost details for a GS-14, step 5 federal employee, which is representative of the federal workers on this collection is estimated to be $145.06 per hour.  Assuming an equal number of burden hours to the Federal Government as the respondent, the total cost to the Federal Government would be 40 hours x $146.06 = </w:t>
      </w:r>
      <w:r w:rsidRPr="00200E13" w:rsidR="00BA2FF0">
        <w:rPr>
          <w:rFonts w:cstheme="minorHAnsi"/>
        </w:rPr>
        <w:t>$5</w:t>
      </w:r>
      <w:r w:rsidR="00200E13">
        <w:rPr>
          <w:rFonts w:cstheme="minorHAnsi"/>
        </w:rPr>
        <w:t>,</w:t>
      </w:r>
      <w:r w:rsidRPr="00200E13" w:rsidR="00BA2FF0">
        <w:rPr>
          <w:rFonts w:cstheme="minorHAnsi"/>
        </w:rPr>
        <w:t>842.</w:t>
      </w:r>
    </w:p>
    <w:p w:rsidRPr="00200E13" w:rsidR="00D2182B" w:rsidP="00375559" w:rsidRDefault="00D2182B" w14:paraId="1F30DF80" w14:textId="77777777">
      <w:pPr>
        <w:pStyle w:val="Heading2"/>
        <w:rPr>
          <w:rFonts w:cstheme="minorHAnsi"/>
        </w:rPr>
      </w:pPr>
      <w:bookmarkStart w:name="_Toc80032218" w:id="17"/>
      <w:r w:rsidRPr="00200E13">
        <w:rPr>
          <w:rFonts w:cstheme="minorHAnsi"/>
        </w:rPr>
        <w:lastRenderedPageBreak/>
        <w:t>A.15. Reasons for Changes in Burden</w:t>
      </w:r>
      <w:bookmarkEnd w:id="17"/>
    </w:p>
    <w:p w:rsidRPr="00200E13" w:rsidR="00D2182B" w:rsidP="00D2182B" w:rsidRDefault="00D2182B" w14:paraId="30FAE43A" w14:textId="77777777">
      <w:pPr>
        <w:rPr>
          <w:rFonts w:cstheme="minorHAnsi"/>
        </w:rPr>
      </w:pPr>
      <w:bookmarkStart w:name="_Hlk57385469" w:id="18"/>
      <w:r w:rsidRPr="00200E13">
        <w:rPr>
          <w:rFonts w:cstheme="minorHAnsi"/>
          <w:b/>
          <w:bCs/>
        </w:rPr>
        <w:t xml:space="preserve">Explain the reasons for any program changes or adjustments reported in Items 13 (or 14) of OMB Form 83-I. </w:t>
      </w:r>
    </w:p>
    <w:bookmarkEnd w:id="18"/>
    <w:p w:rsidRPr="00200E13" w:rsidR="00D2182B" w:rsidP="00D2182B" w:rsidRDefault="00D2182B" w14:paraId="6FA4C441" w14:textId="77777777">
      <w:pPr>
        <w:tabs>
          <w:tab w:val="left" w:pos="-720"/>
        </w:tabs>
        <w:suppressAutoHyphens/>
        <w:rPr>
          <w:rFonts w:cstheme="minorHAnsi"/>
        </w:rPr>
      </w:pPr>
      <w:r w:rsidRPr="00200E13">
        <w:rPr>
          <w:rFonts w:cstheme="minorHAnsi"/>
        </w:rPr>
        <w:t>This is a new emergency collection and thus this is not applicable.</w:t>
      </w:r>
    </w:p>
    <w:p w:rsidRPr="00200E13" w:rsidR="00D2182B" w:rsidP="00D2182B" w:rsidRDefault="00D2182B" w14:paraId="1F09E275" w14:textId="77777777">
      <w:pPr>
        <w:pStyle w:val="Heading2"/>
        <w:rPr>
          <w:rFonts w:cstheme="minorHAnsi"/>
        </w:rPr>
      </w:pPr>
      <w:bookmarkStart w:name="_Toc80032219" w:id="19"/>
      <w:r w:rsidRPr="00200E13">
        <w:rPr>
          <w:rFonts w:cstheme="minorHAnsi"/>
        </w:rPr>
        <w:t>A.16. Collection, Tabulation, and Publication Plans</w:t>
      </w:r>
      <w:bookmarkEnd w:id="19"/>
      <w:r w:rsidRPr="00200E13">
        <w:rPr>
          <w:rFonts w:cstheme="minorHAnsi"/>
        </w:rPr>
        <w:t xml:space="preserve"> </w:t>
      </w:r>
    </w:p>
    <w:p w:rsidRPr="00200E13" w:rsidR="00D2182B" w:rsidP="00D2182B" w:rsidRDefault="00D2182B" w14:paraId="59416B42" w14:textId="77777777">
      <w:pPr>
        <w:rPr>
          <w:rFonts w:cstheme="minorHAnsi"/>
        </w:rPr>
      </w:pPr>
      <w:bookmarkStart w:name="_Hlk57385487" w:id="20"/>
      <w:r w:rsidRPr="00200E13">
        <w:rPr>
          <w:rFonts w:cstheme="minorHAnsi"/>
          <w:b/>
          <w:bCs/>
        </w:rPr>
        <w:t xml:space="preserve">For collections whose results will be published, outline the plans for tabulation and publication. </w:t>
      </w:r>
    </w:p>
    <w:bookmarkEnd w:id="20"/>
    <w:p w:rsidRPr="00200E13" w:rsidR="00D2182B" w:rsidP="00D2182B" w:rsidRDefault="00D2182B" w14:paraId="09FDD6E6" w14:textId="77777777">
      <w:pPr>
        <w:rPr>
          <w:rFonts w:cstheme="minorHAnsi"/>
        </w:rPr>
      </w:pPr>
      <w:r w:rsidRPr="00200E13">
        <w:rPr>
          <w:rFonts w:cstheme="minorHAnsi"/>
        </w:rPr>
        <w:t>This package contains no collection whose results will be published for statistical use.</w:t>
      </w:r>
    </w:p>
    <w:p w:rsidRPr="00200E13" w:rsidR="00D2182B" w:rsidP="00D2182B" w:rsidRDefault="00D2182B" w14:paraId="6A29FB16" w14:textId="77777777">
      <w:pPr>
        <w:pStyle w:val="Heading2"/>
        <w:rPr>
          <w:rFonts w:cstheme="minorHAnsi"/>
        </w:rPr>
      </w:pPr>
      <w:bookmarkStart w:name="_Toc80032220" w:id="21"/>
      <w:r w:rsidRPr="00200E13">
        <w:rPr>
          <w:rFonts w:cstheme="minorHAnsi"/>
        </w:rPr>
        <w:t>A.17. OMB Number and Expiration Date</w:t>
      </w:r>
      <w:bookmarkEnd w:id="21"/>
      <w:r w:rsidRPr="00200E13">
        <w:rPr>
          <w:rFonts w:cstheme="minorHAnsi"/>
        </w:rPr>
        <w:t xml:space="preserve"> </w:t>
      </w:r>
    </w:p>
    <w:p w:rsidRPr="00200E13" w:rsidR="00D2182B" w:rsidP="00D2182B" w:rsidRDefault="00D2182B" w14:paraId="67926A69" w14:textId="77777777">
      <w:pPr>
        <w:rPr>
          <w:rFonts w:cstheme="minorHAnsi"/>
        </w:rPr>
      </w:pPr>
      <w:bookmarkStart w:name="_Hlk57385506" w:id="22"/>
      <w:r w:rsidRPr="00200E13">
        <w:rPr>
          <w:rFonts w:cstheme="minorHAnsi"/>
          <w:b/>
          <w:bCs/>
        </w:rPr>
        <w:t xml:space="preserve">If seeking approval to not display the expiration date for OMB approval of the information collection, explain the reasons why display would be inappropriate. </w:t>
      </w:r>
    </w:p>
    <w:bookmarkEnd w:id="22"/>
    <w:p w:rsidRPr="00200E13" w:rsidR="00D2182B" w:rsidP="00D2182B" w:rsidRDefault="00D2182B" w14:paraId="77091BCD" w14:textId="77777777">
      <w:pPr>
        <w:rPr>
          <w:rFonts w:cstheme="minorHAnsi"/>
          <w:b/>
          <w:bCs/>
        </w:rPr>
      </w:pPr>
      <w:r w:rsidRPr="00200E13">
        <w:rPr>
          <w:rFonts w:cstheme="minorHAnsi"/>
        </w:rPr>
        <w:t>DOE will display the OMB Control number and expiration date upon OMB’s approval of the information collection.</w:t>
      </w:r>
    </w:p>
    <w:p w:rsidRPr="00200E13" w:rsidR="00D2182B" w:rsidP="00D2182B" w:rsidRDefault="00D2182B" w14:paraId="337C89A0" w14:textId="77777777">
      <w:pPr>
        <w:pStyle w:val="Heading2"/>
        <w:rPr>
          <w:rFonts w:cstheme="minorHAnsi"/>
        </w:rPr>
      </w:pPr>
      <w:bookmarkStart w:name="_Toc80032221" w:id="23"/>
      <w:r w:rsidRPr="00200E13">
        <w:rPr>
          <w:rFonts w:cstheme="minorHAnsi"/>
        </w:rPr>
        <w:t>A.18. Certification Statement</w:t>
      </w:r>
      <w:bookmarkEnd w:id="23"/>
      <w:r w:rsidRPr="00200E13">
        <w:rPr>
          <w:rFonts w:cstheme="minorHAnsi"/>
        </w:rPr>
        <w:t xml:space="preserve"> </w:t>
      </w:r>
    </w:p>
    <w:p w:rsidRPr="00200E13" w:rsidR="00D2182B" w:rsidP="00D2182B" w:rsidRDefault="00D2182B" w14:paraId="4BB8863B" w14:textId="77777777">
      <w:pPr>
        <w:rPr>
          <w:rFonts w:cstheme="minorHAnsi"/>
        </w:rPr>
      </w:pPr>
      <w:bookmarkStart w:name="_Hlk57385515" w:id="24"/>
      <w:r w:rsidRPr="00200E13">
        <w:rPr>
          <w:rFonts w:cstheme="minorHAnsi"/>
          <w:b/>
          <w:bCs/>
        </w:rPr>
        <w:t xml:space="preserve">Explain each exception to the certification statement identified in Item 19 of OMB Form 83-I. </w:t>
      </w:r>
    </w:p>
    <w:bookmarkEnd w:id="24"/>
    <w:p w:rsidRPr="00200E13" w:rsidR="00D2182B" w:rsidP="00D2182B" w:rsidRDefault="00D2182B" w14:paraId="01026DBD" w14:textId="77777777">
      <w:pPr>
        <w:rPr>
          <w:rFonts w:cstheme="minorHAnsi"/>
        </w:rPr>
      </w:pPr>
      <w:r w:rsidRPr="00200E13">
        <w:rPr>
          <w:rFonts w:cstheme="minorHAnsi"/>
        </w:rPr>
        <w:t>The Department is not requesting any exceptions to the Certification Statement.</w:t>
      </w:r>
    </w:p>
    <w:p w:rsidRPr="00200E13" w:rsidR="00A41763" w:rsidP="00D2182B" w:rsidRDefault="00A41763" w14:paraId="2845D2F5" w14:textId="46ABDB1D">
      <w:pPr>
        <w:pStyle w:val="Heading2"/>
        <w:rPr>
          <w:rFonts w:cstheme="minorHAnsi"/>
        </w:rPr>
      </w:pPr>
    </w:p>
    <w:sectPr w:rsidRPr="00200E13"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7B3F" w14:textId="77777777" w:rsidR="00ED27B9" w:rsidRDefault="00ED27B9" w:rsidP="00536CE1">
      <w:pPr>
        <w:spacing w:after="0" w:line="240" w:lineRule="auto"/>
      </w:pPr>
      <w:r>
        <w:separator/>
      </w:r>
    </w:p>
  </w:endnote>
  <w:endnote w:type="continuationSeparator" w:id="0">
    <w:p w14:paraId="05AAA3AB" w14:textId="77777777" w:rsidR="00ED27B9" w:rsidRDefault="00ED27B9"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23DF59D2"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9D141D">
          <w:t>Supporting Statement for Collection of Information from the Public regarding Presidential Proclamation Relating to the Regulation of the Anchorage and Movement of Russian-Affiliated Vessels to U.S. Ports</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1F1921" w:rsidRDefault="00822609"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1F1921" w:rsidRDefault="00822609"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1A3B59CF"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9D141D">
          <w:t>Supporting Statement for Collection of Information from the Public regarding Presidential Proclamation Relating to the Regulation of the Anchorage and Movement of Russian-Affiliated Vessels to U.S. Ports</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056D" w14:textId="77777777" w:rsidR="00ED27B9" w:rsidRDefault="00ED27B9" w:rsidP="00536CE1">
      <w:pPr>
        <w:spacing w:after="0" w:line="240" w:lineRule="auto"/>
      </w:pPr>
      <w:r>
        <w:separator/>
      </w:r>
    </w:p>
  </w:footnote>
  <w:footnote w:type="continuationSeparator" w:id="0">
    <w:p w14:paraId="42779936" w14:textId="77777777" w:rsidR="00ED27B9" w:rsidRDefault="00ED27B9"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06116"/>
    <w:rsid w:val="00011B3F"/>
    <w:rsid w:val="00013373"/>
    <w:rsid w:val="000142E5"/>
    <w:rsid w:val="00015DA7"/>
    <w:rsid w:val="000210E7"/>
    <w:rsid w:val="000248CE"/>
    <w:rsid w:val="00024AEB"/>
    <w:rsid w:val="00024E1E"/>
    <w:rsid w:val="00034A4B"/>
    <w:rsid w:val="00041909"/>
    <w:rsid w:val="000424D0"/>
    <w:rsid w:val="00046593"/>
    <w:rsid w:val="00047C08"/>
    <w:rsid w:val="0005401F"/>
    <w:rsid w:val="00055769"/>
    <w:rsid w:val="00056EC3"/>
    <w:rsid w:val="00062CFE"/>
    <w:rsid w:val="0007129A"/>
    <w:rsid w:val="000831C4"/>
    <w:rsid w:val="000844CA"/>
    <w:rsid w:val="000A19D1"/>
    <w:rsid w:val="000A6F86"/>
    <w:rsid w:val="000B0BEF"/>
    <w:rsid w:val="000B3FBE"/>
    <w:rsid w:val="000B43BF"/>
    <w:rsid w:val="000B7202"/>
    <w:rsid w:val="000C0A43"/>
    <w:rsid w:val="000C28E1"/>
    <w:rsid w:val="000C5311"/>
    <w:rsid w:val="000E47CC"/>
    <w:rsid w:val="000F040A"/>
    <w:rsid w:val="000F1706"/>
    <w:rsid w:val="000F7623"/>
    <w:rsid w:val="001034E8"/>
    <w:rsid w:val="00112A69"/>
    <w:rsid w:val="0011541D"/>
    <w:rsid w:val="0012777D"/>
    <w:rsid w:val="00132F4A"/>
    <w:rsid w:val="00134894"/>
    <w:rsid w:val="00144760"/>
    <w:rsid w:val="00154192"/>
    <w:rsid w:val="00160BC8"/>
    <w:rsid w:val="00162971"/>
    <w:rsid w:val="00167425"/>
    <w:rsid w:val="001807A3"/>
    <w:rsid w:val="0018447E"/>
    <w:rsid w:val="001946DD"/>
    <w:rsid w:val="001947D5"/>
    <w:rsid w:val="001A07F2"/>
    <w:rsid w:val="001A6E1E"/>
    <w:rsid w:val="001A6E9A"/>
    <w:rsid w:val="001B0E69"/>
    <w:rsid w:val="001B13E7"/>
    <w:rsid w:val="001B6585"/>
    <w:rsid w:val="001D03A8"/>
    <w:rsid w:val="001D6656"/>
    <w:rsid w:val="001E56CC"/>
    <w:rsid w:val="001E6DDC"/>
    <w:rsid w:val="001F1921"/>
    <w:rsid w:val="001F3A8F"/>
    <w:rsid w:val="002008B4"/>
    <w:rsid w:val="00200E13"/>
    <w:rsid w:val="00201F24"/>
    <w:rsid w:val="002127CE"/>
    <w:rsid w:val="00212C15"/>
    <w:rsid w:val="00215842"/>
    <w:rsid w:val="002207DF"/>
    <w:rsid w:val="00221AC2"/>
    <w:rsid w:val="00227E4B"/>
    <w:rsid w:val="0023015A"/>
    <w:rsid w:val="0023708A"/>
    <w:rsid w:val="002447B0"/>
    <w:rsid w:val="0025022D"/>
    <w:rsid w:val="002530BB"/>
    <w:rsid w:val="0025485B"/>
    <w:rsid w:val="002556F3"/>
    <w:rsid w:val="00260EDF"/>
    <w:rsid w:val="00264148"/>
    <w:rsid w:val="002722D9"/>
    <w:rsid w:val="00274179"/>
    <w:rsid w:val="00280AE9"/>
    <w:rsid w:val="002861A3"/>
    <w:rsid w:val="002B0796"/>
    <w:rsid w:val="002B0FD2"/>
    <w:rsid w:val="002C378C"/>
    <w:rsid w:val="002E3FD5"/>
    <w:rsid w:val="002E4FAD"/>
    <w:rsid w:val="002E7A38"/>
    <w:rsid w:val="002F08E6"/>
    <w:rsid w:val="00306516"/>
    <w:rsid w:val="003127C9"/>
    <w:rsid w:val="00316971"/>
    <w:rsid w:val="00322BE2"/>
    <w:rsid w:val="003469CB"/>
    <w:rsid w:val="00350C8B"/>
    <w:rsid w:val="00351313"/>
    <w:rsid w:val="00363331"/>
    <w:rsid w:val="00365ADF"/>
    <w:rsid w:val="00371E14"/>
    <w:rsid w:val="00373208"/>
    <w:rsid w:val="00375559"/>
    <w:rsid w:val="00375837"/>
    <w:rsid w:val="003824C5"/>
    <w:rsid w:val="00383DB3"/>
    <w:rsid w:val="003854B2"/>
    <w:rsid w:val="00385AE6"/>
    <w:rsid w:val="00387C8D"/>
    <w:rsid w:val="00392DD0"/>
    <w:rsid w:val="00393EA7"/>
    <w:rsid w:val="00396BCB"/>
    <w:rsid w:val="00396CB0"/>
    <w:rsid w:val="00397825"/>
    <w:rsid w:val="003A1073"/>
    <w:rsid w:val="003A10F3"/>
    <w:rsid w:val="003A3906"/>
    <w:rsid w:val="003A44C6"/>
    <w:rsid w:val="003B03A4"/>
    <w:rsid w:val="003B34CE"/>
    <w:rsid w:val="003C03EA"/>
    <w:rsid w:val="003C2D1D"/>
    <w:rsid w:val="003C5F5E"/>
    <w:rsid w:val="003C690C"/>
    <w:rsid w:val="003D6E54"/>
    <w:rsid w:val="003E40FA"/>
    <w:rsid w:val="003F24ED"/>
    <w:rsid w:val="003F529E"/>
    <w:rsid w:val="00405958"/>
    <w:rsid w:val="00407CCE"/>
    <w:rsid w:val="00421EFB"/>
    <w:rsid w:val="00425AC0"/>
    <w:rsid w:val="00426481"/>
    <w:rsid w:val="00432966"/>
    <w:rsid w:val="0045608E"/>
    <w:rsid w:val="0045662F"/>
    <w:rsid w:val="00466959"/>
    <w:rsid w:val="0047784B"/>
    <w:rsid w:val="004856BA"/>
    <w:rsid w:val="004946F0"/>
    <w:rsid w:val="00497C2A"/>
    <w:rsid w:val="004A199F"/>
    <w:rsid w:val="004A508A"/>
    <w:rsid w:val="004B1075"/>
    <w:rsid w:val="004B4DD1"/>
    <w:rsid w:val="004C277B"/>
    <w:rsid w:val="004D05FB"/>
    <w:rsid w:val="004D29C7"/>
    <w:rsid w:val="004E5CDA"/>
    <w:rsid w:val="004E67E2"/>
    <w:rsid w:val="00500EF0"/>
    <w:rsid w:val="005010F0"/>
    <w:rsid w:val="00504119"/>
    <w:rsid w:val="005065CF"/>
    <w:rsid w:val="00506BB4"/>
    <w:rsid w:val="0050705F"/>
    <w:rsid w:val="005170D3"/>
    <w:rsid w:val="0052493A"/>
    <w:rsid w:val="00526AA2"/>
    <w:rsid w:val="0052783E"/>
    <w:rsid w:val="00530D88"/>
    <w:rsid w:val="00535CAF"/>
    <w:rsid w:val="00536054"/>
    <w:rsid w:val="0053654B"/>
    <w:rsid w:val="00536CE1"/>
    <w:rsid w:val="00537A91"/>
    <w:rsid w:val="0054180D"/>
    <w:rsid w:val="00545C0F"/>
    <w:rsid w:val="00547B53"/>
    <w:rsid w:val="00547C42"/>
    <w:rsid w:val="005515CD"/>
    <w:rsid w:val="00571D8F"/>
    <w:rsid w:val="0057367D"/>
    <w:rsid w:val="00585BE3"/>
    <w:rsid w:val="0059212D"/>
    <w:rsid w:val="005952D8"/>
    <w:rsid w:val="005B2B58"/>
    <w:rsid w:val="005C00FA"/>
    <w:rsid w:val="005C2D89"/>
    <w:rsid w:val="005C485B"/>
    <w:rsid w:val="005D1BC0"/>
    <w:rsid w:val="005D39D7"/>
    <w:rsid w:val="005D5956"/>
    <w:rsid w:val="005D6F63"/>
    <w:rsid w:val="005F1403"/>
    <w:rsid w:val="005F4848"/>
    <w:rsid w:val="00616E46"/>
    <w:rsid w:val="0062008C"/>
    <w:rsid w:val="00620797"/>
    <w:rsid w:val="00626494"/>
    <w:rsid w:val="00637B21"/>
    <w:rsid w:val="00641DE2"/>
    <w:rsid w:val="00643384"/>
    <w:rsid w:val="0065406F"/>
    <w:rsid w:val="00663EC4"/>
    <w:rsid w:val="00665E8F"/>
    <w:rsid w:val="00665F6D"/>
    <w:rsid w:val="00677C5F"/>
    <w:rsid w:val="0069096D"/>
    <w:rsid w:val="006A0BC7"/>
    <w:rsid w:val="006B2D39"/>
    <w:rsid w:val="006C0062"/>
    <w:rsid w:val="006C097E"/>
    <w:rsid w:val="006C2DC3"/>
    <w:rsid w:val="006C3353"/>
    <w:rsid w:val="006D0439"/>
    <w:rsid w:val="006D42EC"/>
    <w:rsid w:val="006E4F66"/>
    <w:rsid w:val="006F3C12"/>
    <w:rsid w:val="006F3D56"/>
    <w:rsid w:val="00704B7D"/>
    <w:rsid w:val="00711414"/>
    <w:rsid w:val="00714478"/>
    <w:rsid w:val="00720156"/>
    <w:rsid w:val="00725453"/>
    <w:rsid w:val="00730DA0"/>
    <w:rsid w:val="00737591"/>
    <w:rsid w:val="007438F2"/>
    <w:rsid w:val="00755C3D"/>
    <w:rsid w:val="00756625"/>
    <w:rsid w:val="007576EF"/>
    <w:rsid w:val="00760677"/>
    <w:rsid w:val="00761C12"/>
    <w:rsid w:val="00764D0D"/>
    <w:rsid w:val="007658BA"/>
    <w:rsid w:val="00776CF4"/>
    <w:rsid w:val="00777E63"/>
    <w:rsid w:val="00784F89"/>
    <w:rsid w:val="00786336"/>
    <w:rsid w:val="007951D6"/>
    <w:rsid w:val="00796B91"/>
    <w:rsid w:val="007A0949"/>
    <w:rsid w:val="007A0E7F"/>
    <w:rsid w:val="007A4378"/>
    <w:rsid w:val="007C5CE9"/>
    <w:rsid w:val="007D35A8"/>
    <w:rsid w:val="007D39CC"/>
    <w:rsid w:val="007D6AAF"/>
    <w:rsid w:val="007D7E65"/>
    <w:rsid w:val="007E29F8"/>
    <w:rsid w:val="007E42AC"/>
    <w:rsid w:val="007E5A11"/>
    <w:rsid w:val="007E73E6"/>
    <w:rsid w:val="007F1954"/>
    <w:rsid w:val="007F21D7"/>
    <w:rsid w:val="007F77EF"/>
    <w:rsid w:val="008057F8"/>
    <w:rsid w:val="00811910"/>
    <w:rsid w:val="00812C91"/>
    <w:rsid w:val="008213F9"/>
    <w:rsid w:val="00822609"/>
    <w:rsid w:val="008307E1"/>
    <w:rsid w:val="00834ADF"/>
    <w:rsid w:val="00836D62"/>
    <w:rsid w:val="00841E75"/>
    <w:rsid w:val="00844524"/>
    <w:rsid w:val="0085166E"/>
    <w:rsid w:val="00867160"/>
    <w:rsid w:val="00871E10"/>
    <w:rsid w:val="0087205B"/>
    <w:rsid w:val="008722BF"/>
    <w:rsid w:val="00874FB8"/>
    <w:rsid w:val="00886648"/>
    <w:rsid w:val="00895669"/>
    <w:rsid w:val="00897946"/>
    <w:rsid w:val="008A3276"/>
    <w:rsid w:val="008A3447"/>
    <w:rsid w:val="008A7E5F"/>
    <w:rsid w:val="008B1F5F"/>
    <w:rsid w:val="008B335B"/>
    <w:rsid w:val="008B3518"/>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503F"/>
    <w:rsid w:val="00997347"/>
    <w:rsid w:val="009A31C1"/>
    <w:rsid w:val="009B19CE"/>
    <w:rsid w:val="009B2D06"/>
    <w:rsid w:val="009B6ECF"/>
    <w:rsid w:val="009C202F"/>
    <w:rsid w:val="009C458D"/>
    <w:rsid w:val="009C77F7"/>
    <w:rsid w:val="009D141D"/>
    <w:rsid w:val="009E48F1"/>
    <w:rsid w:val="009E5ABC"/>
    <w:rsid w:val="009E5B9C"/>
    <w:rsid w:val="009F4ED1"/>
    <w:rsid w:val="00A00D71"/>
    <w:rsid w:val="00A00EDF"/>
    <w:rsid w:val="00A05D5D"/>
    <w:rsid w:val="00A26A17"/>
    <w:rsid w:val="00A30169"/>
    <w:rsid w:val="00A312A3"/>
    <w:rsid w:val="00A33D9F"/>
    <w:rsid w:val="00A37229"/>
    <w:rsid w:val="00A41763"/>
    <w:rsid w:val="00A418C9"/>
    <w:rsid w:val="00A613A4"/>
    <w:rsid w:val="00A72AA8"/>
    <w:rsid w:val="00A74C9B"/>
    <w:rsid w:val="00A874E4"/>
    <w:rsid w:val="00A904F2"/>
    <w:rsid w:val="00A93478"/>
    <w:rsid w:val="00A96EC6"/>
    <w:rsid w:val="00A97FE7"/>
    <w:rsid w:val="00AA3FD0"/>
    <w:rsid w:val="00AA46CA"/>
    <w:rsid w:val="00AA7EFA"/>
    <w:rsid w:val="00AB61B3"/>
    <w:rsid w:val="00AC323A"/>
    <w:rsid w:val="00AC69E8"/>
    <w:rsid w:val="00AD4743"/>
    <w:rsid w:val="00AD6357"/>
    <w:rsid w:val="00AD7F81"/>
    <w:rsid w:val="00AE0274"/>
    <w:rsid w:val="00AE0A13"/>
    <w:rsid w:val="00AE4CA9"/>
    <w:rsid w:val="00AE6862"/>
    <w:rsid w:val="00AF2651"/>
    <w:rsid w:val="00AF367D"/>
    <w:rsid w:val="00AF45FD"/>
    <w:rsid w:val="00B11427"/>
    <w:rsid w:val="00B17772"/>
    <w:rsid w:val="00B2386E"/>
    <w:rsid w:val="00B35E2A"/>
    <w:rsid w:val="00B4263D"/>
    <w:rsid w:val="00B56F49"/>
    <w:rsid w:val="00B66E5F"/>
    <w:rsid w:val="00B67E82"/>
    <w:rsid w:val="00B7442A"/>
    <w:rsid w:val="00B97002"/>
    <w:rsid w:val="00BA2FF0"/>
    <w:rsid w:val="00BB26E5"/>
    <w:rsid w:val="00BB2F70"/>
    <w:rsid w:val="00BB6CF4"/>
    <w:rsid w:val="00BB7314"/>
    <w:rsid w:val="00BC14C3"/>
    <w:rsid w:val="00BC1ABE"/>
    <w:rsid w:val="00BC3293"/>
    <w:rsid w:val="00BD2F20"/>
    <w:rsid w:val="00BD4F62"/>
    <w:rsid w:val="00BE4AFD"/>
    <w:rsid w:val="00BE7157"/>
    <w:rsid w:val="00BF348B"/>
    <w:rsid w:val="00C00590"/>
    <w:rsid w:val="00C036B6"/>
    <w:rsid w:val="00C04647"/>
    <w:rsid w:val="00C058CF"/>
    <w:rsid w:val="00C12551"/>
    <w:rsid w:val="00C211CD"/>
    <w:rsid w:val="00C25328"/>
    <w:rsid w:val="00C3744D"/>
    <w:rsid w:val="00C37F23"/>
    <w:rsid w:val="00C43A84"/>
    <w:rsid w:val="00C64137"/>
    <w:rsid w:val="00C658E4"/>
    <w:rsid w:val="00C711A2"/>
    <w:rsid w:val="00C7154D"/>
    <w:rsid w:val="00C7266E"/>
    <w:rsid w:val="00C76C66"/>
    <w:rsid w:val="00C82DF9"/>
    <w:rsid w:val="00C87190"/>
    <w:rsid w:val="00C92309"/>
    <w:rsid w:val="00C93941"/>
    <w:rsid w:val="00CA1564"/>
    <w:rsid w:val="00CA7C8A"/>
    <w:rsid w:val="00CB44E8"/>
    <w:rsid w:val="00CB7978"/>
    <w:rsid w:val="00CC1D12"/>
    <w:rsid w:val="00CD0396"/>
    <w:rsid w:val="00CE42E9"/>
    <w:rsid w:val="00D001E4"/>
    <w:rsid w:val="00D00AA8"/>
    <w:rsid w:val="00D01BEA"/>
    <w:rsid w:val="00D02778"/>
    <w:rsid w:val="00D032F3"/>
    <w:rsid w:val="00D13E84"/>
    <w:rsid w:val="00D2182B"/>
    <w:rsid w:val="00D24EB6"/>
    <w:rsid w:val="00D300F4"/>
    <w:rsid w:val="00D3344B"/>
    <w:rsid w:val="00D40175"/>
    <w:rsid w:val="00D42777"/>
    <w:rsid w:val="00D448BD"/>
    <w:rsid w:val="00D55243"/>
    <w:rsid w:val="00D62F90"/>
    <w:rsid w:val="00D63E74"/>
    <w:rsid w:val="00D654DD"/>
    <w:rsid w:val="00D70075"/>
    <w:rsid w:val="00D701F6"/>
    <w:rsid w:val="00D715C4"/>
    <w:rsid w:val="00D756B3"/>
    <w:rsid w:val="00D80ECB"/>
    <w:rsid w:val="00D854D8"/>
    <w:rsid w:val="00D928FD"/>
    <w:rsid w:val="00D92D6B"/>
    <w:rsid w:val="00D97427"/>
    <w:rsid w:val="00DB6FBD"/>
    <w:rsid w:val="00DC79E3"/>
    <w:rsid w:val="00DD51E1"/>
    <w:rsid w:val="00DE2D54"/>
    <w:rsid w:val="00E02055"/>
    <w:rsid w:val="00E02BB0"/>
    <w:rsid w:val="00E03CE6"/>
    <w:rsid w:val="00E11C6A"/>
    <w:rsid w:val="00E13716"/>
    <w:rsid w:val="00E266FF"/>
    <w:rsid w:val="00E27661"/>
    <w:rsid w:val="00E310DD"/>
    <w:rsid w:val="00E47DB3"/>
    <w:rsid w:val="00E509A9"/>
    <w:rsid w:val="00E51F8B"/>
    <w:rsid w:val="00E5242A"/>
    <w:rsid w:val="00E53398"/>
    <w:rsid w:val="00E606D5"/>
    <w:rsid w:val="00E66AE2"/>
    <w:rsid w:val="00E70031"/>
    <w:rsid w:val="00E70964"/>
    <w:rsid w:val="00E74DA4"/>
    <w:rsid w:val="00E81B89"/>
    <w:rsid w:val="00E82172"/>
    <w:rsid w:val="00E869FF"/>
    <w:rsid w:val="00E91432"/>
    <w:rsid w:val="00E91B5A"/>
    <w:rsid w:val="00EB5357"/>
    <w:rsid w:val="00EC12E1"/>
    <w:rsid w:val="00ED27B9"/>
    <w:rsid w:val="00ED6E45"/>
    <w:rsid w:val="00EE2CAF"/>
    <w:rsid w:val="00EE43E4"/>
    <w:rsid w:val="00EF3E50"/>
    <w:rsid w:val="00F001EA"/>
    <w:rsid w:val="00F00405"/>
    <w:rsid w:val="00F056C3"/>
    <w:rsid w:val="00F06D2A"/>
    <w:rsid w:val="00F16B90"/>
    <w:rsid w:val="00F34F19"/>
    <w:rsid w:val="00F37FD7"/>
    <w:rsid w:val="00F44A21"/>
    <w:rsid w:val="00F46718"/>
    <w:rsid w:val="00F575F0"/>
    <w:rsid w:val="00F6664C"/>
    <w:rsid w:val="00F750E7"/>
    <w:rsid w:val="00F80AF1"/>
    <w:rsid w:val="00F8298C"/>
    <w:rsid w:val="00F84DBB"/>
    <w:rsid w:val="00F90245"/>
    <w:rsid w:val="00F920D9"/>
    <w:rsid w:val="00F94781"/>
    <w:rsid w:val="00FA5388"/>
    <w:rsid w:val="00FA5E12"/>
    <w:rsid w:val="00FB08E3"/>
    <w:rsid w:val="00FB3ED2"/>
    <w:rsid w:val="00FB6BF3"/>
    <w:rsid w:val="00FD397B"/>
    <w:rsid w:val="00FD4B01"/>
    <w:rsid w:val="00FD52F2"/>
    <w:rsid w:val="00FD7CDC"/>
    <w:rsid w:val="00FE2197"/>
    <w:rsid w:val="00FE58E0"/>
    <w:rsid w:val="00FE74D0"/>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B2D3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6B2D3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1F1921"/>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semiHidden/>
    <w:unhideWhenUsed/>
    <w:rsid w:val="000C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ipmentwaiver@nuclear.energy.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hipmentwaiver@nuclear.energ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B3340"/>
    <w:rsid w:val="0019468A"/>
    <w:rsid w:val="005E74D1"/>
    <w:rsid w:val="0065501B"/>
    <w:rsid w:val="009345BC"/>
    <w:rsid w:val="0097548D"/>
    <w:rsid w:val="009E75B6"/>
    <w:rsid w:val="00BE761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Collection of Information from the Public regarding Presidential Proclamation Relating to the Regulation of the Anchorage and Movement of Russian-Affiliated Vessels to U.S. Ports</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of Information from the Public regarding Presidential Proclamation Relating to the Regulation of the Anchorage and Movement of Russian-Affiliated Vessels to U.S. Ports</dc:title>
  <dc:subject>Improving the Quality and Scope of EIA Data</dc:subject>
  <dc:creator>Stroud, Lawrence</dc:creator>
  <cp:keywords/>
  <dc:description/>
  <cp:lastModifiedBy>Lyman, Andrew</cp:lastModifiedBy>
  <cp:revision>2</cp:revision>
  <cp:lastPrinted>2011-12-12T20:42:00Z</cp:lastPrinted>
  <dcterms:created xsi:type="dcterms:W3CDTF">2022-04-27T19:02:00Z</dcterms:created>
  <dcterms:modified xsi:type="dcterms:W3CDTF">2022-04-27T19:02:00Z</dcterms:modified>
</cp:coreProperties>
</file>