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91345" w:rsidR="003F1C7A" w:rsidP="002F5329" w:rsidRDefault="00364051" w14:paraId="62EE2101" w14:textId="77777777">
      <w:pPr>
        <w:pStyle w:val="Heading2"/>
        <w:tabs>
          <w:tab w:val="left" w:pos="900"/>
        </w:tabs>
        <w:ind w:right="-180"/>
      </w:pPr>
      <w:r w:rsidRPr="00B91345">
        <w:t>FDA</w:t>
      </w:r>
      <w:r w:rsidRPr="00B91345" w:rsidR="002F5329">
        <w:t xml:space="preserve"> </w:t>
      </w:r>
      <w:r w:rsidRPr="00B91345" w:rsidR="003F1C7A">
        <w:t>DOCUMENTATION FOR THE GENERIC CLEARANCE</w:t>
      </w:r>
    </w:p>
    <w:p w:rsidRPr="00B91345" w:rsidR="00A63790" w:rsidP="00A63790" w:rsidRDefault="003F1C7A" w14:paraId="64750BE3" w14:textId="77777777">
      <w:pPr>
        <w:jc w:val="center"/>
        <w:rPr>
          <w:b/>
        </w:rPr>
      </w:pPr>
      <w:r w:rsidRPr="00B91345">
        <w:rPr>
          <w:b/>
        </w:rPr>
        <w:t xml:space="preserve">OF </w:t>
      </w:r>
      <w:r w:rsidRPr="00B91345" w:rsidR="0052010F">
        <w:rPr>
          <w:b/>
        </w:rPr>
        <w:t>CUSTOMER SATISFACTION SURVEYS</w:t>
      </w:r>
      <w:r w:rsidRPr="00B91345" w:rsidR="00A232C1">
        <w:rPr>
          <w:b/>
        </w:rPr>
        <w:t xml:space="preserve"> </w:t>
      </w:r>
      <w:r w:rsidRPr="00B91345" w:rsidR="003D0EC1">
        <w:rPr>
          <w:b/>
        </w:rPr>
        <w:t>(0910-0360)</w:t>
      </w:r>
    </w:p>
    <w:p w:rsidRPr="00B91345" w:rsidR="00A63790" w:rsidP="00A63790" w:rsidRDefault="00EF0C0A" w14:paraId="7955EC36" w14:textId="769DE6AC">
      <w:r w:rsidRPr="00B9134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editId="041361DC" wp14:anchorId="73B8F721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943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from="0,3.8pt" to="468pt,3.8pt" w14:anchorId="16BBF9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"/>
            </w:pict>
          </mc:Fallback>
        </mc:AlternateContent>
      </w:r>
    </w:p>
    <w:p w:rsidR="00B41016" w:rsidP="00A63790" w:rsidRDefault="00B41016" w14:paraId="7053D145" w14:textId="77777777">
      <w:r w:rsidRPr="00B91345">
        <w:t xml:space="preserve">The generic clearance will only be used for customer satisfaction and website usability surveys where FDA seeks to gather information that is planned for internal use </w:t>
      </w:r>
      <w:r w:rsidRPr="00B91345" w:rsidR="0048738D">
        <w:t>only and</w:t>
      </w:r>
      <w:r w:rsidRPr="00B91345">
        <w:t xml:space="preserve"> can provide a justification for qualitative or anecdotal collections that may nonetheless produce useful information for program and service improvement.</w:t>
      </w:r>
    </w:p>
    <w:p w:rsidRPr="00B91345" w:rsidR="00887AF4" w:rsidP="00A63790" w:rsidRDefault="00887AF4" w14:paraId="5A90356E" w14:textId="77777777"/>
    <w:p w:rsidRPr="00C62AB0" w:rsidR="003F1C7A" w:rsidP="005E23BA" w:rsidRDefault="003F1C7A" w14:paraId="695EB66B" w14:textId="77777777">
      <w:pPr>
        <w:spacing w:before="120"/>
      </w:pPr>
      <w:r w:rsidRPr="00C62AB0">
        <w:rPr>
          <w:b/>
        </w:rPr>
        <w:t>TITLE OF INFORMATION COLLECTION:</w:t>
      </w:r>
      <w:r w:rsidRPr="00C62AB0">
        <w:t xml:space="preserve">  </w:t>
      </w:r>
      <w:r w:rsidRPr="00C62AB0" w:rsidR="00791018">
        <w:t>CDRH Customer Satisfaction Survey</w:t>
      </w:r>
    </w:p>
    <w:p w:rsidRPr="00887AF4" w:rsidR="003F1C7A" w:rsidRDefault="003F1C7A" w14:paraId="71891191" w14:textId="77777777"/>
    <w:p w:rsidRPr="00887AF4" w:rsidR="003F1C7A" w:rsidRDefault="003F1C7A" w14:paraId="3273DAB1" w14:textId="77777777">
      <w:pPr>
        <w:spacing w:after="120"/>
      </w:pPr>
      <w:r w:rsidRPr="00887AF4">
        <w:rPr>
          <w:b/>
        </w:rPr>
        <w:t>DESCRIPTION OF THIS SPECIFIC COLLECTION</w:t>
      </w:r>
      <w:r w:rsidRPr="00887AF4">
        <w:t xml:space="preserve"> </w:t>
      </w:r>
    </w:p>
    <w:p w:rsidRPr="00887AF4" w:rsidR="003F1C7A" w:rsidP="00F12AEE" w:rsidRDefault="0049419A" w14:paraId="21998B40" w14:textId="77777777">
      <w:pPr>
        <w:numPr>
          <w:ilvl w:val="0"/>
          <w:numId w:val="15"/>
        </w:numPr>
        <w:tabs>
          <w:tab w:val="num" w:pos="720"/>
        </w:tabs>
        <w:ind w:left="360" w:firstLine="0"/>
      </w:pPr>
      <w:r w:rsidRPr="00887AF4">
        <w:rPr>
          <w:b/>
        </w:rPr>
        <w:t>Statement of n</w:t>
      </w:r>
      <w:r w:rsidRPr="00887AF4" w:rsidR="00F12AEE">
        <w:rPr>
          <w:b/>
        </w:rPr>
        <w:t>eed</w:t>
      </w:r>
      <w:r w:rsidRPr="00887AF4" w:rsidR="003F1C7A">
        <w:rPr>
          <w:b/>
        </w:rPr>
        <w:t>:</w:t>
      </w:r>
      <w:r w:rsidRPr="00887AF4" w:rsidR="003F1C7A">
        <w:t xml:space="preserve">  </w:t>
      </w:r>
    </w:p>
    <w:p w:rsidR="001E723A" w:rsidP="006B41EA" w:rsidRDefault="001E723A" w14:paraId="755BAE25" w14:textId="77777777">
      <w:pPr>
        <w:pStyle w:val="ListParagraph"/>
      </w:pPr>
    </w:p>
    <w:p w:rsidRPr="00CE4F7A" w:rsidR="00791018" w:rsidP="006B41EA" w:rsidRDefault="006B41EA" w14:paraId="1A7FCCA7" w14:textId="1522DBEC">
      <w:pPr>
        <w:pStyle w:val="ListParagraph"/>
      </w:pPr>
      <w:r w:rsidRPr="00CE4F7A">
        <w:t>It is a continuous s</w:t>
      </w:r>
      <w:r w:rsidRPr="00CE4F7A" w:rsidR="00791018">
        <w:t xml:space="preserve">trategic </w:t>
      </w:r>
      <w:r w:rsidRPr="00CE4F7A">
        <w:t>p</w:t>
      </w:r>
      <w:r w:rsidRPr="00CE4F7A" w:rsidR="00791018">
        <w:t>riorit</w:t>
      </w:r>
      <w:r w:rsidRPr="00CE4F7A">
        <w:t>y</w:t>
      </w:r>
      <w:r w:rsidRPr="00CE4F7A" w:rsidR="00791018">
        <w:t xml:space="preserve"> </w:t>
      </w:r>
      <w:r w:rsidRPr="00CE4F7A">
        <w:t>for the</w:t>
      </w:r>
      <w:r w:rsidR="003A71A8">
        <w:t xml:space="preserve"> Food and Drug Administration’s (FDA’s)</w:t>
      </w:r>
      <w:r w:rsidRPr="00CE4F7A">
        <w:t xml:space="preserve"> Center for Devices and Radiological Health (CDRH)</w:t>
      </w:r>
      <w:r w:rsidRPr="00CE4F7A" w:rsidR="00791018">
        <w:t xml:space="preserve"> to </w:t>
      </w:r>
      <w:r w:rsidR="00782644">
        <w:t>p</w:t>
      </w:r>
      <w:r w:rsidRPr="00CE4F7A" w:rsidR="00791018">
        <w:t xml:space="preserve">rovide </w:t>
      </w:r>
      <w:r w:rsidR="00782644">
        <w:t>e</w:t>
      </w:r>
      <w:r w:rsidRPr="00CE4F7A" w:rsidR="00791018">
        <w:t xml:space="preserve">xcellent </w:t>
      </w:r>
      <w:r w:rsidR="00782644">
        <w:t>c</w:t>
      </w:r>
      <w:r w:rsidRPr="00CE4F7A" w:rsidR="00791018">
        <w:t xml:space="preserve">ustomer </w:t>
      </w:r>
      <w:r w:rsidR="00782644">
        <w:t>s</w:t>
      </w:r>
      <w:r w:rsidRPr="00CE4F7A" w:rsidR="00791018">
        <w:t xml:space="preserve">ervice.  </w:t>
      </w:r>
      <w:r w:rsidRPr="00CE4F7A">
        <w:t xml:space="preserve">The center has in place </w:t>
      </w:r>
      <w:r w:rsidRPr="00CE4F7A" w:rsidR="00791018">
        <w:t>“Standards of Excellence”</w:t>
      </w:r>
      <w:r w:rsidR="00452921">
        <w:t xml:space="preserve"> and “Guiding Principles”</w:t>
      </w:r>
      <w:r w:rsidRPr="00CE4F7A" w:rsidR="00791018">
        <w:t xml:space="preserve"> and work</w:t>
      </w:r>
      <w:r w:rsidRPr="00CE4F7A">
        <w:t>s</w:t>
      </w:r>
      <w:r w:rsidRPr="00CE4F7A" w:rsidR="00791018">
        <w:t xml:space="preserve"> to assure CDRH </w:t>
      </w:r>
      <w:r w:rsidRPr="00CE4F7A">
        <w:t xml:space="preserve">employees </w:t>
      </w:r>
      <w:r w:rsidRPr="00CE4F7A" w:rsidR="00791018">
        <w:t>understand and interact with our stakeholders with th</w:t>
      </w:r>
      <w:r w:rsidRPr="00CE4F7A">
        <w:t>o</w:t>
      </w:r>
      <w:r w:rsidRPr="00CE4F7A" w:rsidR="00791018">
        <w:t>se standards</w:t>
      </w:r>
      <w:r w:rsidR="00452921">
        <w:t xml:space="preserve"> and principles</w:t>
      </w:r>
      <w:r w:rsidRPr="00CE4F7A" w:rsidR="00791018">
        <w:t xml:space="preserve"> in mind.  CDRH needs a tool to gather satisfaction levels </w:t>
      </w:r>
      <w:r w:rsidR="00452921">
        <w:t>associated with CDRH’s products and services from</w:t>
      </w:r>
      <w:r w:rsidRPr="00CE4F7A" w:rsidR="00791018">
        <w:t xml:space="preserve"> stakeholders both inside FDA/CDRH and external</w:t>
      </w:r>
      <w:r w:rsidRPr="00CE4F7A" w:rsidR="00481DAF">
        <w:t>, including</w:t>
      </w:r>
      <w:r w:rsidRPr="00CE4F7A" w:rsidR="003F6EFD">
        <w:t xml:space="preserve"> </w:t>
      </w:r>
      <w:r w:rsidRPr="00CE4F7A" w:rsidR="00481DAF">
        <w:t>the medical device i</w:t>
      </w:r>
      <w:r w:rsidRPr="00CE4F7A" w:rsidR="00791018">
        <w:t xml:space="preserve">ndustry, </w:t>
      </w:r>
      <w:r w:rsidRPr="00CE4F7A" w:rsidR="00481DAF">
        <w:t>a</w:t>
      </w:r>
      <w:r w:rsidRPr="00CE4F7A" w:rsidR="00791018">
        <w:t xml:space="preserve">cademia, </w:t>
      </w:r>
      <w:r w:rsidRPr="00CE4F7A" w:rsidR="00481DAF">
        <w:t>p</w:t>
      </w:r>
      <w:r w:rsidRPr="00CE4F7A" w:rsidR="00791018">
        <w:t xml:space="preserve">atient </w:t>
      </w:r>
      <w:r w:rsidRPr="00CE4F7A" w:rsidR="00481DAF">
        <w:t>g</w:t>
      </w:r>
      <w:r w:rsidRPr="00CE4F7A" w:rsidR="00791018">
        <w:t xml:space="preserve">roups, </w:t>
      </w:r>
      <w:r w:rsidRPr="00CE4F7A" w:rsidR="00481DAF">
        <w:t>h</w:t>
      </w:r>
      <w:r w:rsidRPr="00CE4F7A" w:rsidR="00791018">
        <w:t xml:space="preserve">ealth </w:t>
      </w:r>
      <w:r w:rsidRPr="00CE4F7A" w:rsidR="00481DAF">
        <w:t>p</w:t>
      </w:r>
      <w:r w:rsidRPr="00CE4F7A" w:rsidR="00791018">
        <w:t xml:space="preserve">rofessionals, </w:t>
      </w:r>
      <w:r w:rsidRPr="00CE4F7A" w:rsidR="00481DAF">
        <w:t>c</w:t>
      </w:r>
      <w:r w:rsidRPr="00CE4F7A" w:rsidR="00791018">
        <w:t xml:space="preserve">onsumers and anyone that </w:t>
      </w:r>
      <w:r w:rsidRPr="00CE4F7A" w:rsidR="00481DAF">
        <w:t xml:space="preserve">interacts </w:t>
      </w:r>
      <w:r w:rsidRPr="00CE4F7A" w:rsidR="00791018">
        <w:t xml:space="preserve">with CDRH.  </w:t>
      </w:r>
      <w:r w:rsidR="00452921">
        <w:t>V</w:t>
      </w:r>
      <w:r w:rsidRPr="00CE4F7A" w:rsidR="00791018">
        <w:t xml:space="preserve">oluntary </w:t>
      </w:r>
      <w:r w:rsidR="00782644">
        <w:t>c</w:t>
      </w:r>
      <w:r w:rsidRPr="00CE4F7A" w:rsidR="00791018">
        <w:t xml:space="preserve">ustomer </w:t>
      </w:r>
      <w:r w:rsidR="00782644">
        <w:t>s</w:t>
      </w:r>
      <w:r w:rsidRPr="00CE4F7A" w:rsidR="00791018">
        <w:t xml:space="preserve">atisfaction </w:t>
      </w:r>
      <w:r w:rsidR="00782644">
        <w:t>s</w:t>
      </w:r>
      <w:r w:rsidRPr="00CE4F7A" w:rsidR="00791018">
        <w:t>urvey</w:t>
      </w:r>
      <w:r w:rsidR="00452921">
        <w:t>s</w:t>
      </w:r>
      <w:r w:rsidRPr="00CE4F7A" w:rsidR="00791018">
        <w:t xml:space="preserve"> </w:t>
      </w:r>
      <w:r w:rsidRPr="00CE4F7A">
        <w:t>enable</w:t>
      </w:r>
      <w:r w:rsidRPr="00CE4F7A" w:rsidR="00791018">
        <w:t xml:space="preserve"> </w:t>
      </w:r>
      <w:r w:rsidRPr="00CE4F7A">
        <w:t>CDRH</w:t>
      </w:r>
      <w:r w:rsidRPr="00CE4F7A" w:rsidR="00791018">
        <w:t xml:space="preserve"> to</w:t>
      </w:r>
      <w:r w:rsidRPr="00CE4F7A">
        <w:t>:</w:t>
      </w:r>
      <w:r w:rsidRPr="00CE4F7A" w:rsidR="00791018">
        <w:t xml:space="preserve"> </w:t>
      </w:r>
      <w:r w:rsidRPr="00CE4F7A">
        <w:t>(</w:t>
      </w:r>
      <w:r w:rsidRPr="00CE4F7A" w:rsidR="00791018">
        <w:t xml:space="preserve">1) determine customer </w:t>
      </w:r>
      <w:r w:rsidRPr="00CE4F7A" w:rsidR="007B5D5C">
        <w:t>satisfaction</w:t>
      </w:r>
      <w:r w:rsidRPr="00CE4F7A">
        <w:t xml:space="preserve"> ratings</w:t>
      </w:r>
      <w:r w:rsidR="00452921">
        <w:t xml:space="preserve"> associated with CDRH products and services</w:t>
      </w:r>
      <w:r w:rsidRPr="00CE4F7A" w:rsidR="007B5D5C">
        <w:t>;</w:t>
      </w:r>
      <w:r w:rsidRPr="00CE4F7A" w:rsidR="00791018">
        <w:t xml:space="preserve"> </w:t>
      </w:r>
      <w:r w:rsidRPr="00CE4F7A">
        <w:t>(</w:t>
      </w:r>
      <w:r w:rsidRPr="00CE4F7A" w:rsidR="00791018">
        <w:t xml:space="preserve">2) </w:t>
      </w:r>
      <w:r w:rsidRPr="00CE4F7A">
        <w:t xml:space="preserve">identify and </w:t>
      </w:r>
      <w:r w:rsidRPr="00CE4F7A" w:rsidR="00FF46DD">
        <w:t xml:space="preserve">help </w:t>
      </w:r>
      <w:r w:rsidRPr="00CE4F7A">
        <w:t xml:space="preserve">monitor </w:t>
      </w:r>
      <w:r w:rsidRPr="00CE4F7A" w:rsidR="00791018">
        <w:t xml:space="preserve">trends around specific </w:t>
      </w:r>
      <w:r w:rsidR="00452921">
        <w:t xml:space="preserve">product or service </w:t>
      </w:r>
      <w:r w:rsidRPr="00CE4F7A" w:rsidR="00791018">
        <w:t>areas of satisfaction or dissatisfaction</w:t>
      </w:r>
      <w:r w:rsidRPr="00CE4F7A" w:rsidR="00FF46DD">
        <w:t>;</w:t>
      </w:r>
      <w:r w:rsidRPr="00CE4F7A" w:rsidR="00791018">
        <w:t xml:space="preserve"> </w:t>
      </w:r>
      <w:r w:rsidRPr="00CE4F7A">
        <w:t>(</w:t>
      </w:r>
      <w:r w:rsidRPr="00CE4F7A" w:rsidR="00791018">
        <w:t xml:space="preserve">3) </w:t>
      </w:r>
      <w:r w:rsidRPr="00CE4F7A">
        <w:t>identify areas for process improvement</w:t>
      </w:r>
      <w:r w:rsidRPr="00CE4F7A" w:rsidR="00791018">
        <w:t xml:space="preserve"> and improve them</w:t>
      </w:r>
      <w:r w:rsidRPr="00CE4F7A">
        <w:t>;</w:t>
      </w:r>
      <w:r w:rsidRPr="00CE4F7A" w:rsidR="00791018">
        <w:t xml:space="preserve"> and </w:t>
      </w:r>
      <w:r w:rsidRPr="00CE4F7A">
        <w:t>(</w:t>
      </w:r>
      <w:r w:rsidRPr="00CE4F7A" w:rsidR="00791018">
        <w:t xml:space="preserve">4) </w:t>
      </w:r>
      <w:r w:rsidRPr="00CE4F7A">
        <w:t>identify</w:t>
      </w:r>
      <w:r w:rsidRPr="00CE4F7A" w:rsidR="00791018">
        <w:t xml:space="preserve"> areas where </w:t>
      </w:r>
      <w:r w:rsidRPr="00CE4F7A">
        <w:t xml:space="preserve">additional training </w:t>
      </w:r>
      <w:r w:rsidR="00452921">
        <w:t xml:space="preserve">and or resources </w:t>
      </w:r>
      <w:r w:rsidRPr="00CE4F7A">
        <w:t xml:space="preserve">may be necessary </w:t>
      </w:r>
      <w:r w:rsidRPr="00CE4F7A" w:rsidR="00CE4F7A">
        <w:t>to</w:t>
      </w:r>
      <w:r w:rsidRPr="00CE4F7A" w:rsidR="00791018">
        <w:t xml:space="preserve"> provide excellent </w:t>
      </w:r>
      <w:r w:rsidR="00782644">
        <w:t>c</w:t>
      </w:r>
      <w:r w:rsidRPr="00CE4F7A" w:rsidR="00791018">
        <w:t xml:space="preserve">ustomer </w:t>
      </w:r>
      <w:r w:rsidR="00782644">
        <w:t>s</w:t>
      </w:r>
      <w:r w:rsidRPr="00CE4F7A" w:rsidR="00791018">
        <w:t xml:space="preserve">ervice. </w:t>
      </w:r>
    </w:p>
    <w:p w:rsidRPr="00CE4F7A" w:rsidR="003019FC" w:rsidP="00C62AB0" w:rsidRDefault="003019FC" w14:paraId="33DAD133" w14:textId="77777777">
      <w:pPr>
        <w:pStyle w:val="ListParagraph"/>
        <w:rPr>
          <w:i/>
        </w:rPr>
      </w:pPr>
      <w:r w:rsidRPr="00CE4F7A">
        <w:rPr>
          <w:i/>
        </w:rPr>
        <w:t>(This document updates a previously granted generic clearance.)</w:t>
      </w:r>
    </w:p>
    <w:p w:rsidRPr="00C62AB0" w:rsidR="007A4331" w:rsidP="005E7F42" w:rsidRDefault="007A4331" w14:paraId="6C9863A5" w14:textId="77777777"/>
    <w:p w:rsidRPr="00CE4F7A" w:rsidR="006B41EA" w:rsidP="00E81BAE" w:rsidRDefault="006B41EA" w14:paraId="2D33B424" w14:textId="77777777">
      <w:pPr>
        <w:ind w:left="720"/>
      </w:pPr>
      <w:r w:rsidRPr="00CE4F7A">
        <w:rPr>
          <w:b/>
        </w:rPr>
        <w:t>Supporting references:</w:t>
      </w:r>
    </w:p>
    <w:p w:rsidRPr="00CE4F7A" w:rsidR="006B41EA" w:rsidP="00CE4F7A" w:rsidRDefault="006B41EA" w14:paraId="3392A504" w14:textId="77777777">
      <w:pPr>
        <w:numPr>
          <w:ilvl w:val="0"/>
          <w:numId w:val="23"/>
        </w:numPr>
      </w:pPr>
      <w:r w:rsidRPr="00CE4F7A">
        <w:t>L</w:t>
      </w:r>
      <w:r w:rsidRPr="00CE4F7A" w:rsidR="005E7F42">
        <w:t>ink to CDRH’s 2014/2015 Strategic Priorities</w:t>
      </w:r>
      <w:r w:rsidRPr="00CE4F7A" w:rsidR="00E81BAE">
        <w:t xml:space="preserve">, specifically </w:t>
      </w:r>
      <w:r w:rsidRPr="00CE4F7A">
        <w:t xml:space="preserve">where the initial commitment—which continues to this day— to </w:t>
      </w:r>
      <w:r w:rsidRPr="00CE4F7A" w:rsidR="00E81BAE">
        <w:t xml:space="preserve">“Provide Excellent Customer Service” which is posted </w:t>
      </w:r>
      <w:r w:rsidRPr="00CE4F7A" w:rsidR="005E7F42">
        <w:t xml:space="preserve">on the </w:t>
      </w:r>
      <w:r w:rsidRPr="00CE4F7A" w:rsidR="00E81BAE">
        <w:t xml:space="preserve">FDA </w:t>
      </w:r>
      <w:r w:rsidRPr="00CE4F7A" w:rsidR="005E7F42">
        <w:t>internet</w:t>
      </w:r>
      <w:r w:rsidR="00782644">
        <w:t xml:space="preserve"> </w:t>
      </w:r>
      <w:r w:rsidRPr="00CE4F7A" w:rsidR="00E81BAE">
        <w:t>site</w:t>
      </w:r>
      <w:r w:rsidRPr="00CE4F7A" w:rsidR="005E7F42">
        <w:t>: </w:t>
      </w:r>
      <w:hyperlink w:history="1" r:id="rId12">
        <w:r w:rsidRPr="008C3B42" w:rsidR="00C62AB0">
          <w:rPr>
            <w:rStyle w:val="Hyperlink"/>
          </w:rPr>
          <w:t>https://www.fda.gov/media/88017/download</w:t>
        </w:r>
      </w:hyperlink>
      <w:r w:rsidRPr="00CE4F7A">
        <w:t xml:space="preserve">. </w:t>
      </w:r>
    </w:p>
    <w:p w:rsidRPr="00C51A6C" w:rsidR="00481DAF" w:rsidP="00AB28D8" w:rsidRDefault="006B41EA" w14:paraId="1BD15F6D" w14:textId="77777777">
      <w:pPr>
        <w:numPr>
          <w:ilvl w:val="0"/>
          <w:numId w:val="23"/>
        </w:numPr>
        <w:rPr>
          <w:color w:val="1F497D"/>
        </w:rPr>
      </w:pPr>
      <w:r w:rsidRPr="00CE4F7A">
        <w:t>L</w:t>
      </w:r>
      <w:r w:rsidRPr="00CE4F7A" w:rsidR="00481DAF">
        <w:t xml:space="preserve">ink to the CDRH </w:t>
      </w:r>
      <w:r w:rsidRPr="00CE4F7A" w:rsidR="00E81BAE">
        <w:t xml:space="preserve">Customer Service </w:t>
      </w:r>
      <w:r w:rsidRPr="00CE4F7A" w:rsidR="00481DAF">
        <w:t xml:space="preserve">Standards of Excellence: </w:t>
      </w:r>
      <w:hyperlink w:history="1" r:id="rId13">
        <w:r w:rsidRPr="008C3B42" w:rsidR="00C62AB0">
          <w:rPr>
            <w:rStyle w:val="Hyperlink"/>
          </w:rPr>
          <w:t>https://www.fda.gov/media/88055/download</w:t>
        </w:r>
      </w:hyperlink>
      <w:r w:rsidR="00C62AB0">
        <w:t xml:space="preserve"> </w:t>
      </w:r>
      <w:r w:rsidRPr="00CE4F7A" w:rsidR="00FF46DD">
        <w:t xml:space="preserve"> </w:t>
      </w:r>
    </w:p>
    <w:p w:rsidR="005E7F42" w:rsidP="007F171D" w:rsidRDefault="007F171D" w14:paraId="4A468B53" w14:textId="77777777">
      <w:pPr>
        <w:numPr>
          <w:ilvl w:val="0"/>
          <w:numId w:val="23"/>
        </w:numPr>
      </w:pPr>
      <w:r w:rsidRPr="007F171D">
        <w:t>Link to the Guiding Principles</w:t>
      </w:r>
      <w:r>
        <w:t>:</w:t>
      </w:r>
    </w:p>
    <w:p w:rsidR="007F171D" w:rsidP="007F171D" w:rsidRDefault="007F171D" w14:paraId="0F5BC7DF" w14:textId="77777777">
      <w:pPr>
        <w:ind w:left="1440"/>
      </w:pPr>
      <w:hyperlink w:tgtFrame="_blank" w:history="1" r:id="rId14">
        <w:r w:rsidRPr="007F171D">
          <w:rPr>
            <w:rStyle w:val="Hyperlink"/>
          </w:rPr>
          <w:t>CDRH Guiding Principles</w:t>
        </w:r>
      </w:hyperlink>
    </w:p>
    <w:p w:rsidR="007F171D" w:rsidP="007F171D" w:rsidRDefault="007F171D" w14:paraId="4F0F6BE2" w14:textId="77777777">
      <w:pPr>
        <w:pStyle w:val="ListParagraph"/>
      </w:pPr>
    </w:p>
    <w:p w:rsidRPr="00887AF4" w:rsidR="003F1C7A" w:rsidP="00F12AEE" w:rsidRDefault="0049419A" w14:paraId="1DAAADF2" w14:textId="77777777">
      <w:pPr>
        <w:numPr>
          <w:ilvl w:val="0"/>
          <w:numId w:val="15"/>
        </w:numPr>
        <w:tabs>
          <w:tab w:val="num" w:pos="720"/>
        </w:tabs>
        <w:ind w:left="720"/>
      </w:pPr>
      <w:r w:rsidRPr="00887AF4">
        <w:rPr>
          <w:b/>
        </w:rPr>
        <w:t>Intended u</w:t>
      </w:r>
      <w:r w:rsidRPr="00887AF4" w:rsidR="00F12AEE">
        <w:rPr>
          <w:b/>
        </w:rPr>
        <w:t>se</w:t>
      </w:r>
      <w:r w:rsidRPr="00887AF4">
        <w:rPr>
          <w:b/>
        </w:rPr>
        <w:t xml:space="preserve"> of information</w:t>
      </w:r>
      <w:r w:rsidRPr="00887AF4" w:rsidR="003F1C7A">
        <w:rPr>
          <w:b/>
        </w:rPr>
        <w:t>:</w:t>
      </w:r>
      <w:r w:rsidRPr="00887AF4" w:rsidR="003F1C7A">
        <w:t xml:space="preserve">  </w:t>
      </w:r>
    </w:p>
    <w:p w:rsidR="001E723A" w:rsidP="008E501C" w:rsidRDefault="001E723A" w14:paraId="01D78B99" w14:textId="77777777">
      <w:pPr>
        <w:pStyle w:val="ListParagraph"/>
        <w:widowControl w:val="0"/>
      </w:pPr>
    </w:p>
    <w:p w:rsidR="00791018" w:rsidP="008E501C" w:rsidRDefault="00FF46DD" w14:paraId="37DFE585" w14:textId="50344F6B">
      <w:pPr>
        <w:pStyle w:val="ListParagraph"/>
        <w:widowControl w:val="0"/>
      </w:pPr>
      <w:r w:rsidRPr="00CE4F7A">
        <w:t>As noted in 1</w:t>
      </w:r>
      <w:r w:rsidR="00A846BF">
        <w:t>.</w:t>
      </w:r>
      <w:r w:rsidRPr="00CE4F7A">
        <w:t xml:space="preserve"> above</w:t>
      </w:r>
      <w:r w:rsidR="00C62AB0">
        <w:t>,</w:t>
      </w:r>
      <w:r w:rsidRPr="00CE4F7A">
        <w:t xml:space="preserve"> CDRH plans to use the data collected to: (1) determine customer satisfaction ratings</w:t>
      </w:r>
      <w:r w:rsidR="00452921">
        <w:t xml:space="preserve"> with CDRH </w:t>
      </w:r>
      <w:r w:rsidR="00782644">
        <w:t>p</w:t>
      </w:r>
      <w:r w:rsidR="00452921">
        <w:t xml:space="preserve">roducts and </w:t>
      </w:r>
      <w:r w:rsidR="00782644">
        <w:t>s</w:t>
      </w:r>
      <w:r w:rsidR="00452921">
        <w:t>ervices (For example,</w:t>
      </w:r>
      <w:r w:rsidRPr="00CE4F7A">
        <w:t xml:space="preserve"> </w:t>
      </w:r>
      <w:r w:rsidR="00782644">
        <w:t>CDRH</w:t>
      </w:r>
      <w:r w:rsidRPr="00CE4F7A">
        <w:t xml:space="preserve"> </w:t>
      </w:r>
      <w:r w:rsidR="00452921">
        <w:t>established an overall customer g</w:t>
      </w:r>
      <w:r w:rsidRPr="00CE4F7A">
        <w:t>oal</w:t>
      </w:r>
      <w:r w:rsidR="00452921">
        <w:t xml:space="preserve"> of </w:t>
      </w:r>
      <w:r w:rsidRPr="00CE4F7A">
        <w:t>at least</w:t>
      </w:r>
      <w:r w:rsidR="00782644">
        <w:t xml:space="preserve"> a</w:t>
      </w:r>
      <w:r w:rsidRPr="00CE4F7A">
        <w:t xml:space="preserve"> 90</w:t>
      </w:r>
      <w:r w:rsidR="00782644">
        <w:t xml:space="preserve"> percent</w:t>
      </w:r>
      <w:r w:rsidRPr="00CE4F7A">
        <w:t xml:space="preserve"> </w:t>
      </w:r>
      <w:r w:rsidR="008E501C">
        <w:t>customer satisfaction rating</w:t>
      </w:r>
      <w:r w:rsidR="00452921">
        <w:t>. This goal is independent of the product of service)</w:t>
      </w:r>
      <w:r w:rsidRPr="00CE4F7A">
        <w:t xml:space="preserve">; (2) identify and monitor trends around specific </w:t>
      </w:r>
      <w:r w:rsidR="00452921">
        <w:t xml:space="preserve">products or services and </w:t>
      </w:r>
      <w:r w:rsidRPr="00CE4F7A">
        <w:t xml:space="preserve">areas of satisfaction or dissatisfaction and determine future actions needed to achieve the Center </w:t>
      </w:r>
      <w:r w:rsidR="00452921">
        <w:t xml:space="preserve">and or product- or service-specific </w:t>
      </w:r>
      <w:r w:rsidRPr="00CE4F7A">
        <w:t>customer service goals; (3) identify areas for process improvement and improve them so customer</w:t>
      </w:r>
      <w:r w:rsidR="003A71A8">
        <w:t>s</w:t>
      </w:r>
      <w:r w:rsidRPr="00CE4F7A">
        <w:t xml:space="preserve"> can </w:t>
      </w:r>
      <w:r w:rsidRPr="00CE4F7A">
        <w:lastRenderedPageBreak/>
        <w:t xml:space="preserve">receive the service they expect from CDRH; and (4) identify </w:t>
      </w:r>
      <w:r w:rsidR="00452921">
        <w:t xml:space="preserve">product or service </w:t>
      </w:r>
      <w:r w:rsidRPr="00CE4F7A">
        <w:t xml:space="preserve">areas where additional training </w:t>
      </w:r>
      <w:r w:rsidR="00452921">
        <w:t xml:space="preserve">and or resources </w:t>
      </w:r>
      <w:r w:rsidRPr="00CE4F7A">
        <w:t xml:space="preserve">may be necessary in order </w:t>
      </w:r>
      <w:r w:rsidRPr="009621D2">
        <w:t xml:space="preserve">to provide excellent </w:t>
      </w:r>
      <w:r w:rsidR="00782644">
        <w:t>c</w:t>
      </w:r>
      <w:r w:rsidRPr="009621D2">
        <w:t xml:space="preserve">ustomer </w:t>
      </w:r>
      <w:r w:rsidR="00782644">
        <w:t>s</w:t>
      </w:r>
      <w:r w:rsidRPr="009621D2">
        <w:t xml:space="preserve">ervice. </w:t>
      </w:r>
      <w:r w:rsidRPr="009621D2" w:rsidR="00791018">
        <w:t xml:space="preserve">We </w:t>
      </w:r>
      <w:r w:rsidRPr="009621D2">
        <w:t xml:space="preserve">are planning to stratify the data by customer sector and, internally, by CDRH component. </w:t>
      </w:r>
      <w:r w:rsidRPr="009621D2" w:rsidR="009621D2">
        <w:t>CDRH will</w:t>
      </w:r>
      <w:r w:rsidRPr="009621D2">
        <w:t xml:space="preserve"> examine the data periodically and report cumulative scores</w:t>
      </w:r>
      <w:r w:rsidR="00A846BF">
        <w:t xml:space="preserve"> quarterly</w:t>
      </w:r>
      <w:r w:rsidRPr="009621D2" w:rsidR="00791018">
        <w:t>.  </w:t>
      </w:r>
    </w:p>
    <w:p w:rsidRPr="009621D2" w:rsidR="00120CCE" w:rsidP="008E501C" w:rsidRDefault="00120CCE" w14:paraId="2374F988" w14:textId="77777777">
      <w:pPr>
        <w:pStyle w:val="ListParagraph"/>
        <w:widowControl w:val="0"/>
      </w:pPr>
    </w:p>
    <w:p w:rsidRPr="00C62AB0" w:rsidR="003F1C7A" w:rsidP="008E501C" w:rsidRDefault="0049419A" w14:paraId="5995A48E" w14:textId="77777777">
      <w:pPr>
        <w:widowControl w:val="0"/>
        <w:numPr>
          <w:ilvl w:val="0"/>
          <w:numId w:val="15"/>
        </w:numPr>
        <w:tabs>
          <w:tab w:val="num" w:pos="720"/>
        </w:tabs>
        <w:ind w:left="720"/>
      </w:pPr>
      <w:r w:rsidRPr="00C62AB0">
        <w:rPr>
          <w:b/>
        </w:rPr>
        <w:t>Description of r</w:t>
      </w:r>
      <w:r w:rsidRPr="00C62AB0" w:rsidR="00F12AEE">
        <w:rPr>
          <w:b/>
        </w:rPr>
        <w:t>espondents</w:t>
      </w:r>
      <w:r w:rsidRPr="00C62AB0" w:rsidR="003F1C7A">
        <w:rPr>
          <w:b/>
        </w:rPr>
        <w:t>:</w:t>
      </w:r>
    </w:p>
    <w:p w:rsidR="001E723A" w:rsidP="008E501C" w:rsidRDefault="001E723A" w14:paraId="0B489F8A" w14:textId="77777777">
      <w:pPr>
        <w:pStyle w:val="ListParagraph"/>
        <w:widowControl w:val="0"/>
      </w:pPr>
    </w:p>
    <w:p w:rsidRPr="009621D2" w:rsidR="00791018" w:rsidP="008E501C" w:rsidRDefault="00791018" w14:paraId="5CD6C6BB" w14:textId="3F2D28B4">
      <w:pPr>
        <w:pStyle w:val="ListParagraph"/>
        <w:widowControl w:val="0"/>
      </w:pPr>
      <w:r w:rsidRPr="009621D2">
        <w:t xml:space="preserve">Respondents take the survey </w:t>
      </w:r>
      <w:r w:rsidRPr="009621D2" w:rsidR="00FF46DD">
        <w:t xml:space="preserve">voluntarily </w:t>
      </w:r>
      <w:r w:rsidRPr="009621D2">
        <w:t>and</w:t>
      </w:r>
      <w:r w:rsidR="00452921">
        <w:t>, depending o</w:t>
      </w:r>
      <w:r w:rsidR="00503E8C">
        <w:t>n</w:t>
      </w:r>
      <w:r w:rsidR="00452921">
        <w:t xml:space="preserve"> the product or service, may</w:t>
      </w:r>
      <w:r w:rsidRPr="009621D2">
        <w:t xml:space="preserve"> include </w:t>
      </w:r>
      <w:r w:rsidRPr="009621D2" w:rsidR="00E81BAE">
        <w:t xml:space="preserve">stakeholders </w:t>
      </w:r>
      <w:r w:rsidRPr="009621D2">
        <w:t xml:space="preserve">both internal </w:t>
      </w:r>
      <w:r w:rsidRPr="009621D2" w:rsidR="00E81BAE">
        <w:t xml:space="preserve">and external </w:t>
      </w:r>
      <w:r w:rsidRPr="009621D2">
        <w:t>to FDA</w:t>
      </w:r>
      <w:r w:rsidR="003A71A8">
        <w:t>/CDRH</w:t>
      </w:r>
      <w:r w:rsidRPr="009621D2" w:rsidR="00FF46DD">
        <w:t>—</w:t>
      </w:r>
      <w:r w:rsidRPr="009621D2" w:rsidR="00E81BAE">
        <w:t>the medical device i</w:t>
      </w:r>
      <w:r w:rsidRPr="009621D2">
        <w:t xml:space="preserve">ndustry, </w:t>
      </w:r>
      <w:r w:rsidRPr="009621D2" w:rsidR="00E81BAE">
        <w:t>a</w:t>
      </w:r>
      <w:r w:rsidRPr="009621D2">
        <w:t xml:space="preserve">cademia, </w:t>
      </w:r>
      <w:r w:rsidRPr="009621D2" w:rsidR="00E81BAE">
        <w:t>p</w:t>
      </w:r>
      <w:r w:rsidRPr="009621D2">
        <w:t xml:space="preserve">atient </w:t>
      </w:r>
      <w:r w:rsidRPr="009621D2" w:rsidR="00E81BAE">
        <w:t>g</w:t>
      </w:r>
      <w:r w:rsidRPr="009621D2">
        <w:t xml:space="preserve">roups, </w:t>
      </w:r>
      <w:r w:rsidRPr="009621D2" w:rsidR="00E81BAE">
        <w:t>h</w:t>
      </w:r>
      <w:r w:rsidRPr="009621D2">
        <w:t xml:space="preserve">ealth </w:t>
      </w:r>
      <w:r w:rsidRPr="009621D2" w:rsidR="00E81BAE">
        <w:t>p</w:t>
      </w:r>
      <w:r w:rsidRPr="009621D2">
        <w:t xml:space="preserve">rofessionals, </w:t>
      </w:r>
      <w:r w:rsidRPr="009621D2" w:rsidR="00E81BAE">
        <w:t>c</w:t>
      </w:r>
      <w:r w:rsidRPr="009621D2">
        <w:t xml:space="preserve">onsumers, other </w:t>
      </w:r>
      <w:r w:rsidRPr="009621D2" w:rsidR="00E81BAE">
        <w:t>f</w:t>
      </w:r>
      <w:r w:rsidRPr="009621D2">
        <w:t xml:space="preserve">ederal </w:t>
      </w:r>
      <w:r w:rsidRPr="009621D2" w:rsidR="005261B4">
        <w:t>agencies,</w:t>
      </w:r>
      <w:r w:rsidRPr="009621D2">
        <w:t xml:space="preserve"> and anyone </w:t>
      </w:r>
      <w:r w:rsidRPr="009621D2" w:rsidR="00E81BAE">
        <w:t xml:space="preserve">else that interacts </w:t>
      </w:r>
      <w:r w:rsidRPr="009621D2">
        <w:t xml:space="preserve">with CDRH and wants to provide </w:t>
      </w:r>
      <w:r w:rsidRPr="009621D2" w:rsidR="00E81BAE">
        <w:t xml:space="preserve">feedback </w:t>
      </w:r>
      <w:r w:rsidRPr="009621D2">
        <w:t xml:space="preserve">about our customer service </w:t>
      </w:r>
      <w:r w:rsidRPr="009621D2" w:rsidR="00E81BAE">
        <w:t xml:space="preserve">performance </w:t>
      </w:r>
      <w:r w:rsidRPr="009621D2">
        <w:t>via our survey tool on the web.</w:t>
      </w:r>
    </w:p>
    <w:p w:rsidRPr="00C62AB0" w:rsidR="00E215FA" w:rsidP="008E501C" w:rsidRDefault="00E215FA" w14:paraId="3692EA65" w14:textId="77777777">
      <w:pPr>
        <w:widowControl w:val="0"/>
        <w:ind w:left="720"/>
      </w:pPr>
    </w:p>
    <w:p w:rsidRPr="00887AF4" w:rsidR="003F1C7A" w:rsidP="008E501C" w:rsidRDefault="000E7C99" w14:paraId="3D370533" w14:textId="77777777">
      <w:pPr>
        <w:widowControl w:val="0"/>
        <w:numPr>
          <w:ilvl w:val="0"/>
          <w:numId w:val="15"/>
        </w:numPr>
        <w:tabs>
          <w:tab w:val="num" w:pos="720"/>
        </w:tabs>
        <w:ind w:left="720"/>
      </w:pPr>
      <w:r w:rsidRPr="00C62AB0">
        <w:rPr>
          <w:b/>
        </w:rPr>
        <w:t xml:space="preserve">Date(s) </w:t>
      </w:r>
      <w:r w:rsidRPr="00C62AB0" w:rsidR="00915E13">
        <w:rPr>
          <w:b/>
        </w:rPr>
        <w:t xml:space="preserve">to be </w:t>
      </w:r>
      <w:r w:rsidRPr="00C62AB0">
        <w:rPr>
          <w:b/>
        </w:rPr>
        <w:t>Conducted</w:t>
      </w:r>
      <w:r w:rsidRPr="00C62AB0" w:rsidR="0049419A">
        <w:rPr>
          <w:b/>
        </w:rPr>
        <w:t>:</w:t>
      </w:r>
    </w:p>
    <w:p w:rsidR="001E723A" w:rsidP="008E501C" w:rsidRDefault="001E723A" w14:paraId="04F2A7C5" w14:textId="77777777">
      <w:pPr>
        <w:pStyle w:val="ListParagraph"/>
        <w:widowControl w:val="0"/>
      </w:pPr>
    </w:p>
    <w:p w:rsidR="00FF46DD" w:rsidP="008E501C" w:rsidRDefault="00FF46DD" w14:paraId="02CF4D92" w14:textId="6C1AEAA2">
      <w:pPr>
        <w:pStyle w:val="ListParagraph"/>
        <w:widowControl w:val="0"/>
      </w:pPr>
      <w:r w:rsidRPr="009621D2">
        <w:t>CDRH has been conducting</w:t>
      </w:r>
      <w:r w:rsidR="0009730C">
        <w:t xml:space="preserve"> a</w:t>
      </w:r>
      <w:r w:rsidRPr="009621D2">
        <w:t xml:space="preserve"> </w:t>
      </w:r>
      <w:r w:rsidR="00452921">
        <w:t>product</w:t>
      </w:r>
      <w:r w:rsidR="0009730C">
        <w:t>/</w:t>
      </w:r>
      <w:r w:rsidR="00452921">
        <w:t>service agn</w:t>
      </w:r>
      <w:r w:rsidR="0024192B">
        <w:t>o</w:t>
      </w:r>
      <w:r w:rsidR="00452921">
        <w:t xml:space="preserve">stic </w:t>
      </w:r>
      <w:r w:rsidR="0009730C">
        <w:t xml:space="preserve">Customer </w:t>
      </w:r>
      <w:r w:rsidR="00C1307C">
        <w:t>Satisfaction</w:t>
      </w:r>
      <w:r w:rsidR="0009730C">
        <w:t xml:space="preserve"> </w:t>
      </w:r>
      <w:r w:rsidR="00641534">
        <w:t>S</w:t>
      </w:r>
      <w:r w:rsidRPr="009621D2">
        <w:t xml:space="preserve">urvey since </w:t>
      </w:r>
      <w:r w:rsidRPr="009621D2" w:rsidR="00791018">
        <w:t>April 2014</w:t>
      </w:r>
      <w:r w:rsidRPr="009621D2" w:rsidR="0048738D">
        <w:t xml:space="preserve">. </w:t>
      </w:r>
      <w:r w:rsidRPr="009621D2">
        <w:t xml:space="preserve">Since the survey </w:t>
      </w:r>
      <w:r w:rsidR="00503E8C">
        <w:t xml:space="preserve">has been </w:t>
      </w:r>
      <w:r w:rsidRPr="009621D2">
        <w:t xml:space="preserve">updated: </w:t>
      </w:r>
    </w:p>
    <w:p w:rsidRPr="009621D2" w:rsidR="001E723A" w:rsidP="008E501C" w:rsidRDefault="001E723A" w14:paraId="5FA84049" w14:textId="77777777">
      <w:pPr>
        <w:pStyle w:val="ListParagraph"/>
        <w:widowControl w:val="0"/>
      </w:pPr>
    </w:p>
    <w:p w:rsidRPr="009621D2" w:rsidR="0048738D" w:rsidP="008E501C" w:rsidRDefault="0048738D" w14:paraId="65DF9DEC" w14:textId="77777777">
      <w:pPr>
        <w:pStyle w:val="ListParagraph"/>
        <w:widowControl w:val="0"/>
        <w:numPr>
          <w:ilvl w:val="1"/>
          <w:numId w:val="25"/>
        </w:numPr>
      </w:pPr>
      <w:r w:rsidRPr="009621D2">
        <w:t>February 2016</w:t>
      </w:r>
      <w:r w:rsidRPr="009621D2" w:rsidR="003019FC">
        <w:t xml:space="preserve"> - </w:t>
      </w:r>
      <w:r w:rsidRPr="009621D2">
        <w:t>June 2019</w:t>
      </w:r>
      <w:r w:rsidRPr="009621D2" w:rsidR="003019FC">
        <w:t>: (reduced the number of open-ended questions from two to one, as respondents were providing duplicative input)</w:t>
      </w:r>
    </w:p>
    <w:p w:rsidR="00190AA2" w:rsidP="008E501C" w:rsidRDefault="0048738D" w14:paraId="4EBA564E" w14:textId="77777777">
      <w:pPr>
        <w:widowControl w:val="0"/>
        <w:numPr>
          <w:ilvl w:val="1"/>
          <w:numId w:val="25"/>
        </w:numPr>
        <w:jc w:val="both"/>
      </w:pPr>
      <w:r w:rsidRPr="009621D2">
        <w:t>July 2019</w:t>
      </w:r>
      <w:r w:rsidRPr="009621D2" w:rsidR="003019FC">
        <w:t>:</w:t>
      </w:r>
      <w:r w:rsidR="009621D2">
        <w:t xml:space="preserve"> Improve</w:t>
      </w:r>
      <w:r w:rsidRPr="009621D2" w:rsidR="003019FC">
        <w:t xml:space="preserve"> data analytics, </w:t>
      </w:r>
      <w:r w:rsidRPr="009621D2" w:rsidR="009621D2">
        <w:t>Likert</w:t>
      </w:r>
      <w:r w:rsidRPr="009621D2" w:rsidR="003019FC">
        <w:t xml:space="preserve"> scales were added to question</w:t>
      </w:r>
      <w:r w:rsidR="003A71A8">
        <w:t>s</w:t>
      </w:r>
      <w:r w:rsidRPr="009621D2" w:rsidR="003019FC">
        <w:t xml:space="preserve"> related to the adoption of CDRH “Standards of Excellence”</w:t>
      </w:r>
    </w:p>
    <w:p w:rsidR="00A842E2" w:rsidP="008E501C" w:rsidRDefault="00A842E2" w14:paraId="5D8DCA92" w14:textId="77777777">
      <w:pPr>
        <w:widowControl w:val="0"/>
        <w:numPr>
          <w:ilvl w:val="1"/>
          <w:numId w:val="25"/>
        </w:numPr>
        <w:jc w:val="both"/>
      </w:pPr>
      <w:r>
        <w:t>December 2019: Incorporated CDRH Guiding Principles</w:t>
      </w:r>
    </w:p>
    <w:p w:rsidR="001E723A" w:rsidP="00B966D8" w:rsidRDefault="001E723A" w14:paraId="102E9967" w14:textId="77777777">
      <w:pPr>
        <w:widowControl w:val="0"/>
        <w:ind w:left="720"/>
        <w:jc w:val="both"/>
      </w:pPr>
    </w:p>
    <w:p w:rsidR="00B966D8" w:rsidP="00B966D8" w:rsidRDefault="00B966D8" w14:paraId="23A133E2" w14:textId="54B71F0A">
      <w:pPr>
        <w:widowControl w:val="0"/>
        <w:ind w:left="720"/>
        <w:jc w:val="both"/>
      </w:pPr>
      <w:r>
        <w:t xml:space="preserve">We </w:t>
      </w:r>
      <w:r w:rsidR="00854C17">
        <w:t xml:space="preserve">expect to </w:t>
      </w:r>
      <w:r>
        <w:t>make the product/service</w:t>
      </w:r>
      <w:r w:rsidR="00577C52">
        <w:t>-</w:t>
      </w:r>
      <w:r>
        <w:t xml:space="preserve">agnostic survey </w:t>
      </w:r>
      <w:r w:rsidR="00854C17">
        <w:t xml:space="preserve">available </w:t>
      </w:r>
      <w:r>
        <w:t>on an ongoing basis.</w:t>
      </w:r>
    </w:p>
    <w:p w:rsidR="00B966D8" w:rsidP="0009730C" w:rsidRDefault="00B966D8" w14:paraId="7A502DB4" w14:textId="77777777">
      <w:pPr>
        <w:widowControl w:val="0"/>
        <w:ind w:left="720"/>
        <w:jc w:val="both"/>
      </w:pPr>
    </w:p>
    <w:p w:rsidRPr="009621D2" w:rsidR="008B0AC4" w:rsidP="00B966D8" w:rsidRDefault="00B966D8" w14:paraId="70F652F7" w14:textId="77777777">
      <w:pPr>
        <w:widowControl w:val="0"/>
        <w:ind w:left="720"/>
        <w:jc w:val="both"/>
      </w:pPr>
      <w:r>
        <w:t xml:space="preserve">Feedback regarding </w:t>
      </w:r>
      <w:r w:rsidR="008B0AC4">
        <w:t>satisfaction</w:t>
      </w:r>
      <w:r w:rsidR="00503E8C">
        <w:t xml:space="preserve"> </w:t>
      </w:r>
      <w:r w:rsidR="003A71A8">
        <w:t xml:space="preserve">with </w:t>
      </w:r>
      <w:r w:rsidR="008B0AC4">
        <w:t xml:space="preserve">a specific product or service </w:t>
      </w:r>
      <w:r>
        <w:t>will be</w:t>
      </w:r>
      <w:r w:rsidR="008B0AC4">
        <w:t xml:space="preserve"> sought</w:t>
      </w:r>
      <w:r>
        <w:t xml:space="preserve"> as the need arises</w:t>
      </w:r>
      <w:r w:rsidR="008B0AC4">
        <w:t>. CDRH expect</w:t>
      </w:r>
      <w:r>
        <w:t>s</w:t>
      </w:r>
      <w:r w:rsidR="008B0AC4">
        <w:t xml:space="preserve"> to have those survey</w:t>
      </w:r>
      <w:r>
        <w:t>s</w:t>
      </w:r>
      <w:r w:rsidR="008B0AC4">
        <w:t xml:space="preserve"> open for a short period of time (one to three months)</w:t>
      </w:r>
    </w:p>
    <w:p w:rsidRPr="00C62AB0" w:rsidR="00190AA2" w:rsidP="00F12AEE" w:rsidRDefault="00190AA2" w14:paraId="34D9C23F" w14:textId="77777777">
      <w:pPr>
        <w:ind w:left="360"/>
        <w:jc w:val="both"/>
      </w:pPr>
    </w:p>
    <w:p w:rsidRPr="00C62AB0" w:rsidR="00E26798" w:rsidP="00F12AEE" w:rsidRDefault="000E7C99" w14:paraId="20FDAFBF" w14:textId="77777777">
      <w:pPr>
        <w:numPr>
          <w:ilvl w:val="0"/>
          <w:numId w:val="15"/>
        </w:numPr>
        <w:tabs>
          <w:tab w:val="num" w:pos="720"/>
        </w:tabs>
        <w:ind w:left="720"/>
      </w:pPr>
      <w:r w:rsidRPr="00C62AB0">
        <w:rPr>
          <w:b/>
        </w:rPr>
        <w:t>How the Information is being collected</w:t>
      </w:r>
      <w:r w:rsidRPr="00C62AB0" w:rsidR="0049419A">
        <w:rPr>
          <w:b/>
        </w:rPr>
        <w:t>:</w:t>
      </w:r>
    </w:p>
    <w:p w:rsidR="007A03FF" w:rsidP="00791018" w:rsidRDefault="007A03FF" w14:paraId="41E15D0A" w14:textId="77777777">
      <w:pPr>
        <w:pStyle w:val="ListParagraph"/>
      </w:pPr>
    </w:p>
    <w:p w:rsidRPr="009621D2" w:rsidR="00791018" w:rsidP="00791018" w:rsidRDefault="00791018" w14:paraId="3F4C0974" w14:textId="74642B63">
      <w:pPr>
        <w:pStyle w:val="ListParagraph"/>
      </w:pPr>
      <w:r w:rsidRPr="00FD6A23">
        <w:t xml:space="preserve">The information </w:t>
      </w:r>
      <w:r w:rsidRPr="00FD6A23" w:rsidR="003019FC">
        <w:t>is</w:t>
      </w:r>
      <w:r w:rsidRPr="00FD6A23">
        <w:t xml:space="preserve"> electronically collected</w:t>
      </w:r>
      <w:r w:rsidRPr="00FD6A23" w:rsidR="003019FC">
        <w:t xml:space="preserve"> using</w:t>
      </w:r>
      <w:r w:rsidRPr="00FD6A23">
        <w:t xml:space="preserve"> an electronic survey </w:t>
      </w:r>
      <w:r w:rsidRPr="00FD6A23" w:rsidR="003019FC">
        <w:t xml:space="preserve">instrument </w:t>
      </w:r>
      <w:r w:rsidRPr="009621D2">
        <w:t>(</w:t>
      </w:r>
      <w:r w:rsidR="008B0AC4">
        <w:t xml:space="preserve">e.g., </w:t>
      </w:r>
      <w:r w:rsidRPr="009621D2">
        <w:t xml:space="preserve">Survey Monkey).  </w:t>
      </w:r>
      <w:r w:rsidRPr="00FD6A23" w:rsidR="003019FC">
        <w:t xml:space="preserve">Links to the survey are available </w:t>
      </w:r>
      <w:r w:rsidRPr="00FD6A23">
        <w:t xml:space="preserve">on FDA.Gov, on email salutations of CDRH staff, on CDRH meeting agendas, posted in CDRH conference rooms, added to CDRH </w:t>
      </w:r>
      <w:r w:rsidR="00577C52">
        <w:t>s</w:t>
      </w:r>
      <w:r w:rsidRPr="00FD6A23">
        <w:t xml:space="preserve">taff </w:t>
      </w:r>
      <w:r w:rsidR="00577C52">
        <w:t>p</w:t>
      </w:r>
      <w:r w:rsidRPr="00FD6A23">
        <w:t>resentations to the public</w:t>
      </w:r>
      <w:r w:rsidRPr="00FD6A23" w:rsidR="003019FC">
        <w:t>,</w:t>
      </w:r>
      <w:r w:rsidRPr="009621D2">
        <w:t xml:space="preserve"> and included in selected CDRH public communications.</w:t>
      </w:r>
    </w:p>
    <w:p w:rsidRPr="00C62AB0" w:rsidR="00F12AEE" w:rsidP="00E51FF6" w:rsidRDefault="00F12AEE" w14:paraId="63138387" w14:textId="77777777"/>
    <w:p w:rsidRPr="00C62AB0" w:rsidR="003F1C7A" w:rsidP="00F12AEE" w:rsidRDefault="00DD1CCA" w14:paraId="7EA9AA74" w14:textId="77777777">
      <w:pPr>
        <w:numPr>
          <w:ilvl w:val="0"/>
          <w:numId w:val="15"/>
        </w:numPr>
        <w:tabs>
          <w:tab w:val="num" w:pos="720"/>
        </w:tabs>
        <w:ind w:left="720"/>
      </w:pPr>
      <w:r w:rsidRPr="00C62AB0">
        <w:rPr>
          <w:b/>
        </w:rPr>
        <w:t>Confidentiality of Respondents</w:t>
      </w:r>
      <w:r w:rsidRPr="00C62AB0" w:rsidR="0049419A">
        <w:rPr>
          <w:b/>
        </w:rPr>
        <w:t>:</w:t>
      </w:r>
    </w:p>
    <w:p w:rsidR="007A03FF" w:rsidP="00FD6A23" w:rsidRDefault="007A03FF" w14:paraId="10E0F9B7" w14:textId="77777777">
      <w:pPr>
        <w:pStyle w:val="ListParagraph"/>
      </w:pPr>
    </w:p>
    <w:p w:rsidRPr="00C62AB0" w:rsidR="00791018" w:rsidP="00FD6A23" w:rsidRDefault="003019FC" w14:paraId="4DFD313B" w14:textId="7DBB2E02">
      <w:pPr>
        <w:pStyle w:val="ListParagraph"/>
      </w:pPr>
      <w:r w:rsidRPr="00FD6A23">
        <w:t xml:space="preserve">No requests for </w:t>
      </w:r>
      <w:r w:rsidR="00503E8C">
        <w:t xml:space="preserve">submitter’s </w:t>
      </w:r>
      <w:r w:rsidRPr="00FD6A23">
        <w:t xml:space="preserve">personal information (names, email address, phone numbers, etc.) are made through </w:t>
      </w:r>
      <w:r w:rsidR="008B0AC4">
        <w:t>CDRH customer satisfaction</w:t>
      </w:r>
      <w:r w:rsidRPr="00FD6A23">
        <w:t xml:space="preserve"> survey</w:t>
      </w:r>
      <w:r w:rsidR="008B0AC4">
        <w:t>s</w:t>
      </w:r>
      <w:r w:rsidRPr="00FD6A23">
        <w:t>.</w:t>
      </w:r>
      <w:r w:rsidRPr="00FD6A23" w:rsidR="00791018">
        <w:t xml:space="preserve">  In instances where respondent</w:t>
      </w:r>
      <w:r w:rsidRPr="00FD6A23" w:rsidR="0067596F">
        <w:t>s</w:t>
      </w:r>
      <w:r w:rsidRPr="00FD6A23" w:rsidR="00791018">
        <w:t xml:space="preserve"> </w:t>
      </w:r>
      <w:r w:rsidRPr="00FD6A23" w:rsidR="0048738D">
        <w:t>w</w:t>
      </w:r>
      <w:r w:rsidRPr="00FD6A23" w:rsidR="0067596F">
        <w:t>ould like to follow up with</w:t>
      </w:r>
      <w:r w:rsidRPr="00FD6A23" w:rsidR="0048738D">
        <w:t xml:space="preserve"> CDRH</w:t>
      </w:r>
      <w:r w:rsidRPr="00FD6A23" w:rsidR="0067596F">
        <w:t xml:space="preserve"> regarding an interaction</w:t>
      </w:r>
      <w:r w:rsidR="00577C52">
        <w:t>,</w:t>
      </w:r>
      <w:r w:rsidRPr="00FD6A23" w:rsidR="0067596F">
        <w:t xml:space="preserve"> the</w:t>
      </w:r>
      <w:r w:rsidRPr="00FD6A23">
        <w:t xml:space="preserve"> survey</w:t>
      </w:r>
      <w:r w:rsidR="008B0AC4">
        <w:t xml:space="preserve"> will</w:t>
      </w:r>
      <w:r w:rsidRPr="00FD6A23">
        <w:t xml:space="preserve"> provide the CDRH QM Customer service email as the point of </w:t>
      </w:r>
      <w:r w:rsidRPr="00FD6A23" w:rsidR="0067596F">
        <w:t>contact</w:t>
      </w:r>
      <w:r w:rsidRPr="00FD6A23">
        <w:t xml:space="preserve"> </w:t>
      </w:r>
      <w:hyperlink w:history="1" r:id="rId15">
        <w:r w:rsidRPr="001A4C9E" w:rsidR="007F171D">
          <w:rPr>
            <w:rStyle w:val="Hyperlink"/>
          </w:rPr>
          <w:t>CDRHCUSTOMERSERVICE@fda.hhs.gov</w:t>
        </w:r>
      </w:hyperlink>
      <w:r w:rsidRPr="00FD6A23" w:rsidR="0067596F">
        <w:t xml:space="preserve">.  </w:t>
      </w:r>
      <w:r w:rsidRPr="009621D2">
        <w:t xml:space="preserve">In addition, </w:t>
      </w:r>
      <w:r w:rsidRPr="00C62AB0" w:rsidR="00791018">
        <w:t>CDRH include</w:t>
      </w:r>
      <w:r w:rsidRPr="00FD6A23">
        <w:t>s</w:t>
      </w:r>
      <w:r w:rsidRPr="00C62AB0" w:rsidR="00791018">
        <w:t xml:space="preserve"> the following statement on the survey instrument</w:t>
      </w:r>
      <w:r w:rsidR="008B0AC4">
        <w:t>s</w:t>
      </w:r>
      <w:r w:rsidRPr="00C62AB0" w:rsidR="00791018">
        <w:t xml:space="preserve"> and/or instructions:</w:t>
      </w:r>
    </w:p>
    <w:p w:rsidRPr="00FD6A23" w:rsidR="00791018" w:rsidP="00791018" w:rsidRDefault="00791018" w14:paraId="05567F7A" w14:textId="77777777"/>
    <w:p w:rsidRPr="00FD6A23" w:rsidR="0067596F" w:rsidP="00791018" w:rsidRDefault="00954BA0" w14:paraId="62651308" w14:textId="77777777">
      <w:pPr>
        <w:ind w:left="720"/>
      </w:pPr>
      <w:r w:rsidRPr="00FD6A23">
        <w:lastRenderedPageBreak/>
        <w:t xml:space="preserve">“Your participation / nonparticipation is completely </w:t>
      </w:r>
      <w:r w:rsidR="00C62AB0">
        <w:t xml:space="preserve">anonymous and </w:t>
      </w:r>
      <w:r w:rsidRPr="00FD6A23" w:rsidR="0067596F">
        <w:t>voluntary</w:t>
      </w:r>
      <w:r w:rsidR="00C62AB0">
        <w:t>. Y</w:t>
      </w:r>
      <w:r w:rsidRPr="00FD6A23">
        <w:t xml:space="preserve">our responses </w:t>
      </w:r>
      <w:r w:rsidR="00C62AB0">
        <w:t>do not</w:t>
      </w:r>
      <w:r w:rsidRPr="00FD6A23">
        <w:t xml:space="preserve"> </w:t>
      </w:r>
      <w:r w:rsidR="00C62AB0">
        <w:t>a</w:t>
      </w:r>
      <w:r w:rsidRPr="009621D2">
        <w:t>ffect your eligibility for receipt of any FDA services</w:t>
      </w:r>
      <w:r w:rsidR="008B0AC4">
        <w:t xml:space="preserve"> or products</w:t>
      </w:r>
      <w:r w:rsidRPr="009621D2">
        <w:t>.</w:t>
      </w:r>
      <w:r w:rsidRPr="00FD6A23" w:rsidR="003019FC">
        <w:t>”</w:t>
      </w:r>
    </w:p>
    <w:p w:rsidRPr="00887AF4" w:rsidR="00954BA0" w:rsidP="00F12AEE" w:rsidRDefault="00954BA0" w14:paraId="5A97FE16" w14:textId="77777777">
      <w:pPr>
        <w:ind w:left="720"/>
      </w:pPr>
    </w:p>
    <w:p w:rsidRPr="00887AF4" w:rsidR="00DD1CCA" w:rsidP="00DD1CCA" w:rsidRDefault="0049419A" w14:paraId="13FB6637" w14:textId="77777777">
      <w:pPr>
        <w:numPr>
          <w:ilvl w:val="0"/>
          <w:numId w:val="15"/>
        </w:numPr>
        <w:tabs>
          <w:tab w:val="num" w:pos="720"/>
        </w:tabs>
        <w:ind w:left="720"/>
        <w:rPr>
          <w:b/>
        </w:rPr>
      </w:pPr>
      <w:r w:rsidRPr="00887AF4">
        <w:rPr>
          <w:b/>
        </w:rPr>
        <w:t>Amount and justification for any proposed incentive</w:t>
      </w:r>
    </w:p>
    <w:p w:rsidR="007A03FF" w:rsidP="00DD1CCA" w:rsidRDefault="007A03FF" w14:paraId="0F66AF31" w14:textId="77777777">
      <w:pPr>
        <w:pStyle w:val="ListParagraph"/>
      </w:pPr>
    </w:p>
    <w:p w:rsidRPr="00FD6A23" w:rsidR="00DD1CCA" w:rsidP="00DD1CCA" w:rsidRDefault="00791018" w14:paraId="2E8D05C0" w14:textId="34D7F288">
      <w:pPr>
        <w:pStyle w:val="ListParagraph"/>
      </w:pPr>
      <w:r w:rsidRPr="00FD6A23">
        <w:t>None</w:t>
      </w:r>
      <w:r w:rsidR="007A03FF">
        <w:t>.</w:t>
      </w:r>
      <w:r w:rsidRPr="00FD6A23">
        <w:t xml:space="preserve"> </w:t>
      </w:r>
    </w:p>
    <w:p w:rsidRPr="00C62AB0" w:rsidR="00DD1CCA" w:rsidP="00DD1CCA" w:rsidRDefault="00DD1CCA" w14:paraId="7322724F" w14:textId="77777777">
      <w:pPr>
        <w:pStyle w:val="ListParagraph"/>
      </w:pPr>
    </w:p>
    <w:p w:rsidRPr="00C62AB0" w:rsidR="00DD1CCA" w:rsidP="00DD1CCA" w:rsidRDefault="00DD1CCA" w14:paraId="0B883F8E" w14:textId="77777777">
      <w:pPr>
        <w:numPr>
          <w:ilvl w:val="0"/>
          <w:numId w:val="15"/>
        </w:numPr>
        <w:tabs>
          <w:tab w:val="num" w:pos="720"/>
        </w:tabs>
        <w:ind w:left="720"/>
      </w:pPr>
      <w:r w:rsidRPr="00C62AB0">
        <w:rPr>
          <w:b/>
        </w:rPr>
        <w:t>Questions of a Sensitive Nature</w:t>
      </w:r>
      <w:r w:rsidRPr="00C62AB0" w:rsidR="006021D0">
        <w:rPr>
          <w:b/>
        </w:rPr>
        <w:t xml:space="preserve"> (Data will be kept private to the extent allowed by the law)</w:t>
      </w:r>
    </w:p>
    <w:p w:rsidR="007A03FF" w:rsidP="00DD1CCA" w:rsidRDefault="007A03FF" w14:paraId="65ADFA9D" w14:textId="77777777">
      <w:pPr>
        <w:pStyle w:val="ListParagraph"/>
      </w:pPr>
    </w:p>
    <w:p w:rsidRPr="00FD6A23" w:rsidR="00DD1CCA" w:rsidP="00DD1CCA" w:rsidRDefault="00791018" w14:paraId="04FAF1FF" w14:textId="5B802851">
      <w:pPr>
        <w:pStyle w:val="ListParagraph"/>
      </w:pPr>
      <w:r w:rsidRPr="00FD6A23">
        <w:t>None</w:t>
      </w:r>
      <w:r w:rsidR="007A03FF">
        <w:t>.</w:t>
      </w:r>
    </w:p>
    <w:p w:rsidRPr="00C62AB0" w:rsidR="00DD1CCA" w:rsidP="00DD1CCA" w:rsidRDefault="00DD1CCA" w14:paraId="2A227B16" w14:textId="77777777">
      <w:pPr>
        <w:pStyle w:val="ListParagraph"/>
      </w:pPr>
    </w:p>
    <w:p w:rsidRPr="00C62AB0" w:rsidR="00DD1CCA" w:rsidP="00DD1CCA" w:rsidRDefault="00DD1CCA" w14:paraId="07D8BE5B" w14:textId="77777777">
      <w:pPr>
        <w:numPr>
          <w:ilvl w:val="0"/>
          <w:numId w:val="15"/>
        </w:numPr>
        <w:tabs>
          <w:tab w:val="num" w:pos="720"/>
        </w:tabs>
        <w:ind w:left="720"/>
        <w:rPr>
          <w:b/>
        </w:rPr>
      </w:pPr>
      <w:r w:rsidRPr="00C62AB0">
        <w:rPr>
          <w:b/>
        </w:rPr>
        <w:t>Description of Statistical Methods</w:t>
      </w:r>
    </w:p>
    <w:p w:rsidR="007A03FF" w:rsidP="00E97E1C" w:rsidRDefault="007A03FF" w14:paraId="773943DA" w14:textId="77777777">
      <w:pPr>
        <w:pStyle w:val="ListParagraph"/>
      </w:pPr>
    </w:p>
    <w:p w:rsidRPr="00E97E1C" w:rsidR="00862E56" w:rsidP="00E97E1C" w:rsidRDefault="003019FC" w14:paraId="210B67DA" w14:textId="5E978E41">
      <w:pPr>
        <w:pStyle w:val="ListParagraph"/>
      </w:pPr>
      <w:r w:rsidRPr="00E97E1C">
        <w:t>Data analytics include the “out of the box” survey statistics</w:t>
      </w:r>
      <w:r w:rsidR="008B0AC4">
        <w:t xml:space="preserve"> provided</w:t>
      </w:r>
      <w:r w:rsidR="00854C17">
        <w:t xml:space="preserve"> by</w:t>
      </w:r>
      <w:r w:rsidR="008B0AC4">
        <w:t xml:space="preserve"> commercial survey services available to FDA</w:t>
      </w:r>
      <w:r w:rsidRPr="00E97E1C">
        <w:t xml:space="preserve">.  In addition, data is </w:t>
      </w:r>
      <w:r w:rsidRPr="00E97E1C" w:rsidR="00120CCE">
        <w:t xml:space="preserve">exported to excel.  Excel files are analyzed using FDA computers and internal tools such Tableau and </w:t>
      </w:r>
      <w:r w:rsidRPr="00C62AB0" w:rsidR="00120CCE">
        <w:t>Minitab</w:t>
      </w:r>
      <w:r w:rsidRPr="00E97E1C" w:rsidR="00120CCE">
        <w:t xml:space="preserve">. </w:t>
      </w:r>
    </w:p>
    <w:p w:rsidRPr="00C62AB0" w:rsidR="00DD1CCA" w:rsidP="00FD6A23" w:rsidRDefault="00DD1CCA" w14:paraId="4D9BD1EA" w14:textId="77777777">
      <w:pPr>
        <w:pStyle w:val="ListParagraph"/>
        <w:ind w:left="0"/>
      </w:pPr>
    </w:p>
    <w:p w:rsidRPr="00574FD9" w:rsidR="003F1C7A" w:rsidP="00C62AB0" w:rsidRDefault="003F1C7A" w14:paraId="6DD0CEEE" w14:textId="77777777">
      <w:pPr>
        <w:ind w:left="720"/>
      </w:pPr>
      <w:r w:rsidRPr="00574FD9">
        <w:rPr>
          <w:b/>
        </w:rPr>
        <w:t>BURDEN HOUR COMPUTATION</w:t>
      </w:r>
      <w:r w:rsidRPr="00574FD9" w:rsidR="00E51FF6">
        <w:rPr>
          <w:b/>
        </w:rPr>
        <w:t>:</w:t>
      </w:r>
      <w:r w:rsidRPr="00574FD9">
        <w:t xml:space="preserve"> </w:t>
      </w:r>
      <w:r w:rsidRPr="00574FD9">
        <w:rPr>
          <w:i/>
        </w:rPr>
        <w:t>(Number of responses</w:t>
      </w:r>
      <w:r w:rsidRPr="00574FD9" w:rsidR="0049419A">
        <w:rPr>
          <w:i/>
        </w:rPr>
        <w:t xml:space="preserve"> </w:t>
      </w:r>
      <w:r w:rsidRPr="00574FD9">
        <w:rPr>
          <w:i/>
        </w:rPr>
        <w:t>(X) estimated response or participation time in minutes (/60) = annual burden hours):</w:t>
      </w:r>
    </w:p>
    <w:p w:rsidRPr="00574FD9" w:rsidR="00120CCE" w:rsidP="00E51FF6" w:rsidRDefault="00120CCE" w14:paraId="7E9F60E4" w14:textId="77777777">
      <w:pPr>
        <w:pStyle w:val="ListParagraph"/>
      </w:pPr>
    </w:p>
    <w:p w:rsidRPr="00574FD9" w:rsidR="00E51FF6" w:rsidP="00E51FF6" w:rsidRDefault="00120CCE" w14:paraId="43550257" w14:textId="77777777">
      <w:pPr>
        <w:pStyle w:val="ListParagraph"/>
        <w:rPr>
          <w:i/>
        </w:rPr>
      </w:pPr>
      <w:r w:rsidRPr="00574FD9">
        <w:t xml:space="preserve">Based on the past participation, CDRH </w:t>
      </w:r>
      <w:r w:rsidRPr="00574FD9" w:rsidR="00A846C1">
        <w:t>anticipate</w:t>
      </w:r>
      <w:r w:rsidRPr="00574FD9">
        <w:t>s</w:t>
      </w:r>
      <w:r w:rsidRPr="00574FD9" w:rsidR="00A846C1">
        <w:t xml:space="preserve"> receiving about </w:t>
      </w:r>
      <w:r w:rsidR="00700F9B">
        <w:t>3</w:t>
      </w:r>
      <w:r w:rsidRPr="00574FD9" w:rsidR="00C62AB0">
        <w:t>,</w:t>
      </w:r>
      <w:r w:rsidRPr="00574FD9" w:rsidR="004C3620">
        <w:t>000</w:t>
      </w:r>
      <w:r w:rsidRPr="00574FD9" w:rsidR="00E51FF6">
        <w:t xml:space="preserve"> survey</w:t>
      </w:r>
      <w:r w:rsidR="00700F9B">
        <w:t xml:space="preserve"> response</w:t>
      </w:r>
      <w:r w:rsidRPr="00574FD9" w:rsidR="00E51FF6">
        <w:t>s</w:t>
      </w:r>
      <w:r w:rsidRPr="00574FD9" w:rsidR="00392646">
        <w:t xml:space="preserve"> a year</w:t>
      </w:r>
      <w:r w:rsidRPr="00574FD9" w:rsidR="0032710C">
        <w:t>, approximately 6</w:t>
      </w:r>
      <w:r w:rsidRPr="00574FD9" w:rsidR="00574FD9">
        <w:t>4</w:t>
      </w:r>
      <w:r w:rsidRPr="00574FD9" w:rsidR="0032710C">
        <w:t>% of the responses are fr</w:t>
      </w:r>
      <w:r w:rsidRPr="00574FD9" w:rsidR="00574FD9">
        <w:t>om external customers</w:t>
      </w:r>
      <w:r w:rsidRPr="00574FD9" w:rsidR="00E51FF6">
        <w:t xml:space="preserve">. </w:t>
      </w:r>
      <w:r w:rsidRPr="00574FD9">
        <w:t>The survey takes 3-5 minutes to complete (</w:t>
      </w:r>
      <w:r w:rsidRPr="00574FD9" w:rsidR="00574FD9">
        <w:t>250</w:t>
      </w:r>
      <w:r w:rsidRPr="00574FD9">
        <w:t xml:space="preserve"> burden hours/year).</w:t>
      </w:r>
    </w:p>
    <w:p w:rsidRPr="00574FD9" w:rsidR="007B5D5C" w:rsidP="00E51FF6" w:rsidRDefault="007B5D5C" w14:paraId="2F4792A8" w14:textId="77777777">
      <w:pPr>
        <w:pStyle w:val="ListParagraph"/>
        <w:rPr>
          <w:i/>
        </w:rPr>
      </w:pPr>
    </w:p>
    <w:tbl>
      <w:tblPr>
        <w:tblW w:w="945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950"/>
        <w:gridCol w:w="1530"/>
        <w:gridCol w:w="1620"/>
        <w:gridCol w:w="1350"/>
      </w:tblGrid>
      <w:tr w:rsidRPr="00574FD9" w:rsidR="003F1C7A" w:rsidTr="003F6EFD" w14:paraId="624ED201" w14:textId="77777777">
        <w:trPr>
          <w:trHeight w:val="665"/>
        </w:trPr>
        <w:tc>
          <w:tcPr>
            <w:tcW w:w="4950" w:type="dxa"/>
            <w:shd w:val="clear" w:color="auto" w:fill="E0E0E0"/>
          </w:tcPr>
          <w:p w:rsidRPr="00574FD9" w:rsidR="003F1C7A" w:rsidRDefault="00696B03" w14:paraId="67D202B5" w14:textId="77777777">
            <w:pPr>
              <w:jc w:val="center"/>
              <w:rPr>
                <w:b/>
              </w:rPr>
            </w:pPr>
            <w:r w:rsidRPr="00574FD9">
              <w:rPr>
                <w:b/>
              </w:rPr>
              <w:t>Type/</w:t>
            </w:r>
            <w:r w:rsidRPr="00574FD9" w:rsidR="003F1C7A">
              <w:rPr>
                <w:b/>
              </w:rPr>
              <w:t>Category of Respondent</w:t>
            </w:r>
          </w:p>
        </w:tc>
        <w:tc>
          <w:tcPr>
            <w:tcW w:w="1530" w:type="dxa"/>
            <w:shd w:val="clear" w:color="auto" w:fill="E0E0E0"/>
          </w:tcPr>
          <w:p w:rsidRPr="00574FD9" w:rsidR="003F1C7A" w:rsidP="00696B03" w:rsidRDefault="003F1C7A" w14:paraId="7EBEC51F" w14:textId="77777777">
            <w:pPr>
              <w:jc w:val="center"/>
              <w:rPr>
                <w:b/>
              </w:rPr>
            </w:pPr>
            <w:r w:rsidRPr="00574FD9">
              <w:rPr>
                <w:b/>
              </w:rPr>
              <w:t>No. of Respondent</w:t>
            </w:r>
            <w:r w:rsidRPr="00574FD9" w:rsidR="00696B03">
              <w:rPr>
                <w:b/>
              </w:rPr>
              <w:t>s</w:t>
            </w:r>
          </w:p>
        </w:tc>
        <w:tc>
          <w:tcPr>
            <w:tcW w:w="1620" w:type="dxa"/>
            <w:shd w:val="clear" w:color="auto" w:fill="E0E0E0"/>
          </w:tcPr>
          <w:p w:rsidRPr="00574FD9" w:rsidR="003F1C7A" w:rsidRDefault="003F1C7A" w14:paraId="779D41A0" w14:textId="77777777">
            <w:pPr>
              <w:jc w:val="center"/>
              <w:rPr>
                <w:b/>
              </w:rPr>
            </w:pPr>
            <w:r w:rsidRPr="00574FD9">
              <w:rPr>
                <w:b/>
              </w:rPr>
              <w:t>Participation Time</w:t>
            </w:r>
            <w:r w:rsidRPr="00574FD9" w:rsidR="00696B03">
              <w:rPr>
                <w:b/>
              </w:rPr>
              <w:t xml:space="preserve"> (minutes)</w:t>
            </w:r>
          </w:p>
        </w:tc>
        <w:tc>
          <w:tcPr>
            <w:tcW w:w="1350" w:type="dxa"/>
            <w:shd w:val="clear" w:color="auto" w:fill="E0E0E0"/>
            <w:vAlign w:val="bottom"/>
          </w:tcPr>
          <w:p w:rsidRPr="00574FD9" w:rsidR="003F1C7A" w:rsidP="00E51FF6" w:rsidRDefault="003F1C7A" w14:paraId="66EB91A1" w14:textId="77777777">
            <w:pPr>
              <w:rPr>
                <w:b/>
              </w:rPr>
            </w:pPr>
            <w:r w:rsidRPr="00574FD9">
              <w:rPr>
                <w:b/>
              </w:rPr>
              <w:t>Burden</w:t>
            </w:r>
          </w:p>
          <w:p w:rsidRPr="00574FD9" w:rsidR="00696B03" w:rsidRDefault="00696B03" w14:paraId="763ECD17" w14:textId="77777777">
            <w:pPr>
              <w:jc w:val="center"/>
              <w:rPr>
                <w:b/>
              </w:rPr>
            </w:pPr>
            <w:r w:rsidRPr="00574FD9">
              <w:rPr>
                <w:b/>
              </w:rPr>
              <w:t>(hours)</w:t>
            </w:r>
          </w:p>
        </w:tc>
      </w:tr>
      <w:tr w:rsidRPr="00887AF4" w:rsidR="003F1C7A" w:rsidTr="007A03FF" w14:paraId="5CA87BE7" w14:textId="77777777">
        <w:trPr>
          <w:trHeight w:val="998"/>
        </w:trPr>
        <w:tc>
          <w:tcPr>
            <w:tcW w:w="4950" w:type="dxa"/>
          </w:tcPr>
          <w:p w:rsidRPr="00574FD9" w:rsidR="003F1C7A" w:rsidP="00E51FF6" w:rsidRDefault="0032710C" w14:paraId="04DB6AE0" w14:textId="77777777">
            <w:pPr>
              <w:spacing w:after="200" w:line="276" w:lineRule="auto"/>
              <w:rPr>
                <w:rFonts w:eastAsia="Calibri"/>
              </w:rPr>
            </w:pPr>
            <w:r w:rsidRPr="00574FD9">
              <w:t>Individuals or households, Local, State, Tribal, or Federal Government, Medical Device Industry, Academia, Patient Groups, Health Professionals, Consumers</w:t>
            </w:r>
          </w:p>
        </w:tc>
        <w:tc>
          <w:tcPr>
            <w:tcW w:w="1530" w:type="dxa"/>
          </w:tcPr>
          <w:p w:rsidRPr="00574FD9" w:rsidR="003F1C7A" w:rsidP="00411149" w:rsidRDefault="00BF09A1" w14:paraId="709FC62C" w14:textId="77777777">
            <w:pPr>
              <w:jc w:val="center"/>
            </w:pPr>
            <w:r w:rsidRPr="00574FD9">
              <w:t>3</w:t>
            </w:r>
            <w:r w:rsidRPr="00574FD9" w:rsidR="0032710C">
              <w:t>,</w:t>
            </w:r>
            <w:r w:rsidRPr="00574FD9" w:rsidR="004C3620">
              <w:t>000</w:t>
            </w:r>
            <w:r w:rsidRPr="00574FD9" w:rsidR="00E51FF6">
              <w:t xml:space="preserve"> </w:t>
            </w:r>
          </w:p>
        </w:tc>
        <w:tc>
          <w:tcPr>
            <w:tcW w:w="1620" w:type="dxa"/>
          </w:tcPr>
          <w:p w:rsidRPr="00574FD9" w:rsidR="003F1C7A" w:rsidRDefault="002F5F70" w14:paraId="3C828C08" w14:textId="77777777">
            <w:pPr>
              <w:jc w:val="center"/>
            </w:pPr>
            <w:r w:rsidRPr="00574FD9">
              <w:t>5</w:t>
            </w:r>
          </w:p>
        </w:tc>
        <w:tc>
          <w:tcPr>
            <w:tcW w:w="1350" w:type="dxa"/>
          </w:tcPr>
          <w:p w:rsidRPr="00FD6A23" w:rsidR="003F1C7A" w:rsidRDefault="00574FD9" w14:paraId="7742E718" w14:textId="77777777">
            <w:pPr>
              <w:jc w:val="center"/>
            </w:pPr>
            <w:r w:rsidRPr="00574FD9">
              <w:t>250</w:t>
            </w:r>
          </w:p>
        </w:tc>
      </w:tr>
    </w:tbl>
    <w:p w:rsidR="003F1C7A" w:rsidP="00A31375" w:rsidRDefault="003F1C7A" w14:paraId="46A6343E" w14:textId="427F5F93">
      <w:pPr>
        <w:ind w:left="720"/>
      </w:pPr>
    </w:p>
    <w:p w:rsidR="005261B4" w:rsidP="00A31375" w:rsidRDefault="005261B4" w14:paraId="2B82709B" w14:textId="4626BADB">
      <w:pPr>
        <w:ind w:left="720"/>
      </w:pPr>
    </w:p>
    <w:p w:rsidRPr="00887AF4" w:rsidR="005261B4" w:rsidP="00A31375" w:rsidRDefault="005261B4" w14:paraId="56DB4783" w14:textId="77777777">
      <w:pPr>
        <w:ind w:left="720"/>
      </w:pPr>
    </w:p>
    <w:p w:rsidRPr="00887AF4" w:rsidR="003F1C7A" w:rsidP="00A31375" w:rsidRDefault="003F1C7A" w14:paraId="712F1ADE" w14:textId="002D2FD1">
      <w:pPr>
        <w:ind w:left="720"/>
        <w:rPr>
          <w:b/>
        </w:rPr>
      </w:pPr>
      <w:r w:rsidRPr="00887AF4">
        <w:rPr>
          <w:b/>
        </w:rPr>
        <w:t xml:space="preserve">REQUESTED APPROVAL DATE: </w:t>
      </w:r>
      <w:r w:rsidRPr="005261B4" w:rsidR="007A03FF">
        <w:rPr>
          <w:bCs/>
        </w:rPr>
        <w:t>November</w:t>
      </w:r>
      <w:r w:rsidRPr="0009730C" w:rsidR="00791018">
        <w:t>, 20</w:t>
      </w:r>
      <w:r w:rsidRPr="0009730C" w:rsidR="00D97833">
        <w:t>21</w:t>
      </w:r>
    </w:p>
    <w:p w:rsidRPr="00887AF4" w:rsidR="00E215FA" w:rsidP="00A31375" w:rsidRDefault="00E215FA" w14:paraId="3726A984" w14:textId="77777777">
      <w:pPr>
        <w:ind w:left="720"/>
        <w:rPr>
          <w:b/>
        </w:rPr>
      </w:pPr>
    </w:p>
    <w:p w:rsidR="005261B4" w:rsidP="00A31375" w:rsidRDefault="005261B4" w14:paraId="5887E733" w14:textId="77777777">
      <w:pPr>
        <w:ind w:left="720"/>
        <w:rPr>
          <w:b/>
        </w:rPr>
      </w:pPr>
    </w:p>
    <w:p w:rsidR="00854C17" w:rsidP="00A31375" w:rsidRDefault="00B378CA" w14:paraId="6141F1F6" w14:textId="35535245">
      <w:pPr>
        <w:ind w:left="720"/>
        <w:rPr>
          <w:b/>
        </w:rPr>
      </w:pPr>
      <w:r w:rsidRPr="00887AF4">
        <w:rPr>
          <w:b/>
        </w:rPr>
        <w:t xml:space="preserve">NAME OF PRA ANALYST &amp; PROGRAM CONTACT:   </w:t>
      </w:r>
    </w:p>
    <w:p w:rsidR="007A03FF" w:rsidP="00A31375" w:rsidRDefault="007A03FF" w14:paraId="6E286425" w14:textId="77777777">
      <w:pPr>
        <w:ind w:left="720"/>
        <w:rPr>
          <w:bCs/>
        </w:rPr>
      </w:pPr>
    </w:p>
    <w:p w:rsidR="00782644" w:rsidP="00A31375" w:rsidRDefault="00782644" w14:paraId="39EC4F5F" w14:textId="6090182D">
      <w:pPr>
        <w:ind w:left="720"/>
        <w:rPr>
          <w:bCs/>
        </w:rPr>
      </w:pPr>
      <w:r>
        <w:rPr>
          <w:bCs/>
        </w:rPr>
        <w:t xml:space="preserve">Ila </w:t>
      </w:r>
      <w:r w:rsidR="007A03FF">
        <w:rPr>
          <w:bCs/>
        </w:rPr>
        <w:t xml:space="preserve">S. </w:t>
      </w:r>
      <w:r>
        <w:rPr>
          <w:bCs/>
        </w:rPr>
        <w:t>Mizrachi</w:t>
      </w:r>
    </w:p>
    <w:p w:rsidR="007A03FF" w:rsidP="00A31375" w:rsidRDefault="007A03FF" w14:paraId="571AD0E5" w14:textId="153873B9">
      <w:pPr>
        <w:ind w:left="720"/>
        <w:rPr>
          <w:bCs/>
        </w:rPr>
      </w:pPr>
      <w:r>
        <w:rPr>
          <w:bCs/>
        </w:rPr>
        <w:t>Paperwork Reduction Act Staff</w:t>
      </w:r>
    </w:p>
    <w:p w:rsidR="007A03FF" w:rsidP="00A31375" w:rsidRDefault="007A03FF" w14:paraId="31BC2A9E" w14:textId="12A29843">
      <w:pPr>
        <w:ind w:left="720"/>
        <w:rPr>
          <w:bCs/>
        </w:rPr>
      </w:pPr>
      <w:hyperlink w:history="1" r:id="rId16">
        <w:r w:rsidRPr="00565672">
          <w:rPr>
            <w:rStyle w:val="Hyperlink"/>
            <w:bCs/>
          </w:rPr>
          <w:t>Ila.Mizrachi@fda.hhs.gov</w:t>
        </w:r>
      </w:hyperlink>
    </w:p>
    <w:p w:rsidR="007A03FF" w:rsidP="00A31375" w:rsidRDefault="007A03FF" w14:paraId="02B806FA" w14:textId="0D619F66">
      <w:pPr>
        <w:ind w:left="720"/>
        <w:rPr>
          <w:bCs/>
        </w:rPr>
      </w:pPr>
      <w:r>
        <w:rPr>
          <w:bCs/>
        </w:rPr>
        <w:t>301-796-7726</w:t>
      </w:r>
    </w:p>
    <w:p w:rsidR="007A03FF" w:rsidP="00A31375" w:rsidRDefault="007A03FF" w14:paraId="3A973EF9" w14:textId="70BD69F7">
      <w:pPr>
        <w:ind w:left="720"/>
        <w:rPr>
          <w:bCs/>
        </w:rPr>
      </w:pPr>
    </w:p>
    <w:p w:rsidR="005261B4" w:rsidP="00A31375" w:rsidRDefault="005261B4" w14:paraId="2D970BCA" w14:textId="16ABFCF5">
      <w:pPr>
        <w:ind w:left="720"/>
        <w:rPr>
          <w:bCs/>
        </w:rPr>
      </w:pPr>
    </w:p>
    <w:p w:rsidR="005261B4" w:rsidP="00A31375" w:rsidRDefault="005261B4" w14:paraId="5F13FBCC" w14:textId="1CAFB52D">
      <w:pPr>
        <w:ind w:left="720"/>
        <w:rPr>
          <w:bCs/>
        </w:rPr>
      </w:pPr>
    </w:p>
    <w:p w:rsidRPr="00577C52" w:rsidR="005261B4" w:rsidP="00A31375" w:rsidRDefault="005261B4" w14:paraId="1BC640B0" w14:textId="77777777">
      <w:pPr>
        <w:ind w:left="720"/>
        <w:rPr>
          <w:bCs/>
        </w:rPr>
      </w:pPr>
    </w:p>
    <w:p w:rsidR="00782644" w:rsidP="00A31375" w:rsidRDefault="00120CCE" w14:paraId="39ADC3A8" w14:textId="791690C3">
      <w:pPr>
        <w:ind w:left="720"/>
      </w:pPr>
      <w:r w:rsidRPr="00FD6A23">
        <w:lastRenderedPageBreak/>
        <w:t>Abigail Corbin</w:t>
      </w:r>
    </w:p>
    <w:p w:rsidR="007A03FF" w:rsidP="007A03FF" w:rsidRDefault="007A03FF" w14:paraId="5BB310B9" w14:textId="42C87E23">
      <w:pPr>
        <w:ind w:left="720"/>
      </w:pPr>
      <w:hyperlink w:history="1" r:id="rId17">
        <w:r w:rsidRPr="00565672">
          <w:rPr>
            <w:rStyle w:val="Hyperlink"/>
          </w:rPr>
          <w:t>Abigail.Corbin@fda.hhs.gov</w:t>
        </w:r>
      </w:hyperlink>
    </w:p>
    <w:p w:rsidR="007A03FF" w:rsidP="007A03FF" w:rsidRDefault="007A03FF" w14:paraId="3D5C08F1" w14:textId="1FAC6267">
      <w:pPr>
        <w:ind w:left="720"/>
      </w:pPr>
      <w:r>
        <w:t>301-796-9142</w:t>
      </w:r>
    </w:p>
    <w:p w:rsidR="005261B4" w:rsidP="007A03FF" w:rsidRDefault="005261B4" w14:paraId="3347C151" w14:textId="77777777">
      <w:pPr>
        <w:ind w:left="720"/>
      </w:pPr>
    </w:p>
    <w:p w:rsidR="00B378CA" w:rsidP="00A31375" w:rsidRDefault="002F5F70" w14:paraId="5A37DD32" w14:textId="6F1FEBA4">
      <w:pPr>
        <w:ind w:left="720"/>
      </w:pPr>
      <w:r w:rsidRPr="00C62AB0">
        <w:t>Nancy Braier</w:t>
      </w:r>
      <w:r w:rsidRPr="00887AF4" w:rsidR="00120CCE">
        <w:t xml:space="preserve"> (Program Contact)</w:t>
      </w:r>
      <w:r w:rsidRPr="00887AF4">
        <w:t xml:space="preserve"> </w:t>
      </w:r>
    </w:p>
    <w:p w:rsidR="00EF0C0A" w:rsidP="00A31375" w:rsidRDefault="00EF0C0A" w14:paraId="3E1ECDAF" w14:textId="79C5DA25">
      <w:pPr>
        <w:ind w:left="720"/>
        <w:rPr>
          <w:bCs/>
        </w:rPr>
      </w:pPr>
      <w:hyperlink w:history="1" r:id="rId18">
        <w:r w:rsidRPr="00565672">
          <w:rPr>
            <w:rStyle w:val="Hyperlink"/>
            <w:bCs/>
          </w:rPr>
          <w:t>Nancy.Braier@fda.hhs.gov</w:t>
        </w:r>
      </w:hyperlink>
    </w:p>
    <w:p w:rsidRPr="00887AF4" w:rsidR="00EF0C0A" w:rsidP="00A31375" w:rsidRDefault="00EF0C0A" w14:paraId="369FD8A2" w14:textId="6F89EF9D">
      <w:pPr>
        <w:ind w:left="720"/>
        <w:rPr>
          <w:bCs/>
        </w:rPr>
      </w:pPr>
      <w:r>
        <w:rPr>
          <w:bCs/>
        </w:rPr>
        <w:t>301-796-5676</w:t>
      </w:r>
    </w:p>
    <w:p w:rsidRPr="00887AF4" w:rsidR="00B378CA" w:rsidP="00A31375" w:rsidRDefault="00B378CA" w14:paraId="2C2DA6D9" w14:textId="77777777">
      <w:pPr>
        <w:tabs>
          <w:tab w:val="left" w:pos="5670"/>
        </w:tabs>
        <w:suppressAutoHyphens/>
        <w:ind w:left="720"/>
        <w:rPr>
          <w:b/>
        </w:rPr>
      </w:pPr>
    </w:p>
    <w:p w:rsidRPr="00887AF4" w:rsidR="003F1C7A" w:rsidP="00A31375" w:rsidRDefault="00B378CA" w14:paraId="6E66AAF2" w14:textId="655B001B">
      <w:pPr>
        <w:tabs>
          <w:tab w:val="left" w:pos="5670"/>
        </w:tabs>
        <w:suppressAutoHyphens/>
        <w:ind w:left="720"/>
      </w:pPr>
      <w:r w:rsidRPr="00887AF4">
        <w:rPr>
          <w:b/>
        </w:rPr>
        <w:t xml:space="preserve">FDA CENTER:  </w:t>
      </w:r>
      <w:r w:rsidRPr="00887AF4" w:rsidR="00791018">
        <w:t>C</w:t>
      </w:r>
      <w:r w:rsidR="00EF0C0A">
        <w:t xml:space="preserve">enter for </w:t>
      </w:r>
      <w:r w:rsidRPr="00887AF4" w:rsidR="00791018">
        <w:t>D</w:t>
      </w:r>
      <w:r w:rsidR="00EF0C0A">
        <w:t xml:space="preserve">evices and </w:t>
      </w:r>
      <w:r w:rsidRPr="00887AF4" w:rsidR="00791018">
        <w:t>R</w:t>
      </w:r>
      <w:r w:rsidR="00EF0C0A">
        <w:t xml:space="preserve">adiological </w:t>
      </w:r>
      <w:r w:rsidRPr="00887AF4" w:rsidR="00791018">
        <w:t>H</w:t>
      </w:r>
      <w:r w:rsidR="00EF0C0A">
        <w:t>ealth</w:t>
      </w:r>
    </w:p>
    <w:sectPr w:rsidRPr="00887AF4" w:rsidR="003F1C7A">
      <w:footerReference w:type="default" r:id="rId1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18924" w14:textId="77777777" w:rsidR="00F133E0" w:rsidRDefault="00F133E0">
      <w:r>
        <w:separator/>
      </w:r>
    </w:p>
  </w:endnote>
  <w:endnote w:type="continuationSeparator" w:id="0">
    <w:p w14:paraId="5B862411" w14:textId="77777777" w:rsidR="00F133E0" w:rsidRDefault="00F1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41C88" w14:textId="77777777" w:rsidR="005E7F42" w:rsidRDefault="005E7F4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56744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D9883" w14:textId="77777777" w:rsidR="00F133E0" w:rsidRDefault="00F133E0">
      <w:r>
        <w:separator/>
      </w:r>
    </w:p>
  </w:footnote>
  <w:footnote w:type="continuationSeparator" w:id="0">
    <w:p w14:paraId="72F66B64" w14:textId="77777777" w:rsidR="00F133E0" w:rsidRDefault="00F13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12D7B"/>
    <w:multiLevelType w:val="singleLevel"/>
    <w:tmpl w:val="44735331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" w15:restartNumberingAfterBreak="0">
    <w:nsid w:val="01E5509A"/>
    <w:multiLevelType w:val="hybridMultilevel"/>
    <w:tmpl w:val="6B7A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D54C3"/>
    <w:multiLevelType w:val="hybridMultilevel"/>
    <w:tmpl w:val="EA7C5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C550A"/>
    <w:multiLevelType w:val="singleLevel"/>
    <w:tmpl w:val="241A6F21"/>
    <w:lvl w:ilvl="0"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273F76"/>
    <w:multiLevelType w:val="hybridMultilevel"/>
    <w:tmpl w:val="AEC446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645C6B"/>
    <w:multiLevelType w:val="singleLevel"/>
    <w:tmpl w:val="4DA19B50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1" w15:restartNumberingAfterBreak="0">
    <w:nsid w:val="300746F5"/>
    <w:multiLevelType w:val="hybridMultilevel"/>
    <w:tmpl w:val="B8AE7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05347D"/>
    <w:multiLevelType w:val="hybridMultilevel"/>
    <w:tmpl w:val="9B72E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C0D07D9"/>
    <w:multiLevelType w:val="hybridMultilevel"/>
    <w:tmpl w:val="6450DA02"/>
    <w:lvl w:ilvl="0" w:tplc="2A66F22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20" w15:restartNumberingAfterBreak="0">
    <w:nsid w:val="77611E97"/>
    <w:multiLevelType w:val="hybridMultilevel"/>
    <w:tmpl w:val="AE3A70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 w15:restartNumberingAfterBreak="0">
    <w:nsid w:val="7AC11B87"/>
    <w:multiLevelType w:val="hybridMultilevel"/>
    <w:tmpl w:val="116847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4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21"/>
  </w:num>
  <w:num w:numId="4">
    <w:abstractNumId w:val="24"/>
  </w:num>
  <w:num w:numId="5">
    <w:abstractNumId w:val="5"/>
  </w:num>
  <w:num w:numId="6">
    <w:abstractNumId w:val="2"/>
  </w:num>
  <w:num w:numId="7">
    <w:abstractNumId w:val="12"/>
  </w:num>
  <w:num w:numId="8">
    <w:abstractNumId w:val="18"/>
  </w:num>
  <w:num w:numId="9">
    <w:abstractNumId w:val="13"/>
  </w:num>
  <w:num w:numId="10">
    <w:abstractNumId w:val="3"/>
  </w:num>
  <w:num w:numId="11">
    <w:abstractNumId w:val="6"/>
  </w:num>
  <w:num w:numId="12">
    <w:abstractNumId w:val="8"/>
  </w:num>
  <w:num w:numId="13">
    <w:abstractNumId w:val="1"/>
  </w:num>
  <w:num w:numId="14">
    <w:abstractNumId w:val="11"/>
  </w:num>
  <w:num w:numId="15">
    <w:abstractNumId w:val="19"/>
  </w:num>
  <w:num w:numId="16">
    <w:abstractNumId w:val="17"/>
  </w:num>
  <w:num w:numId="17">
    <w:abstractNumId w:val="0"/>
  </w:num>
  <w:num w:numId="18">
    <w:abstractNumId w:val="10"/>
  </w:num>
  <w:num w:numId="19">
    <w:abstractNumId w:val="7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9"/>
  </w:num>
  <w:num w:numId="23">
    <w:abstractNumId w:val="22"/>
  </w:num>
  <w:num w:numId="24">
    <w:abstractNumId w:val="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5B"/>
    <w:rsid w:val="00005D48"/>
    <w:rsid w:val="00013F57"/>
    <w:rsid w:val="00035B5C"/>
    <w:rsid w:val="000454B0"/>
    <w:rsid w:val="000702C1"/>
    <w:rsid w:val="00076B9B"/>
    <w:rsid w:val="0008347B"/>
    <w:rsid w:val="0009730C"/>
    <w:rsid w:val="000A525C"/>
    <w:rsid w:val="000C386B"/>
    <w:rsid w:val="000E7C99"/>
    <w:rsid w:val="000F1CDA"/>
    <w:rsid w:val="00105B48"/>
    <w:rsid w:val="00120CCE"/>
    <w:rsid w:val="00126D06"/>
    <w:rsid w:val="00132EF8"/>
    <w:rsid w:val="00140343"/>
    <w:rsid w:val="00172A6E"/>
    <w:rsid w:val="0017529C"/>
    <w:rsid w:val="00190AA2"/>
    <w:rsid w:val="001A68F4"/>
    <w:rsid w:val="001C0117"/>
    <w:rsid w:val="001D19B4"/>
    <w:rsid w:val="001E723A"/>
    <w:rsid w:val="001F09C0"/>
    <w:rsid w:val="0024192B"/>
    <w:rsid w:val="00255B16"/>
    <w:rsid w:val="002E3598"/>
    <w:rsid w:val="002F0324"/>
    <w:rsid w:val="002F5329"/>
    <w:rsid w:val="002F5F70"/>
    <w:rsid w:val="003019FC"/>
    <w:rsid w:val="003073BF"/>
    <w:rsid w:val="0032710C"/>
    <w:rsid w:val="00364051"/>
    <w:rsid w:val="00392646"/>
    <w:rsid w:val="003A71A8"/>
    <w:rsid w:val="003B24E3"/>
    <w:rsid w:val="003D0EC1"/>
    <w:rsid w:val="003F1C7A"/>
    <w:rsid w:val="003F291E"/>
    <w:rsid w:val="003F6EFD"/>
    <w:rsid w:val="00411149"/>
    <w:rsid w:val="00452921"/>
    <w:rsid w:val="00481DAF"/>
    <w:rsid w:val="0048738D"/>
    <w:rsid w:val="004876BD"/>
    <w:rsid w:val="0049419A"/>
    <w:rsid w:val="004B4D65"/>
    <w:rsid w:val="004B694D"/>
    <w:rsid w:val="004C3620"/>
    <w:rsid w:val="00503E8C"/>
    <w:rsid w:val="0052010F"/>
    <w:rsid w:val="005261B4"/>
    <w:rsid w:val="005418B5"/>
    <w:rsid w:val="00556744"/>
    <w:rsid w:val="00574FD9"/>
    <w:rsid w:val="00577C52"/>
    <w:rsid w:val="005A18A4"/>
    <w:rsid w:val="005D4826"/>
    <w:rsid w:val="005E23BA"/>
    <w:rsid w:val="005E4981"/>
    <w:rsid w:val="005E7F42"/>
    <w:rsid w:val="006021D0"/>
    <w:rsid w:val="00641534"/>
    <w:rsid w:val="0067596F"/>
    <w:rsid w:val="00691AA1"/>
    <w:rsid w:val="00696B03"/>
    <w:rsid w:val="00696BEA"/>
    <w:rsid w:val="006B41EA"/>
    <w:rsid w:val="006D3B31"/>
    <w:rsid w:val="006F63F1"/>
    <w:rsid w:val="00700F9B"/>
    <w:rsid w:val="007023B3"/>
    <w:rsid w:val="0074463A"/>
    <w:rsid w:val="00744F5B"/>
    <w:rsid w:val="0074607F"/>
    <w:rsid w:val="00760A54"/>
    <w:rsid w:val="00782644"/>
    <w:rsid w:val="00791018"/>
    <w:rsid w:val="00792EBB"/>
    <w:rsid w:val="007A03FF"/>
    <w:rsid w:val="007A4331"/>
    <w:rsid w:val="007B045B"/>
    <w:rsid w:val="007B5D5C"/>
    <w:rsid w:val="007B7D05"/>
    <w:rsid w:val="007E7CCE"/>
    <w:rsid w:val="007F171D"/>
    <w:rsid w:val="007F66D7"/>
    <w:rsid w:val="00854C17"/>
    <w:rsid w:val="00862E56"/>
    <w:rsid w:val="00882AE4"/>
    <w:rsid w:val="008863D0"/>
    <w:rsid w:val="00887AF4"/>
    <w:rsid w:val="008B0AC4"/>
    <w:rsid w:val="008E501C"/>
    <w:rsid w:val="008E6145"/>
    <w:rsid w:val="008F6E91"/>
    <w:rsid w:val="00915E13"/>
    <w:rsid w:val="00932C62"/>
    <w:rsid w:val="009332F6"/>
    <w:rsid w:val="00954BA0"/>
    <w:rsid w:val="009621D2"/>
    <w:rsid w:val="009974E0"/>
    <w:rsid w:val="009B034E"/>
    <w:rsid w:val="009D667A"/>
    <w:rsid w:val="00A232C1"/>
    <w:rsid w:val="00A26BA5"/>
    <w:rsid w:val="00A31375"/>
    <w:rsid w:val="00A44BF9"/>
    <w:rsid w:val="00A52FCC"/>
    <w:rsid w:val="00A55BAF"/>
    <w:rsid w:val="00A63790"/>
    <w:rsid w:val="00A82DCC"/>
    <w:rsid w:val="00A842E2"/>
    <w:rsid w:val="00A846BF"/>
    <w:rsid w:val="00A846C1"/>
    <w:rsid w:val="00A95998"/>
    <w:rsid w:val="00AA0314"/>
    <w:rsid w:val="00AB28D8"/>
    <w:rsid w:val="00AE5419"/>
    <w:rsid w:val="00B17F2E"/>
    <w:rsid w:val="00B30201"/>
    <w:rsid w:val="00B378CA"/>
    <w:rsid w:val="00B41016"/>
    <w:rsid w:val="00B549A7"/>
    <w:rsid w:val="00B83FC7"/>
    <w:rsid w:val="00B91345"/>
    <w:rsid w:val="00B966D8"/>
    <w:rsid w:val="00BA0D37"/>
    <w:rsid w:val="00BC3385"/>
    <w:rsid w:val="00BF09A1"/>
    <w:rsid w:val="00C1307C"/>
    <w:rsid w:val="00C51A6C"/>
    <w:rsid w:val="00C62AB0"/>
    <w:rsid w:val="00C7443E"/>
    <w:rsid w:val="00C92486"/>
    <w:rsid w:val="00CD1741"/>
    <w:rsid w:val="00CE0B6F"/>
    <w:rsid w:val="00CE4F7A"/>
    <w:rsid w:val="00CE57C2"/>
    <w:rsid w:val="00CF10F4"/>
    <w:rsid w:val="00D340AB"/>
    <w:rsid w:val="00D542D4"/>
    <w:rsid w:val="00D97833"/>
    <w:rsid w:val="00D97A24"/>
    <w:rsid w:val="00DA14A7"/>
    <w:rsid w:val="00DB2A78"/>
    <w:rsid w:val="00DC76EE"/>
    <w:rsid w:val="00DD1CCA"/>
    <w:rsid w:val="00DD6106"/>
    <w:rsid w:val="00E10135"/>
    <w:rsid w:val="00E20E34"/>
    <w:rsid w:val="00E215FA"/>
    <w:rsid w:val="00E26798"/>
    <w:rsid w:val="00E45BA0"/>
    <w:rsid w:val="00E51FF6"/>
    <w:rsid w:val="00E629FF"/>
    <w:rsid w:val="00E81BAE"/>
    <w:rsid w:val="00E86432"/>
    <w:rsid w:val="00E92C3D"/>
    <w:rsid w:val="00E97E1C"/>
    <w:rsid w:val="00EA0586"/>
    <w:rsid w:val="00EE7334"/>
    <w:rsid w:val="00EF0C0A"/>
    <w:rsid w:val="00F12AEE"/>
    <w:rsid w:val="00F133E0"/>
    <w:rsid w:val="00F3176C"/>
    <w:rsid w:val="00F3704A"/>
    <w:rsid w:val="00F87607"/>
    <w:rsid w:val="00FD6A23"/>
    <w:rsid w:val="00FF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88D00E4"/>
  <w15:chartTrackingRefBased/>
  <w15:docId w15:val="{0957F39B-F6F2-4454-AB36-FCE4CC67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6798"/>
    <w:pPr>
      <w:ind w:left="720"/>
    </w:pPr>
  </w:style>
  <w:style w:type="character" w:styleId="FollowedHyperlink">
    <w:name w:val="FollowedHyperlink"/>
    <w:uiPriority w:val="99"/>
    <w:semiHidden/>
    <w:unhideWhenUsed/>
    <w:rsid w:val="00481DAF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E81B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B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BA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B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81BAE"/>
    <w:rPr>
      <w:b/>
      <w:bCs/>
    </w:rPr>
  </w:style>
  <w:style w:type="character" w:styleId="UnresolvedMention">
    <w:name w:val="Unresolved Mention"/>
    <w:uiPriority w:val="99"/>
    <w:semiHidden/>
    <w:unhideWhenUsed/>
    <w:rsid w:val="0067596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87A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fda.gov/media/88055/download" TargetMode="External"/><Relationship Id="rId18" Type="http://schemas.openxmlformats.org/officeDocument/2006/relationships/hyperlink" Target="mailto:Nancy.Braier@fda.hhs.gov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fda.gov/media/88017/download" TargetMode="External"/><Relationship Id="rId17" Type="http://schemas.openxmlformats.org/officeDocument/2006/relationships/hyperlink" Target="mailto:Abigail.Corbin@fda.hhs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la.Mizrachi@fda.hhs.go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DRHCUSTOMERSERVICE@fda.hhs.gov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sharepoint.fda.gov/orgs/CDRH-QM/DCS/CDRHDocs/DC0105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ED23FE0868F488783F8E654110FE7" ma:contentTypeVersion="12" ma:contentTypeDescription="Create a new document." ma:contentTypeScope="" ma:versionID="85df4b1e80cf909fa3fe5a5f6b1ef585">
  <xsd:schema xmlns:xsd="http://www.w3.org/2001/XMLSchema" xmlns:xs="http://www.w3.org/2001/XMLSchema" xmlns:p="http://schemas.microsoft.com/office/2006/metadata/properties" xmlns:ns2="b6cd565d-233e-4258-8ca3-214c437278ee" xmlns:ns3="c593544c-8bc9-488a-9957-4d59a7b3d015" xmlns:ns4="http://schemas.microsoft.com/sharepoint/v4" targetNamespace="http://schemas.microsoft.com/office/2006/metadata/properties" ma:root="true" ma:fieldsID="00604f8b0fb224a351dd77145ec4f2af" ns2:_="" ns3:_="" ns4:_="">
    <xsd:import namespace="b6cd565d-233e-4258-8ca3-214c437278ee"/>
    <xsd:import namespace="c593544c-8bc9-488a-9957-4d59a7b3d01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QM_x0020_Programs" minOccurs="0"/>
                <xsd:element ref="ns2:Program_x0020_Description" minOccurs="0"/>
                <xsd:element ref="ns2:QM_x0020_Document_x0020_Status" minOccurs="0"/>
                <xsd:element ref="ns2:QM_x0020_Lead" minOccurs="0"/>
                <xsd:element ref="ns2:DCR_x0020__x0023_" minOccurs="0"/>
                <xsd:element ref="ns3:_dlc_DocId" minOccurs="0"/>
                <xsd:element ref="ns3:_dlc_DocIdUrl" minOccurs="0"/>
                <xsd:element ref="ns3:_dlc_DocIdPersistId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d565d-233e-4258-8ca3-214c437278ee" elementFormDefault="qualified">
    <xsd:import namespace="http://schemas.microsoft.com/office/2006/documentManagement/types"/>
    <xsd:import namespace="http://schemas.microsoft.com/office/infopath/2007/PartnerControls"/>
    <xsd:element name="QM_x0020_Programs" ma:index="2" nillable="true" ma:displayName="QM Program Area" ma:default="" ma:list="{3e8c4597-3182-4bdb-a3f2-eb8294613548}" ma:internalName="QM_x0020_Programs" ma:showField="Title" ma:web="b6cd565d-233e-4258-8ca3-214c437278ee">
      <xsd:simpleType>
        <xsd:restriction base="dms:Unknown"/>
      </xsd:simpleType>
    </xsd:element>
    <xsd:element name="Program_x0020_Description" ma:index="3" nillable="true" ma:displayName="QM Document Type" ma:format="Dropdown" ma:internalName="Program_x0020_Description">
      <xsd:simpleType>
        <xsd:restriction base="dms:Choice">
          <xsd:enumeration value="SOP"/>
          <xsd:enumeration value="WI"/>
          <xsd:enumeration value="Form"/>
          <xsd:enumeration value="Template"/>
          <xsd:enumeration value="Process Map/Flowchart"/>
          <xsd:enumeration value="Agenda"/>
          <xsd:enumeration value="Charter"/>
          <xsd:enumeration value="Data"/>
          <xsd:enumeration value="Guidance/Regulation"/>
          <xsd:enumeration value="List"/>
          <xsd:enumeration value="Memo"/>
          <xsd:enumeration value="Minutes"/>
          <xsd:enumeration value="Plan/Proposal"/>
          <xsd:enumeration value="Presentation"/>
          <xsd:enumeration value="Report"/>
          <xsd:enumeration value="Requirements"/>
        </xsd:restriction>
      </xsd:simpleType>
    </xsd:element>
    <xsd:element name="QM_x0020_Document_x0020_Status" ma:index="4" nillable="true" ma:displayName="QM Document Status" ma:format="Dropdown" ma:internalName="QM_x0020_Document_x0020_Status">
      <xsd:simpleType>
        <xsd:restriction base="dms:Choice">
          <xsd:enumeration value="Draft"/>
          <xsd:enumeration value="Under Review"/>
          <xsd:enumeration value="Approved"/>
          <xsd:enumeration value="Controlled (DCS)"/>
          <xsd:enumeration value="Final (Record)"/>
          <xsd:enumeration value="Presented"/>
          <xsd:enumeration value="Obsolete"/>
          <xsd:enumeration value="N/A"/>
        </xsd:restriction>
      </xsd:simpleType>
    </xsd:element>
    <xsd:element name="QM_x0020_Lead" ma:index="5" nillable="true" ma:displayName="QM Lead" ma:list="UserInfo" ma:SharePointGroup="0" ma:internalName="QM_x0020_Lea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CR_x0020__x0023_" ma:index="6" nillable="true" ma:displayName="DCR #" ma:default="" ma:list="{94e6631e-6898-4594-a208-964faa9c8a80}" ma:internalName="DCR_x0020__x0023_" ma:showField="DCR_x0020_ID_x0020_2" ma:web="4868c99a-70a4-412f-b28b-19aa122c45c7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_x0020_Programs xmlns="b6cd565d-233e-4258-8ca3-214c437278ee" xsi:nil="true"/>
    <DCR_x0020__x0023_ xmlns="b6cd565d-233e-4258-8ca3-214c437278ee" xsi:nil="true"/>
    <IconOverlay xmlns="http://schemas.microsoft.com/sharepoint/v4" xsi:nil="true"/>
    <Program_x0020_Description xmlns="b6cd565d-233e-4258-8ca3-214c437278ee">Memo</Program_x0020_Description>
    <QM_x0020_Lead xmlns="b6cd565d-233e-4258-8ca3-214c437278ee">
      <UserInfo>
        <DisplayName/>
        <AccountId>2015</AccountId>
        <AccountType/>
      </UserInfo>
    </QM_x0020_Lead>
    <QM_x0020_Document_x0020_Status xmlns="b6cd565d-233e-4258-8ca3-214c437278ee">Draft</QM_x0020_Document_x0020_Status>
  </documentManagement>
</p:properties>
</file>

<file path=customXml/itemProps1.xml><?xml version="1.0" encoding="utf-8"?>
<ds:datastoreItem xmlns:ds="http://schemas.openxmlformats.org/officeDocument/2006/customXml" ds:itemID="{6503E276-CD31-48FA-9B9F-E1BAFE983D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56B910-951B-4A14-9485-3BC80F6D5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d565d-233e-4258-8ca3-214c437278ee"/>
    <ds:schemaRef ds:uri="c593544c-8bc9-488a-9957-4d59a7b3d01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3EAB65-E78E-4D63-8922-E2D066854C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6C1780-E056-45F2-8B37-0AFDA476FC5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3DFCE40-723E-4591-BAF2-AF3F5C4973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967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OMBMemoMERCPtP</vt:lpstr>
    </vt:vector>
  </TitlesOfParts>
  <Company>SSI</Company>
  <LinksUpToDate>false</LinksUpToDate>
  <CharactersWithSpaces>7221</CharactersWithSpaces>
  <SharedDoc>false</SharedDoc>
  <HLinks>
    <vt:vector size="24" baseType="variant">
      <vt:variant>
        <vt:i4>6881291</vt:i4>
      </vt:variant>
      <vt:variant>
        <vt:i4>9</vt:i4>
      </vt:variant>
      <vt:variant>
        <vt:i4>0</vt:i4>
      </vt:variant>
      <vt:variant>
        <vt:i4>5</vt:i4>
      </vt:variant>
      <vt:variant>
        <vt:lpwstr>mailto:CDRHCUSTOMERSERVICE@fda.hhs.gov</vt:lpwstr>
      </vt:variant>
      <vt:variant>
        <vt:lpwstr/>
      </vt:variant>
      <vt:variant>
        <vt:i4>5832723</vt:i4>
      </vt:variant>
      <vt:variant>
        <vt:i4>6</vt:i4>
      </vt:variant>
      <vt:variant>
        <vt:i4>0</vt:i4>
      </vt:variant>
      <vt:variant>
        <vt:i4>5</vt:i4>
      </vt:variant>
      <vt:variant>
        <vt:lpwstr>http://sharepoint.fda.gov/orgs/CDRH-QM/DCS/CDRHDocs/DC01051.docx</vt:lpwstr>
      </vt:variant>
      <vt:variant>
        <vt:lpwstr/>
      </vt:variant>
      <vt:variant>
        <vt:i4>4784157</vt:i4>
      </vt:variant>
      <vt:variant>
        <vt:i4>3</vt:i4>
      </vt:variant>
      <vt:variant>
        <vt:i4>0</vt:i4>
      </vt:variant>
      <vt:variant>
        <vt:i4>5</vt:i4>
      </vt:variant>
      <vt:variant>
        <vt:lpwstr>https://www.fda.gov/media/88055/download</vt:lpwstr>
      </vt:variant>
      <vt:variant>
        <vt:lpwstr/>
      </vt:variant>
      <vt:variant>
        <vt:i4>5046303</vt:i4>
      </vt:variant>
      <vt:variant>
        <vt:i4>0</vt:i4>
      </vt:variant>
      <vt:variant>
        <vt:i4>0</vt:i4>
      </vt:variant>
      <vt:variant>
        <vt:i4>5</vt:i4>
      </vt:variant>
      <vt:variant>
        <vt:lpwstr>https://www.fda.gov/media/88017/download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OMBMemoMERCPtP</dc:title>
  <dc:subject>MERC OMB MEP</dc:subject>
  <dc:creator>Reeves, Paris</dc:creator>
  <cp:keywords>MERC OMB MEP</cp:keywords>
  <cp:lastModifiedBy>Mizrachi, Ila</cp:lastModifiedBy>
  <cp:revision>2</cp:revision>
  <cp:lastPrinted>2010-11-01T17:07:00Z</cp:lastPrinted>
  <dcterms:created xsi:type="dcterms:W3CDTF">2021-11-03T16:17:00Z</dcterms:created>
  <dcterms:modified xsi:type="dcterms:W3CDTF">2021-11-03T16:17:00Z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0x010100792ED23FE0868F488783F8E654110FE7</vt:lpwstr>
  </property>
</Properties>
</file>