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5C5D" w:rsidR="00F11AA2" w:rsidP="00F11AA2" w:rsidRDefault="00F11AA2" w14:paraId="62E130BB" w14:textId="77777777">
      <w:pPr>
        <w:pStyle w:val="NoSpacing"/>
        <w:rPr>
          <w:rFonts w:ascii="Times New Roman" w:hAnsi="Times New Roman"/>
          <w:sz w:val="22"/>
          <w:szCs w:val="22"/>
        </w:rPr>
      </w:pPr>
      <w:r w:rsidRPr="000D5C5D">
        <w:rPr>
          <w:rFonts w:ascii="Times New Roman" w:hAnsi="Times New Roman"/>
          <w:sz w:val="22"/>
          <w:szCs w:val="22"/>
        </w:rPr>
        <w:t>This is a request for the revision of the OMB approval for the reporting and recordkeeping requirements contained in 34 CFR 601.10, 601.11, and 601.40 related to the administration of the Institution and Lender Requirements Relating to Education Loans.  The information collections in these regulations are necessary to determine eligibility to receive program benefits and to prevent fraud and abuse of program funds.</w:t>
      </w:r>
    </w:p>
    <w:p w:rsidRPr="000D5C5D" w:rsidR="00F11AA2" w:rsidP="00F11AA2" w:rsidRDefault="00F11AA2" w14:paraId="741752C4" w14:textId="77777777">
      <w:pPr>
        <w:pStyle w:val="NoSpacing"/>
        <w:rPr>
          <w:rFonts w:ascii="Times New Roman" w:hAnsi="Times New Roman"/>
          <w:sz w:val="22"/>
          <w:szCs w:val="22"/>
        </w:rPr>
      </w:pPr>
    </w:p>
    <w:p w:rsidRPr="000D5C5D" w:rsidR="00F11AA2" w:rsidP="00F11AA2" w:rsidRDefault="00F11AA2" w14:paraId="3DCF2B6E" w14:textId="77777777">
      <w:pPr>
        <w:pStyle w:val="NoSpacing"/>
        <w:rPr>
          <w:rFonts w:ascii="Times New Roman" w:hAnsi="Times New Roman"/>
          <w:b/>
          <w:sz w:val="22"/>
          <w:szCs w:val="22"/>
        </w:rPr>
      </w:pPr>
      <w:r w:rsidRPr="000D5C5D">
        <w:rPr>
          <w:rFonts w:ascii="Times New Roman" w:hAnsi="Times New Roman"/>
          <w:b/>
          <w:sz w:val="22"/>
          <w:szCs w:val="22"/>
        </w:rPr>
        <w:t>Section 601.10 – Preferred lender arrangement disclosures.</w:t>
      </w:r>
    </w:p>
    <w:p w:rsidRPr="000D5C5D" w:rsidR="00F11AA2" w:rsidP="00F11AA2" w:rsidRDefault="00F11AA2" w14:paraId="4FC1E91C" w14:textId="77777777">
      <w:pPr>
        <w:pStyle w:val="NoSpacing"/>
        <w:rPr>
          <w:rFonts w:ascii="Times New Roman" w:hAnsi="Times New Roman"/>
          <w:sz w:val="22"/>
          <w:szCs w:val="22"/>
        </w:rPr>
      </w:pPr>
      <w:r w:rsidRPr="000D5C5D">
        <w:rPr>
          <w:rFonts w:ascii="Times New Roman" w:hAnsi="Times New Roman"/>
          <w:sz w:val="22"/>
          <w:szCs w:val="22"/>
        </w:rPr>
        <w:t xml:space="preserve">The regulations </w:t>
      </w:r>
      <w:r w:rsidRPr="000D5C5D">
        <w:rPr>
          <w:rFonts w:ascii="Times New Roman" w:hAnsi="Times New Roman"/>
          <w:bCs/>
          <w:sz w:val="22"/>
          <w:szCs w:val="22"/>
        </w:rPr>
        <w:t xml:space="preserve">require that a </w:t>
      </w:r>
      <w:r w:rsidRPr="000D5C5D">
        <w:rPr>
          <w:rFonts w:ascii="Times New Roman" w:hAnsi="Times New Roman"/>
          <w:sz w:val="22"/>
          <w:szCs w:val="22"/>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rsidRPr="000D5C5D" w:rsidR="00F11AA2" w:rsidP="00F11AA2" w:rsidRDefault="00F11AA2" w14:paraId="5D18C251" w14:textId="77777777">
      <w:pPr>
        <w:pStyle w:val="NoSpacing"/>
        <w:rPr>
          <w:rFonts w:ascii="Times New Roman" w:hAnsi="Times New Roman"/>
          <w:sz w:val="22"/>
          <w:szCs w:val="22"/>
        </w:rPr>
      </w:pPr>
    </w:p>
    <w:p w:rsidRPr="000D5C5D" w:rsidR="00F11AA2" w:rsidP="00F11AA2" w:rsidRDefault="00F11AA2" w14:paraId="19E393E4" w14:textId="77777777">
      <w:pPr>
        <w:pStyle w:val="NormalWeb"/>
        <w:spacing w:before="0" w:beforeAutospacing="0" w:after="0" w:afterAutospacing="0"/>
        <w:rPr>
          <w:rFonts w:ascii="Times New Roman" w:hAnsi="Times New Roman" w:cs="Times New Roman"/>
          <w:sz w:val="22"/>
          <w:szCs w:val="22"/>
        </w:rPr>
      </w:pPr>
      <w:r w:rsidRPr="000D5C5D">
        <w:rPr>
          <w:rFonts w:ascii="Times New Roman" w:hAnsi="Times New Roman" w:cs="Times New Roman"/>
          <w:sz w:val="22"/>
          <w:szCs w:val="22"/>
        </w:rPr>
        <w:t xml:space="preserve">We estimate that </w:t>
      </w:r>
      <w:r w:rsidRPr="000D5C5D" w:rsidR="000D5C5D">
        <w:rPr>
          <w:rFonts w:ascii="Times New Roman" w:hAnsi="Times New Roman" w:cs="Times New Roman"/>
          <w:sz w:val="22"/>
          <w:szCs w:val="22"/>
        </w:rPr>
        <w:t>2,135,333</w:t>
      </w:r>
      <w:r w:rsidRPr="000D5C5D">
        <w:rPr>
          <w:rFonts w:ascii="Times New Roman" w:hAnsi="Times New Roman" w:cs="Times New Roman"/>
          <w:sz w:val="22"/>
          <w:szCs w:val="22"/>
        </w:rPr>
        <w:t xml:space="preserve"> borrowers will receive this model disclosure form and the burden to each borrower to be .17 hours.</w:t>
      </w:r>
    </w:p>
    <w:p w:rsidRPr="000D5C5D" w:rsidR="00F11AA2" w:rsidP="00F11AA2" w:rsidRDefault="00F11AA2" w14:paraId="4AAD4BF9" w14:textId="77777777">
      <w:pPr>
        <w:pStyle w:val="NoSpacing"/>
        <w:rPr>
          <w:rFonts w:ascii="Times New Roman" w:hAnsi="Times New Roman"/>
          <w:sz w:val="22"/>
          <w:szCs w:val="22"/>
        </w:rPr>
      </w:pPr>
    </w:p>
    <w:p w:rsidRPr="000D5C5D" w:rsidR="00F11AA2" w:rsidP="00F11AA2" w:rsidRDefault="000D5C5D" w14:paraId="7548677F" w14:textId="77777777">
      <w:pPr>
        <w:pStyle w:val="NoSpacing"/>
        <w:rPr>
          <w:rFonts w:ascii="Times New Roman" w:hAnsi="Times New Roman"/>
          <w:b/>
          <w:sz w:val="22"/>
          <w:szCs w:val="22"/>
        </w:rPr>
      </w:pPr>
      <w:r w:rsidRPr="000D5C5D">
        <w:rPr>
          <w:rFonts w:ascii="Times New Roman" w:hAnsi="Times New Roman"/>
          <w:sz w:val="22"/>
          <w:szCs w:val="22"/>
        </w:rPr>
        <w:t>2,135,333</w:t>
      </w:r>
      <w:r w:rsidRPr="000D5C5D" w:rsidR="00F11AA2">
        <w:rPr>
          <w:rFonts w:ascii="Times New Roman" w:hAnsi="Times New Roman"/>
          <w:sz w:val="22"/>
          <w:szCs w:val="22"/>
        </w:rPr>
        <w:t xml:space="preserve"> borrowers X .17 hours (10 minutes) = </w:t>
      </w:r>
      <w:r w:rsidRPr="000D5C5D" w:rsidR="00A37279">
        <w:rPr>
          <w:rFonts w:ascii="Times New Roman" w:hAnsi="Times New Roman"/>
          <w:sz w:val="22"/>
          <w:szCs w:val="22"/>
        </w:rPr>
        <w:t>3</w:t>
      </w:r>
      <w:r w:rsidRPr="000D5C5D">
        <w:rPr>
          <w:rFonts w:ascii="Times New Roman" w:hAnsi="Times New Roman"/>
          <w:sz w:val="22"/>
          <w:szCs w:val="22"/>
        </w:rPr>
        <w:t>63</w:t>
      </w:r>
      <w:r w:rsidRPr="000D5C5D" w:rsidR="00F11AA2">
        <w:rPr>
          <w:rFonts w:ascii="Times New Roman" w:hAnsi="Times New Roman"/>
          <w:sz w:val="22"/>
          <w:szCs w:val="22"/>
        </w:rPr>
        <w:t>,</w:t>
      </w:r>
      <w:r w:rsidRPr="000D5C5D">
        <w:rPr>
          <w:rFonts w:ascii="Times New Roman" w:hAnsi="Times New Roman"/>
          <w:sz w:val="22"/>
          <w:szCs w:val="22"/>
        </w:rPr>
        <w:t>007</w:t>
      </w:r>
      <w:r w:rsidRPr="000D5C5D" w:rsidR="00F11AA2">
        <w:rPr>
          <w:rFonts w:ascii="Times New Roman" w:hAnsi="Times New Roman"/>
          <w:sz w:val="22"/>
          <w:szCs w:val="22"/>
        </w:rPr>
        <w:t xml:space="preserve"> hours</w:t>
      </w:r>
      <w:r w:rsidRPr="000D5C5D" w:rsidR="00F11AA2">
        <w:rPr>
          <w:rFonts w:ascii="Times New Roman" w:hAnsi="Times New Roman"/>
          <w:b/>
          <w:sz w:val="22"/>
          <w:szCs w:val="22"/>
        </w:rPr>
        <w:t xml:space="preserve"> </w:t>
      </w:r>
    </w:p>
    <w:p w:rsidRPr="000D5C5D" w:rsidR="00F11AA2" w:rsidP="00F11AA2" w:rsidRDefault="00F11AA2" w14:paraId="75B75D62" w14:textId="77777777">
      <w:pPr>
        <w:pStyle w:val="NoSpacing"/>
        <w:rPr>
          <w:rFonts w:ascii="Times New Roman" w:hAnsi="Times New Roman"/>
          <w:b/>
          <w:sz w:val="22"/>
          <w:szCs w:val="22"/>
        </w:rPr>
      </w:pPr>
    </w:p>
    <w:p w:rsidRPr="000D5C5D" w:rsidR="00F11AA2" w:rsidP="00F11AA2" w:rsidRDefault="00F11AA2" w14:paraId="16866853" w14:textId="77777777">
      <w:pPr>
        <w:pStyle w:val="NoSpacing"/>
        <w:rPr>
          <w:rFonts w:ascii="Times New Roman" w:hAnsi="Times New Roman"/>
          <w:b/>
          <w:sz w:val="22"/>
          <w:szCs w:val="22"/>
        </w:rPr>
      </w:pPr>
      <w:r w:rsidRPr="000D5C5D">
        <w:rPr>
          <w:rFonts w:ascii="Times New Roman" w:hAnsi="Times New Roman"/>
          <w:b/>
          <w:sz w:val="22"/>
          <w:szCs w:val="22"/>
        </w:rPr>
        <w:t>Section 601.11 – Private education loan disclosures and self-certification form.</w:t>
      </w:r>
    </w:p>
    <w:p w:rsidRPr="000D5C5D" w:rsidR="00F11AA2" w:rsidP="00F11AA2" w:rsidRDefault="00F11AA2" w14:paraId="3D5CE509" w14:textId="77777777">
      <w:pPr>
        <w:pStyle w:val="NoSpacing"/>
        <w:rPr>
          <w:rFonts w:ascii="Times New Roman" w:hAnsi="Times New Roman"/>
          <w:sz w:val="22"/>
          <w:szCs w:val="22"/>
        </w:rPr>
      </w:pPr>
      <w:r w:rsidRPr="000D5C5D">
        <w:rPr>
          <w:rFonts w:ascii="Times New Roman" w:hAnsi="Times New Roman"/>
          <w:sz w:val="22"/>
          <w:szCs w:val="22"/>
        </w:rPr>
        <w:t xml:space="preserve">The regulations require a covered institution, or an institution-affiliated organization of a covered institution, to provide to a prospective borrower private education loan </w:t>
      </w:r>
      <w:proofErr w:type="gramStart"/>
      <w:r w:rsidRPr="000D5C5D">
        <w:rPr>
          <w:rFonts w:ascii="Times New Roman" w:hAnsi="Times New Roman"/>
          <w:sz w:val="22"/>
          <w:szCs w:val="22"/>
        </w:rPr>
        <w:t>disclosures</w:t>
      </w:r>
      <w:proofErr w:type="gramEnd"/>
      <w:r w:rsidRPr="000D5C5D">
        <w:rPr>
          <w:rFonts w:ascii="Times New Roman" w:hAnsi="Times New Roman"/>
          <w:sz w:val="22"/>
          <w:szCs w:val="22"/>
        </w:rPr>
        <w:t xml:space="preserve">.  The information regarding private education loans must be presented in such a manner as to be distinct from information regarding Title IV, HEA program loans.  </w:t>
      </w:r>
    </w:p>
    <w:p w:rsidRPr="000D5C5D" w:rsidR="00F11AA2" w:rsidP="00F11AA2" w:rsidRDefault="00F11AA2" w14:paraId="2FCB5C8B" w14:textId="77777777">
      <w:pPr>
        <w:pStyle w:val="NoSpacing"/>
        <w:rPr>
          <w:rFonts w:ascii="Times New Roman" w:hAnsi="Times New Roman"/>
          <w:sz w:val="22"/>
          <w:szCs w:val="22"/>
        </w:rPr>
      </w:pPr>
    </w:p>
    <w:p w:rsidRPr="000D5C5D" w:rsidR="00F11AA2" w:rsidP="00F11AA2" w:rsidRDefault="00F11AA2" w14:paraId="27AA04E8" w14:textId="77777777">
      <w:pPr>
        <w:pStyle w:val="NormalWeb"/>
        <w:spacing w:before="0" w:beforeAutospacing="0" w:after="0" w:afterAutospacing="0"/>
        <w:rPr>
          <w:rFonts w:ascii="Times New Roman" w:hAnsi="Times New Roman" w:cs="Times New Roman"/>
          <w:sz w:val="22"/>
          <w:szCs w:val="22"/>
        </w:rPr>
      </w:pPr>
      <w:r w:rsidRPr="000D5C5D">
        <w:rPr>
          <w:rFonts w:ascii="Times New Roman" w:hAnsi="Times New Roman" w:cs="Times New Roman"/>
          <w:sz w:val="22"/>
          <w:szCs w:val="22"/>
        </w:rPr>
        <w:t xml:space="preserve">We estimate </w:t>
      </w:r>
      <w:r w:rsidRPr="000D5C5D" w:rsidR="000D5C5D">
        <w:rPr>
          <w:rFonts w:ascii="Times New Roman" w:hAnsi="Times New Roman" w:cs="Times New Roman"/>
          <w:sz w:val="22"/>
          <w:szCs w:val="22"/>
        </w:rPr>
        <w:t>4,119,830</w:t>
      </w:r>
      <w:r w:rsidRPr="000D5C5D">
        <w:rPr>
          <w:rFonts w:ascii="Times New Roman" w:hAnsi="Times New Roman" w:cs="Times New Roman"/>
          <w:sz w:val="22"/>
          <w:szCs w:val="22"/>
        </w:rPr>
        <w:t xml:space="preserve"> borrowers of private education loans and we estimate the burden on the borrower to obtain and complete the self-certification form be .25 hours per private loan.</w:t>
      </w:r>
    </w:p>
    <w:p w:rsidRPr="000D5C5D" w:rsidR="00F11AA2" w:rsidP="00F11AA2" w:rsidRDefault="00F11AA2" w14:paraId="408B0BE7" w14:textId="77777777">
      <w:pPr>
        <w:pStyle w:val="NormalWeb"/>
        <w:spacing w:before="0" w:beforeAutospacing="0" w:after="0" w:afterAutospacing="0"/>
        <w:rPr>
          <w:rFonts w:ascii="Times New Roman" w:hAnsi="Times New Roman" w:cs="Times New Roman"/>
          <w:sz w:val="22"/>
          <w:szCs w:val="22"/>
        </w:rPr>
      </w:pPr>
    </w:p>
    <w:p w:rsidRPr="000D5C5D" w:rsidR="00F11AA2" w:rsidP="00F11AA2" w:rsidRDefault="000D5C5D" w14:paraId="31546BAB" w14:textId="77777777">
      <w:pPr>
        <w:pStyle w:val="NormalWeb"/>
        <w:spacing w:before="0" w:beforeAutospacing="0" w:after="0" w:afterAutospacing="0"/>
        <w:rPr>
          <w:rFonts w:ascii="Times New Roman" w:hAnsi="Times New Roman" w:cs="Times New Roman"/>
          <w:sz w:val="22"/>
          <w:szCs w:val="22"/>
        </w:rPr>
      </w:pPr>
      <w:r w:rsidRPr="000D5C5D">
        <w:rPr>
          <w:rFonts w:ascii="Times New Roman" w:hAnsi="Times New Roman" w:cs="Times New Roman"/>
          <w:sz w:val="22"/>
          <w:szCs w:val="22"/>
        </w:rPr>
        <w:t>4,119,830</w:t>
      </w:r>
      <w:r w:rsidRPr="000D5C5D" w:rsidR="00F11AA2">
        <w:rPr>
          <w:rFonts w:ascii="Times New Roman" w:hAnsi="Times New Roman" w:cs="Times New Roman"/>
          <w:sz w:val="22"/>
          <w:szCs w:val="22"/>
        </w:rPr>
        <w:t xml:space="preserve"> X .25 hours = </w:t>
      </w:r>
      <w:r w:rsidRPr="000D5C5D">
        <w:rPr>
          <w:rFonts w:ascii="Times New Roman" w:hAnsi="Times New Roman" w:cs="Times New Roman"/>
          <w:sz w:val="22"/>
          <w:szCs w:val="22"/>
        </w:rPr>
        <w:t>1,029</w:t>
      </w:r>
      <w:r w:rsidRPr="000D5C5D" w:rsidR="00F11AA2">
        <w:rPr>
          <w:rFonts w:ascii="Times New Roman" w:hAnsi="Times New Roman" w:cs="Times New Roman"/>
          <w:sz w:val="22"/>
          <w:szCs w:val="22"/>
        </w:rPr>
        <w:t>,</w:t>
      </w:r>
      <w:r w:rsidRPr="000D5C5D">
        <w:rPr>
          <w:rFonts w:ascii="Times New Roman" w:hAnsi="Times New Roman" w:cs="Times New Roman"/>
          <w:sz w:val="22"/>
          <w:szCs w:val="22"/>
        </w:rPr>
        <w:t>958</w:t>
      </w:r>
      <w:r w:rsidRPr="000D5C5D" w:rsidR="00F11AA2">
        <w:rPr>
          <w:rFonts w:ascii="Times New Roman" w:hAnsi="Times New Roman" w:cs="Times New Roman"/>
          <w:sz w:val="22"/>
          <w:szCs w:val="22"/>
        </w:rPr>
        <w:t xml:space="preserve"> hours</w:t>
      </w:r>
    </w:p>
    <w:p w:rsidRPr="000D5C5D" w:rsidR="00F11AA2" w:rsidP="00F11AA2" w:rsidRDefault="00F11AA2" w14:paraId="0EB3554B" w14:textId="77777777">
      <w:pPr>
        <w:pStyle w:val="NoSpacing"/>
        <w:rPr>
          <w:rFonts w:ascii="Times New Roman" w:hAnsi="Times New Roman"/>
          <w:b/>
          <w:sz w:val="22"/>
          <w:szCs w:val="22"/>
        </w:rPr>
      </w:pPr>
    </w:p>
    <w:p w:rsidRPr="000D5C5D" w:rsidR="00F11AA2" w:rsidP="00F11AA2" w:rsidRDefault="00F11AA2" w14:paraId="10DBCD61" w14:textId="77777777">
      <w:pPr>
        <w:pStyle w:val="NoSpacing"/>
        <w:rPr>
          <w:rFonts w:ascii="Times New Roman" w:hAnsi="Times New Roman"/>
          <w:b/>
          <w:sz w:val="22"/>
          <w:szCs w:val="22"/>
        </w:rPr>
      </w:pPr>
      <w:r w:rsidRPr="000D5C5D">
        <w:rPr>
          <w:rFonts w:ascii="Times New Roman" w:hAnsi="Times New Roman"/>
          <w:b/>
          <w:sz w:val="22"/>
          <w:szCs w:val="22"/>
        </w:rPr>
        <w:t>Section 601.40 – Lender responsibilities.</w:t>
      </w:r>
    </w:p>
    <w:p w:rsidRPr="000D5C5D" w:rsidR="00F11AA2" w:rsidP="00F11AA2" w:rsidRDefault="00F11AA2" w14:paraId="5B62BF61" w14:textId="77777777">
      <w:pPr>
        <w:pStyle w:val="NoSpacing"/>
        <w:rPr>
          <w:rFonts w:ascii="Times New Roman" w:hAnsi="Times New Roman"/>
          <w:sz w:val="22"/>
          <w:szCs w:val="22"/>
        </w:rPr>
      </w:pPr>
      <w:r w:rsidRPr="000D5C5D">
        <w:rPr>
          <w:rFonts w:ascii="Times New Roman" w:hAnsi="Times New Roman"/>
          <w:sz w:val="22"/>
          <w:szCs w:val="22"/>
        </w:rPr>
        <w:t xml:space="preserve">The regulations require FFEL lenders to provide borrowers the disclosures required under current sections 682.205(a) and (b).  </w:t>
      </w:r>
    </w:p>
    <w:p w:rsidRPr="000D5C5D" w:rsidR="00F11AA2" w:rsidP="00F11AA2" w:rsidRDefault="00F11AA2" w14:paraId="7654CE77" w14:textId="77777777">
      <w:pPr>
        <w:pStyle w:val="NormalWeb"/>
        <w:spacing w:before="0" w:beforeAutospacing="0" w:after="0" w:afterAutospacing="0"/>
        <w:rPr>
          <w:rFonts w:ascii="Times New Roman" w:hAnsi="Times New Roman" w:eastAsia="Calibri" w:cs="Times New Roman"/>
          <w:sz w:val="22"/>
          <w:szCs w:val="22"/>
        </w:rPr>
      </w:pPr>
    </w:p>
    <w:p w:rsidRPr="000D5C5D" w:rsidR="00F11AA2" w:rsidP="00F11AA2" w:rsidRDefault="00F11AA2" w14:paraId="2E81B074" w14:textId="77777777">
      <w:pPr>
        <w:pStyle w:val="NormalWeb"/>
        <w:spacing w:before="0" w:beforeAutospacing="0" w:after="0" w:afterAutospacing="0"/>
        <w:rPr>
          <w:rFonts w:ascii="Times New Roman" w:hAnsi="Times New Roman" w:cs="Times New Roman"/>
          <w:sz w:val="22"/>
          <w:szCs w:val="22"/>
        </w:rPr>
      </w:pPr>
      <w:r w:rsidRPr="000D5C5D">
        <w:rPr>
          <w:rFonts w:ascii="Times New Roman" w:hAnsi="Times New Roman" w:cs="Times New Roman"/>
          <w:sz w:val="22"/>
          <w:szCs w:val="22"/>
        </w:rPr>
        <w:t xml:space="preserve">We estimate there will be </w:t>
      </w:r>
      <w:r w:rsidRPr="000D5C5D" w:rsidR="000D5C5D">
        <w:rPr>
          <w:rFonts w:ascii="Times New Roman" w:hAnsi="Times New Roman" w:cs="Times New Roman"/>
          <w:sz w:val="22"/>
          <w:szCs w:val="22"/>
        </w:rPr>
        <w:t>4,119,830</w:t>
      </w:r>
      <w:r w:rsidRPr="000D5C5D">
        <w:rPr>
          <w:rFonts w:ascii="Times New Roman" w:hAnsi="Times New Roman" w:cs="Times New Roman"/>
          <w:sz w:val="22"/>
          <w:szCs w:val="22"/>
        </w:rPr>
        <w:t xml:space="preserve"> borrowers of private education loans from lenders.  We estimate the burden on borrowers to be .08 hours (5 minutes)</w:t>
      </w:r>
      <w:r w:rsidRPr="000D5C5D" w:rsidR="00A37279">
        <w:rPr>
          <w:rFonts w:ascii="Times New Roman" w:hAnsi="Times New Roman" w:cs="Times New Roman"/>
          <w:sz w:val="22"/>
          <w:szCs w:val="22"/>
        </w:rPr>
        <w:t xml:space="preserve"> </w:t>
      </w:r>
      <w:r w:rsidRPr="000D5C5D">
        <w:rPr>
          <w:rFonts w:ascii="Times New Roman" w:hAnsi="Times New Roman" w:cs="Times New Roman"/>
          <w:sz w:val="22"/>
          <w:szCs w:val="22"/>
        </w:rPr>
        <w:t>per loan.</w:t>
      </w:r>
    </w:p>
    <w:p w:rsidRPr="000D5C5D" w:rsidR="00F11AA2" w:rsidP="00F11AA2" w:rsidRDefault="00F11AA2" w14:paraId="405B2A7B" w14:textId="77777777">
      <w:pPr>
        <w:pStyle w:val="NormalWeb"/>
        <w:spacing w:before="0" w:beforeAutospacing="0" w:after="0" w:afterAutospacing="0"/>
        <w:ind w:left="360"/>
        <w:rPr>
          <w:rFonts w:ascii="Times New Roman" w:hAnsi="Times New Roman" w:cs="Times New Roman"/>
          <w:sz w:val="22"/>
          <w:szCs w:val="22"/>
        </w:rPr>
      </w:pPr>
    </w:p>
    <w:p w:rsidRPr="000D5C5D" w:rsidR="00F11AA2" w:rsidP="00F11AA2" w:rsidRDefault="000D5C5D" w14:paraId="04799072" w14:textId="77777777">
      <w:pPr>
        <w:pStyle w:val="NoSpacing"/>
        <w:rPr>
          <w:rFonts w:ascii="Times New Roman" w:hAnsi="Times New Roman"/>
          <w:sz w:val="22"/>
          <w:szCs w:val="22"/>
        </w:rPr>
      </w:pPr>
      <w:r w:rsidRPr="000D5C5D">
        <w:rPr>
          <w:rFonts w:ascii="Times New Roman" w:hAnsi="Times New Roman"/>
          <w:sz w:val="22"/>
          <w:szCs w:val="22"/>
        </w:rPr>
        <w:t>4,119,830</w:t>
      </w:r>
      <w:r w:rsidRPr="000D5C5D" w:rsidR="00F11AA2">
        <w:rPr>
          <w:rFonts w:ascii="Times New Roman" w:hAnsi="Times New Roman"/>
          <w:sz w:val="22"/>
          <w:szCs w:val="22"/>
        </w:rPr>
        <w:t xml:space="preserve"> X.08 hours/borrower = </w:t>
      </w:r>
      <w:r w:rsidRPr="000D5C5D">
        <w:rPr>
          <w:rFonts w:ascii="Times New Roman" w:hAnsi="Times New Roman"/>
          <w:sz w:val="22"/>
          <w:szCs w:val="22"/>
        </w:rPr>
        <w:t>329,586</w:t>
      </w:r>
      <w:r w:rsidRPr="000D5C5D" w:rsidR="00F11AA2">
        <w:rPr>
          <w:rFonts w:ascii="Times New Roman" w:hAnsi="Times New Roman"/>
          <w:sz w:val="22"/>
          <w:szCs w:val="22"/>
        </w:rPr>
        <w:t xml:space="preserve"> hours </w:t>
      </w:r>
    </w:p>
    <w:p w:rsidRPr="000D5C5D" w:rsidR="00F11AA2" w:rsidP="00F11AA2" w:rsidRDefault="00F11AA2" w14:paraId="46A71E22" w14:textId="77777777">
      <w:pPr>
        <w:pStyle w:val="NoSpacing"/>
        <w:rPr>
          <w:rFonts w:ascii="Times New Roman" w:hAnsi="Times New Roman"/>
          <w:sz w:val="22"/>
          <w:szCs w:val="22"/>
        </w:rPr>
      </w:pPr>
    </w:p>
    <w:p w:rsidRPr="000D5C5D" w:rsidR="00F11AA2" w:rsidP="00F11AA2" w:rsidRDefault="00F11AA2" w14:paraId="143BEB73" w14:textId="77777777">
      <w:pPr>
        <w:pStyle w:val="NoSpacing"/>
        <w:rPr>
          <w:rFonts w:ascii="Times New Roman" w:hAnsi="Times New Roman"/>
          <w:sz w:val="22"/>
          <w:szCs w:val="22"/>
        </w:rPr>
      </w:pPr>
      <w:r w:rsidRPr="000D5C5D">
        <w:rPr>
          <w:rFonts w:ascii="Times New Roman" w:hAnsi="Times New Roman"/>
          <w:sz w:val="22"/>
          <w:szCs w:val="22"/>
        </w:rPr>
        <w:t>TOTALS</w:t>
      </w:r>
    </w:p>
    <w:p w:rsidRPr="000D5C5D" w:rsidR="00F11AA2" w:rsidP="00F11AA2" w:rsidRDefault="00F11AA2" w14:paraId="59C4603C" w14:textId="77777777">
      <w:pPr>
        <w:pStyle w:val="NoSpacing"/>
        <w:rPr>
          <w:rFonts w:ascii="Times New Roman" w:hAnsi="Times New Roman"/>
          <w:sz w:val="22"/>
          <w:szCs w:val="22"/>
        </w:rPr>
      </w:pPr>
      <w:r w:rsidRPr="000D5C5D">
        <w:rPr>
          <w:rFonts w:ascii="Times New Roman" w:hAnsi="Times New Roman"/>
          <w:sz w:val="22"/>
          <w:szCs w:val="22"/>
        </w:rPr>
        <w:tab/>
        <w:t>Responses</w:t>
      </w:r>
      <w:r w:rsidRPr="000D5C5D">
        <w:rPr>
          <w:rFonts w:ascii="Times New Roman" w:hAnsi="Times New Roman"/>
          <w:sz w:val="22"/>
          <w:szCs w:val="22"/>
        </w:rPr>
        <w:tab/>
      </w:r>
      <w:r w:rsidRPr="000D5C5D" w:rsidR="000D5C5D">
        <w:rPr>
          <w:rFonts w:ascii="Times New Roman" w:hAnsi="Times New Roman"/>
          <w:sz w:val="22"/>
          <w:szCs w:val="22"/>
        </w:rPr>
        <w:t>10,374,993</w:t>
      </w:r>
    </w:p>
    <w:p w:rsidRPr="000D5C5D" w:rsidR="00F11AA2" w:rsidP="00F11AA2" w:rsidRDefault="00F11AA2" w14:paraId="5DACC63F" w14:textId="77777777">
      <w:pPr>
        <w:pStyle w:val="NoSpacing"/>
        <w:rPr>
          <w:rFonts w:ascii="Times New Roman" w:hAnsi="Times New Roman"/>
          <w:sz w:val="22"/>
          <w:szCs w:val="22"/>
        </w:rPr>
      </w:pPr>
      <w:r w:rsidRPr="000D5C5D">
        <w:rPr>
          <w:rFonts w:ascii="Times New Roman" w:hAnsi="Times New Roman"/>
          <w:sz w:val="22"/>
          <w:szCs w:val="22"/>
        </w:rPr>
        <w:tab/>
        <w:t>Respondents</w:t>
      </w:r>
      <w:r w:rsidRPr="000D5C5D">
        <w:rPr>
          <w:rFonts w:ascii="Times New Roman" w:hAnsi="Times New Roman"/>
          <w:sz w:val="22"/>
          <w:szCs w:val="22"/>
        </w:rPr>
        <w:tab/>
      </w:r>
      <w:r w:rsidRPr="000D5C5D" w:rsidR="000D5C5D">
        <w:rPr>
          <w:rFonts w:ascii="Times New Roman" w:hAnsi="Times New Roman"/>
          <w:sz w:val="22"/>
          <w:szCs w:val="22"/>
        </w:rPr>
        <w:t>10,374,993</w:t>
      </w:r>
    </w:p>
    <w:p w:rsidRPr="000D5C5D" w:rsidR="00F11AA2" w:rsidP="00F11AA2" w:rsidRDefault="00F11AA2" w14:paraId="483E40AB" w14:textId="77777777">
      <w:pPr>
        <w:pStyle w:val="NoSpacing"/>
        <w:rPr>
          <w:rFonts w:ascii="Times New Roman" w:hAnsi="Times New Roman"/>
          <w:sz w:val="22"/>
          <w:szCs w:val="22"/>
        </w:rPr>
      </w:pPr>
      <w:r w:rsidRPr="000D5C5D">
        <w:rPr>
          <w:rFonts w:ascii="Times New Roman" w:hAnsi="Times New Roman"/>
          <w:sz w:val="22"/>
          <w:szCs w:val="22"/>
        </w:rPr>
        <w:tab/>
        <w:t>Burden Hours</w:t>
      </w:r>
      <w:r w:rsidRPr="000D5C5D">
        <w:rPr>
          <w:rFonts w:ascii="Times New Roman" w:hAnsi="Times New Roman"/>
          <w:sz w:val="22"/>
          <w:szCs w:val="22"/>
        </w:rPr>
        <w:tab/>
      </w:r>
      <w:r w:rsidRPr="000D5C5D" w:rsidR="000D5C5D">
        <w:rPr>
          <w:rFonts w:ascii="Times New Roman" w:hAnsi="Times New Roman"/>
          <w:sz w:val="22"/>
          <w:szCs w:val="22"/>
        </w:rPr>
        <w:t>1,722,551</w:t>
      </w:r>
    </w:p>
    <w:p w:rsidRPr="000D5C5D" w:rsidR="00F11AA2" w:rsidP="00F11AA2" w:rsidRDefault="00F11AA2" w14:paraId="1743BB89" w14:textId="77777777">
      <w:pPr>
        <w:pStyle w:val="NoSpacing"/>
        <w:rPr>
          <w:rFonts w:ascii="Times New Roman" w:hAnsi="Times New Roman"/>
          <w:sz w:val="22"/>
          <w:szCs w:val="22"/>
        </w:rPr>
      </w:pPr>
    </w:p>
    <w:p w:rsidRPr="000D5C5D" w:rsidR="00F11AA2" w:rsidP="00F11AA2" w:rsidRDefault="00F11AA2" w14:paraId="1C7E4153" w14:textId="77777777">
      <w:pPr>
        <w:rPr>
          <w:rFonts w:ascii="Times New Roman" w:hAnsi="Times New Roman"/>
        </w:rPr>
      </w:pPr>
    </w:p>
    <w:p w:rsidRPr="000D5C5D" w:rsidR="00B36517" w:rsidP="00F11AA2" w:rsidRDefault="00B36517" w14:paraId="329CDCBA" w14:textId="77777777">
      <w:pPr>
        <w:rPr>
          <w:rFonts w:ascii="Times New Roman" w:hAnsi="Times New Roman"/>
        </w:rPr>
      </w:pPr>
    </w:p>
    <w:sectPr w:rsidRPr="000D5C5D"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881F" w14:textId="77777777" w:rsidR="0033633C" w:rsidRDefault="0033633C" w:rsidP="00C50755">
      <w:pPr>
        <w:spacing w:after="0" w:line="240" w:lineRule="auto"/>
      </w:pPr>
      <w:r>
        <w:separator/>
      </w:r>
    </w:p>
  </w:endnote>
  <w:endnote w:type="continuationSeparator" w:id="0">
    <w:p w14:paraId="4A40CB8F" w14:textId="77777777" w:rsidR="0033633C" w:rsidRDefault="0033633C"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A1AA" w14:textId="77777777" w:rsidR="0033633C" w:rsidRDefault="0033633C" w:rsidP="00C50755">
      <w:pPr>
        <w:spacing w:after="0" w:line="240" w:lineRule="auto"/>
      </w:pPr>
      <w:r>
        <w:separator/>
      </w:r>
    </w:p>
  </w:footnote>
  <w:footnote w:type="continuationSeparator" w:id="0">
    <w:p w14:paraId="6F3742C8" w14:textId="77777777" w:rsidR="0033633C" w:rsidRDefault="0033633C"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304F" w14:textId="77777777" w:rsidR="00C50755" w:rsidRPr="00A37279" w:rsidRDefault="00C50755" w:rsidP="00A37279">
    <w:pPr>
      <w:spacing w:after="0"/>
      <w:jc w:val="center"/>
      <w:rPr>
        <w:rFonts w:ascii="Times New Roman" w:hAnsi="Times New Roman"/>
        <w:sz w:val="20"/>
        <w:szCs w:val="20"/>
      </w:rPr>
    </w:pPr>
    <w:r w:rsidRPr="00A37279">
      <w:rPr>
        <w:rFonts w:ascii="Times New Roman" w:hAnsi="Times New Roman"/>
        <w:sz w:val="20"/>
        <w:szCs w:val="20"/>
      </w:rPr>
      <w:t>1845-010</w:t>
    </w:r>
    <w:r w:rsidR="00F11AA2" w:rsidRPr="00A37279">
      <w:rPr>
        <w:rFonts w:ascii="Times New Roman" w:hAnsi="Times New Roman"/>
        <w:sz w:val="20"/>
        <w:szCs w:val="20"/>
      </w:rPr>
      <w:t>1</w:t>
    </w:r>
    <w:r w:rsidRPr="00A37279">
      <w:rPr>
        <w:rFonts w:ascii="Times New Roman" w:hAnsi="Times New Roman"/>
        <w:sz w:val="20"/>
        <w:szCs w:val="20"/>
      </w:rPr>
      <w:t xml:space="preserve"> – Affected Public - Individuals </w:t>
    </w:r>
    <w:r w:rsidRPr="00A37279">
      <w:rPr>
        <w:rFonts w:ascii="Times New Roman" w:hAnsi="Times New Roman"/>
        <w:sz w:val="20"/>
        <w:szCs w:val="20"/>
      </w:rPr>
      <w:tab/>
    </w:r>
    <w:r w:rsidR="000D5C5D">
      <w:rPr>
        <w:rFonts w:ascii="Times New Roman" w:hAnsi="Times New Roman"/>
        <w:sz w:val="20"/>
        <w:szCs w:val="20"/>
      </w:rPr>
      <w:t>3/</w:t>
    </w:r>
    <w:r w:rsidR="00B14710">
      <w:rPr>
        <w:rFonts w:ascii="Times New Roman" w:hAnsi="Times New Roman"/>
        <w:sz w:val="20"/>
        <w:szCs w:val="20"/>
      </w:rPr>
      <w:t>30</w:t>
    </w:r>
    <w:r w:rsidR="000D5C5D">
      <w:rPr>
        <w:rFonts w:ascii="Times New Roman" w:hAnsi="Times New Roman"/>
        <w:sz w:val="20"/>
        <w:szCs w:val="20"/>
      </w:rPr>
      <w:t>/20</w:t>
    </w:r>
    <w:r w:rsidR="00B14710">
      <w:rPr>
        <w:rFonts w:ascii="Times New Roman" w:hAnsi="Times New Roman"/>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D5C5D"/>
    <w:rsid w:val="000E5548"/>
    <w:rsid w:val="0033633C"/>
    <w:rsid w:val="00482525"/>
    <w:rsid w:val="00557675"/>
    <w:rsid w:val="00736542"/>
    <w:rsid w:val="00985867"/>
    <w:rsid w:val="00A102A9"/>
    <w:rsid w:val="00A37279"/>
    <w:rsid w:val="00A75BC5"/>
    <w:rsid w:val="00AE3816"/>
    <w:rsid w:val="00B101F3"/>
    <w:rsid w:val="00B14710"/>
    <w:rsid w:val="00B16783"/>
    <w:rsid w:val="00B36517"/>
    <w:rsid w:val="00B74C43"/>
    <w:rsid w:val="00B90240"/>
    <w:rsid w:val="00C50755"/>
    <w:rsid w:val="00D66B82"/>
    <w:rsid w:val="00F1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9FD926"/>
  <w15:chartTrackingRefBased/>
  <w15:docId w15:val="{5A0C9F95-D9D1-4C5D-9807-3BA3B7D6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D66B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6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2016-02-24T12:45:00Z</cp:lastPrinted>
  <dcterms:created xsi:type="dcterms:W3CDTF">2022-03-30T18:39:00Z</dcterms:created>
  <dcterms:modified xsi:type="dcterms:W3CDTF">2022-03-30T18:39:00Z</dcterms:modified>
</cp:coreProperties>
</file>