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061" w:rsidRDefault="00B27061" w14:paraId="060D907B" w14:textId="77777777">
      <w:pPr>
        <w:jc w:val="center"/>
        <w:rPr>
          <w:rFonts w:ascii="Times New Roman" w:hAnsi="Times New Roman"/>
          <w:b/>
          <w:bCs/>
        </w:rPr>
      </w:pPr>
      <w:r w:rsidRPr="00B7349D">
        <w:rPr>
          <w:rFonts w:ascii="Times New Roman" w:hAnsi="Times New Roman"/>
          <w:b/>
          <w:bCs/>
        </w:rPr>
        <w:t xml:space="preserve">SUPPORTING STATEMENT FOR </w:t>
      </w:r>
    </w:p>
    <w:p w:rsidRPr="000339ED" w:rsidR="007312F9" w:rsidRDefault="002E7783" w14:paraId="516C6BCA" w14:textId="670F1061">
      <w:pPr>
        <w:jc w:val="center"/>
        <w:rPr>
          <w:rFonts w:ascii="Times New Roman" w:hAnsi="Times New Roman"/>
          <w:b/>
          <w:bCs/>
        </w:rPr>
      </w:pPr>
      <w:r w:rsidRPr="000339ED">
        <w:rPr>
          <w:rFonts w:ascii="Times New Roman" w:hAnsi="Times New Roman"/>
          <w:b/>
          <w:bCs/>
        </w:rPr>
        <w:t>DHS Hummingbird on ServiceNow Platform</w:t>
      </w:r>
    </w:p>
    <w:p w:rsidRPr="000339ED" w:rsidR="00DE08FF" w:rsidRDefault="00DE08FF" w14:paraId="47700B8F" w14:textId="44ED1C05">
      <w:pPr>
        <w:jc w:val="center"/>
        <w:rPr>
          <w:rFonts w:ascii="Times New Roman" w:hAnsi="Times New Roman"/>
          <w:b/>
          <w:bCs/>
        </w:rPr>
      </w:pPr>
      <w:r w:rsidRPr="000339ED">
        <w:rPr>
          <w:rFonts w:ascii="Times New Roman" w:hAnsi="Times New Roman"/>
          <w:b/>
          <w:bCs/>
        </w:rPr>
        <w:t xml:space="preserve">OMB Control No.: </w:t>
      </w:r>
      <w:r w:rsidRPr="000339ED" w:rsidR="00D06A43">
        <w:rPr>
          <w:rFonts w:ascii="Times New Roman" w:hAnsi="Times New Roman"/>
          <w:b/>
          <w:bCs/>
        </w:rPr>
        <w:t>1601-NEW</w:t>
      </w:r>
    </w:p>
    <w:p w:rsidR="002A4A73" w:rsidRDefault="002A4A73" w14:paraId="11EFDD2B" w14:textId="63C8677D">
      <w:pPr>
        <w:jc w:val="center"/>
        <w:rPr>
          <w:rFonts w:ascii="Times New Roman" w:hAnsi="Times New Roman"/>
          <w:b/>
          <w:bCs/>
        </w:rPr>
      </w:pPr>
    </w:p>
    <w:p w:rsidRPr="00B7349D" w:rsidR="00B27061" w:rsidRDefault="00B27061" w14:paraId="3A047ECE" w14:textId="77777777">
      <w:pPr>
        <w:jc w:val="both"/>
        <w:rPr>
          <w:rFonts w:ascii="Times New Roman" w:hAnsi="Times New Roman"/>
        </w:rPr>
      </w:pPr>
    </w:p>
    <w:p w:rsidRPr="000406E7" w:rsidR="00B27061" w:rsidP="000406E7" w:rsidRDefault="00B27061" w14:paraId="598189EA" w14:textId="77777777">
      <w:pPr>
        <w:rPr>
          <w:rFonts w:ascii="Times New Roman" w:hAnsi="Times New Roman"/>
        </w:rPr>
      </w:pPr>
      <w:r w:rsidRPr="000406E7">
        <w:rPr>
          <w:rFonts w:ascii="Times New Roman" w:hAnsi="Times New Roman"/>
          <w:b/>
          <w:bCs/>
        </w:rPr>
        <w:t>A.  Justification</w:t>
      </w:r>
    </w:p>
    <w:p w:rsidRPr="000406E7" w:rsidR="00B27061" w:rsidP="000406E7" w:rsidRDefault="00B27061" w14:paraId="5994B11F" w14:textId="77777777">
      <w:pPr>
        <w:rPr>
          <w:rFonts w:ascii="Times New Roman" w:hAnsi="Times New Roman"/>
        </w:rPr>
      </w:pPr>
    </w:p>
    <w:p w:rsidR="00807BA2" w:rsidP="000406E7" w:rsidRDefault="00B27061" w14:paraId="385BC74E" w14:textId="47F45060">
      <w:pPr>
        <w:tabs>
          <w:tab w:val="left" w:pos="-1440"/>
        </w:tabs>
        <w:ind w:left="720" w:hanging="720"/>
        <w:rPr>
          <w:rFonts w:ascii="Times New Roman" w:hAnsi="Times New Roman"/>
        </w:rPr>
      </w:pPr>
      <w:r w:rsidRPr="000406E7">
        <w:rPr>
          <w:rFonts w:ascii="Times New Roman" w:hAnsi="Times New Roman"/>
        </w:rPr>
        <w:t>1.</w:t>
      </w:r>
      <w:r w:rsidRPr="000406E7">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E7783" w:rsidP="008B7F81" w:rsidRDefault="008B7F81" w14:paraId="02BC5C61" w14:textId="59639BFF">
      <w:pPr>
        <w:tabs>
          <w:tab w:val="left" w:pos="-1440"/>
          <w:tab w:val="left" w:pos="8670"/>
        </w:tabs>
        <w:ind w:left="720" w:hanging="720"/>
        <w:rPr>
          <w:rFonts w:ascii="Times New Roman" w:hAnsi="Times New Roman"/>
        </w:rPr>
      </w:pPr>
      <w:r>
        <w:rPr>
          <w:rFonts w:ascii="Times New Roman" w:hAnsi="Times New Roman"/>
        </w:rPr>
        <w:tab/>
      </w:r>
      <w:r>
        <w:rPr>
          <w:rFonts w:ascii="Times New Roman" w:hAnsi="Times New Roman"/>
        </w:rPr>
        <w:tab/>
      </w:r>
    </w:p>
    <w:p w:rsidRPr="0036663C" w:rsidR="0036663C" w:rsidP="00CE1BE3" w:rsidRDefault="002E7783" w14:paraId="6329684B" w14:textId="1C59D986">
      <w:pPr>
        <w:tabs>
          <w:tab w:val="left" w:pos="-1440"/>
        </w:tabs>
        <w:ind w:left="720" w:hanging="720"/>
        <w:rPr>
          <w:rFonts w:ascii="Times New Roman" w:hAnsi="Times New Roman"/>
        </w:rPr>
      </w:pPr>
      <w:r>
        <w:rPr>
          <w:rFonts w:ascii="Times New Roman" w:hAnsi="Times New Roman"/>
        </w:rPr>
        <w:tab/>
        <w:t xml:space="preserve">The Department of Homeland Security (DHS) </w:t>
      </w:r>
      <w:r w:rsidRPr="002E7783">
        <w:rPr>
          <w:rFonts w:ascii="Times New Roman" w:hAnsi="Times New Roman"/>
        </w:rPr>
        <w:t>Head</w:t>
      </w:r>
      <w:r>
        <w:rPr>
          <w:rFonts w:ascii="Times New Roman" w:hAnsi="Times New Roman"/>
        </w:rPr>
        <w:t>q</w:t>
      </w:r>
      <w:r w:rsidRPr="002E7783">
        <w:rPr>
          <w:rFonts w:ascii="Times New Roman" w:hAnsi="Times New Roman"/>
        </w:rPr>
        <w:t xml:space="preserve">uarters (HQ) </w:t>
      </w:r>
      <w:r>
        <w:rPr>
          <w:rFonts w:ascii="Times New Roman" w:hAnsi="Times New Roman"/>
        </w:rPr>
        <w:t xml:space="preserve">Hummingbird </w:t>
      </w:r>
      <w:r w:rsidRPr="002E7783">
        <w:rPr>
          <w:rFonts w:ascii="Times New Roman" w:hAnsi="Times New Roman"/>
        </w:rPr>
        <w:t xml:space="preserve">program is a U.S. Government program, initiated in </w:t>
      </w:r>
      <w:r>
        <w:rPr>
          <w:rFonts w:ascii="Times New Roman" w:hAnsi="Times New Roman"/>
        </w:rPr>
        <w:t>July 2021</w:t>
      </w:r>
      <w:r w:rsidRPr="002E7783">
        <w:rPr>
          <w:rFonts w:ascii="Times New Roman" w:hAnsi="Times New Roman"/>
        </w:rPr>
        <w:t xml:space="preserve"> pursuant to </w:t>
      </w:r>
      <w:r w:rsidR="004A53E2">
        <w:rPr>
          <w:rFonts w:ascii="Times New Roman" w:hAnsi="Times New Roman"/>
        </w:rPr>
        <w:t xml:space="preserve">the </w:t>
      </w:r>
      <w:hyperlink w:history="1" r:id="rId12">
        <w:r w:rsidRPr="004A53E2" w:rsidR="004A53E2">
          <w:rPr>
            <w:rStyle w:val="Hyperlink"/>
            <w:rFonts w:ascii="Times New Roman" w:hAnsi="Times New Roman"/>
          </w:rPr>
          <w:t>Presidential Memorandum on the Designation of the Department of Homeland Security as Lead Federal Department for Facilitating the Entry of Vulnerable Afghans into the United States</w:t>
        </w:r>
      </w:hyperlink>
      <w:r w:rsidR="00186991">
        <w:rPr>
          <w:rFonts w:ascii="Times New Roman" w:hAnsi="Times New Roman"/>
        </w:rPr>
        <w:t xml:space="preserve"> and in support of Operation Allies Welcome</w:t>
      </w:r>
      <w:r w:rsidR="002B419B">
        <w:rPr>
          <w:rFonts w:ascii="Times New Roman" w:hAnsi="Times New Roman"/>
        </w:rPr>
        <w:t xml:space="preserve"> (OAW)</w:t>
      </w:r>
      <w:r w:rsidR="00186991">
        <w:rPr>
          <w:rFonts w:ascii="Times New Roman" w:hAnsi="Times New Roman"/>
        </w:rPr>
        <w:t xml:space="preserve">. </w:t>
      </w:r>
      <w:r w:rsidR="004A53E2">
        <w:rPr>
          <w:rFonts w:ascii="Times New Roman" w:hAnsi="Times New Roman"/>
        </w:rPr>
        <w:t xml:space="preserve">DHS, in coordination with </w:t>
      </w:r>
      <w:r w:rsidR="00030A5F">
        <w:rPr>
          <w:rFonts w:ascii="Times New Roman" w:hAnsi="Times New Roman"/>
        </w:rPr>
        <w:t>the Department of State (DOS)</w:t>
      </w:r>
      <w:r w:rsidR="004A53E2">
        <w:rPr>
          <w:rFonts w:ascii="Times New Roman" w:hAnsi="Times New Roman"/>
        </w:rPr>
        <w:t xml:space="preserve">, </w:t>
      </w:r>
      <w:r w:rsidR="00186991">
        <w:rPr>
          <w:rFonts w:ascii="Times New Roman" w:hAnsi="Times New Roman"/>
        </w:rPr>
        <w:t>is supporting</w:t>
      </w:r>
      <w:r w:rsidR="004A53E2">
        <w:rPr>
          <w:rFonts w:ascii="Times New Roman" w:hAnsi="Times New Roman"/>
        </w:rPr>
        <w:t xml:space="preserve"> </w:t>
      </w:r>
      <w:r w:rsidR="00186991">
        <w:rPr>
          <w:rFonts w:ascii="Times New Roman" w:hAnsi="Times New Roman"/>
        </w:rPr>
        <w:t xml:space="preserve">screening, processing and resettlement efforts </w:t>
      </w:r>
      <w:r w:rsidRPr="004A53E2" w:rsidR="00186991">
        <w:rPr>
          <w:rFonts w:ascii="Times New Roman" w:hAnsi="Times New Roman"/>
        </w:rPr>
        <w:t>for individuals</w:t>
      </w:r>
      <w:r w:rsidR="00186991">
        <w:rPr>
          <w:rFonts w:ascii="Times New Roman" w:hAnsi="Times New Roman"/>
        </w:rPr>
        <w:t xml:space="preserve"> coming from Afghanistan</w:t>
      </w:r>
      <w:r w:rsidRPr="004A53E2" w:rsidR="00186991">
        <w:rPr>
          <w:rFonts w:ascii="Times New Roman" w:hAnsi="Times New Roman"/>
        </w:rPr>
        <w:t xml:space="preserve"> who are neither U.S. citizens nor lawful permanent residents.</w:t>
      </w:r>
      <w:r w:rsidRPr="004A53E2" w:rsidR="004A53E2">
        <w:rPr>
          <w:rFonts w:ascii="Times New Roman" w:hAnsi="Times New Roman"/>
        </w:rPr>
        <w:t xml:space="preserve"> </w:t>
      </w:r>
      <w:r w:rsidR="00186991">
        <w:rPr>
          <w:rFonts w:ascii="Times New Roman" w:hAnsi="Times New Roman"/>
        </w:rPr>
        <w:t xml:space="preserve">This includes </w:t>
      </w:r>
      <w:r w:rsidRPr="004A53E2" w:rsidR="004A53E2">
        <w:rPr>
          <w:rFonts w:ascii="Times New Roman" w:hAnsi="Times New Roman"/>
        </w:rPr>
        <w:t xml:space="preserve">initial </w:t>
      </w:r>
      <w:r w:rsidR="00186991">
        <w:rPr>
          <w:rFonts w:ascii="Times New Roman" w:hAnsi="Times New Roman"/>
        </w:rPr>
        <w:t xml:space="preserve">screening and vetting prior to entering the U.S., managing humanitarian parole, issuing special immigrant visas, </w:t>
      </w:r>
      <w:r w:rsidRPr="004A53E2" w:rsidR="004A53E2">
        <w:rPr>
          <w:rFonts w:ascii="Times New Roman" w:hAnsi="Times New Roman"/>
        </w:rPr>
        <w:t>processing</w:t>
      </w:r>
      <w:r w:rsidR="00186991">
        <w:rPr>
          <w:rFonts w:ascii="Times New Roman" w:hAnsi="Times New Roman"/>
        </w:rPr>
        <w:t xml:space="preserve"> </w:t>
      </w:r>
      <w:r w:rsidRPr="004A53E2" w:rsidR="00186991">
        <w:rPr>
          <w:rFonts w:ascii="Times New Roman" w:hAnsi="Times New Roman"/>
        </w:rPr>
        <w:t>at pre-designated U.S. military bases</w:t>
      </w:r>
      <w:r w:rsidRPr="004A53E2" w:rsidR="004A53E2">
        <w:rPr>
          <w:rFonts w:ascii="Times New Roman" w:hAnsi="Times New Roman"/>
        </w:rPr>
        <w:t>, COVID-19 testing, isolation of COVID-positive individuals, vaccinations, additional medical services</w:t>
      </w:r>
      <w:r w:rsidR="00186991">
        <w:rPr>
          <w:rFonts w:ascii="Times New Roman" w:hAnsi="Times New Roman"/>
        </w:rPr>
        <w:t>, applications for i</w:t>
      </w:r>
      <w:r w:rsidRPr="00186991" w:rsidR="00186991">
        <w:rPr>
          <w:rFonts w:ascii="Times New Roman" w:hAnsi="Times New Roman"/>
        </w:rPr>
        <w:t xml:space="preserve">mmigration </w:t>
      </w:r>
      <w:r w:rsidR="00186991">
        <w:rPr>
          <w:rFonts w:ascii="Times New Roman" w:hAnsi="Times New Roman"/>
        </w:rPr>
        <w:t>s</w:t>
      </w:r>
      <w:r w:rsidRPr="00186991" w:rsidR="00186991">
        <w:rPr>
          <w:rFonts w:ascii="Times New Roman" w:hAnsi="Times New Roman"/>
        </w:rPr>
        <w:t xml:space="preserve">tatus, </w:t>
      </w:r>
      <w:r w:rsidR="00186991">
        <w:rPr>
          <w:rFonts w:ascii="Times New Roman" w:hAnsi="Times New Roman"/>
        </w:rPr>
        <w:t>w</w:t>
      </w:r>
      <w:r w:rsidRPr="00186991" w:rsidR="00186991">
        <w:rPr>
          <w:rFonts w:ascii="Times New Roman" w:hAnsi="Times New Roman"/>
        </w:rPr>
        <w:t xml:space="preserve">ork </w:t>
      </w:r>
      <w:r w:rsidR="00186991">
        <w:rPr>
          <w:rFonts w:ascii="Times New Roman" w:hAnsi="Times New Roman"/>
        </w:rPr>
        <w:t>a</w:t>
      </w:r>
      <w:r w:rsidRPr="00186991" w:rsidR="00186991">
        <w:rPr>
          <w:rFonts w:ascii="Times New Roman" w:hAnsi="Times New Roman"/>
        </w:rPr>
        <w:t xml:space="preserve">uthorization, and </w:t>
      </w:r>
      <w:r w:rsidR="00186991">
        <w:rPr>
          <w:rFonts w:ascii="Times New Roman" w:hAnsi="Times New Roman"/>
        </w:rPr>
        <w:t>e</w:t>
      </w:r>
      <w:r w:rsidRPr="00186991" w:rsidR="00186991">
        <w:rPr>
          <w:rFonts w:ascii="Times New Roman" w:hAnsi="Times New Roman"/>
        </w:rPr>
        <w:t xml:space="preserve">ssential </w:t>
      </w:r>
      <w:r w:rsidR="00186991">
        <w:rPr>
          <w:rFonts w:ascii="Times New Roman" w:hAnsi="Times New Roman"/>
        </w:rPr>
        <w:t>c</w:t>
      </w:r>
      <w:r w:rsidRPr="00186991" w:rsidR="00186991">
        <w:rPr>
          <w:rFonts w:ascii="Times New Roman" w:hAnsi="Times New Roman"/>
        </w:rPr>
        <w:t>overage</w:t>
      </w:r>
      <w:r w:rsidR="00186991">
        <w:rPr>
          <w:rFonts w:ascii="Times New Roman" w:hAnsi="Times New Roman"/>
        </w:rPr>
        <w:t xml:space="preserve">, </w:t>
      </w:r>
      <w:r w:rsidRPr="004A53E2" w:rsidR="004A53E2">
        <w:rPr>
          <w:rFonts w:ascii="Times New Roman" w:hAnsi="Times New Roman"/>
        </w:rPr>
        <w:t>and</w:t>
      </w:r>
      <w:r w:rsidR="00186991">
        <w:rPr>
          <w:rFonts w:ascii="Times New Roman" w:hAnsi="Times New Roman"/>
        </w:rPr>
        <w:t xml:space="preserve"> resettlement</w:t>
      </w:r>
      <w:r w:rsidRPr="004A53E2" w:rsidR="004A53E2">
        <w:rPr>
          <w:rFonts w:ascii="Times New Roman" w:hAnsi="Times New Roman"/>
        </w:rPr>
        <w:t xml:space="preserve"> </w:t>
      </w:r>
      <w:r w:rsidR="00186991">
        <w:rPr>
          <w:rFonts w:ascii="Times New Roman" w:hAnsi="Times New Roman"/>
        </w:rPr>
        <w:t>assistance.</w:t>
      </w:r>
      <w:r w:rsidRPr="004A53E2" w:rsidR="004A53E2">
        <w:rPr>
          <w:rFonts w:ascii="Times New Roman" w:hAnsi="Times New Roman"/>
        </w:rPr>
        <w:t xml:space="preserve"> </w:t>
      </w:r>
      <w:r w:rsidR="00A2670D">
        <w:rPr>
          <w:rFonts w:ascii="Times New Roman" w:hAnsi="Times New Roman"/>
        </w:rPr>
        <w:t xml:space="preserve">The legal authority for this program is provided under Section 402, of the Homeland Security Act of 2002, as </w:t>
      </w:r>
      <w:r w:rsidRPr="0036663C" w:rsidR="00A2670D">
        <w:rPr>
          <w:rFonts w:ascii="Times New Roman" w:hAnsi="Times New Roman"/>
        </w:rPr>
        <w:t>revised</w:t>
      </w:r>
      <w:r w:rsidRPr="0036663C" w:rsidR="0036663C">
        <w:rPr>
          <w:rFonts w:ascii="Times New Roman" w:hAnsi="Times New Roman"/>
        </w:rPr>
        <w:t xml:space="preserve"> (Pub. L. 107-296) (6 U.S.C. § 202)</w:t>
      </w:r>
      <w:r w:rsidR="00CE1BE3">
        <w:rPr>
          <w:rFonts w:ascii="Times New Roman" w:hAnsi="Times New Roman"/>
        </w:rPr>
        <w:t>.</w:t>
      </w:r>
      <w:r w:rsidRPr="0036663C" w:rsidR="0036663C">
        <w:rPr>
          <w:rFonts w:ascii="Times New Roman" w:hAnsi="Times New Roman"/>
        </w:rPr>
        <w:t xml:space="preserve"> </w:t>
      </w:r>
    </w:p>
    <w:p w:rsidR="004A53E2" w:rsidP="00DF7371" w:rsidRDefault="004A53E2" w14:paraId="47E8BBE6" w14:textId="6CAB5734"/>
    <w:p w:rsidRPr="000406E7" w:rsidR="00866BA4" w:rsidP="000406E7" w:rsidRDefault="00866BA4" w14:paraId="33F9DB65" w14:textId="77777777">
      <w:pPr>
        <w:tabs>
          <w:tab w:val="left" w:pos="-1440"/>
        </w:tabs>
        <w:ind w:left="720" w:hanging="720"/>
        <w:rPr>
          <w:rFonts w:ascii="Times New Roman" w:hAnsi="Times New Roman"/>
        </w:rPr>
      </w:pPr>
    </w:p>
    <w:p w:rsidRPr="000406E7" w:rsidR="00B27061" w:rsidP="000406E7" w:rsidRDefault="00B27061" w14:paraId="4088B676" w14:textId="77777777">
      <w:pPr>
        <w:tabs>
          <w:tab w:val="left" w:pos="-1440"/>
        </w:tabs>
        <w:ind w:left="720" w:hanging="720"/>
        <w:rPr>
          <w:rFonts w:ascii="Times New Roman" w:hAnsi="Times New Roman"/>
        </w:rPr>
      </w:pPr>
      <w:r w:rsidRPr="000406E7">
        <w:rPr>
          <w:rFonts w:ascii="Times New Roman" w:hAnsi="Times New Roman"/>
        </w:rPr>
        <w:t>2.</w:t>
      </w:r>
      <w:r w:rsidRPr="000406E7">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P="000406E7" w:rsidRDefault="007312F9" w14:paraId="57CC9DB7" w14:textId="6B73A761">
      <w:pPr>
        <w:tabs>
          <w:tab w:val="left" w:pos="-1440"/>
        </w:tabs>
        <w:ind w:left="720" w:hanging="720"/>
        <w:rPr>
          <w:rFonts w:ascii="Times New Roman" w:hAnsi="Times New Roman"/>
        </w:rPr>
      </w:pPr>
    </w:p>
    <w:p w:rsidR="00C9207D" w:rsidP="00DC385C" w:rsidRDefault="00DC385C" w14:paraId="3D53A2F8" w14:textId="0BDAF8FD">
      <w:pPr>
        <w:pStyle w:val="ListParagraph"/>
        <w:tabs>
          <w:tab w:val="left" w:pos="-1440"/>
        </w:tabs>
        <w:ind w:left="1080"/>
      </w:pPr>
      <w:r w:rsidRPr="005B169C">
        <w:t xml:space="preserve">DHS remains committed to building a safe, orderly, and humane immigration system that upholds our laws and values. </w:t>
      </w:r>
      <w:r>
        <w:t>All information, including PII, entered by applicants</w:t>
      </w:r>
      <w:r w:rsidR="008B2E97">
        <w:t xml:space="preserve"> and parolees</w:t>
      </w:r>
      <w:r>
        <w:t xml:space="preserve"> into the </w:t>
      </w:r>
      <w:r w:rsidR="008B2E97">
        <w:t>Hummingbird</w:t>
      </w:r>
      <w:r>
        <w:t xml:space="preserve"> </w:t>
      </w:r>
      <w:r w:rsidR="008B2E97">
        <w:t>s</w:t>
      </w:r>
      <w:r>
        <w:t xml:space="preserve">ystem will be used by DHS employees and staff to determine an applicant’s eligibility to </w:t>
      </w:r>
      <w:r w:rsidR="00C9207D">
        <w:t>apply for a</w:t>
      </w:r>
      <w:r w:rsidR="00DC105D">
        <w:t xml:space="preserve"> SIV</w:t>
      </w:r>
      <w:r w:rsidR="00C9207D">
        <w:t xml:space="preserve"> through </w:t>
      </w:r>
      <w:r w:rsidR="002B419B">
        <w:t>OAW</w:t>
      </w:r>
      <w:r w:rsidR="00C9207D">
        <w:t>, and to</w:t>
      </w:r>
      <w:r w:rsidR="004713AE">
        <w:t xml:space="preserve"> assist</w:t>
      </w:r>
      <w:r w:rsidR="00C9207D">
        <w:t xml:space="preserve"> with processing</w:t>
      </w:r>
      <w:r w:rsidR="004713AE">
        <w:t xml:space="preserve"> and</w:t>
      </w:r>
      <w:r w:rsidR="003131AF">
        <w:t xml:space="preserve"> resettlement of </w:t>
      </w:r>
      <w:r w:rsidR="004713AE">
        <w:t>parolees.</w:t>
      </w:r>
    </w:p>
    <w:p w:rsidR="00D84994" w:rsidP="00DC385C" w:rsidRDefault="00D84994" w14:paraId="0E0455DB" w14:textId="575E6044">
      <w:pPr>
        <w:pStyle w:val="ListParagraph"/>
        <w:tabs>
          <w:tab w:val="left" w:pos="-1440"/>
        </w:tabs>
        <w:ind w:left="1080"/>
      </w:pPr>
    </w:p>
    <w:p w:rsidR="008D232D" w:rsidP="00D84994" w:rsidRDefault="00D84994" w14:paraId="7B63AFEE" w14:textId="3EF7A7D2">
      <w:pPr>
        <w:pStyle w:val="ListParagraph"/>
        <w:tabs>
          <w:tab w:val="left" w:pos="-1440"/>
        </w:tabs>
        <w:ind w:left="1080"/>
      </w:pPr>
      <w:r>
        <w:t xml:space="preserve">Hummingbird allows DHS to </w:t>
      </w:r>
      <w:r w:rsidRPr="00D84994" w:rsidR="00C9207D">
        <w:rPr>
          <w:rFonts w:cs="Times New Roman"/>
          <w:szCs w:val="24"/>
        </w:rPr>
        <w:t>track applicants through applicable stages of case processing at U</w:t>
      </w:r>
      <w:r w:rsidR="00C9207D">
        <w:t>.</w:t>
      </w:r>
      <w:r w:rsidRPr="00D84994" w:rsidR="00C9207D">
        <w:rPr>
          <w:rFonts w:cs="Times New Roman"/>
          <w:szCs w:val="24"/>
        </w:rPr>
        <w:t>S</w:t>
      </w:r>
      <w:r w:rsidR="00C9207D">
        <w:t>.</w:t>
      </w:r>
      <w:r w:rsidRPr="00D84994" w:rsidR="00C9207D">
        <w:rPr>
          <w:rFonts w:cs="Times New Roman"/>
          <w:szCs w:val="24"/>
        </w:rPr>
        <w:t xml:space="preserve"> military base</w:t>
      </w:r>
      <w:r w:rsidR="009D26B9">
        <w:rPr>
          <w:rFonts w:cs="Times New Roman"/>
          <w:szCs w:val="24"/>
        </w:rPr>
        <w:t>s</w:t>
      </w:r>
      <w:r>
        <w:rPr>
          <w:rFonts w:cs="Times New Roman"/>
          <w:szCs w:val="24"/>
        </w:rPr>
        <w:t xml:space="preserve">, </w:t>
      </w:r>
      <w:r w:rsidRPr="00D84994" w:rsidR="00C9207D">
        <w:rPr>
          <w:rFonts w:cs="Times New Roman"/>
          <w:szCs w:val="24"/>
        </w:rPr>
        <w:t>view case information and applicant biodata</w:t>
      </w:r>
      <w:r w:rsidR="00C9207D">
        <w:t>,</w:t>
      </w:r>
      <w:r w:rsidRPr="00D84994" w:rsidR="00C9207D">
        <w:rPr>
          <w:rFonts w:cs="Times New Roman"/>
          <w:szCs w:val="24"/>
        </w:rPr>
        <w:t xml:space="preserve"> update and track completion of various processing activities on base</w:t>
      </w:r>
      <w:r w:rsidR="00C9207D">
        <w:t>,</w:t>
      </w:r>
      <w:r w:rsidRPr="00D84994" w:rsidR="00C9207D">
        <w:rPr>
          <w:rFonts w:cs="Times New Roman"/>
          <w:szCs w:val="24"/>
        </w:rPr>
        <w:t xml:space="preserve"> and use the searching and filtering capabilities to produce reports.</w:t>
      </w:r>
      <w:r w:rsidR="00C9207D">
        <w:t xml:space="preserve"> </w:t>
      </w:r>
      <w:r w:rsidRPr="005B169C" w:rsidR="008D232D">
        <w:t>Therefore, DHS is establishing the</w:t>
      </w:r>
      <w:r w:rsidR="008D232D">
        <w:t xml:space="preserve"> Hummingbird System.</w:t>
      </w:r>
    </w:p>
    <w:p w:rsidR="00DC385C" w:rsidP="00DC385C" w:rsidRDefault="00DC385C" w14:paraId="47C0DD51" w14:textId="77777777">
      <w:pPr>
        <w:pStyle w:val="ListParagraph"/>
        <w:tabs>
          <w:tab w:val="left" w:pos="-1440"/>
        </w:tabs>
        <w:ind w:left="1080"/>
      </w:pPr>
    </w:p>
    <w:p w:rsidR="00180CD6" w:rsidP="00180CD6" w:rsidRDefault="00DC385C" w14:paraId="0F01B004" w14:textId="300C2275">
      <w:pPr>
        <w:pStyle w:val="ListParagraph"/>
        <w:tabs>
          <w:tab w:val="left" w:pos="-1440"/>
        </w:tabs>
        <w:ind w:left="1080"/>
      </w:pPr>
      <w:r w:rsidRPr="005B169C">
        <w:lastRenderedPageBreak/>
        <w:t>The purpose of this effort is to</w:t>
      </w:r>
      <w:r w:rsidRPr="008D232D" w:rsidR="008D232D">
        <w:rPr>
          <w:rFonts w:cs="Times New Roman"/>
          <w:szCs w:val="24"/>
        </w:rPr>
        <w:t xml:space="preserve"> provide centralized and standardized</w:t>
      </w:r>
      <w:r w:rsidR="00144113">
        <w:rPr>
          <w:rFonts w:cs="Times New Roman"/>
          <w:szCs w:val="24"/>
        </w:rPr>
        <w:t xml:space="preserve"> tracking and</w:t>
      </w:r>
      <w:r w:rsidRPr="008D232D" w:rsidR="008D232D">
        <w:rPr>
          <w:rFonts w:cs="Times New Roman"/>
          <w:szCs w:val="24"/>
        </w:rPr>
        <w:t xml:space="preserve"> reporting for </w:t>
      </w:r>
      <w:r w:rsidR="00180CD6">
        <w:rPr>
          <w:rFonts w:cs="Times New Roman"/>
          <w:szCs w:val="24"/>
        </w:rPr>
        <w:t>OAW</w:t>
      </w:r>
      <w:r w:rsidR="008D232D">
        <w:t>, including resettlement progress.</w:t>
      </w:r>
      <w:r w:rsidR="00180CD6">
        <w:t xml:space="preserve"> Afghans who are eligible for SIVs are those that took significant risks to support U.S. military and civilian personnel in Afghanistan, employed by or on behalf of the U.S. government </w:t>
      </w:r>
      <w:r w:rsidR="00B62978">
        <w:t xml:space="preserve">or coalition forces </w:t>
      </w:r>
      <w:r w:rsidR="00180CD6">
        <w:t>in Afghanistan</w:t>
      </w:r>
      <w:r w:rsidR="00B62978">
        <w:t xml:space="preserve">, </w:t>
      </w:r>
      <w:r w:rsidR="00180CD6">
        <w:t xml:space="preserve">or are a family member of someone who did. </w:t>
      </w:r>
    </w:p>
    <w:p w:rsidR="00144113" w:rsidP="00E905CE" w:rsidRDefault="00144113" w14:paraId="478068B9" w14:textId="77777777">
      <w:pPr>
        <w:rPr>
          <w:rFonts w:ascii="Times New Roman" w:hAnsi="Times New Roman"/>
        </w:rPr>
      </w:pPr>
    </w:p>
    <w:p w:rsidR="00E905CE" w:rsidP="00144113" w:rsidRDefault="00E905CE" w14:paraId="1249C9CB" w14:textId="55AC2125">
      <w:pPr>
        <w:ind w:left="1080"/>
        <w:rPr>
          <w:rFonts w:ascii="Times New Roman" w:hAnsi="Times New Roman"/>
        </w:rPr>
      </w:pPr>
      <w:r w:rsidRPr="00DF7371">
        <w:rPr>
          <w:rFonts w:ascii="Times New Roman" w:hAnsi="Times New Roman"/>
        </w:rPr>
        <w:t>The information, including PII, collected and used by the Hummingbird application on the ServiceNow platform will be able to be shared, disseminated, and viewed by the following:</w:t>
      </w:r>
    </w:p>
    <w:p w:rsidR="00E905CE" w:rsidP="00E905CE" w:rsidRDefault="00E905CE" w14:paraId="33CF1FCD" w14:textId="77777777">
      <w:pPr>
        <w:pStyle w:val="ListParagraph"/>
        <w:numPr>
          <w:ilvl w:val="0"/>
          <w:numId w:val="10"/>
        </w:numPr>
      </w:pPr>
      <w:r w:rsidRPr="00030A5F">
        <w:t>DHS Partners:</w:t>
      </w:r>
    </w:p>
    <w:p w:rsidR="00E905CE" w:rsidP="00E905CE" w:rsidRDefault="00E905CE" w14:paraId="2C03D803" w14:textId="77777777">
      <w:pPr>
        <w:pStyle w:val="ListParagraph"/>
        <w:numPr>
          <w:ilvl w:val="1"/>
          <w:numId w:val="10"/>
        </w:numPr>
      </w:pPr>
      <w:r w:rsidRPr="00030A5F">
        <w:t>United States Citizenship and Immigration Services (USCIS</w:t>
      </w:r>
      <w:r>
        <w:t>)</w:t>
      </w:r>
    </w:p>
    <w:p w:rsidR="00E905CE" w:rsidP="00E905CE" w:rsidRDefault="00E905CE" w14:paraId="2A82AB15" w14:textId="77777777">
      <w:pPr>
        <w:pStyle w:val="ListParagraph"/>
        <w:numPr>
          <w:ilvl w:val="0"/>
          <w:numId w:val="10"/>
        </w:numPr>
      </w:pPr>
      <w:r w:rsidRPr="00030A5F">
        <w:t>Federal Partners:</w:t>
      </w:r>
    </w:p>
    <w:p w:rsidRPr="00030A5F" w:rsidR="00E905CE" w:rsidP="00E905CE" w:rsidRDefault="00E905CE" w14:paraId="71E9FCBF" w14:textId="77777777">
      <w:pPr>
        <w:pStyle w:val="ListParagraph"/>
        <w:numPr>
          <w:ilvl w:val="1"/>
          <w:numId w:val="10"/>
        </w:numPr>
      </w:pPr>
      <w:r w:rsidRPr="00030A5F">
        <w:t>Department of State (DOS)</w:t>
      </w:r>
    </w:p>
    <w:p w:rsidRPr="00030A5F" w:rsidR="00E905CE" w:rsidP="00E905CE" w:rsidRDefault="00E905CE" w14:paraId="38922D77" w14:textId="77777777">
      <w:pPr>
        <w:pStyle w:val="ListParagraph"/>
        <w:numPr>
          <w:ilvl w:val="0"/>
          <w:numId w:val="10"/>
        </w:numPr>
      </w:pPr>
      <w:r w:rsidRPr="00030A5F">
        <w:t>International Partners:</w:t>
      </w:r>
    </w:p>
    <w:p w:rsidR="00E905CE" w:rsidP="00E905CE" w:rsidRDefault="00E905CE" w14:paraId="5AE6EE4B" w14:textId="77777777">
      <w:pPr>
        <w:pStyle w:val="ListParagraph"/>
        <w:numPr>
          <w:ilvl w:val="1"/>
          <w:numId w:val="10"/>
        </w:numPr>
      </w:pPr>
      <w:r w:rsidRPr="00030A5F">
        <w:t>International Organization for Migration (IOM)</w:t>
      </w:r>
    </w:p>
    <w:p w:rsidR="00E905CE" w:rsidP="00E905CE" w:rsidRDefault="00E905CE" w14:paraId="685098B2" w14:textId="0EF4EF81">
      <w:pPr>
        <w:pStyle w:val="ListParagraph"/>
        <w:numPr>
          <w:ilvl w:val="0"/>
          <w:numId w:val="10"/>
        </w:numPr>
      </w:pPr>
      <w:r w:rsidRPr="00030A5F">
        <w:t xml:space="preserve">The NGOs accessing the system as Task Force Users are under IRC’s umbrella/management. There </w:t>
      </w:r>
      <w:r w:rsidR="009D26B9">
        <w:t>are</w:t>
      </w:r>
      <w:r w:rsidRPr="00030A5F">
        <w:t xml:space="preserve"> a host of individuals with day jobs at different organizations who access to Hummingbird but their work at safe havens in Hummingbird is on behalf of IRC. Additionally, from the assurance perspective, there are nine total resettlement agencies who have RA access to the Resettlement Portal (CWS, WR, IRC, HIAS, USCCB, ECDC, DFMS, USCRI, LIRS). </w:t>
      </w:r>
    </w:p>
    <w:p w:rsidR="009D26B9" w:rsidP="008B7F81" w:rsidRDefault="009D26B9" w14:paraId="6F28A03E" w14:textId="77777777">
      <w:pPr>
        <w:tabs>
          <w:tab w:val="left" w:pos="-1440"/>
        </w:tabs>
        <w:ind w:left="720" w:hanging="720"/>
        <w:rPr>
          <w:rFonts w:ascii="Times New Roman" w:hAnsi="Times New Roman"/>
        </w:rPr>
      </w:pPr>
    </w:p>
    <w:p w:rsidR="008B7F81" w:rsidP="008B7F81" w:rsidRDefault="008C4EE8" w14:paraId="34D6BE18" w14:textId="0668E561">
      <w:pPr>
        <w:tabs>
          <w:tab w:val="left" w:pos="-1440"/>
        </w:tabs>
        <w:ind w:left="720" w:hanging="720"/>
        <w:rPr>
          <w:rFonts w:ascii="Times New Roman" w:hAnsi="Times New Roman"/>
        </w:rPr>
      </w:pPr>
      <w:r>
        <w:rPr>
          <w:rFonts w:ascii="Times New Roman" w:hAnsi="Times New Roman"/>
        </w:rPr>
        <w:t xml:space="preserve">            </w:t>
      </w:r>
      <w:r w:rsidRPr="00186991" w:rsidR="008B7F81">
        <w:rPr>
          <w:rFonts w:ascii="Times New Roman" w:hAnsi="Times New Roman"/>
        </w:rPr>
        <w:t>Hummingbird stores Special Immigrant Visa (SIV) applicant and parolee data and is used to track applicants through applicable stages of case processing at U</w:t>
      </w:r>
      <w:r w:rsidR="008B7F81">
        <w:rPr>
          <w:rFonts w:ascii="Times New Roman" w:hAnsi="Times New Roman"/>
        </w:rPr>
        <w:t>.</w:t>
      </w:r>
      <w:r w:rsidRPr="00186991" w:rsidR="008B7F81">
        <w:rPr>
          <w:rFonts w:ascii="Times New Roman" w:hAnsi="Times New Roman"/>
        </w:rPr>
        <w:t>S</w:t>
      </w:r>
      <w:r w:rsidR="008B7F81">
        <w:rPr>
          <w:rFonts w:ascii="Times New Roman" w:hAnsi="Times New Roman"/>
        </w:rPr>
        <w:t>.</w:t>
      </w:r>
      <w:r w:rsidRPr="00186991" w:rsidR="008B7F81">
        <w:rPr>
          <w:rFonts w:ascii="Times New Roman" w:hAnsi="Times New Roman"/>
        </w:rPr>
        <w:t xml:space="preserve"> military bases. In Hummingbird, authorized users can view case information and applicant biodata</w:t>
      </w:r>
      <w:r w:rsidR="008B7F81">
        <w:rPr>
          <w:rFonts w:ascii="Times New Roman" w:hAnsi="Times New Roman"/>
        </w:rPr>
        <w:t>,</w:t>
      </w:r>
      <w:r w:rsidRPr="00186991" w:rsidR="008B7F81">
        <w:rPr>
          <w:rFonts w:ascii="Times New Roman" w:hAnsi="Times New Roman"/>
        </w:rPr>
        <w:t xml:space="preserve"> update and track completion of various processing activities on base</w:t>
      </w:r>
      <w:r w:rsidR="008B7F81">
        <w:rPr>
          <w:rFonts w:ascii="Times New Roman" w:hAnsi="Times New Roman"/>
        </w:rPr>
        <w:t>,</w:t>
      </w:r>
      <w:r w:rsidRPr="00186991" w:rsidR="008B7F81">
        <w:rPr>
          <w:rFonts w:ascii="Times New Roman" w:hAnsi="Times New Roman"/>
        </w:rPr>
        <w:t xml:space="preserve"> and use the searching and filtering capabilities to produce reports.</w:t>
      </w:r>
      <w:r w:rsidR="008B7F81">
        <w:rPr>
          <w:rFonts w:ascii="Times New Roman" w:hAnsi="Times New Roman"/>
        </w:rPr>
        <w:t xml:space="preserve"> Additionally, </w:t>
      </w:r>
      <w:r w:rsidRPr="00353C5D" w:rsidR="008B7F81">
        <w:rPr>
          <w:rFonts w:ascii="Times New Roman" w:hAnsi="Times New Roman"/>
        </w:rPr>
        <w:t>Hummingbird will allow DHS to provide centralized and standardized reporting for Operation Welcome Allie</w:t>
      </w:r>
      <w:r w:rsidR="008B7F81">
        <w:rPr>
          <w:rFonts w:ascii="Times New Roman" w:hAnsi="Times New Roman"/>
        </w:rPr>
        <w:t xml:space="preserve">s, including resettlement progress. </w:t>
      </w:r>
    </w:p>
    <w:p w:rsidR="008B7F81" w:rsidP="008B7F81" w:rsidRDefault="008B7F81" w14:paraId="2D476288" w14:textId="77777777">
      <w:pPr>
        <w:tabs>
          <w:tab w:val="left" w:pos="-1440"/>
        </w:tabs>
        <w:ind w:left="720" w:hanging="720"/>
        <w:rPr>
          <w:rFonts w:ascii="Times New Roman" w:hAnsi="Times New Roman"/>
        </w:rPr>
      </w:pPr>
    </w:p>
    <w:p w:rsidR="008B7F81" w:rsidP="008B7F81" w:rsidRDefault="008B7F81" w14:paraId="269BBDA5" w14:textId="4EA2935E">
      <w:pPr>
        <w:tabs>
          <w:tab w:val="left" w:pos="-1440"/>
        </w:tabs>
        <w:ind w:left="720" w:hanging="720"/>
        <w:rPr>
          <w:rFonts w:ascii="Times New Roman" w:hAnsi="Times New Roman"/>
        </w:rPr>
      </w:pPr>
      <w:r>
        <w:rPr>
          <w:rFonts w:ascii="Times New Roman" w:hAnsi="Times New Roman"/>
        </w:rPr>
        <w:tab/>
      </w:r>
      <w:r w:rsidRPr="00DF7371">
        <w:rPr>
          <w:rFonts w:ascii="Times New Roman" w:hAnsi="Times New Roman"/>
        </w:rPr>
        <w:t xml:space="preserve">Hummingbird may collect the following types of information, including personally identifiable information (PII), </w:t>
      </w:r>
      <w:r w:rsidR="00D06A43">
        <w:rPr>
          <w:rFonts w:ascii="Times New Roman" w:hAnsi="Times New Roman"/>
        </w:rPr>
        <w:t xml:space="preserve">medical information, travel information, and resettlement information </w:t>
      </w:r>
      <w:r w:rsidRPr="00DF7371">
        <w:rPr>
          <w:rFonts w:ascii="Times New Roman" w:hAnsi="Times New Roman"/>
        </w:rPr>
        <w:t xml:space="preserve">on </w:t>
      </w:r>
      <w:r>
        <w:rPr>
          <w:rFonts w:ascii="Times New Roman" w:hAnsi="Times New Roman"/>
        </w:rPr>
        <w:t>parolees</w:t>
      </w:r>
      <w:r w:rsidR="00D06A43">
        <w:rPr>
          <w:rFonts w:ascii="Times New Roman" w:hAnsi="Times New Roman"/>
        </w:rPr>
        <w:t xml:space="preserve">.  The data dictionary outlining all of these fields will be included with this ICR package. </w:t>
      </w:r>
    </w:p>
    <w:p w:rsidRPr="00030A5F" w:rsidR="008B7F81" w:rsidP="00D270BA" w:rsidRDefault="008B7F81" w14:paraId="62EF890B" w14:textId="77777777"/>
    <w:p w:rsidRPr="000406E7" w:rsidR="00732B7D" w:rsidP="000406E7" w:rsidRDefault="00732B7D" w14:paraId="3B2FDB9D" w14:textId="77777777">
      <w:pPr>
        <w:rPr>
          <w:rFonts w:ascii="Times New Roman" w:hAnsi="Times New Roman"/>
        </w:rPr>
      </w:pPr>
    </w:p>
    <w:p w:rsidR="00B27061" w:rsidP="000406E7" w:rsidRDefault="00B27061" w14:paraId="46D34CCE" w14:textId="25626E05">
      <w:pPr>
        <w:tabs>
          <w:tab w:val="left" w:pos="-1440"/>
        </w:tabs>
        <w:ind w:left="720" w:hanging="720"/>
        <w:rPr>
          <w:rFonts w:ascii="Times New Roman" w:hAnsi="Times New Roman"/>
        </w:rPr>
      </w:pPr>
      <w:r w:rsidRPr="00BB1A7F">
        <w:rPr>
          <w:rFonts w:ascii="Times New Roman" w:hAnsi="Times New Roman"/>
        </w:rPr>
        <w:t>3.</w:t>
      </w:r>
      <w:r w:rsidRPr="00BB1A7F">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2120" w:rsidP="000406E7" w:rsidRDefault="00B12120" w14:paraId="4C23835E" w14:textId="097386EB">
      <w:pPr>
        <w:tabs>
          <w:tab w:val="left" w:pos="-1440"/>
        </w:tabs>
        <w:ind w:left="720" w:hanging="720"/>
        <w:rPr>
          <w:rFonts w:ascii="Times New Roman" w:hAnsi="Times New Roman"/>
        </w:rPr>
      </w:pPr>
    </w:p>
    <w:p w:rsidRPr="0030155F" w:rsidR="004E3F6F" w:rsidP="00D03544" w:rsidRDefault="00D03544" w14:paraId="39A4462D" w14:textId="215E07C4">
      <w:pPr>
        <w:tabs>
          <w:tab w:val="left" w:pos="-1440"/>
        </w:tabs>
        <w:ind w:left="720" w:hanging="720"/>
        <w:rPr>
          <w:rFonts w:ascii="Times New Roman" w:hAnsi="Times New Roman"/>
        </w:rPr>
      </w:pPr>
      <w:r>
        <w:rPr>
          <w:rFonts w:asciiTheme="minorHAnsi" w:hAnsiTheme="minorHAnsi" w:cstheme="minorHAnsi"/>
        </w:rPr>
        <w:t xml:space="preserve">             </w:t>
      </w:r>
      <w:r w:rsidRPr="00D03544" w:rsidR="00DD05FC">
        <w:rPr>
          <w:rFonts w:ascii="Times New Roman" w:hAnsi="Times New Roman"/>
        </w:rPr>
        <w:t>Hummingbird is a cloud-based</w:t>
      </w:r>
      <w:r w:rsidRPr="00D03544" w:rsidR="004D32C0">
        <w:rPr>
          <w:rFonts w:ascii="Times New Roman" w:hAnsi="Times New Roman"/>
        </w:rPr>
        <w:t xml:space="preserve">, externally facing, </w:t>
      </w:r>
      <w:r w:rsidRPr="00D03544" w:rsidR="00DD05FC">
        <w:rPr>
          <w:rFonts w:ascii="Times New Roman" w:hAnsi="Times New Roman"/>
        </w:rPr>
        <w:t>case management system</w:t>
      </w:r>
      <w:r w:rsidRPr="00D03544" w:rsidR="003C5B0F">
        <w:rPr>
          <w:rFonts w:ascii="Times New Roman" w:hAnsi="Times New Roman"/>
        </w:rPr>
        <w:t xml:space="preserve"> </w:t>
      </w:r>
      <w:r w:rsidRPr="00D03544" w:rsidR="00DD05FC">
        <w:rPr>
          <w:rFonts w:ascii="Times New Roman" w:hAnsi="Times New Roman"/>
        </w:rPr>
        <w:t>supported</w:t>
      </w:r>
      <w:r w:rsidRPr="00D03544">
        <w:rPr>
          <w:rFonts w:ascii="Times New Roman" w:hAnsi="Times New Roman"/>
        </w:rPr>
        <w:t xml:space="preserve"> </w:t>
      </w:r>
      <w:r w:rsidRPr="00D03544" w:rsidR="00DD05FC">
        <w:rPr>
          <w:rFonts w:ascii="Times New Roman" w:hAnsi="Times New Roman"/>
        </w:rPr>
        <w:t xml:space="preserve">by </w:t>
      </w:r>
      <w:r w:rsidRPr="00D03544" w:rsidR="00DD05FC">
        <w:rPr>
          <w:rFonts w:ascii="Times New Roman" w:hAnsi="Times New Roman"/>
        </w:rPr>
        <w:lastRenderedPageBreak/>
        <w:t>ServiceNow on the D</w:t>
      </w:r>
      <w:r w:rsidR="00CE1BE3">
        <w:rPr>
          <w:rFonts w:ascii="Times New Roman" w:hAnsi="Times New Roman"/>
        </w:rPr>
        <w:t xml:space="preserve">epartment of </w:t>
      </w:r>
      <w:r w:rsidRPr="00D03544" w:rsidR="00DD05FC">
        <w:rPr>
          <w:rFonts w:ascii="Times New Roman" w:hAnsi="Times New Roman"/>
        </w:rPr>
        <w:t>S</w:t>
      </w:r>
      <w:r w:rsidR="00CE1BE3">
        <w:rPr>
          <w:rFonts w:ascii="Times New Roman" w:hAnsi="Times New Roman"/>
        </w:rPr>
        <w:t>tate</w:t>
      </w:r>
      <w:r w:rsidRPr="00D03544" w:rsidR="00DD05FC">
        <w:rPr>
          <w:rFonts w:ascii="Times New Roman" w:hAnsi="Times New Roman"/>
        </w:rPr>
        <w:t xml:space="preserve"> network that is migrating to the DHS HQ ServiceNow environment.  The system can be accessed at the following URL through March 25, 2022: </w:t>
      </w:r>
      <w:hyperlink w:history="1" r:id="rId13">
        <w:r w:rsidRPr="00FC1D8B" w:rsidR="00DD05FC">
          <w:rPr>
            <w:rStyle w:val="Hyperlink"/>
            <w:rFonts w:ascii="Times New Roman" w:hAnsi="Times New Roman"/>
            <w:color w:val="auto"/>
          </w:rPr>
          <w:t>https://seirmprod.servicenowservices.com/hb.</w:t>
        </w:r>
        <w:r w:rsidRPr="00FC1D8B" w:rsidR="00DD05FC">
          <w:rPr>
            <w:rStyle w:val="Hyperlink"/>
            <w:rFonts w:ascii="Times New Roman" w:hAnsi="Times New Roman"/>
            <w:color w:val="auto"/>
            <w:u w:val="none"/>
          </w:rPr>
          <w:t xml:space="preserve"> </w:t>
        </w:r>
        <w:r w:rsidRPr="00FC1D8B" w:rsidR="00FC1D8B">
          <w:rPr>
            <w:rStyle w:val="Hyperlink"/>
            <w:rFonts w:ascii="Times New Roman" w:hAnsi="Times New Roman"/>
            <w:color w:val="auto"/>
            <w:u w:val="none"/>
          </w:rPr>
          <w:t xml:space="preserve"> </w:t>
        </w:r>
        <w:r w:rsidRPr="00FC1D8B" w:rsidR="00DD05FC">
          <w:rPr>
            <w:rStyle w:val="Hyperlink"/>
            <w:rFonts w:ascii="Times New Roman" w:hAnsi="Times New Roman"/>
            <w:color w:val="auto"/>
            <w:u w:val="none"/>
          </w:rPr>
          <w:t>After March 25</w:t>
        </w:r>
      </w:hyperlink>
      <w:r w:rsidRPr="00FC1D8B" w:rsidR="00DD05FC">
        <w:rPr>
          <w:rFonts w:ascii="Times New Roman" w:hAnsi="Times New Roman"/>
        </w:rPr>
        <w:t>, 2022, the system will be accessible in the DHS HQ environment and can be reached at the following URL</w:t>
      </w:r>
      <w:r w:rsidRPr="00FC1D8B" w:rsidR="00DD05FC">
        <w:rPr>
          <w:rFonts w:ascii="Times New Roman" w:hAnsi="Times New Roman"/>
          <w:b/>
          <w:bCs/>
        </w:rPr>
        <w:t xml:space="preserve">: </w:t>
      </w:r>
      <w:hyperlink w:tgtFrame="_blank" w:tooltip="https://dhshqhb.servicenowservices.com/" w:history="1" r:id="rId14">
        <w:r w:rsidRPr="008E7513" w:rsidR="00FC1D8B">
          <w:rPr>
            <w:rStyle w:val="Hyperlink"/>
            <w:rFonts w:ascii="Times New Roman" w:hAnsi="Times New Roman"/>
            <w:color w:val="auto"/>
          </w:rPr>
          <w:t>https://dhshqhb.servicenowservices.com</w:t>
        </w:r>
      </w:hyperlink>
      <w:r w:rsidRPr="008E7513" w:rsidR="00DD05FC">
        <w:rPr>
          <w:rFonts w:ascii="Times New Roman" w:hAnsi="Times New Roman"/>
        </w:rPr>
        <w:t xml:space="preserve">.  </w:t>
      </w:r>
      <w:r w:rsidRPr="008E7513" w:rsidR="004E3F6F">
        <w:rPr>
          <w:rFonts w:ascii="Times New Roman" w:hAnsi="Times New Roman"/>
        </w:rPr>
        <w:t>S</w:t>
      </w:r>
      <w:r w:rsidRPr="008E7513" w:rsidR="004E3F6F">
        <w:rPr>
          <w:rFonts w:ascii="Times New Roman" w:hAnsi="Times New Roman"/>
          <w:sz w:val="22"/>
          <w:szCs w:val="22"/>
        </w:rPr>
        <w:t>yst</w:t>
      </w:r>
      <w:r w:rsidRPr="00FC1D8B" w:rsidR="004E3F6F">
        <w:rPr>
          <w:rFonts w:ascii="Times New Roman" w:hAnsi="Times New Roman"/>
        </w:rPr>
        <w:t xml:space="preserve">em access is only given to users who </w:t>
      </w:r>
      <w:r w:rsidRPr="00FC1D8B" w:rsidR="004B71D4">
        <w:rPr>
          <w:rFonts w:ascii="Times New Roman" w:hAnsi="Times New Roman"/>
        </w:rPr>
        <w:t xml:space="preserve">have a legitimate </w:t>
      </w:r>
      <w:r w:rsidRPr="00FC1D8B" w:rsidR="004E3F6F">
        <w:rPr>
          <w:rFonts w:ascii="Times New Roman" w:hAnsi="Times New Roman"/>
        </w:rPr>
        <w:t xml:space="preserve">need  to complete </w:t>
      </w:r>
      <w:r w:rsidRPr="00FC1D8B" w:rsidR="004B71D4">
        <w:rPr>
          <w:rFonts w:ascii="Times New Roman" w:hAnsi="Times New Roman"/>
        </w:rPr>
        <w:t xml:space="preserve">required </w:t>
      </w:r>
      <w:r w:rsidRPr="00FC1D8B" w:rsidR="00B40570">
        <w:rPr>
          <w:rFonts w:ascii="Times New Roman" w:hAnsi="Times New Roman"/>
        </w:rPr>
        <w:t xml:space="preserve">Hummingbird </w:t>
      </w:r>
      <w:r w:rsidRPr="00FC1D8B" w:rsidR="004E3F6F">
        <w:rPr>
          <w:rFonts w:ascii="Times New Roman" w:hAnsi="Times New Roman"/>
        </w:rPr>
        <w:t>job</w:t>
      </w:r>
      <w:r w:rsidRPr="00FC1D8B" w:rsidR="004B71D4">
        <w:rPr>
          <w:rFonts w:ascii="Times New Roman" w:hAnsi="Times New Roman"/>
        </w:rPr>
        <w:t xml:space="preserve"> tasks</w:t>
      </w:r>
      <w:r w:rsidRPr="00FC1D8B" w:rsidR="004E3F6F">
        <w:rPr>
          <w:rFonts w:ascii="Times New Roman" w:hAnsi="Times New Roman"/>
        </w:rPr>
        <w:t xml:space="preserve">.  Individuals in the public </w:t>
      </w:r>
      <w:r w:rsidRPr="0030155F" w:rsidR="004E3F6F">
        <w:rPr>
          <w:rFonts w:ascii="Times New Roman" w:hAnsi="Times New Roman"/>
        </w:rPr>
        <w:t xml:space="preserve">who are not affiliated with the </w:t>
      </w:r>
      <w:r w:rsidR="004B71D4">
        <w:rPr>
          <w:rFonts w:ascii="Times New Roman" w:hAnsi="Times New Roman"/>
        </w:rPr>
        <w:t xml:space="preserve">Hummingbird </w:t>
      </w:r>
      <w:r w:rsidRPr="0030155F" w:rsidR="004E3F6F">
        <w:rPr>
          <w:rFonts w:ascii="Times New Roman" w:hAnsi="Times New Roman"/>
        </w:rPr>
        <w:t xml:space="preserve">program are not granted access.  </w:t>
      </w:r>
    </w:p>
    <w:p w:rsidR="00DD05FC" w:rsidP="003627C8" w:rsidRDefault="00DD05FC" w14:paraId="70D9EB68" w14:textId="2FA62177">
      <w:pPr>
        <w:pStyle w:val="Default"/>
        <w:ind w:left="720"/>
        <w:jc w:val="both"/>
      </w:pPr>
    </w:p>
    <w:p w:rsidR="00676F41" w:rsidP="00F44869" w:rsidRDefault="00FF0423" w14:paraId="31CB7535" w14:textId="167FA9E7">
      <w:pPr>
        <w:pStyle w:val="Default"/>
        <w:ind w:left="720"/>
        <w:jc w:val="both"/>
      </w:pPr>
      <w:r>
        <w:t>Field workers at safe havens in the United States verbally gather biographical and contact information from the enrollee.  All other information is entered by field workers as they complete tasks in Hummingbird or entered and updated via system interconnections</w:t>
      </w:r>
      <w:r w:rsidR="008617B1">
        <w:t>.</w:t>
      </w:r>
    </w:p>
    <w:p w:rsidR="00872A2F" w:rsidP="00872A2F" w:rsidRDefault="00872A2F" w14:paraId="12DD9AD3" w14:textId="77777777">
      <w:pPr>
        <w:pStyle w:val="Default"/>
        <w:ind w:left="1440"/>
        <w:jc w:val="both"/>
      </w:pPr>
    </w:p>
    <w:p w:rsidRPr="000406E7" w:rsidR="00B27061" w:rsidP="000406E7" w:rsidRDefault="00B27061" w14:paraId="46C99C84" w14:textId="77777777">
      <w:pPr>
        <w:rPr>
          <w:rFonts w:ascii="Times New Roman" w:hAnsi="Times New Roman"/>
        </w:rPr>
      </w:pPr>
    </w:p>
    <w:p w:rsidR="00B27061" w:rsidP="000406E7" w:rsidRDefault="00B27061" w14:paraId="3F865A01" w14:textId="6B7EAF6E">
      <w:pPr>
        <w:tabs>
          <w:tab w:val="left" w:pos="-1440"/>
        </w:tabs>
        <w:ind w:left="720" w:hanging="720"/>
        <w:rPr>
          <w:rFonts w:ascii="Times New Roman" w:hAnsi="Times New Roman"/>
        </w:rPr>
      </w:pPr>
      <w:r w:rsidRPr="000406E7">
        <w:rPr>
          <w:rFonts w:ascii="Times New Roman" w:hAnsi="Times New Roman"/>
        </w:rPr>
        <w:t>4.</w:t>
      </w:r>
      <w:r w:rsidRPr="000406E7">
        <w:rPr>
          <w:rFonts w:ascii="Times New Roman" w:hAnsi="Times New Roman"/>
        </w:rPr>
        <w:tab/>
      </w:r>
      <w:r w:rsidRPr="0030155F">
        <w:rPr>
          <w:rFonts w:ascii="Times New Roman" w:hAnsi="Times New Roman"/>
        </w:rPr>
        <w:t>Describe efforts to identify duplication.  Show specifically why any similar information already available cannot be used or modified for use for the purposes described in Item 2 above.</w:t>
      </w:r>
    </w:p>
    <w:p w:rsidR="003627C8" w:rsidP="003627C8" w:rsidRDefault="003627C8" w14:paraId="761D069E" w14:textId="52553320">
      <w:pPr>
        <w:tabs>
          <w:tab w:val="left" w:pos="-1440"/>
        </w:tabs>
        <w:ind w:left="1440" w:hanging="720"/>
        <w:rPr>
          <w:rFonts w:ascii="Times New Roman" w:hAnsi="Times New Roman"/>
        </w:rPr>
      </w:pPr>
    </w:p>
    <w:p w:rsidRPr="0030155F" w:rsidR="003627C8" w:rsidP="003627C8" w:rsidRDefault="003627C8" w14:paraId="29972C04" w14:textId="57BF8EB6">
      <w:pPr>
        <w:tabs>
          <w:tab w:val="left" w:pos="-1440"/>
        </w:tabs>
        <w:ind w:left="1440" w:hanging="720"/>
        <w:rPr>
          <w:rFonts w:ascii="Times New Roman" w:hAnsi="Times New Roman"/>
        </w:rPr>
      </w:pPr>
      <w:r>
        <w:rPr>
          <w:rFonts w:ascii="Times New Roman" w:hAnsi="Times New Roman"/>
        </w:rPr>
        <w:t>This information is not duplicated in any other place or any other form</w:t>
      </w:r>
      <w:r w:rsidR="00B276AA">
        <w:rPr>
          <w:rFonts w:ascii="Times New Roman" w:hAnsi="Times New Roman"/>
        </w:rPr>
        <w:t xml:space="preserve">. </w:t>
      </w:r>
    </w:p>
    <w:p w:rsidRPr="00B276AA" w:rsidR="007312F9" w:rsidP="00B276AA" w:rsidRDefault="001A1108" w14:paraId="51E9A7B0" w14:textId="7546149D">
      <w:pPr>
        <w:tabs>
          <w:tab w:val="left" w:pos="-1440"/>
        </w:tabs>
        <w:ind w:left="720" w:hanging="720"/>
        <w:rPr>
          <w:rFonts w:ascii="Segoe UI" w:hAnsi="Segoe UI" w:cs="Segoe UI"/>
          <w:color w:val="000000" w:themeColor="text1"/>
          <w:shd w:val="clear" w:color="auto" w:fill="292929"/>
        </w:rPr>
      </w:pPr>
      <w:r w:rsidRPr="0030155F">
        <w:rPr>
          <w:rFonts w:ascii="Segoe UI" w:hAnsi="Segoe UI" w:cs="Segoe UI"/>
          <w:color w:val="000000" w:themeColor="text1"/>
          <w:shd w:val="clear" w:color="auto" w:fill="292929"/>
        </w:rPr>
        <w:t xml:space="preserve">           </w:t>
      </w:r>
    </w:p>
    <w:p w:rsidRPr="0030155F" w:rsidR="00B27061" w:rsidP="000406E7" w:rsidRDefault="00B27061" w14:paraId="0BD2EA40" w14:textId="77777777">
      <w:pPr>
        <w:rPr>
          <w:rFonts w:ascii="Times New Roman" w:hAnsi="Times New Roman"/>
        </w:rPr>
      </w:pPr>
    </w:p>
    <w:p w:rsidR="00B27061" w:rsidP="000406E7" w:rsidRDefault="00B27061" w14:paraId="35714E86" w14:textId="60468C33">
      <w:pPr>
        <w:tabs>
          <w:tab w:val="left" w:pos="-1440"/>
        </w:tabs>
        <w:ind w:left="720" w:hanging="720"/>
        <w:rPr>
          <w:rFonts w:ascii="Times New Roman" w:hAnsi="Times New Roman"/>
        </w:rPr>
      </w:pPr>
      <w:r w:rsidRPr="0030155F">
        <w:rPr>
          <w:rFonts w:ascii="Times New Roman" w:hAnsi="Times New Roman"/>
        </w:rPr>
        <w:t>5.</w:t>
      </w:r>
      <w:r w:rsidRPr="0030155F">
        <w:rPr>
          <w:rFonts w:ascii="Times New Roman" w:hAnsi="Times New Roman"/>
        </w:rPr>
        <w:tab/>
        <w:t>If the collection of information impacts small businesses or other small entities (Item 5 of OMB Form 83-I), describe any methods used to minimize burden.</w:t>
      </w:r>
    </w:p>
    <w:p w:rsidR="00BB1A7F" w:rsidP="000406E7" w:rsidRDefault="00BB1A7F" w14:paraId="0D7D738C" w14:textId="3C8F6F53">
      <w:pPr>
        <w:tabs>
          <w:tab w:val="left" w:pos="-1440"/>
        </w:tabs>
        <w:ind w:left="720" w:hanging="720"/>
        <w:rPr>
          <w:rFonts w:ascii="Times New Roman" w:hAnsi="Times New Roman"/>
        </w:rPr>
      </w:pPr>
    </w:p>
    <w:p w:rsidRPr="000406E7" w:rsidR="007312F9" w:rsidP="00B505EC" w:rsidRDefault="00BB1A7F" w14:paraId="28CF0A4A" w14:textId="0A52E849">
      <w:pPr>
        <w:pStyle w:val="Default"/>
        <w:ind w:left="720"/>
        <w:jc w:val="both"/>
      </w:pPr>
      <w:r>
        <w:t>This information collection does not have an impact on small businesses or other small</w:t>
      </w:r>
      <w:r w:rsidR="00B505EC">
        <w:t xml:space="preserve"> </w:t>
      </w:r>
      <w:r>
        <w:t xml:space="preserve">entities. </w:t>
      </w:r>
    </w:p>
    <w:p w:rsidRPr="000406E7" w:rsidR="00B27061" w:rsidP="000406E7" w:rsidRDefault="00B27061" w14:paraId="29CA901A" w14:textId="77777777">
      <w:pPr>
        <w:rPr>
          <w:rFonts w:ascii="Times New Roman" w:hAnsi="Times New Roman"/>
        </w:rPr>
      </w:pPr>
    </w:p>
    <w:p w:rsidRPr="000406E7" w:rsidR="00B27061" w:rsidP="000406E7" w:rsidRDefault="00B27061" w14:paraId="5B06F967" w14:textId="77777777">
      <w:pPr>
        <w:tabs>
          <w:tab w:val="left" w:pos="-1440"/>
        </w:tabs>
        <w:ind w:left="720" w:hanging="720"/>
        <w:rPr>
          <w:rFonts w:ascii="Times New Roman" w:hAnsi="Times New Roman"/>
        </w:rPr>
      </w:pPr>
      <w:r w:rsidRPr="000406E7">
        <w:rPr>
          <w:rFonts w:ascii="Times New Roman" w:hAnsi="Times New Roman"/>
        </w:rPr>
        <w:t>6.</w:t>
      </w:r>
      <w:r w:rsidRPr="000406E7">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Pr="000406E7" w:rsidR="007312F9" w:rsidP="000406E7" w:rsidRDefault="007312F9" w14:paraId="359ADAF5" w14:textId="77777777">
      <w:pPr>
        <w:tabs>
          <w:tab w:val="left" w:pos="-1440"/>
        </w:tabs>
        <w:ind w:left="720" w:hanging="720"/>
        <w:rPr>
          <w:rFonts w:ascii="Times New Roman" w:hAnsi="Times New Roman"/>
        </w:rPr>
      </w:pPr>
    </w:p>
    <w:p w:rsidRPr="00D66B20" w:rsidR="009D688F" w:rsidP="00D66B20" w:rsidRDefault="00B62978" w14:paraId="450698D3" w14:textId="76752BA6">
      <w:pPr>
        <w:tabs>
          <w:tab w:val="left" w:pos="-1440"/>
        </w:tabs>
        <w:ind w:left="720"/>
        <w:rPr>
          <w:rFonts w:ascii="Times New Roman" w:hAnsi="Times New Roman" w:cs="Arial"/>
          <w:color w:val="000000"/>
          <w:szCs w:val="20"/>
        </w:rPr>
      </w:pPr>
      <w:r w:rsidRPr="00D66B20">
        <w:rPr>
          <w:rFonts w:ascii="Times New Roman" w:hAnsi="Times New Roman" w:cs="Arial"/>
          <w:color w:val="000000"/>
          <w:szCs w:val="20"/>
        </w:rPr>
        <w:t>Hummingbird</w:t>
      </w:r>
      <w:r w:rsidRPr="00D66B20" w:rsidR="00276CBE">
        <w:rPr>
          <w:rFonts w:ascii="Times New Roman" w:hAnsi="Times New Roman" w:cs="Arial"/>
          <w:color w:val="000000"/>
          <w:szCs w:val="20"/>
        </w:rPr>
        <w:t xml:space="preserve"> supports the </w:t>
      </w:r>
      <w:r w:rsidRPr="00D66B20">
        <w:rPr>
          <w:rFonts w:ascii="Times New Roman" w:hAnsi="Times New Roman" w:cs="Arial"/>
          <w:color w:val="000000"/>
          <w:szCs w:val="20"/>
        </w:rPr>
        <w:t>OAW</w:t>
      </w:r>
      <w:r w:rsidRPr="00D66B20" w:rsidR="00276CBE">
        <w:rPr>
          <w:rFonts w:ascii="Times New Roman" w:hAnsi="Times New Roman" w:cs="Arial"/>
          <w:color w:val="000000"/>
          <w:szCs w:val="20"/>
        </w:rPr>
        <w:t xml:space="preserve"> program </w:t>
      </w:r>
      <w:r w:rsidRPr="00D66B20">
        <w:rPr>
          <w:rFonts w:ascii="Times New Roman" w:hAnsi="Times New Roman" w:cs="Arial"/>
          <w:color w:val="000000"/>
          <w:szCs w:val="20"/>
        </w:rPr>
        <w:t xml:space="preserve">pursuant to </w:t>
      </w:r>
      <w:r w:rsidR="00B505EC">
        <w:rPr>
          <w:rFonts w:ascii="Times New Roman" w:hAnsi="Times New Roman" w:cs="Arial"/>
          <w:color w:val="000000"/>
          <w:szCs w:val="20"/>
        </w:rPr>
        <w:t xml:space="preserve">the </w:t>
      </w:r>
      <w:hyperlink w:history="1" r:id="rId15">
        <w:r w:rsidRPr="00D66B20">
          <w:rPr>
            <w:rStyle w:val="Hyperlink"/>
            <w:rFonts w:ascii="Times New Roman" w:hAnsi="Times New Roman"/>
          </w:rPr>
          <w:t>Presidential Memorandum on the Designation of the Department of Homeland Security as Lead Federal Department for Facilitating the Entry of Vulnerable Afghans into the United States</w:t>
        </w:r>
      </w:hyperlink>
      <w:r w:rsidRPr="00D66B20">
        <w:rPr>
          <w:rFonts w:ascii="Times New Roman" w:hAnsi="Times New Roman"/>
        </w:rPr>
        <w:t xml:space="preserve">. </w:t>
      </w:r>
      <w:r w:rsidRPr="00D66B20" w:rsidR="00276CBE">
        <w:rPr>
          <w:rFonts w:ascii="Times New Roman" w:hAnsi="Times New Roman" w:cs="Arial"/>
          <w:color w:val="000000"/>
          <w:szCs w:val="20"/>
        </w:rPr>
        <w:t xml:space="preserve">Barring the information collection made possible by </w:t>
      </w:r>
      <w:r w:rsidRPr="00D66B20">
        <w:rPr>
          <w:rFonts w:ascii="Times New Roman" w:hAnsi="Times New Roman" w:cs="Arial"/>
          <w:color w:val="000000"/>
          <w:szCs w:val="20"/>
        </w:rPr>
        <w:t>Hummingbird</w:t>
      </w:r>
      <w:r w:rsidRPr="00D66B20" w:rsidR="00276CBE">
        <w:rPr>
          <w:rFonts w:ascii="Times New Roman" w:hAnsi="Times New Roman" w:cs="Arial"/>
          <w:color w:val="000000"/>
          <w:szCs w:val="20"/>
        </w:rPr>
        <w:t>, DHS would be non-complia</w:t>
      </w:r>
      <w:r w:rsidRPr="00D66B20">
        <w:rPr>
          <w:rFonts w:ascii="Times New Roman" w:hAnsi="Times New Roman" w:cs="Arial"/>
          <w:color w:val="000000"/>
          <w:szCs w:val="20"/>
        </w:rPr>
        <w:t>nt with the President’s direction.</w:t>
      </w:r>
    </w:p>
    <w:p w:rsidRPr="00D66B20" w:rsidR="009D688F" w:rsidP="009D688F" w:rsidRDefault="009D688F" w14:paraId="0AC1F75D" w14:textId="77777777">
      <w:pPr>
        <w:tabs>
          <w:tab w:val="left" w:pos="-1440"/>
        </w:tabs>
        <w:ind w:left="1440"/>
        <w:rPr>
          <w:rFonts w:ascii="Times New Roman" w:hAnsi="Times New Roman" w:cs="Arial"/>
          <w:color w:val="000000"/>
          <w:szCs w:val="20"/>
        </w:rPr>
      </w:pPr>
    </w:p>
    <w:p w:rsidRPr="00D66B20" w:rsidR="0052129E" w:rsidP="00D66B20" w:rsidRDefault="00276CBE" w14:paraId="694F41C3" w14:textId="1264AFEC">
      <w:pPr>
        <w:tabs>
          <w:tab w:val="left" w:pos="-1440"/>
        </w:tabs>
        <w:ind w:left="720"/>
        <w:rPr>
          <w:rFonts w:ascii="Times New Roman" w:hAnsi="Times New Roman" w:cs="Arial"/>
          <w:color w:val="000000"/>
          <w:szCs w:val="20"/>
        </w:rPr>
      </w:pPr>
      <w:r w:rsidRPr="00D66B20">
        <w:rPr>
          <w:rFonts w:ascii="Times New Roman" w:hAnsi="Times New Roman" w:cs="Arial"/>
          <w:color w:val="000000"/>
          <w:szCs w:val="20"/>
        </w:rPr>
        <w:t xml:space="preserve">Should </w:t>
      </w:r>
      <w:r w:rsidRPr="00D66B20" w:rsidR="00B62978">
        <w:rPr>
          <w:rFonts w:ascii="Times New Roman" w:hAnsi="Times New Roman" w:cs="Arial"/>
          <w:color w:val="000000"/>
          <w:szCs w:val="20"/>
        </w:rPr>
        <w:t>Hummingbird</w:t>
      </w:r>
      <w:r w:rsidRPr="00D66B20">
        <w:rPr>
          <w:rFonts w:ascii="Times New Roman" w:hAnsi="Times New Roman" w:cs="Arial"/>
          <w:color w:val="000000"/>
          <w:szCs w:val="20"/>
        </w:rPr>
        <w:t xml:space="preserve"> be inaccessible via </w:t>
      </w:r>
      <w:r w:rsidRPr="00D66B20" w:rsidR="00B62978">
        <w:rPr>
          <w:rFonts w:ascii="Times New Roman" w:hAnsi="Times New Roman" w:cs="Arial"/>
          <w:color w:val="000000"/>
          <w:szCs w:val="20"/>
        </w:rPr>
        <w:t xml:space="preserve">a </w:t>
      </w:r>
      <w:r w:rsidRPr="00D66B20">
        <w:rPr>
          <w:rFonts w:ascii="Times New Roman" w:hAnsi="Times New Roman" w:cs="Arial"/>
          <w:color w:val="000000"/>
          <w:szCs w:val="20"/>
        </w:rPr>
        <w:t xml:space="preserve">public facing website, </w:t>
      </w:r>
      <w:r w:rsidRPr="00D66B20" w:rsidR="00F9704F">
        <w:rPr>
          <w:rFonts w:ascii="Times New Roman" w:hAnsi="Times New Roman" w:cs="Arial"/>
          <w:color w:val="000000"/>
          <w:szCs w:val="20"/>
        </w:rPr>
        <w:t xml:space="preserve">processing enrollees </w:t>
      </w:r>
      <w:r w:rsidRPr="00D66B20" w:rsidR="00613E5C">
        <w:rPr>
          <w:rFonts w:ascii="Times New Roman" w:hAnsi="Times New Roman" w:cs="Arial"/>
          <w:color w:val="000000"/>
          <w:szCs w:val="20"/>
        </w:rPr>
        <w:t xml:space="preserve">who are eligible </w:t>
      </w:r>
      <w:r w:rsidRPr="00D66B20" w:rsidR="006C039E">
        <w:rPr>
          <w:rFonts w:ascii="Times New Roman" w:hAnsi="Times New Roman" w:cs="Arial"/>
          <w:color w:val="000000"/>
          <w:szCs w:val="20"/>
        </w:rPr>
        <w:t>for benefits such</w:t>
      </w:r>
      <w:r w:rsidRPr="00D66B20" w:rsidR="009D688F">
        <w:rPr>
          <w:rFonts w:ascii="Times New Roman" w:hAnsi="Times New Roman" w:cs="Arial"/>
          <w:color w:val="000000"/>
          <w:szCs w:val="20"/>
        </w:rPr>
        <w:t xml:space="preserve"> as </w:t>
      </w:r>
      <w:r w:rsidRPr="00D66B20" w:rsidR="006C039E">
        <w:rPr>
          <w:rFonts w:ascii="Times New Roman" w:hAnsi="Times New Roman" w:cs="Arial"/>
          <w:color w:val="000000"/>
          <w:szCs w:val="20"/>
        </w:rPr>
        <w:t xml:space="preserve">resettlement assistance, </w:t>
      </w:r>
      <w:r w:rsidRPr="00D66B20" w:rsidR="009D688F">
        <w:rPr>
          <w:rFonts w:ascii="Times New Roman" w:hAnsi="Times New Roman" w:cs="Arial"/>
          <w:color w:val="000000"/>
          <w:szCs w:val="20"/>
        </w:rPr>
        <w:t xml:space="preserve">COVID </w:t>
      </w:r>
      <w:r w:rsidRPr="00D66B20" w:rsidR="000A68EB">
        <w:rPr>
          <w:rFonts w:ascii="Times New Roman" w:hAnsi="Times New Roman" w:cs="Arial"/>
          <w:color w:val="000000"/>
          <w:szCs w:val="20"/>
        </w:rPr>
        <w:t xml:space="preserve">support, </w:t>
      </w:r>
      <w:r w:rsidRPr="00D66B20" w:rsidR="009D688F">
        <w:rPr>
          <w:rFonts w:ascii="Times New Roman" w:hAnsi="Times New Roman" w:cs="Arial"/>
          <w:color w:val="000000"/>
          <w:szCs w:val="20"/>
        </w:rPr>
        <w:t xml:space="preserve">other medical assistance </w:t>
      </w:r>
      <w:r w:rsidRPr="00D66B20" w:rsidR="006C039E">
        <w:rPr>
          <w:rFonts w:ascii="Times New Roman" w:hAnsi="Times New Roman" w:cs="Arial"/>
          <w:color w:val="000000"/>
          <w:szCs w:val="20"/>
        </w:rPr>
        <w:t>would</w:t>
      </w:r>
      <w:r w:rsidRPr="00D66B20" w:rsidR="00E94C20">
        <w:rPr>
          <w:rFonts w:ascii="Times New Roman" w:hAnsi="Times New Roman" w:cs="Arial"/>
          <w:color w:val="000000"/>
          <w:szCs w:val="20"/>
        </w:rPr>
        <w:t xml:space="preserve"> move to a paper and excel based process the would</w:t>
      </w:r>
      <w:r w:rsidRPr="00D66B20" w:rsidR="006C039E">
        <w:rPr>
          <w:rFonts w:ascii="Times New Roman" w:hAnsi="Times New Roman" w:cs="Arial"/>
          <w:color w:val="000000"/>
          <w:szCs w:val="20"/>
        </w:rPr>
        <w:t xml:space="preserve"> be </w:t>
      </w:r>
      <w:r w:rsidRPr="00D66B20" w:rsidR="00E94C20">
        <w:rPr>
          <w:rFonts w:ascii="Times New Roman" w:hAnsi="Times New Roman" w:cs="Arial"/>
          <w:color w:val="000000"/>
          <w:szCs w:val="20"/>
        </w:rPr>
        <w:t>highly</w:t>
      </w:r>
      <w:r w:rsidRPr="00D66B20" w:rsidR="006C039E">
        <w:rPr>
          <w:rFonts w:ascii="Times New Roman" w:hAnsi="Times New Roman" w:cs="Arial"/>
          <w:color w:val="000000"/>
          <w:szCs w:val="20"/>
        </w:rPr>
        <w:t xml:space="preserve"> inefficient</w:t>
      </w:r>
      <w:r w:rsidRPr="00D66B20">
        <w:rPr>
          <w:rFonts w:ascii="Times New Roman" w:hAnsi="Times New Roman" w:cs="Arial"/>
          <w:color w:val="000000"/>
          <w:szCs w:val="20"/>
        </w:rPr>
        <w:t xml:space="preserve">. </w:t>
      </w:r>
      <w:r w:rsidRPr="00D66B20" w:rsidR="002341A5">
        <w:rPr>
          <w:rFonts w:ascii="Times New Roman" w:hAnsi="Times New Roman" w:cs="Arial"/>
          <w:color w:val="000000"/>
          <w:szCs w:val="20"/>
        </w:rPr>
        <w:t xml:space="preserve"> This inefficiency would lead to very lengthy processing times </w:t>
      </w:r>
      <w:r w:rsidRPr="00D66B20" w:rsidR="00C35173">
        <w:rPr>
          <w:rFonts w:ascii="Times New Roman" w:hAnsi="Times New Roman" w:cs="Arial"/>
          <w:color w:val="000000"/>
          <w:szCs w:val="20"/>
        </w:rPr>
        <w:t xml:space="preserve">with a higher risk of errors leaving parolees living at safe havens for extended periods of time. </w:t>
      </w:r>
      <w:r w:rsidRPr="00D66B20" w:rsidR="0052129E">
        <w:rPr>
          <w:rFonts w:ascii="Times New Roman" w:hAnsi="Times New Roman" w:cs="Arial"/>
          <w:color w:val="000000"/>
          <w:szCs w:val="20"/>
        </w:rPr>
        <w:t xml:space="preserve">Additionally, if important data was lost in a manual process, enrollees could lose valuable benefits they need to survive. </w:t>
      </w:r>
    </w:p>
    <w:p w:rsidRPr="00D66B20" w:rsidR="009D688F" w:rsidP="00990BBA" w:rsidRDefault="009D688F" w14:paraId="50CD1F23" w14:textId="77777777">
      <w:pPr>
        <w:tabs>
          <w:tab w:val="left" w:pos="-1440"/>
        </w:tabs>
        <w:rPr>
          <w:rFonts w:ascii="Times New Roman" w:hAnsi="Times New Roman" w:cs="Arial"/>
          <w:color w:val="000000"/>
          <w:szCs w:val="20"/>
        </w:rPr>
      </w:pPr>
    </w:p>
    <w:p w:rsidRPr="0013792E" w:rsidR="00B27061" w:rsidP="00AA3021" w:rsidRDefault="00276CBE" w14:paraId="636114D1" w14:textId="405323BC">
      <w:pPr>
        <w:tabs>
          <w:tab w:val="left" w:pos="-1440"/>
        </w:tabs>
        <w:ind w:left="720"/>
        <w:rPr>
          <w:rFonts w:ascii="Times New Roman" w:hAnsi="Times New Roman" w:cs="Arial"/>
          <w:color w:val="000000"/>
          <w:szCs w:val="20"/>
        </w:rPr>
      </w:pPr>
      <w:r w:rsidRPr="00D66B20">
        <w:rPr>
          <w:rFonts w:ascii="Times New Roman" w:hAnsi="Times New Roman" w:cs="Arial"/>
          <w:color w:val="000000"/>
          <w:szCs w:val="20"/>
        </w:rPr>
        <w:t xml:space="preserve">Ultimately, without the ability </w:t>
      </w:r>
      <w:r w:rsidRPr="00D66B20" w:rsidR="006E3107">
        <w:rPr>
          <w:rFonts w:ascii="Times New Roman" w:hAnsi="Times New Roman" w:cs="Arial"/>
          <w:color w:val="000000"/>
          <w:szCs w:val="20"/>
        </w:rPr>
        <w:t>manage critical elem</w:t>
      </w:r>
      <w:r w:rsidRPr="00D66B20" w:rsidR="00D66B20">
        <w:rPr>
          <w:rFonts w:ascii="Times New Roman" w:hAnsi="Times New Roman" w:cs="Arial"/>
          <w:color w:val="000000"/>
          <w:szCs w:val="20"/>
        </w:rPr>
        <w:t>e</w:t>
      </w:r>
      <w:r w:rsidRPr="00D66B20" w:rsidR="006E3107">
        <w:rPr>
          <w:rFonts w:ascii="Times New Roman" w:hAnsi="Times New Roman" w:cs="Arial"/>
          <w:color w:val="000000"/>
          <w:szCs w:val="20"/>
        </w:rPr>
        <w:t xml:space="preserve">nts of the </w:t>
      </w:r>
      <w:r w:rsidRPr="00D66B20" w:rsidR="000A2261">
        <w:rPr>
          <w:rFonts w:ascii="Times New Roman" w:hAnsi="Times New Roman" w:cs="Arial"/>
          <w:color w:val="000000"/>
          <w:szCs w:val="20"/>
        </w:rPr>
        <w:t xml:space="preserve"> Hummingbird</w:t>
      </w:r>
      <w:r w:rsidRPr="00D66B20" w:rsidR="006E3107">
        <w:rPr>
          <w:rFonts w:ascii="Times New Roman" w:hAnsi="Times New Roman" w:cs="Arial"/>
          <w:color w:val="000000"/>
          <w:szCs w:val="20"/>
        </w:rPr>
        <w:t xml:space="preserve"> program </w:t>
      </w:r>
      <w:r w:rsidRPr="00D66B20" w:rsidR="00F96A3C">
        <w:rPr>
          <w:rFonts w:ascii="Times New Roman" w:hAnsi="Times New Roman" w:cs="Arial"/>
          <w:color w:val="000000"/>
          <w:szCs w:val="20"/>
        </w:rPr>
        <w:t>through the Hummingbird applica</w:t>
      </w:r>
      <w:r w:rsidR="00AA3021">
        <w:rPr>
          <w:rFonts w:ascii="Times New Roman" w:hAnsi="Times New Roman" w:cs="Arial"/>
          <w:color w:val="000000"/>
          <w:szCs w:val="20"/>
        </w:rPr>
        <w:t>t</w:t>
      </w:r>
      <w:r w:rsidRPr="00D66B20" w:rsidR="00F96A3C">
        <w:rPr>
          <w:rFonts w:ascii="Times New Roman" w:hAnsi="Times New Roman" w:cs="Arial"/>
          <w:color w:val="000000"/>
          <w:szCs w:val="20"/>
        </w:rPr>
        <w:t>ion</w:t>
      </w:r>
      <w:r w:rsidRPr="00D66B20">
        <w:rPr>
          <w:rFonts w:ascii="Times New Roman" w:hAnsi="Times New Roman" w:cs="Arial"/>
          <w:color w:val="000000"/>
          <w:szCs w:val="20"/>
        </w:rPr>
        <w:t xml:space="preserve">, many </w:t>
      </w:r>
      <w:r w:rsidRPr="00D66B20" w:rsidR="009D688F">
        <w:rPr>
          <w:rFonts w:ascii="Times New Roman" w:hAnsi="Times New Roman" w:cs="Arial"/>
          <w:color w:val="000000"/>
          <w:szCs w:val="20"/>
        </w:rPr>
        <w:t xml:space="preserve">Afghans who took significant risks to assist the U.S. military in its efforts in </w:t>
      </w:r>
      <w:r w:rsidRPr="00D2295B" w:rsidR="009D688F">
        <w:rPr>
          <w:rFonts w:ascii="Times New Roman" w:hAnsi="Times New Roman" w:cs="Arial"/>
          <w:color w:val="000000"/>
          <w:szCs w:val="20"/>
        </w:rPr>
        <w:t xml:space="preserve">Afghanistan </w:t>
      </w:r>
      <w:r w:rsidRPr="00D2295B" w:rsidR="000A2261">
        <w:rPr>
          <w:rFonts w:ascii="Times New Roman" w:hAnsi="Times New Roman" w:cs="Arial"/>
          <w:color w:val="000000"/>
          <w:szCs w:val="20"/>
        </w:rPr>
        <w:t>and</w:t>
      </w:r>
      <w:r w:rsidRPr="00D2295B" w:rsidR="009D688F">
        <w:rPr>
          <w:rFonts w:ascii="Times New Roman" w:hAnsi="Times New Roman" w:cs="Arial"/>
          <w:color w:val="000000"/>
          <w:szCs w:val="20"/>
        </w:rPr>
        <w:t xml:space="preserve"> may be </w:t>
      </w:r>
      <w:r w:rsidRPr="00D2295B">
        <w:rPr>
          <w:rFonts w:ascii="Times New Roman" w:hAnsi="Times New Roman" w:cs="Arial"/>
          <w:color w:val="000000"/>
          <w:szCs w:val="20"/>
        </w:rPr>
        <w:t xml:space="preserve">in humanitarian crisis will be unable to obtain the ability to </w:t>
      </w:r>
      <w:r w:rsidRPr="00D2295B" w:rsidR="000A2261">
        <w:rPr>
          <w:rFonts w:ascii="Times New Roman" w:hAnsi="Times New Roman" w:cs="Arial"/>
          <w:color w:val="000000"/>
          <w:szCs w:val="20"/>
        </w:rPr>
        <w:t>apply for a S</w:t>
      </w:r>
      <w:r w:rsidRPr="00D2295B" w:rsidR="00D2295B">
        <w:rPr>
          <w:rFonts w:ascii="Times New Roman" w:hAnsi="Times New Roman" w:cs="Arial"/>
          <w:color w:val="000000"/>
          <w:szCs w:val="20"/>
        </w:rPr>
        <w:t xml:space="preserve">pecial </w:t>
      </w:r>
      <w:r w:rsidRPr="00D2295B" w:rsidR="000A2261">
        <w:rPr>
          <w:rFonts w:ascii="Times New Roman" w:hAnsi="Times New Roman" w:cs="Arial"/>
          <w:color w:val="000000"/>
          <w:szCs w:val="20"/>
        </w:rPr>
        <w:t>I</w:t>
      </w:r>
      <w:r w:rsidRPr="00D2295B" w:rsidR="00D2295B">
        <w:rPr>
          <w:rFonts w:ascii="Times New Roman" w:hAnsi="Times New Roman" w:cs="Arial"/>
          <w:color w:val="000000"/>
          <w:szCs w:val="20"/>
        </w:rPr>
        <w:t xml:space="preserve">mmigrant </w:t>
      </w:r>
      <w:r w:rsidRPr="00D2295B" w:rsidR="000A2261">
        <w:rPr>
          <w:rFonts w:ascii="Times New Roman" w:hAnsi="Times New Roman" w:cs="Arial"/>
          <w:color w:val="000000"/>
          <w:szCs w:val="20"/>
        </w:rPr>
        <w:t>V</w:t>
      </w:r>
      <w:r w:rsidRPr="00D2295B" w:rsidR="00D2295B">
        <w:rPr>
          <w:rFonts w:ascii="Times New Roman" w:hAnsi="Times New Roman" w:cs="Arial"/>
          <w:color w:val="000000"/>
          <w:szCs w:val="20"/>
        </w:rPr>
        <w:t>isa</w:t>
      </w:r>
      <w:r w:rsidRPr="00D2295B" w:rsidR="000A2261">
        <w:rPr>
          <w:rFonts w:ascii="Times New Roman" w:hAnsi="Times New Roman" w:cs="Arial"/>
          <w:color w:val="000000"/>
          <w:szCs w:val="20"/>
        </w:rPr>
        <w:t xml:space="preserve"> through OAW.</w:t>
      </w:r>
      <w:r w:rsidRPr="00D66B20" w:rsidR="0013792E">
        <w:rPr>
          <w:rFonts w:ascii="Times New Roman" w:hAnsi="Times New Roman" w:cs="Arial"/>
          <w:color w:val="000000"/>
          <w:szCs w:val="20"/>
        </w:rPr>
        <w:t xml:space="preserve"> Further, parolees will be unable to receive humanitarian, medical, employment, and resettlement assistance as they adjust to life in the U.S. Without Hummingbird,</w:t>
      </w:r>
      <w:r w:rsidRPr="00D66B20" w:rsidR="000A2261">
        <w:rPr>
          <w:rFonts w:ascii="Times New Roman" w:hAnsi="Times New Roman" w:cs="Arial"/>
          <w:color w:val="000000"/>
          <w:szCs w:val="20"/>
        </w:rPr>
        <w:t xml:space="preserve"> </w:t>
      </w:r>
      <w:r w:rsidRPr="00D66B20">
        <w:rPr>
          <w:rFonts w:ascii="Times New Roman" w:hAnsi="Times New Roman" w:cs="Arial"/>
          <w:color w:val="000000"/>
          <w:szCs w:val="20"/>
        </w:rPr>
        <w:t>DHS will be unable to support its commitment to building a safe, orderly, and humane immigration system that upholds our laws and values.</w:t>
      </w:r>
    </w:p>
    <w:p w:rsidRPr="000406E7" w:rsidR="00B02523" w:rsidP="00B02523" w:rsidRDefault="00B02523" w14:paraId="0A07E077" w14:textId="77777777">
      <w:pPr>
        <w:tabs>
          <w:tab w:val="left" w:pos="-1440"/>
        </w:tabs>
        <w:rPr>
          <w:rFonts w:ascii="Times New Roman" w:hAnsi="Times New Roman"/>
        </w:rPr>
      </w:pPr>
    </w:p>
    <w:p w:rsidRPr="000406E7" w:rsidR="00B27061" w:rsidP="000406E7" w:rsidRDefault="00B27061" w14:paraId="1E68808D" w14:textId="77777777">
      <w:pPr>
        <w:tabs>
          <w:tab w:val="left" w:pos="-1440"/>
        </w:tabs>
        <w:ind w:left="720" w:hanging="720"/>
        <w:rPr>
          <w:rFonts w:ascii="Times New Roman" w:hAnsi="Times New Roman"/>
        </w:rPr>
      </w:pPr>
      <w:r w:rsidRPr="000406E7">
        <w:rPr>
          <w:rFonts w:ascii="Times New Roman" w:hAnsi="Times New Roman"/>
        </w:rPr>
        <w:t>7.</w:t>
      </w:r>
      <w:r w:rsidRPr="000406E7">
        <w:rPr>
          <w:rFonts w:ascii="Times New Roman" w:hAnsi="Times New Roman"/>
        </w:rPr>
        <w:tab/>
        <w:t>Explain any special circumstances that would cause an information collection to be conducted in a manner:</w:t>
      </w:r>
    </w:p>
    <w:p w:rsidRPr="000406E7" w:rsidR="00771E0B" w:rsidP="000406E7" w:rsidRDefault="00771E0B" w14:paraId="132980A8" w14:textId="77777777">
      <w:pPr>
        <w:rPr>
          <w:rFonts w:ascii="Times New Roman" w:hAnsi="Times New Roman"/>
        </w:rPr>
      </w:pPr>
    </w:p>
    <w:p w:rsidR="00B27061" w:rsidP="000406E7" w:rsidRDefault="00B27061" w14:paraId="0530A947"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r>
      <w:r w:rsidRPr="000406E7" w:rsidR="007F5988">
        <w:rPr>
          <w:rFonts w:ascii="Times New Roman" w:hAnsi="Times New Roman"/>
        </w:rPr>
        <w:t>Requiring</w:t>
      </w:r>
      <w:r w:rsidRPr="000406E7">
        <w:rPr>
          <w:rFonts w:ascii="Times New Roman" w:hAnsi="Times New Roman"/>
        </w:rPr>
        <w:t xml:space="preserve"> respondents to report information to the agency more often than quarterly;</w:t>
      </w:r>
    </w:p>
    <w:p w:rsidRPr="000406E7" w:rsidR="00B27061" w:rsidP="000406E7" w:rsidRDefault="00B27061" w14:paraId="4AD1E880" w14:textId="77777777">
      <w:pPr>
        <w:rPr>
          <w:rFonts w:ascii="Times New Roman" w:hAnsi="Times New Roman"/>
        </w:rPr>
      </w:pPr>
    </w:p>
    <w:p w:rsidR="008A7722" w:rsidP="00FF211E" w:rsidRDefault="00B27061" w14:paraId="71005555" w14:textId="2EBC9106">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respondents to prepare a written response to a collection of information in fewer than 30 days after receipt of it;</w:t>
      </w:r>
    </w:p>
    <w:p w:rsidRPr="000406E7" w:rsidR="000D6B86" w:rsidP="000D6B86" w:rsidRDefault="000D6B86" w14:paraId="34D69205" w14:textId="77777777">
      <w:pPr>
        <w:tabs>
          <w:tab w:val="left" w:pos="-1440"/>
        </w:tabs>
        <w:rPr>
          <w:rFonts w:ascii="Times New Roman" w:hAnsi="Times New Roman"/>
        </w:rPr>
      </w:pPr>
    </w:p>
    <w:p w:rsidR="008A7722" w:rsidP="00FF211E" w:rsidRDefault="00B27061" w14:paraId="457453B5" w14:textId="23F516D1">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respondents to submit more than an original and two copies of any document;</w:t>
      </w:r>
    </w:p>
    <w:p w:rsidRPr="000406E7" w:rsidR="007312F9" w:rsidP="00B02523" w:rsidRDefault="008A7722" w14:paraId="3DB6FED7" w14:textId="207DAB6A">
      <w:pPr>
        <w:tabs>
          <w:tab w:val="left" w:pos="-1440"/>
        </w:tabs>
        <w:rPr>
          <w:rFonts w:ascii="Times New Roman" w:hAnsi="Times New Roman"/>
        </w:rPr>
      </w:pPr>
      <w:r>
        <w:rPr>
          <w:rFonts w:ascii="Times New Roman" w:hAnsi="Times New Roman"/>
        </w:rPr>
        <w:tab/>
      </w:r>
    </w:p>
    <w:p w:rsidR="00B27061" w:rsidP="000406E7" w:rsidRDefault="00B27061" w14:paraId="305B5540"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respondents to retain records, other than health, medical, government contract, grant-in-aid, or tax records for more than three years;</w:t>
      </w:r>
    </w:p>
    <w:p w:rsidRPr="000406E7" w:rsidR="00B27061" w:rsidP="00B02523" w:rsidRDefault="00666080" w14:paraId="0265BC08" w14:textId="4F89753D">
      <w:pPr>
        <w:tabs>
          <w:tab w:val="left" w:pos="-1440"/>
        </w:tabs>
        <w:rPr>
          <w:rFonts w:ascii="Times New Roman" w:hAnsi="Times New Roman"/>
        </w:rPr>
      </w:pPr>
      <w:r>
        <w:rPr>
          <w:rFonts w:ascii="Times New Roman" w:hAnsi="Times New Roman"/>
        </w:rPr>
        <w:tab/>
      </w:r>
    </w:p>
    <w:p w:rsidR="002215CE" w:rsidP="00FF211E" w:rsidRDefault="00B27061" w14:paraId="409CAF6A" w14:textId="7B9099F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r>
      <w:r w:rsidRPr="000406E7" w:rsidR="007F5988">
        <w:rPr>
          <w:rFonts w:ascii="Times New Roman" w:hAnsi="Times New Roman"/>
        </w:rPr>
        <w:t>In</w:t>
      </w:r>
      <w:r w:rsidRPr="000406E7">
        <w:rPr>
          <w:rFonts w:ascii="Times New Roman" w:hAnsi="Times New Roman"/>
        </w:rPr>
        <w:t xml:space="preserve"> connection with a statistical survey, that is not designed to produce valid and reliable results that can be generalized to the universe of study;</w:t>
      </w:r>
    </w:p>
    <w:p w:rsidRPr="000406E7" w:rsidR="00B27061" w:rsidP="00B02523" w:rsidRDefault="002215CE" w14:paraId="31D03953" w14:textId="3267037B">
      <w:pPr>
        <w:tabs>
          <w:tab w:val="left" w:pos="-1440"/>
        </w:tabs>
        <w:rPr>
          <w:rFonts w:ascii="Times New Roman" w:hAnsi="Times New Roman"/>
        </w:rPr>
      </w:pPr>
      <w:r>
        <w:rPr>
          <w:rFonts w:ascii="Times New Roman" w:hAnsi="Times New Roman"/>
        </w:rPr>
        <w:tab/>
      </w:r>
    </w:p>
    <w:p w:rsidR="00B27061" w:rsidP="000406E7" w:rsidRDefault="00B27061" w14:paraId="1C33EF55" w14:textId="6A6000B9">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the use of a statistical data classification that has not been reviewed and approved by OMB;</w:t>
      </w:r>
    </w:p>
    <w:p w:rsidR="002215CE" w:rsidP="002215CE" w:rsidRDefault="002215CE" w14:paraId="0F7162FA" w14:textId="77777777">
      <w:pPr>
        <w:tabs>
          <w:tab w:val="left" w:pos="-1440"/>
        </w:tabs>
        <w:rPr>
          <w:rFonts w:ascii="Times New Roman" w:hAnsi="Times New Roman"/>
        </w:rPr>
      </w:pPr>
    </w:p>
    <w:p w:rsidR="006A540C" w:rsidP="006A540C" w:rsidRDefault="002215CE" w14:paraId="6FB9FA9D" w14:textId="77777777">
      <w:pPr>
        <w:tabs>
          <w:tab w:val="left" w:pos="-1440"/>
        </w:tabs>
        <w:ind w:left="720" w:hanging="720"/>
        <w:rPr>
          <w:rFonts w:ascii="Times New Roman" w:hAnsi="Times New Roman"/>
        </w:rPr>
      </w:pPr>
      <w:r>
        <w:rPr>
          <w:rFonts w:ascii="Times New Roman" w:hAnsi="Times New Roman"/>
        </w:rPr>
        <w:tab/>
      </w:r>
      <w:r w:rsidRPr="000406E7" w:rsidR="00B27061">
        <w:rPr>
          <w:rFonts w:ascii="Times New Roman" w:hAnsi="Times New Roman"/>
        </w:rPr>
        <w:t>•</w:t>
      </w:r>
      <w:r w:rsidRPr="000406E7" w:rsidR="00B27061">
        <w:rPr>
          <w:rFonts w:ascii="Times New Roman" w:hAnsi="Times New Roman"/>
        </w:rPr>
        <w:tab/>
      </w:r>
      <w:r w:rsidRPr="000406E7" w:rsidR="006A540C">
        <w:rPr>
          <w:rFonts w:ascii="Times New Roman" w:hAnsi="Times New Roman"/>
        </w:rPr>
        <w:t xml:space="preserve">that includes a pledge of confidentiality that is not supported by authority </w:t>
      </w:r>
    </w:p>
    <w:p w:rsidR="002215CE" w:rsidP="006A540C" w:rsidRDefault="006A540C" w14:paraId="5BE8EEB5" w14:textId="7D670DA0">
      <w:pPr>
        <w:tabs>
          <w:tab w:val="left" w:pos="-1440"/>
        </w:tabs>
        <w:ind w:left="1440" w:hanging="720"/>
        <w:rPr>
          <w:rFonts w:ascii="Times New Roman" w:hAnsi="Times New Roman"/>
        </w:rPr>
      </w:pPr>
      <w:r>
        <w:rPr>
          <w:rFonts w:ascii="Times New Roman" w:hAnsi="Times New Roman"/>
        </w:rPr>
        <w:tab/>
      </w:r>
      <w:r w:rsidRPr="000406E7">
        <w:rPr>
          <w:rFonts w:ascii="Times New Roman" w:hAnsi="Times New Roman"/>
        </w:rPr>
        <w:t>established in statute or regulation, that is not supported by disclosure and data security policies that are consistent with the pledge, or which unnecessarily impedes sharing of data with other agencies for compatible confidential use; or</w:t>
      </w:r>
    </w:p>
    <w:p w:rsidRPr="000406E7" w:rsidR="00B27061" w:rsidP="00B02523" w:rsidRDefault="002215CE" w14:paraId="1B184D51" w14:textId="43F77231">
      <w:pPr>
        <w:tabs>
          <w:tab w:val="left" w:pos="-1440"/>
        </w:tabs>
        <w:rPr>
          <w:rFonts w:ascii="Times New Roman" w:hAnsi="Times New Roman"/>
        </w:rPr>
      </w:pPr>
      <w:r>
        <w:rPr>
          <w:rFonts w:ascii="Times New Roman" w:hAnsi="Times New Roman"/>
        </w:rPr>
        <w:tab/>
      </w:r>
    </w:p>
    <w:p w:rsidR="00B27061" w:rsidP="000406E7" w:rsidRDefault="00B27061" w14:paraId="0E5AD66C" w14:textId="27755AAE">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FC3CFF" w:rsidP="00FC3CFF" w:rsidRDefault="00FC3CFF" w14:paraId="2603C7A4" w14:textId="77777777">
      <w:pPr>
        <w:tabs>
          <w:tab w:val="left" w:pos="-1440"/>
        </w:tabs>
        <w:ind w:left="2160" w:hanging="720"/>
        <w:rPr>
          <w:rFonts w:ascii="Times New Roman" w:hAnsi="Times New Roman"/>
        </w:rPr>
      </w:pPr>
    </w:p>
    <w:p w:rsidR="00FC3CFF" w:rsidP="00FF211E" w:rsidRDefault="00FC3CFF" w14:paraId="5C248606" w14:textId="75C45288">
      <w:pPr>
        <w:pStyle w:val="Default"/>
        <w:ind w:left="720"/>
        <w:jc w:val="both"/>
      </w:pPr>
      <w:r>
        <w:t xml:space="preserve">This information is collected in a manner consistent with the guidance of 5 CFR1320.5 (d)(2). </w:t>
      </w:r>
    </w:p>
    <w:p w:rsidRPr="000406E7" w:rsidR="007312F9" w:rsidP="00B02523" w:rsidRDefault="007312F9" w14:paraId="5EB404C0" w14:textId="005311AE">
      <w:pPr>
        <w:tabs>
          <w:tab w:val="left" w:pos="-1440"/>
        </w:tabs>
        <w:rPr>
          <w:rFonts w:ascii="Times New Roman" w:hAnsi="Times New Roman"/>
        </w:rPr>
      </w:pPr>
    </w:p>
    <w:p w:rsidRPr="000406E7" w:rsidR="00B27061" w:rsidP="000406E7" w:rsidRDefault="00B27061" w14:paraId="3B272C64" w14:textId="77777777">
      <w:pPr>
        <w:rPr>
          <w:rFonts w:ascii="Times New Roman" w:hAnsi="Times New Roman"/>
        </w:rPr>
      </w:pPr>
    </w:p>
    <w:p w:rsidRPr="000406E7" w:rsidR="00B27061" w:rsidP="000406E7" w:rsidRDefault="00B27061" w14:paraId="68DECEB8" w14:textId="77777777">
      <w:pPr>
        <w:tabs>
          <w:tab w:val="left" w:pos="-1440"/>
        </w:tabs>
        <w:ind w:left="720" w:hanging="720"/>
        <w:rPr>
          <w:rFonts w:ascii="Times New Roman" w:hAnsi="Times New Roman"/>
        </w:rPr>
      </w:pPr>
      <w:r w:rsidRPr="000406E7">
        <w:rPr>
          <w:rFonts w:ascii="Times New Roman" w:hAnsi="Times New Roman"/>
        </w:rPr>
        <w:t>8.</w:t>
      </w:r>
      <w:r w:rsidRPr="000406E7">
        <w:rPr>
          <w:rFonts w:ascii="Times New Roman" w:hAnsi="Times New Roman"/>
        </w:rPr>
        <w:tab/>
        <w:t xml:space="preserve">If applicable, provide a copy and identify the data and page number of publication in the </w:t>
      </w:r>
      <w:r w:rsidRPr="000406E7">
        <w:rPr>
          <w:rFonts w:ascii="Times New Roman" w:hAnsi="Times New Roman"/>
        </w:rPr>
        <w:lastRenderedPageBreak/>
        <w:t>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406E7" w:rsidR="007312F9" w:rsidP="000406E7" w:rsidRDefault="007312F9" w14:paraId="46AD533E" w14:textId="77777777">
      <w:pPr>
        <w:tabs>
          <w:tab w:val="left" w:pos="-1440"/>
        </w:tabs>
        <w:ind w:left="720" w:hanging="720"/>
        <w:rPr>
          <w:rFonts w:ascii="Times New Roman" w:hAnsi="Times New Roman"/>
        </w:rPr>
      </w:pPr>
    </w:p>
    <w:p w:rsidRPr="000406E7" w:rsidR="00B27061" w:rsidP="00676080" w:rsidRDefault="007312F9" w14:paraId="025F48AB" w14:textId="60853F1A">
      <w:pPr>
        <w:tabs>
          <w:tab w:val="left" w:pos="-1440"/>
        </w:tabs>
        <w:ind w:left="720" w:hanging="720"/>
        <w:rPr>
          <w:rFonts w:ascii="Times New Roman" w:hAnsi="Times New Roman"/>
        </w:rPr>
      </w:pPr>
      <w:r w:rsidRPr="000406E7">
        <w:rPr>
          <w:rFonts w:ascii="Times New Roman" w:hAnsi="Times New Roman"/>
        </w:rPr>
        <w:tab/>
      </w:r>
      <w:r w:rsidRPr="000406E7"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406E7" w:rsidR="00B27061" w:rsidP="000406E7" w:rsidRDefault="00B27061" w14:paraId="1C73851D" w14:textId="77777777">
      <w:pPr>
        <w:rPr>
          <w:rFonts w:ascii="Times New Roman" w:hAnsi="Times New Roman"/>
        </w:rPr>
      </w:pPr>
    </w:p>
    <w:p w:rsidR="00B27061" w:rsidP="000406E7" w:rsidRDefault="00B27061" w14:paraId="16C67DD6" w14:textId="4A630727">
      <w:pPr>
        <w:ind w:left="720"/>
        <w:rPr>
          <w:rFonts w:ascii="Times New Roman" w:hAnsi="Times New Roman"/>
        </w:rPr>
      </w:pPr>
      <w:r w:rsidRPr="000406E7">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71E0B" w:rsidP="000406E7" w:rsidRDefault="00771E0B" w14:paraId="54163BE2" w14:textId="3F0655DE">
      <w:pPr>
        <w:ind w:left="720"/>
        <w:rPr>
          <w:rFonts w:ascii="Times New Roman" w:hAnsi="Times New Roman"/>
        </w:rPr>
      </w:pPr>
    </w:p>
    <w:p w:rsidR="000E7048" w:rsidP="000406E7" w:rsidRDefault="000E7048" w14:paraId="71190122" w14:textId="53936629">
      <w:pPr>
        <w:ind w:left="720"/>
        <w:rPr>
          <w:rFonts w:ascii="Times New Roman" w:hAnsi="Times New Roman"/>
        </w:rPr>
      </w:pPr>
      <w:r>
        <w:rPr>
          <w:rFonts w:ascii="Times New Roman" w:hAnsi="Times New Roman"/>
        </w:rPr>
        <w:t xml:space="preserve">This ICR is being submitted for review and approval under the Emergency Process.  DHS will follow the normal process seeking public comments. </w:t>
      </w:r>
    </w:p>
    <w:p w:rsidR="000E7048" w:rsidP="000406E7" w:rsidRDefault="000E7048" w14:paraId="58C3040A" w14:textId="77777777">
      <w:pPr>
        <w:ind w:left="720"/>
        <w:rPr>
          <w:rFonts w:ascii="Times New Roman" w:hAnsi="Times New Roman"/>
        </w:rPr>
      </w:pPr>
    </w:p>
    <w:p w:rsidRPr="000406E7" w:rsidR="00B27061" w:rsidP="000406E7" w:rsidRDefault="00B27061" w14:paraId="57D62C1E" w14:textId="77777777">
      <w:pPr>
        <w:rPr>
          <w:rFonts w:ascii="Times New Roman" w:hAnsi="Times New Roman"/>
        </w:rPr>
      </w:pPr>
    </w:p>
    <w:p w:rsidR="00676080" w:rsidP="00676080" w:rsidRDefault="00B27061" w14:paraId="4D4B1B5F" w14:textId="249631AB">
      <w:pPr>
        <w:tabs>
          <w:tab w:val="left" w:pos="-1440"/>
        </w:tabs>
        <w:ind w:left="720" w:hanging="720"/>
        <w:rPr>
          <w:rFonts w:ascii="Times New Roman" w:hAnsi="Times New Roman"/>
        </w:rPr>
      </w:pPr>
      <w:r w:rsidRPr="000406E7">
        <w:rPr>
          <w:rFonts w:ascii="Times New Roman" w:hAnsi="Times New Roman"/>
        </w:rPr>
        <w:t>9.</w:t>
      </w:r>
      <w:r w:rsidRPr="000406E7">
        <w:rPr>
          <w:rFonts w:ascii="Times New Roman" w:hAnsi="Times New Roman"/>
        </w:rPr>
        <w:tab/>
        <w:t>Explain any decision to provide any payment or gift to respondents</w:t>
      </w:r>
      <w:r w:rsidRPr="000406E7" w:rsidR="007F5988">
        <w:rPr>
          <w:rFonts w:ascii="Times New Roman" w:hAnsi="Times New Roman"/>
        </w:rPr>
        <w:t>, other</w:t>
      </w:r>
      <w:r w:rsidRPr="000406E7">
        <w:rPr>
          <w:rFonts w:ascii="Times New Roman" w:hAnsi="Times New Roman"/>
        </w:rPr>
        <w:t xml:space="preserve"> than </w:t>
      </w:r>
      <w:r w:rsidRPr="000406E7" w:rsidR="007F5988">
        <w:rPr>
          <w:rFonts w:ascii="Times New Roman" w:hAnsi="Times New Roman"/>
        </w:rPr>
        <w:t>remuneration</w:t>
      </w:r>
      <w:r w:rsidRPr="000406E7">
        <w:rPr>
          <w:rFonts w:ascii="Times New Roman" w:hAnsi="Times New Roman"/>
        </w:rPr>
        <w:t xml:space="preserve"> of contractors or grantees.</w:t>
      </w:r>
    </w:p>
    <w:p w:rsidR="00676080" w:rsidP="00676080" w:rsidRDefault="00676080" w14:paraId="2BD70A4F" w14:textId="77777777">
      <w:pPr>
        <w:tabs>
          <w:tab w:val="left" w:pos="-1440"/>
        </w:tabs>
        <w:ind w:left="720" w:hanging="720"/>
        <w:rPr>
          <w:rFonts w:ascii="Times New Roman" w:hAnsi="Times New Roman"/>
        </w:rPr>
      </w:pPr>
    </w:p>
    <w:p w:rsidR="00676080" w:rsidP="00676080" w:rsidRDefault="00FF211E" w14:paraId="30FC4251" w14:textId="7FD68517">
      <w:pPr>
        <w:tabs>
          <w:tab w:val="left" w:pos="-1440"/>
        </w:tabs>
        <w:ind w:left="1080" w:hanging="720"/>
        <w:rPr>
          <w:rFonts w:ascii="Times New Roman" w:hAnsi="Times New Roman"/>
        </w:rPr>
      </w:pPr>
      <w:r>
        <w:rPr>
          <w:rFonts w:ascii="Times New Roman" w:hAnsi="Times New Roman"/>
        </w:rPr>
        <w:t xml:space="preserve">      </w:t>
      </w:r>
      <w:r w:rsidR="00676080">
        <w:rPr>
          <w:rFonts w:ascii="Times New Roman" w:hAnsi="Times New Roman"/>
        </w:rPr>
        <w:t xml:space="preserve">DHS will not provide any payment or gifts to the respondents. </w:t>
      </w:r>
    </w:p>
    <w:p w:rsidRPr="000406E7" w:rsidR="009F15D0" w:rsidP="00676080" w:rsidRDefault="009F15D0" w14:paraId="6C310415" w14:textId="098E98BE">
      <w:pPr>
        <w:rPr>
          <w:rFonts w:ascii="Times New Roman" w:hAnsi="Times New Roman"/>
        </w:rPr>
      </w:pPr>
      <w:r w:rsidRPr="000406E7">
        <w:rPr>
          <w:rFonts w:ascii="Times New Roman" w:hAnsi="Times New Roman"/>
        </w:rPr>
        <w:tab/>
      </w:r>
    </w:p>
    <w:p w:rsidRPr="000406E7" w:rsidR="00DE08FF" w:rsidP="000406E7" w:rsidRDefault="00DE08FF" w14:paraId="2F768D78" w14:textId="77777777">
      <w:pPr>
        <w:numPr>
          <w:ilvl w:val="0"/>
          <w:numId w:val="2"/>
        </w:numPr>
        <w:tabs>
          <w:tab w:val="left" w:pos="-1440"/>
          <w:tab w:val="left" w:pos="360"/>
        </w:tabs>
        <w:ind w:left="360"/>
        <w:rPr>
          <w:rFonts w:ascii="Times New Roman" w:hAnsi="Times New Roman"/>
        </w:rPr>
      </w:pPr>
      <w:r w:rsidRPr="000406E7">
        <w:rPr>
          <w:rFonts w:ascii="Times New Roman" w:hAnsi="Times New Roman"/>
        </w:rPr>
        <w:t xml:space="preserve">      </w:t>
      </w:r>
      <w:r w:rsidRPr="000406E7" w:rsidR="00B27061">
        <w:rPr>
          <w:rFonts w:ascii="Times New Roman" w:hAnsi="Times New Roman"/>
        </w:rPr>
        <w:t xml:space="preserve">Describe any assurance of confidentiality provided to respondents and the basis for the </w:t>
      </w:r>
      <w:r w:rsidRPr="000406E7">
        <w:rPr>
          <w:rFonts w:ascii="Times New Roman" w:hAnsi="Times New Roman"/>
        </w:rPr>
        <w:t xml:space="preserve"> </w:t>
      </w:r>
    </w:p>
    <w:p w:rsidR="00B27061" w:rsidP="000406E7" w:rsidRDefault="00DE08FF" w14:paraId="721E0789" w14:textId="6C275318">
      <w:pPr>
        <w:tabs>
          <w:tab w:val="left" w:pos="-1440"/>
          <w:tab w:val="left" w:pos="360"/>
        </w:tabs>
        <w:rPr>
          <w:rFonts w:ascii="Times New Roman" w:hAnsi="Times New Roman"/>
        </w:rPr>
      </w:pPr>
      <w:r w:rsidRPr="000406E7">
        <w:rPr>
          <w:rFonts w:ascii="Times New Roman" w:hAnsi="Times New Roman"/>
        </w:rPr>
        <w:tab/>
      </w:r>
      <w:r w:rsidRPr="000406E7">
        <w:rPr>
          <w:rFonts w:ascii="Times New Roman" w:hAnsi="Times New Roman"/>
        </w:rPr>
        <w:tab/>
      </w:r>
      <w:r w:rsidRPr="000406E7" w:rsidR="00B27061">
        <w:rPr>
          <w:rFonts w:ascii="Times New Roman" w:hAnsi="Times New Roman"/>
        </w:rPr>
        <w:t>assurance in statute, regulation, or agency policy.</w:t>
      </w:r>
    </w:p>
    <w:p w:rsidR="00566184" w:rsidP="000406E7" w:rsidRDefault="00566184" w14:paraId="3BABBA61" w14:textId="4619DC0D">
      <w:pPr>
        <w:tabs>
          <w:tab w:val="left" w:pos="-1440"/>
          <w:tab w:val="left" w:pos="360"/>
        </w:tabs>
        <w:rPr>
          <w:rFonts w:ascii="Times New Roman" w:hAnsi="Times New Roman"/>
        </w:rPr>
      </w:pPr>
    </w:p>
    <w:p w:rsidR="00566184" w:rsidP="00566184" w:rsidRDefault="00566184" w14:paraId="691BBD21" w14:textId="7D3925CF">
      <w:pPr>
        <w:tabs>
          <w:tab w:val="left" w:pos="-1440"/>
          <w:tab w:val="left" w:pos="360"/>
        </w:tabs>
        <w:ind w:left="720"/>
        <w:rPr>
          <w:rFonts w:ascii="Times New Roman" w:hAnsi="Times New Roman"/>
        </w:rPr>
      </w:pPr>
      <w:r>
        <w:rPr>
          <w:rFonts w:ascii="Times New Roman" w:hAnsi="Times New Roman"/>
        </w:rPr>
        <w:t>This collection of information is covered by the Privacy Impact Assessment for Hummingbird, DHS/ALL/PIA-0XX.</w:t>
      </w:r>
    </w:p>
    <w:p w:rsidR="000339ED" w:rsidP="00566184" w:rsidRDefault="000339ED" w14:paraId="146C682B" w14:textId="1DE4F7BD">
      <w:pPr>
        <w:tabs>
          <w:tab w:val="left" w:pos="-1440"/>
          <w:tab w:val="left" w:pos="360"/>
        </w:tabs>
        <w:ind w:left="720"/>
        <w:rPr>
          <w:rFonts w:ascii="Times New Roman" w:hAnsi="Times New Roman"/>
        </w:rPr>
      </w:pPr>
    </w:p>
    <w:p w:rsidR="000339ED" w:rsidP="00566184" w:rsidRDefault="00C962D8" w14:paraId="7400D763" w14:textId="1C2B1C70">
      <w:pPr>
        <w:tabs>
          <w:tab w:val="left" w:pos="-1440"/>
          <w:tab w:val="left" w:pos="360"/>
        </w:tabs>
        <w:ind w:left="720"/>
        <w:rPr>
          <w:rFonts w:ascii="Times New Roman" w:hAnsi="Times New Roman"/>
        </w:rPr>
      </w:pPr>
      <w:r>
        <w:rPr>
          <w:rFonts w:ascii="Times New Roman" w:hAnsi="Times New Roman"/>
        </w:rPr>
        <w:t>This collection is covered by the following System of Records Notices (SORNs)</w:t>
      </w:r>
    </w:p>
    <w:p w:rsidR="00C962D8" w:rsidP="00566184" w:rsidRDefault="00C962D8" w14:paraId="3CEEB32E" w14:textId="60281D1E">
      <w:pPr>
        <w:tabs>
          <w:tab w:val="left" w:pos="-1440"/>
          <w:tab w:val="left" w:pos="360"/>
        </w:tabs>
        <w:ind w:left="720"/>
        <w:rPr>
          <w:rFonts w:ascii="Times New Roman" w:hAnsi="Times New Roman"/>
        </w:rPr>
      </w:pPr>
    </w:p>
    <w:p w:rsidRPr="00C962D8" w:rsidR="00C962D8" w:rsidP="00C962D8" w:rsidRDefault="00C962D8" w14:paraId="5A9881B2" w14:textId="77777777">
      <w:pPr>
        <w:pStyle w:val="Default"/>
        <w:numPr>
          <w:ilvl w:val="0"/>
          <w:numId w:val="12"/>
        </w:numPr>
        <w:rPr>
          <w:sz w:val="22"/>
          <w:szCs w:val="22"/>
        </w:rPr>
      </w:pPr>
      <w:r w:rsidRPr="00C962D8">
        <w:rPr>
          <w:sz w:val="22"/>
          <w:szCs w:val="22"/>
        </w:rPr>
        <w:t xml:space="preserve">DHS/USCIS/ICE/CBP-001 Alien File, Index, and National File Tracking System of </w:t>
      </w:r>
      <w:proofErr w:type="gramStart"/>
      <w:r w:rsidRPr="00C962D8">
        <w:rPr>
          <w:sz w:val="22"/>
          <w:szCs w:val="22"/>
        </w:rPr>
        <w:t>Record;</w:t>
      </w:r>
      <w:proofErr w:type="gramEnd"/>
      <w:r w:rsidRPr="00C962D8">
        <w:rPr>
          <w:sz w:val="22"/>
          <w:szCs w:val="22"/>
        </w:rPr>
        <w:t xml:space="preserve"> </w:t>
      </w:r>
    </w:p>
    <w:p w:rsidRPr="00C962D8" w:rsidR="00C962D8" w:rsidP="00C962D8" w:rsidRDefault="00C962D8" w14:paraId="27B47663" w14:textId="12781677">
      <w:pPr>
        <w:pStyle w:val="Default"/>
        <w:numPr>
          <w:ilvl w:val="0"/>
          <w:numId w:val="12"/>
        </w:numPr>
        <w:rPr>
          <w:sz w:val="22"/>
          <w:szCs w:val="22"/>
        </w:rPr>
      </w:pPr>
      <w:r w:rsidRPr="00C962D8">
        <w:rPr>
          <w:sz w:val="22"/>
          <w:szCs w:val="22"/>
        </w:rPr>
        <w:t xml:space="preserve">DHS/USCIS-007 Benefits Information </w:t>
      </w:r>
      <w:proofErr w:type="gramStart"/>
      <w:r w:rsidRPr="00C962D8">
        <w:rPr>
          <w:sz w:val="22"/>
          <w:szCs w:val="22"/>
        </w:rPr>
        <w:t>System;</w:t>
      </w:r>
      <w:proofErr w:type="gramEnd"/>
      <w:r w:rsidRPr="00C962D8">
        <w:rPr>
          <w:sz w:val="22"/>
          <w:szCs w:val="22"/>
        </w:rPr>
        <w:t xml:space="preserve"> </w:t>
      </w:r>
    </w:p>
    <w:p w:rsidRPr="00C962D8" w:rsidR="00C962D8" w:rsidP="00C962D8" w:rsidRDefault="00C962D8" w14:paraId="512E7CF2" w14:textId="240299D1">
      <w:pPr>
        <w:pStyle w:val="Default"/>
        <w:numPr>
          <w:ilvl w:val="0"/>
          <w:numId w:val="12"/>
        </w:numPr>
        <w:rPr>
          <w:sz w:val="22"/>
          <w:szCs w:val="22"/>
        </w:rPr>
      </w:pPr>
      <w:r w:rsidRPr="00C962D8">
        <w:rPr>
          <w:sz w:val="22"/>
          <w:szCs w:val="22"/>
        </w:rPr>
        <w:t xml:space="preserve">DHS/USCIS-010 Asylum Information and Pre-Screening System of </w:t>
      </w:r>
      <w:proofErr w:type="gramStart"/>
      <w:r w:rsidRPr="00C962D8">
        <w:rPr>
          <w:sz w:val="22"/>
          <w:szCs w:val="22"/>
        </w:rPr>
        <w:t>Records;</w:t>
      </w:r>
      <w:proofErr w:type="gramEnd"/>
      <w:r w:rsidRPr="00C962D8">
        <w:rPr>
          <w:sz w:val="22"/>
          <w:szCs w:val="22"/>
        </w:rPr>
        <w:t xml:space="preserve"> </w:t>
      </w:r>
    </w:p>
    <w:p w:rsidRPr="00C962D8" w:rsidR="00C962D8" w:rsidP="00C962D8" w:rsidRDefault="00C962D8" w14:paraId="7F7C269A" w14:textId="12D39E73">
      <w:pPr>
        <w:pStyle w:val="Default"/>
        <w:numPr>
          <w:ilvl w:val="0"/>
          <w:numId w:val="12"/>
        </w:numPr>
        <w:rPr>
          <w:sz w:val="22"/>
          <w:szCs w:val="22"/>
        </w:rPr>
      </w:pPr>
      <w:r w:rsidRPr="00C962D8">
        <w:rPr>
          <w:sz w:val="22"/>
          <w:szCs w:val="22"/>
        </w:rPr>
        <w:t xml:space="preserve">DHS/USCIS-017 Refugee Case Processing and Security Screening Information </w:t>
      </w:r>
      <w:proofErr w:type="gramStart"/>
      <w:r w:rsidRPr="00C962D8">
        <w:rPr>
          <w:sz w:val="22"/>
          <w:szCs w:val="22"/>
        </w:rPr>
        <w:t>System;</w:t>
      </w:r>
      <w:proofErr w:type="gramEnd"/>
      <w:r w:rsidRPr="00C962D8">
        <w:rPr>
          <w:sz w:val="22"/>
          <w:szCs w:val="22"/>
        </w:rPr>
        <w:t xml:space="preserve"> </w:t>
      </w:r>
    </w:p>
    <w:p w:rsidRPr="00C962D8" w:rsidR="00C962D8" w:rsidP="00C962D8" w:rsidRDefault="00C962D8" w14:paraId="58E1E837" w14:textId="5B726C1B">
      <w:pPr>
        <w:pStyle w:val="Default"/>
        <w:numPr>
          <w:ilvl w:val="0"/>
          <w:numId w:val="12"/>
        </w:numPr>
        <w:rPr>
          <w:sz w:val="22"/>
          <w:szCs w:val="22"/>
        </w:rPr>
      </w:pPr>
      <w:r w:rsidRPr="00C962D8">
        <w:rPr>
          <w:sz w:val="22"/>
          <w:szCs w:val="22"/>
        </w:rPr>
        <w:t xml:space="preserve">DHS/USCIS-018 Immigration Biometric and Background Check System of </w:t>
      </w:r>
      <w:proofErr w:type="gramStart"/>
      <w:r w:rsidRPr="00C962D8">
        <w:rPr>
          <w:sz w:val="22"/>
          <w:szCs w:val="22"/>
        </w:rPr>
        <w:t>Records;</w:t>
      </w:r>
      <w:proofErr w:type="gramEnd"/>
      <w:r w:rsidRPr="00C962D8">
        <w:rPr>
          <w:sz w:val="22"/>
          <w:szCs w:val="22"/>
        </w:rPr>
        <w:t xml:space="preserve"> </w:t>
      </w:r>
    </w:p>
    <w:p w:rsidRPr="00C962D8" w:rsidR="00C962D8" w:rsidP="00C962D8" w:rsidRDefault="00C962D8" w14:paraId="6D967300" w14:textId="4FAA28D7">
      <w:pPr>
        <w:pStyle w:val="Default"/>
        <w:numPr>
          <w:ilvl w:val="0"/>
          <w:numId w:val="12"/>
        </w:numPr>
        <w:rPr>
          <w:sz w:val="22"/>
          <w:szCs w:val="22"/>
        </w:rPr>
      </w:pPr>
      <w:r w:rsidRPr="00C962D8">
        <w:rPr>
          <w:sz w:val="22"/>
          <w:szCs w:val="22"/>
        </w:rPr>
        <w:t>DHS/CBP-005 Advance Passenger Information System (APIS</w:t>
      </w:r>
      <w:proofErr w:type="gramStart"/>
      <w:r w:rsidRPr="00C962D8">
        <w:rPr>
          <w:sz w:val="22"/>
          <w:szCs w:val="22"/>
        </w:rPr>
        <w:t>);</w:t>
      </w:r>
      <w:proofErr w:type="gramEnd"/>
      <w:r w:rsidRPr="00C962D8">
        <w:rPr>
          <w:sz w:val="22"/>
          <w:szCs w:val="22"/>
        </w:rPr>
        <w:t xml:space="preserve"> </w:t>
      </w:r>
    </w:p>
    <w:p w:rsidRPr="00C962D8" w:rsidR="00C962D8" w:rsidP="00C962D8" w:rsidRDefault="00C962D8" w14:paraId="3FC6ABDB" w14:textId="4DEDA290">
      <w:pPr>
        <w:pStyle w:val="Default"/>
        <w:numPr>
          <w:ilvl w:val="0"/>
          <w:numId w:val="12"/>
        </w:numPr>
        <w:rPr>
          <w:sz w:val="22"/>
          <w:szCs w:val="22"/>
        </w:rPr>
      </w:pPr>
      <w:r w:rsidRPr="00C962D8">
        <w:rPr>
          <w:sz w:val="22"/>
          <w:szCs w:val="22"/>
        </w:rPr>
        <w:t xml:space="preserve">DHS/CBP-007 CBP Border Crossing </w:t>
      </w:r>
      <w:proofErr w:type="gramStart"/>
      <w:r w:rsidRPr="00C962D8">
        <w:rPr>
          <w:sz w:val="22"/>
          <w:szCs w:val="22"/>
        </w:rPr>
        <w:t>Information;</w:t>
      </w:r>
      <w:proofErr w:type="gramEnd"/>
      <w:r w:rsidRPr="00C962D8">
        <w:rPr>
          <w:sz w:val="22"/>
          <w:szCs w:val="22"/>
        </w:rPr>
        <w:t xml:space="preserve"> </w:t>
      </w:r>
    </w:p>
    <w:p w:rsidRPr="00C962D8" w:rsidR="00C962D8" w:rsidP="00C962D8" w:rsidRDefault="00C962D8" w14:paraId="43BBB6EB" w14:textId="30823BB7">
      <w:pPr>
        <w:pStyle w:val="Default"/>
        <w:numPr>
          <w:ilvl w:val="0"/>
          <w:numId w:val="12"/>
        </w:numPr>
        <w:rPr>
          <w:sz w:val="22"/>
          <w:szCs w:val="22"/>
        </w:rPr>
      </w:pPr>
      <w:r w:rsidRPr="00C962D8">
        <w:rPr>
          <w:sz w:val="22"/>
          <w:szCs w:val="22"/>
        </w:rPr>
        <w:t xml:space="preserve">DHS/CBP-011 U.S. Customs and Border Protection </w:t>
      </w:r>
      <w:proofErr w:type="gramStart"/>
      <w:r w:rsidRPr="00C962D8">
        <w:rPr>
          <w:sz w:val="22"/>
          <w:szCs w:val="22"/>
        </w:rPr>
        <w:t>TECS;</w:t>
      </w:r>
      <w:proofErr w:type="gramEnd"/>
      <w:r w:rsidRPr="00C962D8">
        <w:rPr>
          <w:sz w:val="22"/>
          <w:szCs w:val="22"/>
        </w:rPr>
        <w:t xml:space="preserve"> </w:t>
      </w:r>
    </w:p>
    <w:p w:rsidRPr="00C962D8" w:rsidR="00C962D8" w:rsidP="00C962D8" w:rsidRDefault="00C962D8" w14:paraId="13651E5B" w14:textId="0F39A750">
      <w:pPr>
        <w:pStyle w:val="Default"/>
        <w:numPr>
          <w:ilvl w:val="0"/>
          <w:numId w:val="12"/>
        </w:numPr>
        <w:rPr>
          <w:sz w:val="22"/>
          <w:szCs w:val="22"/>
        </w:rPr>
      </w:pPr>
      <w:r w:rsidRPr="00C962D8">
        <w:rPr>
          <w:sz w:val="22"/>
          <w:szCs w:val="22"/>
        </w:rPr>
        <w:t xml:space="preserve">DHS/CBP-021 Arrival and Departure Information System (ADIS); and </w:t>
      </w:r>
    </w:p>
    <w:p w:rsidRPr="00C962D8" w:rsidR="00C962D8" w:rsidP="00C962D8" w:rsidRDefault="00C962D8" w14:paraId="7DF20241" w14:textId="31D454A5">
      <w:pPr>
        <w:pStyle w:val="ListParagraph"/>
        <w:numPr>
          <w:ilvl w:val="0"/>
          <w:numId w:val="12"/>
        </w:numPr>
        <w:tabs>
          <w:tab w:val="left" w:pos="-1440"/>
          <w:tab w:val="left" w:pos="360"/>
        </w:tabs>
        <w:rPr>
          <w:i/>
          <w:iCs/>
        </w:rPr>
      </w:pPr>
      <w:r w:rsidRPr="00C962D8">
        <w:rPr>
          <w:sz w:val="22"/>
          <w:szCs w:val="22"/>
        </w:rPr>
        <w:t xml:space="preserve">Visa Records - State-39. </w:t>
      </w:r>
    </w:p>
    <w:p w:rsidR="00324C5A" w:rsidP="00566184" w:rsidRDefault="00324C5A" w14:paraId="5CEA32ED" w14:textId="40C1F6D6">
      <w:pPr>
        <w:tabs>
          <w:tab w:val="left" w:pos="-1440"/>
          <w:tab w:val="left" w:pos="360"/>
        </w:tabs>
        <w:rPr>
          <w:rFonts w:ascii="Times New Roman" w:hAnsi="Times New Roman"/>
        </w:rPr>
      </w:pPr>
    </w:p>
    <w:p w:rsidRPr="000406E7" w:rsidR="001A595D" w:rsidP="000406E7" w:rsidRDefault="001A595D" w14:paraId="6E98C73C" w14:textId="77777777">
      <w:pPr>
        <w:tabs>
          <w:tab w:val="left" w:pos="-1440"/>
        </w:tabs>
        <w:ind w:left="720"/>
        <w:rPr>
          <w:rFonts w:ascii="Times New Roman" w:hAnsi="Times New Roman"/>
        </w:rPr>
      </w:pPr>
    </w:p>
    <w:p w:rsidR="00FF211E" w:rsidP="0028223D" w:rsidRDefault="00B27061" w14:paraId="3FDF5AF8" w14:textId="57F9D4B7">
      <w:pPr>
        <w:tabs>
          <w:tab w:val="left" w:pos="-1440"/>
        </w:tabs>
        <w:ind w:left="720" w:hanging="720"/>
        <w:rPr>
          <w:rFonts w:ascii="Times New Roman" w:hAnsi="Times New Roman"/>
        </w:rPr>
      </w:pPr>
      <w:r w:rsidRPr="000406E7">
        <w:rPr>
          <w:rFonts w:ascii="Times New Roman" w:hAnsi="Times New Roman"/>
        </w:rPr>
        <w:t>11.</w:t>
      </w:r>
      <w:r w:rsidRPr="000406E7">
        <w:rPr>
          <w:rFonts w:ascii="Times New Roman" w:hAnsi="Times New Roman"/>
        </w:rPr>
        <w:tab/>
      </w:r>
      <w:r w:rsidR="00B9654C">
        <w:rPr>
          <w:rFonts w:ascii="Times New Roman" w:hAnsi="Times New Roman"/>
        </w:rPr>
        <w:t>Provide additional justification for any questions of a sensitive nature, such as sexual behavior and attitudes, religious beliefs, and other matters that are commonly conside</w:t>
      </w:r>
      <w:r w:rsidR="00B06FC9">
        <w:rPr>
          <w:rFonts w:ascii="Times New Roman" w:hAnsi="Times New Roman"/>
        </w:rPr>
        <w:t>red private.  This justification</w:t>
      </w:r>
      <w:r w:rsidR="00A25CDE">
        <w:rPr>
          <w:rFonts w:ascii="Times New Roman" w:hAnsi="Times New Roman"/>
        </w:rPr>
        <w:t xml:space="preserve"> </w:t>
      </w:r>
      <w:r w:rsidR="0094585A">
        <w:rPr>
          <w:rFonts w:ascii="Times New Roman" w:hAnsi="Times New Roman"/>
        </w:rPr>
        <w:t>shoul</w:t>
      </w:r>
      <w:r w:rsidR="00A25CDE">
        <w:rPr>
          <w:rFonts w:ascii="Times New Roman" w:hAnsi="Times New Roman"/>
        </w:rPr>
        <w:t>d</w:t>
      </w:r>
      <w:r w:rsidR="0094585A">
        <w:rPr>
          <w:rFonts w:ascii="Times New Roman" w:hAnsi="Times New Roman"/>
        </w:rPr>
        <w:t xml:space="preserve"> include the</w:t>
      </w:r>
      <w:r w:rsidR="00955931">
        <w:rPr>
          <w:rFonts w:ascii="Times New Roman" w:hAnsi="Times New Roman"/>
        </w:rPr>
        <w:t xml:space="preserve"> reasons why the agency considers the questions necessary, the specific uses to be made of the information, the explanation to be given</w:t>
      </w:r>
      <w:r w:rsidR="00A25CDE">
        <w:rPr>
          <w:rFonts w:ascii="Times New Roman" w:hAnsi="Times New Roman"/>
        </w:rPr>
        <w:t xml:space="preserve"> </w:t>
      </w:r>
      <w:r w:rsidR="005E16C4">
        <w:rPr>
          <w:rFonts w:ascii="Times New Roman" w:hAnsi="Times New Roman"/>
        </w:rPr>
        <w:t xml:space="preserve">to </w:t>
      </w:r>
      <w:r w:rsidR="000F1B11">
        <w:rPr>
          <w:rFonts w:ascii="Times New Roman" w:hAnsi="Times New Roman"/>
        </w:rPr>
        <w:t>persons</w:t>
      </w:r>
      <w:r w:rsidR="005E16C4">
        <w:rPr>
          <w:rFonts w:ascii="Times New Roman" w:hAnsi="Times New Roman"/>
        </w:rPr>
        <w:t xml:space="preserve"> from whom the information is requested, and any steps to be taken to o</w:t>
      </w:r>
      <w:r w:rsidR="00A25CDE">
        <w:rPr>
          <w:rFonts w:ascii="Times New Roman" w:hAnsi="Times New Roman"/>
        </w:rPr>
        <w:t>btain their consent.</w:t>
      </w:r>
    </w:p>
    <w:p w:rsidR="00FC7633" w:rsidP="004A050E" w:rsidRDefault="00FC7633" w14:paraId="5C3088FF" w14:textId="77777777">
      <w:pPr>
        <w:tabs>
          <w:tab w:val="left" w:pos="-1440"/>
        </w:tabs>
        <w:ind w:left="720" w:hanging="720"/>
        <w:rPr>
          <w:rFonts w:ascii="Times New Roman" w:hAnsi="Times New Roman"/>
        </w:rPr>
      </w:pPr>
    </w:p>
    <w:p w:rsidR="00FC7633" w:rsidP="00A25CDE" w:rsidRDefault="00FC7633" w14:paraId="3FC54F89" w14:textId="2425F953">
      <w:pPr>
        <w:tabs>
          <w:tab w:val="left" w:pos="-1440"/>
        </w:tabs>
        <w:ind w:left="1440" w:hanging="720"/>
        <w:rPr>
          <w:rFonts w:ascii="Times New Roman" w:hAnsi="Times New Roman"/>
        </w:rPr>
      </w:pPr>
      <w:r>
        <w:rPr>
          <w:rFonts w:ascii="Times New Roman" w:hAnsi="Times New Roman"/>
        </w:rPr>
        <w:t xml:space="preserve">There </w:t>
      </w:r>
      <w:r w:rsidR="000F1B11">
        <w:rPr>
          <w:rFonts w:ascii="Times New Roman" w:hAnsi="Times New Roman"/>
        </w:rPr>
        <w:t>is</w:t>
      </w:r>
      <w:r>
        <w:rPr>
          <w:rFonts w:ascii="Times New Roman" w:hAnsi="Times New Roman"/>
        </w:rPr>
        <w:t xml:space="preserve"> no question of a sensitive nature. </w:t>
      </w:r>
    </w:p>
    <w:p w:rsidR="00FC7633" w:rsidP="004A050E" w:rsidRDefault="00FC7633" w14:paraId="189AD9D7" w14:textId="77777777">
      <w:pPr>
        <w:tabs>
          <w:tab w:val="left" w:pos="-1440"/>
        </w:tabs>
        <w:ind w:left="720" w:hanging="720"/>
        <w:rPr>
          <w:rFonts w:ascii="Times New Roman" w:hAnsi="Times New Roman"/>
        </w:rPr>
      </w:pPr>
    </w:p>
    <w:p w:rsidRPr="000406E7" w:rsidR="002127A0" w:rsidP="004A050E" w:rsidRDefault="00FC7633" w14:paraId="076508B3" w14:textId="5B2F30F2">
      <w:pPr>
        <w:tabs>
          <w:tab w:val="left" w:pos="-1440"/>
        </w:tabs>
        <w:ind w:left="720" w:hanging="720"/>
        <w:rPr>
          <w:rFonts w:ascii="Times New Roman" w:hAnsi="Times New Roman"/>
        </w:rPr>
      </w:pPr>
      <w:r>
        <w:rPr>
          <w:rFonts w:ascii="Times New Roman" w:hAnsi="Times New Roman"/>
        </w:rPr>
        <w:t xml:space="preserve">12. </w:t>
      </w:r>
      <w:r w:rsidRPr="000406E7" w:rsidR="00B27061">
        <w:rPr>
          <w:rFonts w:ascii="Times New Roman" w:hAnsi="Times New Roman"/>
        </w:rPr>
        <w:t xml:space="preserve">Provide estimates of the hour burden of the collection of information.  </w:t>
      </w:r>
      <w:r w:rsidRPr="000406E7" w:rsidR="002127A0">
        <w:rPr>
          <w:rFonts w:ascii="Times New Roman" w:hAnsi="Times New Roman"/>
        </w:rPr>
        <w:t>The statement should:</w:t>
      </w:r>
    </w:p>
    <w:p w:rsidRPr="000406E7" w:rsidR="002127A0" w:rsidP="002127A0" w:rsidRDefault="002127A0" w14:paraId="4A0B6A15" w14:textId="77777777">
      <w:pPr>
        <w:tabs>
          <w:tab w:val="left" w:pos="-1440"/>
        </w:tabs>
        <w:ind w:left="1440" w:hanging="720"/>
        <w:rPr>
          <w:rFonts w:ascii="Times New Roman" w:hAnsi="Times New Roman"/>
        </w:rPr>
      </w:pPr>
    </w:p>
    <w:p w:rsidRPr="000406E7" w:rsidR="002127A0" w:rsidP="002127A0" w:rsidRDefault="002127A0" w14:paraId="32F1842B"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406E7" w:rsidR="002127A0" w:rsidP="002127A0" w:rsidRDefault="002127A0" w14:paraId="7668259B" w14:textId="77777777">
      <w:pPr>
        <w:rPr>
          <w:rFonts w:ascii="Times New Roman" w:hAnsi="Times New Roman"/>
        </w:rPr>
      </w:pPr>
    </w:p>
    <w:p w:rsidRPr="000406E7" w:rsidR="002127A0" w:rsidP="002127A0" w:rsidRDefault="002127A0" w14:paraId="1477B029"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If this request for approval covers more than one form, provide separate hour burden estimates for each form and aggregate the hour burdens in Item 13 of OMB Form 83-I.</w:t>
      </w:r>
    </w:p>
    <w:p w:rsidRPr="000406E7" w:rsidR="002127A0" w:rsidP="002127A0" w:rsidRDefault="002127A0" w14:paraId="4EADCA51" w14:textId="77777777">
      <w:pPr>
        <w:rPr>
          <w:rFonts w:ascii="Times New Roman" w:hAnsi="Times New Roman"/>
        </w:rPr>
      </w:pPr>
    </w:p>
    <w:p w:rsidR="007C1ACB" w:rsidP="0028223D" w:rsidRDefault="002127A0" w14:paraId="763CC39E" w14:textId="325A438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Pr>
          <w:rFonts w:ascii="Times New Roman" w:hAnsi="Times New Roman"/>
        </w:rPr>
        <w:t>.</w:t>
      </w:r>
    </w:p>
    <w:p w:rsidR="001E6BC2" w:rsidP="00491B7E" w:rsidRDefault="001E6BC2" w14:paraId="65FE7CE7" w14:textId="1EE92062">
      <w:pPr>
        <w:tabs>
          <w:tab w:val="left" w:pos="-1440"/>
        </w:tabs>
        <w:rPr>
          <w:rFonts w:ascii="Times New Roman" w:hAnsi="Times New Roman"/>
        </w:rPr>
      </w:pPr>
    </w:p>
    <w:p w:rsidR="00C91159" w:rsidP="005631D2" w:rsidRDefault="007438EB" w14:paraId="708C0732" w14:textId="6EB25503">
      <w:pPr>
        <w:tabs>
          <w:tab w:val="left" w:pos="-1440"/>
        </w:tabs>
        <w:ind w:left="720"/>
        <w:rPr>
          <w:rFonts w:ascii="Times New Roman" w:hAnsi="Times New Roman"/>
        </w:rPr>
      </w:pPr>
      <w:r>
        <w:rPr>
          <w:rFonts w:ascii="Times New Roman" w:hAnsi="Times New Roman"/>
        </w:rPr>
        <w:t xml:space="preserve">The estimated number of respondents for this collection </w:t>
      </w:r>
      <w:r w:rsidR="00FE455C">
        <w:rPr>
          <w:rFonts w:ascii="Times New Roman" w:hAnsi="Times New Roman"/>
        </w:rPr>
        <w:t>instrument is approximately 10</w:t>
      </w:r>
      <w:r w:rsidR="00EF5B12">
        <w:rPr>
          <w:rFonts w:ascii="Times New Roman" w:hAnsi="Times New Roman"/>
        </w:rPr>
        <w:t>5</w:t>
      </w:r>
      <w:r w:rsidR="00FE455C">
        <w:rPr>
          <w:rFonts w:ascii="Times New Roman" w:hAnsi="Times New Roman"/>
        </w:rPr>
        <w:t>,000.  85,000 of the</w:t>
      </w:r>
      <w:r w:rsidR="00981328">
        <w:rPr>
          <w:rFonts w:ascii="Times New Roman" w:hAnsi="Times New Roman"/>
        </w:rPr>
        <w:t>se</w:t>
      </w:r>
      <w:r w:rsidR="00FE455C">
        <w:rPr>
          <w:rFonts w:ascii="Times New Roman" w:hAnsi="Times New Roman"/>
        </w:rPr>
        <w:t xml:space="preserve"> parol</w:t>
      </w:r>
      <w:r w:rsidR="009C0CAD">
        <w:rPr>
          <w:rFonts w:ascii="Times New Roman" w:hAnsi="Times New Roman"/>
        </w:rPr>
        <w:t xml:space="preserve">ees/ respondents have </w:t>
      </w:r>
      <w:r w:rsidR="00981328">
        <w:rPr>
          <w:rFonts w:ascii="Times New Roman" w:hAnsi="Times New Roman"/>
        </w:rPr>
        <w:t xml:space="preserve">already  </w:t>
      </w:r>
      <w:r w:rsidR="009C0CAD">
        <w:rPr>
          <w:rFonts w:ascii="Times New Roman" w:hAnsi="Times New Roman"/>
        </w:rPr>
        <w:t>moved through</w:t>
      </w:r>
      <w:r w:rsidR="00A35899">
        <w:rPr>
          <w:rFonts w:ascii="Times New Roman" w:hAnsi="Times New Roman"/>
        </w:rPr>
        <w:t xml:space="preserve"> </w:t>
      </w:r>
      <w:r w:rsidR="009C0CAD">
        <w:rPr>
          <w:rFonts w:ascii="Times New Roman" w:hAnsi="Times New Roman"/>
        </w:rPr>
        <w:t>the resettlement process</w:t>
      </w:r>
      <w:r w:rsidR="00981328">
        <w:rPr>
          <w:rFonts w:ascii="Times New Roman" w:hAnsi="Times New Roman"/>
        </w:rPr>
        <w:t xml:space="preserve"> while the Hummingbird application was hosted in the DoS ServiceNow environment</w:t>
      </w:r>
      <w:r w:rsidR="009C0CAD">
        <w:rPr>
          <w:rFonts w:ascii="Times New Roman" w:hAnsi="Times New Roman"/>
        </w:rPr>
        <w:t>.  Another approximate</w:t>
      </w:r>
      <w:r w:rsidR="009B6ECD">
        <w:rPr>
          <w:rFonts w:ascii="Times New Roman" w:hAnsi="Times New Roman"/>
        </w:rPr>
        <w:t xml:space="preserve">ly </w:t>
      </w:r>
      <w:r w:rsidR="009C0CAD">
        <w:rPr>
          <w:rFonts w:ascii="Times New Roman" w:hAnsi="Times New Roman"/>
        </w:rPr>
        <w:t xml:space="preserve">20,000 respondents will be moving through the </w:t>
      </w:r>
      <w:r w:rsidR="00A35899">
        <w:rPr>
          <w:rFonts w:ascii="Times New Roman" w:hAnsi="Times New Roman"/>
        </w:rPr>
        <w:t>system</w:t>
      </w:r>
      <w:r w:rsidR="00981328">
        <w:rPr>
          <w:rFonts w:ascii="Times New Roman" w:hAnsi="Times New Roman"/>
        </w:rPr>
        <w:t xml:space="preserve"> after the migration to DHS HQ is complete</w:t>
      </w:r>
      <w:r w:rsidR="00E6423D">
        <w:rPr>
          <w:rFonts w:ascii="Times New Roman" w:hAnsi="Times New Roman"/>
        </w:rPr>
        <w:t xml:space="preserve">.  </w:t>
      </w:r>
      <w:r w:rsidR="00582F78">
        <w:rPr>
          <w:rFonts w:ascii="Times New Roman" w:hAnsi="Times New Roman"/>
        </w:rPr>
        <w:t>Field workers at safe havens</w:t>
      </w:r>
      <w:r w:rsidR="004F2DD9">
        <w:rPr>
          <w:rFonts w:ascii="Times New Roman" w:hAnsi="Times New Roman"/>
        </w:rPr>
        <w:t xml:space="preserve"> in the United States</w:t>
      </w:r>
      <w:r w:rsidR="00582F78">
        <w:rPr>
          <w:rFonts w:ascii="Times New Roman" w:hAnsi="Times New Roman"/>
        </w:rPr>
        <w:t xml:space="preserve"> verbally gather </w:t>
      </w:r>
      <w:r w:rsidR="00736E4B">
        <w:rPr>
          <w:rFonts w:ascii="Times New Roman" w:hAnsi="Times New Roman"/>
        </w:rPr>
        <w:t xml:space="preserve">biographical and contact </w:t>
      </w:r>
      <w:r w:rsidR="00E6423D">
        <w:rPr>
          <w:rFonts w:ascii="Times New Roman" w:hAnsi="Times New Roman"/>
        </w:rPr>
        <w:t>information once</w:t>
      </w:r>
      <w:r w:rsidR="00736E4B">
        <w:rPr>
          <w:rFonts w:ascii="Times New Roman" w:hAnsi="Times New Roman"/>
        </w:rPr>
        <w:t xml:space="preserve"> from the enrolle</w:t>
      </w:r>
      <w:r w:rsidR="00F15D5C">
        <w:rPr>
          <w:rFonts w:ascii="Times New Roman" w:hAnsi="Times New Roman"/>
        </w:rPr>
        <w:t>e</w:t>
      </w:r>
      <w:r w:rsidR="00F55001">
        <w:rPr>
          <w:rFonts w:ascii="Times New Roman" w:hAnsi="Times New Roman"/>
        </w:rPr>
        <w:t xml:space="preserve">.  </w:t>
      </w:r>
      <w:r w:rsidR="00B549E5">
        <w:rPr>
          <w:rFonts w:ascii="Times New Roman" w:hAnsi="Times New Roman"/>
        </w:rPr>
        <w:t>All other information</w:t>
      </w:r>
      <w:r w:rsidR="005631D2">
        <w:rPr>
          <w:rFonts w:ascii="Times New Roman" w:hAnsi="Times New Roman"/>
        </w:rPr>
        <w:t xml:space="preserve"> </w:t>
      </w:r>
      <w:r w:rsidR="00B549E5">
        <w:rPr>
          <w:rFonts w:ascii="Times New Roman" w:hAnsi="Times New Roman"/>
        </w:rPr>
        <w:t xml:space="preserve">is entered by field </w:t>
      </w:r>
      <w:r w:rsidR="00834786">
        <w:rPr>
          <w:rFonts w:ascii="Times New Roman" w:hAnsi="Times New Roman"/>
        </w:rPr>
        <w:t xml:space="preserve">workers as they complete tasks in Hummingbird </w:t>
      </w:r>
      <w:r w:rsidRPr="00DC0DEE" w:rsidR="00834786">
        <w:rPr>
          <w:rFonts w:ascii="Times New Roman" w:hAnsi="Times New Roman"/>
        </w:rPr>
        <w:t xml:space="preserve">or entered and updated via </w:t>
      </w:r>
      <w:r w:rsidRPr="00DC0DEE" w:rsidR="005631D2">
        <w:rPr>
          <w:rFonts w:ascii="Times New Roman" w:hAnsi="Times New Roman"/>
        </w:rPr>
        <w:t xml:space="preserve">system interconnections. </w:t>
      </w:r>
      <w:r w:rsidRPr="00DC0DEE" w:rsidR="00EF2617">
        <w:rPr>
          <w:rFonts w:ascii="Times New Roman" w:hAnsi="Times New Roman"/>
        </w:rPr>
        <w:t xml:space="preserve"> </w:t>
      </w:r>
      <w:r w:rsidRPr="00DC0DEE" w:rsidR="00231118">
        <w:rPr>
          <w:rFonts w:ascii="Times New Roman" w:hAnsi="Times New Roman"/>
        </w:rPr>
        <w:t xml:space="preserve">This intake information takes an estimated </w:t>
      </w:r>
      <w:r w:rsidRPr="00DC0DEE" w:rsidR="00F1289B">
        <w:rPr>
          <w:rFonts w:ascii="Times New Roman" w:hAnsi="Times New Roman"/>
        </w:rPr>
        <w:t>30</w:t>
      </w:r>
      <w:r w:rsidRPr="00DC0DEE" w:rsidR="00231118">
        <w:rPr>
          <w:rFonts w:ascii="Times New Roman" w:hAnsi="Times New Roman"/>
        </w:rPr>
        <w:t xml:space="preserve"> minutes to gather.</w:t>
      </w:r>
      <w:r w:rsidR="00231118">
        <w:rPr>
          <w:rFonts w:ascii="Times New Roman" w:hAnsi="Times New Roman"/>
        </w:rPr>
        <w:t xml:space="preserve"> </w:t>
      </w:r>
    </w:p>
    <w:p w:rsidR="00231118" w:rsidP="007438EB" w:rsidRDefault="00231118" w14:paraId="2DCB19FD" w14:textId="487EEC10">
      <w:pPr>
        <w:tabs>
          <w:tab w:val="left" w:pos="-1440"/>
        </w:tabs>
        <w:ind w:left="720"/>
        <w:rPr>
          <w:rFonts w:ascii="Times New Roman" w:hAnsi="Times New Roman"/>
        </w:rPr>
      </w:pPr>
    </w:p>
    <w:p w:rsidR="00231118" w:rsidP="007438EB" w:rsidRDefault="00A83C01" w14:paraId="0DA9C6C7" w14:textId="1F700E14">
      <w:pPr>
        <w:tabs>
          <w:tab w:val="left" w:pos="-1440"/>
        </w:tabs>
        <w:ind w:left="720"/>
        <w:rPr>
          <w:rFonts w:ascii="Times New Roman" w:hAnsi="Times New Roman"/>
        </w:rPr>
      </w:pPr>
      <w:r>
        <w:rPr>
          <w:rFonts w:ascii="Times New Roman" w:hAnsi="Times New Roman"/>
        </w:rPr>
        <w:t xml:space="preserve">The total burden for </w:t>
      </w:r>
      <w:r w:rsidR="009E01C0">
        <w:rPr>
          <w:rFonts w:ascii="Times New Roman" w:hAnsi="Times New Roman"/>
        </w:rPr>
        <w:t>parolees</w:t>
      </w:r>
      <w:r>
        <w:rPr>
          <w:rFonts w:ascii="Times New Roman" w:hAnsi="Times New Roman"/>
        </w:rPr>
        <w:t xml:space="preserve"> who have already been processed while Hummingbird resided at the DoS:</w:t>
      </w:r>
      <w:r w:rsidR="00155F1E">
        <w:rPr>
          <w:rFonts w:ascii="Times New Roman" w:hAnsi="Times New Roman"/>
        </w:rPr>
        <w:t xml:space="preserve"> </w:t>
      </w:r>
      <w:r w:rsidR="00DC0DEE">
        <w:rPr>
          <w:rFonts w:ascii="Times New Roman" w:hAnsi="Times New Roman"/>
        </w:rPr>
        <w:t>42,500</w:t>
      </w:r>
      <w:r w:rsidR="00155F1E">
        <w:rPr>
          <w:rFonts w:ascii="Times New Roman" w:hAnsi="Times New Roman"/>
        </w:rPr>
        <w:t xml:space="preserve"> hours</w:t>
      </w:r>
      <w:r w:rsidR="00255663">
        <w:rPr>
          <w:rFonts w:ascii="Times New Roman" w:hAnsi="Times New Roman"/>
        </w:rPr>
        <w:t xml:space="preserve"> </w:t>
      </w:r>
    </w:p>
    <w:p w:rsidR="00255663" w:rsidP="007438EB" w:rsidRDefault="00255663" w14:paraId="1DF527DA" w14:textId="61068865">
      <w:pPr>
        <w:tabs>
          <w:tab w:val="left" w:pos="-1440"/>
        </w:tabs>
        <w:ind w:left="720"/>
        <w:rPr>
          <w:rFonts w:ascii="Times New Roman" w:hAnsi="Times New Roman"/>
        </w:rPr>
      </w:pPr>
    </w:p>
    <w:p w:rsidR="00255663" w:rsidP="007438EB" w:rsidRDefault="00255663" w14:paraId="52AB7F5B" w14:textId="2D367C21">
      <w:pPr>
        <w:tabs>
          <w:tab w:val="left" w:pos="-1440"/>
        </w:tabs>
        <w:ind w:left="720"/>
        <w:rPr>
          <w:rFonts w:ascii="Times New Roman" w:hAnsi="Times New Roman"/>
        </w:rPr>
      </w:pPr>
      <w:r>
        <w:rPr>
          <w:rFonts w:ascii="Times New Roman" w:hAnsi="Times New Roman"/>
        </w:rPr>
        <w:lastRenderedPageBreak/>
        <w:t xml:space="preserve">The total burden for </w:t>
      </w:r>
      <w:r w:rsidR="009E01C0">
        <w:rPr>
          <w:rFonts w:ascii="Times New Roman" w:hAnsi="Times New Roman"/>
        </w:rPr>
        <w:t>parolees</w:t>
      </w:r>
      <w:r>
        <w:rPr>
          <w:rFonts w:ascii="Times New Roman" w:hAnsi="Times New Roman"/>
        </w:rPr>
        <w:t xml:space="preserve"> who will be processed </w:t>
      </w:r>
      <w:r w:rsidR="00914A2A">
        <w:rPr>
          <w:rFonts w:ascii="Times New Roman" w:hAnsi="Times New Roman"/>
        </w:rPr>
        <w:t xml:space="preserve">after Hummingbird is migrated to the DHS HQ environment:  </w:t>
      </w:r>
      <w:r w:rsidR="0011218F">
        <w:rPr>
          <w:rFonts w:ascii="Times New Roman" w:hAnsi="Times New Roman"/>
        </w:rPr>
        <w:t>10,000</w:t>
      </w:r>
      <w:r w:rsidR="00FA3716">
        <w:rPr>
          <w:rFonts w:ascii="Times New Roman" w:hAnsi="Times New Roman"/>
        </w:rPr>
        <w:t xml:space="preserve"> hours</w:t>
      </w:r>
      <w:r w:rsidR="001B76A6">
        <w:rPr>
          <w:rFonts w:ascii="Times New Roman" w:hAnsi="Times New Roman"/>
        </w:rPr>
        <w:t xml:space="preserve"> </w:t>
      </w:r>
    </w:p>
    <w:p w:rsidR="001B76A6" w:rsidP="007438EB" w:rsidRDefault="001B76A6" w14:paraId="67D7693E" w14:textId="4DED6B28">
      <w:pPr>
        <w:tabs>
          <w:tab w:val="left" w:pos="-1440"/>
        </w:tabs>
        <w:ind w:left="720"/>
        <w:rPr>
          <w:rFonts w:ascii="Times New Roman" w:hAnsi="Times New Roman"/>
        </w:rPr>
      </w:pPr>
    </w:p>
    <w:p w:rsidR="001B76A6" w:rsidP="007438EB" w:rsidRDefault="001B76A6" w14:paraId="2834AC22" w14:textId="5A53281C">
      <w:pPr>
        <w:tabs>
          <w:tab w:val="left" w:pos="-1440"/>
        </w:tabs>
        <w:ind w:left="720"/>
        <w:rPr>
          <w:rFonts w:ascii="Times New Roman" w:hAnsi="Times New Roman"/>
        </w:rPr>
      </w:pPr>
      <w:r>
        <w:rPr>
          <w:rFonts w:ascii="Times New Roman" w:hAnsi="Times New Roman"/>
        </w:rPr>
        <w:t>Total Burden For the Hummingb</w:t>
      </w:r>
      <w:r w:rsidR="009E01C0">
        <w:rPr>
          <w:rFonts w:ascii="Times New Roman" w:hAnsi="Times New Roman"/>
        </w:rPr>
        <w:t>ir</w:t>
      </w:r>
      <w:r>
        <w:rPr>
          <w:rFonts w:ascii="Times New Roman" w:hAnsi="Times New Roman"/>
        </w:rPr>
        <w:t xml:space="preserve">d Program: </w:t>
      </w:r>
      <w:r w:rsidR="0011218F">
        <w:rPr>
          <w:rFonts w:ascii="Times New Roman" w:hAnsi="Times New Roman"/>
        </w:rPr>
        <w:t>52</w:t>
      </w:r>
      <w:r w:rsidR="00C848D9">
        <w:rPr>
          <w:rFonts w:ascii="Times New Roman" w:hAnsi="Times New Roman"/>
        </w:rPr>
        <w:t>,500</w:t>
      </w:r>
    </w:p>
    <w:p w:rsidR="00F96D37" w:rsidP="007438EB" w:rsidRDefault="00F96D37" w14:paraId="6AF947F6" w14:textId="77777777">
      <w:pPr>
        <w:tabs>
          <w:tab w:val="left" w:pos="-1440"/>
        </w:tabs>
        <w:ind w:left="720"/>
        <w:rPr>
          <w:rFonts w:ascii="Times New Roman" w:hAnsi="Times New Roman"/>
        </w:rPr>
      </w:pPr>
    </w:p>
    <w:p w:rsidR="001F3466" w:rsidP="007438EB" w:rsidRDefault="001F3466" w14:paraId="39AB4831" w14:textId="7D2E1097">
      <w:pPr>
        <w:tabs>
          <w:tab w:val="left" w:pos="-1440"/>
        </w:tabs>
        <w:ind w:left="720"/>
        <w:rPr>
          <w:rFonts w:ascii="Times New Roman" w:hAnsi="Times New Roman"/>
        </w:rPr>
      </w:pPr>
      <w:r>
        <w:rPr>
          <w:rFonts w:ascii="Times New Roman" w:hAnsi="Times New Roman"/>
        </w:rPr>
        <w:t xml:space="preserve">Please note, this program will close once all Afghan refugees have been resettled.  It is not intended to be a multi-year program. </w:t>
      </w:r>
    </w:p>
    <w:p w:rsidR="00A35899" w:rsidP="007438EB" w:rsidRDefault="00A35899" w14:paraId="7E3FB4D6" w14:textId="44C341E9">
      <w:pPr>
        <w:tabs>
          <w:tab w:val="left" w:pos="-1440"/>
        </w:tabs>
        <w:ind w:left="720"/>
        <w:rPr>
          <w:rFonts w:ascii="Times New Roman" w:hAnsi="Times New Roman"/>
        </w:rPr>
      </w:pPr>
    </w:p>
    <w:p w:rsidR="00FC7633" w:rsidP="00F1289B" w:rsidRDefault="00B85FA1" w14:paraId="1E348DA5" w14:textId="7BBABA71">
      <w:pPr>
        <w:tabs>
          <w:tab w:val="left" w:pos="-1440"/>
        </w:tabs>
        <w:ind w:left="720"/>
        <w:rPr>
          <w:rFonts w:ascii="Times New Roman" w:hAnsi="Times New Roman"/>
        </w:rPr>
      </w:pPr>
      <w:r>
        <w:rPr>
          <w:rFonts w:ascii="Times New Roman" w:hAnsi="Times New Roman"/>
        </w:rPr>
        <w:t>This information was gathered from program experts</w:t>
      </w:r>
      <w:r w:rsidR="00537DCA">
        <w:rPr>
          <w:rFonts w:ascii="Times New Roman" w:hAnsi="Times New Roman"/>
        </w:rPr>
        <w:t xml:space="preserve">. </w:t>
      </w:r>
    </w:p>
    <w:p w:rsidR="00255E5E" w:rsidP="007438EB" w:rsidRDefault="00255E5E" w14:paraId="793C76E2" w14:textId="5C1BD8B2">
      <w:pPr>
        <w:tabs>
          <w:tab w:val="left" w:pos="-1440"/>
        </w:tabs>
        <w:ind w:left="720"/>
        <w:rPr>
          <w:rFonts w:ascii="Times New Roman" w:hAnsi="Times New Roman"/>
        </w:rPr>
      </w:pPr>
    </w:p>
    <w:tbl>
      <w:tblPr>
        <w:tblW w:w="10848" w:type="dxa"/>
        <w:tblInd w:w="-440" w:type="dxa"/>
        <w:tblLook w:val="04A0" w:firstRow="1" w:lastRow="0" w:firstColumn="1" w:lastColumn="0" w:noHBand="0" w:noVBand="1"/>
      </w:tblPr>
      <w:tblGrid>
        <w:gridCol w:w="1216"/>
        <w:gridCol w:w="1449"/>
        <w:gridCol w:w="1296"/>
        <w:gridCol w:w="1216"/>
        <w:gridCol w:w="1123"/>
        <w:gridCol w:w="1396"/>
        <w:gridCol w:w="1034"/>
        <w:gridCol w:w="900"/>
        <w:gridCol w:w="1218"/>
      </w:tblGrid>
      <w:tr w:rsidRPr="0032754A" w:rsidR="003731D4" w:rsidTr="003731D4" w14:paraId="424D3FB8" w14:textId="77777777">
        <w:trPr>
          <w:trHeight w:val="370"/>
        </w:trPr>
        <w:tc>
          <w:tcPr>
            <w:tcW w:w="10848" w:type="dxa"/>
            <w:gridSpan w:val="9"/>
            <w:tcBorders>
              <w:top w:val="nil"/>
              <w:left w:val="nil"/>
              <w:bottom w:val="nil"/>
              <w:right w:val="nil"/>
            </w:tcBorders>
            <w:shd w:val="clear" w:color="auto" w:fill="auto"/>
            <w:noWrap/>
            <w:vAlign w:val="bottom"/>
            <w:hideMark/>
          </w:tcPr>
          <w:p w:rsidR="006D1A1C" w:rsidP="0032754A" w:rsidRDefault="006D1A1C" w14:paraId="3C181B9B" w14:textId="77777777">
            <w:pPr>
              <w:widowControl/>
              <w:autoSpaceDE/>
              <w:autoSpaceDN/>
              <w:adjustRightInd/>
              <w:jc w:val="center"/>
              <w:rPr>
                <w:rFonts w:ascii="Calibri" w:hAnsi="Calibri" w:cs="Calibri"/>
                <w:b/>
                <w:bCs/>
                <w:color w:val="000000"/>
                <w:sz w:val="28"/>
                <w:szCs w:val="28"/>
              </w:rPr>
            </w:pPr>
          </w:p>
          <w:p w:rsidR="006D1A1C" w:rsidP="0032754A" w:rsidRDefault="006D1A1C" w14:paraId="7349ABBB" w14:textId="77777777">
            <w:pPr>
              <w:widowControl/>
              <w:autoSpaceDE/>
              <w:autoSpaceDN/>
              <w:adjustRightInd/>
              <w:jc w:val="center"/>
              <w:rPr>
                <w:rFonts w:ascii="Calibri" w:hAnsi="Calibri" w:cs="Calibri"/>
                <w:b/>
                <w:bCs/>
                <w:color w:val="000000"/>
                <w:sz w:val="28"/>
                <w:szCs w:val="28"/>
              </w:rPr>
            </w:pPr>
          </w:p>
          <w:p w:rsidR="006D1A1C" w:rsidP="0032754A" w:rsidRDefault="006D1A1C" w14:paraId="0B781289" w14:textId="77777777">
            <w:pPr>
              <w:widowControl/>
              <w:autoSpaceDE/>
              <w:autoSpaceDN/>
              <w:adjustRightInd/>
              <w:jc w:val="center"/>
              <w:rPr>
                <w:rFonts w:ascii="Calibri" w:hAnsi="Calibri" w:cs="Calibri"/>
                <w:b/>
                <w:bCs/>
                <w:color w:val="000000"/>
                <w:sz w:val="28"/>
                <w:szCs w:val="28"/>
              </w:rPr>
            </w:pPr>
          </w:p>
          <w:p w:rsidRPr="0032754A" w:rsidR="0032754A" w:rsidP="0032754A" w:rsidRDefault="0032754A" w14:paraId="03432774" w14:textId="6C4E1B3E">
            <w:pPr>
              <w:widowControl/>
              <w:autoSpaceDE/>
              <w:autoSpaceDN/>
              <w:adjustRightInd/>
              <w:jc w:val="center"/>
              <w:rPr>
                <w:rFonts w:ascii="Calibri" w:hAnsi="Calibri" w:cs="Calibri"/>
                <w:b/>
                <w:bCs/>
                <w:color w:val="000000"/>
                <w:sz w:val="28"/>
                <w:szCs w:val="28"/>
              </w:rPr>
            </w:pPr>
            <w:r w:rsidRPr="0032754A">
              <w:rPr>
                <w:rFonts w:ascii="Calibri" w:hAnsi="Calibri" w:cs="Calibri"/>
                <w:b/>
                <w:bCs/>
                <w:color w:val="000000"/>
                <w:sz w:val="28"/>
                <w:szCs w:val="28"/>
              </w:rPr>
              <w:t>Hummingbird</w:t>
            </w:r>
          </w:p>
        </w:tc>
      </w:tr>
      <w:tr w:rsidRPr="0032754A" w:rsidR="003731D4" w:rsidTr="003731D4" w14:paraId="0DC60F3F" w14:textId="77777777">
        <w:trPr>
          <w:trHeight w:val="370"/>
        </w:trPr>
        <w:tc>
          <w:tcPr>
            <w:tcW w:w="10848" w:type="dxa"/>
            <w:gridSpan w:val="9"/>
            <w:tcBorders>
              <w:top w:val="nil"/>
              <w:left w:val="nil"/>
              <w:bottom w:val="nil"/>
              <w:right w:val="nil"/>
            </w:tcBorders>
            <w:shd w:val="clear" w:color="auto" w:fill="auto"/>
            <w:noWrap/>
            <w:vAlign w:val="bottom"/>
            <w:hideMark/>
          </w:tcPr>
          <w:p w:rsidRPr="0032754A" w:rsidR="0032754A" w:rsidP="0032754A" w:rsidRDefault="0032754A" w14:paraId="289240A0" w14:textId="77777777">
            <w:pPr>
              <w:widowControl/>
              <w:autoSpaceDE/>
              <w:autoSpaceDN/>
              <w:adjustRightInd/>
              <w:jc w:val="center"/>
              <w:rPr>
                <w:rFonts w:ascii="Calibri" w:hAnsi="Calibri" w:cs="Calibri"/>
                <w:b/>
                <w:bCs/>
                <w:color w:val="000000"/>
                <w:sz w:val="28"/>
                <w:szCs w:val="28"/>
              </w:rPr>
            </w:pPr>
            <w:r w:rsidRPr="0032754A">
              <w:rPr>
                <w:rFonts w:ascii="Calibri" w:hAnsi="Calibri" w:cs="Calibri"/>
                <w:b/>
                <w:bCs/>
                <w:color w:val="000000"/>
                <w:sz w:val="28"/>
                <w:szCs w:val="28"/>
              </w:rPr>
              <w:t>Estimated Annualized Burden Hours and Costs</w:t>
            </w:r>
          </w:p>
        </w:tc>
      </w:tr>
      <w:tr w:rsidRPr="0032754A" w:rsidR="00A23496" w:rsidTr="003731D4" w14:paraId="67BC782D" w14:textId="77777777">
        <w:trPr>
          <w:trHeight w:val="290"/>
        </w:trPr>
        <w:tc>
          <w:tcPr>
            <w:tcW w:w="1216" w:type="dxa"/>
            <w:tcBorders>
              <w:top w:val="nil"/>
              <w:left w:val="nil"/>
              <w:bottom w:val="nil"/>
              <w:right w:val="nil"/>
            </w:tcBorders>
            <w:shd w:val="clear" w:color="auto" w:fill="auto"/>
            <w:noWrap/>
            <w:vAlign w:val="bottom"/>
            <w:hideMark/>
          </w:tcPr>
          <w:p w:rsidRPr="0032754A" w:rsidR="0032754A" w:rsidP="0032754A" w:rsidRDefault="0032754A" w14:paraId="0243A48E" w14:textId="77777777">
            <w:pPr>
              <w:widowControl/>
              <w:autoSpaceDE/>
              <w:autoSpaceDN/>
              <w:adjustRightInd/>
              <w:jc w:val="center"/>
              <w:rPr>
                <w:rFonts w:ascii="Calibri" w:hAnsi="Calibri" w:cs="Calibri"/>
                <w:b/>
                <w:bCs/>
                <w:color w:val="000000"/>
                <w:sz w:val="28"/>
                <w:szCs w:val="28"/>
              </w:rPr>
            </w:pPr>
          </w:p>
        </w:tc>
        <w:tc>
          <w:tcPr>
            <w:tcW w:w="1449" w:type="dxa"/>
            <w:tcBorders>
              <w:top w:val="nil"/>
              <w:left w:val="nil"/>
              <w:bottom w:val="nil"/>
              <w:right w:val="nil"/>
            </w:tcBorders>
            <w:shd w:val="clear" w:color="auto" w:fill="auto"/>
            <w:noWrap/>
            <w:vAlign w:val="bottom"/>
            <w:hideMark/>
          </w:tcPr>
          <w:p w:rsidRPr="0032754A" w:rsidR="0032754A" w:rsidP="0032754A" w:rsidRDefault="0032754A" w14:paraId="780C85B1" w14:textId="77777777">
            <w:pPr>
              <w:widowControl/>
              <w:autoSpaceDE/>
              <w:autoSpaceDN/>
              <w:adjustRightInd/>
              <w:rPr>
                <w:rFonts w:ascii="Times New Roman" w:hAnsi="Times New Roman"/>
                <w:sz w:val="20"/>
                <w:szCs w:val="20"/>
              </w:rPr>
            </w:pPr>
          </w:p>
        </w:tc>
        <w:tc>
          <w:tcPr>
            <w:tcW w:w="1296" w:type="dxa"/>
            <w:tcBorders>
              <w:top w:val="nil"/>
              <w:left w:val="nil"/>
              <w:bottom w:val="nil"/>
              <w:right w:val="nil"/>
            </w:tcBorders>
            <w:shd w:val="clear" w:color="auto" w:fill="auto"/>
            <w:noWrap/>
            <w:vAlign w:val="bottom"/>
            <w:hideMark/>
          </w:tcPr>
          <w:p w:rsidRPr="0032754A" w:rsidR="0032754A" w:rsidP="0032754A" w:rsidRDefault="0032754A" w14:paraId="1371DAA8" w14:textId="77777777">
            <w:pPr>
              <w:widowControl/>
              <w:autoSpaceDE/>
              <w:autoSpaceDN/>
              <w:adjustRightInd/>
              <w:rPr>
                <w:rFonts w:ascii="Times New Roman" w:hAnsi="Times New Roman"/>
                <w:sz w:val="20"/>
                <w:szCs w:val="20"/>
              </w:rPr>
            </w:pPr>
          </w:p>
        </w:tc>
        <w:tc>
          <w:tcPr>
            <w:tcW w:w="1216" w:type="dxa"/>
            <w:tcBorders>
              <w:top w:val="nil"/>
              <w:left w:val="nil"/>
              <w:bottom w:val="nil"/>
              <w:right w:val="nil"/>
            </w:tcBorders>
            <w:shd w:val="clear" w:color="auto" w:fill="auto"/>
            <w:noWrap/>
            <w:vAlign w:val="bottom"/>
            <w:hideMark/>
          </w:tcPr>
          <w:p w:rsidRPr="0032754A" w:rsidR="0032754A" w:rsidP="0032754A" w:rsidRDefault="0032754A" w14:paraId="11DE131C" w14:textId="77777777">
            <w:pPr>
              <w:widowControl/>
              <w:autoSpaceDE/>
              <w:autoSpaceDN/>
              <w:adjustRightInd/>
              <w:rPr>
                <w:rFonts w:ascii="Times New Roman" w:hAnsi="Times New Roman"/>
                <w:sz w:val="20"/>
                <w:szCs w:val="20"/>
              </w:rPr>
            </w:pPr>
          </w:p>
        </w:tc>
        <w:tc>
          <w:tcPr>
            <w:tcW w:w="1123" w:type="dxa"/>
            <w:tcBorders>
              <w:top w:val="nil"/>
              <w:left w:val="nil"/>
              <w:bottom w:val="nil"/>
              <w:right w:val="nil"/>
            </w:tcBorders>
            <w:shd w:val="clear" w:color="auto" w:fill="auto"/>
            <w:noWrap/>
            <w:vAlign w:val="bottom"/>
            <w:hideMark/>
          </w:tcPr>
          <w:p w:rsidRPr="0032754A" w:rsidR="0032754A" w:rsidP="0032754A" w:rsidRDefault="0032754A" w14:paraId="0F8FD5DE" w14:textId="77777777">
            <w:pPr>
              <w:widowControl/>
              <w:autoSpaceDE/>
              <w:autoSpaceDN/>
              <w:adjustRightInd/>
              <w:rPr>
                <w:rFonts w:ascii="Times New Roman" w:hAnsi="Times New Roman"/>
                <w:sz w:val="20"/>
                <w:szCs w:val="20"/>
              </w:rPr>
            </w:pPr>
          </w:p>
        </w:tc>
        <w:tc>
          <w:tcPr>
            <w:tcW w:w="1396" w:type="dxa"/>
            <w:tcBorders>
              <w:top w:val="nil"/>
              <w:left w:val="nil"/>
              <w:bottom w:val="nil"/>
              <w:right w:val="nil"/>
            </w:tcBorders>
            <w:shd w:val="clear" w:color="auto" w:fill="auto"/>
            <w:noWrap/>
            <w:vAlign w:val="bottom"/>
            <w:hideMark/>
          </w:tcPr>
          <w:p w:rsidRPr="0032754A" w:rsidR="0032754A" w:rsidP="0032754A" w:rsidRDefault="0032754A" w14:paraId="1C0C5E12" w14:textId="77777777">
            <w:pPr>
              <w:widowControl/>
              <w:autoSpaceDE/>
              <w:autoSpaceDN/>
              <w:adjustRightInd/>
              <w:rPr>
                <w:rFonts w:ascii="Times New Roman" w:hAnsi="Times New Roman"/>
                <w:sz w:val="20"/>
                <w:szCs w:val="20"/>
              </w:rPr>
            </w:pPr>
          </w:p>
        </w:tc>
        <w:tc>
          <w:tcPr>
            <w:tcW w:w="1034" w:type="dxa"/>
            <w:tcBorders>
              <w:top w:val="nil"/>
              <w:left w:val="nil"/>
              <w:bottom w:val="nil"/>
              <w:right w:val="nil"/>
            </w:tcBorders>
            <w:shd w:val="clear" w:color="auto" w:fill="auto"/>
            <w:noWrap/>
            <w:vAlign w:val="bottom"/>
            <w:hideMark/>
          </w:tcPr>
          <w:p w:rsidRPr="0032754A" w:rsidR="0032754A" w:rsidP="0032754A" w:rsidRDefault="0032754A" w14:paraId="2181A9C3" w14:textId="77777777">
            <w:pPr>
              <w:widowControl/>
              <w:autoSpaceDE/>
              <w:autoSpaceDN/>
              <w:adjustRightInd/>
              <w:rPr>
                <w:rFonts w:ascii="Times New Roman" w:hAnsi="Times New Roman"/>
                <w:sz w:val="20"/>
                <w:szCs w:val="20"/>
              </w:rPr>
            </w:pPr>
          </w:p>
        </w:tc>
        <w:tc>
          <w:tcPr>
            <w:tcW w:w="900" w:type="dxa"/>
            <w:tcBorders>
              <w:top w:val="nil"/>
              <w:left w:val="nil"/>
              <w:bottom w:val="nil"/>
              <w:right w:val="nil"/>
            </w:tcBorders>
            <w:shd w:val="clear" w:color="auto" w:fill="auto"/>
            <w:noWrap/>
            <w:vAlign w:val="bottom"/>
            <w:hideMark/>
          </w:tcPr>
          <w:p w:rsidRPr="0032754A" w:rsidR="0032754A" w:rsidP="0032754A" w:rsidRDefault="0032754A" w14:paraId="065A73C9" w14:textId="77777777">
            <w:pPr>
              <w:widowControl/>
              <w:autoSpaceDE/>
              <w:autoSpaceDN/>
              <w:adjustRightInd/>
              <w:rPr>
                <w:rFonts w:ascii="Times New Roman" w:hAnsi="Times New Roman"/>
                <w:sz w:val="20"/>
                <w:szCs w:val="20"/>
              </w:rPr>
            </w:pPr>
          </w:p>
        </w:tc>
        <w:tc>
          <w:tcPr>
            <w:tcW w:w="1218" w:type="dxa"/>
            <w:tcBorders>
              <w:top w:val="nil"/>
              <w:left w:val="nil"/>
              <w:bottom w:val="nil"/>
              <w:right w:val="nil"/>
            </w:tcBorders>
            <w:shd w:val="clear" w:color="auto" w:fill="auto"/>
            <w:noWrap/>
            <w:vAlign w:val="bottom"/>
            <w:hideMark/>
          </w:tcPr>
          <w:p w:rsidRPr="0032754A" w:rsidR="0032754A" w:rsidP="0032754A" w:rsidRDefault="0032754A" w14:paraId="5718A69B" w14:textId="77777777">
            <w:pPr>
              <w:widowControl/>
              <w:autoSpaceDE/>
              <w:autoSpaceDN/>
              <w:adjustRightInd/>
              <w:rPr>
                <w:rFonts w:ascii="Times New Roman" w:hAnsi="Times New Roman"/>
                <w:sz w:val="20"/>
                <w:szCs w:val="20"/>
              </w:rPr>
            </w:pPr>
          </w:p>
        </w:tc>
      </w:tr>
      <w:tr w:rsidRPr="0032754A" w:rsidR="00A23496" w:rsidTr="003731D4" w14:paraId="60DAA1ED" w14:textId="77777777">
        <w:trPr>
          <w:trHeight w:val="300"/>
        </w:trPr>
        <w:tc>
          <w:tcPr>
            <w:tcW w:w="1216" w:type="dxa"/>
            <w:tcBorders>
              <w:top w:val="nil"/>
              <w:left w:val="nil"/>
              <w:bottom w:val="nil"/>
              <w:right w:val="nil"/>
            </w:tcBorders>
            <w:shd w:val="clear" w:color="auto" w:fill="auto"/>
            <w:noWrap/>
            <w:vAlign w:val="bottom"/>
            <w:hideMark/>
          </w:tcPr>
          <w:p w:rsidRPr="0032754A" w:rsidR="0032754A" w:rsidP="0032754A" w:rsidRDefault="0032754A" w14:paraId="445B3774" w14:textId="77777777">
            <w:pPr>
              <w:widowControl/>
              <w:autoSpaceDE/>
              <w:autoSpaceDN/>
              <w:adjustRightInd/>
              <w:rPr>
                <w:rFonts w:ascii="Times New Roman" w:hAnsi="Times New Roman"/>
                <w:sz w:val="20"/>
                <w:szCs w:val="20"/>
              </w:rPr>
            </w:pPr>
          </w:p>
        </w:tc>
        <w:tc>
          <w:tcPr>
            <w:tcW w:w="1449" w:type="dxa"/>
            <w:tcBorders>
              <w:top w:val="nil"/>
              <w:left w:val="nil"/>
              <w:bottom w:val="nil"/>
              <w:right w:val="nil"/>
            </w:tcBorders>
            <w:shd w:val="clear" w:color="auto" w:fill="auto"/>
            <w:noWrap/>
            <w:vAlign w:val="bottom"/>
            <w:hideMark/>
          </w:tcPr>
          <w:p w:rsidRPr="0032754A" w:rsidR="0032754A" w:rsidP="0032754A" w:rsidRDefault="0032754A" w14:paraId="7A6B4690" w14:textId="77777777">
            <w:pPr>
              <w:widowControl/>
              <w:autoSpaceDE/>
              <w:autoSpaceDN/>
              <w:adjustRightInd/>
              <w:rPr>
                <w:rFonts w:ascii="Times New Roman" w:hAnsi="Times New Roman"/>
                <w:sz w:val="20"/>
                <w:szCs w:val="20"/>
              </w:rPr>
            </w:pPr>
          </w:p>
        </w:tc>
        <w:tc>
          <w:tcPr>
            <w:tcW w:w="1296" w:type="dxa"/>
            <w:tcBorders>
              <w:top w:val="nil"/>
              <w:left w:val="nil"/>
              <w:bottom w:val="nil"/>
              <w:right w:val="nil"/>
            </w:tcBorders>
            <w:shd w:val="clear" w:color="auto" w:fill="auto"/>
            <w:noWrap/>
            <w:vAlign w:val="bottom"/>
            <w:hideMark/>
          </w:tcPr>
          <w:p w:rsidRPr="0032754A" w:rsidR="0032754A" w:rsidP="0032754A" w:rsidRDefault="0032754A" w14:paraId="007EF1F6" w14:textId="77777777">
            <w:pPr>
              <w:widowControl/>
              <w:autoSpaceDE/>
              <w:autoSpaceDN/>
              <w:adjustRightInd/>
              <w:rPr>
                <w:rFonts w:ascii="Times New Roman" w:hAnsi="Times New Roman"/>
                <w:sz w:val="20"/>
                <w:szCs w:val="20"/>
              </w:rPr>
            </w:pPr>
          </w:p>
        </w:tc>
        <w:tc>
          <w:tcPr>
            <w:tcW w:w="1216" w:type="dxa"/>
            <w:tcBorders>
              <w:top w:val="nil"/>
              <w:left w:val="nil"/>
              <w:bottom w:val="nil"/>
              <w:right w:val="nil"/>
            </w:tcBorders>
            <w:shd w:val="clear" w:color="auto" w:fill="auto"/>
            <w:noWrap/>
            <w:vAlign w:val="bottom"/>
            <w:hideMark/>
          </w:tcPr>
          <w:p w:rsidRPr="0032754A" w:rsidR="0032754A" w:rsidP="0032754A" w:rsidRDefault="0032754A" w14:paraId="2115105C" w14:textId="77777777">
            <w:pPr>
              <w:widowControl/>
              <w:autoSpaceDE/>
              <w:autoSpaceDN/>
              <w:adjustRightInd/>
              <w:rPr>
                <w:rFonts w:ascii="Times New Roman" w:hAnsi="Times New Roman"/>
                <w:sz w:val="20"/>
                <w:szCs w:val="20"/>
              </w:rPr>
            </w:pPr>
          </w:p>
        </w:tc>
        <w:tc>
          <w:tcPr>
            <w:tcW w:w="1123" w:type="dxa"/>
            <w:tcBorders>
              <w:top w:val="nil"/>
              <w:left w:val="nil"/>
              <w:bottom w:val="nil"/>
              <w:right w:val="nil"/>
            </w:tcBorders>
            <w:shd w:val="clear" w:color="auto" w:fill="auto"/>
            <w:noWrap/>
            <w:vAlign w:val="bottom"/>
            <w:hideMark/>
          </w:tcPr>
          <w:p w:rsidRPr="0032754A" w:rsidR="0032754A" w:rsidP="0032754A" w:rsidRDefault="0032754A" w14:paraId="4021506C" w14:textId="77777777">
            <w:pPr>
              <w:widowControl/>
              <w:autoSpaceDE/>
              <w:autoSpaceDN/>
              <w:adjustRightInd/>
              <w:rPr>
                <w:rFonts w:ascii="Times New Roman" w:hAnsi="Times New Roman"/>
                <w:sz w:val="20"/>
                <w:szCs w:val="20"/>
              </w:rPr>
            </w:pPr>
          </w:p>
        </w:tc>
        <w:tc>
          <w:tcPr>
            <w:tcW w:w="1396" w:type="dxa"/>
            <w:tcBorders>
              <w:top w:val="nil"/>
              <w:left w:val="nil"/>
              <w:bottom w:val="nil"/>
              <w:right w:val="nil"/>
            </w:tcBorders>
            <w:shd w:val="clear" w:color="auto" w:fill="auto"/>
            <w:noWrap/>
            <w:vAlign w:val="bottom"/>
            <w:hideMark/>
          </w:tcPr>
          <w:p w:rsidRPr="0032754A" w:rsidR="0032754A" w:rsidP="0032754A" w:rsidRDefault="0032754A" w14:paraId="59170AA6" w14:textId="77777777">
            <w:pPr>
              <w:widowControl/>
              <w:autoSpaceDE/>
              <w:autoSpaceDN/>
              <w:adjustRightInd/>
              <w:rPr>
                <w:rFonts w:ascii="Times New Roman" w:hAnsi="Times New Roman"/>
                <w:sz w:val="20"/>
                <w:szCs w:val="20"/>
              </w:rPr>
            </w:pPr>
          </w:p>
        </w:tc>
        <w:tc>
          <w:tcPr>
            <w:tcW w:w="1034" w:type="dxa"/>
            <w:tcBorders>
              <w:top w:val="nil"/>
              <w:left w:val="nil"/>
              <w:bottom w:val="nil"/>
              <w:right w:val="nil"/>
            </w:tcBorders>
            <w:shd w:val="clear" w:color="auto" w:fill="auto"/>
            <w:noWrap/>
            <w:vAlign w:val="bottom"/>
            <w:hideMark/>
          </w:tcPr>
          <w:p w:rsidRPr="0032754A" w:rsidR="0032754A" w:rsidP="0032754A" w:rsidRDefault="0032754A" w14:paraId="64006881" w14:textId="77777777">
            <w:pPr>
              <w:widowControl/>
              <w:autoSpaceDE/>
              <w:autoSpaceDN/>
              <w:adjustRightInd/>
              <w:rPr>
                <w:rFonts w:ascii="Times New Roman" w:hAnsi="Times New Roman"/>
                <w:sz w:val="20"/>
                <w:szCs w:val="20"/>
              </w:rPr>
            </w:pPr>
          </w:p>
        </w:tc>
        <w:tc>
          <w:tcPr>
            <w:tcW w:w="900" w:type="dxa"/>
            <w:tcBorders>
              <w:top w:val="nil"/>
              <w:left w:val="nil"/>
              <w:bottom w:val="nil"/>
              <w:right w:val="nil"/>
            </w:tcBorders>
            <w:shd w:val="clear" w:color="auto" w:fill="auto"/>
            <w:noWrap/>
            <w:vAlign w:val="bottom"/>
            <w:hideMark/>
          </w:tcPr>
          <w:p w:rsidRPr="0032754A" w:rsidR="0032754A" w:rsidP="0032754A" w:rsidRDefault="0032754A" w14:paraId="7EB613C5" w14:textId="77777777">
            <w:pPr>
              <w:widowControl/>
              <w:autoSpaceDE/>
              <w:autoSpaceDN/>
              <w:adjustRightInd/>
              <w:rPr>
                <w:rFonts w:ascii="Times New Roman" w:hAnsi="Times New Roman"/>
                <w:sz w:val="20"/>
                <w:szCs w:val="20"/>
              </w:rPr>
            </w:pPr>
          </w:p>
        </w:tc>
        <w:tc>
          <w:tcPr>
            <w:tcW w:w="1218" w:type="dxa"/>
            <w:tcBorders>
              <w:top w:val="nil"/>
              <w:left w:val="nil"/>
              <w:bottom w:val="nil"/>
              <w:right w:val="nil"/>
            </w:tcBorders>
            <w:shd w:val="clear" w:color="auto" w:fill="auto"/>
            <w:noWrap/>
            <w:vAlign w:val="bottom"/>
            <w:hideMark/>
          </w:tcPr>
          <w:p w:rsidRPr="0032754A" w:rsidR="0032754A" w:rsidP="0032754A" w:rsidRDefault="0032754A" w14:paraId="2A2176E3" w14:textId="77777777">
            <w:pPr>
              <w:widowControl/>
              <w:autoSpaceDE/>
              <w:autoSpaceDN/>
              <w:adjustRightInd/>
              <w:rPr>
                <w:rFonts w:ascii="Times New Roman" w:hAnsi="Times New Roman"/>
                <w:sz w:val="20"/>
                <w:szCs w:val="20"/>
              </w:rPr>
            </w:pPr>
          </w:p>
        </w:tc>
      </w:tr>
      <w:tr w:rsidRPr="0032754A" w:rsidR="00C14FAB" w:rsidTr="003731D4" w14:paraId="29347193" w14:textId="77777777">
        <w:trPr>
          <w:trHeight w:val="1480"/>
        </w:trPr>
        <w:tc>
          <w:tcPr>
            <w:tcW w:w="1216" w:type="dxa"/>
            <w:tcBorders>
              <w:top w:val="single" w:color="auto" w:sz="12" w:space="0"/>
              <w:left w:val="single" w:color="auto" w:sz="12" w:space="0"/>
              <w:bottom w:val="single" w:color="auto" w:sz="8" w:space="0"/>
              <w:right w:val="single" w:color="auto" w:sz="8" w:space="0"/>
            </w:tcBorders>
            <w:shd w:val="clear" w:color="000000" w:fill="D9D9D9"/>
            <w:vAlign w:val="bottom"/>
            <w:hideMark/>
          </w:tcPr>
          <w:p w:rsidRPr="0032754A" w:rsidR="0032754A" w:rsidP="0032754A" w:rsidRDefault="0032754A" w14:paraId="3E82FB88"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Type of Respondent</w:t>
            </w:r>
          </w:p>
        </w:tc>
        <w:tc>
          <w:tcPr>
            <w:tcW w:w="1449"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41F8629A"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Form Name</w:t>
            </w:r>
          </w:p>
        </w:tc>
        <w:tc>
          <w:tcPr>
            <w:tcW w:w="1296"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70EB91BF"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Number of Respondents</w:t>
            </w:r>
          </w:p>
        </w:tc>
        <w:tc>
          <w:tcPr>
            <w:tcW w:w="1216"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18434A7E"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Number of Responses Per Respondent</w:t>
            </w:r>
          </w:p>
        </w:tc>
        <w:tc>
          <w:tcPr>
            <w:tcW w:w="1123"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688D9239"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Total Number of Responses</w:t>
            </w:r>
          </w:p>
        </w:tc>
        <w:tc>
          <w:tcPr>
            <w:tcW w:w="1396"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1A2F755E"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Total Number of Adult Respondents*</w:t>
            </w:r>
          </w:p>
        </w:tc>
        <w:tc>
          <w:tcPr>
            <w:tcW w:w="1034"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29B656C4"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Average Burden Per Response in Hours</w:t>
            </w:r>
          </w:p>
        </w:tc>
        <w:tc>
          <w:tcPr>
            <w:tcW w:w="900" w:type="dxa"/>
            <w:tcBorders>
              <w:top w:val="single" w:color="auto" w:sz="12" w:space="0"/>
              <w:left w:val="nil"/>
              <w:bottom w:val="single" w:color="auto" w:sz="8" w:space="0"/>
              <w:right w:val="single" w:color="auto" w:sz="8" w:space="0"/>
            </w:tcBorders>
            <w:shd w:val="clear" w:color="000000" w:fill="D9D9D9"/>
            <w:vAlign w:val="bottom"/>
            <w:hideMark/>
          </w:tcPr>
          <w:p w:rsidRPr="0032754A" w:rsidR="0032754A" w:rsidP="0032754A" w:rsidRDefault="0032754A" w14:paraId="532B58D8"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Average Hourly Wage Rate**</w:t>
            </w:r>
          </w:p>
        </w:tc>
        <w:tc>
          <w:tcPr>
            <w:tcW w:w="1218" w:type="dxa"/>
            <w:tcBorders>
              <w:top w:val="single" w:color="auto" w:sz="12" w:space="0"/>
              <w:left w:val="nil"/>
              <w:bottom w:val="single" w:color="auto" w:sz="8" w:space="0"/>
              <w:right w:val="single" w:color="auto" w:sz="12" w:space="0"/>
            </w:tcBorders>
            <w:shd w:val="clear" w:color="000000" w:fill="D9D9D9"/>
            <w:vAlign w:val="bottom"/>
            <w:hideMark/>
          </w:tcPr>
          <w:p w:rsidRPr="0032754A" w:rsidR="0032754A" w:rsidP="0032754A" w:rsidRDefault="0032754A" w14:paraId="40FC46C9" w14:textId="77777777">
            <w:pPr>
              <w:widowControl/>
              <w:autoSpaceDE/>
              <w:autoSpaceDN/>
              <w:adjustRightInd/>
              <w:jc w:val="center"/>
              <w:rPr>
                <w:rFonts w:ascii="Calibri" w:hAnsi="Calibri" w:cs="Calibri"/>
                <w:b/>
                <w:bCs/>
                <w:color w:val="000000"/>
                <w:sz w:val="20"/>
                <w:szCs w:val="20"/>
              </w:rPr>
            </w:pPr>
            <w:r w:rsidRPr="0032754A">
              <w:rPr>
                <w:rFonts w:ascii="Calibri" w:hAnsi="Calibri" w:cs="Calibri"/>
                <w:b/>
                <w:bCs/>
                <w:color w:val="000000"/>
                <w:sz w:val="20"/>
                <w:szCs w:val="20"/>
              </w:rPr>
              <w:t>Total Respondent Cost</w:t>
            </w:r>
          </w:p>
        </w:tc>
      </w:tr>
      <w:tr w:rsidRPr="0032754A" w:rsidR="00A23496" w:rsidTr="003731D4" w14:paraId="43B6BE44" w14:textId="77777777">
        <w:trPr>
          <w:trHeight w:val="300"/>
        </w:trPr>
        <w:tc>
          <w:tcPr>
            <w:tcW w:w="1216" w:type="dxa"/>
            <w:tcBorders>
              <w:top w:val="nil"/>
              <w:left w:val="single" w:color="auto" w:sz="12" w:space="0"/>
              <w:bottom w:val="single" w:color="auto" w:sz="12" w:space="0"/>
              <w:right w:val="single" w:color="auto" w:sz="8" w:space="0"/>
            </w:tcBorders>
            <w:shd w:val="clear" w:color="auto" w:fill="auto"/>
            <w:noWrap/>
            <w:vAlign w:val="bottom"/>
            <w:hideMark/>
          </w:tcPr>
          <w:p w:rsidRPr="0032754A" w:rsidR="0032754A" w:rsidP="0032754A" w:rsidRDefault="0032754A" w14:paraId="5BF5E519" w14:textId="77777777">
            <w:pPr>
              <w:widowControl/>
              <w:autoSpaceDE/>
              <w:autoSpaceDN/>
              <w:adjustRightInd/>
              <w:rPr>
                <w:rFonts w:ascii="Calibri" w:hAnsi="Calibri" w:cs="Calibri"/>
                <w:color w:val="000000"/>
                <w:sz w:val="22"/>
                <w:szCs w:val="22"/>
              </w:rPr>
            </w:pPr>
            <w:r w:rsidRPr="0032754A">
              <w:rPr>
                <w:rFonts w:ascii="Calibri" w:hAnsi="Calibri" w:cs="Calibri"/>
                <w:color w:val="000000"/>
                <w:sz w:val="22"/>
                <w:szCs w:val="22"/>
              </w:rPr>
              <w:t>Parolee</w:t>
            </w:r>
          </w:p>
        </w:tc>
        <w:tc>
          <w:tcPr>
            <w:tcW w:w="1449"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0362E1FA" w14:textId="77777777">
            <w:pPr>
              <w:widowControl/>
              <w:autoSpaceDE/>
              <w:autoSpaceDN/>
              <w:adjustRightInd/>
              <w:rPr>
                <w:rFonts w:ascii="Calibri" w:hAnsi="Calibri" w:cs="Calibri"/>
                <w:color w:val="000000"/>
                <w:sz w:val="22"/>
                <w:szCs w:val="22"/>
              </w:rPr>
            </w:pPr>
            <w:r w:rsidRPr="0032754A">
              <w:rPr>
                <w:rFonts w:ascii="Calibri" w:hAnsi="Calibri" w:cs="Calibri"/>
                <w:color w:val="000000"/>
                <w:sz w:val="22"/>
                <w:szCs w:val="22"/>
              </w:rPr>
              <w:t>Hummingbird Intake</w:t>
            </w:r>
          </w:p>
        </w:tc>
        <w:tc>
          <w:tcPr>
            <w:tcW w:w="1296"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0383EAE6" w14:textId="77777777">
            <w:pPr>
              <w:widowControl/>
              <w:autoSpaceDE/>
              <w:autoSpaceDN/>
              <w:adjustRightInd/>
              <w:jc w:val="right"/>
              <w:rPr>
                <w:rFonts w:ascii="Calibri" w:hAnsi="Calibri" w:cs="Calibri"/>
                <w:color w:val="000000"/>
                <w:sz w:val="22"/>
                <w:szCs w:val="22"/>
              </w:rPr>
            </w:pPr>
            <w:r w:rsidRPr="0032754A">
              <w:rPr>
                <w:rFonts w:ascii="Calibri" w:hAnsi="Calibri" w:cs="Calibri"/>
                <w:color w:val="000000"/>
                <w:sz w:val="22"/>
                <w:szCs w:val="22"/>
              </w:rPr>
              <w:t>105,000</w:t>
            </w:r>
          </w:p>
        </w:tc>
        <w:tc>
          <w:tcPr>
            <w:tcW w:w="1216"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76D71A12" w14:textId="77777777">
            <w:pPr>
              <w:widowControl/>
              <w:autoSpaceDE/>
              <w:autoSpaceDN/>
              <w:adjustRightInd/>
              <w:jc w:val="right"/>
              <w:rPr>
                <w:rFonts w:ascii="Calibri" w:hAnsi="Calibri" w:cs="Calibri"/>
                <w:color w:val="000000"/>
                <w:sz w:val="22"/>
                <w:szCs w:val="22"/>
              </w:rPr>
            </w:pPr>
            <w:r w:rsidRPr="0032754A">
              <w:rPr>
                <w:rFonts w:ascii="Calibri" w:hAnsi="Calibri" w:cs="Calibri"/>
                <w:color w:val="000000"/>
                <w:sz w:val="22"/>
                <w:szCs w:val="22"/>
              </w:rPr>
              <w:t>1</w:t>
            </w:r>
          </w:p>
        </w:tc>
        <w:tc>
          <w:tcPr>
            <w:tcW w:w="1123"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35101E4C" w14:textId="77777777">
            <w:pPr>
              <w:widowControl/>
              <w:autoSpaceDE/>
              <w:autoSpaceDN/>
              <w:adjustRightInd/>
              <w:rPr>
                <w:rFonts w:ascii="Calibri" w:hAnsi="Calibri" w:cs="Calibri"/>
                <w:color w:val="000000"/>
                <w:sz w:val="22"/>
                <w:szCs w:val="22"/>
              </w:rPr>
            </w:pPr>
            <w:r w:rsidRPr="0032754A">
              <w:rPr>
                <w:rFonts w:ascii="Calibri" w:hAnsi="Calibri" w:cs="Calibri"/>
                <w:color w:val="000000"/>
                <w:sz w:val="22"/>
                <w:szCs w:val="22"/>
              </w:rPr>
              <w:t xml:space="preserve">        105,000 </w:t>
            </w:r>
          </w:p>
        </w:tc>
        <w:tc>
          <w:tcPr>
            <w:tcW w:w="1396"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466729E4" w14:textId="77777777">
            <w:pPr>
              <w:widowControl/>
              <w:autoSpaceDE/>
              <w:autoSpaceDN/>
              <w:adjustRightInd/>
              <w:rPr>
                <w:rFonts w:ascii="Calibri" w:hAnsi="Calibri" w:cs="Calibri"/>
                <w:color w:val="000000"/>
                <w:sz w:val="22"/>
                <w:szCs w:val="22"/>
              </w:rPr>
            </w:pPr>
            <w:r w:rsidRPr="0032754A">
              <w:rPr>
                <w:rFonts w:ascii="Calibri" w:hAnsi="Calibri" w:cs="Calibri"/>
                <w:color w:val="000000"/>
                <w:sz w:val="22"/>
                <w:szCs w:val="22"/>
              </w:rPr>
              <w:t xml:space="preserve">              63,000 </w:t>
            </w:r>
          </w:p>
        </w:tc>
        <w:tc>
          <w:tcPr>
            <w:tcW w:w="1034"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7EBEF953" w14:textId="77777777">
            <w:pPr>
              <w:widowControl/>
              <w:autoSpaceDE/>
              <w:autoSpaceDN/>
              <w:adjustRightInd/>
              <w:jc w:val="right"/>
              <w:rPr>
                <w:rFonts w:ascii="Calibri" w:hAnsi="Calibri" w:cs="Calibri"/>
                <w:color w:val="000000"/>
                <w:sz w:val="22"/>
                <w:szCs w:val="22"/>
              </w:rPr>
            </w:pPr>
            <w:r w:rsidRPr="0032754A">
              <w:rPr>
                <w:rFonts w:ascii="Calibri" w:hAnsi="Calibri" w:cs="Calibri"/>
                <w:color w:val="000000"/>
                <w:sz w:val="22"/>
                <w:szCs w:val="22"/>
              </w:rPr>
              <w:t>0.5</w:t>
            </w:r>
          </w:p>
        </w:tc>
        <w:tc>
          <w:tcPr>
            <w:tcW w:w="900" w:type="dxa"/>
            <w:tcBorders>
              <w:top w:val="nil"/>
              <w:left w:val="nil"/>
              <w:bottom w:val="single" w:color="auto" w:sz="12" w:space="0"/>
              <w:right w:val="single" w:color="auto" w:sz="8" w:space="0"/>
            </w:tcBorders>
            <w:shd w:val="clear" w:color="auto" w:fill="auto"/>
            <w:noWrap/>
            <w:vAlign w:val="bottom"/>
            <w:hideMark/>
          </w:tcPr>
          <w:p w:rsidRPr="0032754A" w:rsidR="0032754A" w:rsidP="0032754A" w:rsidRDefault="0032754A" w14:paraId="7F6FDBC3" w14:textId="77777777">
            <w:pPr>
              <w:widowControl/>
              <w:autoSpaceDE/>
              <w:autoSpaceDN/>
              <w:adjustRightInd/>
              <w:jc w:val="right"/>
              <w:rPr>
                <w:rFonts w:ascii="Calibri" w:hAnsi="Calibri" w:cs="Calibri"/>
                <w:color w:val="000000"/>
                <w:sz w:val="22"/>
                <w:szCs w:val="22"/>
              </w:rPr>
            </w:pPr>
            <w:r w:rsidRPr="0032754A">
              <w:rPr>
                <w:rFonts w:ascii="Calibri" w:hAnsi="Calibri" w:cs="Calibri"/>
                <w:color w:val="000000"/>
                <w:sz w:val="22"/>
                <w:szCs w:val="22"/>
              </w:rPr>
              <w:t xml:space="preserve">$27.07 </w:t>
            </w:r>
          </w:p>
        </w:tc>
        <w:tc>
          <w:tcPr>
            <w:tcW w:w="1218" w:type="dxa"/>
            <w:tcBorders>
              <w:top w:val="nil"/>
              <w:left w:val="nil"/>
              <w:bottom w:val="single" w:color="auto" w:sz="12" w:space="0"/>
              <w:right w:val="single" w:color="auto" w:sz="12" w:space="0"/>
            </w:tcBorders>
            <w:shd w:val="clear" w:color="auto" w:fill="auto"/>
            <w:noWrap/>
            <w:vAlign w:val="bottom"/>
            <w:hideMark/>
          </w:tcPr>
          <w:p w:rsidRPr="0032754A" w:rsidR="0032754A" w:rsidP="0032754A" w:rsidRDefault="0032754A" w14:paraId="014EB65D" w14:textId="3DD7BADB">
            <w:pPr>
              <w:widowControl/>
              <w:autoSpaceDE/>
              <w:autoSpaceDN/>
              <w:adjustRightInd/>
              <w:jc w:val="right"/>
              <w:rPr>
                <w:rFonts w:ascii="Calibri" w:hAnsi="Calibri" w:cs="Calibri"/>
                <w:color w:val="000000"/>
                <w:sz w:val="22"/>
                <w:szCs w:val="22"/>
              </w:rPr>
            </w:pPr>
            <w:r w:rsidRPr="0032754A">
              <w:rPr>
                <w:rFonts w:ascii="Calibri" w:hAnsi="Calibri" w:cs="Calibri"/>
                <w:color w:val="000000"/>
                <w:sz w:val="22"/>
                <w:szCs w:val="22"/>
              </w:rPr>
              <w:t>$</w:t>
            </w:r>
            <w:r w:rsidR="00833210">
              <w:rPr>
                <w:rFonts w:ascii="Calibri" w:hAnsi="Calibri" w:cs="Calibri"/>
                <w:color w:val="000000"/>
                <w:sz w:val="22"/>
                <w:szCs w:val="22"/>
              </w:rPr>
              <w:t>852,705</w:t>
            </w:r>
            <w:r w:rsidRPr="0032754A">
              <w:rPr>
                <w:rFonts w:ascii="Calibri" w:hAnsi="Calibri" w:cs="Calibri"/>
                <w:color w:val="000000"/>
                <w:sz w:val="22"/>
                <w:szCs w:val="22"/>
              </w:rPr>
              <w:t xml:space="preserve"> </w:t>
            </w:r>
          </w:p>
        </w:tc>
      </w:tr>
      <w:tr w:rsidRPr="0032754A" w:rsidR="00A23496" w:rsidTr="003731D4" w14:paraId="30529724" w14:textId="77777777">
        <w:trPr>
          <w:trHeight w:val="300"/>
        </w:trPr>
        <w:tc>
          <w:tcPr>
            <w:tcW w:w="1216" w:type="dxa"/>
            <w:tcBorders>
              <w:top w:val="nil"/>
              <w:left w:val="nil"/>
              <w:bottom w:val="nil"/>
              <w:right w:val="nil"/>
            </w:tcBorders>
            <w:shd w:val="clear" w:color="auto" w:fill="auto"/>
            <w:noWrap/>
            <w:vAlign w:val="bottom"/>
            <w:hideMark/>
          </w:tcPr>
          <w:p w:rsidRPr="0032754A" w:rsidR="0032754A" w:rsidP="0032754A" w:rsidRDefault="0032754A" w14:paraId="54ADFE2F" w14:textId="77777777">
            <w:pPr>
              <w:widowControl/>
              <w:autoSpaceDE/>
              <w:autoSpaceDN/>
              <w:adjustRightInd/>
              <w:jc w:val="right"/>
              <w:rPr>
                <w:rFonts w:ascii="Calibri" w:hAnsi="Calibri" w:cs="Calibri"/>
                <w:color w:val="000000"/>
                <w:sz w:val="22"/>
                <w:szCs w:val="22"/>
              </w:rPr>
            </w:pPr>
          </w:p>
        </w:tc>
        <w:tc>
          <w:tcPr>
            <w:tcW w:w="1449" w:type="dxa"/>
            <w:tcBorders>
              <w:top w:val="nil"/>
              <w:left w:val="nil"/>
              <w:bottom w:val="nil"/>
              <w:right w:val="nil"/>
            </w:tcBorders>
            <w:shd w:val="clear" w:color="auto" w:fill="auto"/>
            <w:noWrap/>
            <w:vAlign w:val="bottom"/>
            <w:hideMark/>
          </w:tcPr>
          <w:p w:rsidRPr="0032754A" w:rsidR="0032754A" w:rsidP="0032754A" w:rsidRDefault="0032754A" w14:paraId="31FD4151" w14:textId="77777777">
            <w:pPr>
              <w:widowControl/>
              <w:autoSpaceDE/>
              <w:autoSpaceDN/>
              <w:adjustRightInd/>
              <w:rPr>
                <w:rFonts w:ascii="Times New Roman" w:hAnsi="Times New Roman"/>
                <w:sz w:val="20"/>
                <w:szCs w:val="20"/>
              </w:rPr>
            </w:pPr>
          </w:p>
        </w:tc>
        <w:tc>
          <w:tcPr>
            <w:tcW w:w="1296" w:type="dxa"/>
            <w:tcBorders>
              <w:top w:val="nil"/>
              <w:left w:val="nil"/>
              <w:bottom w:val="nil"/>
              <w:right w:val="nil"/>
            </w:tcBorders>
            <w:shd w:val="clear" w:color="auto" w:fill="auto"/>
            <w:noWrap/>
            <w:vAlign w:val="bottom"/>
            <w:hideMark/>
          </w:tcPr>
          <w:p w:rsidRPr="0032754A" w:rsidR="0032754A" w:rsidP="0032754A" w:rsidRDefault="0032754A" w14:paraId="5BBF9E03" w14:textId="77777777">
            <w:pPr>
              <w:widowControl/>
              <w:autoSpaceDE/>
              <w:autoSpaceDN/>
              <w:adjustRightInd/>
              <w:rPr>
                <w:rFonts w:ascii="Times New Roman" w:hAnsi="Times New Roman"/>
                <w:sz w:val="20"/>
                <w:szCs w:val="20"/>
              </w:rPr>
            </w:pPr>
          </w:p>
        </w:tc>
        <w:tc>
          <w:tcPr>
            <w:tcW w:w="1216" w:type="dxa"/>
            <w:tcBorders>
              <w:top w:val="nil"/>
              <w:left w:val="nil"/>
              <w:bottom w:val="nil"/>
              <w:right w:val="nil"/>
            </w:tcBorders>
            <w:shd w:val="clear" w:color="auto" w:fill="auto"/>
            <w:noWrap/>
            <w:vAlign w:val="bottom"/>
            <w:hideMark/>
          </w:tcPr>
          <w:p w:rsidRPr="0032754A" w:rsidR="0032754A" w:rsidP="0032754A" w:rsidRDefault="0032754A" w14:paraId="611DADE8" w14:textId="77777777">
            <w:pPr>
              <w:widowControl/>
              <w:autoSpaceDE/>
              <w:autoSpaceDN/>
              <w:adjustRightInd/>
              <w:rPr>
                <w:rFonts w:ascii="Times New Roman" w:hAnsi="Times New Roman"/>
                <w:sz w:val="20"/>
                <w:szCs w:val="20"/>
              </w:rPr>
            </w:pPr>
          </w:p>
        </w:tc>
        <w:tc>
          <w:tcPr>
            <w:tcW w:w="1123" w:type="dxa"/>
            <w:tcBorders>
              <w:top w:val="nil"/>
              <w:left w:val="nil"/>
              <w:bottom w:val="nil"/>
              <w:right w:val="nil"/>
            </w:tcBorders>
            <w:shd w:val="clear" w:color="auto" w:fill="auto"/>
            <w:noWrap/>
            <w:vAlign w:val="bottom"/>
            <w:hideMark/>
          </w:tcPr>
          <w:p w:rsidRPr="0032754A" w:rsidR="0032754A" w:rsidP="0032754A" w:rsidRDefault="0032754A" w14:paraId="4AA58ECC" w14:textId="77777777">
            <w:pPr>
              <w:widowControl/>
              <w:autoSpaceDE/>
              <w:autoSpaceDN/>
              <w:adjustRightInd/>
              <w:rPr>
                <w:rFonts w:ascii="Times New Roman" w:hAnsi="Times New Roman"/>
                <w:sz w:val="20"/>
                <w:szCs w:val="20"/>
              </w:rPr>
            </w:pPr>
          </w:p>
        </w:tc>
        <w:tc>
          <w:tcPr>
            <w:tcW w:w="1396" w:type="dxa"/>
            <w:tcBorders>
              <w:top w:val="nil"/>
              <w:left w:val="nil"/>
              <w:bottom w:val="nil"/>
              <w:right w:val="nil"/>
            </w:tcBorders>
            <w:shd w:val="clear" w:color="auto" w:fill="auto"/>
            <w:noWrap/>
            <w:vAlign w:val="bottom"/>
            <w:hideMark/>
          </w:tcPr>
          <w:p w:rsidRPr="0032754A" w:rsidR="0032754A" w:rsidP="0032754A" w:rsidRDefault="0032754A" w14:paraId="4C640911" w14:textId="77777777">
            <w:pPr>
              <w:widowControl/>
              <w:autoSpaceDE/>
              <w:autoSpaceDN/>
              <w:adjustRightInd/>
              <w:rPr>
                <w:rFonts w:ascii="Times New Roman" w:hAnsi="Times New Roman"/>
                <w:sz w:val="20"/>
                <w:szCs w:val="20"/>
              </w:rPr>
            </w:pPr>
          </w:p>
        </w:tc>
        <w:tc>
          <w:tcPr>
            <w:tcW w:w="1034" w:type="dxa"/>
            <w:tcBorders>
              <w:top w:val="nil"/>
              <w:left w:val="nil"/>
              <w:bottom w:val="nil"/>
              <w:right w:val="nil"/>
            </w:tcBorders>
            <w:shd w:val="clear" w:color="auto" w:fill="auto"/>
            <w:noWrap/>
            <w:vAlign w:val="bottom"/>
            <w:hideMark/>
          </w:tcPr>
          <w:p w:rsidRPr="0032754A" w:rsidR="0032754A" w:rsidP="0032754A" w:rsidRDefault="0032754A" w14:paraId="34BCACAA" w14:textId="77777777">
            <w:pPr>
              <w:widowControl/>
              <w:autoSpaceDE/>
              <w:autoSpaceDN/>
              <w:adjustRightInd/>
              <w:rPr>
                <w:rFonts w:ascii="Times New Roman" w:hAnsi="Times New Roman"/>
                <w:sz w:val="20"/>
                <w:szCs w:val="20"/>
              </w:rPr>
            </w:pPr>
          </w:p>
        </w:tc>
        <w:tc>
          <w:tcPr>
            <w:tcW w:w="900" w:type="dxa"/>
            <w:tcBorders>
              <w:top w:val="nil"/>
              <w:left w:val="nil"/>
              <w:bottom w:val="nil"/>
              <w:right w:val="nil"/>
            </w:tcBorders>
            <w:shd w:val="clear" w:color="auto" w:fill="auto"/>
            <w:noWrap/>
            <w:vAlign w:val="bottom"/>
            <w:hideMark/>
          </w:tcPr>
          <w:p w:rsidRPr="0032754A" w:rsidR="0032754A" w:rsidP="0032754A" w:rsidRDefault="0032754A" w14:paraId="4538C748" w14:textId="77777777">
            <w:pPr>
              <w:widowControl/>
              <w:autoSpaceDE/>
              <w:autoSpaceDN/>
              <w:adjustRightInd/>
              <w:rPr>
                <w:rFonts w:ascii="Times New Roman" w:hAnsi="Times New Roman"/>
                <w:sz w:val="20"/>
                <w:szCs w:val="20"/>
              </w:rPr>
            </w:pPr>
          </w:p>
        </w:tc>
        <w:tc>
          <w:tcPr>
            <w:tcW w:w="1218" w:type="dxa"/>
            <w:tcBorders>
              <w:top w:val="nil"/>
              <w:left w:val="nil"/>
              <w:bottom w:val="nil"/>
              <w:right w:val="nil"/>
            </w:tcBorders>
            <w:shd w:val="clear" w:color="auto" w:fill="auto"/>
            <w:noWrap/>
            <w:vAlign w:val="bottom"/>
            <w:hideMark/>
          </w:tcPr>
          <w:p w:rsidRPr="0032754A" w:rsidR="0032754A" w:rsidP="0032754A" w:rsidRDefault="0032754A" w14:paraId="2E41E09C" w14:textId="77777777">
            <w:pPr>
              <w:widowControl/>
              <w:autoSpaceDE/>
              <w:autoSpaceDN/>
              <w:adjustRightInd/>
              <w:rPr>
                <w:rFonts w:ascii="Times New Roman" w:hAnsi="Times New Roman"/>
                <w:sz w:val="20"/>
                <w:szCs w:val="20"/>
              </w:rPr>
            </w:pPr>
          </w:p>
        </w:tc>
      </w:tr>
      <w:tr w:rsidRPr="0032754A" w:rsidR="003731D4" w:rsidTr="003731D4" w14:paraId="371EF7A6" w14:textId="77777777">
        <w:trPr>
          <w:trHeight w:val="290"/>
        </w:trPr>
        <w:tc>
          <w:tcPr>
            <w:tcW w:w="10848" w:type="dxa"/>
            <w:gridSpan w:val="9"/>
            <w:tcBorders>
              <w:top w:val="nil"/>
              <w:left w:val="nil"/>
              <w:bottom w:val="nil"/>
              <w:right w:val="nil"/>
            </w:tcBorders>
            <w:shd w:val="clear" w:color="auto" w:fill="auto"/>
            <w:noWrap/>
            <w:vAlign w:val="bottom"/>
            <w:hideMark/>
          </w:tcPr>
          <w:p w:rsidRPr="0032754A" w:rsidR="0032754A" w:rsidP="0032754A" w:rsidRDefault="0032754A" w14:paraId="6B7D0B14" w14:textId="77777777">
            <w:pPr>
              <w:widowControl/>
              <w:autoSpaceDE/>
              <w:autoSpaceDN/>
              <w:adjustRightInd/>
              <w:rPr>
                <w:rFonts w:ascii="Calibri" w:hAnsi="Calibri" w:cs="Calibri"/>
                <w:color w:val="000000"/>
                <w:sz w:val="22"/>
                <w:szCs w:val="22"/>
              </w:rPr>
            </w:pPr>
            <w:r w:rsidRPr="0032754A">
              <w:rPr>
                <w:rFonts w:ascii="Calibri" w:hAnsi="Calibri" w:cs="Calibri"/>
                <w:color w:val="000000"/>
                <w:sz w:val="22"/>
                <w:szCs w:val="22"/>
              </w:rPr>
              <w:t xml:space="preserve">* Total Respondent Cost was calculated for adults only.  60% of respondents are adults.  40% of respondents are children. </w:t>
            </w:r>
          </w:p>
        </w:tc>
      </w:tr>
      <w:tr w:rsidRPr="0032754A" w:rsidR="00C14FAB" w:rsidTr="003731D4" w14:paraId="08D7C82B" w14:textId="77777777">
        <w:trPr>
          <w:trHeight w:val="290"/>
        </w:trPr>
        <w:tc>
          <w:tcPr>
            <w:tcW w:w="8730" w:type="dxa"/>
            <w:gridSpan w:val="7"/>
            <w:tcBorders>
              <w:top w:val="nil"/>
              <w:left w:val="nil"/>
              <w:bottom w:val="nil"/>
              <w:right w:val="nil"/>
            </w:tcBorders>
            <w:shd w:val="clear" w:color="auto" w:fill="auto"/>
            <w:noWrap/>
            <w:vAlign w:val="bottom"/>
            <w:hideMark/>
          </w:tcPr>
          <w:p w:rsidRPr="0032754A" w:rsidR="0032754A" w:rsidP="0032754A" w:rsidRDefault="0032754A" w14:paraId="3A0F7F09" w14:textId="6348C5B0">
            <w:pPr>
              <w:widowControl/>
              <w:autoSpaceDE/>
              <w:autoSpaceDN/>
              <w:adjustRightInd/>
              <w:rPr>
                <w:rFonts w:ascii="Calibri" w:hAnsi="Calibri" w:cs="Calibri"/>
                <w:color w:val="000000"/>
                <w:sz w:val="22"/>
                <w:szCs w:val="22"/>
              </w:rPr>
            </w:pPr>
            <w:r w:rsidRPr="0032754A">
              <w:rPr>
                <w:rFonts w:ascii="Calibri" w:hAnsi="Calibri" w:cs="Calibri"/>
                <w:color w:val="000000"/>
                <w:sz w:val="22"/>
                <w:szCs w:val="22"/>
              </w:rPr>
              <w:t xml:space="preserve">** The average hourly rate was pulled from the BLS.gov site using the </w:t>
            </w:r>
            <w:r w:rsidRPr="0032754A" w:rsidR="000F1B11">
              <w:rPr>
                <w:rFonts w:ascii="Calibri" w:hAnsi="Calibri" w:cs="Calibri"/>
                <w:color w:val="000000"/>
                <w:sz w:val="22"/>
                <w:szCs w:val="22"/>
              </w:rPr>
              <w:t>All-Occupations</w:t>
            </w:r>
            <w:r w:rsidRPr="0032754A">
              <w:rPr>
                <w:rFonts w:ascii="Calibri" w:hAnsi="Calibri" w:cs="Calibri"/>
                <w:color w:val="000000"/>
                <w:sz w:val="22"/>
                <w:szCs w:val="22"/>
              </w:rPr>
              <w:t xml:space="preserve"> category (00-0000).</w:t>
            </w:r>
          </w:p>
        </w:tc>
        <w:tc>
          <w:tcPr>
            <w:tcW w:w="900" w:type="dxa"/>
            <w:tcBorders>
              <w:top w:val="nil"/>
              <w:left w:val="nil"/>
              <w:bottom w:val="nil"/>
              <w:right w:val="nil"/>
            </w:tcBorders>
            <w:shd w:val="clear" w:color="auto" w:fill="auto"/>
            <w:noWrap/>
            <w:vAlign w:val="bottom"/>
            <w:hideMark/>
          </w:tcPr>
          <w:p w:rsidRPr="0032754A" w:rsidR="0032754A" w:rsidP="0032754A" w:rsidRDefault="0032754A" w14:paraId="7F894D0A" w14:textId="77777777">
            <w:pPr>
              <w:widowControl/>
              <w:autoSpaceDE/>
              <w:autoSpaceDN/>
              <w:adjustRightInd/>
              <w:rPr>
                <w:rFonts w:ascii="Calibri" w:hAnsi="Calibri" w:cs="Calibri"/>
                <w:color w:val="000000"/>
                <w:sz w:val="22"/>
                <w:szCs w:val="22"/>
              </w:rPr>
            </w:pPr>
          </w:p>
        </w:tc>
        <w:tc>
          <w:tcPr>
            <w:tcW w:w="1218" w:type="dxa"/>
            <w:tcBorders>
              <w:top w:val="nil"/>
              <w:left w:val="nil"/>
              <w:bottom w:val="nil"/>
              <w:right w:val="nil"/>
            </w:tcBorders>
            <w:shd w:val="clear" w:color="auto" w:fill="auto"/>
            <w:noWrap/>
            <w:vAlign w:val="bottom"/>
            <w:hideMark/>
          </w:tcPr>
          <w:p w:rsidRPr="0032754A" w:rsidR="0032754A" w:rsidP="0032754A" w:rsidRDefault="0032754A" w14:paraId="515D717E" w14:textId="77777777">
            <w:pPr>
              <w:widowControl/>
              <w:autoSpaceDE/>
              <w:autoSpaceDN/>
              <w:adjustRightInd/>
              <w:rPr>
                <w:rFonts w:ascii="Times New Roman" w:hAnsi="Times New Roman"/>
                <w:sz w:val="20"/>
                <w:szCs w:val="20"/>
              </w:rPr>
            </w:pPr>
          </w:p>
        </w:tc>
      </w:tr>
      <w:tr w:rsidRPr="0032754A" w:rsidR="00C14FAB" w:rsidTr="003731D4" w14:paraId="4EF9AEA6" w14:textId="77777777">
        <w:trPr>
          <w:trHeight w:val="290"/>
        </w:trPr>
        <w:tc>
          <w:tcPr>
            <w:tcW w:w="1216" w:type="dxa"/>
            <w:tcBorders>
              <w:top w:val="nil"/>
              <w:left w:val="nil"/>
              <w:bottom w:val="nil"/>
              <w:right w:val="nil"/>
            </w:tcBorders>
            <w:shd w:val="clear" w:color="auto" w:fill="auto"/>
            <w:noWrap/>
            <w:vAlign w:val="bottom"/>
            <w:hideMark/>
          </w:tcPr>
          <w:p w:rsidRPr="0032754A" w:rsidR="0032754A" w:rsidP="0032754A" w:rsidRDefault="0032754A" w14:paraId="5926C17B" w14:textId="77777777">
            <w:pPr>
              <w:widowControl/>
              <w:autoSpaceDE/>
              <w:autoSpaceDN/>
              <w:adjustRightInd/>
              <w:rPr>
                <w:rFonts w:ascii="Times New Roman" w:hAnsi="Times New Roman"/>
                <w:sz w:val="20"/>
                <w:szCs w:val="20"/>
              </w:rPr>
            </w:pPr>
          </w:p>
        </w:tc>
        <w:tc>
          <w:tcPr>
            <w:tcW w:w="6480" w:type="dxa"/>
            <w:gridSpan w:val="5"/>
            <w:tcBorders>
              <w:top w:val="nil"/>
              <w:left w:val="nil"/>
              <w:bottom w:val="nil"/>
              <w:right w:val="nil"/>
            </w:tcBorders>
            <w:shd w:val="clear" w:color="auto" w:fill="auto"/>
            <w:noWrap/>
            <w:vAlign w:val="bottom"/>
            <w:hideMark/>
          </w:tcPr>
          <w:p w:rsidRPr="0032754A" w:rsidR="0032754A" w:rsidP="0032754A" w:rsidRDefault="00726EF8" w14:paraId="3ED97DCD" w14:textId="77777777">
            <w:pPr>
              <w:widowControl/>
              <w:autoSpaceDE/>
              <w:autoSpaceDN/>
              <w:adjustRightInd/>
              <w:rPr>
                <w:rFonts w:ascii="Calibri" w:hAnsi="Calibri" w:cs="Calibri"/>
                <w:color w:val="0563C1"/>
                <w:sz w:val="22"/>
                <w:szCs w:val="22"/>
                <w:u w:val="single"/>
              </w:rPr>
            </w:pPr>
            <w:hyperlink w:history="1" w:anchor="00-0000" r:id="rId16">
              <w:r w:rsidRPr="0032754A" w:rsidR="0032754A">
                <w:rPr>
                  <w:rFonts w:ascii="Calibri" w:hAnsi="Calibri" w:cs="Calibri"/>
                  <w:color w:val="0563C1"/>
                  <w:sz w:val="22"/>
                  <w:szCs w:val="22"/>
                  <w:u w:val="single"/>
                </w:rPr>
                <w:t>May 2020 National Occupational Employment and Wage Estimates (bls.gov)</w:t>
              </w:r>
            </w:hyperlink>
          </w:p>
        </w:tc>
        <w:tc>
          <w:tcPr>
            <w:tcW w:w="1034" w:type="dxa"/>
            <w:tcBorders>
              <w:top w:val="nil"/>
              <w:left w:val="nil"/>
              <w:bottom w:val="nil"/>
              <w:right w:val="nil"/>
            </w:tcBorders>
            <w:shd w:val="clear" w:color="auto" w:fill="auto"/>
            <w:noWrap/>
            <w:vAlign w:val="bottom"/>
            <w:hideMark/>
          </w:tcPr>
          <w:p w:rsidRPr="0032754A" w:rsidR="0032754A" w:rsidP="0032754A" w:rsidRDefault="0032754A" w14:paraId="38BBED73" w14:textId="77777777">
            <w:pPr>
              <w:widowControl/>
              <w:autoSpaceDE/>
              <w:autoSpaceDN/>
              <w:adjustRightInd/>
              <w:rPr>
                <w:rFonts w:ascii="Calibri" w:hAnsi="Calibri" w:cs="Calibri"/>
                <w:color w:val="0563C1"/>
                <w:sz w:val="22"/>
                <w:szCs w:val="22"/>
                <w:u w:val="single"/>
              </w:rPr>
            </w:pPr>
          </w:p>
        </w:tc>
        <w:tc>
          <w:tcPr>
            <w:tcW w:w="900" w:type="dxa"/>
            <w:tcBorders>
              <w:top w:val="nil"/>
              <w:left w:val="nil"/>
              <w:bottom w:val="nil"/>
              <w:right w:val="nil"/>
            </w:tcBorders>
            <w:shd w:val="clear" w:color="auto" w:fill="auto"/>
            <w:noWrap/>
            <w:vAlign w:val="bottom"/>
            <w:hideMark/>
          </w:tcPr>
          <w:p w:rsidRPr="0032754A" w:rsidR="0032754A" w:rsidP="0032754A" w:rsidRDefault="0032754A" w14:paraId="1C9135AA" w14:textId="77777777">
            <w:pPr>
              <w:widowControl/>
              <w:autoSpaceDE/>
              <w:autoSpaceDN/>
              <w:adjustRightInd/>
              <w:rPr>
                <w:rFonts w:ascii="Times New Roman" w:hAnsi="Times New Roman"/>
                <w:sz w:val="20"/>
                <w:szCs w:val="20"/>
              </w:rPr>
            </w:pPr>
          </w:p>
        </w:tc>
        <w:tc>
          <w:tcPr>
            <w:tcW w:w="1218" w:type="dxa"/>
            <w:tcBorders>
              <w:top w:val="nil"/>
              <w:left w:val="nil"/>
              <w:bottom w:val="nil"/>
              <w:right w:val="nil"/>
            </w:tcBorders>
            <w:shd w:val="clear" w:color="auto" w:fill="auto"/>
            <w:noWrap/>
            <w:vAlign w:val="bottom"/>
            <w:hideMark/>
          </w:tcPr>
          <w:p w:rsidRPr="0032754A" w:rsidR="0032754A" w:rsidP="0032754A" w:rsidRDefault="0032754A" w14:paraId="09C468EB" w14:textId="77777777">
            <w:pPr>
              <w:widowControl/>
              <w:autoSpaceDE/>
              <w:autoSpaceDN/>
              <w:adjustRightInd/>
              <w:rPr>
                <w:rFonts w:ascii="Times New Roman" w:hAnsi="Times New Roman"/>
                <w:sz w:val="20"/>
                <w:szCs w:val="20"/>
              </w:rPr>
            </w:pPr>
          </w:p>
        </w:tc>
      </w:tr>
    </w:tbl>
    <w:p w:rsidR="0032754A" w:rsidP="007438EB" w:rsidRDefault="0032754A" w14:paraId="3355094B" w14:textId="77777777">
      <w:pPr>
        <w:tabs>
          <w:tab w:val="left" w:pos="-1440"/>
        </w:tabs>
        <w:ind w:left="720"/>
        <w:rPr>
          <w:rFonts w:ascii="Times New Roman" w:hAnsi="Times New Roman"/>
        </w:rPr>
      </w:pPr>
    </w:p>
    <w:p w:rsidR="00537DCA" w:rsidP="007438EB" w:rsidRDefault="00537DCA" w14:paraId="0B9D4157" w14:textId="77777777">
      <w:pPr>
        <w:tabs>
          <w:tab w:val="left" w:pos="-1440"/>
        </w:tabs>
        <w:ind w:left="720"/>
        <w:rPr>
          <w:rFonts w:ascii="Times New Roman" w:hAnsi="Times New Roman"/>
        </w:rPr>
      </w:pPr>
    </w:p>
    <w:p w:rsidR="00B27061" w:rsidP="001E6BC2" w:rsidRDefault="001E6BC2" w14:paraId="2224DE51" w14:textId="4A700130">
      <w:pPr>
        <w:tabs>
          <w:tab w:val="left" w:pos="-1440"/>
        </w:tabs>
        <w:ind w:left="720" w:hanging="720"/>
        <w:rPr>
          <w:rFonts w:ascii="Times New Roman" w:hAnsi="Times New Roman"/>
        </w:rPr>
      </w:pPr>
      <w:r>
        <w:rPr>
          <w:rFonts w:ascii="Times New Roman" w:hAnsi="Times New Roman"/>
        </w:rPr>
        <w:t>1</w:t>
      </w:r>
      <w:r w:rsidR="00FC7633">
        <w:rPr>
          <w:rFonts w:ascii="Times New Roman" w:hAnsi="Times New Roman"/>
        </w:rPr>
        <w:t>3</w:t>
      </w:r>
      <w:r>
        <w:rPr>
          <w:rFonts w:ascii="Times New Roman" w:hAnsi="Times New Roman"/>
        </w:rPr>
        <w:t xml:space="preserve">. </w:t>
      </w:r>
      <w:r>
        <w:rPr>
          <w:rFonts w:ascii="Times New Roman" w:hAnsi="Times New Roman"/>
        </w:rPr>
        <w:tab/>
      </w:r>
      <w:r w:rsidRPr="00FC7633" w:rsidR="00B27061">
        <w:rPr>
          <w:rFonts w:ascii="Times New Roman" w:hAnsi="Times New Roman"/>
        </w:rPr>
        <w:t xml:space="preserve">Provide an estimate of the total annual cost burden to respondents or </w:t>
      </w:r>
      <w:r w:rsidRPr="00FC7633" w:rsidR="007F5988">
        <w:rPr>
          <w:rFonts w:ascii="Times New Roman" w:hAnsi="Times New Roman"/>
        </w:rPr>
        <w:t>record keepers</w:t>
      </w:r>
      <w:r w:rsidRPr="00FC7633" w:rsidR="00B27061">
        <w:rPr>
          <w:rFonts w:ascii="Times New Roman" w:hAnsi="Times New Roman"/>
        </w:rPr>
        <w:t xml:space="preserve"> resulting from the collection of information.  (Do not include the cost of any hour burden shown in Items 12 and 14).</w:t>
      </w:r>
    </w:p>
    <w:p w:rsidR="00760746" w:rsidP="001E6BC2" w:rsidRDefault="00760746" w14:paraId="7D46B559" w14:textId="77777777">
      <w:pPr>
        <w:tabs>
          <w:tab w:val="left" w:pos="-1440"/>
        </w:tabs>
        <w:ind w:left="720" w:hanging="720"/>
        <w:rPr>
          <w:rFonts w:ascii="Times New Roman" w:hAnsi="Times New Roman"/>
        </w:rPr>
      </w:pPr>
    </w:p>
    <w:p w:rsidR="005509E3" w:rsidP="001E6BC2" w:rsidRDefault="00B45F0F" w14:paraId="1DE2F6A7" w14:textId="186BD2BC">
      <w:pPr>
        <w:tabs>
          <w:tab w:val="left" w:pos="-1440"/>
        </w:tabs>
        <w:ind w:left="720" w:hanging="720"/>
        <w:rPr>
          <w:rFonts w:ascii="Times New Roman" w:hAnsi="Times New Roman"/>
        </w:rPr>
      </w:pPr>
      <w:r>
        <w:rPr>
          <w:rFonts w:ascii="Times New Roman" w:hAnsi="Times New Roman"/>
        </w:rPr>
        <w:t xml:space="preserve">           </w:t>
      </w:r>
      <w:r w:rsidR="00FC7633">
        <w:rPr>
          <w:rFonts w:ascii="Times New Roman" w:hAnsi="Times New Roman"/>
        </w:rPr>
        <w:t xml:space="preserve">There is no annual cost burden </w:t>
      </w:r>
      <w:r>
        <w:rPr>
          <w:rFonts w:ascii="Times New Roman" w:hAnsi="Times New Roman"/>
        </w:rPr>
        <w:t>associated</w:t>
      </w:r>
      <w:r w:rsidR="00FC7633">
        <w:rPr>
          <w:rFonts w:ascii="Times New Roman" w:hAnsi="Times New Roman"/>
        </w:rPr>
        <w:t xml:space="preserve"> with</w:t>
      </w:r>
      <w:r w:rsidR="00760746">
        <w:rPr>
          <w:rFonts w:ascii="Times New Roman" w:hAnsi="Times New Roman"/>
        </w:rPr>
        <w:t xml:space="preserve"> </w:t>
      </w:r>
      <w:r w:rsidR="00FC7633">
        <w:rPr>
          <w:rFonts w:ascii="Times New Roman" w:hAnsi="Times New Roman"/>
        </w:rPr>
        <w:t>this collection</w:t>
      </w:r>
      <w:r w:rsidR="006D1A1C">
        <w:rPr>
          <w:rFonts w:ascii="Times New Roman" w:hAnsi="Times New Roman"/>
        </w:rPr>
        <w:t>.</w:t>
      </w:r>
    </w:p>
    <w:p w:rsidR="005509E3" w:rsidP="006D4969" w:rsidRDefault="005509E3" w14:paraId="099D19F4" w14:textId="77777777">
      <w:pPr>
        <w:tabs>
          <w:tab w:val="left" w:pos="-1440"/>
        </w:tabs>
        <w:rPr>
          <w:rFonts w:ascii="Times New Roman" w:hAnsi="Times New Roman"/>
        </w:rPr>
      </w:pPr>
    </w:p>
    <w:p w:rsidRPr="000406E7" w:rsidR="005509E3" w:rsidP="001E6BC2" w:rsidRDefault="005509E3" w14:paraId="546306F7" w14:textId="77777777">
      <w:pPr>
        <w:tabs>
          <w:tab w:val="left" w:pos="-1440"/>
        </w:tabs>
        <w:ind w:left="720" w:hanging="720"/>
        <w:rPr>
          <w:rFonts w:ascii="Times New Roman" w:hAnsi="Times New Roman"/>
        </w:rPr>
      </w:pPr>
    </w:p>
    <w:p w:rsidR="00566184" w:rsidRDefault="00566184" w14:paraId="00D2C5D2" w14:textId="4917EBCD">
      <w:pPr>
        <w:widowControl/>
        <w:autoSpaceDE/>
        <w:autoSpaceDN/>
        <w:adjustRightInd/>
        <w:rPr>
          <w:rFonts w:ascii="Times New Roman" w:hAnsi="Times New Roman"/>
        </w:rPr>
      </w:pPr>
      <w:r>
        <w:rPr>
          <w:rFonts w:ascii="Times New Roman" w:hAnsi="Times New Roman"/>
        </w:rPr>
        <w:br w:type="page"/>
      </w:r>
    </w:p>
    <w:p w:rsidRPr="000406E7" w:rsidR="001B4FE4" w:rsidP="00566184" w:rsidRDefault="001B4FE4" w14:paraId="35BDE373" w14:textId="77777777">
      <w:pPr>
        <w:tabs>
          <w:tab w:val="left" w:pos="-1440"/>
        </w:tabs>
        <w:rPr>
          <w:rFonts w:ascii="Times New Roman" w:hAnsi="Times New Roman"/>
        </w:rPr>
      </w:pPr>
    </w:p>
    <w:p w:rsidR="006C79B6" w:rsidP="000406E7" w:rsidRDefault="006C79B6" w14:paraId="32DDDDFC" w14:textId="70788010">
      <w:pPr>
        <w:tabs>
          <w:tab w:val="left" w:pos="-1440"/>
        </w:tabs>
        <w:ind w:left="720" w:hanging="720"/>
        <w:rPr>
          <w:rFonts w:ascii="Times New Roman" w:hAnsi="Times New Roman"/>
        </w:rPr>
      </w:pPr>
    </w:p>
    <w:p w:rsidRPr="000406E7" w:rsidR="00DE6469" w:rsidP="000406E7" w:rsidRDefault="00DE6469" w14:paraId="28FC8DF7" w14:textId="77777777">
      <w:pPr>
        <w:tabs>
          <w:tab w:val="left" w:pos="-1440"/>
        </w:tabs>
        <w:ind w:left="720" w:hanging="720"/>
        <w:rPr>
          <w:rFonts w:ascii="Times New Roman" w:hAnsi="Times New Roman"/>
        </w:rPr>
      </w:pPr>
    </w:p>
    <w:p w:rsidRPr="005B3F2F" w:rsidR="003D57D5" w:rsidP="005B3F2F" w:rsidRDefault="00B27061" w14:paraId="531A1CBF" w14:textId="4A472AD6">
      <w:pPr>
        <w:pStyle w:val="NormalWeb"/>
        <w:spacing w:before="0" w:beforeAutospacing="0" w:after="0" w:afterAutospacing="0"/>
      </w:pPr>
      <w:r w:rsidRPr="000406E7">
        <w:t>1</w:t>
      </w:r>
      <w:r w:rsidR="004A050E">
        <w:t>4</w:t>
      </w:r>
      <w:r w:rsidRPr="00760746">
        <w:t>.</w:t>
      </w:r>
      <w:r w:rsidRPr="00760746" w:rsidR="00933CB1">
        <w:t xml:space="preserve">       </w:t>
      </w:r>
      <w:r w:rsidRPr="00760746" w:rsidR="003D57D5">
        <w:t xml:space="preserve">Provide estimates of annualized cost to the Federal Government.  Also provide a </w:t>
      </w:r>
      <w:r w:rsidRPr="00760746" w:rsidR="00933CB1">
        <w:t xml:space="preserve">    </w:t>
      </w:r>
      <w:r w:rsidRPr="00760746" w:rsidR="003D57D5">
        <w:t>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D0B14" w:rsidP="003D57D5" w:rsidRDefault="000D0B14" w14:paraId="0BA55667" w14:textId="3CFB811F">
      <w:pPr>
        <w:pStyle w:val="NormalWeb"/>
        <w:rPr>
          <w:rFonts w:eastAsia="Calibri"/>
          <w:sz w:val="20"/>
          <w:szCs w:val="20"/>
        </w:rPr>
      </w:pPr>
    </w:p>
    <w:tbl>
      <w:tblPr>
        <w:tblW w:w="9810" w:type="dxa"/>
        <w:tblLook w:val="04A0" w:firstRow="1" w:lastRow="0" w:firstColumn="1" w:lastColumn="0" w:noHBand="0" w:noVBand="1"/>
      </w:tblPr>
      <w:tblGrid>
        <w:gridCol w:w="8301"/>
        <w:gridCol w:w="1509"/>
      </w:tblGrid>
      <w:tr w:rsidRPr="00B45F0F" w:rsidR="00B45F0F" w:rsidTr="00B45F0F" w14:paraId="747BC872" w14:textId="77777777">
        <w:trPr>
          <w:trHeight w:val="310"/>
        </w:trPr>
        <w:tc>
          <w:tcPr>
            <w:tcW w:w="9810" w:type="dxa"/>
            <w:gridSpan w:val="2"/>
            <w:tcBorders>
              <w:top w:val="nil"/>
              <w:left w:val="nil"/>
              <w:bottom w:val="nil"/>
              <w:right w:val="nil"/>
            </w:tcBorders>
            <w:shd w:val="clear" w:color="auto" w:fill="auto"/>
            <w:noWrap/>
            <w:vAlign w:val="bottom"/>
            <w:hideMark/>
          </w:tcPr>
          <w:p w:rsidRPr="00B45F0F" w:rsidR="00B45F0F" w:rsidP="00B45F0F" w:rsidRDefault="00B45F0F" w14:paraId="5D21CB29" w14:textId="77777777">
            <w:pPr>
              <w:widowControl/>
              <w:autoSpaceDE/>
              <w:autoSpaceDN/>
              <w:adjustRightInd/>
              <w:jc w:val="center"/>
              <w:rPr>
                <w:rFonts w:ascii="Calibri" w:hAnsi="Calibri" w:cs="Calibri"/>
                <w:b/>
                <w:bCs/>
                <w:color w:val="000000"/>
              </w:rPr>
            </w:pPr>
            <w:r w:rsidRPr="00B45F0F">
              <w:rPr>
                <w:rFonts w:ascii="Calibri" w:hAnsi="Calibri" w:cs="Calibri"/>
                <w:b/>
                <w:bCs/>
                <w:color w:val="000000"/>
              </w:rPr>
              <w:t>Hummingbird</w:t>
            </w:r>
          </w:p>
        </w:tc>
      </w:tr>
      <w:tr w:rsidRPr="00B45F0F" w:rsidR="00B45F0F" w:rsidTr="00B45F0F" w14:paraId="7AA977EB" w14:textId="77777777">
        <w:trPr>
          <w:trHeight w:val="310"/>
        </w:trPr>
        <w:tc>
          <w:tcPr>
            <w:tcW w:w="9810" w:type="dxa"/>
            <w:gridSpan w:val="2"/>
            <w:tcBorders>
              <w:top w:val="nil"/>
              <w:left w:val="nil"/>
              <w:bottom w:val="nil"/>
              <w:right w:val="nil"/>
            </w:tcBorders>
            <w:shd w:val="clear" w:color="auto" w:fill="auto"/>
            <w:noWrap/>
            <w:vAlign w:val="bottom"/>
            <w:hideMark/>
          </w:tcPr>
          <w:p w:rsidRPr="00B45F0F" w:rsidR="00B45F0F" w:rsidP="00B45F0F" w:rsidRDefault="00B45F0F" w14:paraId="4BC5B47A" w14:textId="77777777">
            <w:pPr>
              <w:widowControl/>
              <w:autoSpaceDE/>
              <w:autoSpaceDN/>
              <w:adjustRightInd/>
              <w:jc w:val="center"/>
              <w:rPr>
                <w:rFonts w:ascii="Calibri" w:hAnsi="Calibri" w:cs="Calibri"/>
                <w:b/>
                <w:bCs/>
                <w:color w:val="000000"/>
              </w:rPr>
            </w:pPr>
            <w:r w:rsidRPr="00B45F0F">
              <w:rPr>
                <w:rFonts w:ascii="Calibri" w:hAnsi="Calibri" w:cs="Calibri"/>
                <w:b/>
                <w:bCs/>
                <w:color w:val="000000"/>
              </w:rPr>
              <w:t>Annual Cost to the Federal Government</w:t>
            </w:r>
          </w:p>
        </w:tc>
      </w:tr>
      <w:tr w:rsidRPr="00B45F0F" w:rsidR="00B45F0F" w:rsidTr="00B45F0F" w14:paraId="5A4F90D7" w14:textId="77777777">
        <w:trPr>
          <w:trHeight w:val="310"/>
        </w:trPr>
        <w:tc>
          <w:tcPr>
            <w:tcW w:w="9810" w:type="dxa"/>
            <w:gridSpan w:val="2"/>
            <w:tcBorders>
              <w:top w:val="nil"/>
              <w:left w:val="nil"/>
              <w:bottom w:val="nil"/>
              <w:right w:val="nil"/>
            </w:tcBorders>
            <w:shd w:val="clear" w:color="auto" w:fill="auto"/>
            <w:noWrap/>
            <w:vAlign w:val="bottom"/>
            <w:hideMark/>
          </w:tcPr>
          <w:p w:rsidRPr="00B45F0F" w:rsidR="00B45F0F" w:rsidP="00B45F0F" w:rsidRDefault="00B45F0F" w14:paraId="526A7D23" w14:textId="77777777">
            <w:pPr>
              <w:widowControl/>
              <w:autoSpaceDE/>
              <w:autoSpaceDN/>
              <w:adjustRightInd/>
              <w:jc w:val="center"/>
              <w:rPr>
                <w:rFonts w:ascii="Calibri" w:hAnsi="Calibri" w:cs="Calibri"/>
                <w:b/>
                <w:bCs/>
                <w:color w:val="000000"/>
              </w:rPr>
            </w:pPr>
            <w:r w:rsidRPr="00B45F0F">
              <w:rPr>
                <w:rFonts w:ascii="Calibri" w:hAnsi="Calibri" w:cs="Calibri"/>
                <w:b/>
                <w:bCs/>
                <w:color w:val="000000"/>
              </w:rPr>
              <w:t>DHS HQ Costs Only</w:t>
            </w:r>
          </w:p>
        </w:tc>
      </w:tr>
      <w:tr w:rsidRPr="00B45F0F" w:rsidR="00B45F0F" w:rsidTr="00B45F0F" w14:paraId="47CB9CBD" w14:textId="77777777">
        <w:trPr>
          <w:trHeight w:val="320"/>
        </w:trPr>
        <w:tc>
          <w:tcPr>
            <w:tcW w:w="8301" w:type="dxa"/>
            <w:tcBorders>
              <w:top w:val="nil"/>
              <w:left w:val="nil"/>
              <w:bottom w:val="nil"/>
              <w:right w:val="nil"/>
            </w:tcBorders>
            <w:shd w:val="clear" w:color="auto" w:fill="auto"/>
            <w:noWrap/>
            <w:vAlign w:val="bottom"/>
            <w:hideMark/>
          </w:tcPr>
          <w:p w:rsidRPr="00B45F0F" w:rsidR="00B45F0F" w:rsidP="00B45F0F" w:rsidRDefault="00B45F0F" w14:paraId="39745BE0" w14:textId="77777777">
            <w:pPr>
              <w:widowControl/>
              <w:autoSpaceDE/>
              <w:autoSpaceDN/>
              <w:adjustRightInd/>
              <w:jc w:val="center"/>
              <w:rPr>
                <w:rFonts w:ascii="Calibri" w:hAnsi="Calibri" w:cs="Calibri"/>
                <w:b/>
                <w:bCs/>
                <w:color w:val="000000"/>
              </w:rPr>
            </w:pPr>
          </w:p>
        </w:tc>
        <w:tc>
          <w:tcPr>
            <w:tcW w:w="1509" w:type="dxa"/>
            <w:tcBorders>
              <w:top w:val="nil"/>
              <w:left w:val="nil"/>
              <w:bottom w:val="nil"/>
              <w:right w:val="nil"/>
            </w:tcBorders>
            <w:shd w:val="clear" w:color="auto" w:fill="auto"/>
            <w:noWrap/>
            <w:vAlign w:val="bottom"/>
            <w:hideMark/>
          </w:tcPr>
          <w:p w:rsidRPr="00B45F0F" w:rsidR="00B45F0F" w:rsidP="00B45F0F" w:rsidRDefault="00B45F0F" w14:paraId="3FF57D10" w14:textId="77777777">
            <w:pPr>
              <w:widowControl/>
              <w:autoSpaceDE/>
              <w:autoSpaceDN/>
              <w:adjustRightInd/>
              <w:rPr>
                <w:rFonts w:ascii="Times New Roman" w:hAnsi="Times New Roman"/>
                <w:sz w:val="20"/>
                <w:szCs w:val="20"/>
              </w:rPr>
            </w:pPr>
          </w:p>
        </w:tc>
      </w:tr>
      <w:tr w:rsidRPr="00B45F0F" w:rsidR="00B45F0F" w:rsidTr="00B45F0F" w14:paraId="22292EA0" w14:textId="77777777">
        <w:trPr>
          <w:trHeight w:val="310"/>
        </w:trPr>
        <w:tc>
          <w:tcPr>
            <w:tcW w:w="8301" w:type="dxa"/>
            <w:tcBorders>
              <w:top w:val="single" w:color="auto" w:sz="12" w:space="0"/>
              <w:left w:val="single" w:color="auto" w:sz="12" w:space="0"/>
              <w:bottom w:val="single" w:color="auto" w:sz="8" w:space="0"/>
              <w:right w:val="single" w:color="auto" w:sz="8" w:space="0"/>
            </w:tcBorders>
            <w:shd w:val="clear" w:color="000000" w:fill="D9D9D9"/>
            <w:noWrap/>
            <w:vAlign w:val="center"/>
            <w:hideMark/>
          </w:tcPr>
          <w:p w:rsidRPr="00B45F0F" w:rsidR="00B45F0F" w:rsidP="00B45F0F" w:rsidRDefault="00B45F0F" w14:paraId="6948D4E7" w14:textId="77777777">
            <w:pPr>
              <w:widowControl/>
              <w:autoSpaceDE/>
              <w:autoSpaceDN/>
              <w:adjustRightInd/>
              <w:jc w:val="center"/>
              <w:rPr>
                <w:rFonts w:ascii="Calibri" w:hAnsi="Calibri" w:cs="Calibri"/>
                <w:b/>
                <w:bCs/>
                <w:color w:val="000000"/>
                <w:sz w:val="22"/>
                <w:szCs w:val="22"/>
              </w:rPr>
            </w:pPr>
            <w:r w:rsidRPr="00B45F0F">
              <w:rPr>
                <w:rFonts w:ascii="Calibri" w:hAnsi="Calibri" w:cs="Calibri"/>
                <w:b/>
                <w:bCs/>
                <w:color w:val="000000"/>
                <w:sz w:val="22"/>
                <w:szCs w:val="22"/>
              </w:rPr>
              <w:t>Item</w:t>
            </w:r>
          </w:p>
        </w:tc>
        <w:tc>
          <w:tcPr>
            <w:tcW w:w="1509" w:type="dxa"/>
            <w:tcBorders>
              <w:top w:val="single" w:color="auto" w:sz="12" w:space="0"/>
              <w:left w:val="nil"/>
              <w:bottom w:val="single" w:color="auto" w:sz="8" w:space="0"/>
              <w:right w:val="single" w:color="auto" w:sz="12" w:space="0"/>
            </w:tcBorders>
            <w:shd w:val="clear" w:color="000000" w:fill="D9D9D9"/>
            <w:noWrap/>
            <w:vAlign w:val="center"/>
            <w:hideMark/>
          </w:tcPr>
          <w:p w:rsidRPr="00B45F0F" w:rsidR="00B45F0F" w:rsidP="00B45F0F" w:rsidRDefault="00B45F0F" w14:paraId="2A1C7E62" w14:textId="77777777">
            <w:pPr>
              <w:widowControl/>
              <w:autoSpaceDE/>
              <w:autoSpaceDN/>
              <w:adjustRightInd/>
              <w:jc w:val="center"/>
              <w:rPr>
                <w:rFonts w:ascii="Calibri" w:hAnsi="Calibri" w:cs="Calibri"/>
                <w:b/>
                <w:bCs/>
                <w:color w:val="000000"/>
                <w:sz w:val="22"/>
                <w:szCs w:val="22"/>
              </w:rPr>
            </w:pPr>
            <w:r w:rsidRPr="00B45F0F">
              <w:rPr>
                <w:rFonts w:ascii="Calibri" w:hAnsi="Calibri" w:cs="Calibri"/>
                <w:b/>
                <w:bCs/>
                <w:color w:val="000000"/>
                <w:sz w:val="22"/>
                <w:szCs w:val="22"/>
              </w:rPr>
              <w:t>Cost ($)</w:t>
            </w:r>
          </w:p>
        </w:tc>
      </w:tr>
      <w:tr w:rsidRPr="00B45F0F" w:rsidR="00B45F0F" w:rsidTr="00B45F0F" w14:paraId="689DD7FE"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20EE6C5F"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Contract Costs</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75C02D7C"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w:t>
            </w:r>
          </w:p>
        </w:tc>
      </w:tr>
      <w:tr w:rsidRPr="00B45F0F" w:rsidR="00B45F0F" w:rsidTr="00B45F0F" w14:paraId="2B28AA69"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0A74257C" w14:textId="77777777">
            <w:pPr>
              <w:widowControl/>
              <w:autoSpaceDE/>
              <w:autoSpaceDN/>
              <w:adjustRightInd/>
              <w:ind w:firstLine="220" w:firstLineChars="100"/>
              <w:rPr>
                <w:rFonts w:ascii="Calibri" w:hAnsi="Calibri" w:cs="Calibri"/>
                <w:color w:val="000000"/>
                <w:sz w:val="22"/>
                <w:szCs w:val="22"/>
              </w:rPr>
            </w:pPr>
            <w:r w:rsidRPr="00B45F0F">
              <w:rPr>
                <w:rFonts w:ascii="Calibri" w:hAnsi="Calibri" w:cs="Calibri"/>
                <w:color w:val="000000"/>
                <w:sz w:val="22"/>
                <w:szCs w:val="22"/>
              </w:rPr>
              <w:t xml:space="preserve">     Infrastructure</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24CEC357"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47,200 </w:t>
            </w:r>
          </w:p>
        </w:tc>
      </w:tr>
      <w:tr w:rsidRPr="00B45F0F" w:rsidR="00B45F0F" w:rsidTr="00B45F0F" w14:paraId="41CCE46F"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521E54C3" w14:textId="77777777">
            <w:pPr>
              <w:widowControl/>
              <w:autoSpaceDE/>
              <w:autoSpaceDN/>
              <w:adjustRightInd/>
              <w:ind w:firstLine="220" w:firstLineChars="100"/>
              <w:rPr>
                <w:rFonts w:ascii="Calibri" w:hAnsi="Calibri" w:cs="Calibri"/>
                <w:color w:val="000000"/>
                <w:sz w:val="22"/>
                <w:szCs w:val="22"/>
              </w:rPr>
            </w:pPr>
            <w:r w:rsidRPr="00B45F0F">
              <w:rPr>
                <w:rFonts w:ascii="Calibri" w:hAnsi="Calibri" w:cs="Calibri"/>
                <w:color w:val="000000"/>
                <w:sz w:val="22"/>
                <w:szCs w:val="22"/>
              </w:rPr>
              <w:t xml:space="preserve">    Labor Support</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70A695C7"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415,000 </w:t>
            </w:r>
          </w:p>
        </w:tc>
      </w:tr>
      <w:tr w:rsidRPr="00B45F0F" w:rsidR="00B45F0F" w:rsidTr="00B45F0F" w14:paraId="28B81042"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6C645AF3"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Federal Staff Salaries</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61021A4E"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w:t>
            </w:r>
          </w:p>
        </w:tc>
      </w:tr>
      <w:tr w:rsidRPr="00B45F0F" w:rsidR="00B45F0F" w:rsidTr="00B45F0F" w14:paraId="47C346D2"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3854795C" w14:textId="6641FF20">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Federal Staff (2 FTEs: Grade 14 + .3 FTE: Grade 15)</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1BC09FE8"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346,514 </w:t>
            </w:r>
          </w:p>
        </w:tc>
      </w:tr>
      <w:tr w:rsidRPr="00B45F0F" w:rsidR="00B45F0F" w:rsidTr="00B45F0F" w14:paraId="5BC96209"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2980C154"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Facilities [cost for renting, overhead, etc. for data collection activity]</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4B858197"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   </w:t>
            </w:r>
          </w:p>
        </w:tc>
      </w:tr>
      <w:tr w:rsidRPr="00B45F0F" w:rsidR="00B45F0F" w:rsidTr="00B45F0F" w14:paraId="54783E0F"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57C2C77D"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Computer Hardware and Software [cost of equipment annual lifecycle]</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666BE68B"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   </w:t>
            </w:r>
          </w:p>
        </w:tc>
      </w:tr>
      <w:tr w:rsidRPr="00B45F0F" w:rsidR="00B45F0F" w:rsidTr="00B45F0F" w14:paraId="7A66CDF1"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23F19DF1"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Equipment Maintenance [cost of annual maintenance/service agreements for equipment]</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0744EDE3"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   </w:t>
            </w:r>
          </w:p>
        </w:tc>
      </w:tr>
      <w:tr w:rsidRPr="00B45F0F" w:rsidR="00B45F0F" w:rsidTr="00B45F0F" w14:paraId="0C27CFF1"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54F78465"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Printing</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369EFB9F"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   </w:t>
            </w:r>
          </w:p>
        </w:tc>
      </w:tr>
      <w:tr w:rsidRPr="00B45F0F" w:rsidR="00B45F0F" w:rsidTr="00B45F0F" w14:paraId="14D9E858"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6E610779"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Postage</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1B688C45"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   </w:t>
            </w:r>
          </w:p>
        </w:tc>
      </w:tr>
      <w:tr w:rsidRPr="00B45F0F" w:rsidR="00B45F0F" w:rsidTr="00B45F0F" w14:paraId="5243D92E"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B45F0F" w:rsidR="00B45F0F" w:rsidP="00B45F0F" w:rsidRDefault="00B45F0F" w14:paraId="06B33111"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Travel</w:t>
            </w:r>
          </w:p>
        </w:tc>
        <w:tc>
          <w:tcPr>
            <w:tcW w:w="1509" w:type="dxa"/>
            <w:tcBorders>
              <w:top w:val="nil"/>
              <w:left w:val="nil"/>
              <w:bottom w:val="single" w:color="auto" w:sz="8" w:space="0"/>
              <w:right w:val="single" w:color="auto" w:sz="12" w:space="0"/>
            </w:tcBorders>
            <w:shd w:val="clear" w:color="auto" w:fill="auto"/>
            <w:noWrap/>
            <w:vAlign w:val="bottom"/>
            <w:hideMark/>
          </w:tcPr>
          <w:p w:rsidRPr="00B45F0F" w:rsidR="00B45F0F" w:rsidP="00B45F0F" w:rsidRDefault="00B45F0F" w14:paraId="236E1C63" w14:textId="77777777">
            <w:pPr>
              <w:widowControl/>
              <w:autoSpaceDE/>
              <w:autoSpaceDN/>
              <w:adjustRightInd/>
              <w:rPr>
                <w:rFonts w:ascii="Calibri" w:hAnsi="Calibri" w:cs="Calibri"/>
                <w:color w:val="000000"/>
                <w:sz w:val="22"/>
                <w:szCs w:val="22"/>
              </w:rPr>
            </w:pPr>
            <w:r w:rsidRPr="00B45F0F">
              <w:rPr>
                <w:rFonts w:ascii="Calibri" w:hAnsi="Calibri" w:cs="Calibri"/>
                <w:color w:val="000000"/>
                <w:sz w:val="22"/>
                <w:szCs w:val="22"/>
              </w:rPr>
              <w:t xml:space="preserve"> $              -   </w:t>
            </w:r>
          </w:p>
        </w:tc>
      </w:tr>
      <w:tr w:rsidRPr="00B45F0F" w:rsidR="00B45F0F" w:rsidTr="00B45F0F" w14:paraId="54947F87" w14:textId="77777777">
        <w:trPr>
          <w:trHeight w:val="320"/>
        </w:trPr>
        <w:tc>
          <w:tcPr>
            <w:tcW w:w="8301" w:type="dxa"/>
            <w:tcBorders>
              <w:top w:val="nil"/>
              <w:left w:val="single" w:color="auto" w:sz="12" w:space="0"/>
              <w:bottom w:val="single" w:color="auto" w:sz="12" w:space="0"/>
              <w:right w:val="single" w:color="auto" w:sz="8" w:space="0"/>
            </w:tcBorders>
            <w:shd w:val="clear" w:color="000000" w:fill="F2F2F2"/>
            <w:noWrap/>
            <w:vAlign w:val="bottom"/>
            <w:hideMark/>
          </w:tcPr>
          <w:p w:rsidRPr="00B45F0F" w:rsidR="00B45F0F" w:rsidP="00B45F0F" w:rsidRDefault="00B45F0F" w14:paraId="0FEFA40A" w14:textId="77777777">
            <w:pPr>
              <w:widowControl/>
              <w:autoSpaceDE/>
              <w:autoSpaceDN/>
              <w:adjustRightInd/>
              <w:jc w:val="right"/>
              <w:rPr>
                <w:rFonts w:ascii="Calibri" w:hAnsi="Calibri" w:cs="Calibri"/>
                <w:b/>
                <w:bCs/>
                <w:color w:val="000000"/>
              </w:rPr>
            </w:pPr>
            <w:r w:rsidRPr="00B45F0F">
              <w:rPr>
                <w:rFonts w:ascii="Calibri" w:hAnsi="Calibri" w:cs="Calibri"/>
                <w:b/>
                <w:bCs/>
                <w:color w:val="000000"/>
              </w:rPr>
              <w:t>Total</w:t>
            </w:r>
          </w:p>
        </w:tc>
        <w:tc>
          <w:tcPr>
            <w:tcW w:w="1509" w:type="dxa"/>
            <w:tcBorders>
              <w:top w:val="nil"/>
              <w:left w:val="nil"/>
              <w:bottom w:val="single" w:color="auto" w:sz="12" w:space="0"/>
              <w:right w:val="single" w:color="auto" w:sz="12" w:space="0"/>
            </w:tcBorders>
            <w:shd w:val="clear" w:color="000000" w:fill="F2F2F2"/>
            <w:noWrap/>
            <w:vAlign w:val="bottom"/>
            <w:hideMark/>
          </w:tcPr>
          <w:p w:rsidRPr="00B45F0F" w:rsidR="00B45F0F" w:rsidP="00B45F0F" w:rsidRDefault="00B45F0F" w14:paraId="7774BD71" w14:textId="77777777">
            <w:pPr>
              <w:widowControl/>
              <w:autoSpaceDE/>
              <w:autoSpaceDN/>
              <w:adjustRightInd/>
              <w:rPr>
                <w:rFonts w:ascii="Calibri" w:hAnsi="Calibri" w:cs="Calibri"/>
                <w:b/>
                <w:bCs/>
                <w:color w:val="000000"/>
              </w:rPr>
            </w:pPr>
            <w:r w:rsidRPr="00B45F0F">
              <w:rPr>
                <w:rFonts w:ascii="Calibri" w:hAnsi="Calibri" w:cs="Calibri"/>
                <w:b/>
                <w:bCs/>
                <w:color w:val="000000"/>
              </w:rPr>
              <w:t xml:space="preserve"> $  808,714 </w:t>
            </w:r>
          </w:p>
        </w:tc>
      </w:tr>
    </w:tbl>
    <w:p w:rsidR="00AA29ED" w:rsidP="007D2F86" w:rsidRDefault="00AA29ED" w14:paraId="0905875E" w14:textId="77777777">
      <w:pPr>
        <w:tabs>
          <w:tab w:val="left" w:pos="-1440"/>
        </w:tabs>
        <w:rPr>
          <w:rFonts w:ascii="Times New Roman" w:hAnsi="Times New Roman"/>
        </w:rPr>
      </w:pPr>
    </w:p>
    <w:p w:rsidR="00B27061" w:rsidP="000406E7" w:rsidRDefault="006E1F42" w14:paraId="0499CDF7" w14:textId="2835B69D">
      <w:pPr>
        <w:tabs>
          <w:tab w:val="left" w:pos="-1440"/>
        </w:tabs>
        <w:ind w:left="720" w:hanging="720"/>
        <w:rPr>
          <w:rFonts w:ascii="Times New Roman" w:hAnsi="Times New Roman"/>
        </w:rPr>
      </w:pPr>
      <w:r>
        <w:rPr>
          <w:rFonts w:ascii="Times New Roman" w:hAnsi="Times New Roman"/>
        </w:rPr>
        <w:t>15</w:t>
      </w:r>
      <w:r w:rsidR="00D2765C">
        <w:rPr>
          <w:rFonts w:ascii="Times New Roman" w:hAnsi="Times New Roman"/>
        </w:rPr>
        <w:t>.</w:t>
      </w:r>
      <w:r>
        <w:rPr>
          <w:rFonts w:ascii="Times New Roman" w:hAnsi="Times New Roman"/>
        </w:rPr>
        <w:t xml:space="preserve">  </w:t>
      </w:r>
      <w:r w:rsidRPr="000406E7" w:rsidR="00B27061">
        <w:rPr>
          <w:rFonts w:ascii="Times New Roman" w:hAnsi="Times New Roman"/>
        </w:rPr>
        <w:t>Explain the reasons for any program changes or adjustments reporting in Items 13 or 14 of the OMB Form 83-I.</w:t>
      </w:r>
    </w:p>
    <w:p w:rsidR="00D2765C" w:rsidP="000406E7" w:rsidRDefault="00D2765C" w14:paraId="5A84D7E7" w14:textId="355BAEB5">
      <w:pPr>
        <w:tabs>
          <w:tab w:val="left" w:pos="-1440"/>
        </w:tabs>
        <w:ind w:left="720" w:hanging="720"/>
        <w:rPr>
          <w:rFonts w:ascii="Times New Roman" w:hAnsi="Times New Roman"/>
        </w:rPr>
      </w:pPr>
    </w:p>
    <w:p w:rsidRPr="000406E7" w:rsidR="001A595D" w:rsidP="00D2765C" w:rsidRDefault="00D2765C" w14:paraId="1B7F1FCD" w14:textId="4CBDDB7F">
      <w:pPr>
        <w:tabs>
          <w:tab w:val="left" w:pos="-1440"/>
        </w:tabs>
        <w:ind w:left="1440" w:hanging="720"/>
        <w:rPr>
          <w:rFonts w:ascii="Times New Roman" w:hAnsi="Times New Roman"/>
        </w:rPr>
      </w:pPr>
      <w:r>
        <w:rPr>
          <w:rFonts w:ascii="Times New Roman" w:hAnsi="Times New Roman"/>
        </w:rPr>
        <w:t xml:space="preserve">This is a new information collection. </w:t>
      </w:r>
    </w:p>
    <w:p w:rsidRPr="000406E7" w:rsidR="00B27061" w:rsidP="007D2F86" w:rsidRDefault="001A595D" w14:paraId="7D96F16E" w14:textId="6EF46AC7">
      <w:pPr>
        <w:tabs>
          <w:tab w:val="left" w:pos="-1440"/>
        </w:tabs>
        <w:ind w:left="720" w:hanging="720"/>
        <w:rPr>
          <w:rFonts w:ascii="Times New Roman" w:hAnsi="Times New Roman"/>
        </w:rPr>
      </w:pPr>
      <w:r w:rsidRPr="000406E7">
        <w:rPr>
          <w:rFonts w:ascii="Times New Roman" w:hAnsi="Times New Roman"/>
        </w:rPr>
        <w:tab/>
      </w:r>
    </w:p>
    <w:p w:rsidRPr="000406E7" w:rsidR="00B27061" w:rsidP="000406E7" w:rsidRDefault="00B27061" w14:paraId="22B8F862" w14:textId="7EABFF3F">
      <w:pPr>
        <w:tabs>
          <w:tab w:val="left" w:pos="-1440"/>
        </w:tabs>
        <w:ind w:left="720" w:hanging="720"/>
        <w:rPr>
          <w:rFonts w:ascii="Times New Roman" w:hAnsi="Times New Roman"/>
        </w:rPr>
      </w:pPr>
      <w:r w:rsidRPr="000406E7">
        <w:rPr>
          <w:rFonts w:ascii="Times New Roman" w:hAnsi="Times New Roman"/>
        </w:rPr>
        <w:t>1</w:t>
      </w:r>
      <w:r w:rsidR="006E1F42">
        <w:rPr>
          <w:rFonts w:ascii="Times New Roman" w:hAnsi="Times New Roman"/>
        </w:rPr>
        <w:t>6</w:t>
      </w:r>
      <w:r w:rsidRPr="000406E7">
        <w:rPr>
          <w:rFonts w:ascii="Times New Roman" w:hAnsi="Times New Roman"/>
        </w:rPr>
        <w:t>.</w:t>
      </w:r>
      <w:r w:rsidRPr="000406E7">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P="000406E7" w:rsidRDefault="001A595D" w14:paraId="2D1D7EFA" w14:textId="2A9A79E5">
      <w:pPr>
        <w:tabs>
          <w:tab w:val="left" w:pos="-1440"/>
        </w:tabs>
        <w:ind w:left="720" w:hanging="720"/>
        <w:rPr>
          <w:rFonts w:ascii="Times New Roman" w:hAnsi="Times New Roman"/>
        </w:rPr>
      </w:pPr>
    </w:p>
    <w:p w:rsidRPr="000406E7" w:rsidR="001A595D" w:rsidP="007D2F86" w:rsidRDefault="00487935" w14:paraId="241175E5" w14:textId="72D6B2FF">
      <w:pPr>
        <w:tabs>
          <w:tab w:val="left" w:pos="-1440"/>
        </w:tabs>
        <w:ind w:left="1440" w:hanging="720"/>
        <w:rPr>
          <w:rFonts w:ascii="Times New Roman" w:hAnsi="Times New Roman"/>
        </w:rPr>
      </w:pPr>
      <w:r>
        <w:rPr>
          <w:rFonts w:ascii="Times New Roman" w:hAnsi="Times New Roman"/>
        </w:rPr>
        <w:t xml:space="preserve">This is a new information collection. </w:t>
      </w:r>
    </w:p>
    <w:p w:rsidRPr="000406E7" w:rsidR="00B27061" w:rsidP="000406E7" w:rsidRDefault="00B27061" w14:paraId="4CE48D89" w14:textId="77777777">
      <w:pPr>
        <w:rPr>
          <w:rFonts w:ascii="Times New Roman" w:hAnsi="Times New Roman"/>
        </w:rPr>
      </w:pPr>
    </w:p>
    <w:p w:rsidRPr="000406E7" w:rsidR="00F13D66" w:rsidP="007D2F86" w:rsidRDefault="00B27061" w14:paraId="31B7796D" w14:textId="55C929AA">
      <w:pPr>
        <w:tabs>
          <w:tab w:val="left" w:pos="-1440"/>
        </w:tabs>
        <w:ind w:left="720" w:hanging="720"/>
        <w:rPr>
          <w:rFonts w:ascii="Times New Roman" w:hAnsi="Times New Roman"/>
        </w:rPr>
      </w:pPr>
      <w:r w:rsidRPr="000406E7">
        <w:rPr>
          <w:rFonts w:ascii="Times New Roman" w:hAnsi="Times New Roman"/>
        </w:rPr>
        <w:t>1</w:t>
      </w:r>
      <w:r w:rsidR="006E1F42">
        <w:rPr>
          <w:rFonts w:ascii="Times New Roman" w:hAnsi="Times New Roman"/>
        </w:rPr>
        <w:t>7</w:t>
      </w:r>
      <w:r w:rsidRPr="000406E7">
        <w:rPr>
          <w:rFonts w:ascii="Times New Roman" w:hAnsi="Times New Roman"/>
        </w:rPr>
        <w:t>.</w:t>
      </w:r>
      <w:r w:rsidRPr="000406E7">
        <w:rPr>
          <w:rFonts w:ascii="Times New Roman" w:hAnsi="Times New Roman"/>
        </w:rPr>
        <w:tab/>
        <w:t>If seeking approval to not display the expiration date for OMB approval of the information collection, explain the reasons that display would be inappropriate.</w:t>
      </w:r>
    </w:p>
    <w:p w:rsidRPr="000406E7" w:rsidR="006E1F42" w:rsidP="006E1F42" w:rsidRDefault="006E1F42" w14:paraId="40DBA3B9" w14:textId="77777777">
      <w:pPr>
        <w:tabs>
          <w:tab w:val="left" w:pos="-1440"/>
        </w:tabs>
        <w:rPr>
          <w:rFonts w:ascii="Times New Roman" w:hAnsi="Times New Roman"/>
        </w:rPr>
      </w:pPr>
    </w:p>
    <w:p w:rsidRPr="000406E7" w:rsidR="006C79B6" w:rsidP="007D2F86" w:rsidRDefault="006E1F42" w14:paraId="38672DA8" w14:textId="57339298">
      <w:pPr>
        <w:ind w:firstLine="720"/>
        <w:rPr>
          <w:rFonts w:ascii="Times New Roman" w:hAnsi="Times New Roman"/>
        </w:rPr>
      </w:pPr>
      <w:r w:rsidRPr="005C74F7">
        <w:rPr>
          <w:rFonts w:ascii="Times New Roman" w:hAnsi="Times New Roman"/>
        </w:rPr>
        <w:lastRenderedPageBreak/>
        <w:t xml:space="preserve">DHS is not seeking any exceptions.  </w:t>
      </w:r>
    </w:p>
    <w:p w:rsidRPr="000406E7" w:rsidR="00B27061" w:rsidP="000406E7" w:rsidRDefault="00B27061" w14:paraId="238B51CB" w14:textId="784BC6FE">
      <w:pPr>
        <w:rPr>
          <w:rFonts w:ascii="Times New Roman" w:hAnsi="Times New Roman"/>
        </w:rPr>
      </w:pPr>
    </w:p>
    <w:p w:rsidRPr="000406E7" w:rsidR="00B27061" w:rsidP="001E6BC2" w:rsidRDefault="001E6BC2" w14:paraId="32CD8D46" w14:textId="03148CFC">
      <w:pPr>
        <w:tabs>
          <w:tab w:val="left" w:pos="-1440"/>
        </w:tabs>
        <w:ind w:left="720" w:hanging="720"/>
        <w:rPr>
          <w:rFonts w:ascii="Times New Roman" w:hAnsi="Times New Roman"/>
        </w:rPr>
      </w:pPr>
      <w:r>
        <w:rPr>
          <w:rFonts w:ascii="Times New Roman" w:hAnsi="Times New Roman"/>
        </w:rPr>
        <w:t>1</w:t>
      </w:r>
      <w:r w:rsidR="006E1F42">
        <w:rPr>
          <w:rFonts w:ascii="Times New Roman" w:hAnsi="Times New Roman"/>
        </w:rPr>
        <w:t>8.</w:t>
      </w:r>
      <w:r>
        <w:rPr>
          <w:rFonts w:ascii="Times New Roman" w:hAnsi="Times New Roman"/>
        </w:rPr>
        <w:t xml:space="preserve"> </w:t>
      </w:r>
      <w:r>
        <w:rPr>
          <w:rFonts w:ascii="Times New Roman" w:hAnsi="Times New Roman"/>
        </w:rPr>
        <w:tab/>
      </w:r>
      <w:r w:rsidRPr="000406E7" w:rsidR="006C79B6">
        <w:rPr>
          <w:rFonts w:ascii="Times New Roman" w:hAnsi="Times New Roman"/>
        </w:rPr>
        <w:t>Exp</w:t>
      </w:r>
      <w:r w:rsidRPr="000406E7" w:rsidR="00B27061">
        <w:rPr>
          <w:rFonts w:ascii="Times New Roman" w:hAnsi="Times New Roman"/>
        </w:rPr>
        <w:t>lain each exception to the certification statement identified</w:t>
      </w:r>
      <w:r w:rsidRPr="000406E7" w:rsidR="006C79B6">
        <w:rPr>
          <w:rFonts w:ascii="Times New Roman" w:hAnsi="Times New Roman"/>
        </w:rPr>
        <w:t xml:space="preserve"> in Item 19, "Certification for </w:t>
      </w:r>
      <w:r w:rsidRPr="000406E7" w:rsidR="00B27061">
        <w:rPr>
          <w:rFonts w:ascii="Times New Roman" w:hAnsi="Times New Roman"/>
        </w:rPr>
        <w:t>Paperwork Reduction Act Submission," of OMB 83-I.</w:t>
      </w:r>
    </w:p>
    <w:p w:rsidR="006C79B6" w:rsidP="000406E7" w:rsidRDefault="006C79B6" w14:paraId="12B17692" w14:textId="38F89FF0">
      <w:pPr>
        <w:tabs>
          <w:tab w:val="left" w:pos="-1440"/>
        </w:tabs>
        <w:rPr>
          <w:rFonts w:ascii="Times New Roman" w:hAnsi="Times New Roman"/>
        </w:rPr>
      </w:pPr>
    </w:p>
    <w:p w:rsidRPr="000406E7" w:rsidR="00BF71D1" w:rsidP="00BF71D1" w:rsidRDefault="00BF71D1" w14:paraId="351C8258" w14:textId="5DBAAD6E">
      <w:pPr>
        <w:tabs>
          <w:tab w:val="left" w:pos="-1440"/>
        </w:tabs>
        <w:ind w:left="720"/>
        <w:rPr>
          <w:rFonts w:ascii="Times New Roman" w:hAnsi="Times New Roman"/>
        </w:rPr>
      </w:pPr>
      <w:r>
        <w:rPr>
          <w:rFonts w:ascii="Times New Roman" w:hAnsi="Times New Roman"/>
        </w:rPr>
        <w:t xml:space="preserve">DHS does not request an exception to the certification of this information collection. </w:t>
      </w:r>
    </w:p>
    <w:p w:rsidR="00E91139" w:rsidP="000406E7" w:rsidRDefault="00E91139" w14:paraId="15F64A78" w14:textId="495CF418">
      <w:pPr>
        <w:tabs>
          <w:tab w:val="left" w:pos="-1440"/>
        </w:tabs>
        <w:rPr>
          <w:rFonts w:ascii="Times New Roman" w:hAnsi="Times New Roman"/>
        </w:rPr>
      </w:pPr>
    </w:p>
    <w:p w:rsidRPr="000406E7" w:rsidR="009750DE" w:rsidP="009750DE" w:rsidRDefault="009750DE" w14:paraId="0E0D07BA" w14:textId="5D9C3BB0">
      <w:pPr>
        <w:tabs>
          <w:tab w:val="left" w:pos="-1440"/>
        </w:tabs>
        <w:ind w:left="720"/>
        <w:rPr>
          <w:rFonts w:ascii="Times New Roman" w:hAnsi="Times New Roman"/>
        </w:rPr>
      </w:pPr>
    </w:p>
    <w:sectPr w:rsidRPr="000406E7" w:rsidR="009750DE" w:rsidSect="00B27061">
      <w:footerReference w:type="even" r:id="rId17"/>
      <w:footerReference w:type="default" r:id="rId1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FC511" w14:textId="77777777" w:rsidR="00726EF8" w:rsidRDefault="00726EF8">
      <w:r>
        <w:separator/>
      </w:r>
    </w:p>
  </w:endnote>
  <w:endnote w:type="continuationSeparator" w:id="0">
    <w:p w14:paraId="3230C19A" w14:textId="77777777" w:rsidR="00726EF8" w:rsidRDefault="00726EF8">
      <w:r>
        <w:continuationSeparator/>
      </w:r>
    </w:p>
  </w:endnote>
  <w:endnote w:type="continuationNotice" w:id="1">
    <w:p w14:paraId="2DBB25C7" w14:textId="77777777" w:rsidR="00726EF8" w:rsidRDefault="00726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D1E43"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EEA876"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1E31" w14:textId="77777777" w:rsidR="00B27061" w:rsidRDefault="00B27061">
    <w:pPr>
      <w:spacing w:line="240" w:lineRule="exact"/>
    </w:pPr>
  </w:p>
  <w:p w14:paraId="73902340"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12449">
      <w:rPr>
        <w:rFonts w:ascii="Times New Roman" w:hAnsi="Times New Roman"/>
        <w:noProof/>
      </w:rPr>
      <w:t>1</w:t>
    </w:r>
    <w:r w:rsidRPr="000712DA">
      <w:rPr>
        <w:rFonts w:ascii="Times New Roman" w:hAnsi="Times New Roman"/>
      </w:rPr>
      <w:fldChar w:fldCharType="end"/>
    </w:r>
  </w:p>
  <w:p w14:paraId="7BA54C33"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AF5B6" w14:textId="77777777" w:rsidR="00726EF8" w:rsidRDefault="00726EF8">
      <w:r>
        <w:separator/>
      </w:r>
    </w:p>
  </w:footnote>
  <w:footnote w:type="continuationSeparator" w:id="0">
    <w:p w14:paraId="3F8ED2E1" w14:textId="77777777" w:rsidR="00726EF8" w:rsidRDefault="00726EF8">
      <w:r>
        <w:continuationSeparator/>
      </w:r>
    </w:p>
  </w:footnote>
  <w:footnote w:type="continuationNotice" w:id="1">
    <w:p w14:paraId="69D7B8E9" w14:textId="77777777" w:rsidR="00726EF8" w:rsidRDefault="00726E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E21B41B"/>
    <w:multiLevelType w:val="hybridMultilevel"/>
    <w:tmpl w:val="5342CB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513F62"/>
    <w:multiLevelType w:val="hybridMultilevel"/>
    <w:tmpl w:val="9C645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A5A2E"/>
    <w:multiLevelType w:val="hybridMultilevel"/>
    <w:tmpl w:val="1BAC1A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3F70063"/>
    <w:multiLevelType w:val="hybridMultilevel"/>
    <w:tmpl w:val="2416D1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B835BD"/>
    <w:multiLevelType w:val="hybridMultilevel"/>
    <w:tmpl w:val="2FE0287E"/>
    <w:lvl w:ilvl="0" w:tplc="0AC2EF8A">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3475C"/>
    <w:multiLevelType w:val="hybridMultilevel"/>
    <w:tmpl w:val="8EE21C7A"/>
    <w:lvl w:ilvl="0" w:tplc="F93AB450">
      <w:start w:val="17"/>
      <w:numFmt w:val="decimal"/>
      <w:lvlText w:val="%1."/>
      <w:lvlJc w:val="left"/>
      <w:pPr>
        <w:tabs>
          <w:tab w:val="num" w:pos="7560"/>
        </w:tabs>
        <w:ind w:left="7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9"/>
  </w:num>
  <w:num w:numId="5">
    <w:abstractNumId w:val="2"/>
  </w:num>
  <w:num w:numId="6">
    <w:abstractNumId w:val="3"/>
  </w:num>
  <w:num w:numId="7">
    <w:abstractNumId w:val="10"/>
  </w:num>
  <w:num w:numId="8">
    <w:abstractNumId w:val="0"/>
  </w:num>
  <w:num w:numId="9">
    <w:abstractNumId w:val="4"/>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30A5F"/>
    <w:rsid w:val="000339ED"/>
    <w:rsid w:val="000406E7"/>
    <w:rsid w:val="000602BB"/>
    <w:rsid w:val="000712DA"/>
    <w:rsid w:val="00083A37"/>
    <w:rsid w:val="00095251"/>
    <w:rsid w:val="000A2261"/>
    <w:rsid w:val="000A339E"/>
    <w:rsid w:val="000A42FA"/>
    <w:rsid w:val="000A68EB"/>
    <w:rsid w:val="000C46F6"/>
    <w:rsid w:val="000C660F"/>
    <w:rsid w:val="000D0B14"/>
    <w:rsid w:val="000D6B86"/>
    <w:rsid w:val="000E7048"/>
    <w:rsid w:val="000F1B11"/>
    <w:rsid w:val="001017BE"/>
    <w:rsid w:val="001022C1"/>
    <w:rsid w:val="001023DE"/>
    <w:rsid w:val="00102694"/>
    <w:rsid w:val="00105861"/>
    <w:rsid w:val="0011218F"/>
    <w:rsid w:val="001158E5"/>
    <w:rsid w:val="00121413"/>
    <w:rsid w:val="00123590"/>
    <w:rsid w:val="0013105B"/>
    <w:rsid w:val="00133FBD"/>
    <w:rsid w:val="0013792E"/>
    <w:rsid w:val="00140C1B"/>
    <w:rsid w:val="00144113"/>
    <w:rsid w:val="00147B45"/>
    <w:rsid w:val="00155F1E"/>
    <w:rsid w:val="001753B7"/>
    <w:rsid w:val="00180CD6"/>
    <w:rsid w:val="00186991"/>
    <w:rsid w:val="00193E24"/>
    <w:rsid w:val="001A1108"/>
    <w:rsid w:val="001A595D"/>
    <w:rsid w:val="001B0441"/>
    <w:rsid w:val="001B4FE4"/>
    <w:rsid w:val="001B76A6"/>
    <w:rsid w:val="001B7D64"/>
    <w:rsid w:val="001C4C10"/>
    <w:rsid w:val="001E6BC2"/>
    <w:rsid w:val="001E778E"/>
    <w:rsid w:val="001F181E"/>
    <w:rsid w:val="001F3466"/>
    <w:rsid w:val="002127A0"/>
    <w:rsid w:val="00212F8A"/>
    <w:rsid w:val="002215CE"/>
    <w:rsid w:val="00221A1A"/>
    <w:rsid w:val="0022416F"/>
    <w:rsid w:val="002262AD"/>
    <w:rsid w:val="00230635"/>
    <w:rsid w:val="00231118"/>
    <w:rsid w:val="002338C3"/>
    <w:rsid w:val="002341A5"/>
    <w:rsid w:val="002447D6"/>
    <w:rsid w:val="00255663"/>
    <w:rsid w:val="00255E5E"/>
    <w:rsid w:val="00276739"/>
    <w:rsid w:val="00276CBE"/>
    <w:rsid w:val="002815DA"/>
    <w:rsid w:val="0028223D"/>
    <w:rsid w:val="00286627"/>
    <w:rsid w:val="002A4A73"/>
    <w:rsid w:val="002B419B"/>
    <w:rsid w:val="002B6A15"/>
    <w:rsid w:val="002C5E7A"/>
    <w:rsid w:val="002C7244"/>
    <w:rsid w:val="002D0DBD"/>
    <w:rsid w:val="002D53A6"/>
    <w:rsid w:val="002E199D"/>
    <w:rsid w:val="002E3D30"/>
    <w:rsid w:val="002E4D96"/>
    <w:rsid w:val="002E6E64"/>
    <w:rsid w:val="002E7783"/>
    <w:rsid w:val="0030155F"/>
    <w:rsid w:val="003131AF"/>
    <w:rsid w:val="003157AF"/>
    <w:rsid w:val="00324C5A"/>
    <w:rsid w:val="0032754A"/>
    <w:rsid w:val="003319D7"/>
    <w:rsid w:val="0034616B"/>
    <w:rsid w:val="00346BD7"/>
    <w:rsid w:val="00353C53"/>
    <w:rsid w:val="00353C5D"/>
    <w:rsid w:val="00354CF9"/>
    <w:rsid w:val="0035664A"/>
    <w:rsid w:val="003627C8"/>
    <w:rsid w:val="0036663C"/>
    <w:rsid w:val="003731D4"/>
    <w:rsid w:val="00375584"/>
    <w:rsid w:val="003A0F52"/>
    <w:rsid w:val="003B2947"/>
    <w:rsid w:val="003C5B0F"/>
    <w:rsid w:val="003D57D5"/>
    <w:rsid w:val="003F0134"/>
    <w:rsid w:val="003F0F99"/>
    <w:rsid w:val="00410221"/>
    <w:rsid w:val="0041787A"/>
    <w:rsid w:val="00462180"/>
    <w:rsid w:val="004713AE"/>
    <w:rsid w:val="00473A1E"/>
    <w:rsid w:val="00487935"/>
    <w:rsid w:val="00491B7E"/>
    <w:rsid w:val="004A050E"/>
    <w:rsid w:val="004A53E2"/>
    <w:rsid w:val="004B5CE3"/>
    <w:rsid w:val="004B71D4"/>
    <w:rsid w:val="004D32C0"/>
    <w:rsid w:val="004D38E6"/>
    <w:rsid w:val="004E3F6F"/>
    <w:rsid w:val="004F2DD9"/>
    <w:rsid w:val="00501E5C"/>
    <w:rsid w:val="00511EA2"/>
    <w:rsid w:val="0052129E"/>
    <w:rsid w:val="005218FA"/>
    <w:rsid w:val="00525B57"/>
    <w:rsid w:val="00525E40"/>
    <w:rsid w:val="00537DCA"/>
    <w:rsid w:val="005509E3"/>
    <w:rsid w:val="005543AD"/>
    <w:rsid w:val="00554A03"/>
    <w:rsid w:val="005631D2"/>
    <w:rsid w:val="00566184"/>
    <w:rsid w:val="005720F1"/>
    <w:rsid w:val="00582F78"/>
    <w:rsid w:val="0058353B"/>
    <w:rsid w:val="005A42B7"/>
    <w:rsid w:val="005B3F2F"/>
    <w:rsid w:val="005C74F7"/>
    <w:rsid w:val="005C796E"/>
    <w:rsid w:val="005D3313"/>
    <w:rsid w:val="005E16C4"/>
    <w:rsid w:val="005E67B8"/>
    <w:rsid w:val="005F54EE"/>
    <w:rsid w:val="006033A7"/>
    <w:rsid w:val="00603702"/>
    <w:rsid w:val="00604EFA"/>
    <w:rsid w:val="00612449"/>
    <w:rsid w:val="00613E5C"/>
    <w:rsid w:val="00626F04"/>
    <w:rsid w:val="00665018"/>
    <w:rsid w:val="00666080"/>
    <w:rsid w:val="00672931"/>
    <w:rsid w:val="00674059"/>
    <w:rsid w:val="00676080"/>
    <w:rsid w:val="00676F41"/>
    <w:rsid w:val="006824FE"/>
    <w:rsid w:val="00683698"/>
    <w:rsid w:val="00683F49"/>
    <w:rsid w:val="006A540C"/>
    <w:rsid w:val="006A6255"/>
    <w:rsid w:val="006B0B31"/>
    <w:rsid w:val="006B5FC9"/>
    <w:rsid w:val="006C039E"/>
    <w:rsid w:val="006C79B6"/>
    <w:rsid w:val="006C7C1F"/>
    <w:rsid w:val="006D1A1C"/>
    <w:rsid w:val="006D4969"/>
    <w:rsid w:val="006D543B"/>
    <w:rsid w:val="006E1F42"/>
    <w:rsid w:val="006E3107"/>
    <w:rsid w:val="006E4581"/>
    <w:rsid w:val="006F547F"/>
    <w:rsid w:val="006F6D08"/>
    <w:rsid w:val="0071486A"/>
    <w:rsid w:val="00715D79"/>
    <w:rsid w:val="00724267"/>
    <w:rsid w:val="00726EF8"/>
    <w:rsid w:val="007312F9"/>
    <w:rsid w:val="00732B7D"/>
    <w:rsid w:val="00736E4B"/>
    <w:rsid w:val="00740567"/>
    <w:rsid w:val="007438EB"/>
    <w:rsid w:val="00750319"/>
    <w:rsid w:val="00755B41"/>
    <w:rsid w:val="00760746"/>
    <w:rsid w:val="00765E88"/>
    <w:rsid w:val="00771E0B"/>
    <w:rsid w:val="00783D2A"/>
    <w:rsid w:val="007C1151"/>
    <w:rsid w:val="007C1ACB"/>
    <w:rsid w:val="007D2F86"/>
    <w:rsid w:val="007E1898"/>
    <w:rsid w:val="007E279E"/>
    <w:rsid w:val="007E6D12"/>
    <w:rsid w:val="007E6F17"/>
    <w:rsid w:val="007F5988"/>
    <w:rsid w:val="00805649"/>
    <w:rsid w:val="00807BA2"/>
    <w:rsid w:val="00817794"/>
    <w:rsid w:val="00821202"/>
    <w:rsid w:val="00821C4F"/>
    <w:rsid w:val="00832538"/>
    <w:rsid w:val="00833210"/>
    <w:rsid w:val="00833B6C"/>
    <w:rsid w:val="00834786"/>
    <w:rsid w:val="008617B1"/>
    <w:rsid w:val="00866BA4"/>
    <w:rsid w:val="00870B14"/>
    <w:rsid w:val="00872A2F"/>
    <w:rsid w:val="00874330"/>
    <w:rsid w:val="00875E5D"/>
    <w:rsid w:val="00877281"/>
    <w:rsid w:val="00877834"/>
    <w:rsid w:val="00885B7F"/>
    <w:rsid w:val="008949A0"/>
    <w:rsid w:val="00895515"/>
    <w:rsid w:val="008A45A4"/>
    <w:rsid w:val="008A45E4"/>
    <w:rsid w:val="008A57C1"/>
    <w:rsid w:val="008A7722"/>
    <w:rsid w:val="008B2E97"/>
    <w:rsid w:val="008B4515"/>
    <w:rsid w:val="008B7F81"/>
    <w:rsid w:val="008C45BB"/>
    <w:rsid w:val="008C4EE8"/>
    <w:rsid w:val="008D232D"/>
    <w:rsid w:val="008D7291"/>
    <w:rsid w:val="008E7513"/>
    <w:rsid w:val="008E7839"/>
    <w:rsid w:val="008E7AF2"/>
    <w:rsid w:val="00902589"/>
    <w:rsid w:val="00914A2A"/>
    <w:rsid w:val="00933CB1"/>
    <w:rsid w:val="0094320E"/>
    <w:rsid w:val="0094585A"/>
    <w:rsid w:val="00955931"/>
    <w:rsid w:val="00961023"/>
    <w:rsid w:val="00972784"/>
    <w:rsid w:val="00973964"/>
    <w:rsid w:val="009750DE"/>
    <w:rsid w:val="00980C56"/>
    <w:rsid w:val="00981328"/>
    <w:rsid w:val="009855E7"/>
    <w:rsid w:val="009906B0"/>
    <w:rsid w:val="0099070B"/>
    <w:rsid w:val="00990BBA"/>
    <w:rsid w:val="0099101E"/>
    <w:rsid w:val="00997966"/>
    <w:rsid w:val="009A3433"/>
    <w:rsid w:val="009B6ECD"/>
    <w:rsid w:val="009C0CAD"/>
    <w:rsid w:val="009C7BA9"/>
    <w:rsid w:val="009D26B9"/>
    <w:rsid w:val="009D2C25"/>
    <w:rsid w:val="009D688F"/>
    <w:rsid w:val="009E01C0"/>
    <w:rsid w:val="009E0987"/>
    <w:rsid w:val="009F15D0"/>
    <w:rsid w:val="009F66D4"/>
    <w:rsid w:val="00A001C6"/>
    <w:rsid w:val="00A23496"/>
    <w:rsid w:val="00A25CDE"/>
    <w:rsid w:val="00A2670D"/>
    <w:rsid w:val="00A35899"/>
    <w:rsid w:val="00A420BC"/>
    <w:rsid w:val="00A421E2"/>
    <w:rsid w:val="00A4343C"/>
    <w:rsid w:val="00A5237F"/>
    <w:rsid w:val="00A5365A"/>
    <w:rsid w:val="00A63B32"/>
    <w:rsid w:val="00A66EE3"/>
    <w:rsid w:val="00A70B5B"/>
    <w:rsid w:val="00A83C01"/>
    <w:rsid w:val="00AA29ED"/>
    <w:rsid w:val="00AA3021"/>
    <w:rsid w:val="00AA3329"/>
    <w:rsid w:val="00AB570F"/>
    <w:rsid w:val="00AB641C"/>
    <w:rsid w:val="00AC6A6E"/>
    <w:rsid w:val="00AD2107"/>
    <w:rsid w:val="00AF2731"/>
    <w:rsid w:val="00AF46DE"/>
    <w:rsid w:val="00B02523"/>
    <w:rsid w:val="00B0571D"/>
    <w:rsid w:val="00B06FC9"/>
    <w:rsid w:val="00B12120"/>
    <w:rsid w:val="00B22552"/>
    <w:rsid w:val="00B27061"/>
    <w:rsid w:val="00B276AA"/>
    <w:rsid w:val="00B40570"/>
    <w:rsid w:val="00B42C8F"/>
    <w:rsid w:val="00B45F0F"/>
    <w:rsid w:val="00B505EC"/>
    <w:rsid w:val="00B549E5"/>
    <w:rsid w:val="00B556E9"/>
    <w:rsid w:val="00B62978"/>
    <w:rsid w:val="00B62FF7"/>
    <w:rsid w:val="00B7349D"/>
    <w:rsid w:val="00B7563E"/>
    <w:rsid w:val="00B85FA1"/>
    <w:rsid w:val="00B901E1"/>
    <w:rsid w:val="00B957D2"/>
    <w:rsid w:val="00B9654C"/>
    <w:rsid w:val="00BA40B9"/>
    <w:rsid w:val="00BB1A7F"/>
    <w:rsid w:val="00BB1BF8"/>
    <w:rsid w:val="00BB272E"/>
    <w:rsid w:val="00BB7B89"/>
    <w:rsid w:val="00BC09EA"/>
    <w:rsid w:val="00BC2379"/>
    <w:rsid w:val="00BE70BE"/>
    <w:rsid w:val="00BF71D1"/>
    <w:rsid w:val="00C13C93"/>
    <w:rsid w:val="00C14FAB"/>
    <w:rsid w:val="00C23742"/>
    <w:rsid w:val="00C30F01"/>
    <w:rsid w:val="00C35173"/>
    <w:rsid w:val="00C47B75"/>
    <w:rsid w:val="00C62A1F"/>
    <w:rsid w:val="00C70337"/>
    <w:rsid w:val="00C70CE9"/>
    <w:rsid w:val="00C83020"/>
    <w:rsid w:val="00C848D9"/>
    <w:rsid w:val="00C84D84"/>
    <w:rsid w:val="00C91159"/>
    <w:rsid w:val="00C9207D"/>
    <w:rsid w:val="00C9224C"/>
    <w:rsid w:val="00C94442"/>
    <w:rsid w:val="00C962D8"/>
    <w:rsid w:val="00CA1B1D"/>
    <w:rsid w:val="00CA1F3D"/>
    <w:rsid w:val="00CA3361"/>
    <w:rsid w:val="00CB03CF"/>
    <w:rsid w:val="00CC3B96"/>
    <w:rsid w:val="00CD6D53"/>
    <w:rsid w:val="00CE1BE3"/>
    <w:rsid w:val="00D03544"/>
    <w:rsid w:val="00D06A43"/>
    <w:rsid w:val="00D15545"/>
    <w:rsid w:val="00D204CC"/>
    <w:rsid w:val="00D2115B"/>
    <w:rsid w:val="00D2295B"/>
    <w:rsid w:val="00D22B56"/>
    <w:rsid w:val="00D270BA"/>
    <w:rsid w:val="00D2765C"/>
    <w:rsid w:val="00D31B2A"/>
    <w:rsid w:val="00D43F81"/>
    <w:rsid w:val="00D506A9"/>
    <w:rsid w:val="00D57293"/>
    <w:rsid w:val="00D66B20"/>
    <w:rsid w:val="00D7366A"/>
    <w:rsid w:val="00D77083"/>
    <w:rsid w:val="00D84994"/>
    <w:rsid w:val="00D91950"/>
    <w:rsid w:val="00D9643F"/>
    <w:rsid w:val="00DB2DF0"/>
    <w:rsid w:val="00DB5541"/>
    <w:rsid w:val="00DC0DEE"/>
    <w:rsid w:val="00DC105D"/>
    <w:rsid w:val="00DC385C"/>
    <w:rsid w:val="00DC7C77"/>
    <w:rsid w:val="00DD05FC"/>
    <w:rsid w:val="00DE08FF"/>
    <w:rsid w:val="00DE6469"/>
    <w:rsid w:val="00DE672F"/>
    <w:rsid w:val="00DF7371"/>
    <w:rsid w:val="00E06B19"/>
    <w:rsid w:val="00E14FF3"/>
    <w:rsid w:val="00E22F95"/>
    <w:rsid w:val="00E458B8"/>
    <w:rsid w:val="00E6423D"/>
    <w:rsid w:val="00E81E8B"/>
    <w:rsid w:val="00E821C2"/>
    <w:rsid w:val="00E905CE"/>
    <w:rsid w:val="00E90697"/>
    <w:rsid w:val="00E91139"/>
    <w:rsid w:val="00E94C20"/>
    <w:rsid w:val="00E95B73"/>
    <w:rsid w:val="00EA6901"/>
    <w:rsid w:val="00EB12F8"/>
    <w:rsid w:val="00EC01CB"/>
    <w:rsid w:val="00EC3504"/>
    <w:rsid w:val="00EE29B0"/>
    <w:rsid w:val="00EF2617"/>
    <w:rsid w:val="00EF5B12"/>
    <w:rsid w:val="00F1289B"/>
    <w:rsid w:val="00F13D66"/>
    <w:rsid w:val="00F15658"/>
    <w:rsid w:val="00F15D5C"/>
    <w:rsid w:val="00F44869"/>
    <w:rsid w:val="00F465BF"/>
    <w:rsid w:val="00F55001"/>
    <w:rsid w:val="00F90FF9"/>
    <w:rsid w:val="00F93466"/>
    <w:rsid w:val="00F94365"/>
    <w:rsid w:val="00F96A3C"/>
    <w:rsid w:val="00F96D37"/>
    <w:rsid w:val="00F9704F"/>
    <w:rsid w:val="00FA2EBD"/>
    <w:rsid w:val="00FA3716"/>
    <w:rsid w:val="00FC1D8B"/>
    <w:rsid w:val="00FC3CFF"/>
    <w:rsid w:val="00FC7633"/>
    <w:rsid w:val="00FE455C"/>
    <w:rsid w:val="00FE7D98"/>
    <w:rsid w:val="00FF0423"/>
    <w:rsid w:val="00F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C0F36D"/>
  <w15:chartTrackingRefBased/>
  <w15:docId w15:val="{D0C75345-69B7-4B7A-84FE-7E63A738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63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866BA4"/>
    <w:rPr>
      <w:sz w:val="16"/>
      <w:szCs w:val="16"/>
    </w:rPr>
  </w:style>
  <w:style w:type="paragraph" w:styleId="CommentText">
    <w:name w:val="annotation text"/>
    <w:basedOn w:val="Normal"/>
    <w:link w:val="CommentTextChar"/>
    <w:rsid w:val="00866BA4"/>
    <w:rPr>
      <w:sz w:val="20"/>
      <w:szCs w:val="20"/>
    </w:rPr>
  </w:style>
  <w:style w:type="character" w:customStyle="1" w:styleId="CommentTextChar">
    <w:name w:val="Comment Text Char"/>
    <w:link w:val="CommentText"/>
    <w:uiPriority w:val="99"/>
    <w:rsid w:val="00866BA4"/>
    <w:rPr>
      <w:rFonts w:ascii="Courier" w:hAnsi="Courier"/>
    </w:rPr>
  </w:style>
  <w:style w:type="paragraph" w:styleId="CommentSubject">
    <w:name w:val="annotation subject"/>
    <w:basedOn w:val="CommentText"/>
    <w:next w:val="CommentText"/>
    <w:link w:val="CommentSubjectChar"/>
    <w:rsid w:val="00866BA4"/>
    <w:rPr>
      <w:b/>
      <w:bCs/>
    </w:rPr>
  </w:style>
  <w:style w:type="character" w:customStyle="1" w:styleId="CommentSubjectChar">
    <w:name w:val="Comment Subject Char"/>
    <w:link w:val="CommentSubject"/>
    <w:rsid w:val="00866BA4"/>
    <w:rPr>
      <w:rFonts w:ascii="Courier" w:hAnsi="Courier"/>
      <w:b/>
      <w:bCs/>
    </w:rPr>
  </w:style>
  <w:style w:type="paragraph" w:styleId="BalloonText">
    <w:name w:val="Balloon Text"/>
    <w:basedOn w:val="Normal"/>
    <w:link w:val="BalloonTextChar"/>
    <w:rsid w:val="00866BA4"/>
    <w:rPr>
      <w:rFonts w:ascii="Segoe UI" w:hAnsi="Segoe UI" w:cs="Segoe UI"/>
      <w:sz w:val="18"/>
      <w:szCs w:val="18"/>
    </w:rPr>
  </w:style>
  <w:style w:type="character" w:customStyle="1" w:styleId="BalloonTextChar">
    <w:name w:val="Balloon Text Char"/>
    <w:link w:val="BalloonText"/>
    <w:rsid w:val="00866BA4"/>
    <w:rPr>
      <w:rFonts w:ascii="Segoe UI" w:hAnsi="Segoe UI" w:cs="Segoe UI"/>
      <w:sz w:val="18"/>
      <w:szCs w:val="18"/>
    </w:rPr>
  </w:style>
  <w:style w:type="paragraph" w:styleId="FootnoteText">
    <w:name w:val="footnote text"/>
    <w:basedOn w:val="Normal"/>
    <w:link w:val="FootnoteTextChar"/>
    <w:uiPriority w:val="99"/>
    <w:unhideWhenUsed/>
    <w:rsid w:val="00902589"/>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902589"/>
    <w:rPr>
      <w:rFonts w:ascii="Calibri" w:eastAsia="Calibri" w:hAnsi="Calibri"/>
    </w:rPr>
  </w:style>
  <w:style w:type="paragraph" w:styleId="Revision">
    <w:name w:val="Revision"/>
    <w:hidden/>
    <w:uiPriority w:val="99"/>
    <w:semiHidden/>
    <w:rsid w:val="001158E5"/>
    <w:rPr>
      <w:rFonts w:ascii="Courier" w:hAnsi="Courier"/>
      <w:sz w:val="24"/>
      <w:szCs w:val="24"/>
    </w:rPr>
  </w:style>
  <w:style w:type="paragraph" w:styleId="ListParagraph">
    <w:name w:val="List Paragraph"/>
    <w:basedOn w:val="Normal"/>
    <w:uiPriority w:val="34"/>
    <w:qFormat/>
    <w:rsid w:val="007C1ACB"/>
    <w:pPr>
      <w:widowControl/>
      <w:autoSpaceDE/>
      <w:autoSpaceDN/>
      <w:adjustRightInd/>
      <w:ind w:left="720"/>
      <w:contextualSpacing/>
    </w:pPr>
    <w:rPr>
      <w:rFonts w:ascii="Times New Roman" w:hAnsi="Times New Roman" w:cs="Arial"/>
      <w:color w:val="000000"/>
      <w:szCs w:val="20"/>
    </w:rPr>
  </w:style>
  <w:style w:type="character" w:styleId="Hyperlink">
    <w:name w:val="Hyperlink"/>
    <w:basedOn w:val="DefaultParagraphFont"/>
    <w:rsid w:val="00E22F95"/>
    <w:rPr>
      <w:color w:val="0563C1" w:themeColor="hyperlink"/>
      <w:u w:val="single"/>
    </w:rPr>
  </w:style>
  <w:style w:type="character" w:styleId="UnresolvedMention">
    <w:name w:val="Unresolved Mention"/>
    <w:basedOn w:val="DefaultParagraphFont"/>
    <w:uiPriority w:val="99"/>
    <w:semiHidden/>
    <w:unhideWhenUsed/>
    <w:rsid w:val="00E22F95"/>
    <w:rPr>
      <w:color w:val="605E5C"/>
      <w:shd w:val="clear" w:color="auto" w:fill="E1DFDD"/>
    </w:rPr>
  </w:style>
  <w:style w:type="character" w:styleId="FollowedHyperlink">
    <w:name w:val="FollowedHyperlink"/>
    <w:basedOn w:val="DefaultParagraphFont"/>
    <w:rsid w:val="001753B7"/>
    <w:rPr>
      <w:color w:val="954F72" w:themeColor="followedHyperlink"/>
      <w:u w:val="single"/>
    </w:rPr>
  </w:style>
  <w:style w:type="paragraph" w:customStyle="1" w:styleId="Default">
    <w:name w:val="Default"/>
    <w:rsid w:val="00353C5D"/>
    <w:pPr>
      <w:autoSpaceDE w:val="0"/>
      <w:autoSpaceDN w:val="0"/>
      <w:adjustRightInd w:val="0"/>
    </w:pPr>
    <w:rPr>
      <w:color w:val="000000"/>
      <w:sz w:val="24"/>
      <w:szCs w:val="24"/>
    </w:rPr>
  </w:style>
  <w:style w:type="paragraph" w:styleId="NormalWeb">
    <w:name w:val="Normal (Web)"/>
    <w:basedOn w:val="Normal"/>
    <w:uiPriority w:val="99"/>
    <w:unhideWhenUsed/>
    <w:rsid w:val="003D57D5"/>
    <w:pPr>
      <w:widowControl/>
      <w:autoSpaceDE/>
      <w:autoSpaceDN/>
      <w:adjustRightInd/>
      <w:spacing w:before="100" w:beforeAutospacing="1" w:after="100" w:afterAutospacing="1"/>
    </w:pPr>
    <w:rPr>
      <w:rFonts w:ascii="Times New Roman" w:hAnsi="Times New Roman"/>
    </w:rPr>
  </w:style>
  <w:style w:type="paragraph" w:customStyle="1" w:styleId="Title1">
    <w:name w:val="Title 1"/>
    <w:basedOn w:val="Title"/>
    <w:rsid w:val="00566184"/>
    <w:pPr>
      <w:autoSpaceDE/>
      <w:autoSpaceDN/>
      <w:adjustRightInd/>
      <w:spacing w:before="240" w:after="360"/>
      <w:contextualSpacing w:val="0"/>
      <w:jc w:val="center"/>
      <w:outlineLvl w:val="0"/>
    </w:pPr>
    <w:rPr>
      <w:rFonts w:ascii="Arial" w:eastAsia="Times New Roman" w:hAnsi="Arial" w:cs="Arial"/>
      <w:bCs/>
      <w:snapToGrid w:val="0"/>
      <w:spacing w:val="0"/>
      <w:sz w:val="52"/>
      <w:szCs w:val="32"/>
    </w:rPr>
  </w:style>
  <w:style w:type="paragraph" w:customStyle="1" w:styleId="Contact">
    <w:name w:val="Contact"/>
    <w:basedOn w:val="Normal"/>
    <w:rsid w:val="00566184"/>
    <w:pPr>
      <w:autoSpaceDE/>
      <w:autoSpaceDN/>
      <w:adjustRightInd/>
      <w:spacing w:before="240" w:after="360"/>
      <w:jc w:val="center"/>
    </w:pPr>
    <w:rPr>
      <w:rFonts w:ascii="Times New Roman" w:hAnsi="Times New Roman"/>
      <w:b/>
      <w:snapToGrid w:val="0"/>
      <w:sz w:val="32"/>
      <w:szCs w:val="32"/>
    </w:rPr>
  </w:style>
  <w:style w:type="paragraph" w:styleId="Title">
    <w:name w:val="Title"/>
    <w:basedOn w:val="Normal"/>
    <w:next w:val="Normal"/>
    <w:link w:val="TitleChar"/>
    <w:qFormat/>
    <w:rsid w:val="005661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61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794435">
      <w:bodyDiv w:val="1"/>
      <w:marLeft w:val="0"/>
      <w:marRight w:val="0"/>
      <w:marTop w:val="0"/>
      <w:marBottom w:val="0"/>
      <w:divBdr>
        <w:top w:val="none" w:sz="0" w:space="0" w:color="auto"/>
        <w:left w:val="none" w:sz="0" w:space="0" w:color="auto"/>
        <w:bottom w:val="none" w:sz="0" w:space="0" w:color="auto"/>
        <w:right w:val="none" w:sz="0" w:space="0" w:color="auto"/>
      </w:divBdr>
    </w:div>
    <w:div w:id="530143328">
      <w:bodyDiv w:val="1"/>
      <w:marLeft w:val="0"/>
      <w:marRight w:val="0"/>
      <w:marTop w:val="0"/>
      <w:marBottom w:val="0"/>
      <w:divBdr>
        <w:top w:val="none" w:sz="0" w:space="0" w:color="auto"/>
        <w:left w:val="none" w:sz="0" w:space="0" w:color="auto"/>
        <w:bottom w:val="none" w:sz="0" w:space="0" w:color="auto"/>
        <w:right w:val="none" w:sz="0" w:space="0" w:color="auto"/>
      </w:divBdr>
    </w:div>
    <w:div w:id="536284180">
      <w:bodyDiv w:val="1"/>
      <w:marLeft w:val="0"/>
      <w:marRight w:val="0"/>
      <w:marTop w:val="0"/>
      <w:marBottom w:val="0"/>
      <w:divBdr>
        <w:top w:val="none" w:sz="0" w:space="0" w:color="auto"/>
        <w:left w:val="none" w:sz="0" w:space="0" w:color="auto"/>
        <w:bottom w:val="none" w:sz="0" w:space="0" w:color="auto"/>
        <w:right w:val="none" w:sz="0" w:space="0" w:color="auto"/>
      </w:divBdr>
    </w:div>
    <w:div w:id="779224441">
      <w:bodyDiv w:val="1"/>
      <w:marLeft w:val="0"/>
      <w:marRight w:val="0"/>
      <w:marTop w:val="0"/>
      <w:marBottom w:val="0"/>
      <w:divBdr>
        <w:top w:val="none" w:sz="0" w:space="0" w:color="auto"/>
        <w:left w:val="none" w:sz="0" w:space="0" w:color="auto"/>
        <w:bottom w:val="none" w:sz="0" w:space="0" w:color="auto"/>
        <w:right w:val="none" w:sz="0" w:space="0" w:color="auto"/>
      </w:divBdr>
    </w:div>
    <w:div w:id="1288124917">
      <w:bodyDiv w:val="1"/>
      <w:marLeft w:val="0"/>
      <w:marRight w:val="0"/>
      <w:marTop w:val="0"/>
      <w:marBottom w:val="0"/>
      <w:divBdr>
        <w:top w:val="none" w:sz="0" w:space="0" w:color="auto"/>
        <w:left w:val="none" w:sz="0" w:space="0" w:color="auto"/>
        <w:bottom w:val="none" w:sz="0" w:space="0" w:color="auto"/>
        <w:right w:val="none" w:sz="0" w:space="0" w:color="auto"/>
      </w:divBdr>
    </w:div>
    <w:div w:id="1317566191">
      <w:bodyDiv w:val="1"/>
      <w:marLeft w:val="0"/>
      <w:marRight w:val="0"/>
      <w:marTop w:val="0"/>
      <w:marBottom w:val="0"/>
      <w:divBdr>
        <w:top w:val="none" w:sz="0" w:space="0" w:color="auto"/>
        <w:left w:val="none" w:sz="0" w:space="0" w:color="auto"/>
        <w:bottom w:val="none" w:sz="0" w:space="0" w:color="auto"/>
        <w:right w:val="none" w:sz="0" w:space="0" w:color="auto"/>
      </w:divBdr>
    </w:div>
    <w:div w:id="1387025183">
      <w:bodyDiv w:val="1"/>
      <w:marLeft w:val="0"/>
      <w:marRight w:val="0"/>
      <w:marTop w:val="0"/>
      <w:marBottom w:val="0"/>
      <w:divBdr>
        <w:top w:val="none" w:sz="0" w:space="0" w:color="auto"/>
        <w:left w:val="none" w:sz="0" w:space="0" w:color="auto"/>
        <w:bottom w:val="none" w:sz="0" w:space="0" w:color="auto"/>
        <w:right w:val="none" w:sz="0" w:space="0" w:color="auto"/>
      </w:divBdr>
    </w:div>
    <w:div w:id="1548562247">
      <w:bodyDiv w:val="1"/>
      <w:marLeft w:val="0"/>
      <w:marRight w:val="0"/>
      <w:marTop w:val="0"/>
      <w:marBottom w:val="0"/>
      <w:divBdr>
        <w:top w:val="none" w:sz="0" w:space="0" w:color="auto"/>
        <w:left w:val="none" w:sz="0" w:space="0" w:color="auto"/>
        <w:bottom w:val="none" w:sz="0" w:space="0" w:color="auto"/>
        <w:right w:val="none" w:sz="0" w:space="0" w:color="auto"/>
      </w:divBdr>
    </w:div>
    <w:div w:id="1549875364">
      <w:bodyDiv w:val="1"/>
      <w:marLeft w:val="0"/>
      <w:marRight w:val="0"/>
      <w:marTop w:val="0"/>
      <w:marBottom w:val="0"/>
      <w:divBdr>
        <w:top w:val="none" w:sz="0" w:space="0" w:color="auto"/>
        <w:left w:val="none" w:sz="0" w:space="0" w:color="auto"/>
        <w:bottom w:val="none" w:sz="0" w:space="0" w:color="auto"/>
        <w:right w:val="none" w:sz="0" w:space="0" w:color="auto"/>
      </w:divBdr>
    </w:div>
    <w:div w:id="1568567307">
      <w:bodyDiv w:val="1"/>
      <w:marLeft w:val="0"/>
      <w:marRight w:val="0"/>
      <w:marTop w:val="0"/>
      <w:marBottom w:val="0"/>
      <w:divBdr>
        <w:top w:val="none" w:sz="0" w:space="0" w:color="auto"/>
        <w:left w:val="none" w:sz="0" w:space="0" w:color="auto"/>
        <w:bottom w:val="none" w:sz="0" w:space="0" w:color="auto"/>
        <w:right w:val="none" w:sz="0" w:space="0" w:color="auto"/>
      </w:divBdr>
    </w:div>
    <w:div w:id="17242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irmprod.servicenowservices.com/hb.%20After%20March%202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hitehouse.gov/briefing-room/statements-releases/2021/08/29/memorandum-on-the-designation-of-the-department-of-homeland-security-as-lead-federal-department-for-facilitating-the-entry-of-vulnerable-afghans-into-the-united-sta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hitehouse.gov/briefing-room/statements-releases/2021/08/29/memorandum-on-the-designation-of-the-department-of-homeland-security-as-lead-federal-department-for-facilitating-the-entry-of-vulnerable-afghans-into-the-united-stat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hshqhb.servicenow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0" ma:contentTypeDescription="Create a new document." ma:contentTypeScope="" ma:versionID="c56302a230cb2defd17d7609a6bfc489">
  <xsd:schema xmlns:xsd="http://www.w3.org/2001/XMLSchema" xmlns:xs="http://www.w3.org/2001/XMLSchema" xmlns:p="http://schemas.microsoft.com/office/2006/metadata/properties" xmlns:ns3="136415d4-1f18-47d5-b068-089bd22ae80b" xmlns:ns4="704c3e39-b354-4b44-b8ed-88f61ca242e6" targetNamespace="http://schemas.microsoft.com/office/2006/metadata/properties" ma:root="true" ma:fieldsID="5ff8afdedf8409af3795314d34aff082" ns3:_="" ns4:_="">
    <xsd:import namespace="136415d4-1f18-47d5-b068-089bd22ae80b"/>
    <xsd:import namespace="704c3e39-b354-4b44-b8ed-88f61ca242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50E76-FC31-43DD-A888-A6F34631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704c3e39-b354-4b44-b8ed-88f61ca24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BB4B2-7B9B-4405-B167-B337D8366360}">
  <ds:schemaRefs>
    <ds:schemaRef ds:uri="http://schemas.microsoft.com/office/2006/metadata/longProperties"/>
  </ds:schemaRefs>
</ds:datastoreItem>
</file>

<file path=customXml/itemProps3.xml><?xml version="1.0" encoding="utf-8"?>
<ds:datastoreItem xmlns:ds="http://schemas.openxmlformats.org/officeDocument/2006/customXml" ds:itemID="{80B82B9A-2947-4F25-9C75-CEEDF76AB1CB}">
  <ds:schemaRefs>
    <ds:schemaRef ds:uri="http://schemas.openxmlformats.org/officeDocument/2006/bibliography"/>
  </ds:schemaRefs>
</ds:datastoreItem>
</file>

<file path=customXml/itemProps4.xml><?xml version="1.0" encoding="utf-8"?>
<ds:datastoreItem xmlns:ds="http://schemas.openxmlformats.org/officeDocument/2006/customXml" ds:itemID="{568D2366-E015-42BA-AF54-B700DA961A0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CC9137-69C2-4C35-A39C-5D8FAD36B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Huff, Tyrone</cp:lastModifiedBy>
  <cp:revision>2</cp:revision>
  <cp:lastPrinted>2010-05-14T17:20:00Z</cp:lastPrinted>
  <dcterms:created xsi:type="dcterms:W3CDTF">2022-03-25T16:02:00Z</dcterms:created>
  <dcterms:modified xsi:type="dcterms:W3CDTF">2022-03-25T16:02:00Z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0x0101006290C48D7874EF4480ABBDBFB908B373</vt:lpwstr>
  </property>
  <property fmtid="{D5CDD505-2E9C-101B-9397-08002B2CF9AE}" pid="8" name="MSIP_Label_a2eef23d-2e95-4428-9a3c-2526d95b164a_Enabled">
    <vt:lpwstr>true</vt:lpwstr>
  </property>
  <property fmtid="{D5CDD505-2E9C-101B-9397-08002B2CF9AE}" pid="9" name="MSIP_Label_a2eef23d-2e95-4428-9a3c-2526d95b164a_SetDate">
    <vt:lpwstr>2022-02-03T20:30:21Z</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iteId">
    <vt:lpwstr>3ccde76c-946d-4a12-bb7a-fc9d0842354a</vt:lpwstr>
  </property>
  <property fmtid="{D5CDD505-2E9C-101B-9397-08002B2CF9AE}" pid="13" name="MSIP_Label_a2eef23d-2e95-4428-9a3c-2526d95b164a_ActionId">
    <vt:lpwstr>37093fc0-7636-44d1-94ba-8d22e24b5127</vt:lpwstr>
  </property>
  <property fmtid="{D5CDD505-2E9C-101B-9397-08002B2CF9AE}" pid="14" name="MSIP_Label_a2eef23d-2e95-4428-9a3c-2526d95b164a_ContentBits">
    <vt:lpwstr>0</vt:lpwstr>
  </property>
</Properties>
</file>