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C0D38" w:rsidR="00E43B79" w:rsidRDefault="002900D9" w14:paraId="06D2F8D5" w14:textId="77777777">
      <w:r w:rsidRPr="00CC0D38">
        <w:rPr>
          <w:noProof/>
        </w:rPr>
        <w:drawing>
          <wp:anchor distT="0" distB="0" distL="114300" distR="114300" simplePos="0" relativeHeight="251656192" behindDoc="1" locked="0" layoutInCell="1" allowOverlap="1" wp14:editId="2A9E71D7" wp14:anchorId="23A42240">
            <wp:simplePos x="0" y="0"/>
            <wp:positionH relativeFrom="page">
              <wp:align>right</wp:align>
            </wp:positionH>
            <wp:positionV relativeFrom="paragraph">
              <wp:posOffset>-1371600</wp:posOffset>
            </wp:positionV>
            <wp:extent cx="7759142" cy="47561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tretch>
                      <a:fillRect/>
                    </a:stretch>
                  </pic:blipFill>
                  <pic:spPr bwMode="auto">
                    <a:xfrm>
                      <a:off x="0" y="0"/>
                      <a:ext cx="7760085" cy="4756728"/>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C0D38" w:rsidR="00E43B79" w:rsidRDefault="00E43B79" w14:paraId="66A0B641" w14:textId="77777777"/>
    <w:p w:rsidRPr="00CC0D38" w:rsidR="00E43B79" w:rsidRDefault="00E43B79" w14:paraId="3E7CC244" w14:textId="77777777"/>
    <w:p w:rsidRPr="00CC0D38" w:rsidR="00E43B79" w:rsidRDefault="00E43B79" w14:paraId="53357EB2" w14:textId="77777777"/>
    <w:p w:rsidRPr="00CC0D38" w:rsidR="00E43B79" w:rsidRDefault="00E43B79" w14:paraId="464A6441" w14:textId="77777777"/>
    <w:p w:rsidRPr="00CC0D38" w:rsidR="00E43B79" w:rsidRDefault="00E43B79" w14:paraId="2EF4F98A" w14:textId="77777777"/>
    <w:p w:rsidRPr="00CC0D38" w:rsidR="00E43B79" w:rsidRDefault="00E43B79" w14:paraId="0715FA81" w14:textId="77777777"/>
    <w:p w:rsidRPr="00CC0D38" w:rsidR="00E43B79" w:rsidRDefault="00E43B79" w14:paraId="7137D265" w14:textId="77777777"/>
    <w:p w:rsidRPr="00CC0D38" w:rsidR="00E43B79" w:rsidRDefault="00E43B79" w14:paraId="058F5AFD" w14:textId="77777777"/>
    <w:p w:rsidRPr="00CC0D38" w:rsidR="00E43B79" w:rsidRDefault="00E43B79" w14:paraId="67A25DC5" w14:textId="77777777"/>
    <w:p w:rsidRPr="00CC0D38" w:rsidR="00E43B79" w:rsidRDefault="00E43B79" w14:paraId="5AF441CE" w14:textId="77777777"/>
    <w:p w:rsidRPr="00CC0D38" w:rsidR="00E43B79" w:rsidRDefault="00E43B79" w14:paraId="678D639C" w14:textId="77777777"/>
    <w:p w:rsidRPr="00CC0D38" w:rsidR="00E43B79" w:rsidRDefault="00E43B79" w14:paraId="36334777" w14:textId="77777777"/>
    <w:p w:rsidRPr="00CC0D38" w:rsidR="00E43B79" w:rsidRDefault="00E43B79" w14:paraId="68497A5E" w14:textId="77777777"/>
    <w:p w:rsidRPr="00CC0D38" w:rsidR="00E43B79" w:rsidRDefault="00E43B79" w14:paraId="65E855B1" w14:textId="77777777"/>
    <w:p w:rsidRPr="00CC0D38" w:rsidR="00E43B79" w:rsidRDefault="00E43B79" w14:paraId="1D2C5692" w14:textId="77777777"/>
    <w:p w:rsidRPr="00CC0D38" w:rsidR="00E43B79" w:rsidRDefault="00E43B79" w14:paraId="4901EEC3" w14:textId="77777777"/>
    <w:p w:rsidRPr="00CC0D38" w:rsidR="00E43B79" w:rsidRDefault="00E43B79" w14:paraId="6A3192DE" w14:textId="77777777"/>
    <w:p w:rsidRPr="00CC0D38" w:rsidR="00E43B79" w:rsidRDefault="00E43B79" w14:paraId="0ADC3B4C" w14:textId="77777777"/>
    <w:p w:rsidRPr="00CC0D38" w:rsidR="00E43B79" w:rsidRDefault="00E43B79" w14:paraId="3DDB949F" w14:textId="77777777"/>
    <w:tbl>
      <w:tblPr>
        <w:tblpPr w:leftFromText="180" w:rightFromText="180" w:vertAnchor="text" w:horzAnchor="page" w:tblpX="1" w:tblpY="644"/>
        <w:tblW w:w="12221" w:type="dxa"/>
        <w:tblCellMar>
          <w:left w:w="0" w:type="dxa"/>
          <w:right w:w="0" w:type="dxa"/>
        </w:tblCellMar>
        <w:tblLook w:val="01E0" w:firstRow="1" w:lastRow="1" w:firstColumn="1" w:lastColumn="1" w:noHBand="0" w:noVBand="0"/>
      </w:tblPr>
      <w:tblGrid>
        <w:gridCol w:w="12221"/>
      </w:tblGrid>
      <w:tr w:rsidRPr="00CC0D38" w:rsidR="00091A24" w:rsidTr="00091A24" w14:paraId="0DCF16A9" w14:textId="77777777">
        <w:trPr>
          <w:trHeight w:val="5189"/>
        </w:trPr>
        <w:tc>
          <w:tcPr>
            <w:tcW w:w="12221" w:type="dxa"/>
            <w:shd w:val="clear" w:color="auto" w:fill="005288"/>
          </w:tcPr>
          <w:p w:rsidRPr="00CC0D38" w:rsidR="00091A24" w:rsidP="00091A24" w:rsidRDefault="00091A24" w14:paraId="2BE17294" w14:textId="77777777">
            <w:pPr>
              <w:pStyle w:val="Title2"/>
              <w:ind w:left="90"/>
              <w:rPr>
                <w:rFonts w:ascii="Times New Roman" w:hAnsi="Times New Roman" w:cs="Times New Roman"/>
                <w:b/>
                <w:color w:val="FFFFFF" w:themeColor="background1"/>
                <w:sz w:val="68"/>
                <w:szCs w:val="68"/>
              </w:rPr>
            </w:pPr>
            <w:r w:rsidRPr="00CC0D38">
              <w:rPr>
                <w:rFonts w:ascii="Times New Roman" w:hAnsi="Times New Roman" w:cs="Times New Roman"/>
                <w:b/>
                <w:color w:val="FFFFFF" w:themeColor="background1"/>
                <w:sz w:val="68"/>
                <w:szCs w:val="68"/>
              </w:rPr>
              <w:t>Privacy Impact Assessment</w:t>
            </w:r>
          </w:p>
          <w:p w:rsidRPr="00CC0D38" w:rsidR="00091A24" w:rsidP="00091A24" w:rsidRDefault="00091A24" w14:paraId="02F550F1" w14:textId="04427A8A">
            <w:pPr>
              <w:pStyle w:val="Title2"/>
              <w:ind w:left="90"/>
              <w:rPr>
                <w:rFonts w:ascii="Times New Roman" w:hAnsi="Times New Roman" w:cs="Times New Roman"/>
                <w:b/>
                <w:sz w:val="32"/>
                <w:szCs w:val="32"/>
              </w:rPr>
            </w:pPr>
            <w:r w:rsidRPr="00CC0D38">
              <w:rPr>
                <w:rFonts w:ascii="Times New Roman" w:hAnsi="Times New Roman" w:cs="Times New Roman"/>
                <w:b/>
                <w:sz w:val="32"/>
                <w:szCs w:val="32"/>
              </w:rPr>
              <w:t xml:space="preserve">for </w:t>
            </w:r>
          </w:p>
          <w:p w:rsidRPr="00CC0D38" w:rsidR="00091A24" w:rsidP="00091A24" w:rsidRDefault="00A64357" w14:paraId="182ED15F" w14:textId="0563AA2C">
            <w:pPr>
              <w:pStyle w:val="Title1"/>
              <w:rPr>
                <w:rFonts w:ascii="Times New Roman" w:hAnsi="Times New Roman" w:cs="Times New Roman"/>
                <w:color w:val="FFFFFF" w:themeColor="background1"/>
                <w:sz w:val="68"/>
                <w:szCs w:val="68"/>
              </w:rPr>
            </w:pPr>
            <w:r w:rsidRPr="00CC0D38">
              <w:rPr>
                <w:rFonts w:ascii="Times New Roman" w:hAnsi="Times New Roman" w:cs="Times New Roman"/>
                <w:color w:val="FFFFFF" w:themeColor="background1"/>
                <w:sz w:val="68"/>
                <w:szCs w:val="68"/>
              </w:rPr>
              <w:t>Humming</w:t>
            </w:r>
            <w:r w:rsidRPr="00CC0D38" w:rsidR="00CE331C">
              <w:rPr>
                <w:rFonts w:ascii="Times New Roman" w:hAnsi="Times New Roman" w:cs="Times New Roman"/>
                <w:color w:val="FFFFFF" w:themeColor="background1"/>
                <w:sz w:val="68"/>
                <w:szCs w:val="68"/>
              </w:rPr>
              <w:t>bird</w:t>
            </w:r>
            <w:r w:rsidRPr="00CC0D38" w:rsidR="009D06A4">
              <w:rPr>
                <w:rFonts w:ascii="Times New Roman" w:hAnsi="Times New Roman" w:cs="Times New Roman"/>
                <w:color w:val="FFFFFF" w:themeColor="background1"/>
                <w:sz w:val="68"/>
                <w:szCs w:val="68"/>
              </w:rPr>
              <w:t xml:space="preserve"> </w:t>
            </w:r>
          </w:p>
          <w:p w:rsidRPr="00CC0D38" w:rsidR="00091A24" w:rsidP="00091A24" w:rsidRDefault="00091A24" w14:paraId="5722D63F" w14:textId="1B64630B">
            <w:pPr>
              <w:pStyle w:val="Contact"/>
            </w:pPr>
            <w:r w:rsidRPr="00CC0D38">
              <w:t>DHS Reference No. DHS/</w:t>
            </w:r>
            <w:r w:rsidRPr="00CC0D38" w:rsidR="00FE0FCF">
              <w:t>ALL</w:t>
            </w:r>
            <w:r w:rsidRPr="00CC0D38">
              <w:t>/PIA-0XX</w:t>
            </w:r>
          </w:p>
          <w:p w:rsidRPr="00CC0D38" w:rsidR="00091A24" w:rsidP="00091A24" w:rsidRDefault="006237E7" w14:paraId="6E820A39" w14:textId="5B8409A3">
            <w:pPr>
              <w:pStyle w:val="Contact"/>
              <w:rPr>
                <w:rStyle w:val="Emphasis"/>
                <w:i w:val="0"/>
                <w:iCs w:val="0"/>
                <w:color w:val="FFFFFF" w:themeColor="background1"/>
              </w:rPr>
            </w:pPr>
            <w:r w:rsidRPr="00CC0D38">
              <w:rPr>
                <w:color w:val="FFFFFF" w:themeColor="background1"/>
              </w:rPr>
              <w:t xml:space="preserve">March </w:t>
            </w:r>
            <w:r w:rsidRPr="00CC0D38" w:rsidR="0020646B">
              <w:rPr>
                <w:color w:val="FFFFFF" w:themeColor="background1"/>
              </w:rPr>
              <w:t>2</w:t>
            </w:r>
            <w:r w:rsidRPr="00CC0D38" w:rsidR="00A11371">
              <w:rPr>
                <w:color w:val="FFFFFF" w:themeColor="background1"/>
              </w:rPr>
              <w:t>8</w:t>
            </w:r>
            <w:r w:rsidRPr="00CC0D38" w:rsidR="007B027E">
              <w:rPr>
                <w:color w:val="FFFFFF" w:themeColor="background1"/>
              </w:rPr>
              <w:t>, 2022</w:t>
            </w:r>
          </w:p>
        </w:tc>
      </w:tr>
      <w:tr w:rsidRPr="00CC0D38" w:rsidR="00091A24" w:rsidTr="00091A24" w14:paraId="40D2BB08" w14:textId="77777777">
        <w:trPr>
          <w:trHeight w:val="1697"/>
        </w:trPr>
        <w:tc>
          <w:tcPr>
            <w:tcW w:w="12221" w:type="dxa"/>
            <w:shd w:val="clear" w:color="auto" w:fill="005288"/>
          </w:tcPr>
          <w:p w:rsidRPr="00CC0D38" w:rsidR="00091A24" w:rsidP="00091A24" w:rsidRDefault="00091A24" w14:paraId="5CA4FEE0" w14:textId="77777777">
            <w:pPr>
              <w:spacing w:before="200"/>
              <w:ind w:left="576"/>
              <w:rPr>
                <w:b/>
                <w:color w:val="FFFFFF"/>
                <w:sz w:val="104"/>
                <w:szCs w:val="104"/>
              </w:rPr>
            </w:pPr>
            <w:r w:rsidRPr="00CC0D38">
              <w:rPr>
                <w:noProof/>
                <w:color w:val="FFFFFF"/>
                <w:sz w:val="44"/>
                <w:szCs w:val="44"/>
              </w:rPr>
              <w:drawing>
                <wp:anchor distT="0" distB="0" distL="114300" distR="114300" simplePos="0" relativeHeight="251658240" behindDoc="0" locked="0" layoutInCell="1" allowOverlap="1" wp14:editId="4340B28B" wp14:anchorId="4A192F84">
                  <wp:simplePos x="0" y="0"/>
                  <wp:positionH relativeFrom="column">
                    <wp:posOffset>196157</wp:posOffset>
                  </wp:positionH>
                  <wp:positionV relativeFrom="paragraph">
                    <wp:posOffset>168588</wp:posOffset>
                  </wp:positionV>
                  <wp:extent cx="2390775" cy="704850"/>
                  <wp:effectExtent l="0" t="0" r="9525" b="0"/>
                  <wp:wrapNone/>
                  <wp:docPr id="8" name="Picture 8" descr="Seal and Wordmark of the US Department of Homeland Security" title="US Department of Homeland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0775" cy="704850"/>
                          </a:xfrm>
                          <a:prstGeom prst="rect">
                            <a:avLst/>
                          </a:prstGeom>
                          <a:noFill/>
                          <a:ln>
                            <a:noFill/>
                          </a:ln>
                        </pic:spPr>
                      </pic:pic>
                    </a:graphicData>
                  </a:graphic>
                </wp:anchor>
              </w:drawing>
            </w:r>
          </w:p>
        </w:tc>
      </w:tr>
    </w:tbl>
    <w:p w:rsidRPr="00CC0D38" w:rsidR="005F749F" w:rsidP="0020646B" w:rsidRDefault="009945B8" w14:paraId="6F5DEBB5" w14:textId="77777777">
      <w:pPr>
        <w:pStyle w:val="Heading1"/>
        <w:spacing w:before="0" w:after="120" w:line="276" w:lineRule="auto"/>
        <w:rPr>
          <w:rFonts w:ascii="Times New Roman" w:hAnsi="Times New Roman"/>
        </w:rPr>
      </w:pPr>
      <w:r w:rsidRPr="00CC0D38">
        <w:rPr>
          <w:rFonts w:ascii="Times New Roman" w:hAnsi="Times New Roman"/>
        </w:rPr>
        <w:br w:type="page"/>
      </w:r>
      <w:r w:rsidRPr="00CC0D38" w:rsidR="005F749F">
        <w:rPr>
          <w:rFonts w:ascii="Times New Roman" w:hAnsi="Times New Roman"/>
        </w:rPr>
        <w:lastRenderedPageBreak/>
        <w:t>Abstract</w:t>
      </w:r>
    </w:p>
    <w:p w:rsidRPr="00CC0D38" w:rsidR="001949CE" w:rsidP="001349E4" w:rsidRDefault="00FE7919" w14:paraId="694F7975" w14:textId="36E4CD51">
      <w:pPr>
        <w:spacing w:after="120" w:line="276" w:lineRule="auto"/>
        <w:ind w:firstLine="720"/>
        <w:jc w:val="both"/>
      </w:pPr>
      <w:r w:rsidRPr="00CC0D38">
        <w:rPr>
          <w:bCs/>
          <w:color w:val="080808"/>
          <w:sz w:val="24"/>
          <w:szCs w:val="24"/>
          <w:shd w:val="clear" w:color="auto" w:fill="FFFFFF"/>
        </w:rPr>
        <w:t>On August 29, 2021, President Biden directed the Department of Homeland Security</w:t>
      </w:r>
      <w:r w:rsidRPr="00CC0D38" w:rsidR="00530565">
        <w:rPr>
          <w:bCs/>
          <w:color w:val="080808"/>
          <w:sz w:val="24"/>
          <w:szCs w:val="24"/>
          <w:shd w:val="clear" w:color="auto" w:fill="FFFFFF"/>
        </w:rPr>
        <w:t xml:space="preserve"> </w:t>
      </w:r>
      <w:r w:rsidRPr="00CC0D38">
        <w:rPr>
          <w:bCs/>
          <w:color w:val="080808"/>
          <w:sz w:val="24"/>
          <w:szCs w:val="24"/>
          <w:shd w:val="clear" w:color="auto" w:fill="FFFFFF"/>
        </w:rPr>
        <w:t>(DHS)</w:t>
      </w:r>
      <w:r w:rsidRPr="00CC0D38" w:rsidR="00CC0162">
        <w:rPr>
          <w:bCs/>
          <w:color w:val="080808"/>
          <w:sz w:val="24"/>
          <w:szCs w:val="24"/>
          <w:shd w:val="clear" w:color="auto" w:fill="FFFFFF"/>
        </w:rPr>
        <w:t xml:space="preserve"> </w:t>
      </w:r>
      <w:r w:rsidRPr="00CC0D38">
        <w:rPr>
          <w:bCs/>
          <w:color w:val="080808"/>
          <w:sz w:val="24"/>
          <w:szCs w:val="24"/>
          <w:shd w:val="clear" w:color="auto" w:fill="FFFFFF"/>
        </w:rPr>
        <w:t xml:space="preserve">to </w:t>
      </w:r>
      <w:r w:rsidRPr="00CC0D38" w:rsidR="009E1BFC">
        <w:rPr>
          <w:bCs/>
          <w:color w:val="080808"/>
          <w:sz w:val="24"/>
          <w:szCs w:val="24"/>
          <w:shd w:val="clear" w:color="auto" w:fill="FFFFFF"/>
        </w:rPr>
        <w:t xml:space="preserve">lead </w:t>
      </w:r>
      <w:r w:rsidRPr="00CC0D38">
        <w:rPr>
          <w:bCs/>
          <w:color w:val="080808"/>
          <w:sz w:val="24"/>
          <w:szCs w:val="24"/>
          <w:shd w:val="clear" w:color="auto" w:fill="FFFFFF"/>
        </w:rPr>
        <w:t>implementation</w:t>
      </w:r>
      <w:r w:rsidRPr="00CC0D38" w:rsidR="001F78E1">
        <w:rPr>
          <w:bCs/>
          <w:color w:val="080808"/>
          <w:sz w:val="24"/>
          <w:szCs w:val="24"/>
          <w:shd w:val="clear" w:color="auto" w:fill="FFFFFF"/>
        </w:rPr>
        <w:t xml:space="preserve"> </w:t>
      </w:r>
      <w:r w:rsidRPr="00CC0D38">
        <w:rPr>
          <w:bCs/>
          <w:color w:val="080808"/>
          <w:sz w:val="24"/>
          <w:szCs w:val="24"/>
          <w:shd w:val="clear" w:color="auto" w:fill="FFFFFF"/>
        </w:rPr>
        <w:t xml:space="preserve">of ongoing efforts across the federal government to support vulnerable Afghans, including those who worked alongside </w:t>
      </w:r>
      <w:r w:rsidRPr="00CC0D38" w:rsidR="000559DE">
        <w:rPr>
          <w:bCs/>
          <w:color w:val="080808"/>
          <w:sz w:val="24"/>
          <w:szCs w:val="24"/>
          <w:shd w:val="clear" w:color="auto" w:fill="FFFFFF"/>
        </w:rPr>
        <w:t xml:space="preserve">the United States </w:t>
      </w:r>
      <w:r w:rsidRPr="00CC0D38">
        <w:rPr>
          <w:bCs/>
          <w:color w:val="080808"/>
          <w:sz w:val="24"/>
          <w:szCs w:val="24"/>
          <w:shd w:val="clear" w:color="auto" w:fill="FFFFFF"/>
        </w:rPr>
        <w:t>in Afghanistan for the past two decades, as they safely resettle in the United States.</w:t>
      </w:r>
      <w:r w:rsidRPr="00CC0D38" w:rsidR="008B4E45">
        <w:rPr>
          <w:rStyle w:val="FootnoteReference"/>
          <w:bCs/>
          <w:color w:val="080808"/>
          <w:sz w:val="24"/>
          <w:szCs w:val="24"/>
          <w:shd w:val="clear" w:color="auto" w:fill="FFFFFF"/>
        </w:rPr>
        <w:footnoteReference w:id="1"/>
      </w:r>
      <w:r w:rsidRPr="00CC0D38">
        <w:rPr>
          <w:bCs/>
          <w:color w:val="080808"/>
          <w:sz w:val="24"/>
          <w:szCs w:val="24"/>
          <w:shd w:val="clear" w:color="auto" w:fill="FFFFFF"/>
        </w:rPr>
        <w:t xml:space="preserve"> These coordinated efforts </w:t>
      </w:r>
      <w:r w:rsidRPr="00CC0D38" w:rsidR="00452105">
        <w:rPr>
          <w:bCs/>
          <w:color w:val="080808"/>
          <w:sz w:val="24"/>
          <w:szCs w:val="24"/>
          <w:shd w:val="clear" w:color="auto" w:fill="FFFFFF"/>
        </w:rPr>
        <w:t>are</w:t>
      </w:r>
      <w:r w:rsidRPr="00CC0D38">
        <w:rPr>
          <w:bCs/>
          <w:color w:val="080808"/>
          <w:sz w:val="24"/>
          <w:szCs w:val="24"/>
          <w:shd w:val="clear" w:color="auto" w:fill="FFFFFF"/>
        </w:rPr>
        <w:t xml:space="preserve"> known as Operation Allies Welcome</w:t>
      </w:r>
      <w:r w:rsidRPr="00CC0D38" w:rsidR="00AA2F6D">
        <w:rPr>
          <w:bCs/>
          <w:color w:val="080808"/>
          <w:sz w:val="24"/>
          <w:szCs w:val="24"/>
          <w:shd w:val="clear" w:color="auto" w:fill="FFFFFF"/>
        </w:rPr>
        <w:t xml:space="preserve"> (OAW)</w:t>
      </w:r>
      <w:r w:rsidRPr="00CC0D38" w:rsidR="004F28C9">
        <w:rPr>
          <w:bCs/>
          <w:color w:val="080808"/>
          <w:sz w:val="24"/>
          <w:szCs w:val="24"/>
          <w:shd w:val="clear" w:color="auto" w:fill="FFFFFF"/>
        </w:rPr>
        <w:t>.</w:t>
      </w:r>
      <w:r w:rsidRPr="00CC0D38" w:rsidR="00D703BF">
        <w:rPr>
          <w:bCs/>
          <w:color w:val="080808"/>
          <w:sz w:val="24"/>
          <w:szCs w:val="24"/>
          <w:shd w:val="clear" w:color="auto" w:fill="FFFFFF"/>
        </w:rPr>
        <w:t xml:space="preserve"> </w:t>
      </w:r>
      <w:r w:rsidRPr="00CC0D38" w:rsidR="008B4E45">
        <w:rPr>
          <w:bCs/>
          <w:color w:val="080808"/>
          <w:sz w:val="24"/>
          <w:szCs w:val="24"/>
          <w:shd w:val="clear" w:color="auto" w:fill="FFFFFF"/>
        </w:rPr>
        <w:t>Under t</w:t>
      </w:r>
      <w:r w:rsidRPr="00CC0D38" w:rsidR="000559DE">
        <w:rPr>
          <w:bCs/>
          <w:color w:val="080808"/>
          <w:sz w:val="24"/>
          <w:szCs w:val="24"/>
          <w:shd w:val="clear" w:color="auto" w:fill="FFFFFF"/>
        </w:rPr>
        <w:t>he President’s direction</w:t>
      </w:r>
      <w:r w:rsidRPr="00CC0D38" w:rsidR="008B4E45">
        <w:rPr>
          <w:bCs/>
          <w:color w:val="080808"/>
          <w:sz w:val="24"/>
          <w:szCs w:val="24"/>
          <w:shd w:val="clear" w:color="auto" w:fill="FFFFFF"/>
        </w:rPr>
        <w:t xml:space="preserve">, </w:t>
      </w:r>
      <w:r w:rsidRPr="00CC0D38" w:rsidR="00E5386E">
        <w:rPr>
          <w:bCs/>
          <w:color w:val="080808"/>
          <w:sz w:val="24"/>
          <w:szCs w:val="24"/>
          <w:shd w:val="clear" w:color="auto" w:fill="FFFFFF"/>
        </w:rPr>
        <w:t>lea</w:t>
      </w:r>
      <w:r w:rsidRPr="00CC0D38" w:rsidR="0094715D">
        <w:rPr>
          <w:bCs/>
          <w:color w:val="080808"/>
          <w:sz w:val="24"/>
          <w:szCs w:val="24"/>
          <w:shd w:val="clear" w:color="auto" w:fill="FFFFFF"/>
        </w:rPr>
        <w:t>d</w:t>
      </w:r>
      <w:r w:rsidRPr="00CC0D38" w:rsidR="00E5386E">
        <w:rPr>
          <w:bCs/>
          <w:color w:val="080808"/>
          <w:sz w:val="24"/>
          <w:szCs w:val="24"/>
          <w:shd w:val="clear" w:color="auto" w:fill="FFFFFF"/>
        </w:rPr>
        <w:t>ers</w:t>
      </w:r>
      <w:r w:rsidRPr="00CC0D38" w:rsidR="00AA2F6D">
        <w:rPr>
          <w:bCs/>
          <w:color w:val="080808"/>
          <w:sz w:val="24"/>
          <w:szCs w:val="24"/>
          <w:shd w:val="clear" w:color="auto" w:fill="FFFFFF"/>
        </w:rPr>
        <w:t>h</w:t>
      </w:r>
      <w:r w:rsidRPr="00CC0D38" w:rsidR="00E5386E">
        <w:rPr>
          <w:bCs/>
          <w:color w:val="080808"/>
          <w:sz w:val="24"/>
          <w:szCs w:val="24"/>
          <w:shd w:val="clear" w:color="auto" w:fill="FFFFFF"/>
        </w:rPr>
        <w:t xml:space="preserve">ip of the program </w:t>
      </w:r>
      <w:r w:rsidRPr="00CC0D38" w:rsidR="003B21E5">
        <w:rPr>
          <w:bCs/>
          <w:color w:val="080808"/>
          <w:sz w:val="24"/>
          <w:szCs w:val="24"/>
          <w:shd w:val="clear" w:color="auto" w:fill="FFFFFF"/>
        </w:rPr>
        <w:t xml:space="preserve">is being </w:t>
      </w:r>
      <w:r w:rsidRPr="00CC0D38" w:rsidR="008B4E45">
        <w:rPr>
          <w:bCs/>
          <w:color w:val="080808"/>
          <w:sz w:val="24"/>
          <w:szCs w:val="24"/>
          <w:shd w:val="clear" w:color="auto" w:fill="FFFFFF"/>
        </w:rPr>
        <w:t xml:space="preserve">transitioned </w:t>
      </w:r>
      <w:r w:rsidRPr="00CC0D38" w:rsidR="00E5386E">
        <w:rPr>
          <w:bCs/>
          <w:color w:val="080808"/>
          <w:sz w:val="24"/>
          <w:szCs w:val="24"/>
          <w:shd w:val="clear" w:color="auto" w:fill="FFFFFF"/>
        </w:rPr>
        <w:t xml:space="preserve">from the Department of State (DoS) </w:t>
      </w:r>
      <w:r w:rsidRPr="00CC0D38" w:rsidR="003F1F36">
        <w:rPr>
          <w:bCs/>
          <w:color w:val="080808"/>
          <w:sz w:val="24"/>
          <w:szCs w:val="24"/>
          <w:shd w:val="clear" w:color="auto" w:fill="FFFFFF"/>
        </w:rPr>
        <w:t xml:space="preserve">to DHS. </w:t>
      </w:r>
      <w:r w:rsidRPr="00CC0D38" w:rsidR="008B4E45">
        <w:rPr>
          <w:bCs/>
          <w:color w:val="080808"/>
          <w:sz w:val="24"/>
          <w:szCs w:val="24"/>
          <w:shd w:val="clear" w:color="auto" w:fill="FFFFFF"/>
        </w:rPr>
        <w:t xml:space="preserve">In order to support OAW responsibilities, </w:t>
      </w:r>
      <w:r w:rsidRPr="00CC0D38" w:rsidR="000559DE">
        <w:rPr>
          <w:bCs/>
          <w:color w:val="080808"/>
          <w:sz w:val="24"/>
          <w:szCs w:val="24"/>
          <w:shd w:val="clear" w:color="auto" w:fill="FFFFFF"/>
        </w:rPr>
        <w:t xml:space="preserve">DHS </w:t>
      </w:r>
      <w:r w:rsidRPr="00CC0D38" w:rsidR="003B21E5">
        <w:rPr>
          <w:bCs/>
          <w:color w:val="080808"/>
          <w:sz w:val="24"/>
          <w:szCs w:val="24"/>
          <w:shd w:val="clear" w:color="auto" w:fill="FFFFFF"/>
        </w:rPr>
        <w:t xml:space="preserve">will </w:t>
      </w:r>
      <w:r w:rsidRPr="00CC0D38" w:rsidR="000559DE">
        <w:rPr>
          <w:bCs/>
          <w:color w:val="080808"/>
          <w:sz w:val="24"/>
          <w:szCs w:val="24"/>
          <w:shd w:val="clear" w:color="auto" w:fill="FFFFFF"/>
        </w:rPr>
        <w:t xml:space="preserve">use </w:t>
      </w:r>
      <w:r w:rsidRPr="00CC0D38" w:rsidR="0020560F">
        <w:rPr>
          <w:bCs/>
          <w:color w:val="080808"/>
          <w:sz w:val="24"/>
          <w:szCs w:val="24"/>
          <w:shd w:val="clear" w:color="auto" w:fill="FFFFFF"/>
        </w:rPr>
        <w:t xml:space="preserve">the </w:t>
      </w:r>
      <w:r w:rsidRPr="00CC0D38" w:rsidR="005F73E3">
        <w:rPr>
          <w:bCs/>
          <w:spacing w:val="1"/>
          <w:sz w:val="24"/>
          <w:szCs w:val="24"/>
        </w:rPr>
        <w:t>Hummingbird</w:t>
      </w:r>
      <w:r w:rsidRPr="00CC0D38" w:rsidR="0020560F">
        <w:rPr>
          <w:bCs/>
          <w:spacing w:val="1"/>
          <w:sz w:val="24"/>
          <w:szCs w:val="24"/>
        </w:rPr>
        <w:t xml:space="preserve"> application</w:t>
      </w:r>
      <w:r w:rsidRPr="00CC0D38" w:rsidR="005F73E3">
        <w:rPr>
          <w:bCs/>
          <w:spacing w:val="1"/>
          <w:sz w:val="24"/>
          <w:szCs w:val="24"/>
        </w:rPr>
        <w:t xml:space="preserve"> </w:t>
      </w:r>
      <w:r w:rsidRPr="00CC0D38" w:rsidR="008B4E45">
        <w:rPr>
          <w:bCs/>
          <w:spacing w:val="1"/>
          <w:sz w:val="24"/>
          <w:szCs w:val="24"/>
        </w:rPr>
        <w:t>as</w:t>
      </w:r>
      <w:r w:rsidRPr="00CC0D38" w:rsidR="005F73E3">
        <w:rPr>
          <w:bCs/>
          <w:color w:val="080808"/>
          <w:sz w:val="24"/>
          <w:szCs w:val="24"/>
          <w:shd w:val="clear" w:color="auto" w:fill="FFFFFF"/>
        </w:rPr>
        <w:t> </w:t>
      </w:r>
      <w:r w:rsidRPr="00CC0D38" w:rsidR="00F637C6">
        <w:rPr>
          <w:bCs/>
          <w:color w:val="080808"/>
          <w:sz w:val="24"/>
          <w:szCs w:val="24"/>
          <w:shd w:val="clear" w:color="auto" w:fill="FFFFFF"/>
        </w:rPr>
        <w:t xml:space="preserve">a tool </w:t>
      </w:r>
      <w:r w:rsidRPr="00CC0D38" w:rsidR="008B4E45">
        <w:rPr>
          <w:bCs/>
          <w:color w:val="080808"/>
          <w:sz w:val="24"/>
          <w:szCs w:val="24"/>
          <w:shd w:val="clear" w:color="auto" w:fill="FFFFFF"/>
        </w:rPr>
        <w:t xml:space="preserve">for </w:t>
      </w:r>
      <w:r w:rsidRPr="00CC0D38" w:rsidR="00F637C6">
        <w:rPr>
          <w:bCs/>
          <w:color w:val="080808"/>
          <w:sz w:val="24"/>
          <w:szCs w:val="24"/>
          <w:shd w:val="clear" w:color="auto" w:fill="FFFFFF"/>
        </w:rPr>
        <w:t>track</w:t>
      </w:r>
      <w:r w:rsidRPr="00CC0D38" w:rsidR="008B4E45">
        <w:rPr>
          <w:bCs/>
          <w:color w:val="080808"/>
          <w:sz w:val="24"/>
          <w:szCs w:val="24"/>
          <w:shd w:val="clear" w:color="auto" w:fill="FFFFFF"/>
        </w:rPr>
        <w:t>ing,</w:t>
      </w:r>
      <w:r w:rsidRPr="00CC0D38" w:rsidR="00F637C6">
        <w:rPr>
          <w:bCs/>
          <w:color w:val="080808"/>
          <w:sz w:val="24"/>
          <w:szCs w:val="24"/>
          <w:shd w:val="clear" w:color="auto" w:fill="FFFFFF"/>
        </w:rPr>
        <w:t xml:space="preserve"> </w:t>
      </w:r>
      <w:r w:rsidRPr="00CC0D38" w:rsidR="005F73E3">
        <w:rPr>
          <w:bCs/>
          <w:color w:val="080808"/>
          <w:sz w:val="24"/>
          <w:szCs w:val="24"/>
          <w:shd w:val="clear" w:color="auto" w:fill="FFFFFF"/>
        </w:rPr>
        <w:t>screening, processing</w:t>
      </w:r>
      <w:r w:rsidRPr="00CC0D38" w:rsidR="000559DE">
        <w:rPr>
          <w:bCs/>
          <w:color w:val="080808"/>
          <w:sz w:val="24"/>
          <w:szCs w:val="24"/>
          <w:shd w:val="clear" w:color="auto" w:fill="FFFFFF"/>
        </w:rPr>
        <w:t>,</w:t>
      </w:r>
      <w:r w:rsidRPr="00CC0D38" w:rsidR="005F73E3">
        <w:rPr>
          <w:bCs/>
          <w:color w:val="080808"/>
          <w:sz w:val="24"/>
          <w:szCs w:val="24"/>
          <w:shd w:val="clear" w:color="auto" w:fill="FFFFFF"/>
        </w:rPr>
        <w:t xml:space="preserve"> and resettlement efforts for individuals coming</w:t>
      </w:r>
      <w:r w:rsidRPr="00CC0D38" w:rsidR="005F73E3">
        <w:rPr>
          <w:bCs/>
          <w:sz w:val="24"/>
          <w:szCs w:val="24"/>
        </w:rPr>
        <w:t xml:space="preserve"> from Afghanistan who are neither U.S. citizens nor lawful permanent residents. </w:t>
      </w:r>
      <w:r w:rsidRPr="00CC0D38" w:rsidR="0034565C">
        <w:rPr>
          <w:bCs/>
          <w:sz w:val="24"/>
          <w:szCs w:val="24"/>
        </w:rPr>
        <w:t>This Privacy Impact Assessment (PIA) is being conducted to analyze the privacy risks associated with the</w:t>
      </w:r>
      <w:r w:rsidRPr="00CC0D38" w:rsidR="006F5F1C">
        <w:rPr>
          <w:bCs/>
          <w:sz w:val="24"/>
          <w:szCs w:val="24"/>
        </w:rPr>
        <w:t xml:space="preserve"> collection of</w:t>
      </w:r>
      <w:r w:rsidRPr="00CC0D38" w:rsidR="0034565C">
        <w:rPr>
          <w:bCs/>
          <w:sz w:val="24"/>
          <w:szCs w:val="24"/>
        </w:rPr>
        <w:t xml:space="preserve"> personally identifiable information (PII) as part of this effort and document the mitigation strategies implemented to ensure adequate protection of those individuals’ privacy</w:t>
      </w:r>
      <w:r w:rsidRPr="00CC0D38" w:rsidR="0034565C">
        <w:t>.</w:t>
      </w:r>
      <w:r w:rsidRPr="00CC0D38" w:rsidR="004119DB">
        <w:t xml:space="preserve"> </w:t>
      </w:r>
    </w:p>
    <w:p w:rsidRPr="00CC0D38" w:rsidR="009945B8" w:rsidP="001349E4" w:rsidRDefault="009945B8" w14:paraId="22A6AB10" w14:textId="5980B89C">
      <w:pPr>
        <w:pStyle w:val="Heading1"/>
        <w:spacing w:before="0" w:after="120" w:line="276" w:lineRule="auto"/>
        <w:rPr>
          <w:rFonts w:ascii="Times New Roman" w:hAnsi="Times New Roman"/>
        </w:rPr>
      </w:pPr>
      <w:r w:rsidRPr="00CC0D38">
        <w:rPr>
          <w:rFonts w:ascii="Times New Roman" w:hAnsi="Times New Roman"/>
        </w:rPr>
        <w:t>I</w:t>
      </w:r>
      <w:r w:rsidRPr="00CC0D38" w:rsidR="008B4E45">
        <w:rPr>
          <w:rFonts w:ascii="Times New Roman" w:hAnsi="Times New Roman"/>
        </w:rPr>
        <w:t>nt</w:t>
      </w:r>
      <w:r w:rsidRPr="00CC0D38" w:rsidR="001949CE">
        <w:rPr>
          <w:rFonts w:ascii="Times New Roman" w:hAnsi="Times New Roman"/>
        </w:rPr>
        <w:t>rodu</w:t>
      </w:r>
      <w:r w:rsidRPr="00CC0D38">
        <w:rPr>
          <w:rFonts w:ascii="Times New Roman" w:hAnsi="Times New Roman"/>
        </w:rPr>
        <w:t>ction</w:t>
      </w:r>
    </w:p>
    <w:p w:rsidRPr="00CC0D38" w:rsidR="007D3273" w:rsidP="001349E4" w:rsidRDefault="003B21E5" w14:paraId="58E4F9D3" w14:textId="33DD4121">
      <w:pPr>
        <w:spacing w:after="120" w:line="276" w:lineRule="auto"/>
        <w:ind w:firstLine="720"/>
        <w:jc w:val="both"/>
        <w:rPr>
          <w:sz w:val="24"/>
          <w:szCs w:val="24"/>
        </w:rPr>
      </w:pPr>
      <w:r w:rsidRPr="00CC0D38">
        <w:rPr>
          <w:sz w:val="24"/>
          <w:szCs w:val="24"/>
        </w:rPr>
        <w:t>OAW</w:t>
      </w:r>
      <w:r w:rsidRPr="00CC0D38" w:rsidR="008B4E45">
        <w:rPr>
          <w:sz w:val="24"/>
          <w:szCs w:val="24"/>
        </w:rPr>
        <w:t xml:space="preserve"> is the coordinated effort across the federal government to support and resettle vulnerable Afghans, including those who worked on behalf of the United States</w:t>
      </w:r>
      <w:r w:rsidRPr="00CC0D38" w:rsidR="007D3273">
        <w:rPr>
          <w:sz w:val="24"/>
          <w:szCs w:val="24"/>
        </w:rPr>
        <w:t>. The federal government is working closely with state and local partners to transfer domestic “safe haven” operations</w:t>
      </w:r>
      <w:r w:rsidRPr="00CC0D38">
        <w:rPr>
          <w:rStyle w:val="FootnoteReference"/>
          <w:sz w:val="24"/>
          <w:szCs w:val="24"/>
        </w:rPr>
        <w:footnoteReference w:id="2"/>
      </w:r>
      <w:r w:rsidRPr="00CC0D38" w:rsidR="007D3273">
        <w:rPr>
          <w:sz w:val="24"/>
          <w:szCs w:val="24"/>
        </w:rPr>
        <w:t xml:space="preserve"> from Department of Defense (D</w:t>
      </w:r>
      <w:r w:rsidRPr="00CC0D38" w:rsidR="0020560F">
        <w:rPr>
          <w:sz w:val="24"/>
          <w:szCs w:val="24"/>
        </w:rPr>
        <w:t>o</w:t>
      </w:r>
      <w:r w:rsidRPr="00CC0D38" w:rsidR="007D3273">
        <w:rPr>
          <w:sz w:val="24"/>
          <w:szCs w:val="24"/>
        </w:rPr>
        <w:t>D) installations to a single non-D</w:t>
      </w:r>
      <w:r w:rsidRPr="00CC0D38" w:rsidR="0020560F">
        <w:rPr>
          <w:sz w:val="24"/>
          <w:szCs w:val="24"/>
        </w:rPr>
        <w:t>o</w:t>
      </w:r>
      <w:r w:rsidRPr="00CC0D38" w:rsidR="007D3273">
        <w:rPr>
          <w:sz w:val="24"/>
          <w:szCs w:val="24"/>
        </w:rPr>
        <w:t xml:space="preserve">D domestic facility as Afghans </w:t>
      </w:r>
      <w:r w:rsidRPr="00CC0D38" w:rsidR="0020560F">
        <w:rPr>
          <w:sz w:val="24"/>
          <w:szCs w:val="24"/>
        </w:rPr>
        <w:t>continue to be</w:t>
      </w:r>
      <w:r w:rsidRPr="00CC0D38" w:rsidR="007D3273">
        <w:rPr>
          <w:sz w:val="24"/>
          <w:szCs w:val="24"/>
        </w:rPr>
        <w:t xml:space="preserve"> fully screened and vetted </w:t>
      </w:r>
      <w:r w:rsidRPr="00CC0D38">
        <w:rPr>
          <w:sz w:val="24"/>
          <w:szCs w:val="24"/>
        </w:rPr>
        <w:t>and paroled in</w:t>
      </w:r>
      <w:r w:rsidRPr="00CC0D38" w:rsidR="007D3273">
        <w:rPr>
          <w:sz w:val="24"/>
          <w:szCs w:val="24"/>
        </w:rPr>
        <w:t xml:space="preserve">to the United States through OAW. At safe haven locations, OAW-eligible Afghans complete screening and processing before being connected with </w:t>
      </w:r>
      <w:r w:rsidRPr="00CC0D38" w:rsidR="006A2252">
        <w:rPr>
          <w:sz w:val="24"/>
          <w:szCs w:val="24"/>
        </w:rPr>
        <w:t>R</w:t>
      </w:r>
      <w:r w:rsidRPr="00CC0D38" w:rsidR="007D3273">
        <w:rPr>
          <w:sz w:val="24"/>
          <w:szCs w:val="24"/>
        </w:rPr>
        <w:t xml:space="preserve">esettlement </w:t>
      </w:r>
      <w:r w:rsidRPr="00CC0D38" w:rsidR="006A2252">
        <w:rPr>
          <w:sz w:val="24"/>
          <w:szCs w:val="24"/>
        </w:rPr>
        <w:t>A</w:t>
      </w:r>
      <w:r w:rsidRPr="00CC0D38" w:rsidR="007D3273">
        <w:rPr>
          <w:sz w:val="24"/>
          <w:szCs w:val="24"/>
        </w:rPr>
        <w:t xml:space="preserve">gencies and partners who help them move to new communities. </w:t>
      </w:r>
    </w:p>
    <w:p w:rsidRPr="00CC0D38" w:rsidR="0020560F" w:rsidP="00321344" w:rsidRDefault="003F1F36" w14:paraId="6195280F" w14:textId="59F21370">
      <w:pPr>
        <w:widowControl/>
        <w:autoSpaceDE w:val="0"/>
        <w:autoSpaceDN w:val="0"/>
        <w:adjustRightInd w:val="0"/>
        <w:spacing w:after="120" w:line="276" w:lineRule="auto"/>
        <w:ind w:firstLine="720"/>
        <w:jc w:val="both"/>
        <w:rPr>
          <w:snapToGrid/>
          <w:color w:val="000000"/>
          <w:sz w:val="24"/>
          <w:szCs w:val="24"/>
        </w:rPr>
      </w:pPr>
      <w:r w:rsidRPr="00CC0D38">
        <w:rPr>
          <w:snapToGrid/>
          <w:color w:val="000000"/>
          <w:sz w:val="24"/>
          <w:szCs w:val="24"/>
        </w:rPr>
        <w:t xml:space="preserve">With the transfer </w:t>
      </w:r>
      <w:r w:rsidRPr="00CC0D38" w:rsidR="008918F1">
        <w:rPr>
          <w:snapToGrid/>
          <w:color w:val="000000"/>
          <w:sz w:val="24"/>
          <w:szCs w:val="24"/>
        </w:rPr>
        <w:t xml:space="preserve">of </w:t>
      </w:r>
      <w:r w:rsidRPr="00CC0D38" w:rsidR="000559DE">
        <w:rPr>
          <w:snapToGrid/>
          <w:color w:val="000000"/>
          <w:sz w:val="24"/>
          <w:szCs w:val="24"/>
        </w:rPr>
        <w:t>OAW</w:t>
      </w:r>
      <w:r w:rsidRPr="00CC0D38">
        <w:rPr>
          <w:snapToGrid/>
          <w:color w:val="000000"/>
          <w:sz w:val="24"/>
          <w:szCs w:val="24"/>
        </w:rPr>
        <w:t xml:space="preserve"> to DHS, </w:t>
      </w:r>
      <w:r w:rsidRPr="00CC0D38" w:rsidR="008767B0">
        <w:rPr>
          <w:snapToGrid/>
          <w:color w:val="000000"/>
          <w:sz w:val="24"/>
          <w:szCs w:val="24"/>
        </w:rPr>
        <w:t>DHS established a Unified Coordination Group (UCG)</w:t>
      </w:r>
      <w:r w:rsidRPr="00CC0D38" w:rsidR="000559DE">
        <w:rPr>
          <w:snapToGrid/>
          <w:color w:val="000000"/>
          <w:sz w:val="24"/>
          <w:szCs w:val="24"/>
        </w:rPr>
        <w:t>, consisting of numerous federal agencies</w:t>
      </w:r>
      <w:r w:rsidRPr="00CC0D38" w:rsidR="003B21E5">
        <w:rPr>
          <w:snapToGrid/>
          <w:color w:val="000000"/>
          <w:sz w:val="24"/>
          <w:szCs w:val="24"/>
        </w:rPr>
        <w:t>,</w:t>
      </w:r>
      <w:r w:rsidRPr="00CC0D38" w:rsidR="0020560F">
        <w:rPr>
          <w:snapToGrid/>
          <w:color w:val="000000"/>
          <w:sz w:val="24"/>
          <w:szCs w:val="24"/>
        </w:rPr>
        <w:t xml:space="preserve"> such as DoS and Department of Health and Human Services (HHS)</w:t>
      </w:r>
      <w:r w:rsidRPr="00CC0D38" w:rsidR="000559DE">
        <w:rPr>
          <w:snapToGrid/>
          <w:color w:val="000000"/>
          <w:sz w:val="24"/>
          <w:szCs w:val="24"/>
        </w:rPr>
        <w:t>,</w:t>
      </w:r>
      <w:r w:rsidRPr="00CC0D38" w:rsidR="008918F1">
        <w:rPr>
          <w:snapToGrid/>
          <w:color w:val="000000"/>
          <w:sz w:val="24"/>
          <w:szCs w:val="24"/>
        </w:rPr>
        <w:t xml:space="preserve"> to lead the effort</w:t>
      </w:r>
      <w:r w:rsidRPr="00CC0D38" w:rsidR="006F488B">
        <w:rPr>
          <w:snapToGrid/>
          <w:color w:val="000000"/>
          <w:sz w:val="24"/>
          <w:szCs w:val="24"/>
        </w:rPr>
        <w:t xml:space="preserve"> and collaborate with state and local governments</w:t>
      </w:r>
      <w:r w:rsidRPr="00CC0D38" w:rsidR="006A2252">
        <w:rPr>
          <w:snapToGrid/>
          <w:color w:val="000000"/>
          <w:sz w:val="24"/>
          <w:szCs w:val="24"/>
        </w:rPr>
        <w:t xml:space="preserve"> and</w:t>
      </w:r>
      <w:r w:rsidRPr="00CC0D38" w:rsidR="006F488B">
        <w:rPr>
          <w:snapToGrid/>
          <w:color w:val="000000"/>
          <w:sz w:val="24"/>
          <w:szCs w:val="24"/>
        </w:rPr>
        <w:t xml:space="preserve"> non-profit organizations and the private sector</w:t>
      </w:r>
      <w:r w:rsidRPr="00CC0D38" w:rsidR="006A2252">
        <w:rPr>
          <w:snapToGrid/>
          <w:color w:val="000000"/>
          <w:sz w:val="24"/>
          <w:szCs w:val="24"/>
        </w:rPr>
        <w:t xml:space="preserve"> (e.g., Resettlement Agencies)</w:t>
      </w:r>
      <w:r w:rsidRPr="00CC0D38" w:rsidR="008767B0">
        <w:rPr>
          <w:snapToGrid/>
          <w:color w:val="000000"/>
          <w:sz w:val="24"/>
          <w:szCs w:val="24"/>
        </w:rPr>
        <w:t xml:space="preserve">. The </w:t>
      </w:r>
      <w:r w:rsidRPr="00CC0D38" w:rsidR="000559DE">
        <w:rPr>
          <w:snapToGrid/>
          <w:color w:val="000000"/>
          <w:sz w:val="24"/>
          <w:szCs w:val="24"/>
        </w:rPr>
        <w:t xml:space="preserve">Unified Coordination Group </w:t>
      </w:r>
      <w:r w:rsidRPr="00CC0D38" w:rsidR="008767B0">
        <w:rPr>
          <w:snapToGrid/>
          <w:color w:val="000000"/>
          <w:sz w:val="24"/>
          <w:szCs w:val="24"/>
        </w:rPr>
        <w:t xml:space="preserve">reports directly to the Secretary of Homeland Security and coordinates the implementation </w:t>
      </w:r>
      <w:r w:rsidRPr="00CC0D38" w:rsidR="008767B0">
        <w:rPr>
          <w:snapToGrid/>
          <w:color w:val="000000"/>
          <w:sz w:val="24"/>
          <w:szCs w:val="24"/>
        </w:rPr>
        <w:lastRenderedPageBreak/>
        <w:t xml:space="preserve">of a broad range of services, including initial processing, COVID-19 testing, isolation of COVID-positive individuals, vaccinations, additional medical services, and screening and support. </w:t>
      </w:r>
    </w:p>
    <w:p w:rsidRPr="00CC0D38" w:rsidR="008767B0" w:rsidP="001349E4" w:rsidRDefault="0020560F" w14:paraId="460F2219" w14:textId="46BE4313">
      <w:pPr>
        <w:widowControl/>
        <w:autoSpaceDE w:val="0"/>
        <w:autoSpaceDN w:val="0"/>
        <w:adjustRightInd w:val="0"/>
        <w:spacing w:after="120" w:line="276" w:lineRule="auto"/>
        <w:ind w:firstLine="720"/>
        <w:jc w:val="both"/>
        <w:rPr>
          <w:sz w:val="24"/>
          <w:szCs w:val="24"/>
          <w:shd w:val="clear" w:color="auto" w:fill="FFFFFF"/>
        </w:rPr>
      </w:pPr>
      <w:r w:rsidRPr="00CC0D38">
        <w:rPr>
          <w:snapToGrid/>
          <w:color w:val="000000"/>
          <w:sz w:val="24"/>
          <w:szCs w:val="24"/>
        </w:rPr>
        <w:t>In order to coordinate and implement these services, DHS uses the</w:t>
      </w:r>
      <w:r w:rsidRPr="00CC0D38" w:rsidR="000E183A">
        <w:rPr>
          <w:snapToGrid/>
          <w:color w:val="000000"/>
          <w:sz w:val="24"/>
          <w:szCs w:val="24"/>
        </w:rPr>
        <w:t xml:space="preserve"> Hummingbird application</w:t>
      </w:r>
      <w:r w:rsidRPr="00CC0D38" w:rsidR="00087DD8">
        <w:rPr>
          <w:snapToGrid/>
          <w:color w:val="000000"/>
          <w:sz w:val="24"/>
          <w:szCs w:val="24"/>
        </w:rPr>
        <w:t xml:space="preserve">. </w:t>
      </w:r>
      <w:r w:rsidRPr="00CC0D38" w:rsidR="000E183A">
        <w:rPr>
          <w:color w:val="00264D"/>
          <w:sz w:val="24"/>
          <w:szCs w:val="24"/>
          <w:shd w:val="clear" w:color="auto" w:fill="FFFFFF"/>
        </w:rPr>
        <w:t xml:space="preserve">Hummingbird </w:t>
      </w:r>
      <w:r w:rsidRPr="00CC0D38" w:rsidR="000E183A">
        <w:rPr>
          <w:sz w:val="24"/>
          <w:szCs w:val="24"/>
          <w:shd w:val="clear" w:color="auto" w:fill="FFFFFF"/>
        </w:rPr>
        <w:t xml:space="preserve">is a cloud-based case management </w:t>
      </w:r>
      <w:r w:rsidRPr="00CC0D38" w:rsidR="00087DD8">
        <w:rPr>
          <w:sz w:val="24"/>
          <w:szCs w:val="24"/>
          <w:shd w:val="clear" w:color="auto" w:fill="FFFFFF"/>
        </w:rPr>
        <w:t xml:space="preserve">and task tracking </w:t>
      </w:r>
      <w:r w:rsidRPr="00CC0D38" w:rsidR="000E183A">
        <w:rPr>
          <w:sz w:val="24"/>
          <w:szCs w:val="24"/>
          <w:shd w:val="clear" w:color="auto" w:fill="FFFFFF"/>
        </w:rPr>
        <w:t xml:space="preserve">system for processing Afghan </w:t>
      </w:r>
      <w:r w:rsidRPr="00CC0D38" w:rsidR="000559DE">
        <w:rPr>
          <w:sz w:val="24"/>
          <w:szCs w:val="24"/>
          <w:shd w:val="clear" w:color="auto" w:fill="FFFFFF"/>
        </w:rPr>
        <w:t>r</w:t>
      </w:r>
      <w:r w:rsidRPr="00CC0D38" w:rsidR="000E183A">
        <w:rPr>
          <w:sz w:val="24"/>
          <w:szCs w:val="24"/>
          <w:shd w:val="clear" w:color="auto" w:fill="FFFFFF"/>
        </w:rPr>
        <w:t>efugees</w:t>
      </w:r>
      <w:r w:rsidRPr="00CC0D38" w:rsidR="005236A8">
        <w:rPr>
          <w:sz w:val="24"/>
          <w:szCs w:val="24"/>
          <w:shd w:val="clear" w:color="auto" w:fill="FFFFFF"/>
        </w:rPr>
        <w:t xml:space="preserve">. </w:t>
      </w:r>
      <w:r w:rsidRPr="00CC0D38" w:rsidR="000E183A">
        <w:rPr>
          <w:sz w:val="24"/>
          <w:szCs w:val="24"/>
          <w:shd w:val="clear" w:color="auto" w:fill="FFFFFF"/>
        </w:rPr>
        <w:t>The application is supported by ServiceNow and performs </w:t>
      </w:r>
      <w:r w:rsidRPr="00CC0D38" w:rsidR="005236A8">
        <w:rPr>
          <w:sz w:val="24"/>
          <w:szCs w:val="24"/>
          <w:shd w:val="clear" w:color="auto" w:fill="FFFFFF"/>
        </w:rPr>
        <w:t>d</w:t>
      </w:r>
      <w:r w:rsidRPr="00CC0D38" w:rsidR="000E183A">
        <w:rPr>
          <w:sz w:val="24"/>
          <w:szCs w:val="24"/>
          <w:shd w:val="clear" w:color="auto" w:fill="FFFFFF"/>
        </w:rPr>
        <w:t xml:space="preserve">ata </w:t>
      </w:r>
      <w:r w:rsidRPr="00CC0D38" w:rsidR="005236A8">
        <w:rPr>
          <w:sz w:val="24"/>
          <w:szCs w:val="24"/>
          <w:shd w:val="clear" w:color="auto" w:fill="FFFFFF"/>
        </w:rPr>
        <w:t>c</w:t>
      </w:r>
      <w:r w:rsidRPr="00CC0D38" w:rsidR="000E183A">
        <w:rPr>
          <w:sz w:val="24"/>
          <w:szCs w:val="24"/>
          <w:shd w:val="clear" w:color="auto" w:fill="FFFFFF"/>
        </w:rPr>
        <w:t xml:space="preserve">ollection, </w:t>
      </w:r>
      <w:r w:rsidRPr="00CC0D38" w:rsidR="005236A8">
        <w:rPr>
          <w:sz w:val="24"/>
          <w:szCs w:val="24"/>
          <w:shd w:val="clear" w:color="auto" w:fill="FFFFFF"/>
        </w:rPr>
        <w:t>a</w:t>
      </w:r>
      <w:r w:rsidRPr="00CC0D38" w:rsidR="000E183A">
        <w:rPr>
          <w:sz w:val="24"/>
          <w:szCs w:val="24"/>
          <w:shd w:val="clear" w:color="auto" w:fill="FFFFFF"/>
        </w:rPr>
        <w:t xml:space="preserve">ctivity </w:t>
      </w:r>
      <w:r w:rsidRPr="00CC0D38" w:rsidR="005236A8">
        <w:rPr>
          <w:sz w:val="24"/>
          <w:szCs w:val="24"/>
          <w:shd w:val="clear" w:color="auto" w:fill="FFFFFF"/>
        </w:rPr>
        <w:t>t</w:t>
      </w:r>
      <w:r w:rsidRPr="00CC0D38" w:rsidR="000E183A">
        <w:rPr>
          <w:sz w:val="24"/>
          <w:szCs w:val="24"/>
          <w:shd w:val="clear" w:color="auto" w:fill="FFFFFF"/>
        </w:rPr>
        <w:t xml:space="preserve">racking, </w:t>
      </w:r>
      <w:r w:rsidRPr="00CC0D38" w:rsidR="005236A8">
        <w:rPr>
          <w:sz w:val="24"/>
          <w:szCs w:val="24"/>
          <w:shd w:val="clear" w:color="auto" w:fill="FFFFFF"/>
        </w:rPr>
        <w:t>d</w:t>
      </w:r>
      <w:r w:rsidRPr="00CC0D38" w:rsidR="000E183A">
        <w:rPr>
          <w:sz w:val="24"/>
          <w:szCs w:val="24"/>
          <w:shd w:val="clear" w:color="auto" w:fill="FFFFFF"/>
        </w:rPr>
        <w:t xml:space="preserve">ata </w:t>
      </w:r>
      <w:r w:rsidRPr="00CC0D38" w:rsidR="005236A8">
        <w:rPr>
          <w:sz w:val="24"/>
          <w:szCs w:val="24"/>
          <w:shd w:val="clear" w:color="auto" w:fill="FFFFFF"/>
        </w:rPr>
        <w:t>s</w:t>
      </w:r>
      <w:r w:rsidRPr="00CC0D38" w:rsidR="000E183A">
        <w:rPr>
          <w:sz w:val="24"/>
          <w:szCs w:val="24"/>
          <w:shd w:val="clear" w:color="auto" w:fill="FFFFFF"/>
        </w:rPr>
        <w:t xml:space="preserve">haring, </w:t>
      </w:r>
      <w:r w:rsidRPr="00CC0D38" w:rsidR="005236A8">
        <w:rPr>
          <w:sz w:val="24"/>
          <w:szCs w:val="24"/>
          <w:shd w:val="clear" w:color="auto" w:fill="FFFFFF"/>
        </w:rPr>
        <w:t>and r</w:t>
      </w:r>
      <w:r w:rsidRPr="00CC0D38" w:rsidR="000E183A">
        <w:rPr>
          <w:sz w:val="24"/>
          <w:szCs w:val="24"/>
          <w:shd w:val="clear" w:color="auto" w:fill="FFFFFF"/>
        </w:rPr>
        <w:t>eporting functions.</w:t>
      </w:r>
      <w:r w:rsidRPr="00CC0D38">
        <w:rPr>
          <w:sz w:val="24"/>
          <w:szCs w:val="24"/>
          <w:shd w:val="clear" w:color="auto" w:fill="FFFFFF"/>
        </w:rPr>
        <w:t xml:space="preserve"> The Hummingbird application was originally developed and implemented by </w:t>
      </w:r>
      <w:proofErr w:type="gramStart"/>
      <w:r w:rsidRPr="00CC0D38">
        <w:rPr>
          <w:sz w:val="24"/>
          <w:szCs w:val="24"/>
          <w:shd w:val="clear" w:color="auto" w:fill="FFFFFF"/>
        </w:rPr>
        <w:t>DoS, but</w:t>
      </w:r>
      <w:proofErr w:type="gramEnd"/>
      <w:r w:rsidRPr="00CC0D38">
        <w:rPr>
          <w:sz w:val="24"/>
          <w:szCs w:val="24"/>
          <w:shd w:val="clear" w:color="auto" w:fill="FFFFFF"/>
        </w:rPr>
        <w:t xml:space="preserve"> </w:t>
      </w:r>
      <w:r w:rsidRPr="00CC0D38" w:rsidR="006A2252">
        <w:rPr>
          <w:sz w:val="24"/>
          <w:szCs w:val="24"/>
          <w:shd w:val="clear" w:color="auto" w:fill="FFFFFF"/>
        </w:rPr>
        <w:t>is being migrated</w:t>
      </w:r>
      <w:r w:rsidRPr="00CC0D38">
        <w:rPr>
          <w:sz w:val="24"/>
          <w:szCs w:val="24"/>
          <w:shd w:val="clear" w:color="auto" w:fill="FFFFFF"/>
        </w:rPr>
        <w:t xml:space="preserve"> to DHS at the President’s direction.</w:t>
      </w:r>
    </w:p>
    <w:p w:rsidRPr="00CC0D38" w:rsidR="0054787F" w:rsidP="001349E4" w:rsidRDefault="000104DD" w14:paraId="13B0ED75" w14:textId="230E160E">
      <w:pPr>
        <w:widowControl/>
        <w:autoSpaceDE w:val="0"/>
        <w:autoSpaceDN w:val="0"/>
        <w:adjustRightInd w:val="0"/>
        <w:spacing w:after="120" w:line="276" w:lineRule="auto"/>
        <w:rPr>
          <w:b/>
          <w:bCs/>
          <w:snapToGrid/>
          <w:color w:val="000000"/>
          <w:sz w:val="24"/>
          <w:szCs w:val="24"/>
        </w:rPr>
      </w:pPr>
      <w:r w:rsidRPr="00CC0D38">
        <w:rPr>
          <w:snapToGrid/>
          <w:color w:val="000000"/>
          <w:sz w:val="24"/>
          <w:szCs w:val="24"/>
        </w:rPr>
        <w:t xml:space="preserve"> </w:t>
      </w:r>
      <w:r w:rsidRPr="00CC0D38" w:rsidR="00374999">
        <w:rPr>
          <w:b/>
          <w:bCs/>
          <w:snapToGrid/>
          <w:color w:val="000000"/>
          <w:sz w:val="28"/>
          <w:szCs w:val="28"/>
        </w:rPr>
        <w:t xml:space="preserve">Operation Allies Welcome </w:t>
      </w:r>
      <w:r w:rsidRPr="00CC0D38" w:rsidR="006F488B">
        <w:rPr>
          <w:b/>
          <w:bCs/>
          <w:snapToGrid/>
          <w:color w:val="000000"/>
          <w:sz w:val="28"/>
          <w:szCs w:val="28"/>
        </w:rPr>
        <w:t xml:space="preserve">Background and </w:t>
      </w:r>
      <w:r w:rsidRPr="00CC0D38" w:rsidR="00763FC9">
        <w:rPr>
          <w:b/>
          <w:bCs/>
          <w:snapToGrid/>
          <w:color w:val="000000"/>
          <w:sz w:val="28"/>
          <w:szCs w:val="28"/>
        </w:rPr>
        <w:t>Process</w:t>
      </w:r>
      <w:r w:rsidRPr="00CC0D38" w:rsidR="0020646B">
        <w:rPr>
          <w:b/>
          <w:bCs/>
          <w:snapToGrid/>
          <w:color w:val="000000"/>
          <w:sz w:val="28"/>
          <w:szCs w:val="28"/>
        </w:rPr>
        <w:t xml:space="preserve"> (“Phase 1”)</w:t>
      </w:r>
    </w:p>
    <w:p w:rsidRPr="00CC0D38" w:rsidR="006F488B" w:rsidP="001349E4" w:rsidRDefault="00995AEA" w14:paraId="148EFFC1" w14:textId="45813FEB">
      <w:pPr>
        <w:spacing w:after="120" w:line="276" w:lineRule="auto"/>
        <w:ind w:firstLine="720"/>
        <w:jc w:val="both"/>
        <w:rPr>
          <w:sz w:val="24"/>
          <w:szCs w:val="24"/>
        </w:rPr>
      </w:pPr>
      <w:r w:rsidRPr="00CC0D38">
        <w:rPr>
          <w:sz w:val="24"/>
          <w:szCs w:val="24"/>
        </w:rPr>
        <w:t xml:space="preserve">On </w:t>
      </w:r>
      <w:r w:rsidRPr="00CC0D38" w:rsidR="006F488B">
        <w:rPr>
          <w:sz w:val="24"/>
          <w:szCs w:val="24"/>
        </w:rPr>
        <w:t>July 30, 2021, the White House issued a formal statement announcing the Operation Allies Refuge (OAR) effort to support the relocation of eligible Afghan nationals and their immediate families who supported the U.S. Government and applied for a Special Immigrant Visa (SIV) due to the humanitarian crisis that followed the fall of the Afghan government.</w:t>
      </w:r>
      <w:r w:rsidRPr="00CC0D38" w:rsidR="009F7D6C">
        <w:rPr>
          <w:rStyle w:val="FootnoteReference"/>
          <w:sz w:val="24"/>
          <w:szCs w:val="24"/>
        </w:rPr>
        <w:footnoteReference w:id="3"/>
      </w:r>
      <w:r w:rsidRPr="00CC0D38" w:rsidR="006F488B">
        <w:rPr>
          <w:sz w:val="24"/>
          <w:szCs w:val="24"/>
        </w:rPr>
        <w:t xml:space="preserve"> All Afghan </w:t>
      </w:r>
      <w:r w:rsidRPr="00CC0D38" w:rsidR="001829C3">
        <w:rPr>
          <w:sz w:val="24"/>
          <w:szCs w:val="24"/>
        </w:rPr>
        <w:t xml:space="preserve">Special Immigrant </w:t>
      </w:r>
      <w:r w:rsidRPr="00CC0D38" w:rsidR="006F488B">
        <w:rPr>
          <w:sz w:val="24"/>
          <w:szCs w:val="24"/>
        </w:rPr>
        <w:t xml:space="preserve">applicants completed a multi-agency security screening process and were then airlifted to the United States where they were temporarily housed by the DoD while they completed their </w:t>
      </w:r>
      <w:r w:rsidRPr="00CC0D38" w:rsidR="001829C3">
        <w:rPr>
          <w:sz w:val="24"/>
          <w:szCs w:val="24"/>
        </w:rPr>
        <w:t xml:space="preserve">Special Immigrant </w:t>
      </w:r>
      <w:r w:rsidRPr="00CC0D38" w:rsidR="006F488B">
        <w:rPr>
          <w:sz w:val="24"/>
          <w:szCs w:val="24"/>
        </w:rPr>
        <w:t>requirements.</w:t>
      </w:r>
    </w:p>
    <w:p w:rsidRPr="00CC0D38" w:rsidR="009F7D6C" w:rsidP="001349E4" w:rsidRDefault="006F488B" w14:paraId="107F59D0" w14:textId="0A7DEFB8">
      <w:pPr>
        <w:widowControl/>
        <w:autoSpaceDE w:val="0"/>
        <w:autoSpaceDN w:val="0"/>
        <w:adjustRightInd w:val="0"/>
        <w:spacing w:after="120" w:line="276" w:lineRule="auto"/>
        <w:ind w:firstLine="720"/>
        <w:jc w:val="both"/>
        <w:rPr>
          <w:b/>
          <w:bCs/>
          <w:snapToGrid/>
          <w:color w:val="000000"/>
          <w:sz w:val="24"/>
          <w:szCs w:val="24"/>
        </w:rPr>
      </w:pPr>
      <w:r w:rsidRPr="00CC0D38">
        <w:rPr>
          <w:sz w:val="24"/>
          <w:szCs w:val="24"/>
        </w:rPr>
        <w:t xml:space="preserve">In the August 2021 Presidential Memorandum, the President ordered a continuation of Operation Allies Refuge through OAW, with the task of managing the resettlement of </w:t>
      </w:r>
      <w:r w:rsidRPr="00CC0D38" w:rsidR="009F7D6C">
        <w:rPr>
          <w:i/>
          <w:iCs/>
          <w:sz w:val="24"/>
          <w:szCs w:val="24"/>
        </w:rPr>
        <w:t>all</w:t>
      </w:r>
      <w:r w:rsidRPr="00CC0D38" w:rsidR="009F7D6C">
        <w:rPr>
          <w:sz w:val="24"/>
          <w:szCs w:val="24"/>
        </w:rPr>
        <w:t xml:space="preserve"> Afghan </w:t>
      </w:r>
      <w:r w:rsidRPr="00CC0D38">
        <w:rPr>
          <w:sz w:val="24"/>
          <w:szCs w:val="24"/>
        </w:rPr>
        <w:t>refugees and providing temporary housing, sustainment, and support inside the United States.</w:t>
      </w:r>
      <w:r w:rsidRPr="00CC0D38" w:rsidDel="00763FC9">
        <w:rPr>
          <w:sz w:val="24"/>
          <w:szCs w:val="24"/>
        </w:rPr>
        <w:t xml:space="preserve"> </w:t>
      </w:r>
      <w:r w:rsidRPr="00CC0D38" w:rsidR="009F7D6C">
        <w:rPr>
          <w:sz w:val="24"/>
          <w:szCs w:val="24"/>
        </w:rPr>
        <w:t>As part of the initial OAW efforts, several operational phases were established:</w:t>
      </w:r>
    </w:p>
    <w:p w:rsidRPr="00CC0D38" w:rsidR="009F7D6C" w:rsidP="001349E4" w:rsidRDefault="009F7D6C" w14:paraId="5AFA68EA" w14:textId="3240FA47">
      <w:pPr>
        <w:pStyle w:val="ListParagraph"/>
        <w:widowControl/>
        <w:numPr>
          <w:ilvl w:val="0"/>
          <w:numId w:val="28"/>
        </w:numPr>
        <w:adjustRightInd w:val="0"/>
        <w:spacing w:after="120" w:line="276" w:lineRule="auto"/>
        <w:jc w:val="both"/>
        <w:rPr>
          <w:color w:val="000000"/>
          <w:sz w:val="24"/>
          <w:szCs w:val="24"/>
        </w:rPr>
      </w:pPr>
      <w:r w:rsidRPr="00CC0D38">
        <w:rPr>
          <w:color w:val="000000"/>
          <w:sz w:val="24"/>
          <w:szCs w:val="24"/>
        </w:rPr>
        <w:t>Screening and Vetting Prior to Arrival in the United States</w:t>
      </w:r>
    </w:p>
    <w:p w:rsidRPr="00CC0D38" w:rsidR="009F7D6C" w:rsidP="001349E4" w:rsidRDefault="009F7D6C" w14:paraId="01CE463C" w14:textId="7C799F7B">
      <w:pPr>
        <w:pStyle w:val="ListParagraph"/>
        <w:widowControl/>
        <w:numPr>
          <w:ilvl w:val="0"/>
          <w:numId w:val="28"/>
        </w:numPr>
        <w:adjustRightInd w:val="0"/>
        <w:spacing w:after="120" w:line="276" w:lineRule="auto"/>
        <w:jc w:val="both"/>
        <w:rPr>
          <w:color w:val="000000"/>
          <w:sz w:val="24"/>
          <w:szCs w:val="24"/>
        </w:rPr>
      </w:pPr>
      <w:r w:rsidRPr="00CC0D38">
        <w:rPr>
          <w:color w:val="000000"/>
          <w:sz w:val="24"/>
          <w:szCs w:val="24"/>
        </w:rPr>
        <w:t>Humanitarian Parole</w:t>
      </w:r>
    </w:p>
    <w:p w:rsidRPr="00CC0D38" w:rsidR="009F7D6C" w:rsidP="001349E4" w:rsidRDefault="009F7D6C" w14:paraId="60E81B1B" w14:textId="3B8F5AA9">
      <w:pPr>
        <w:pStyle w:val="ListParagraph"/>
        <w:widowControl/>
        <w:numPr>
          <w:ilvl w:val="0"/>
          <w:numId w:val="28"/>
        </w:numPr>
        <w:adjustRightInd w:val="0"/>
        <w:spacing w:after="120" w:line="276" w:lineRule="auto"/>
        <w:jc w:val="both"/>
        <w:rPr>
          <w:color w:val="000000"/>
          <w:sz w:val="24"/>
          <w:szCs w:val="24"/>
        </w:rPr>
      </w:pPr>
      <w:r w:rsidRPr="00CC0D38">
        <w:rPr>
          <w:color w:val="000000"/>
          <w:sz w:val="24"/>
          <w:szCs w:val="24"/>
        </w:rPr>
        <w:t>Special Immigrant Visas</w:t>
      </w:r>
    </w:p>
    <w:p w:rsidRPr="00CC0D38" w:rsidR="009F7D6C" w:rsidP="001349E4" w:rsidRDefault="009F7D6C" w14:paraId="0595EBD3" w14:textId="2E6567EB">
      <w:pPr>
        <w:pStyle w:val="ListParagraph"/>
        <w:widowControl/>
        <w:numPr>
          <w:ilvl w:val="0"/>
          <w:numId w:val="28"/>
        </w:numPr>
        <w:adjustRightInd w:val="0"/>
        <w:spacing w:after="120" w:line="276" w:lineRule="auto"/>
        <w:jc w:val="both"/>
        <w:rPr>
          <w:color w:val="000000"/>
          <w:sz w:val="24"/>
          <w:szCs w:val="24"/>
        </w:rPr>
      </w:pPr>
      <w:r w:rsidRPr="00CC0D38">
        <w:rPr>
          <w:color w:val="000000"/>
          <w:sz w:val="24"/>
          <w:szCs w:val="24"/>
        </w:rPr>
        <w:t>COVID-19 Testing, Vaccinations, and Other Medical Services</w:t>
      </w:r>
    </w:p>
    <w:p w:rsidRPr="00CC0D38" w:rsidR="009F7D6C" w:rsidP="001349E4" w:rsidRDefault="009F7D6C" w14:paraId="03506416" w14:textId="1ECCB357">
      <w:pPr>
        <w:pStyle w:val="ListParagraph"/>
        <w:widowControl/>
        <w:numPr>
          <w:ilvl w:val="0"/>
          <w:numId w:val="28"/>
        </w:numPr>
        <w:adjustRightInd w:val="0"/>
        <w:spacing w:after="120" w:line="276" w:lineRule="auto"/>
        <w:jc w:val="both"/>
        <w:rPr>
          <w:color w:val="000000"/>
          <w:sz w:val="24"/>
          <w:szCs w:val="24"/>
        </w:rPr>
      </w:pPr>
      <w:r w:rsidRPr="00CC0D38">
        <w:rPr>
          <w:color w:val="000000"/>
          <w:sz w:val="24"/>
          <w:szCs w:val="24"/>
        </w:rPr>
        <w:t>Processing at U.S. Military Facilities</w:t>
      </w:r>
      <w:r w:rsidRPr="00CC0D38" w:rsidR="0020646B">
        <w:rPr>
          <w:color w:val="000000"/>
          <w:sz w:val="24"/>
          <w:szCs w:val="24"/>
        </w:rPr>
        <w:t xml:space="preserve"> and USCIS Support</w:t>
      </w:r>
    </w:p>
    <w:p w:rsidRPr="00CC0D38" w:rsidR="009F7D6C" w:rsidP="001349E4" w:rsidRDefault="009F7D6C" w14:paraId="28FF5B30" w14:textId="22B176F6">
      <w:pPr>
        <w:pStyle w:val="ListParagraph"/>
        <w:widowControl/>
        <w:numPr>
          <w:ilvl w:val="0"/>
          <w:numId w:val="28"/>
        </w:numPr>
        <w:adjustRightInd w:val="0"/>
        <w:spacing w:after="120" w:line="276" w:lineRule="auto"/>
        <w:jc w:val="both"/>
        <w:rPr>
          <w:color w:val="000000"/>
          <w:sz w:val="24"/>
          <w:szCs w:val="24"/>
        </w:rPr>
      </w:pPr>
      <w:r w:rsidRPr="00CC0D38">
        <w:rPr>
          <w:color w:val="000000"/>
          <w:sz w:val="24"/>
          <w:szCs w:val="24"/>
        </w:rPr>
        <w:t>Applying for Immigration Status, Work Authorization, and Essential Coverage</w:t>
      </w:r>
    </w:p>
    <w:p w:rsidRPr="00CC0D38" w:rsidR="006F488B" w:rsidP="001349E4" w:rsidRDefault="009F7D6C" w14:paraId="01472DC4" w14:textId="35B183D6">
      <w:pPr>
        <w:pStyle w:val="ListParagraph"/>
        <w:widowControl/>
        <w:numPr>
          <w:ilvl w:val="0"/>
          <w:numId w:val="28"/>
        </w:numPr>
        <w:adjustRightInd w:val="0"/>
        <w:spacing w:after="120" w:line="276" w:lineRule="auto"/>
        <w:jc w:val="both"/>
        <w:rPr>
          <w:color w:val="000000"/>
          <w:sz w:val="24"/>
          <w:szCs w:val="24"/>
        </w:rPr>
      </w:pPr>
      <w:r w:rsidRPr="00CC0D38">
        <w:rPr>
          <w:color w:val="000000"/>
          <w:sz w:val="24"/>
          <w:szCs w:val="24"/>
        </w:rPr>
        <w:t>Resettlement Processing</w:t>
      </w:r>
    </w:p>
    <w:p w:rsidRPr="00CC0D38" w:rsidR="001829C3" w:rsidP="001349E4" w:rsidRDefault="001829C3" w14:paraId="1AD5E2D5" w14:textId="62158673">
      <w:pPr>
        <w:widowControl/>
        <w:adjustRightInd w:val="0"/>
        <w:spacing w:after="120" w:line="276" w:lineRule="auto"/>
        <w:jc w:val="both"/>
        <w:rPr>
          <w:i/>
          <w:iCs/>
          <w:color w:val="000000"/>
          <w:sz w:val="24"/>
          <w:szCs w:val="24"/>
        </w:rPr>
      </w:pPr>
      <w:r w:rsidRPr="00CC0D38">
        <w:rPr>
          <w:i/>
          <w:iCs/>
          <w:color w:val="000000"/>
          <w:sz w:val="24"/>
          <w:szCs w:val="24"/>
        </w:rPr>
        <w:t>Screening and Vetting Prior to Arrival in the United States</w:t>
      </w:r>
    </w:p>
    <w:p w:rsidRPr="00CC0D38" w:rsidR="001829C3" w:rsidP="001349E4" w:rsidRDefault="001829C3" w14:paraId="22F9E68A" w14:textId="7C0C647C">
      <w:pPr>
        <w:widowControl/>
        <w:adjustRightInd w:val="0"/>
        <w:spacing w:after="120" w:line="276" w:lineRule="auto"/>
        <w:ind w:firstLine="720"/>
        <w:jc w:val="both"/>
        <w:rPr>
          <w:color w:val="000000"/>
          <w:sz w:val="24"/>
          <w:szCs w:val="24"/>
        </w:rPr>
      </w:pPr>
      <w:r w:rsidRPr="00CC0D38">
        <w:rPr>
          <w:color w:val="000000"/>
          <w:sz w:val="24"/>
          <w:szCs w:val="24"/>
        </w:rPr>
        <w:lastRenderedPageBreak/>
        <w:t>To conduct initial screening and vetting of Afghan nationals, DHS deployed approximately 400 personnel from U.S. Customs and Border Protection (CBP), U.S. Immigration and Customs Enforcement</w:t>
      </w:r>
      <w:r w:rsidRPr="00CC0D38" w:rsidR="0020646B">
        <w:rPr>
          <w:color w:val="000000"/>
          <w:sz w:val="24"/>
          <w:szCs w:val="24"/>
        </w:rPr>
        <w:t xml:space="preserve"> (ICE)</w:t>
      </w:r>
      <w:r w:rsidRPr="00CC0D38">
        <w:rPr>
          <w:color w:val="000000"/>
          <w:sz w:val="24"/>
          <w:szCs w:val="24"/>
        </w:rPr>
        <w:t>, Transportation Security Administration</w:t>
      </w:r>
      <w:r w:rsidRPr="00CC0D38" w:rsidR="0020646B">
        <w:rPr>
          <w:color w:val="000000"/>
          <w:sz w:val="24"/>
          <w:szCs w:val="24"/>
        </w:rPr>
        <w:t xml:space="preserve"> (TSA)</w:t>
      </w:r>
      <w:r w:rsidRPr="00CC0D38">
        <w:rPr>
          <w:color w:val="000000"/>
          <w:sz w:val="24"/>
          <w:szCs w:val="24"/>
        </w:rPr>
        <w:t>, United States Coast Guard</w:t>
      </w:r>
      <w:r w:rsidRPr="00CC0D38" w:rsidR="0020646B">
        <w:rPr>
          <w:color w:val="000000"/>
          <w:sz w:val="24"/>
          <w:szCs w:val="24"/>
        </w:rPr>
        <w:t xml:space="preserve"> (USCG)</w:t>
      </w:r>
      <w:r w:rsidRPr="00CC0D38">
        <w:rPr>
          <w:color w:val="000000"/>
          <w:sz w:val="24"/>
          <w:szCs w:val="24"/>
        </w:rPr>
        <w:t xml:space="preserve">, and United States Secret Service </w:t>
      </w:r>
      <w:r w:rsidRPr="00CC0D38" w:rsidR="0020646B">
        <w:rPr>
          <w:color w:val="000000"/>
          <w:sz w:val="24"/>
          <w:szCs w:val="24"/>
        </w:rPr>
        <w:t xml:space="preserve">(USSS) </w:t>
      </w:r>
      <w:r w:rsidRPr="00CC0D38">
        <w:rPr>
          <w:color w:val="000000"/>
          <w:sz w:val="24"/>
          <w:szCs w:val="24"/>
        </w:rPr>
        <w:t>to Bahrain, Germany, Kuwait, Italy, Qatar, Spain, and the United Arab Emirates to conduct processing, screening, and vetting in coordination with DoD, D</w:t>
      </w:r>
      <w:r w:rsidRPr="00CC0D38" w:rsidR="00BE498C">
        <w:rPr>
          <w:color w:val="000000"/>
          <w:sz w:val="24"/>
          <w:szCs w:val="24"/>
        </w:rPr>
        <w:t>o</w:t>
      </w:r>
      <w:r w:rsidRPr="00CC0D38">
        <w:rPr>
          <w:color w:val="000000"/>
          <w:sz w:val="24"/>
          <w:szCs w:val="24"/>
        </w:rPr>
        <w:t>S, and other federal agencies, and to conduct interviews</w:t>
      </w:r>
      <w:r w:rsidRPr="00CC0D38" w:rsidR="005E57B1">
        <w:rPr>
          <w:color w:val="000000"/>
          <w:sz w:val="24"/>
          <w:szCs w:val="24"/>
        </w:rPr>
        <w:t>,</w:t>
      </w:r>
      <w:r w:rsidRPr="00CC0D38">
        <w:rPr>
          <w:color w:val="000000"/>
          <w:sz w:val="24"/>
          <w:szCs w:val="24"/>
        </w:rPr>
        <w:t xml:space="preserve"> as needed. The screening and vetting process involved biometric and biographic screenings conducted by intelligence, law enforcement, and counterterrorism professionals from DHS and D</w:t>
      </w:r>
      <w:r w:rsidRPr="00CC0D38" w:rsidR="005E57B1">
        <w:rPr>
          <w:color w:val="000000"/>
          <w:sz w:val="24"/>
          <w:szCs w:val="24"/>
        </w:rPr>
        <w:t>o</w:t>
      </w:r>
      <w:r w:rsidRPr="00CC0D38">
        <w:rPr>
          <w:color w:val="000000"/>
          <w:sz w:val="24"/>
          <w:szCs w:val="24"/>
        </w:rPr>
        <w:t>D, as well as the Federal Bureau of Investigation (FBI), National Counterterrorism Center (NCTC), and additional intelligence community partners. The process included reviewing fingerprints, photo</w:t>
      </w:r>
      <w:r w:rsidRPr="00CC0D38" w:rsidR="005E57B1">
        <w:rPr>
          <w:color w:val="000000"/>
          <w:sz w:val="24"/>
          <w:szCs w:val="24"/>
        </w:rPr>
        <w:t>graph</w:t>
      </w:r>
      <w:r w:rsidRPr="00CC0D38">
        <w:rPr>
          <w:color w:val="000000"/>
          <w:sz w:val="24"/>
          <w:szCs w:val="24"/>
        </w:rPr>
        <w:t>s, and other biometric and biographic data for every single Afghan before they were cleared to travel to the United States. As with other arrivals at U.S. ports of entry, Afghan nationals underwent a primary inspection when they arrived at a U.S. airport, and a secondary inspection when circumstances require</w:t>
      </w:r>
      <w:r w:rsidRPr="00CC0D38" w:rsidR="005E57B1">
        <w:rPr>
          <w:color w:val="000000"/>
          <w:sz w:val="24"/>
          <w:szCs w:val="24"/>
        </w:rPr>
        <w:t>d</w:t>
      </w:r>
      <w:r w:rsidRPr="00CC0D38">
        <w:rPr>
          <w:color w:val="000000"/>
          <w:sz w:val="24"/>
          <w:szCs w:val="24"/>
        </w:rPr>
        <w:t xml:space="preserve">. This screening and vetting occurred under the normal processes DHS and other federal agencies conduct their responsibilities in this </w:t>
      </w:r>
      <w:r w:rsidRPr="00CC0D38" w:rsidR="005E57B1">
        <w:rPr>
          <w:color w:val="000000"/>
          <w:sz w:val="24"/>
          <w:szCs w:val="24"/>
        </w:rPr>
        <w:t>arena</w:t>
      </w:r>
      <w:r w:rsidRPr="00CC0D38">
        <w:rPr>
          <w:color w:val="000000"/>
          <w:sz w:val="24"/>
          <w:szCs w:val="24"/>
        </w:rPr>
        <w:t>.</w:t>
      </w:r>
    </w:p>
    <w:p w:rsidRPr="00CC0D38" w:rsidR="001829C3" w:rsidP="001349E4" w:rsidRDefault="001829C3" w14:paraId="1A6BC525" w14:textId="680E039D">
      <w:pPr>
        <w:widowControl/>
        <w:adjustRightInd w:val="0"/>
        <w:spacing w:after="120" w:line="276" w:lineRule="auto"/>
        <w:jc w:val="both"/>
        <w:rPr>
          <w:i/>
          <w:iCs/>
          <w:color w:val="000000"/>
          <w:sz w:val="24"/>
          <w:szCs w:val="24"/>
        </w:rPr>
      </w:pPr>
      <w:r w:rsidRPr="00CC0D38">
        <w:rPr>
          <w:i/>
          <w:iCs/>
          <w:color w:val="000000"/>
          <w:sz w:val="24"/>
          <w:szCs w:val="24"/>
        </w:rPr>
        <w:t>Humanitarian Parole</w:t>
      </w:r>
    </w:p>
    <w:p w:rsidRPr="00CC0D38" w:rsidR="001829C3" w:rsidP="001349E4" w:rsidRDefault="001829C3" w14:paraId="7CAD82CF" w14:textId="0277EEA6">
      <w:pPr>
        <w:pStyle w:val="Default"/>
        <w:spacing w:after="120" w:line="276" w:lineRule="auto"/>
        <w:ind w:firstLine="720"/>
        <w:jc w:val="both"/>
      </w:pPr>
      <w:r w:rsidRPr="00CC0D38">
        <w:t xml:space="preserve">Most Afghan nationals arriving as part of the evacuation effort </w:t>
      </w:r>
      <w:r w:rsidRPr="00CC0D38" w:rsidR="005E57B1">
        <w:t>we</w:t>
      </w:r>
      <w:r w:rsidRPr="00CC0D38">
        <w:t xml:space="preserve">re paroled into the United States on a case-by-case basis, for humanitarian reasons, for a period of two years. Parole is only issued subsequent to the required screening and vetting outlined above. Afghan nationals have conditions placed on their parole, including requiring them to receive medical screening, critical vaccinations, and other reporting requirements. Failure to fulfill these conditions may cause individuals to have their work authorization (explained below) denied, and potentially to have their parole terminated, which could lead to detention and removal proceedings. </w:t>
      </w:r>
    </w:p>
    <w:p w:rsidRPr="00CC0D38" w:rsidR="001829C3" w:rsidP="001349E4" w:rsidRDefault="001829C3" w14:paraId="3376E606" w14:textId="2AA9ACB2">
      <w:pPr>
        <w:widowControl/>
        <w:adjustRightInd w:val="0"/>
        <w:spacing w:after="120" w:line="276" w:lineRule="auto"/>
        <w:jc w:val="both"/>
        <w:rPr>
          <w:i/>
          <w:iCs/>
          <w:color w:val="000000"/>
          <w:sz w:val="24"/>
          <w:szCs w:val="24"/>
        </w:rPr>
      </w:pPr>
      <w:r w:rsidRPr="00CC0D38">
        <w:rPr>
          <w:i/>
          <w:iCs/>
          <w:color w:val="000000"/>
          <w:sz w:val="24"/>
          <w:szCs w:val="24"/>
        </w:rPr>
        <w:t>Special Immigrant Visas</w:t>
      </w:r>
    </w:p>
    <w:p w:rsidRPr="00CC0D38" w:rsidR="001829C3" w:rsidP="001349E4" w:rsidRDefault="001829C3" w14:paraId="4C1AD9B1" w14:textId="2C3BD958">
      <w:pPr>
        <w:widowControl/>
        <w:adjustRightInd w:val="0"/>
        <w:spacing w:after="120" w:line="276" w:lineRule="auto"/>
        <w:ind w:firstLine="720"/>
        <w:jc w:val="both"/>
        <w:rPr>
          <w:color w:val="000000"/>
          <w:sz w:val="24"/>
          <w:szCs w:val="24"/>
        </w:rPr>
      </w:pPr>
      <w:r w:rsidRPr="00CC0D38">
        <w:rPr>
          <w:color w:val="000000"/>
          <w:sz w:val="24"/>
          <w:szCs w:val="24"/>
        </w:rPr>
        <w:t xml:space="preserve">Any Afghans who </w:t>
      </w:r>
      <w:r w:rsidRPr="00CC0D38" w:rsidR="001456EE">
        <w:rPr>
          <w:color w:val="000000"/>
          <w:sz w:val="24"/>
          <w:szCs w:val="24"/>
        </w:rPr>
        <w:t>qualified,</w:t>
      </w:r>
      <w:r w:rsidRPr="00CC0D38" w:rsidR="001456EE">
        <w:rPr>
          <w:rStyle w:val="FootnoteReference"/>
          <w:color w:val="000000"/>
          <w:sz w:val="24"/>
          <w:szCs w:val="24"/>
        </w:rPr>
        <w:footnoteReference w:id="4"/>
      </w:r>
      <w:r w:rsidRPr="00CC0D38" w:rsidR="001456EE">
        <w:rPr>
          <w:color w:val="000000"/>
          <w:sz w:val="24"/>
          <w:szCs w:val="24"/>
        </w:rPr>
        <w:t xml:space="preserve"> completed, and obtained a</w:t>
      </w:r>
      <w:r w:rsidRPr="00CC0D38">
        <w:rPr>
          <w:color w:val="000000"/>
          <w:sz w:val="24"/>
          <w:szCs w:val="24"/>
        </w:rPr>
        <w:t xml:space="preserve"> Special Immigrant Visa </w:t>
      </w:r>
      <w:r w:rsidRPr="00CC0D38" w:rsidR="005E57B1">
        <w:rPr>
          <w:color w:val="000000"/>
          <w:sz w:val="24"/>
          <w:szCs w:val="24"/>
        </w:rPr>
        <w:t>(</w:t>
      </w:r>
      <w:r w:rsidRPr="00CC0D38">
        <w:rPr>
          <w:color w:val="000000"/>
          <w:sz w:val="24"/>
          <w:szCs w:val="24"/>
        </w:rPr>
        <w:t>and their dependents</w:t>
      </w:r>
      <w:r w:rsidRPr="00CC0D38" w:rsidR="005E57B1">
        <w:rPr>
          <w:color w:val="000000"/>
          <w:sz w:val="24"/>
          <w:szCs w:val="24"/>
        </w:rPr>
        <w:t>)</w:t>
      </w:r>
      <w:r w:rsidRPr="00CC0D38">
        <w:rPr>
          <w:color w:val="000000"/>
          <w:sz w:val="24"/>
          <w:szCs w:val="24"/>
        </w:rPr>
        <w:t xml:space="preserve"> were admitted </w:t>
      </w:r>
      <w:r w:rsidRPr="00CC0D38" w:rsidR="001456EE">
        <w:rPr>
          <w:color w:val="000000"/>
          <w:sz w:val="24"/>
          <w:szCs w:val="24"/>
        </w:rPr>
        <w:t xml:space="preserve">to the United States </w:t>
      </w:r>
      <w:r w:rsidRPr="00CC0D38">
        <w:rPr>
          <w:color w:val="000000"/>
          <w:sz w:val="24"/>
          <w:szCs w:val="24"/>
        </w:rPr>
        <w:t>as lawful permanent residents and assisted by D</w:t>
      </w:r>
      <w:r w:rsidRPr="00CC0D38" w:rsidR="00BE498C">
        <w:rPr>
          <w:color w:val="000000"/>
          <w:sz w:val="24"/>
          <w:szCs w:val="24"/>
        </w:rPr>
        <w:t>o</w:t>
      </w:r>
      <w:r w:rsidRPr="00CC0D38">
        <w:rPr>
          <w:color w:val="000000"/>
          <w:sz w:val="24"/>
          <w:szCs w:val="24"/>
        </w:rPr>
        <w:t xml:space="preserve">S and non-governmental organizations to begin their resettlement process. Those individuals who did not </w:t>
      </w:r>
      <w:r w:rsidRPr="00CC0D38" w:rsidR="001456EE">
        <w:rPr>
          <w:color w:val="000000"/>
          <w:sz w:val="24"/>
          <w:szCs w:val="24"/>
        </w:rPr>
        <w:t xml:space="preserve">qualify or </w:t>
      </w:r>
      <w:r w:rsidRPr="00CC0D38">
        <w:rPr>
          <w:color w:val="000000"/>
          <w:sz w:val="24"/>
          <w:szCs w:val="24"/>
        </w:rPr>
        <w:t xml:space="preserve">finish the </w:t>
      </w:r>
      <w:r w:rsidRPr="00CC0D38">
        <w:rPr>
          <w:sz w:val="24"/>
          <w:szCs w:val="24"/>
        </w:rPr>
        <w:t xml:space="preserve">Special Immigrant </w:t>
      </w:r>
      <w:r w:rsidRPr="00CC0D38" w:rsidR="001456EE">
        <w:rPr>
          <w:sz w:val="24"/>
          <w:szCs w:val="24"/>
        </w:rPr>
        <w:t xml:space="preserve">Visa </w:t>
      </w:r>
      <w:r w:rsidRPr="00CC0D38">
        <w:rPr>
          <w:color w:val="000000"/>
          <w:sz w:val="24"/>
          <w:szCs w:val="24"/>
        </w:rPr>
        <w:t xml:space="preserve">process </w:t>
      </w:r>
      <w:r w:rsidRPr="00CC0D38" w:rsidR="005E57B1">
        <w:rPr>
          <w:color w:val="000000"/>
          <w:sz w:val="24"/>
          <w:szCs w:val="24"/>
        </w:rPr>
        <w:t>we</w:t>
      </w:r>
      <w:r w:rsidRPr="00CC0D38">
        <w:rPr>
          <w:color w:val="000000"/>
          <w:sz w:val="24"/>
          <w:szCs w:val="24"/>
        </w:rPr>
        <w:t>re paroled into the United States by DHS. Those individuals can continue to pursue special immigrant status or they may apply for another immigration status through U.S. Citizenship and Immigration Services (USCIS).</w:t>
      </w:r>
    </w:p>
    <w:p w:rsidRPr="00CC0D38" w:rsidR="001829C3" w:rsidP="001349E4" w:rsidRDefault="001829C3" w14:paraId="736335E4" w14:textId="2D163F65">
      <w:pPr>
        <w:widowControl/>
        <w:adjustRightInd w:val="0"/>
        <w:spacing w:after="120" w:line="276" w:lineRule="auto"/>
        <w:jc w:val="both"/>
        <w:rPr>
          <w:i/>
          <w:iCs/>
          <w:color w:val="000000"/>
          <w:sz w:val="24"/>
          <w:szCs w:val="24"/>
        </w:rPr>
      </w:pPr>
      <w:r w:rsidRPr="00CC0D38">
        <w:rPr>
          <w:i/>
          <w:iCs/>
          <w:color w:val="000000"/>
          <w:sz w:val="24"/>
          <w:szCs w:val="24"/>
        </w:rPr>
        <w:t>COVID-19 Testing, Vaccinations, and Other Medical Services</w:t>
      </w:r>
    </w:p>
    <w:p w:rsidRPr="00CC0D38" w:rsidR="001456EE" w:rsidP="001349E4" w:rsidRDefault="001456EE" w14:paraId="1F44500E" w14:textId="3493602C">
      <w:pPr>
        <w:pStyle w:val="NormalWeb"/>
        <w:shd w:val="clear" w:color="auto" w:fill="FFFFFF"/>
        <w:spacing w:before="0" w:beforeAutospacing="0" w:after="120" w:afterAutospacing="0" w:line="276" w:lineRule="auto"/>
        <w:ind w:firstLine="720"/>
        <w:jc w:val="both"/>
        <w:rPr>
          <w:color w:val="080808"/>
        </w:rPr>
      </w:pPr>
      <w:r w:rsidRPr="00CC0D38">
        <w:rPr>
          <w:color w:val="000000"/>
        </w:rPr>
        <w:lastRenderedPageBreak/>
        <w:t>A</w:t>
      </w:r>
      <w:r w:rsidRPr="00CC0D38">
        <w:rPr>
          <w:color w:val="080808"/>
        </w:rPr>
        <w:t xml:space="preserve">ll Afghan nationals who enter the United States were and are tested for COVID-19. Testing may have occurred pre-flight or upon arrival. Additionally, Afghan nationals who are paroled into the United States are required to complete vaccinations for </w:t>
      </w:r>
      <w:r w:rsidRPr="00CC0D38">
        <w:rPr>
          <w:color w:val="000000"/>
        </w:rPr>
        <w:t xml:space="preserve">measles, mumps, and rubella (MMR); varicella; polio; COVID-19; and other age-appropriate vaccinations, </w:t>
      </w:r>
      <w:r w:rsidRPr="00CC0D38">
        <w:rPr>
          <w:color w:val="080808"/>
        </w:rPr>
        <w:t xml:space="preserve">as well as medical exams and health screenings, as a condition of their parole. </w:t>
      </w:r>
    </w:p>
    <w:p w:rsidRPr="00CC0D38" w:rsidR="0020646B" w:rsidP="001349E4" w:rsidRDefault="001829C3" w14:paraId="2785C6D4" w14:textId="28754916">
      <w:pPr>
        <w:pStyle w:val="CM6"/>
        <w:spacing w:after="120" w:line="276" w:lineRule="auto"/>
        <w:jc w:val="both"/>
        <w:rPr>
          <w:rFonts w:ascii="Times New Roman" w:hAnsi="Times New Roman"/>
          <w:i/>
          <w:iCs/>
          <w:color w:val="000000"/>
        </w:rPr>
      </w:pPr>
      <w:r w:rsidRPr="00CC0D38">
        <w:rPr>
          <w:rFonts w:ascii="Times New Roman" w:hAnsi="Times New Roman"/>
          <w:i/>
          <w:iCs/>
          <w:color w:val="000000"/>
        </w:rPr>
        <w:t>Processing at U.S. Military Facilities</w:t>
      </w:r>
      <w:r w:rsidRPr="00CC0D38" w:rsidR="0020646B">
        <w:rPr>
          <w:rFonts w:ascii="Times New Roman" w:hAnsi="Times New Roman"/>
          <w:i/>
          <w:iCs/>
          <w:color w:val="000000"/>
        </w:rPr>
        <w:t xml:space="preserve"> and USCIS Support</w:t>
      </w:r>
    </w:p>
    <w:p w:rsidRPr="00CC0D38" w:rsidR="001456EE" w:rsidP="001349E4" w:rsidRDefault="0020646B" w14:paraId="3AC88C71" w14:textId="629CB604">
      <w:pPr>
        <w:spacing w:after="120" w:line="276" w:lineRule="auto"/>
        <w:ind w:firstLine="720"/>
        <w:jc w:val="both"/>
      </w:pPr>
      <w:r w:rsidRPr="00CC0D38">
        <w:rPr>
          <w:color w:val="000000"/>
          <w:sz w:val="24"/>
          <w:szCs w:val="24"/>
        </w:rPr>
        <w:t xml:space="preserve">After individuals finish processing at a port of entry, </w:t>
      </w:r>
      <w:r w:rsidRPr="00CC0D38" w:rsidR="005E57B1">
        <w:rPr>
          <w:color w:val="000000"/>
          <w:sz w:val="24"/>
          <w:szCs w:val="24"/>
        </w:rPr>
        <w:t>they</w:t>
      </w:r>
      <w:r w:rsidRPr="00CC0D38">
        <w:rPr>
          <w:color w:val="000000"/>
          <w:sz w:val="24"/>
          <w:szCs w:val="24"/>
        </w:rPr>
        <w:t xml:space="preserve"> were provided transportation to safe havens where they received full medical screening</w:t>
      </w:r>
      <w:r w:rsidRPr="00CC0D38" w:rsidR="005E57B1">
        <w:rPr>
          <w:color w:val="000000"/>
          <w:sz w:val="24"/>
          <w:szCs w:val="24"/>
        </w:rPr>
        <w:t>s</w:t>
      </w:r>
      <w:r w:rsidRPr="00CC0D38">
        <w:rPr>
          <w:color w:val="000000"/>
          <w:sz w:val="24"/>
          <w:szCs w:val="24"/>
        </w:rPr>
        <w:t xml:space="preserve"> and a variety of services before moving on</w:t>
      </w:r>
      <w:r w:rsidRPr="00CC0D38" w:rsidR="005E57B1">
        <w:rPr>
          <w:color w:val="000000"/>
          <w:sz w:val="24"/>
          <w:szCs w:val="24"/>
        </w:rPr>
        <w:t xml:space="preserve"> </w:t>
      </w:r>
      <w:r w:rsidRPr="00CC0D38">
        <w:rPr>
          <w:color w:val="000000"/>
          <w:sz w:val="24"/>
          <w:szCs w:val="24"/>
        </w:rPr>
        <w:t xml:space="preserve">to their next destination. While at these safe havens, Afghan </w:t>
      </w:r>
      <w:r w:rsidRPr="00CC0D38" w:rsidR="005E57B1">
        <w:rPr>
          <w:color w:val="000000"/>
          <w:sz w:val="24"/>
          <w:szCs w:val="24"/>
        </w:rPr>
        <w:t xml:space="preserve">nationals </w:t>
      </w:r>
      <w:r w:rsidRPr="00CC0D38">
        <w:rPr>
          <w:color w:val="000000"/>
          <w:sz w:val="24"/>
          <w:szCs w:val="24"/>
        </w:rPr>
        <w:t xml:space="preserve">have access to a range of services, including medical care and mental health services. During this step in the process, </w:t>
      </w:r>
      <w:r w:rsidRPr="00CC0D38" w:rsidR="005E57B1">
        <w:rPr>
          <w:color w:val="000000"/>
          <w:sz w:val="24"/>
          <w:szCs w:val="24"/>
        </w:rPr>
        <w:t xml:space="preserve">they </w:t>
      </w:r>
      <w:r w:rsidRPr="00CC0D38">
        <w:rPr>
          <w:color w:val="000000"/>
          <w:sz w:val="24"/>
          <w:szCs w:val="24"/>
        </w:rPr>
        <w:t>are able to apply for work authorization with USCIS personnel and are connected to resettlement services. USCIS personnel adjudicate applications for employment authorization, conduct other immigration processing, and provide administrative support, including translation services, to expedite the processing of applications for immigrant status and work authorization. D</w:t>
      </w:r>
      <w:r w:rsidRPr="00CC0D38" w:rsidR="00BE498C">
        <w:rPr>
          <w:color w:val="000000"/>
          <w:sz w:val="24"/>
          <w:szCs w:val="24"/>
        </w:rPr>
        <w:t>o</w:t>
      </w:r>
      <w:r w:rsidRPr="00CC0D38">
        <w:rPr>
          <w:color w:val="000000"/>
          <w:sz w:val="24"/>
          <w:szCs w:val="24"/>
        </w:rPr>
        <w:t xml:space="preserve">S and </w:t>
      </w:r>
      <w:r w:rsidRPr="00CC0D38" w:rsidR="00BE498C">
        <w:rPr>
          <w:color w:val="000000"/>
          <w:sz w:val="24"/>
          <w:szCs w:val="24"/>
        </w:rPr>
        <w:t>HHS’</w:t>
      </w:r>
      <w:r w:rsidRPr="00CC0D38">
        <w:rPr>
          <w:color w:val="000000"/>
          <w:sz w:val="24"/>
          <w:szCs w:val="24"/>
        </w:rPr>
        <w:t xml:space="preserve"> Office of Refugee Resettlement (ORR) work to provide initial relocation support to Afghans granted parole and to ensure that those Afghans arriving in American communities have initial support. </w:t>
      </w:r>
    </w:p>
    <w:p w:rsidRPr="00CC0D38" w:rsidR="002161FC" w:rsidP="001349E4" w:rsidRDefault="002161FC" w14:paraId="4DA83292" w14:textId="502250DA">
      <w:pPr>
        <w:widowControl/>
        <w:autoSpaceDE w:val="0"/>
        <w:autoSpaceDN w:val="0"/>
        <w:adjustRightInd w:val="0"/>
        <w:spacing w:after="120" w:line="276" w:lineRule="auto"/>
        <w:rPr>
          <w:i/>
          <w:iCs/>
          <w:color w:val="000000"/>
          <w:sz w:val="24"/>
          <w:szCs w:val="24"/>
        </w:rPr>
      </w:pPr>
      <w:r w:rsidRPr="00CC0D38">
        <w:rPr>
          <w:i/>
          <w:iCs/>
          <w:color w:val="000000"/>
          <w:sz w:val="24"/>
          <w:szCs w:val="24"/>
        </w:rPr>
        <w:t>Resettlement Processing</w:t>
      </w:r>
    </w:p>
    <w:p w:rsidRPr="00CC0D38" w:rsidR="00B27E26" w:rsidP="001349E4" w:rsidRDefault="00B27E26" w14:paraId="67928665" w14:textId="315B56E1">
      <w:pPr>
        <w:pStyle w:val="CM6"/>
        <w:spacing w:after="120" w:line="276" w:lineRule="auto"/>
        <w:ind w:right="100" w:firstLine="720"/>
        <w:jc w:val="both"/>
        <w:rPr>
          <w:rFonts w:ascii="Times New Roman" w:hAnsi="Times New Roman"/>
          <w:color w:val="000000"/>
        </w:rPr>
      </w:pPr>
      <w:r w:rsidRPr="00CC0D38">
        <w:rPr>
          <w:rFonts w:ascii="Times New Roman" w:hAnsi="Times New Roman"/>
          <w:color w:val="000000"/>
        </w:rPr>
        <w:t xml:space="preserve">Arriving Afghans are connected to </w:t>
      </w:r>
      <w:r w:rsidRPr="00CC0D38" w:rsidR="006A2252">
        <w:rPr>
          <w:rFonts w:ascii="Times New Roman" w:hAnsi="Times New Roman"/>
          <w:color w:val="000000"/>
        </w:rPr>
        <w:t>R</w:t>
      </w:r>
      <w:r w:rsidRPr="00CC0D38">
        <w:rPr>
          <w:rFonts w:ascii="Times New Roman" w:hAnsi="Times New Roman"/>
          <w:color w:val="000000"/>
        </w:rPr>
        <w:t xml:space="preserve">esettlement </w:t>
      </w:r>
      <w:r w:rsidRPr="00CC0D38" w:rsidR="006A2252">
        <w:rPr>
          <w:rFonts w:ascii="Times New Roman" w:hAnsi="Times New Roman"/>
          <w:color w:val="000000"/>
        </w:rPr>
        <w:t>A</w:t>
      </w:r>
      <w:r w:rsidRPr="00CC0D38">
        <w:rPr>
          <w:rFonts w:ascii="Times New Roman" w:hAnsi="Times New Roman"/>
          <w:color w:val="000000"/>
        </w:rPr>
        <w:t xml:space="preserve">gencies and community partners for initial resettlement assistance. </w:t>
      </w:r>
      <w:r w:rsidRPr="00CC0D38" w:rsidR="0020646B">
        <w:rPr>
          <w:rFonts w:ascii="Times New Roman" w:hAnsi="Times New Roman"/>
          <w:color w:val="000000"/>
        </w:rPr>
        <w:t>Through the Afghan Placement and Assistance Program (APA), individuals are placed in communities across the country</w:t>
      </w:r>
      <w:r w:rsidRPr="00CC0D38" w:rsidR="005E57B1">
        <w:rPr>
          <w:rFonts w:ascii="Times New Roman" w:hAnsi="Times New Roman"/>
          <w:color w:val="000000"/>
        </w:rPr>
        <w:t>.</w:t>
      </w:r>
      <w:r w:rsidRPr="00CC0D38" w:rsidR="0020646B">
        <w:rPr>
          <w:rFonts w:ascii="Times New Roman" w:hAnsi="Times New Roman"/>
          <w:color w:val="000000"/>
        </w:rPr>
        <w:t xml:space="preserve"> </w:t>
      </w:r>
      <w:r w:rsidRPr="00CC0D38" w:rsidR="00B37282">
        <w:rPr>
          <w:rFonts w:ascii="Times New Roman" w:hAnsi="Times New Roman"/>
          <w:color w:val="000000"/>
        </w:rPr>
        <w:t>R</w:t>
      </w:r>
      <w:r w:rsidRPr="00CC0D38">
        <w:rPr>
          <w:rFonts w:ascii="Times New Roman" w:hAnsi="Times New Roman"/>
          <w:color w:val="000000"/>
        </w:rPr>
        <w:t xml:space="preserve">esettlement placement of individuals considers U.S.-based family and friends, housing availability, community capacity, and the needs and characteristics of each case. </w:t>
      </w:r>
      <w:r w:rsidRPr="00CC0D38" w:rsidR="0020646B">
        <w:rPr>
          <w:rFonts w:ascii="Times New Roman" w:hAnsi="Times New Roman"/>
          <w:color w:val="000000"/>
        </w:rPr>
        <w:t>D</w:t>
      </w:r>
      <w:r w:rsidRPr="00CC0D38" w:rsidR="00BE498C">
        <w:rPr>
          <w:rFonts w:ascii="Times New Roman" w:hAnsi="Times New Roman"/>
          <w:color w:val="000000"/>
        </w:rPr>
        <w:t>o</w:t>
      </w:r>
      <w:r w:rsidRPr="00CC0D38" w:rsidR="0020646B">
        <w:rPr>
          <w:rFonts w:ascii="Times New Roman" w:hAnsi="Times New Roman"/>
          <w:color w:val="000000"/>
        </w:rPr>
        <w:t xml:space="preserve">S leads </w:t>
      </w:r>
      <w:r w:rsidRPr="00CC0D38" w:rsidR="005E57B1">
        <w:rPr>
          <w:rFonts w:ascii="Times New Roman" w:hAnsi="Times New Roman"/>
          <w:color w:val="000000"/>
        </w:rPr>
        <w:t>t</w:t>
      </w:r>
      <w:r w:rsidRPr="00CC0D38" w:rsidR="0020646B">
        <w:rPr>
          <w:rFonts w:ascii="Times New Roman" w:hAnsi="Times New Roman"/>
          <w:color w:val="000000"/>
        </w:rPr>
        <w:t>his effort in close coordination with more than 200 local resettlement affiliates around the country. The local affiliates conduct extensive engagement with local communities to develop resources and support.</w:t>
      </w:r>
      <w:r w:rsidRPr="00CC0D38" w:rsidR="0020646B">
        <w:rPr>
          <w:rFonts w:ascii="Times New Roman" w:hAnsi="Times New Roman"/>
        </w:rPr>
        <w:t xml:space="preserve"> </w:t>
      </w:r>
      <w:r w:rsidRPr="00CC0D38" w:rsidR="0020646B">
        <w:rPr>
          <w:rFonts w:ascii="Times New Roman" w:hAnsi="Times New Roman"/>
          <w:color w:val="000000"/>
        </w:rPr>
        <w:t>During the resettlement process, Afghan nationals are provided with briefings on the conditions of their parole</w:t>
      </w:r>
      <w:r w:rsidRPr="00CC0D38" w:rsidR="005E57B1">
        <w:rPr>
          <w:rFonts w:ascii="Times New Roman" w:hAnsi="Times New Roman"/>
          <w:color w:val="000000"/>
        </w:rPr>
        <w:t xml:space="preserve">, which </w:t>
      </w:r>
      <w:r w:rsidRPr="00CC0D38" w:rsidR="0020646B">
        <w:rPr>
          <w:rFonts w:ascii="Times New Roman" w:hAnsi="Times New Roman"/>
          <w:color w:val="000000"/>
        </w:rPr>
        <w:t>include information on U.S. laws and rights</w:t>
      </w:r>
      <w:r w:rsidRPr="00CC0D38" w:rsidR="00100F40">
        <w:rPr>
          <w:rFonts w:ascii="Times New Roman" w:hAnsi="Times New Roman"/>
          <w:color w:val="000000"/>
        </w:rPr>
        <w:t xml:space="preserve"> with respect to </w:t>
      </w:r>
      <w:r w:rsidRPr="00CC0D38" w:rsidR="0020646B">
        <w:rPr>
          <w:rFonts w:ascii="Times New Roman" w:hAnsi="Times New Roman"/>
          <w:color w:val="000000"/>
        </w:rPr>
        <w:t>an individual’s immigration status.</w:t>
      </w:r>
    </w:p>
    <w:p w:rsidRPr="00CC0D38" w:rsidR="00D21D51" w:rsidP="001349E4" w:rsidRDefault="00DA3E7C" w14:paraId="62AD1643" w14:textId="7E6ACCCC">
      <w:pPr>
        <w:autoSpaceDE w:val="0"/>
        <w:autoSpaceDN w:val="0"/>
        <w:adjustRightInd w:val="0"/>
        <w:spacing w:after="120" w:line="276" w:lineRule="auto"/>
        <w:rPr>
          <w:b/>
          <w:bCs/>
          <w:snapToGrid/>
          <w:color w:val="005287"/>
          <w:sz w:val="28"/>
          <w:szCs w:val="28"/>
        </w:rPr>
      </w:pPr>
      <w:r w:rsidRPr="00CC0D38">
        <w:rPr>
          <w:b/>
          <w:bCs/>
          <w:color w:val="000000"/>
          <w:sz w:val="28"/>
          <w:szCs w:val="28"/>
        </w:rPr>
        <w:t>DHS M</w:t>
      </w:r>
      <w:r w:rsidRPr="00CC0D38" w:rsidR="00D21D51">
        <w:rPr>
          <w:b/>
          <w:bCs/>
          <w:color w:val="000000"/>
          <w:sz w:val="28"/>
          <w:szCs w:val="28"/>
        </w:rPr>
        <w:t>anagement of Parolee Cases and Information</w:t>
      </w:r>
      <w:r w:rsidRPr="00CC0D38" w:rsidR="0020646B">
        <w:rPr>
          <w:b/>
          <w:bCs/>
          <w:color w:val="000000"/>
          <w:sz w:val="28"/>
          <w:szCs w:val="28"/>
        </w:rPr>
        <w:t xml:space="preserve"> (“Phase 2”)</w:t>
      </w:r>
    </w:p>
    <w:p w:rsidRPr="00CC0D38" w:rsidR="00356103" w:rsidP="001349E4" w:rsidRDefault="00C70E83" w14:paraId="321299A7" w14:textId="19BB2120">
      <w:pPr>
        <w:autoSpaceDE w:val="0"/>
        <w:autoSpaceDN w:val="0"/>
        <w:adjustRightInd w:val="0"/>
        <w:spacing w:after="120" w:line="276" w:lineRule="auto"/>
        <w:ind w:firstLine="720"/>
        <w:jc w:val="both"/>
        <w:rPr>
          <w:sz w:val="24"/>
          <w:szCs w:val="24"/>
        </w:rPr>
      </w:pPr>
      <w:r w:rsidRPr="00CC0D38">
        <w:rPr>
          <w:sz w:val="24"/>
          <w:szCs w:val="24"/>
        </w:rPr>
        <w:t xml:space="preserve">As part of assuming leadership of </w:t>
      </w:r>
      <w:r w:rsidRPr="00CC0D38" w:rsidR="00D90B4F">
        <w:rPr>
          <w:sz w:val="24"/>
          <w:szCs w:val="24"/>
        </w:rPr>
        <w:t>OAW</w:t>
      </w:r>
      <w:r w:rsidRPr="00CC0D38">
        <w:rPr>
          <w:sz w:val="24"/>
          <w:szCs w:val="24"/>
        </w:rPr>
        <w:t>, DHS</w:t>
      </w:r>
      <w:r w:rsidRPr="00CC0D38" w:rsidR="009F70AB">
        <w:rPr>
          <w:sz w:val="24"/>
          <w:szCs w:val="24"/>
        </w:rPr>
        <w:t xml:space="preserve"> is migrating</w:t>
      </w:r>
      <w:r w:rsidRPr="00CC0D38">
        <w:rPr>
          <w:sz w:val="24"/>
          <w:szCs w:val="24"/>
        </w:rPr>
        <w:t xml:space="preserve"> the Hummingbird </w:t>
      </w:r>
      <w:r w:rsidRPr="00CC0D38" w:rsidR="00356103">
        <w:rPr>
          <w:sz w:val="24"/>
          <w:szCs w:val="24"/>
        </w:rPr>
        <w:t xml:space="preserve">application </w:t>
      </w:r>
      <w:r w:rsidRPr="00CC0D38" w:rsidR="009F70AB">
        <w:rPr>
          <w:sz w:val="24"/>
          <w:szCs w:val="24"/>
        </w:rPr>
        <w:t xml:space="preserve">from the DoS environment </w:t>
      </w:r>
      <w:r w:rsidRPr="00CC0D38">
        <w:rPr>
          <w:sz w:val="24"/>
          <w:szCs w:val="24"/>
        </w:rPr>
        <w:t xml:space="preserve">to the DHS ServiceNow environment. </w:t>
      </w:r>
      <w:r w:rsidRPr="00CC0D38" w:rsidR="00B93CD4">
        <w:rPr>
          <w:sz w:val="24"/>
          <w:szCs w:val="24"/>
        </w:rPr>
        <w:t xml:space="preserve">This </w:t>
      </w:r>
      <w:r w:rsidRPr="00CC0D38" w:rsidR="00D90B4F">
        <w:rPr>
          <w:sz w:val="24"/>
          <w:szCs w:val="24"/>
        </w:rPr>
        <w:t xml:space="preserve">migration </w:t>
      </w:r>
      <w:r w:rsidRPr="00CC0D38" w:rsidR="00B93CD4">
        <w:rPr>
          <w:sz w:val="24"/>
          <w:szCs w:val="24"/>
        </w:rPr>
        <w:t xml:space="preserve">is </w:t>
      </w:r>
      <w:r w:rsidRPr="00CC0D38" w:rsidR="0020646B">
        <w:rPr>
          <w:sz w:val="24"/>
          <w:szCs w:val="24"/>
        </w:rPr>
        <w:t xml:space="preserve">also </w:t>
      </w:r>
      <w:r w:rsidRPr="00CC0D38" w:rsidR="00B93CD4">
        <w:rPr>
          <w:sz w:val="24"/>
          <w:szCs w:val="24"/>
        </w:rPr>
        <w:t xml:space="preserve">occurring as the </w:t>
      </w:r>
      <w:r w:rsidRPr="00CC0D38" w:rsidR="00D90B4F">
        <w:rPr>
          <w:sz w:val="24"/>
          <w:szCs w:val="24"/>
        </w:rPr>
        <w:t xml:space="preserve">overall </w:t>
      </w:r>
      <w:r w:rsidRPr="00CC0D38" w:rsidR="00B93CD4">
        <w:rPr>
          <w:sz w:val="24"/>
          <w:szCs w:val="24"/>
        </w:rPr>
        <w:t xml:space="preserve">OAW </w:t>
      </w:r>
      <w:r w:rsidRPr="00CC0D38" w:rsidR="00D90B4F">
        <w:rPr>
          <w:sz w:val="24"/>
          <w:szCs w:val="24"/>
        </w:rPr>
        <w:t xml:space="preserve">effort </w:t>
      </w:r>
      <w:r w:rsidRPr="00CC0D38" w:rsidR="00B93CD4">
        <w:rPr>
          <w:sz w:val="24"/>
          <w:szCs w:val="24"/>
        </w:rPr>
        <w:t>transitions to Phase 2</w:t>
      </w:r>
      <w:r w:rsidRPr="00CC0D38" w:rsidR="00560712">
        <w:rPr>
          <w:sz w:val="24"/>
          <w:szCs w:val="24"/>
        </w:rPr>
        <w:t xml:space="preserve">. Phase 2 </w:t>
      </w:r>
      <w:r w:rsidRPr="00CC0D38" w:rsidR="000765CC">
        <w:rPr>
          <w:sz w:val="24"/>
          <w:szCs w:val="24"/>
        </w:rPr>
        <w:t xml:space="preserve">involves the </w:t>
      </w:r>
      <w:r w:rsidRPr="00CC0D38" w:rsidR="00560712">
        <w:rPr>
          <w:sz w:val="24"/>
          <w:szCs w:val="24"/>
        </w:rPr>
        <w:t>process</w:t>
      </w:r>
      <w:r w:rsidRPr="00CC0D38" w:rsidR="000765CC">
        <w:rPr>
          <w:sz w:val="24"/>
          <w:szCs w:val="24"/>
        </w:rPr>
        <w:t>ing of</w:t>
      </w:r>
      <w:r w:rsidRPr="00CC0D38" w:rsidR="00560712">
        <w:rPr>
          <w:sz w:val="24"/>
          <w:szCs w:val="24"/>
        </w:rPr>
        <w:t xml:space="preserve"> fewer </w:t>
      </w:r>
      <w:r w:rsidRPr="00CC0D38" w:rsidR="00CC4F64">
        <w:rPr>
          <w:sz w:val="24"/>
          <w:szCs w:val="24"/>
        </w:rPr>
        <w:t>Afghan nationals</w:t>
      </w:r>
      <w:r w:rsidRPr="00CC0D38" w:rsidR="00DA3E7C">
        <w:rPr>
          <w:sz w:val="24"/>
          <w:szCs w:val="24"/>
        </w:rPr>
        <w:t xml:space="preserve"> and a transition to a single-</w:t>
      </w:r>
      <w:proofErr w:type="gramStart"/>
      <w:r w:rsidRPr="00CC0D38" w:rsidR="00DA3E7C">
        <w:rPr>
          <w:sz w:val="24"/>
          <w:szCs w:val="24"/>
        </w:rPr>
        <w:t>non DOD</w:t>
      </w:r>
      <w:proofErr w:type="gramEnd"/>
      <w:r w:rsidRPr="00CC0D38" w:rsidR="00DA3E7C">
        <w:rPr>
          <w:sz w:val="24"/>
          <w:szCs w:val="24"/>
        </w:rPr>
        <w:t xml:space="preserve"> safe haven.</w:t>
      </w:r>
      <w:r w:rsidRPr="00CC0D38" w:rsidR="00DA3E7C">
        <w:rPr>
          <w:rStyle w:val="FootnoteReference"/>
          <w:sz w:val="24"/>
          <w:szCs w:val="24"/>
        </w:rPr>
        <w:footnoteReference w:id="5"/>
      </w:r>
      <w:r w:rsidRPr="00CC0D38" w:rsidR="00DA3E7C">
        <w:rPr>
          <w:sz w:val="24"/>
          <w:szCs w:val="24"/>
        </w:rPr>
        <w:t xml:space="preserve"> Additionally,</w:t>
      </w:r>
      <w:r w:rsidRPr="00CC0D38" w:rsidR="00563071">
        <w:rPr>
          <w:sz w:val="24"/>
          <w:szCs w:val="24"/>
        </w:rPr>
        <w:t xml:space="preserve"> some </w:t>
      </w:r>
      <w:r w:rsidRPr="00CC0D38" w:rsidR="009F3AE7">
        <w:rPr>
          <w:sz w:val="24"/>
          <w:szCs w:val="24"/>
        </w:rPr>
        <w:t xml:space="preserve">Phase 1 </w:t>
      </w:r>
      <w:r w:rsidRPr="00CC0D38" w:rsidR="00563071">
        <w:rPr>
          <w:sz w:val="24"/>
          <w:szCs w:val="24"/>
        </w:rPr>
        <w:t>processing steps</w:t>
      </w:r>
      <w:r w:rsidRPr="00CC0D38" w:rsidR="005F4E95">
        <w:rPr>
          <w:sz w:val="24"/>
          <w:szCs w:val="24"/>
        </w:rPr>
        <w:t>, such as medical evaluations,</w:t>
      </w:r>
      <w:r w:rsidRPr="00CC0D38" w:rsidR="00471E65">
        <w:rPr>
          <w:sz w:val="24"/>
          <w:szCs w:val="24"/>
        </w:rPr>
        <w:t xml:space="preserve"> </w:t>
      </w:r>
      <w:r w:rsidRPr="00CC0D38" w:rsidR="00563071">
        <w:rPr>
          <w:sz w:val="24"/>
          <w:szCs w:val="24"/>
        </w:rPr>
        <w:t>will</w:t>
      </w:r>
      <w:r w:rsidRPr="00CC0D38" w:rsidR="00471E65">
        <w:rPr>
          <w:sz w:val="24"/>
          <w:szCs w:val="24"/>
        </w:rPr>
        <w:t xml:space="preserve"> now</w:t>
      </w:r>
      <w:r w:rsidRPr="00CC0D38" w:rsidR="00563071">
        <w:rPr>
          <w:sz w:val="24"/>
          <w:szCs w:val="24"/>
        </w:rPr>
        <w:t xml:space="preserve"> be handled prior to </w:t>
      </w:r>
      <w:r w:rsidRPr="00CC0D38" w:rsidR="00CC4F64">
        <w:rPr>
          <w:sz w:val="24"/>
          <w:szCs w:val="24"/>
        </w:rPr>
        <w:t xml:space="preserve">individuals </w:t>
      </w:r>
      <w:r w:rsidRPr="00CC0D38" w:rsidR="009F3AE7">
        <w:rPr>
          <w:sz w:val="24"/>
          <w:szCs w:val="24"/>
        </w:rPr>
        <w:t>arriving</w:t>
      </w:r>
      <w:r w:rsidRPr="00CC0D38" w:rsidR="00100F40">
        <w:rPr>
          <w:sz w:val="24"/>
          <w:szCs w:val="24"/>
        </w:rPr>
        <w:t xml:space="preserve"> at ports of </w:t>
      </w:r>
      <w:r w:rsidRPr="00CC0D38" w:rsidR="00100F40">
        <w:rPr>
          <w:sz w:val="24"/>
          <w:szCs w:val="24"/>
        </w:rPr>
        <w:lastRenderedPageBreak/>
        <w:t>entry</w:t>
      </w:r>
      <w:r w:rsidRPr="00CC0D38" w:rsidR="009F3AE7">
        <w:rPr>
          <w:sz w:val="24"/>
          <w:szCs w:val="24"/>
        </w:rPr>
        <w:t>.</w:t>
      </w:r>
      <w:r w:rsidRPr="00CC0D38" w:rsidR="00DA3E7C">
        <w:rPr>
          <w:sz w:val="24"/>
          <w:szCs w:val="24"/>
        </w:rPr>
        <w:t xml:space="preserve"> But the overall goal of </w:t>
      </w:r>
      <w:proofErr w:type="gramStart"/>
      <w:r w:rsidRPr="00CC0D38" w:rsidR="00DA3E7C">
        <w:rPr>
          <w:sz w:val="24"/>
          <w:szCs w:val="24"/>
        </w:rPr>
        <w:t>providing assistance to</w:t>
      </w:r>
      <w:proofErr w:type="gramEnd"/>
      <w:r w:rsidRPr="00CC0D38" w:rsidR="00DA3E7C">
        <w:rPr>
          <w:sz w:val="24"/>
          <w:szCs w:val="24"/>
        </w:rPr>
        <w:t xml:space="preserve"> and resettlement of Afghan nationals remains.</w:t>
      </w:r>
    </w:p>
    <w:p w:rsidRPr="00CC0D38" w:rsidR="005F4E95" w:rsidP="005F4E95" w:rsidRDefault="005F4E95" w14:paraId="25BFA1A9" w14:textId="21BAFD08">
      <w:pPr>
        <w:autoSpaceDE w:val="0"/>
        <w:autoSpaceDN w:val="0"/>
        <w:adjustRightInd w:val="0"/>
        <w:spacing w:after="120" w:line="276" w:lineRule="auto"/>
        <w:rPr>
          <w:sz w:val="24"/>
          <w:szCs w:val="24"/>
        </w:rPr>
      </w:pPr>
      <w:r w:rsidRPr="00CC0D38">
        <w:rPr>
          <w:noProof/>
          <w:sz w:val="24"/>
          <w:szCs w:val="24"/>
        </w:rPr>
        <w:drawing>
          <wp:inline distT="0" distB="0" distL="0" distR="0" wp14:anchorId="38D83EAD" wp14:editId="15796F6B">
            <wp:extent cx="5992244" cy="25812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2212" cy="2594184"/>
                    </a:xfrm>
                    <a:prstGeom prst="rect">
                      <a:avLst/>
                    </a:prstGeom>
                    <a:noFill/>
                    <a:ln>
                      <a:noFill/>
                    </a:ln>
                  </pic:spPr>
                </pic:pic>
              </a:graphicData>
            </a:graphic>
          </wp:inline>
        </w:drawing>
      </w:r>
    </w:p>
    <w:p w:rsidRPr="00CC0D38" w:rsidR="005F4E95" w:rsidP="001B2315" w:rsidRDefault="005F4E95" w14:paraId="1D89DA40" w14:textId="582A2C9B">
      <w:pPr>
        <w:autoSpaceDE w:val="0"/>
        <w:autoSpaceDN w:val="0"/>
        <w:adjustRightInd w:val="0"/>
        <w:spacing w:after="120" w:line="276" w:lineRule="auto"/>
        <w:jc w:val="center"/>
        <w:rPr>
          <w:b/>
          <w:bCs/>
          <w:sz w:val="24"/>
          <w:szCs w:val="24"/>
        </w:rPr>
      </w:pPr>
      <w:r w:rsidRPr="00CC0D38">
        <w:rPr>
          <w:b/>
          <w:bCs/>
          <w:sz w:val="24"/>
          <w:szCs w:val="24"/>
        </w:rPr>
        <w:t>Figure 1: OAW Phase 2 Case Processing Steps</w:t>
      </w:r>
    </w:p>
    <w:p w:rsidRPr="00CC0D38" w:rsidR="006A2252" w:rsidP="00100F40" w:rsidRDefault="00CC4F64" w14:paraId="2519D91C" w14:textId="74895845">
      <w:pPr>
        <w:autoSpaceDE w:val="0"/>
        <w:autoSpaceDN w:val="0"/>
        <w:adjustRightInd w:val="0"/>
        <w:spacing w:after="120" w:line="276" w:lineRule="auto"/>
        <w:ind w:firstLine="720"/>
        <w:jc w:val="both"/>
        <w:rPr>
          <w:sz w:val="24"/>
          <w:szCs w:val="24"/>
        </w:rPr>
      </w:pPr>
      <w:r w:rsidRPr="00CC0D38">
        <w:rPr>
          <w:sz w:val="24"/>
          <w:szCs w:val="24"/>
        </w:rPr>
        <w:t xml:space="preserve">DHS’ use of </w:t>
      </w:r>
      <w:r w:rsidRPr="00CC0D38" w:rsidR="00D21D51">
        <w:rPr>
          <w:sz w:val="24"/>
          <w:szCs w:val="24"/>
        </w:rPr>
        <w:t xml:space="preserve">Hummingbird </w:t>
      </w:r>
      <w:r w:rsidRPr="00CC0D38">
        <w:rPr>
          <w:sz w:val="24"/>
          <w:szCs w:val="24"/>
        </w:rPr>
        <w:t xml:space="preserve">will </w:t>
      </w:r>
      <w:r w:rsidRPr="00CC0D38" w:rsidR="00D21D51">
        <w:rPr>
          <w:sz w:val="24"/>
          <w:szCs w:val="24"/>
        </w:rPr>
        <w:t xml:space="preserve">support </w:t>
      </w:r>
      <w:r w:rsidRPr="00CC0D38" w:rsidR="0099318C">
        <w:rPr>
          <w:sz w:val="24"/>
          <w:szCs w:val="24"/>
        </w:rPr>
        <w:t xml:space="preserve">all of </w:t>
      </w:r>
      <w:r w:rsidRPr="00CC0D38" w:rsidR="00D21D51">
        <w:rPr>
          <w:sz w:val="24"/>
          <w:szCs w:val="24"/>
        </w:rPr>
        <w:t xml:space="preserve">the </w:t>
      </w:r>
      <w:r w:rsidRPr="00CC0D38" w:rsidR="000765CC">
        <w:rPr>
          <w:sz w:val="24"/>
          <w:szCs w:val="24"/>
        </w:rPr>
        <w:t>OAW</w:t>
      </w:r>
      <w:r w:rsidRPr="00CC0D38" w:rsidR="00D21D51">
        <w:rPr>
          <w:sz w:val="24"/>
          <w:szCs w:val="24"/>
        </w:rPr>
        <w:t xml:space="preserve"> processes </w:t>
      </w:r>
      <w:r w:rsidRPr="00CC0D38">
        <w:rPr>
          <w:sz w:val="24"/>
          <w:szCs w:val="24"/>
        </w:rPr>
        <w:t>for Phase 2</w:t>
      </w:r>
      <w:r w:rsidRPr="00CC0D38" w:rsidR="006A2252">
        <w:rPr>
          <w:sz w:val="24"/>
          <w:szCs w:val="24"/>
        </w:rPr>
        <w:t>, including four key functions: Data Collection, Activity Tracking, Data Sharing, and Reporting</w:t>
      </w:r>
      <w:r w:rsidRPr="00CC0D38">
        <w:rPr>
          <w:sz w:val="24"/>
          <w:szCs w:val="24"/>
        </w:rPr>
        <w:t xml:space="preserve">. </w:t>
      </w:r>
      <w:r w:rsidRPr="00CC0D38" w:rsidR="006A2252">
        <w:rPr>
          <w:sz w:val="24"/>
          <w:szCs w:val="24"/>
        </w:rPr>
        <w:t xml:space="preserve">Data collection primarily consists of the biographical and general case information that is sourced from source systems and collected </w:t>
      </w:r>
      <w:r w:rsidRPr="00CC0D38" w:rsidR="00E55E2F">
        <w:rPr>
          <w:sz w:val="24"/>
          <w:szCs w:val="24"/>
        </w:rPr>
        <w:t>from Afghan nationals at the safe havens</w:t>
      </w:r>
      <w:r w:rsidRPr="00CC0D38" w:rsidR="006A2252">
        <w:rPr>
          <w:sz w:val="24"/>
          <w:szCs w:val="24"/>
        </w:rPr>
        <w:t xml:space="preserve">, </w:t>
      </w:r>
      <w:r w:rsidRPr="00CC0D38" w:rsidR="00E55E2F">
        <w:rPr>
          <w:sz w:val="24"/>
          <w:szCs w:val="24"/>
        </w:rPr>
        <w:t>then</w:t>
      </w:r>
      <w:r w:rsidRPr="00CC0D38" w:rsidR="006A2252">
        <w:rPr>
          <w:sz w:val="24"/>
          <w:szCs w:val="24"/>
        </w:rPr>
        <w:t xml:space="preserve"> entered into Hummingbird. Activity tracking is used to track a</w:t>
      </w:r>
      <w:r w:rsidRPr="00CC0D38" w:rsidR="00E55E2F">
        <w:rPr>
          <w:sz w:val="24"/>
          <w:szCs w:val="24"/>
        </w:rPr>
        <w:t>n individual’s</w:t>
      </w:r>
      <w:r w:rsidRPr="00CC0D38" w:rsidR="006A2252">
        <w:rPr>
          <w:sz w:val="24"/>
          <w:szCs w:val="24"/>
        </w:rPr>
        <w:t xml:space="preserve"> case progress through the required processing steps at a safe haven. The data collected and tracked in Hummingbird is then shared with partners, such as the International Organization for Migration (IOM) and Resettlement Agencies</w:t>
      </w:r>
      <w:r w:rsidRPr="00CC0D38" w:rsidR="00E55E2F">
        <w:rPr>
          <w:sz w:val="24"/>
          <w:szCs w:val="24"/>
        </w:rPr>
        <w:t>,</w:t>
      </w:r>
      <w:r w:rsidRPr="00CC0D38" w:rsidR="006A2252">
        <w:rPr>
          <w:sz w:val="24"/>
          <w:szCs w:val="24"/>
        </w:rPr>
        <w:t xml:space="preserve"> to facilitate onward travel and resettlement. Lastly, the data entered into </w:t>
      </w:r>
      <w:r w:rsidRPr="00CC0D38" w:rsidR="00E55E2F">
        <w:rPr>
          <w:sz w:val="24"/>
          <w:szCs w:val="24"/>
        </w:rPr>
        <w:t>H</w:t>
      </w:r>
      <w:r w:rsidRPr="00CC0D38" w:rsidR="006A2252">
        <w:rPr>
          <w:sz w:val="24"/>
          <w:szCs w:val="24"/>
        </w:rPr>
        <w:t>ummingbird is used to produce reports that help facilitate case processing and keep agencies</w:t>
      </w:r>
      <w:r w:rsidRPr="00CC0D38" w:rsidR="00E55E2F">
        <w:rPr>
          <w:sz w:val="24"/>
          <w:szCs w:val="24"/>
        </w:rPr>
        <w:t xml:space="preserve"> and organizations</w:t>
      </w:r>
      <w:r w:rsidRPr="00CC0D38" w:rsidR="006A2252">
        <w:rPr>
          <w:sz w:val="24"/>
          <w:szCs w:val="24"/>
        </w:rPr>
        <w:t xml:space="preserve"> informed of the overall situation at safe havens.</w:t>
      </w:r>
    </w:p>
    <w:p w:rsidRPr="00CC0D38" w:rsidR="00D21D51" w:rsidP="006A2252" w:rsidRDefault="00D21D51" w14:paraId="253C016D" w14:textId="671D0290">
      <w:pPr>
        <w:autoSpaceDE w:val="0"/>
        <w:autoSpaceDN w:val="0"/>
        <w:adjustRightInd w:val="0"/>
        <w:spacing w:after="120" w:line="276" w:lineRule="auto"/>
        <w:ind w:firstLine="720"/>
        <w:jc w:val="both"/>
        <w:rPr>
          <w:sz w:val="24"/>
          <w:szCs w:val="24"/>
        </w:rPr>
      </w:pPr>
      <w:r w:rsidRPr="00CC0D38">
        <w:rPr>
          <w:sz w:val="24"/>
          <w:szCs w:val="24"/>
        </w:rPr>
        <w:t>Hummingbird</w:t>
      </w:r>
      <w:r w:rsidRPr="00CC0D38" w:rsidR="00DA3E7C">
        <w:rPr>
          <w:sz w:val="24"/>
          <w:szCs w:val="24"/>
        </w:rPr>
        <w:t xml:space="preserve"> </w:t>
      </w:r>
      <w:r w:rsidRPr="00CC0D38">
        <w:rPr>
          <w:sz w:val="24"/>
          <w:szCs w:val="24"/>
        </w:rPr>
        <w:t>employs various cloud-based services (e.g., ServiceNow and Okta for cloud security</w:t>
      </w:r>
      <w:r w:rsidRPr="00CC0D38" w:rsidR="000207F2">
        <w:rPr>
          <w:sz w:val="24"/>
          <w:szCs w:val="24"/>
        </w:rPr>
        <w:t>, access,</w:t>
      </w:r>
      <w:r w:rsidRPr="00CC0D38">
        <w:rPr>
          <w:sz w:val="24"/>
          <w:szCs w:val="24"/>
        </w:rPr>
        <w:t xml:space="preserve"> and content delivery) to effectively and efficiently manage the tracking of necessary information to complete </w:t>
      </w:r>
      <w:r w:rsidRPr="00CC0D38" w:rsidR="000207F2">
        <w:rPr>
          <w:sz w:val="24"/>
          <w:szCs w:val="24"/>
        </w:rPr>
        <w:t>OAW</w:t>
      </w:r>
      <w:r w:rsidRPr="00CC0D38">
        <w:rPr>
          <w:sz w:val="24"/>
          <w:szCs w:val="24"/>
        </w:rPr>
        <w:t xml:space="preserve"> processing and resettlement activities. </w:t>
      </w:r>
      <w:r w:rsidRPr="00CC0D38" w:rsidR="00DA3E7C">
        <w:rPr>
          <w:sz w:val="24"/>
          <w:szCs w:val="24"/>
        </w:rPr>
        <w:t>The application</w:t>
      </w:r>
      <w:r w:rsidRPr="00CC0D38">
        <w:rPr>
          <w:sz w:val="24"/>
          <w:szCs w:val="24"/>
        </w:rPr>
        <w:t xml:space="preserve"> is hosted in a Federal Risk and Authorization Management Program (FedRAMP)-certified cloud which provides accessibility and functionality restrictions to define specific user roles through its ServiceNow infrastructure. Each user role has defined and limited access authority to enter and edit data set by</w:t>
      </w:r>
      <w:r w:rsidRPr="00CC0D38" w:rsidR="000207F2">
        <w:rPr>
          <w:sz w:val="24"/>
          <w:szCs w:val="24"/>
        </w:rPr>
        <w:t xml:space="preserve"> the DHS Office of the Chief Inform</w:t>
      </w:r>
      <w:r w:rsidRPr="00CC0D38" w:rsidR="007B0EBD">
        <w:rPr>
          <w:sz w:val="24"/>
          <w:szCs w:val="24"/>
        </w:rPr>
        <w:t>a</w:t>
      </w:r>
      <w:r w:rsidRPr="00CC0D38" w:rsidR="000207F2">
        <w:rPr>
          <w:sz w:val="24"/>
          <w:szCs w:val="24"/>
        </w:rPr>
        <w:t>tion Officer</w:t>
      </w:r>
      <w:r w:rsidRPr="00CC0D38">
        <w:rPr>
          <w:sz w:val="24"/>
          <w:szCs w:val="24"/>
        </w:rPr>
        <w:t xml:space="preserve"> </w:t>
      </w:r>
      <w:r w:rsidRPr="00CC0D38" w:rsidR="000207F2">
        <w:rPr>
          <w:sz w:val="24"/>
          <w:szCs w:val="24"/>
        </w:rPr>
        <w:t>(</w:t>
      </w:r>
      <w:r w:rsidRPr="00CC0D38">
        <w:rPr>
          <w:sz w:val="24"/>
          <w:szCs w:val="24"/>
        </w:rPr>
        <w:t>OCIO</w:t>
      </w:r>
      <w:r w:rsidRPr="00CC0D38" w:rsidR="000207F2">
        <w:rPr>
          <w:sz w:val="24"/>
          <w:szCs w:val="24"/>
        </w:rPr>
        <w:t>)</w:t>
      </w:r>
      <w:r w:rsidRPr="00CC0D38">
        <w:rPr>
          <w:sz w:val="24"/>
          <w:szCs w:val="24"/>
        </w:rPr>
        <w:t xml:space="preserve"> master administrators. In Hummingbird, authorized users based on their assigned role can view case information and data, </w:t>
      </w:r>
      <w:proofErr w:type="gramStart"/>
      <w:r w:rsidRPr="00CC0D38">
        <w:rPr>
          <w:sz w:val="24"/>
          <w:szCs w:val="24"/>
        </w:rPr>
        <w:t>update</w:t>
      </w:r>
      <w:proofErr w:type="gramEnd"/>
      <w:r w:rsidRPr="00CC0D38">
        <w:rPr>
          <w:sz w:val="24"/>
          <w:szCs w:val="24"/>
        </w:rPr>
        <w:t xml:space="preserve"> and track completion of various processing activities at the safe haven, and use searching and filtering capabilities to produce reports.</w:t>
      </w:r>
    </w:p>
    <w:p w:rsidRPr="00CC0D38" w:rsidR="00DD390F" w:rsidP="001349E4" w:rsidRDefault="00DA3E7C" w14:paraId="25AC65E2" w14:textId="77777777">
      <w:pPr>
        <w:autoSpaceDE w:val="0"/>
        <w:autoSpaceDN w:val="0"/>
        <w:adjustRightInd w:val="0"/>
        <w:spacing w:after="120" w:line="276" w:lineRule="auto"/>
        <w:rPr>
          <w:i/>
          <w:iCs/>
          <w:sz w:val="24"/>
          <w:szCs w:val="24"/>
        </w:rPr>
      </w:pPr>
      <w:r w:rsidRPr="00CC0D38">
        <w:rPr>
          <w:i/>
          <w:iCs/>
          <w:sz w:val="24"/>
          <w:szCs w:val="24"/>
        </w:rPr>
        <w:t>Hummingbird Information Life Cycle</w:t>
      </w:r>
    </w:p>
    <w:p w:rsidRPr="00CC0D38" w:rsidR="00BD7B83" w:rsidP="001349E4" w:rsidRDefault="0099318C" w14:paraId="223E48BF" w14:textId="37BBE76D">
      <w:pPr>
        <w:autoSpaceDE w:val="0"/>
        <w:autoSpaceDN w:val="0"/>
        <w:adjustRightInd w:val="0"/>
        <w:spacing w:after="120" w:line="276" w:lineRule="auto"/>
        <w:ind w:firstLine="720"/>
        <w:jc w:val="both"/>
        <w:rPr>
          <w:i/>
          <w:iCs/>
          <w:sz w:val="24"/>
          <w:szCs w:val="24"/>
        </w:rPr>
      </w:pPr>
      <w:r w:rsidRPr="00CC0D38">
        <w:rPr>
          <w:sz w:val="24"/>
          <w:szCs w:val="24"/>
        </w:rPr>
        <w:lastRenderedPageBreak/>
        <w:t xml:space="preserve">During Phase 2, medical evaluations will be conducted overseas. </w:t>
      </w:r>
      <w:r w:rsidRPr="00CC0D38" w:rsidR="00E337E6">
        <w:rPr>
          <w:sz w:val="24"/>
          <w:szCs w:val="24"/>
        </w:rPr>
        <w:t>I</w:t>
      </w:r>
      <w:r w:rsidRPr="00CC0D38">
        <w:rPr>
          <w:sz w:val="24"/>
          <w:szCs w:val="24"/>
        </w:rPr>
        <w:t>ndividuals are considered to have completed their medical requirements prior to arrival at the safe haven. Prior to departure to the United States, pre-arrival and flight manifest data is shared with CBP in accordance with normal processes.</w:t>
      </w:r>
      <w:r w:rsidRPr="00CC0D38">
        <w:rPr>
          <w:rStyle w:val="FootnoteReference"/>
          <w:sz w:val="24"/>
          <w:szCs w:val="24"/>
        </w:rPr>
        <w:footnoteReference w:id="6"/>
      </w:r>
      <w:r w:rsidRPr="00CC0D38">
        <w:rPr>
          <w:sz w:val="24"/>
          <w:szCs w:val="24"/>
        </w:rPr>
        <w:t xml:space="preserve"> </w:t>
      </w:r>
      <w:r w:rsidRPr="00CC0D38" w:rsidR="00E337E6">
        <w:rPr>
          <w:sz w:val="24"/>
          <w:szCs w:val="24"/>
        </w:rPr>
        <w:t xml:space="preserve">Individuals then depart for arrival to the United States. </w:t>
      </w:r>
      <w:r w:rsidRPr="00CC0D38" w:rsidR="00DD390F">
        <w:rPr>
          <w:sz w:val="24"/>
          <w:szCs w:val="24"/>
        </w:rPr>
        <w:t xml:space="preserve">Once an Afghan national reaches a port of entry, CBP creates a record of that individual through its normal entry </w:t>
      </w:r>
      <w:r w:rsidRPr="00CC0D38" w:rsidR="000F7261">
        <w:rPr>
          <w:sz w:val="24"/>
          <w:szCs w:val="24"/>
        </w:rPr>
        <w:t xml:space="preserve">and admission </w:t>
      </w:r>
      <w:r w:rsidRPr="00CC0D38" w:rsidR="00DD390F">
        <w:rPr>
          <w:sz w:val="24"/>
          <w:szCs w:val="24"/>
        </w:rPr>
        <w:t>processes.</w:t>
      </w:r>
      <w:r w:rsidRPr="00CC0D38" w:rsidR="00DD390F">
        <w:rPr>
          <w:rStyle w:val="FootnoteReference"/>
          <w:sz w:val="24"/>
          <w:szCs w:val="24"/>
        </w:rPr>
        <w:footnoteReference w:id="7"/>
      </w:r>
      <w:r w:rsidRPr="00CC0D38" w:rsidR="00DD390F">
        <w:rPr>
          <w:sz w:val="24"/>
          <w:szCs w:val="24"/>
        </w:rPr>
        <w:t xml:space="preserve"> Biographic information</w:t>
      </w:r>
      <w:r w:rsidRPr="00CC0D38">
        <w:rPr>
          <w:sz w:val="24"/>
          <w:szCs w:val="24"/>
        </w:rPr>
        <w:t xml:space="preserve"> already collected by CBP</w:t>
      </w:r>
      <w:r w:rsidRPr="00CC0D38" w:rsidR="00DD390F">
        <w:rPr>
          <w:sz w:val="24"/>
          <w:szCs w:val="24"/>
        </w:rPr>
        <w:t xml:space="preserve"> is sent to USCIS’ Central Index System (CIS), which is a repository of electronic data that contains an index of basic data elements related to an individual as they pass through the immigration process.</w:t>
      </w:r>
      <w:r w:rsidRPr="00CC0D38" w:rsidR="00DD390F">
        <w:rPr>
          <w:rStyle w:val="FootnoteReference"/>
          <w:sz w:val="24"/>
          <w:szCs w:val="24"/>
        </w:rPr>
        <w:footnoteReference w:id="8"/>
      </w:r>
      <w:r w:rsidRPr="00CC0D38" w:rsidR="00DD390F">
        <w:rPr>
          <w:sz w:val="24"/>
          <w:szCs w:val="24"/>
        </w:rPr>
        <w:t xml:space="preserve"> Through USCIS’s Person Centric Identity Services (PCIS) infrastructure, data is passed from the Central Index System</w:t>
      </w:r>
      <w:r w:rsidRPr="00CC0D38" w:rsidR="000F7261">
        <w:rPr>
          <w:sz w:val="24"/>
          <w:szCs w:val="24"/>
        </w:rPr>
        <w:t xml:space="preserve"> </w:t>
      </w:r>
      <w:r w:rsidRPr="00CC0D38" w:rsidR="00DD390F">
        <w:rPr>
          <w:sz w:val="24"/>
          <w:szCs w:val="24"/>
        </w:rPr>
        <w:t>through an application programming interface (API)</w:t>
      </w:r>
      <w:r w:rsidRPr="00CC0D38" w:rsidR="00D73F21">
        <w:rPr>
          <w:sz w:val="24"/>
          <w:szCs w:val="24"/>
        </w:rPr>
        <w:t xml:space="preserve"> to Hummingbird</w:t>
      </w:r>
      <w:r w:rsidRPr="00CC0D38" w:rsidR="00471E65">
        <w:rPr>
          <w:sz w:val="24"/>
          <w:szCs w:val="24"/>
        </w:rPr>
        <w:t xml:space="preserve">, creating the individual’s </w:t>
      </w:r>
      <w:r w:rsidRPr="00CC0D38" w:rsidR="00E337E6">
        <w:rPr>
          <w:sz w:val="24"/>
          <w:szCs w:val="24"/>
        </w:rPr>
        <w:t>Person R</w:t>
      </w:r>
      <w:r w:rsidRPr="00CC0D38" w:rsidR="00471E65">
        <w:rPr>
          <w:sz w:val="24"/>
          <w:szCs w:val="24"/>
        </w:rPr>
        <w:t>ecord</w:t>
      </w:r>
      <w:r w:rsidRPr="00CC0D38" w:rsidR="00DD390F">
        <w:rPr>
          <w:sz w:val="24"/>
          <w:szCs w:val="24"/>
        </w:rPr>
        <w:t xml:space="preserve">. </w:t>
      </w:r>
      <w:r w:rsidRPr="00CC0D38" w:rsidR="008B3AAA">
        <w:rPr>
          <w:sz w:val="24"/>
          <w:szCs w:val="24"/>
        </w:rPr>
        <w:t xml:space="preserve">Person Centric Identity Services </w:t>
      </w:r>
      <w:r w:rsidRPr="00CC0D38" w:rsidR="000F7261">
        <w:rPr>
          <w:sz w:val="24"/>
          <w:szCs w:val="24"/>
        </w:rPr>
        <w:t xml:space="preserve">further </w:t>
      </w:r>
      <w:r w:rsidRPr="00CC0D38" w:rsidR="00DD390F">
        <w:rPr>
          <w:sz w:val="24"/>
          <w:szCs w:val="24"/>
        </w:rPr>
        <w:t>updates record</w:t>
      </w:r>
      <w:r w:rsidRPr="00CC0D38" w:rsidR="00D73F21">
        <w:rPr>
          <w:sz w:val="24"/>
          <w:szCs w:val="24"/>
        </w:rPr>
        <w:t>s</w:t>
      </w:r>
      <w:r w:rsidRPr="00CC0D38" w:rsidR="00DD390F">
        <w:rPr>
          <w:sz w:val="24"/>
          <w:szCs w:val="24"/>
        </w:rPr>
        <w:t xml:space="preserve"> in Hummingbird </w:t>
      </w:r>
      <w:r w:rsidRPr="00CC0D38" w:rsidR="000F7261">
        <w:rPr>
          <w:sz w:val="24"/>
          <w:szCs w:val="24"/>
        </w:rPr>
        <w:t xml:space="preserve">when </w:t>
      </w:r>
      <w:r w:rsidRPr="00CC0D38" w:rsidR="00DD390F">
        <w:rPr>
          <w:sz w:val="24"/>
          <w:szCs w:val="24"/>
        </w:rPr>
        <w:t xml:space="preserve">key adjudication data </w:t>
      </w:r>
      <w:r w:rsidRPr="00CC0D38" w:rsidR="000F7261">
        <w:rPr>
          <w:sz w:val="24"/>
          <w:szCs w:val="24"/>
        </w:rPr>
        <w:t>becomes available</w:t>
      </w:r>
      <w:r w:rsidRPr="00CC0D38" w:rsidR="001C2E8C">
        <w:rPr>
          <w:sz w:val="24"/>
          <w:szCs w:val="24"/>
        </w:rPr>
        <w:t xml:space="preserve"> in USCIS systems. This allows</w:t>
      </w:r>
      <w:r w:rsidRPr="00CC0D38" w:rsidR="000F7261">
        <w:rPr>
          <w:sz w:val="24"/>
          <w:szCs w:val="24"/>
        </w:rPr>
        <w:t xml:space="preserve"> </w:t>
      </w:r>
      <w:r w:rsidRPr="00CC0D38" w:rsidR="001C2E8C">
        <w:rPr>
          <w:sz w:val="24"/>
          <w:szCs w:val="24"/>
        </w:rPr>
        <w:t xml:space="preserve">Hummingbird end users </w:t>
      </w:r>
      <w:r w:rsidRPr="00CC0D38" w:rsidR="00DD390F">
        <w:rPr>
          <w:sz w:val="24"/>
          <w:szCs w:val="24"/>
        </w:rPr>
        <w:t>to properly track the OAW population through the biometrics collection and employment authorization application process (e.g., I-765).</w:t>
      </w:r>
      <w:r w:rsidRPr="00CC0D38" w:rsidR="001C2E8C">
        <w:rPr>
          <w:sz w:val="24"/>
          <w:szCs w:val="24"/>
        </w:rPr>
        <w:t xml:space="preserve"> </w:t>
      </w:r>
      <w:r w:rsidRPr="00CC0D38" w:rsidR="000F7261">
        <w:rPr>
          <w:sz w:val="24"/>
          <w:szCs w:val="24"/>
        </w:rPr>
        <w:t>Additionally, data is shared from the USCIS Electronic Immigration System (ELIS)</w:t>
      </w:r>
      <w:r w:rsidRPr="00CC0D38" w:rsidR="000F7261">
        <w:rPr>
          <w:rStyle w:val="FootnoteReference"/>
          <w:sz w:val="24"/>
          <w:szCs w:val="24"/>
        </w:rPr>
        <w:footnoteReference w:id="9"/>
      </w:r>
      <w:r w:rsidRPr="00CC0D38" w:rsidR="000F7261">
        <w:rPr>
          <w:sz w:val="24"/>
          <w:szCs w:val="24"/>
        </w:rPr>
        <w:t xml:space="preserve"> to Hummingbird. The USCIS Electronic Immigration System </w:t>
      </w:r>
      <w:r w:rsidRPr="00CC0D38" w:rsidR="00D73F21">
        <w:rPr>
          <w:sz w:val="24"/>
          <w:szCs w:val="24"/>
        </w:rPr>
        <w:t xml:space="preserve">not only </w:t>
      </w:r>
      <w:r w:rsidRPr="00CC0D38" w:rsidR="000F7261">
        <w:rPr>
          <w:sz w:val="24"/>
          <w:szCs w:val="24"/>
        </w:rPr>
        <w:t>receives data from CBP TECS, but also</w:t>
      </w:r>
      <w:r w:rsidRPr="00CC0D38" w:rsidR="00D73F21">
        <w:rPr>
          <w:sz w:val="24"/>
          <w:szCs w:val="24"/>
        </w:rPr>
        <w:t xml:space="preserve"> receives</w:t>
      </w:r>
      <w:r w:rsidRPr="00CC0D38" w:rsidR="000F7261">
        <w:rPr>
          <w:sz w:val="24"/>
          <w:szCs w:val="24"/>
        </w:rPr>
        <w:t xml:space="preserve"> </w:t>
      </w:r>
      <w:r w:rsidRPr="00CC0D38" w:rsidR="00D73F21">
        <w:rPr>
          <w:sz w:val="24"/>
          <w:szCs w:val="24"/>
        </w:rPr>
        <w:t xml:space="preserve">immigrant visa data from </w:t>
      </w:r>
      <w:proofErr w:type="spellStart"/>
      <w:r w:rsidRPr="00CC0D38" w:rsidR="000F7261">
        <w:rPr>
          <w:sz w:val="24"/>
          <w:szCs w:val="24"/>
        </w:rPr>
        <w:t>DoS</w:t>
      </w:r>
      <w:r w:rsidRPr="00CC0D38" w:rsidR="00D73F21">
        <w:rPr>
          <w:sz w:val="24"/>
          <w:szCs w:val="24"/>
        </w:rPr>
        <w:t>’</w:t>
      </w:r>
      <w:proofErr w:type="spellEnd"/>
      <w:r w:rsidRPr="00CC0D38" w:rsidR="000F7261">
        <w:rPr>
          <w:sz w:val="24"/>
          <w:szCs w:val="24"/>
        </w:rPr>
        <w:t xml:space="preserve"> Consolidated Consular Database (CCD)</w:t>
      </w:r>
      <w:r w:rsidRPr="00CC0D38" w:rsidR="00D73F21">
        <w:rPr>
          <w:sz w:val="24"/>
          <w:szCs w:val="24"/>
        </w:rPr>
        <w:t>.</w:t>
      </w:r>
      <w:r w:rsidRPr="00CC0D38" w:rsidR="000F7261">
        <w:rPr>
          <w:rStyle w:val="FootnoteReference"/>
          <w:sz w:val="24"/>
          <w:szCs w:val="24"/>
        </w:rPr>
        <w:footnoteReference w:id="10"/>
      </w:r>
      <w:r w:rsidRPr="00CC0D38" w:rsidR="00D73F21">
        <w:rPr>
          <w:sz w:val="24"/>
          <w:szCs w:val="24"/>
        </w:rPr>
        <w:t xml:space="preserve"> All of this </w:t>
      </w:r>
      <w:r w:rsidRPr="00CC0D38" w:rsidR="000F7261">
        <w:rPr>
          <w:sz w:val="24"/>
          <w:szCs w:val="24"/>
        </w:rPr>
        <w:t xml:space="preserve">data </w:t>
      </w:r>
      <w:r w:rsidRPr="00CC0D38" w:rsidR="00DD390F">
        <w:rPr>
          <w:sz w:val="24"/>
          <w:szCs w:val="24"/>
        </w:rPr>
        <w:t xml:space="preserve">enables Hummingbird end users to </w:t>
      </w:r>
      <w:r w:rsidRPr="00CC0D38" w:rsidR="001C2E8C">
        <w:rPr>
          <w:sz w:val="24"/>
          <w:szCs w:val="24"/>
        </w:rPr>
        <w:t xml:space="preserve">have a </w:t>
      </w:r>
      <w:r w:rsidRPr="00CC0D38" w:rsidR="00C720B5">
        <w:rPr>
          <w:sz w:val="24"/>
          <w:szCs w:val="24"/>
        </w:rPr>
        <w:t>P</w:t>
      </w:r>
      <w:r w:rsidRPr="00CC0D38" w:rsidR="001C2E8C">
        <w:rPr>
          <w:sz w:val="24"/>
          <w:szCs w:val="24"/>
        </w:rPr>
        <w:t xml:space="preserve">erson </w:t>
      </w:r>
      <w:r w:rsidRPr="00CC0D38" w:rsidR="00C720B5">
        <w:rPr>
          <w:sz w:val="24"/>
          <w:szCs w:val="24"/>
        </w:rPr>
        <w:t>R</w:t>
      </w:r>
      <w:r w:rsidRPr="00CC0D38" w:rsidR="001C2E8C">
        <w:rPr>
          <w:sz w:val="24"/>
          <w:szCs w:val="24"/>
        </w:rPr>
        <w:t>ecord for individuals when they arrive at the safe havens</w:t>
      </w:r>
      <w:r w:rsidRPr="00CC0D38" w:rsidR="00BD7B83">
        <w:rPr>
          <w:sz w:val="24"/>
          <w:szCs w:val="24"/>
        </w:rPr>
        <w:t>.</w:t>
      </w:r>
    </w:p>
    <w:p w:rsidRPr="00CC0D38" w:rsidR="00471E65" w:rsidP="001349E4" w:rsidRDefault="00BD7B83" w14:paraId="71AB8B6E" w14:textId="602C5605">
      <w:pPr>
        <w:pStyle w:val="Details"/>
        <w:tabs>
          <w:tab w:val="center" w:pos="4680"/>
        </w:tabs>
        <w:autoSpaceDE w:val="0"/>
        <w:autoSpaceDN w:val="0"/>
        <w:adjustRightInd w:val="0"/>
        <w:spacing w:before="0" w:after="120" w:line="276" w:lineRule="auto"/>
        <w:ind w:firstLine="720"/>
        <w:jc w:val="both"/>
        <w:rPr>
          <w:rFonts w:ascii="Times New Roman" w:hAnsi="Times New Roman"/>
          <w:color w:val="auto"/>
          <w:sz w:val="24"/>
          <w:szCs w:val="24"/>
        </w:rPr>
      </w:pPr>
      <w:r w:rsidRPr="00CC0D38">
        <w:rPr>
          <w:rFonts w:ascii="Times New Roman" w:hAnsi="Times New Roman"/>
          <w:sz w:val="24"/>
          <w:szCs w:val="24"/>
        </w:rPr>
        <w:t>Upon physical arrival at the safe haven, the individual goes through a</w:t>
      </w:r>
      <w:r w:rsidRPr="00CC0D38" w:rsidR="00E337E6">
        <w:rPr>
          <w:rFonts w:ascii="Times New Roman" w:hAnsi="Times New Roman"/>
          <w:sz w:val="24"/>
          <w:szCs w:val="24"/>
        </w:rPr>
        <w:t>n intake</w:t>
      </w:r>
      <w:r w:rsidRPr="00CC0D38">
        <w:rPr>
          <w:rFonts w:ascii="Times New Roman" w:hAnsi="Times New Roman"/>
          <w:sz w:val="24"/>
          <w:szCs w:val="24"/>
        </w:rPr>
        <w:t xml:space="preserve"> process</w:t>
      </w:r>
      <w:r w:rsidRPr="00CC0D38" w:rsidR="00E337E6">
        <w:rPr>
          <w:rFonts w:ascii="Times New Roman" w:hAnsi="Times New Roman"/>
          <w:sz w:val="24"/>
          <w:szCs w:val="24"/>
        </w:rPr>
        <w:t xml:space="preserve"> conducted by one of the non-profit organizations (</w:t>
      </w:r>
      <w:r w:rsidRPr="00CC0D38" w:rsidR="002F23B4">
        <w:rPr>
          <w:rFonts w:ascii="Times New Roman" w:hAnsi="Times New Roman"/>
          <w:sz w:val="24"/>
          <w:szCs w:val="24"/>
        </w:rPr>
        <w:t>i.e.,</w:t>
      </w:r>
      <w:r w:rsidRPr="00CC0D38" w:rsidR="00E337E6">
        <w:rPr>
          <w:rFonts w:ascii="Times New Roman" w:hAnsi="Times New Roman"/>
          <w:sz w:val="24"/>
          <w:szCs w:val="24"/>
        </w:rPr>
        <w:t xml:space="preserve"> International Rescue Committee (IRC))</w:t>
      </w:r>
      <w:r w:rsidRPr="00CC0D38" w:rsidR="002F23B4">
        <w:rPr>
          <w:rFonts w:ascii="Times New Roman" w:hAnsi="Times New Roman"/>
          <w:sz w:val="24"/>
          <w:szCs w:val="24"/>
        </w:rPr>
        <w:t>,</w:t>
      </w:r>
      <w:r w:rsidRPr="00CC0D38" w:rsidR="00186DCD">
        <w:rPr>
          <w:rStyle w:val="FootnoteReference"/>
          <w:rFonts w:ascii="Times New Roman" w:hAnsi="Times New Roman"/>
          <w:sz w:val="24"/>
          <w:szCs w:val="24"/>
        </w:rPr>
        <w:footnoteReference w:id="11"/>
      </w:r>
      <w:r w:rsidRPr="00CC0D38" w:rsidR="00E337E6">
        <w:rPr>
          <w:rFonts w:ascii="Times New Roman" w:hAnsi="Times New Roman"/>
          <w:sz w:val="24"/>
          <w:szCs w:val="24"/>
        </w:rPr>
        <w:t xml:space="preserve"> </w:t>
      </w:r>
      <w:r w:rsidRPr="00CC0D38" w:rsidR="00E337E6">
        <w:rPr>
          <w:rFonts w:ascii="Times New Roman" w:hAnsi="Times New Roman"/>
          <w:sz w:val="24"/>
          <w:szCs w:val="24"/>
        </w:rPr>
        <w:lastRenderedPageBreak/>
        <w:t xml:space="preserve">who create a Case Record matching the intake to the </w:t>
      </w:r>
      <w:r w:rsidRPr="00CC0D38" w:rsidR="00186DCD">
        <w:rPr>
          <w:rFonts w:ascii="Times New Roman" w:hAnsi="Times New Roman"/>
          <w:sz w:val="24"/>
          <w:szCs w:val="24"/>
        </w:rPr>
        <w:t>individual’s</w:t>
      </w:r>
      <w:r w:rsidRPr="00CC0D38" w:rsidR="00E337E6">
        <w:rPr>
          <w:rFonts w:ascii="Times New Roman" w:hAnsi="Times New Roman"/>
          <w:sz w:val="24"/>
          <w:szCs w:val="24"/>
        </w:rPr>
        <w:t xml:space="preserve"> Person Record already populated in Hummingbird</w:t>
      </w:r>
      <w:r w:rsidRPr="00CC0D38" w:rsidR="002F23B4">
        <w:rPr>
          <w:rFonts w:ascii="Times New Roman" w:hAnsi="Times New Roman"/>
          <w:sz w:val="24"/>
          <w:szCs w:val="24"/>
        </w:rPr>
        <w:t>, as well as associating other family members moving through the process</w:t>
      </w:r>
      <w:r w:rsidRPr="00CC0D38">
        <w:rPr>
          <w:rFonts w:ascii="Times New Roman" w:hAnsi="Times New Roman"/>
          <w:sz w:val="24"/>
          <w:szCs w:val="24"/>
        </w:rPr>
        <w:t xml:space="preserve">. If the safe haven </w:t>
      </w:r>
      <w:r w:rsidRPr="00CC0D38" w:rsidR="00D73F21">
        <w:rPr>
          <w:rFonts w:ascii="Times New Roman" w:hAnsi="Times New Roman"/>
          <w:sz w:val="24"/>
          <w:szCs w:val="24"/>
        </w:rPr>
        <w:t xml:space="preserve">field operators </w:t>
      </w:r>
      <w:r w:rsidRPr="00CC0D38">
        <w:rPr>
          <w:rFonts w:ascii="Times New Roman" w:hAnsi="Times New Roman"/>
          <w:sz w:val="24"/>
          <w:szCs w:val="24"/>
        </w:rPr>
        <w:t xml:space="preserve">cannot locate an individual’s </w:t>
      </w:r>
      <w:r w:rsidRPr="00CC0D38" w:rsidR="00AF72CA">
        <w:rPr>
          <w:rFonts w:ascii="Times New Roman" w:hAnsi="Times New Roman"/>
          <w:sz w:val="24"/>
          <w:szCs w:val="24"/>
        </w:rPr>
        <w:t>Person R</w:t>
      </w:r>
      <w:r w:rsidRPr="00CC0D38">
        <w:rPr>
          <w:rFonts w:ascii="Times New Roman" w:hAnsi="Times New Roman"/>
          <w:sz w:val="24"/>
          <w:szCs w:val="24"/>
        </w:rPr>
        <w:t xml:space="preserve">ecord in Hummingbird, </w:t>
      </w:r>
      <w:r w:rsidRPr="00CC0D38" w:rsidR="00C720B5">
        <w:rPr>
          <w:rFonts w:ascii="Times New Roman" w:hAnsi="Times New Roman"/>
          <w:sz w:val="24"/>
          <w:szCs w:val="24"/>
        </w:rPr>
        <w:t>they</w:t>
      </w:r>
      <w:r w:rsidRPr="00CC0D38" w:rsidR="001C2E8C">
        <w:rPr>
          <w:rFonts w:ascii="Times New Roman" w:hAnsi="Times New Roman"/>
          <w:sz w:val="24"/>
          <w:szCs w:val="24"/>
        </w:rPr>
        <w:t xml:space="preserve"> </w:t>
      </w:r>
      <w:r w:rsidRPr="00CC0D38">
        <w:rPr>
          <w:rFonts w:ascii="Times New Roman" w:hAnsi="Times New Roman"/>
          <w:sz w:val="24"/>
          <w:szCs w:val="24"/>
        </w:rPr>
        <w:t>work with USCIS to retrieve it</w:t>
      </w:r>
      <w:r w:rsidRPr="00CC0D38" w:rsidR="00C720B5">
        <w:rPr>
          <w:rFonts w:ascii="Times New Roman" w:hAnsi="Times New Roman"/>
          <w:sz w:val="24"/>
          <w:szCs w:val="24"/>
        </w:rPr>
        <w:t xml:space="preserve"> and reconcile the data</w:t>
      </w:r>
      <w:r w:rsidRPr="00CC0D38">
        <w:rPr>
          <w:rFonts w:ascii="Times New Roman" w:hAnsi="Times New Roman"/>
          <w:sz w:val="24"/>
          <w:szCs w:val="24"/>
        </w:rPr>
        <w:t xml:space="preserve">. During the </w:t>
      </w:r>
      <w:r w:rsidRPr="00CC0D38" w:rsidR="00E337E6">
        <w:rPr>
          <w:rFonts w:ascii="Times New Roman" w:hAnsi="Times New Roman"/>
          <w:sz w:val="24"/>
          <w:szCs w:val="24"/>
        </w:rPr>
        <w:t>intake</w:t>
      </w:r>
      <w:r w:rsidRPr="00CC0D38">
        <w:rPr>
          <w:rFonts w:ascii="Times New Roman" w:hAnsi="Times New Roman"/>
          <w:sz w:val="24"/>
          <w:szCs w:val="24"/>
        </w:rPr>
        <w:t xml:space="preserve"> process, field operators verbally confirm imported biographical data and collect other </w:t>
      </w:r>
      <w:r w:rsidRPr="00CC0D38" w:rsidR="001C2E8C">
        <w:rPr>
          <w:rFonts w:ascii="Times New Roman" w:hAnsi="Times New Roman"/>
          <w:sz w:val="24"/>
          <w:szCs w:val="24"/>
        </w:rPr>
        <w:t xml:space="preserve">relevant resettlement and immigration </w:t>
      </w:r>
      <w:r w:rsidRPr="00CC0D38">
        <w:rPr>
          <w:rFonts w:ascii="Times New Roman" w:hAnsi="Times New Roman"/>
          <w:sz w:val="24"/>
          <w:szCs w:val="24"/>
        </w:rPr>
        <w:t xml:space="preserve">information </w:t>
      </w:r>
      <w:r w:rsidRPr="00CC0D38" w:rsidR="00C720B5">
        <w:rPr>
          <w:rFonts w:ascii="Times New Roman" w:hAnsi="Times New Roman"/>
          <w:sz w:val="24"/>
          <w:szCs w:val="24"/>
        </w:rPr>
        <w:t xml:space="preserve">directly </w:t>
      </w:r>
      <w:r w:rsidRPr="00CC0D38">
        <w:rPr>
          <w:rFonts w:ascii="Times New Roman" w:hAnsi="Times New Roman"/>
          <w:sz w:val="24"/>
          <w:szCs w:val="24"/>
        </w:rPr>
        <w:t xml:space="preserve">from the individual. Field operators also gather information on known family or friends in the United States that the individual would like to resettle nearby. </w:t>
      </w:r>
    </w:p>
    <w:p w:rsidRPr="00CC0D38" w:rsidR="00F27772" w:rsidP="00F27772" w:rsidRDefault="001C2E8C" w14:paraId="02CFE1DF" w14:textId="20216A61">
      <w:pPr>
        <w:spacing w:after="120" w:line="276" w:lineRule="auto"/>
        <w:ind w:firstLine="720"/>
        <w:jc w:val="both"/>
        <w:rPr>
          <w:sz w:val="24"/>
          <w:szCs w:val="24"/>
        </w:rPr>
      </w:pPr>
      <w:r w:rsidRPr="00CC0D38">
        <w:rPr>
          <w:sz w:val="24"/>
          <w:szCs w:val="24"/>
        </w:rPr>
        <w:t>As field operators review the individual’s case, they track completion of processing tasks</w:t>
      </w:r>
      <w:r w:rsidRPr="00CC0D38" w:rsidR="00F27772">
        <w:rPr>
          <w:sz w:val="24"/>
          <w:szCs w:val="24"/>
        </w:rPr>
        <w:t xml:space="preserve"> (i.e., Activity Records),</w:t>
      </w:r>
      <w:r w:rsidRPr="00CC0D38">
        <w:rPr>
          <w:sz w:val="24"/>
          <w:szCs w:val="24"/>
        </w:rPr>
        <w:t xml:space="preserve"> such as work authorization activities, immigration tasks, and </w:t>
      </w:r>
      <w:r w:rsidRPr="00CC0D38" w:rsidR="002F23B4">
        <w:rPr>
          <w:sz w:val="24"/>
          <w:szCs w:val="24"/>
        </w:rPr>
        <w:t>resettlement</w:t>
      </w:r>
      <w:r w:rsidRPr="00CC0D38">
        <w:rPr>
          <w:sz w:val="24"/>
          <w:szCs w:val="24"/>
        </w:rPr>
        <w:t xml:space="preserve"> activities. </w:t>
      </w:r>
      <w:r w:rsidRPr="00CC0D38" w:rsidR="00F27772">
        <w:rPr>
          <w:sz w:val="24"/>
          <w:szCs w:val="24"/>
        </w:rPr>
        <w:t xml:space="preserve">Activity Records are used to track a case’s progress through all the required steps that must be completed at </w:t>
      </w:r>
      <w:r w:rsidRPr="00CC0D38" w:rsidR="00D56096">
        <w:rPr>
          <w:sz w:val="24"/>
          <w:szCs w:val="24"/>
        </w:rPr>
        <w:t>the safe haven for successful resettlement</w:t>
      </w:r>
      <w:r w:rsidRPr="00CC0D38" w:rsidR="00F27772">
        <w:rPr>
          <w:sz w:val="24"/>
          <w:szCs w:val="24"/>
        </w:rPr>
        <w:t>.</w:t>
      </w:r>
      <w:r w:rsidRPr="00CC0D38" w:rsidR="00D56096">
        <w:rPr>
          <w:sz w:val="24"/>
          <w:szCs w:val="24"/>
        </w:rPr>
        <w:t xml:space="preserve"> </w:t>
      </w:r>
      <w:r w:rsidRPr="00CC0D38" w:rsidR="00F27772">
        <w:rPr>
          <w:sz w:val="24"/>
          <w:szCs w:val="24"/>
        </w:rPr>
        <w:t xml:space="preserve">Activity Records include post-arrival tasks used to track the steps cases must complete at each processing location based on </w:t>
      </w:r>
      <w:r w:rsidRPr="00CC0D38" w:rsidR="00D56096">
        <w:rPr>
          <w:sz w:val="24"/>
          <w:szCs w:val="24"/>
        </w:rPr>
        <w:t>what is needed for each individual’s case as</w:t>
      </w:r>
      <w:r w:rsidRPr="00CC0D38" w:rsidR="00F27772">
        <w:rPr>
          <w:sz w:val="24"/>
          <w:szCs w:val="24"/>
        </w:rPr>
        <w:t xml:space="preserve"> determined during the intake process.</w:t>
      </w:r>
    </w:p>
    <w:p w:rsidRPr="00CC0D38" w:rsidR="00F27772" w:rsidP="00F27772" w:rsidRDefault="002F23B4" w14:paraId="18D77C35" w14:textId="3AED2DB0">
      <w:pPr>
        <w:spacing w:after="120" w:line="276" w:lineRule="auto"/>
        <w:ind w:firstLine="720"/>
        <w:jc w:val="both"/>
        <w:rPr>
          <w:sz w:val="24"/>
          <w:szCs w:val="24"/>
        </w:rPr>
      </w:pPr>
      <w:r w:rsidRPr="00CC0D38">
        <w:rPr>
          <w:sz w:val="24"/>
          <w:szCs w:val="24"/>
        </w:rPr>
        <w:t>After</w:t>
      </w:r>
      <w:r w:rsidRPr="00CC0D38" w:rsidR="00F27772">
        <w:rPr>
          <w:sz w:val="24"/>
          <w:szCs w:val="24"/>
        </w:rPr>
        <w:t xml:space="preserve"> the initial intake process, field operators </w:t>
      </w:r>
      <w:r w:rsidRPr="00CC0D38">
        <w:rPr>
          <w:sz w:val="24"/>
          <w:szCs w:val="24"/>
        </w:rPr>
        <w:t>conduct a</w:t>
      </w:r>
      <w:r w:rsidRPr="00CC0D38" w:rsidR="00F27772">
        <w:rPr>
          <w:sz w:val="24"/>
          <w:szCs w:val="24"/>
        </w:rPr>
        <w:t xml:space="preserve"> resettlement interview </w:t>
      </w:r>
      <w:r w:rsidRPr="00CC0D38">
        <w:rPr>
          <w:sz w:val="24"/>
          <w:szCs w:val="24"/>
        </w:rPr>
        <w:t xml:space="preserve">where they ask individuals if they have family members or </w:t>
      </w:r>
      <w:proofErr w:type="gramStart"/>
      <w:r w:rsidRPr="00CC0D38">
        <w:rPr>
          <w:sz w:val="24"/>
          <w:szCs w:val="24"/>
        </w:rPr>
        <w:t>friends</w:t>
      </w:r>
      <w:proofErr w:type="gramEnd"/>
      <w:r w:rsidRPr="00CC0D38">
        <w:rPr>
          <w:sz w:val="24"/>
          <w:szCs w:val="24"/>
        </w:rPr>
        <w:t xml:space="preserve"> they would like to resettle close to in the United States and provide additional information about resettlement.</w:t>
      </w:r>
      <w:r w:rsidRPr="00CC0D38" w:rsidR="007F166E">
        <w:rPr>
          <w:rStyle w:val="FootnoteReference"/>
          <w:sz w:val="24"/>
          <w:szCs w:val="24"/>
        </w:rPr>
        <w:footnoteReference w:id="12"/>
      </w:r>
    </w:p>
    <w:p w:rsidRPr="00CC0D38" w:rsidR="007B2CA5" w:rsidP="001349E4" w:rsidRDefault="00D21D51" w14:paraId="1CFD48F8" w14:textId="10D3DF8A">
      <w:pPr>
        <w:spacing w:after="120" w:line="276" w:lineRule="auto"/>
        <w:ind w:firstLine="720"/>
        <w:jc w:val="both"/>
        <w:rPr>
          <w:sz w:val="24"/>
          <w:szCs w:val="24"/>
        </w:rPr>
      </w:pPr>
      <w:r w:rsidRPr="00CC0D38">
        <w:rPr>
          <w:sz w:val="24"/>
          <w:szCs w:val="24"/>
        </w:rPr>
        <w:t xml:space="preserve">Resettlement </w:t>
      </w:r>
      <w:r w:rsidRPr="00CC0D38" w:rsidR="006A2252">
        <w:rPr>
          <w:sz w:val="24"/>
          <w:szCs w:val="24"/>
        </w:rPr>
        <w:t>A</w:t>
      </w:r>
      <w:r w:rsidRPr="00CC0D38">
        <w:rPr>
          <w:sz w:val="24"/>
          <w:szCs w:val="24"/>
        </w:rPr>
        <w:t>genc</w:t>
      </w:r>
      <w:r w:rsidRPr="00CC0D38" w:rsidR="00D56096">
        <w:rPr>
          <w:sz w:val="24"/>
          <w:szCs w:val="24"/>
        </w:rPr>
        <w:t xml:space="preserve">ies </w:t>
      </w:r>
      <w:r w:rsidRPr="00CC0D38">
        <w:rPr>
          <w:sz w:val="24"/>
          <w:szCs w:val="24"/>
        </w:rPr>
        <w:t xml:space="preserve">have access to Hummingbird </w:t>
      </w:r>
      <w:r w:rsidRPr="00CC0D38" w:rsidR="00D56096">
        <w:rPr>
          <w:sz w:val="24"/>
          <w:szCs w:val="24"/>
        </w:rPr>
        <w:t xml:space="preserve">so </w:t>
      </w:r>
      <w:r w:rsidRPr="00CC0D38">
        <w:rPr>
          <w:sz w:val="24"/>
          <w:szCs w:val="24"/>
        </w:rPr>
        <w:t>they can select individual cases to be resettled with their agency</w:t>
      </w:r>
      <w:r w:rsidRPr="00CC0D38" w:rsidR="00D56096">
        <w:rPr>
          <w:sz w:val="24"/>
          <w:szCs w:val="24"/>
        </w:rPr>
        <w:t>’s area of responsibility</w:t>
      </w:r>
      <w:r w:rsidRPr="00CC0D38" w:rsidR="00483344">
        <w:rPr>
          <w:sz w:val="24"/>
          <w:szCs w:val="24"/>
        </w:rPr>
        <w:t xml:space="preserve"> </w:t>
      </w:r>
      <w:r w:rsidRPr="00CC0D38" w:rsidR="00525256">
        <w:rPr>
          <w:sz w:val="24"/>
          <w:szCs w:val="24"/>
        </w:rPr>
        <w:t>and view limited information about the cases assigned to their agency for the purposes of resettlement.</w:t>
      </w:r>
      <w:r w:rsidRPr="00CC0D38" w:rsidR="007F166E">
        <w:rPr>
          <w:sz w:val="24"/>
          <w:szCs w:val="24"/>
        </w:rPr>
        <w:t xml:space="preserve"> Prior to departing a safe have, cases are put through an assurance process</w:t>
      </w:r>
      <w:r w:rsidRPr="00CC0D38" w:rsidR="007F166E">
        <w:rPr>
          <w:rStyle w:val="FootnoteReference"/>
          <w:color w:val="000000"/>
          <w:sz w:val="24"/>
          <w:szCs w:val="24"/>
        </w:rPr>
        <w:footnoteReference w:id="13"/>
      </w:r>
      <w:r w:rsidRPr="00CC0D38" w:rsidR="007F166E">
        <w:rPr>
          <w:color w:val="000000"/>
          <w:sz w:val="24"/>
          <w:szCs w:val="24"/>
        </w:rPr>
        <w:t xml:space="preserve"> </w:t>
      </w:r>
      <w:r w:rsidRPr="00CC0D38" w:rsidR="007F166E">
        <w:rPr>
          <w:sz w:val="24"/>
          <w:szCs w:val="24"/>
        </w:rPr>
        <w:t>wherein a Resettlement Agency and its affiliate</w:t>
      </w:r>
      <w:r w:rsidRPr="00CC0D38" w:rsidR="00D56096">
        <w:rPr>
          <w:sz w:val="24"/>
          <w:szCs w:val="24"/>
        </w:rPr>
        <w:t>(s)</w:t>
      </w:r>
      <w:r w:rsidRPr="00CC0D38" w:rsidR="007F166E">
        <w:rPr>
          <w:sz w:val="24"/>
          <w:szCs w:val="24"/>
        </w:rPr>
        <w:t xml:space="preserve"> commit to providing initial reception and placement services. Cases will begin the assurance process in Hummingbird after completing the resettlement interview.</w:t>
      </w:r>
      <w:r w:rsidRPr="00CC0D38" w:rsidR="00525256">
        <w:rPr>
          <w:sz w:val="24"/>
          <w:szCs w:val="24"/>
        </w:rPr>
        <w:t> </w:t>
      </w:r>
      <w:r w:rsidRPr="00CC0D38" w:rsidR="007B2CA5">
        <w:rPr>
          <w:sz w:val="24"/>
          <w:szCs w:val="24"/>
        </w:rPr>
        <w:t xml:space="preserve">As part of the assurance process, Resettlement Agencies will reach out to the known family or friends the Afghan national listed as a preference to resettle nearby, if listed, to confirm their ability to provide support. </w:t>
      </w:r>
      <w:r w:rsidRPr="00CC0D38" w:rsidR="002F23B4">
        <w:rPr>
          <w:sz w:val="24"/>
          <w:szCs w:val="24"/>
        </w:rPr>
        <w:t xml:space="preserve">Once a case is assured, the field operators </w:t>
      </w:r>
      <w:r w:rsidRPr="00CC0D38" w:rsidR="007B2CA5">
        <w:rPr>
          <w:sz w:val="24"/>
          <w:szCs w:val="24"/>
        </w:rPr>
        <w:t xml:space="preserve">will provide placement counseling, which is used to notify individuals of their final destination for resettlement and provide any additional required </w:t>
      </w:r>
      <w:r w:rsidRPr="00CC0D38" w:rsidR="00D56096">
        <w:rPr>
          <w:sz w:val="24"/>
          <w:szCs w:val="24"/>
        </w:rPr>
        <w:t xml:space="preserve">or necessary </w:t>
      </w:r>
      <w:r w:rsidRPr="00CC0D38" w:rsidR="007B2CA5">
        <w:rPr>
          <w:sz w:val="24"/>
          <w:szCs w:val="24"/>
        </w:rPr>
        <w:t>counseling.</w:t>
      </w:r>
    </w:p>
    <w:p w:rsidRPr="00CC0D38" w:rsidR="00A901CD" w:rsidP="007B2CA5" w:rsidRDefault="007B2CA5" w14:paraId="325F75ED" w14:textId="70C98242">
      <w:pPr>
        <w:spacing w:after="120" w:line="276" w:lineRule="auto"/>
        <w:ind w:firstLine="720"/>
        <w:jc w:val="both"/>
        <w:rPr>
          <w:sz w:val="24"/>
          <w:szCs w:val="24"/>
        </w:rPr>
      </w:pPr>
      <w:r w:rsidRPr="00CC0D38">
        <w:rPr>
          <w:sz w:val="24"/>
          <w:szCs w:val="24"/>
        </w:rPr>
        <w:t xml:space="preserve">Following placement counseling, </w:t>
      </w:r>
      <w:r w:rsidRPr="00CC0D38" w:rsidR="002F23B4">
        <w:rPr>
          <w:sz w:val="24"/>
          <w:szCs w:val="24"/>
        </w:rPr>
        <w:t>field operators</w:t>
      </w:r>
      <w:r w:rsidRPr="00CC0D38">
        <w:rPr>
          <w:sz w:val="24"/>
          <w:szCs w:val="24"/>
        </w:rPr>
        <w:t xml:space="preserve"> will assist individuals in </w:t>
      </w:r>
      <w:r w:rsidRPr="00CC0D38" w:rsidR="00D56096">
        <w:rPr>
          <w:sz w:val="24"/>
          <w:szCs w:val="24"/>
        </w:rPr>
        <w:t>completing</w:t>
      </w:r>
      <w:r w:rsidRPr="00CC0D38">
        <w:rPr>
          <w:sz w:val="24"/>
          <w:szCs w:val="24"/>
        </w:rPr>
        <w:t xml:space="preserve"> </w:t>
      </w:r>
      <w:r w:rsidRPr="00CC0D38" w:rsidR="00A901CD">
        <w:rPr>
          <w:sz w:val="24"/>
          <w:szCs w:val="24"/>
        </w:rPr>
        <w:t>USCIS</w:t>
      </w:r>
      <w:r w:rsidRPr="00CC0D38">
        <w:rPr>
          <w:sz w:val="24"/>
          <w:szCs w:val="24"/>
        </w:rPr>
        <w:t xml:space="preserve"> Form I-765, </w:t>
      </w:r>
      <w:r w:rsidRPr="00CC0D38">
        <w:rPr>
          <w:i/>
          <w:iCs/>
          <w:sz w:val="24"/>
          <w:szCs w:val="24"/>
        </w:rPr>
        <w:t>Application for Employment Authorization</w:t>
      </w:r>
      <w:r w:rsidRPr="00CC0D38">
        <w:rPr>
          <w:sz w:val="24"/>
          <w:szCs w:val="24"/>
        </w:rPr>
        <w:t xml:space="preserve">. Once the I-765 is completed, it is submitted to USCIS at the time the individual attends their </w:t>
      </w:r>
      <w:r w:rsidRPr="00CC0D38" w:rsidR="00A901CD">
        <w:rPr>
          <w:sz w:val="24"/>
          <w:szCs w:val="24"/>
        </w:rPr>
        <w:t>USCIS b</w:t>
      </w:r>
      <w:r w:rsidRPr="00CC0D38">
        <w:rPr>
          <w:sz w:val="24"/>
          <w:szCs w:val="24"/>
        </w:rPr>
        <w:t xml:space="preserve">iometric appointment. At the </w:t>
      </w:r>
      <w:r w:rsidRPr="00CC0D38" w:rsidR="00A901CD">
        <w:rPr>
          <w:sz w:val="24"/>
          <w:szCs w:val="24"/>
        </w:rPr>
        <w:t xml:space="preserve">biometric </w:t>
      </w:r>
      <w:r w:rsidRPr="00CC0D38">
        <w:rPr>
          <w:sz w:val="24"/>
          <w:szCs w:val="24"/>
        </w:rPr>
        <w:t>appointment</w:t>
      </w:r>
      <w:r w:rsidRPr="00CC0D38" w:rsidR="00A901CD">
        <w:rPr>
          <w:sz w:val="24"/>
          <w:szCs w:val="24"/>
        </w:rPr>
        <w:t xml:space="preserve">, USCIS electronically captures the individual’s fingerprints and biographic information that is required to verify the individual’s identity and ensure that the correct biographic </w:t>
      </w:r>
      <w:r w:rsidRPr="00CC0D38" w:rsidR="00A901CD">
        <w:rPr>
          <w:sz w:val="24"/>
          <w:szCs w:val="24"/>
        </w:rPr>
        <w:lastRenderedPageBreak/>
        <w:t xml:space="preserve">information is associated with the captured biometrics. This data is associated together and stored in the </w:t>
      </w:r>
      <w:r w:rsidRPr="00CC0D38" w:rsidR="00952863">
        <w:rPr>
          <w:sz w:val="24"/>
          <w:szCs w:val="24"/>
        </w:rPr>
        <w:t xml:space="preserve">USCIS </w:t>
      </w:r>
      <w:r w:rsidRPr="00CC0D38" w:rsidR="00A901CD">
        <w:rPr>
          <w:sz w:val="24"/>
          <w:szCs w:val="24"/>
        </w:rPr>
        <w:t>Customer Profile Management System (CPMS), which is the centralized source of biometric images used for USCIS benefit card and document production.</w:t>
      </w:r>
      <w:r w:rsidRPr="00CC0D38" w:rsidR="00A901CD">
        <w:rPr>
          <w:rStyle w:val="FootnoteReference"/>
          <w:sz w:val="24"/>
          <w:szCs w:val="24"/>
        </w:rPr>
        <w:footnoteReference w:id="14"/>
      </w:r>
      <w:r w:rsidRPr="00CC0D38" w:rsidR="00A901CD">
        <w:rPr>
          <w:sz w:val="24"/>
          <w:szCs w:val="24"/>
        </w:rPr>
        <w:t xml:space="preserve"> The individual is provided with a copy of their I-765 receipt notice that informs them that a record has been created in USCIS case management systems containing their personal information</w:t>
      </w:r>
      <w:r w:rsidRPr="00CC0D38" w:rsidR="002A72FE">
        <w:rPr>
          <w:sz w:val="24"/>
          <w:szCs w:val="24"/>
        </w:rPr>
        <w:t>.</w:t>
      </w:r>
    </w:p>
    <w:p w:rsidRPr="00CC0D38" w:rsidR="00FE057E" w:rsidP="001349E4" w:rsidRDefault="002A72FE" w14:paraId="53AFEBCC" w14:textId="7D971EDA">
      <w:pPr>
        <w:spacing w:after="120" w:line="276" w:lineRule="auto"/>
        <w:ind w:firstLine="720"/>
        <w:jc w:val="both"/>
        <w:rPr>
          <w:sz w:val="24"/>
          <w:szCs w:val="24"/>
        </w:rPr>
      </w:pPr>
      <w:r w:rsidRPr="00CC0D38">
        <w:rPr>
          <w:sz w:val="24"/>
          <w:szCs w:val="24"/>
        </w:rPr>
        <w:t xml:space="preserve">Once all of these processes have been completed, the case moves to the International Organization for Migration workflow. </w:t>
      </w:r>
      <w:r w:rsidRPr="00CC0D38" w:rsidR="007F166E">
        <w:rPr>
          <w:sz w:val="24"/>
          <w:szCs w:val="24"/>
        </w:rPr>
        <w:t>T</w:t>
      </w:r>
      <w:r w:rsidRPr="00CC0D38" w:rsidR="001C2E8C">
        <w:rPr>
          <w:sz w:val="24"/>
          <w:szCs w:val="24"/>
        </w:rPr>
        <w:t xml:space="preserve">he </w:t>
      </w:r>
      <w:r w:rsidRPr="00CC0D38" w:rsidR="00D21D51">
        <w:rPr>
          <w:sz w:val="24"/>
          <w:szCs w:val="24"/>
        </w:rPr>
        <w:t xml:space="preserve">International Organization for Migration </w:t>
      </w:r>
      <w:r w:rsidRPr="00CC0D38" w:rsidR="001C2E8C">
        <w:rPr>
          <w:sz w:val="24"/>
          <w:szCs w:val="24"/>
        </w:rPr>
        <w:t xml:space="preserve">is responsible for travel arrangements for individuals leaving the safe havens. </w:t>
      </w:r>
      <w:r w:rsidRPr="00CC0D38">
        <w:rPr>
          <w:sz w:val="24"/>
          <w:szCs w:val="24"/>
        </w:rPr>
        <w:t xml:space="preserve">Before conducting any travel arrangements, the International Organization for Migration is responsible for ensuring that all cases have completed the necessary </w:t>
      </w:r>
      <w:r w:rsidRPr="00CC0D38" w:rsidR="00952863">
        <w:rPr>
          <w:sz w:val="24"/>
          <w:szCs w:val="24"/>
        </w:rPr>
        <w:t>requirements based on the Activity Records in Hummingbird</w:t>
      </w:r>
      <w:r w:rsidRPr="00CC0D38" w:rsidR="00142A1A">
        <w:rPr>
          <w:sz w:val="24"/>
          <w:szCs w:val="24"/>
        </w:rPr>
        <w:t xml:space="preserve">. </w:t>
      </w:r>
      <w:r w:rsidRPr="00CC0D38" w:rsidR="00952863">
        <w:rPr>
          <w:sz w:val="24"/>
          <w:szCs w:val="24"/>
        </w:rPr>
        <w:t>T</w:t>
      </w:r>
      <w:r w:rsidRPr="00CC0D38" w:rsidR="001C2E8C">
        <w:rPr>
          <w:sz w:val="24"/>
          <w:szCs w:val="24"/>
        </w:rPr>
        <w:t>he International Organization for Migration</w:t>
      </w:r>
      <w:r w:rsidRPr="00CC0D38" w:rsidR="004F3A3F">
        <w:rPr>
          <w:sz w:val="24"/>
          <w:szCs w:val="24"/>
        </w:rPr>
        <w:t xml:space="preserve"> sends a report of data related to travel bookings </w:t>
      </w:r>
      <w:r w:rsidRPr="00CC0D38" w:rsidR="001C2E8C">
        <w:rPr>
          <w:sz w:val="24"/>
          <w:szCs w:val="24"/>
        </w:rPr>
        <w:t>back to Hummingbird.</w:t>
      </w:r>
      <w:r w:rsidRPr="00CC0D38" w:rsidR="00CE0A12">
        <w:rPr>
          <w:sz w:val="24"/>
          <w:szCs w:val="24"/>
        </w:rPr>
        <w:t xml:space="preserve"> </w:t>
      </w:r>
      <w:r w:rsidRPr="00CC0D38" w:rsidR="00471E65">
        <w:rPr>
          <w:sz w:val="24"/>
          <w:szCs w:val="24"/>
        </w:rPr>
        <w:t>In order to facilitate the responsibilities of OAW, a number of organizations</w:t>
      </w:r>
      <w:r w:rsidRPr="00CC0D38" w:rsidR="00352D30">
        <w:rPr>
          <w:sz w:val="24"/>
          <w:szCs w:val="24"/>
        </w:rPr>
        <w:t>, including those already listed above,</w:t>
      </w:r>
      <w:r w:rsidRPr="00CC0D38" w:rsidR="00471E65">
        <w:rPr>
          <w:sz w:val="24"/>
          <w:szCs w:val="24"/>
        </w:rPr>
        <w:t xml:space="preserve"> require access to at least some of the data maintained in Hummingbird. </w:t>
      </w:r>
      <w:r w:rsidRPr="00CC0D38" w:rsidR="00C64BE0">
        <w:rPr>
          <w:sz w:val="24"/>
          <w:szCs w:val="24"/>
        </w:rPr>
        <w:t xml:space="preserve">The </w:t>
      </w:r>
      <w:r w:rsidRPr="00CC0D38" w:rsidR="003F79D6">
        <w:rPr>
          <w:sz w:val="24"/>
          <w:szCs w:val="24"/>
        </w:rPr>
        <w:t xml:space="preserve">agencies </w:t>
      </w:r>
      <w:r w:rsidRPr="00CC0D38" w:rsidR="00C64BE0">
        <w:rPr>
          <w:sz w:val="24"/>
          <w:szCs w:val="24"/>
        </w:rPr>
        <w:t xml:space="preserve">listed below have </w:t>
      </w:r>
      <w:r w:rsidRPr="00CC0D38" w:rsidR="00952863">
        <w:rPr>
          <w:sz w:val="24"/>
          <w:szCs w:val="24"/>
        </w:rPr>
        <w:t xml:space="preserve">direct </w:t>
      </w:r>
      <w:r w:rsidRPr="00CC0D38" w:rsidR="00C64BE0">
        <w:rPr>
          <w:sz w:val="24"/>
          <w:szCs w:val="24"/>
        </w:rPr>
        <w:t>access to Hummingbird</w:t>
      </w:r>
      <w:r w:rsidRPr="00CC0D38" w:rsidR="00471E65">
        <w:rPr>
          <w:sz w:val="24"/>
          <w:szCs w:val="24"/>
        </w:rPr>
        <w:t>.</w:t>
      </w:r>
    </w:p>
    <w:p w:rsidRPr="00CC0D38" w:rsidR="00FE057E" w:rsidP="001349E4" w:rsidRDefault="00FE057E" w14:paraId="1EF5C242" w14:textId="77777777">
      <w:pPr>
        <w:pStyle w:val="Details"/>
        <w:tabs>
          <w:tab w:val="center" w:pos="4680"/>
        </w:tabs>
        <w:spacing w:before="0" w:after="120" w:line="276" w:lineRule="auto"/>
        <w:ind w:left="720"/>
        <w:jc w:val="both"/>
        <w:rPr>
          <w:rFonts w:ascii="Times New Roman" w:hAnsi="Times New Roman"/>
          <w:b/>
          <w:bCs/>
          <w:color w:val="auto"/>
          <w:sz w:val="24"/>
          <w:szCs w:val="24"/>
          <w:u w:val="single"/>
        </w:rPr>
      </w:pPr>
      <w:r w:rsidRPr="00CC0D38">
        <w:rPr>
          <w:rFonts w:ascii="Times New Roman" w:hAnsi="Times New Roman"/>
          <w:b/>
          <w:bCs/>
          <w:color w:val="auto"/>
          <w:sz w:val="24"/>
          <w:szCs w:val="24"/>
          <w:u w:val="single"/>
        </w:rPr>
        <w:t>DHS Partners:</w:t>
      </w:r>
    </w:p>
    <w:p w:rsidRPr="00CC0D38" w:rsidR="00FE057E" w:rsidP="001349E4" w:rsidRDefault="00471E65" w14:paraId="552A2CF3" w14:textId="39373A0A">
      <w:pPr>
        <w:pStyle w:val="Details"/>
        <w:numPr>
          <w:ilvl w:val="0"/>
          <w:numId w:val="27"/>
        </w:numPr>
        <w:tabs>
          <w:tab w:val="center" w:pos="4680"/>
        </w:tabs>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t>U.S.</w:t>
      </w:r>
      <w:r w:rsidRPr="00CC0D38" w:rsidR="00FE057E">
        <w:rPr>
          <w:rFonts w:ascii="Times New Roman" w:hAnsi="Times New Roman"/>
          <w:color w:val="auto"/>
          <w:sz w:val="24"/>
          <w:szCs w:val="24"/>
        </w:rPr>
        <w:t xml:space="preserve"> Citizenship and Immigration Services (USCIS)</w:t>
      </w:r>
    </w:p>
    <w:p w:rsidRPr="00CC0D38" w:rsidR="00FE057E" w:rsidP="001349E4" w:rsidRDefault="00FE057E" w14:paraId="4E0B5159" w14:textId="77777777">
      <w:pPr>
        <w:pStyle w:val="Details"/>
        <w:tabs>
          <w:tab w:val="center" w:pos="4680"/>
        </w:tabs>
        <w:spacing w:before="0" w:after="120" w:line="276" w:lineRule="auto"/>
        <w:ind w:left="720"/>
        <w:jc w:val="both"/>
        <w:rPr>
          <w:rFonts w:ascii="Times New Roman" w:hAnsi="Times New Roman"/>
          <w:b/>
          <w:bCs/>
          <w:color w:val="auto"/>
          <w:sz w:val="24"/>
          <w:szCs w:val="24"/>
          <w:u w:val="single"/>
        </w:rPr>
      </w:pPr>
      <w:r w:rsidRPr="00CC0D38">
        <w:rPr>
          <w:rFonts w:ascii="Times New Roman" w:hAnsi="Times New Roman"/>
          <w:b/>
          <w:bCs/>
          <w:color w:val="auto"/>
          <w:sz w:val="24"/>
          <w:szCs w:val="24"/>
          <w:u w:val="single"/>
        </w:rPr>
        <w:t>Federal Partners:</w:t>
      </w:r>
    </w:p>
    <w:p w:rsidRPr="00CC0D38" w:rsidR="00FE057E" w:rsidP="001349E4" w:rsidRDefault="00FE057E" w14:paraId="233CB2D4" w14:textId="66E4B496">
      <w:pPr>
        <w:pStyle w:val="Details"/>
        <w:numPr>
          <w:ilvl w:val="0"/>
          <w:numId w:val="27"/>
        </w:numPr>
        <w:tabs>
          <w:tab w:val="center" w:pos="4680"/>
        </w:tabs>
        <w:spacing w:before="0" w:after="120" w:line="276" w:lineRule="auto"/>
        <w:jc w:val="both"/>
        <w:rPr>
          <w:rFonts w:ascii="Times New Roman" w:hAnsi="Times New Roman"/>
          <w:b/>
          <w:bCs/>
          <w:color w:val="auto"/>
          <w:sz w:val="24"/>
          <w:szCs w:val="24"/>
          <w:u w:val="single"/>
        </w:rPr>
      </w:pPr>
      <w:r w:rsidRPr="00CC0D38">
        <w:rPr>
          <w:rFonts w:ascii="Times New Roman" w:hAnsi="Times New Roman"/>
          <w:color w:val="auto"/>
          <w:sz w:val="24"/>
          <w:szCs w:val="24"/>
        </w:rPr>
        <w:t>Department of State (DOS)</w:t>
      </w:r>
    </w:p>
    <w:p w:rsidRPr="00CC0D38" w:rsidR="008D4623" w:rsidP="001349E4" w:rsidRDefault="00471E65" w14:paraId="6EF0CA29" w14:textId="1DF13F9F">
      <w:pPr>
        <w:pStyle w:val="Details"/>
        <w:numPr>
          <w:ilvl w:val="0"/>
          <w:numId w:val="27"/>
        </w:numPr>
        <w:tabs>
          <w:tab w:val="center" w:pos="4680"/>
        </w:tabs>
        <w:spacing w:before="0" w:after="120" w:line="276" w:lineRule="auto"/>
        <w:jc w:val="both"/>
        <w:rPr>
          <w:rFonts w:ascii="Times New Roman" w:hAnsi="Times New Roman"/>
          <w:b/>
          <w:bCs/>
          <w:color w:val="auto"/>
          <w:sz w:val="24"/>
          <w:szCs w:val="24"/>
          <w:u w:val="single"/>
        </w:rPr>
      </w:pPr>
      <w:r w:rsidRPr="00CC0D38">
        <w:rPr>
          <w:rFonts w:ascii="Times New Roman" w:hAnsi="Times New Roman"/>
          <w:color w:val="auto"/>
          <w:sz w:val="24"/>
          <w:szCs w:val="24"/>
        </w:rPr>
        <w:t xml:space="preserve">Department of </w:t>
      </w:r>
      <w:r w:rsidRPr="00CC0D38" w:rsidR="008D4623">
        <w:rPr>
          <w:rFonts w:ascii="Times New Roman" w:hAnsi="Times New Roman"/>
          <w:color w:val="auto"/>
          <w:sz w:val="24"/>
          <w:szCs w:val="24"/>
        </w:rPr>
        <w:t xml:space="preserve">Health and Human Services (HHS) </w:t>
      </w:r>
    </w:p>
    <w:p w:rsidRPr="00CC0D38" w:rsidR="00FE057E" w:rsidP="001349E4" w:rsidRDefault="00471E65" w14:paraId="6AA52D47" w14:textId="10690AD7">
      <w:pPr>
        <w:pStyle w:val="Details"/>
        <w:tabs>
          <w:tab w:val="center" w:pos="4680"/>
        </w:tabs>
        <w:spacing w:before="0" w:after="120" w:line="276" w:lineRule="auto"/>
        <w:ind w:left="720"/>
        <w:jc w:val="both"/>
        <w:rPr>
          <w:rFonts w:ascii="Times New Roman" w:hAnsi="Times New Roman"/>
          <w:b/>
          <w:bCs/>
          <w:color w:val="auto"/>
          <w:sz w:val="24"/>
          <w:szCs w:val="24"/>
          <w:u w:val="single"/>
        </w:rPr>
      </w:pPr>
      <w:r w:rsidRPr="00CC0D38">
        <w:rPr>
          <w:rFonts w:ascii="Times New Roman" w:hAnsi="Times New Roman"/>
          <w:b/>
          <w:bCs/>
          <w:color w:val="auto"/>
          <w:sz w:val="24"/>
          <w:szCs w:val="24"/>
          <w:u w:val="single"/>
        </w:rPr>
        <w:t>Non-Government Organizations</w:t>
      </w:r>
      <w:r w:rsidRPr="00CC0D38" w:rsidR="00B91FAD">
        <w:rPr>
          <w:rFonts w:ascii="Times New Roman" w:hAnsi="Times New Roman"/>
          <w:b/>
          <w:bCs/>
          <w:color w:val="auto"/>
          <w:sz w:val="24"/>
          <w:szCs w:val="24"/>
          <w:u w:val="single"/>
        </w:rPr>
        <w:t xml:space="preserve"> and Private Sector</w:t>
      </w:r>
      <w:r w:rsidRPr="00CC0D38" w:rsidR="00FE057E">
        <w:rPr>
          <w:rFonts w:ascii="Times New Roman" w:hAnsi="Times New Roman"/>
          <w:b/>
          <w:bCs/>
          <w:color w:val="auto"/>
          <w:sz w:val="24"/>
          <w:szCs w:val="24"/>
          <w:u w:val="single"/>
        </w:rPr>
        <w:t>:</w:t>
      </w:r>
    </w:p>
    <w:p w:rsidRPr="00CC0D38" w:rsidR="00FE057E" w:rsidP="001349E4" w:rsidRDefault="00FE057E" w14:paraId="5DC6FAD2" w14:textId="77777777">
      <w:pPr>
        <w:pStyle w:val="Details"/>
        <w:numPr>
          <w:ilvl w:val="0"/>
          <w:numId w:val="27"/>
        </w:numPr>
        <w:tabs>
          <w:tab w:val="center" w:pos="4680"/>
        </w:tabs>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t>International Organization for Migration (IOM)</w:t>
      </w:r>
    </w:p>
    <w:p w:rsidRPr="00CC0D38" w:rsidR="00FE057E" w:rsidP="001349E4" w:rsidRDefault="00FE057E" w14:paraId="3591380F" w14:textId="4021C74C">
      <w:pPr>
        <w:pStyle w:val="Details"/>
        <w:numPr>
          <w:ilvl w:val="0"/>
          <w:numId w:val="27"/>
        </w:numPr>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t>Church World Service</w:t>
      </w:r>
      <w:r w:rsidRPr="00CC0D38" w:rsidR="00471E65">
        <w:rPr>
          <w:rFonts w:ascii="Times New Roman" w:hAnsi="Times New Roman"/>
          <w:color w:val="auto"/>
          <w:sz w:val="24"/>
          <w:szCs w:val="24"/>
        </w:rPr>
        <w:t xml:space="preserve"> (CWS)</w:t>
      </w:r>
    </w:p>
    <w:p w:rsidRPr="00CC0D38" w:rsidR="00FE057E" w:rsidP="001349E4" w:rsidRDefault="00FE057E" w14:paraId="1F207543" w14:textId="6AE778B6">
      <w:pPr>
        <w:pStyle w:val="Details"/>
        <w:numPr>
          <w:ilvl w:val="0"/>
          <w:numId w:val="27"/>
        </w:numPr>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t>World Relief</w:t>
      </w:r>
      <w:r w:rsidRPr="00CC0D38" w:rsidR="00471E65">
        <w:rPr>
          <w:rFonts w:ascii="Times New Roman" w:hAnsi="Times New Roman"/>
          <w:color w:val="auto"/>
          <w:sz w:val="24"/>
          <w:szCs w:val="24"/>
        </w:rPr>
        <w:t xml:space="preserve"> (WR)</w:t>
      </w:r>
    </w:p>
    <w:p w:rsidRPr="00CC0D38" w:rsidR="00FE057E" w:rsidP="001349E4" w:rsidRDefault="00FE057E" w14:paraId="3B3F4EB3" w14:textId="4D0ED09B">
      <w:pPr>
        <w:pStyle w:val="Details"/>
        <w:numPr>
          <w:ilvl w:val="0"/>
          <w:numId w:val="27"/>
        </w:numPr>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t>International Rescue Committee</w:t>
      </w:r>
      <w:r w:rsidRPr="00CC0D38" w:rsidR="00471E65">
        <w:rPr>
          <w:rFonts w:ascii="Times New Roman" w:hAnsi="Times New Roman"/>
          <w:color w:val="auto"/>
          <w:sz w:val="24"/>
          <w:szCs w:val="24"/>
        </w:rPr>
        <w:t xml:space="preserve"> (IRC)</w:t>
      </w:r>
    </w:p>
    <w:p w:rsidRPr="00CC0D38" w:rsidR="00471E65" w:rsidP="001349E4" w:rsidRDefault="00471E65" w14:paraId="286A22E5" w14:textId="4D8EEE15">
      <w:pPr>
        <w:pStyle w:val="Details"/>
        <w:numPr>
          <w:ilvl w:val="0"/>
          <w:numId w:val="27"/>
        </w:numPr>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t>HIAS</w:t>
      </w:r>
      <w:r w:rsidRPr="00CC0D38" w:rsidR="002F23B4">
        <w:rPr>
          <w:rFonts w:ascii="Times New Roman" w:hAnsi="Times New Roman"/>
          <w:color w:val="auto"/>
          <w:sz w:val="24"/>
          <w:szCs w:val="24"/>
        </w:rPr>
        <w:t xml:space="preserve"> (formerly Hebrew Immigrant Aid Society)</w:t>
      </w:r>
    </w:p>
    <w:p w:rsidRPr="00CC0D38" w:rsidR="00FE057E" w:rsidP="001349E4" w:rsidRDefault="00FE057E" w14:paraId="511BDCCB" w14:textId="4C090AE9">
      <w:pPr>
        <w:pStyle w:val="Details"/>
        <w:numPr>
          <w:ilvl w:val="0"/>
          <w:numId w:val="27"/>
        </w:numPr>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t>United States Conference of Catholic Bishops</w:t>
      </w:r>
      <w:r w:rsidRPr="00CC0D38" w:rsidR="00471E65">
        <w:rPr>
          <w:rFonts w:ascii="Times New Roman" w:hAnsi="Times New Roman"/>
          <w:color w:val="auto"/>
          <w:sz w:val="24"/>
          <w:szCs w:val="24"/>
        </w:rPr>
        <w:t xml:space="preserve"> (USCCB)</w:t>
      </w:r>
    </w:p>
    <w:p w:rsidRPr="00CC0D38" w:rsidR="00FE057E" w:rsidP="001349E4" w:rsidRDefault="00FE057E" w14:paraId="34F228AB" w14:textId="11F46BE2">
      <w:pPr>
        <w:pStyle w:val="Details"/>
        <w:numPr>
          <w:ilvl w:val="0"/>
          <w:numId w:val="27"/>
        </w:numPr>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t>Ethiopian Community Development Council</w:t>
      </w:r>
      <w:r w:rsidRPr="00CC0D38" w:rsidR="00471E65">
        <w:rPr>
          <w:rFonts w:ascii="Times New Roman" w:hAnsi="Times New Roman"/>
          <w:color w:val="auto"/>
          <w:sz w:val="24"/>
          <w:szCs w:val="24"/>
        </w:rPr>
        <w:t xml:space="preserve"> (ECDC)</w:t>
      </w:r>
    </w:p>
    <w:p w:rsidRPr="00CC0D38" w:rsidR="00FE057E" w:rsidP="001349E4" w:rsidRDefault="00FE057E" w14:paraId="490F088E" w14:textId="0D74A6F6">
      <w:pPr>
        <w:pStyle w:val="Details"/>
        <w:numPr>
          <w:ilvl w:val="0"/>
          <w:numId w:val="27"/>
        </w:numPr>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t xml:space="preserve">Episcopal Migration Ministries </w:t>
      </w:r>
      <w:r w:rsidRPr="00CC0D38" w:rsidR="00471E65">
        <w:rPr>
          <w:rFonts w:ascii="Times New Roman" w:hAnsi="Times New Roman"/>
          <w:color w:val="auto"/>
          <w:sz w:val="24"/>
          <w:szCs w:val="24"/>
        </w:rPr>
        <w:t>(DFMS/EMM)</w:t>
      </w:r>
    </w:p>
    <w:p w:rsidRPr="00CC0D38" w:rsidR="00FE057E" w:rsidP="001349E4" w:rsidRDefault="00FE057E" w14:paraId="60C800A8" w14:textId="4F35E92F">
      <w:pPr>
        <w:pStyle w:val="Details"/>
        <w:numPr>
          <w:ilvl w:val="0"/>
          <w:numId w:val="27"/>
        </w:numPr>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lastRenderedPageBreak/>
        <w:t>U</w:t>
      </w:r>
      <w:r w:rsidRPr="00CC0D38" w:rsidR="00471E65">
        <w:rPr>
          <w:rFonts w:ascii="Times New Roman" w:hAnsi="Times New Roman"/>
          <w:color w:val="auto"/>
          <w:sz w:val="24"/>
          <w:szCs w:val="24"/>
        </w:rPr>
        <w:t>.</w:t>
      </w:r>
      <w:r w:rsidRPr="00CC0D38">
        <w:rPr>
          <w:rFonts w:ascii="Times New Roman" w:hAnsi="Times New Roman"/>
          <w:color w:val="auto"/>
          <w:sz w:val="24"/>
          <w:szCs w:val="24"/>
        </w:rPr>
        <w:t>S</w:t>
      </w:r>
      <w:r w:rsidRPr="00CC0D38" w:rsidR="00471E65">
        <w:rPr>
          <w:rFonts w:ascii="Times New Roman" w:hAnsi="Times New Roman"/>
          <w:color w:val="auto"/>
          <w:sz w:val="24"/>
          <w:szCs w:val="24"/>
        </w:rPr>
        <w:t>.</w:t>
      </w:r>
      <w:r w:rsidRPr="00CC0D38">
        <w:rPr>
          <w:rFonts w:ascii="Times New Roman" w:hAnsi="Times New Roman"/>
          <w:color w:val="auto"/>
          <w:sz w:val="24"/>
          <w:szCs w:val="24"/>
        </w:rPr>
        <w:t xml:space="preserve"> Committee for Refugees and Immigrants</w:t>
      </w:r>
      <w:r w:rsidRPr="00CC0D38" w:rsidR="00471E65">
        <w:rPr>
          <w:rFonts w:ascii="Times New Roman" w:hAnsi="Times New Roman"/>
          <w:color w:val="auto"/>
          <w:sz w:val="24"/>
          <w:szCs w:val="24"/>
        </w:rPr>
        <w:t xml:space="preserve"> (USCRI)</w:t>
      </w:r>
    </w:p>
    <w:p w:rsidRPr="00CC0D38" w:rsidR="00FE057E" w:rsidP="001349E4" w:rsidRDefault="00FE057E" w14:paraId="73CE1B66" w14:textId="623F844B">
      <w:pPr>
        <w:pStyle w:val="Details"/>
        <w:numPr>
          <w:ilvl w:val="0"/>
          <w:numId w:val="27"/>
        </w:numPr>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t xml:space="preserve">Lutheran Immigration and Refugee Services </w:t>
      </w:r>
      <w:r w:rsidRPr="00CC0D38" w:rsidR="00471E65">
        <w:rPr>
          <w:rFonts w:ascii="Times New Roman" w:hAnsi="Times New Roman"/>
          <w:color w:val="auto"/>
          <w:sz w:val="24"/>
          <w:szCs w:val="24"/>
        </w:rPr>
        <w:t>(LIRS)</w:t>
      </w:r>
    </w:p>
    <w:p w:rsidRPr="00CC0D38" w:rsidR="00FE057E" w:rsidP="00BE498C" w:rsidRDefault="00FE057E" w14:paraId="44FE0740" w14:textId="514FA66C">
      <w:pPr>
        <w:pStyle w:val="Details"/>
        <w:numPr>
          <w:ilvl w:val="0"/>
          <w:numId w:val="27"/>
        </w:numPr>
        <w:spacing w:before="0" w:after="120" w:line="276" w:lineRule="auto"/>
        <w:jc w:val="both"/>
        <w:rPr>
          <w:rFonts w:ascii="Times New Roman" w:hAnsi="Times New Roman"/>
          <w:color w:val="auto"/>
          <w:sz w:val="24"/>
          <w:szCs w:val="24"/>
        </w:rPr>
      </w:pPr>
      <w:r w:rsidRPr="00CC0D38">
        <w:rPr>
          <w:rFonts w:ascii="Times New Roman" w:hAnsi="Times New Roman"/>
          <w:sz w:val="24"/>
          <w:szCs w:val="24"/>
        </w:rPr>
        <w:t>Community Sponsorship Hub</w:t>
      </w:r>
    </w:p>
    <w:p w:rsidRPr="00CC0D38" w:rsidR="00BE498C" w:rsidP="001349E4" w:rsidRDefault="00BE498C" w14:paraId="77B06B9A" w14:textId="5AC93F80">
      <w:pPr>
        <w:pStyle w:val="Details"/>
        <w:numPr>
          <w:ilvl w:val="0"/>
          <w:numId w:val="27"/>
        </w:numPr>
        <w:spacing w:before="0" w:after="120" w:line="276" w:lineRule="auto"/>
        <w:jc w:val="both"/>
        <w:rPr>
          <w:rFonts w:ascii="Times New Roman" w:hAnsi="Times New Roman"/>
          <w:color w:val="auto"/>
          <w:sz w:val="24"/>
          <w:szCs w:val="24"/>
        </w:rPr>
      </w:pPr>
      <w:r w:rsidRPr="00CC0D38">
        <w:rPr>
          <w:rFonts w:ascii="Times New Roman" w:hAnsi="Times New Roman"/>
          <w:color w:val="auto"/>
          <w:sz w:val="24"/>
          <w:szCs w:val="24"/>
        </w:rPr>
        <w:t>State Afghan Placement and Assistance (SAPA)</w:t>
      </w:r>
    </w:p>
    <w:p w:rsidRPr="00CC0D38" w:rsidR="00471E65" w:rsidP="001349E4" w:rsidRDefault="00471E65" w14:paraId="2129D530" w14:textId="18DF9A49">
      <w:pPr>
        <w:pStyle w:val="Details"/>
        <w:tabs>
          <w:tab w:val="center" w:pos="4680"/>
        </w:tabs>
        <w:spacing w:before="0" w:after="120" w:line="276" w:lineRule="auto"/>
        <w:jc w:val="both"/>
        <w:rPr>
          <w:rFonts w:ascii="Times New Roman" w:hAnsi="Times New Roman"/>
          <w:color w:val="auto"/>
          <w:sz w:val="24"/>
          <w:szCs w:val="24"/>
        </w:rPr>
      </w:pPr>
      <w:r w:rsidRPr="00CC0D38">
        <w:rPr>
          <w:rFonts w:ascii="Times New Roman" w:hAnsi="Times New Roman"/>
          <w:color w:val="000000" w:themeColor="text1"/>
          <w:sz w:val="24"/>
          <w:szCs w:val="24"/>
        </w:rPr>
        <w:t xml:space="preserve">Access for these </w:t>
      </w:r>
      <w:r w:rsidRPr="00CC0D38" w:rsidR="00BE498C">
        <w:rPr>
          <w:rFonts w:ascii="Times New Roman" w:hAnsi="Times New Roman"/>
          <w:color w:val="000000" w:themeColor="text1"/>
          <w:sz w:val="24"/>
          <w:szCs w:val="24"/>
        </w:rPr>
        <w:t xml:space="preserve">agencies and </w:t>
      </w:r>
      <w:r w:rsidRPr="00CC0D38">
        <w:rPr>
          <w:rFonts w:ascii="Times New Roman" w:hAnsi="Times New Roman"/>
          <w:color w:val="000000" w:themeColor="text1"/>
          <w:sz w:val="24"/>
          <w:szCs w:val="24"/>
        </w:rPr>
        <w:t xml:space="preserve">organizations to Hummingbird is managed by role-based access controls. </w:t>
      </w:r>
      <w:r w:rsidRPr="00CC0D38" w:rsidR="003F79D6">
        <w:rPr>
          <w:rFonts w:ascii="Times New Roman" w:hAnsi="Times New Roman"/>
          <w:color w:val="000000" w:themeColor="text1"/>
          <w:sz w:val="24"/>
          <w:szCs w:val="24"/>
        </w:rPr>
        <w:t xml:space="preserve">First, an individual has to be provisioned User Access to ServiceNow. Then, before accessing any Hummingbird data, the individual is assigned a “Group”. </w:t>
      </w:r>
      <w:r w:rsidRPr="00CC0D38">
        <w:rPr>
          <w:rFonts w:ascii="Times New Roman" w:hAnsi="Times New Roman"/>
          <w:color w:val="auto"/>
          <w:sz w:val="24"/>
          <w:szCs w:val="24"/>
        </w:rPr>
        <w:t xml:space="preserve">DHS uses </w:t>
      </w:r>
      <w:r w:rsidRPr="00CC0D38" w:rsidR="003F79D6">
        <w:rPr>
          <w:rFonts w:ascii="Times New Roman" w:hAnsi="Times New Roman"/>
          <w:color w:val="auto"/>
          <w:sz w:val="24"/>
          <w:szCs w:val="24"/>
        </w:rPr>
        <w:t>G</w:t>
      </w:r>
      <w:r w:rsidRPr="00CC0D38">
        <w:rPr>
          <w:rFonts w:ascii="Times New Roman" w:hAnsi="Times New Roman"/>
          <w:color w:val="auto"/>
          <w:sz w:val="24"/>
          <w:szCs w:val="24"/>
        </w:rPr>
        <w:t xml:space="preserve">roups developed for specific job functions to provision appropriate access. Users are assigned to a </w:t>
      </w:r>
      <w:r w:rsidRPr="00CC0D38" w:rsidR="003F79D6">
        <w:rPr>
          <w:rFonts w:ascii="Times New Roman" w:hAnsi="Times New Roman"/>
          <w:color w:val="auto"/>
          <w:sz w:val="24"/>
          <w:szCs w:val="24"/>
        </w:rPr>
        <w:t>G</w:t>
      </w:r>
      <w:r w:rsidRPr="00CC0D38">
        <w:rPr>
          <w:rFonts w:ascii="Times New Roman" w:hAnsi="Times New Roman"/>
          <w:color w:val="auto"/>
          <w:sz w:val="24"/>
          <w:szCs w:val="24"/>
        </w:rPr>
        <w:t>roup based on the access they require to complete their assigned tasks and responsibilities.</w:t>
      </w:r>
      <w:r w:rsidRPr="00CC0D38" w:rsidR="003F79D6">
        <w:rPr>
          <w:rFonts w:ascii="Times New Roman" w:hAnsi="Times New Roman"/>
          <w:color w:val="auto"/>
          <w:sz w:val="24"/>
          <w:szCs w:val="24"/>
        </w:rPr>
        <w:t xml:space="preserve"> Once they are </w:t>
      </w:r>
      <w:r w:rsidRPr="00CC0D38" w:rsidR="00CC0D38">
        <w:rPr>
          <w:rFonts w:ascii="Times New Roman" w:hAnsi="Times New Roman"/>
          <w:color w:val="auto"/>
          <w:sz w:val="24"/>
          <w:szCs w:val="24"/>
        </w:rPr>
        <w:t>admitted</w:t>
      </w:r>
      <w:r w:rsidRPr="00CC0D38" w:rsidR="003F79D6">
        <w:rPr>
          <w:rFonts w:ascii="Times New Roman" w:hAnsi="Times New Roman"/>
          <w:color w:val="auto"/>
          <w:sz w:val="24"/>
          <w:szCs w:val="24"/>
        </w:rPr>
        <w:t xml:space="preserve"> to a Group, they are afforded the different roles (e.g., Read, Write, Admin) the Group is assigned.</w:t>
      </w:r>
      <w:r w:rsidRPr="00CC0D38">
        <w:rPr>
          <w:rFonts w:ascii="Times New Roman" w:hAnsi="Times New Roman"/>
          <w:color w:val="auto"/>
          <w:sz w:val="24"/>
          <w:szCs w:val="24"/>
        </w:rPr>
        <w:t xml:space="preserve"> </w:t>
      </w:r>
      <w:r w:rsidRPr="00CC0D38" w:rsidR="00BE498C">
        <w:rPr>
          <w:rFonts w:ascii="Times New Roman" w:hAnsi="Times New Roman"/>
          <w:color w:val="auto"/>
          <w:sz w:val="24"/>
          <w:szCs w:val="24"/>
        </w:rPr>
        <w:t xml:space="preserve">One </w:t>
      </w:r>
      <w:r w:rsidRPr="00CC0D38" w:rsidR="003F79D6">
        <w:rPr>
          <w:rFonts w:ascii="Times New Roman" w:hAnsi="Times New Roman"/>
          <w:color w:val="auto"/>
          <w:sz w:val="24"/>
          <w:szCs w:val="24"/>
        </w:rPr>
        <w:t>agency/</w:t>
      </w:r>
      <w:r w:rsidRPr="00CC0D38" w:rsidR="00BE498C">
        <w:rPr>
          <w:rFonts w:ascii="Times New Roman" w:hAnsi="Times New Roman"/>
          <w:color w:val="auto"/>
          <w:sz w:val="24"/>
          <w:szCs w:val="24"/>
        </w:rPr>
        <w:t xml:space="preserve">organization may have individuals </w:t>
      </w:r>
      <w:r w:rsidRPr="00CC0D38" w:rsidR="00952863">
        <w:rPr>
          <w:rFonts w:ascii="Times New Roman" w:hAnsi="Times New Roman"/>
          <w:color w:val="auto"/>
          <w:sz w:val="24"/>
          <w:szCs w:val="24"/>
        </w:rPr>
        <w:t>across</w:t>
      </w:r>
      <w:r w:rsidRPr="00CC0D38" w:rsidR="00BE498C">
        <w:rPr>
          <w:rFonts w:ascii="Times New Roman" w:hAnsi="Times New Roman"/>
          <w:color w:val="auto"/>
          <w:sz w:val="24"/>
          <w:szCs w:val="24"/>
        </w:rPr>
        <w:t xml:space="preserve"> different </w:t>
      </w:r>
      <w:r w:rsidRPr="00CC0D38" w:rsidR="003F79D6">
        <w:rPr>
          <w:rFonts w:ascii="Times New Roman" w:hAnsi="Times New Roman"/>
          <w:color w:val="auto"/>
          <w:sz w:val="24"/>
          <w:szCs w:val="24"/>
        </w:rPr>
        <w:t>G</w:t>
      </w:r>
      <w:r w:rsidRPr="00CC0D38" w:rsidR="00BE498C">
        <w:rPr>
          <w:rFonts w:ascii="Times New Roman" w:hAnsi="Times New Roman"/>
          <w:color w:val="auto"/>
          <w:sz w:val="24"/>
          <w:szCs w:val="24"/>
        </w:rPr>
        <w:t xml:space="preserve">roups or confined within one </w:t>
      </w:r>
      <w:r w:rsidRPr="00CC0D38" w:rsidR="003F79D6">
        <w:rPr>
          <w:rFonts w:ascii="Times New Roman" w:hAnsi="Times New Roman"/>
          <w:color w:val="auto"/>
          <w:sz w:val="24"/>
          <w:szCs w:val="24"/>
        </w:rPr>
        <w:t>G</w:t>
      </w:r>
      <w:r w:rsidRPr="00CC0D38" w:rsidR="00BE498C">
        <w:rPr>
          <w:rFonts w:ascii="Times New Roman" w:hAnsi="Times New Roman"/>
          <w:color w:val="auto"/>
          <w:sz w:val="24"/>
          <w:szCs w:val="24"/>
        </w:rPr>
        <w:t>roup.</w:t>
      </w:r>
    </w:p>
    <w:tbl>
      <w:tblPr>
        <w:tblW w:w="8060" w:type="dxa"/>
        <w:jc w:val="center"/>
        <w:tblLayout w:type="fixed"/>
        <w:tblLook w:val="04A0" w:firstRow="1" w:lastRow="0" w:firstColumn="1" w:lastColumn="0" w:noHBand="0" w:noVBand="1"/>
      </w:tblPr>
      <w:tblGrid>
        <w:gridCol w:w="2660"/>
        <w:gridCol w:w="5400"/>
      </w:tblGrid>
      <w:tr w:rsidRPr="00CC0D38" w:rsidR="00471E65" w:rsidTr="001349E4" w14:paraId="0C19CE19" w14:textId="77777777">
        <w:trPr>
          <w:trHeight w:val="366"/>
          <w:jc w:val="center"/>
        </w:trPr>
        <w:tc>
          <w:tcPr>
            <w:tcW w:w="2660" w:type="dxa"/>
            <w:tcBorders>
              <w:top w:val="single" w:color="8EA9DB" w:sz="12" w:space="0"/>
              <w:left w:val="single" w:color="8EA9DB" w:sz="12" w:space="0"/>
              <w:bottom w:val="single" w:color="8EA9DB" w:sz="4" w:space="0"/>
              <w:right w:val="single" w:color="8EA9DB" w:sz="4" w:space="0"/>
            </w:tcBorders>
            <w:shd w:val="clear" w:color="000000" w:fill="D9E1F2"/>
          </w:tcPr>
          <w:p w:rsidRPr="00CC0D38" w:rsidR="00471E65" w:rsidP="00770DF0" w:rsidRDefault="00471E65" w14:paraId="53EDFCE3" w14:textId="61833DD0">
            <w:pPr>
              <w:rPr>
                <w:b/>
                <w:bCs/>
                <w:color w:val="000000"/>
                <w:sz w:val="24"/>
                <w:szCs w:val="24"/>
              </w:rPr>
            </w:pPr>
            <w:bookmarkStart w:name="_Hlk99015426" w:id="0"/>
            <w:r w:rsidRPr="00CC0D38">
              <w:rPr>
                <w:b/>
                <w:bCs/>
                <w:color w:val="000000"/>
                <w:sz w:val="24"/>
                <w:szCs w:val="24"/>
              </w:rPr>
              <w:t>Group</w:t>
            </w:r>
          </w:p>
        </w:tc>
        <w:tc>
          <w:tcPr>
            <w:tcW w:w="5400" w:type="dxa"/>
            <w:tcBorders>
              <w:top w:val="single" w:color="8EA9DB" w:sz="12" w:space="0"/>
              <w:left w:val="nil"/>
              <w:bottom w:val="single" w:color="8EA9DB" w:sz="4" w:space="0"/>
              <w:right w:val="single" w:color="8EA9DB" w:sz="12" w:space="0"/>
            </w:tcBorders>
            <w:shd w:val="clear" w:color="000000" w:fill="D9E1F2"/>
          </w:tcPr>
          <w:p w:rsidRPr="00CC0D38" w:rsidR="00471E65" w:rsidP="00770DF0" w:rsidRDefault="00BE498C" w14:paraId="6C0B6475" w14:textId="5B49BB23">
            <w:pPr>
              <w:rPr>
                <w:b/>
                <w:bCs/>
                <w:color w:val="000000"/>
                <w:sz w:val="24"/>
                <w:szCs w:val="24"/>
              </w:rPr>
            </w:pPr>
            <w:r w:rsidRPr="00CC0D38">
              <w:rPr>
                <w:b/>
                <w:bCs/>
                <w:color w:val="000000"/>
                <w:sz w:val="24"/>
                <w:szCs w:val="24"/>
              </w:rPr>
              <w:t>Access Provisions</w:t>
            </w:r>
          </w:p>
        </w:tc>
      </w:tr>
      <w:tr w:rsidRPr="00CC0D38" w:rsidR="00471E65" w:rsidTr="001349E4" w14:paraId="07E5DC49" w14:textId="77777777">
        <w:trPr>
          <w:trHeight w:val="880"/>
          <w:jc w:val="center"/>
        </w:trPr>
        <w:tc>
          <w:tcPr>
            <w:tcW w:w="2660" w:type="dxa"/>
            <w:tcBorders>
              <w:top w:val="single" w:color="8EA9DB" w:sz="12" w:space="0"/>
              <w:left w:val="single" w:color="8EA9DB" w:sz="12" w:space="0"/>
              <w:bottom w:val="single" w:color="8EA9DB" w:sz="4" w:space="0"/>
              <w:right w:val="single" w:color="8EA9DB" w:sz="4" w:space="0"/>
            </w:tcBorders>
            <w:shd w:val="clear" w:color="000000" w:fill="D9E1F2"/>
            <w:hideMark/>
          </w:tcPr>
          <w:p w:rsidRPr="00CC0D38" w:rsidR="00471E65" w:rsidP="00770DF0" w:rsidRDefault="00471E65" w14:paraId="5CE45486" w14:textId="77777777">
            <w:pPr>
              <w:rPr>
                <w:color w:val="000000"/>
                <w:sz w:val="24"/>
                <w:szCs w:val="24"/>
              </w:rPr>
            </w:pPr>
            <w:r w:rsidRPr="00CC0D38">
              <w:rPr>
                <w:color w:val="000000"/>
                <w:sz w:val="24"/>
                <w:szCs w:val="24"/>
              </w:rPr>
              <w:t>Hummingbird Admin</w:t>
            </w:r>
          </w:p>
        </w:tc>
        <w:tc>
          <w:tcPr>
            <w:tcW w:w="5400" w:type="dxa"/>
            <w:tcBorders>
              <w:top w:val="single" w:color="8EA9DB" w:sz="12" w:space="0"/>
              <w:left w:val="nil"/>
              <w:bottom w:val="single" w:color="8EA9DB" w:sz="4" w:space="0"/>
              <w:right w:val="single" w:color="8EA9DB" w:sz="12" w:space="0"/>
            </w:tcBorders>
            <w:shd w:val="clear" w:color="000000" w:fill="D9E1F2"/>
            <w:hideMark/>
          </w:tcPr>
          <w:p w:rsidRPr="00CC0D38" w:rsidR="00471E65" w:rsidP="00770DF0" w:rsidRDefault="00471E65" w14:paraId="3E8B7A76" w14:textId="552EB3E4">
            <w:pPr>
              <w:rPr>
                <w:color w:val="000000"/>
                <w:sz w:val="24"/>
                <w:szCs w:val="24"/>
              </w:rPr>
            </w:pPr>
            <w:r w:rsidRPr="00CC0D38">
              <w:rPr>
                <w:color w:val="000000"/>
                <w:sz w:val="24"/>
                <w:szCs w:val="24"/>
              </w:rPr>
              <w:t xml:space="preserve">Members of this </w:t>
            </w:r>
            <w:r w:rsidRPr="00CC0D38" w:rsidR="003F79D6">
              <w:rPr>
                <w:color w:val="000000"/>
                <w:sz w:val="24"/>
                <w:szCs w:val="24"/>
              </w:rPr>
              <w:t xml:space="preserve">Group </w:t>
            </w:r>
            <w:r w:rsidRPr="00CC0D38">
              <w:rPr>
                <w:color w:val="000000"/>
                <w:sz w:val="24"/>
                <w:szCs w:val="24"/>
              </w:rPr>
              <w:t>have the highest level of access</w:t>
            </w:r>
            <w:r w:rsidRPr="00CC0D38" w:rsidR="00BE498C">
              <w:rPr>
                <w:color w:val="000000"/>
                <w:sz w:val="24"/>
                <w:szCs w:val="24"/>
              </w:rPr>
              <w:t xml:space="preserve"> and is restricted to those</w:t>
            </w:r>
            <w:r w:rsidRPr="00CC0D38">
              <w:rPr>
                <w:color w:val="000000"/>
                <w:sz w:val="24"/>
                <w:szCs w:val="24"/>
              </w:rPr>
              <w:t xml:space="preserve"> </w:t>
            </w:r>
            <w:r w:rsidRPr="00CC0D38" w:rsidR="00BE498C">
              <w:rPr>
                <w:color w:val="000000"/>
                <w:sz w:val="24"/>
                <w:szCs w:val="24"/>
              </w:rPr>
              <w:t>personnel</w:t>
            </w:r>
            <w:r w:rsidRPr="00CC0D38">
              <w:rPr>
                <w:color w:val="000000"/>
                <w:sz w:val="24"/>
                <w:szCs w:val="24"/>
              </w:rPr>
              <w:t xml:space="preserve"> with training/knowledge of data model</w:t>
            </w:r>
            <w:r w:rsidRPr="00CC0D38" w:rsidR="00BE498C">
              <w:rPr>
                <w:color w:val="000000"/>
                <w:sz w:val="24"/>
                <w:szCs w:val="24"/>
              </w:rPr>
              <w:t xml:space="preserve"> and process for Hummingbird.</w:t>
            </w:r>
          </w:p>
        </w:tc>
      </w:tr>
      <w:tr w:rsidRPr="00CC0D38" w:rsidR="00471E65" w:rsidTr="001349E4" w14:paraId="14F97D65" w14:textId="77777777">
        <w:trPr>
          <w:trHeight w:val="870"/>
          <w:jc w:val="center"/>
        </w:trPr>
        <w:tc>
          <w:tcPr>
            <w:tcW w:w="2660" w:type="dxa"/>
            <w:tcBorders>
              <w:top w:val="nil"/>
              <w:left w:val="single" w:color="8EA9DB" w:sz="12" w:space="0"/>
              <w:bottom w:val="single" w:color="8EA9DB" w:sz="4" w:space="0"/>
              <w:right w:val="single" w:color="8EA9DB" w:sz="4" w:space="0"/>
            </w:tcBorders>
            <w:shd w:val="clear" w:color="000000" w:fill="FFFFFF"/>
            <w:hideMark/>
          </w:tcPr>
          <w:p w:rsidRPr="00CC0D38" w:rsidR="00471E65" w:rsidP="00770DF0" w:rsidRDefault="00471E65" w14:paraId="184080B6" w14:textId="77777777">
            <w:pPr>
              <w:rPr>
                <w:color w:val="000000"/>
                <w:sz w:val="24"/>
                <w:szCs w:val="24"/>
              </w:rPr>
            </w:pPr>
            <w:r w:rsidRPr="00CC0D38">
              <w:rPr>
                <w:color w:val="000000"/>
                <w:sz w:val="24"/>
                <w:szCs w:val="24"/>
              </w:rPr>
              <w:t>Hummingbird Task Force</w:t>
            </w:r>
          </w:p>
        </w:tc>
        <w:tc>
          <w:tcPr>
            <w:tcW w:w="5400" w:type="dxa"/>
            <w:tcBorders>
              <w:top w:val="nil"/>
              <w:left w:val="nil"/>
              <w:bottom w:val="single" w:color="8EA9DB" w:sz="4" w:space="0"/>
              <w:right w:val="single" w:color="8EA9DB" w:sz="12" w:space="0"/>
            </w:tcBorders>
            <w:shd w:val="clear" w:color="000000" w:fill="FFFFFF"/>
            <w:hideMark/>
          </w:tcPr>
          <w:p w:rsidRPr="00CC0D38" w:rsidR="00471E65" w:rsidP="00770DF0" w:rsidRDefault="00471E65" w14:paraId="7D9695B0" w14:textId="7BB815B4">
            <w:pPr>
              <w:rPr>
                <w:color w:val="000000"/>
                <w:sz w:val="24"/>
                <w:szCs w:val="24"/>
              </w:rPr>
            </w:pPr>
            <w:r w:rsidRPr="00CC0D38">
              <w:rPr>
                <w:color w:val="000000"/>
                <w:sz w:val="24"/>
                <w:szCs w:val="24"/>
              </w:rPr>
              <w:t xml:space="preserve">Members of this </w:t>
            </w:r>
            <w:r w:rsidRPr="00CC0D38" w:rsidR="003F79D6">
              <w:rPr>
                <w:color w:val="000000"/>
                <w:sz w:val="24"/>
                <w:szCs w:val="24"/>
              </w:rPr>
              <w:t xml:space="preserve">Group </w:t>
            </w:r>
            <w:r w:rsidRPr="00CC0D38">
              <w:rPr>
                <w:color w:val="000000"/>
                <w:sz w:val="24"/>
                <w:szCs w:val="24"/>
              </w:rPr>
              <w:t>are the general Hummingbird users</w:t>
            </w:r>
            <w:r w:rsidRPr="00CC0D38" w:rsidR="00CC0D38">
              <w:rPr>
                <w:color w:val="000000"/>
                <w:sz w:val="24"/>
                <w:szCs w:val="24"/>
              </w:rPr>
              <w:t xml:space="preserve"> (e.g., field operators)</w:t>
            </w:r>
            <w:r w:rsidRPr="00CC0D38">
              <w:rPr>
                <w:color w:val="000000"/>
                <w:sz w:val="24"/>
                <w:szCs w:val="24"/>
              </w:rPr>
              <w:t xml:space="preserve">. </w:t>
            </w:r>
            <w:r w:rsidRPr="00CC0D38" w:rsidR="00BE498C">
              <w:rPr>
                <w:color w:val="000000"/>
                <w:sz w:val="24"/>
                <w:szCs w:val="24"/>
              </w:rPr>
              <w:t>A</w:t>
            </w:r>
            <w:r w:rsidRPr="00CC0D38">
              <w:rPr>
                <w:color w:val="000000"/>
                <w:sz w:val="24"/>
                <w:szCs w:val="24"/>
              </w:rPr>
              <w:t>ccess</w:t>
            </w:r>
            <w:r w:rsidRPr="00CC0D38" w:rsidR="00BE498C">
              <w:rPr>
                <w:color w:val="000000"/>
                <w:sz w:val="24"/>
                <w:szCs w:val="24"/>
              </w:rPr>
              <w:t xml:space="preserve"> is granted</w:t>
            </w:r>
            <w:r w:rsidRPr="00CC0D38">
              <w:rPr>
                <w:color w:val="000000"/>
                <w:sz w:val="24"/>
                <w:szCs w:val="24"/>
              </w:rPr>
              <w:t xml:space="preserve"> to manage cases, people, and activities in the Hummingbird </w:t>
            </w:r>
            <w:r w:rsidRPr="00CC0D38" w:rsidR="00BE498C">
              <w:rPr>
                <w:color w:val="000000"/>
                <w:sz w:val="24"/>
                <w:szCs w:val="24"/>
              </w:rPr>
              <w:t>application.</w:t>
            </w:r>
          </w:p>
        </w:tc>
      </w:tr>
      <w:tr w:rsidRPr="00CC0D38" w:rsidR="00471E65" w:rsidTr="001349E4" w14:paraId="15FBA10F" w14:textId="77777777">
        <w:trPr>
          <w:trHeight w:val="1160"/>
          <w:jc w:val="center"/>
        </w:trPr>
        <w:tc>
          <w:tcPr>
            <w:tcW w:w="2660" w:type="dxa"/>
            <w:tcBorders>
              <w:top w:val="nil"/>
              <w:left w:val="single" w:color="8EA9DB" w:sz="12" w:space="0"/>
              <w:bottom w:val="single" w:color="8EA9DB" w:sz="4" w:space="0"/>
              <w:right w:val="single" w:color="8EA9DB" w:sz="4" w:space="0"/>
            </w:tcBorders>
            <w:shd w:val="clear" w:color="000000" w:fill="D9E1F2"/>
            <w:hideMark/>
          </w:tcPr>
          <w:p w:rsidRPr="00CC0D38" w:rsidR="00471E65" w:rsidP="00770DF0" w:rsidRDefault="00471E65" w14:paraId="424C5A4B" w14:textId="77777777">
            <w:pPr>
              <w:rPr>
                <w:color w:val="000000"/>
                <w:sz w:val="24"/>
                <w:szCs w:val="24"/>
              </w:rPr>
            </w:pPr>
            <w:r w:rsidRPr="00CC0D38">
              <w:rPr>
                <w:color w:val="000000"/>
                <w:sz w:val="24"/>
                <w:szCs w:val="24"/>
              </w:rPr>
              <w:t>Hummingbird USCIS</w:t>
            </w:r>
          </w:p>
        </w:tc>
        <w:tc>
          <w:tcPr>
            <w:tcW w:w="5400" w:type="dxa"/>
            <w:tcBorders>
              <w:top w:val="nil"/>
              <w:left w:val="nil"/>
              <w:bottom w:val="single" w:color="8EA9DB" w:sz="4" w:space="0"/>
              <w:right w:val="single" w:color="8EA9DB" w:sz="12" w:space="0"/>
            </w:tcBorders>
            <w:shd w:val="clear" w:color="000000" w:fill="D9E1F2"/>
            <w:hideMark/>
          </w:tcPr>
          <w:p w:rsidRPr="00CC0D38" w:rsidR="00471E65" w:rsidP="00770DF0" w:rsidRDefault="00132B96" w14:paraId="0630B77B" w14:textId="1E63627D">
            <w:pPr>
              <w:rPr>
                <w:color w:val="000000"/>
                <w:sz w:val="24"/>
                <w:szCs w:val="24"/>
              </w:rPr>
            </w:pPr>
            <w:r w:rsidRPr="00CC0D38">
              <w:rPr>
                <w:color w:val="000000"/>
                <w:sz w:val="24"/>
                <w:szCs w:val="24"/>
              </w:rPr>
              <w:t xml:space="preserve">USCIS personnel </w:t>
            </w:r>
            <w:r w:rsidRPr="00CC0D38" w:rsidR="00471E65">
              <w:rPr>
                <w:color w:val="000000"/>
                <w:sz w:val="24"/>
                <w:szCs w:val="24"/>
              </w:rPr>
              <w:t xml:space="preserve">have access to </w:t>
            </w:r>
            <w:r w:rsidRPr="00CC0D38" w:rsidR="00BE498C">
              <w:rPr>
                <w:color w:val="000000"/>
                <w:sz w:val="24"/>
                <w:szCs w:val="24"/>
              </w:rPr>
              <w:t>additional data in an individual’s record</w:t>
            </w:r>
            <w:r w:rsidRPr="00CC0D38">
              <w:rPr>
                <w:color w:val="000000"/>
                <w:sz w:val="24"/>
                <w:szCs w:val="24"/>
              </w:rPr>
              <w:t xml:space="preserve"> and can add USCIS data to the Person Record</w:t>
            </w:r>
            <w:r w:rsidRPr="00CC0D38" w:rsidR="00471E65">
              <w:rPr>
                <w:color w:val="000000"/>
                <w:sz w:val="24"/>
                <w:szCs w:val="24"/>
              </w:rPr>
              <w:t xml:space="preserve">. All users in this </w:t>
            </w:r>
            <w:r w:rsidRPr="00CC0D38" w:rsidR="003F79D6">
              <w:rPr>
                <w:color w:val="000000"/>
                <w:sz w:val="24"/>
                <w:szCs w:val="24"/>
              </w:rPr>
              <w:t xml:space="preserve">Group </w:t>
            </w:r>
            <w:r w:rsidRPr="00CC0D38" w:rsidR="00471E65">
              <w:rPr>
                <w:color w:val="000000"/>
                <w:sz w:val="24"/>
                <w:szCs w:val="24"/>
              </w:rPr>
              <w:t>must also have Task Force access to be able to take any action</w:t>
            </w:r>
            <w:r w:rsidRPr="00CC0D38" w:rsidR="00BE498C">
              <w:rPr>
                <w:color w:val="000000"/>
                <w:sz w:val="24"/>
                <w:szCs w:val="24"/>
              </w:rPr>
              <w:t>.</w:t>
            </w:r>
          </w:p>
        </w:tc>
      </w:tr>
      <w:tr w:rsidRPr="00CC0D38" w:rsidR="00471E65" w:rsidTr="001349E4" w14:paraId="772AA004" w14:textId="77777777">
        <w:trPr>
          <w:trHeight w:val="580"/>
          <w:jc w:val="center"/>
        </w:trPr>
        <w:tc>
          <w:tcPr>
            <w:tcW w:w="2660" w:type="dxa"/>
            <w:tcBorders>
              <w:top w:val="nil"/>
              <w:left w:val="single" w:color="8EA9DB" w:sz="12" w:space="0"/>
              <w:bottom w:val="single" w:color="8EA9DB" w:sz="4" w:space="0"/>
              <w:right w:val="single" w:color="8EA9DB" w:sz="4" w:space="0"/>
            </w:tcBorders>
            <w:shd w:val="clear" w:color="000000" w:fill="FFFFFF"/>
            <w:hideMark/>
          </w:tcPr>
          <w:p w:rsidRPr="00CC0D38" w:rsidR="00471E65" w:rsidP="00770DF0" w:rsidRDefault="00BE498C" w14:paraId="715E78D7" w14:textId="65C6091C">
            <w:pPr>
              <w:rPr>
                <w:color w:val="000000"/>
                <w:sz w:val="24"/>
                <w:szCs w:val="24"/>
              </w:rPr>
            </w:pPr>
            <w:r w:rsidRPr="00CC0D38">
              <w:rPr>
                <w:color w:val="000000"/>
                <w:sz w:val="24"/>
                <w:szCs w:val="24"/>
              </w:rPr>
              <w:t xml:space="preserve">Hummingbird </w:t>
            </w:r>
            <w:r w:rsidRPr="00CC0D38" w:rsidR="00471E65">
              <w:rPr>
                <w:color w:val="000000"/>
                <w:sz w:val="24"/>
                <w:szCs w:val="24"/>
              </w:rPr>
              <w:t xml:space="preserve">Resettlement Agency </w:t>
            </w:r>
          </w:p>
        </w:tc>
        <w:tc>
          <w:tcPr>
            <w:tcW w:w="5400" w:type="dxa"/>
            <w:tcBorders>
              <w:top w:val="nil"/>
              <w:left w:val="nil"/>
              <w:bottom w:val="single" w:color="8EA9DB" w:sz="4" w:space="0"/>
              <w:right w:val="single" w:color="8EA9DB" w:sz="12" w:space="0"/>
            </w:tcBorders>
            <w:shd w:val="clear" w:color="000000" w:fill="FFFFFF"/>
            <w:hideMark/>
          </w:tcPr>
          <w:p w:rsidRPr="00CC0D38" w:rsidR="00471E65" w:rsidP="00770DF0" w:rsidRDefault="003F79D6" w14:paraId="504EB961" w14:textId="4E576B21">
            <w:pPr>
              <w:rPr>
                <w:color w:val="000000"/>
                <w:sz w:val="24"/>
                <w:szCs w:val="24"/>
              </w:rPr>
            </w:pPr>
            <w:r w:rsidRPr="00CC0D38">
              <w:rPr>
                <w:color w:val="000000"/>
                <w:sz w:val="24"/>
                <w:szCs w:val="24"/>
              </w:rPr>
              <w:t>Members of this Group are tied to a specific Resettlement Agency with the ability to view selected read-only cases, assign affiliates, assure cases, or send them back for re-selection.</w:t>
            </w:r>
          </w:p>
        </w:tc>
      </w:tr>
      <w:tr w:rsidRPr="00CC0D38" w:rsidR="003F79D6" w:rsidTr="001349E4" w14:paraId="16E7097D" w14:textId="77777777">
        <w:trPr>
          <w:trHeight w:val="870"/>
          <w:jc w:val="center"/>
        </w:trPr>
        <w:tc>
          <w:tcPr>
            <w:tcW w:w="2660" w:type="dxa"/>
            <w:tcBorders>
              <w:top w:val="nil"/>
              <w:left w:val="single" w:color="8EA9DB" w:sz="12" w:space="0"/>
              <w:bottom w:val="single" w:color="8EA9DB" w:sz="4" w:space="0"/>
              <w:right w:val="single" w:color="8EA9DB" w:sz="4" w:space="0"/>
            </w:tcBorders>
            <w:shd w:val="clear" w:color="000000" w:fill="D9E1F2"/>
            <w:hideMark/>
          </w:tcPr>
          <w:p w:rsidRPr="00CC0D38" w:rsidR="003F79D6" w:rsidP="003F79D6" w:rsidRDefault="003F79D6" w14:paraId="3949BB3B" w14:textId="768F96E0">
            <w:pPr>
              <w:rPr>
                <w:color w:val="000000"/>
                <w:sz w:val="24"/>
                <w:szCs w:val="24"/>
              </w:rPr>
            </w:pPr>
            <w:r w:rsidRPr="00CC0D38">
              <w:rPr>
                <w:color w:val="000000"/>
                <w:sz w:val="24"/>
                <w:szCs w:val="24"/>
              </w:rPr>
              <w:t>Hummingbird Emailers</w:t>
            </w:r>
          </w:p>
        </w:tc>
        <w:tc>
          <w:tcPr>
            <w:tcW w:w="5400" w:type="dxa"/>
            <w:tcBorders>
              <w:top w:val="nil"/>
              <w:left w:val="nil"/>
              <w:bottom w:val="single" w:color="8EA9DB" w:sz="4" w:space="0"/>
              <w:right w:val="single" w:color="8EA9DB" w:sz="12" w:space="0"/>
            </w:tcBorders>
            <w:shd w:val="clear" w:color="000000" w:fill="D9E1F2"/>
            <w:hideMark/>
          </w:tcPr>
          <w:p w:rsidRPr="00CC0D38" w:rsidR="003F79D6" w:rsidP="003F79D6" w:rsidRDefault="003F79D6" w14:paraId="5CA090FC" w14:textId="2F36335B">
            <w:pPr>
              <w:rPr>
                <w:color w:val="000000"/>
                <w:sz w:val="24"/>
                <w:szCs w:val="24"/>
              </w:rPr>
            </w:pPr>
            <w:r w:rsidRPr="00CC0D38">
              <w:rPr>
                <w:color w:val="000000"/>
                <w:sz w:val="24"/>
                <w:szCs w:val="24"/>
              </w:rPr>
              <w:t>Members of this group have access to generate and send out bulk Group communications for Hummingbird</w:t>
            </w:r>
            <w:r w:rsidRPr="00CC0D38" w:rsidR="00CC0D38">
              <w:rPr>
                <w:color w:val="000000"/>
                <w:sz w:val="24"/>
                <w:szCs w:val="24"/>
              </w:rPr>
              <w:t xml:space="preserve"> reporting purposes.</w:t>
            </w:r>
          </w:p>
        </w:tc>
      </w:tr>
      <w:tr w:rsidRPr="00CC0D38" w:rsidR="003F79D6" w:rsidTr="001349E4" w14:paraId="5387B292" w14:textId="77777777">
        <w:trPr>
          <w:trHeight w:val="870"/>
          <w:jc w:val="center"/>
        </w:trPr>
        <w:tc>
          <w:tcPr>
            <w:tcW w:w="2660" w:type="dxa"/>
            <w:tcBorders>
              <w:top w:val="nil"/>
              <w:left w:val="single" w:color="8EA9DB" w:sz="12" w:space="0"/>
              <w:bottom w:val="single" w:color="8EA9DB" w:sz="4" w:space="0"/>
              <w:right w:val="single" w:color="8EA9DB" w:sz="4" w:space="0"/>
            </w:tcBorders>
            <w:shd w:val="clear" w:color="000000" w:fill="FFFFFF"/>
            <w:hideMark/>
          </w:tcPr>
          <w:p w:rsidRPr="00CC0D38" w:rsidR="003F79D6" w:rsidP="003F79D6" w:rsidRDefault="003F79D6" w14:paraId="3863B024" w14:textId="4D5CF908">
            <w:pPr>
              <w:rPr>
                <w:color w:val="000000"/>
                <w:sz w:val="24"/>
                <w:szCs w:val="24"/>
              </w:rPr>
            </w:pPr>
            <w:r w:rsidRPr="00CC0D38">
              <w:rPr>
                <w:color w:val="000000"/>
                <w:sz w:val="24"/>
                <w:szCs w:val="24"/>
              </w:rPr>
              <w:t>Hummingbird Bulk Import</w:t>
            </w:r>
          </w:p>
        </w:tc>
        <w:tc>
          <w:tcPr>
            <w:tcW w:w="5400" w:type="dxa"/>
            <w:tcBorders>
              <w:top w:val="nil"/>
              <w:left w:val="nil"/>
              <w:bottom w:val="single" w:color="8EA9DB" w:sz="4" w:space="0"/>
              <w:right w:val="single" w:color="8EA9DB" w:sz="12" w:space="0"/>
            </w:tcBorders>
            <w:shd w:val="clear" w:color="000000" w:fill="FFFFFF"/>
            <w:hideMark/>
          </w:tcPr>
          <w:p w:rsidRPr="00CC0D38" w:rsidR="003F79D6" w:rsidP="003F79D6" w:rsidRDefault="003F79D6" w14:paraId="6369239A" w14:textId="59300BCC">
            <w:pPr>
              <w:rPr>
                <w:color w:val="000000"/>
                <w:sz w:val="24"/>
                <w:szCs w:val="24"/>
              </w:rPr>
            </w:pPr>
            <w:r w:rsidRPr="00CC0D38">
              <w:rPr>
                <w:color w:val="000000"/>
                <w:sz w:val="24"/>
                <w:szCs w:val="24"/>
              </w:rPr>
              <w:t>Members of this Group have access to import case, person, and activity data into Hummingbird</w:t>
            </w:r>
            <w:r w:rsidRPr="00CC0D38" w:rsidR="00CC0D38">
              <w:rPr>
                <w:color w:val="000000"/>
                <w:sz w:val="24"/>
                <w:szCs w:val="24"/>
              </w:rPr>
              <w:t>, if necessary. This Group is extremely limited and is needed if new data (not outlined above) would ever need to be imported</w:t>
            </w:r>
            <w:r w:rsidRPr="00CC0D38">
              <w:rPr>
                <w:color w:val="000000"/>
                <w:sz w:val="24"/>
                <w:szCs w:val="24"/>
              </w:rPr>
              <w:t>.</w:t>
            </w:r>
          </w:p>
        </w:tc>
      </w:tr>
      <w:tr w:rsidRPr="00CC0D38" w:rsidR="003F79D6" w:rsidTr="001349E4" w14:paraId="0D1520D7" w14:textId="77777777">
        <w:trPr>
          <w:trHeight w:val="870"/>
          <w:jc w:val="center"/>
        </w:trPr>
        <w:tc>
          <w:tcPr>
            <w:tcW w:w="2660" w:type="dxa"/>
            <w:tcBorders>
              <w:top w:val="nil"/>
              <w:left w:val="single" w:color="8EA9DB" w:sz="12" w:space="0"/>
              <w:bottom w:val="single" w:color="8EA9DB" w:sz="4" w:space="0"/>
              <w:right w:val="single" w:color="8EA9DB" w:sz="4" w:space="0"/>
            </w:tcBorders>
            <w:shd w:val="clear" w:color="000000" w:fill="D9E1F2"/>
            <w:hideMark/>
          </w:tcPr>
          <w:p w:rsidRPr="00CC0D38" w:rsidR="003F79D6" w:rsidP="003F79D6" w:rsidRDefault="003F79D6" w14:paraId="17DA6CE6" w14:textId="23416FBF">
            <w:pPr>
              <w:rPr>
                <w:color w:val="000000"/>
                <w:sz w:val="24"/>
                <w:szCs w:val="24"/>
              </w:rPr>
            </w:pPr>
            <w:r w:rsidRPr="00CC0D38">
              <w:rPr>
                <w:color w:val="000000"/>
                <w:sz w:val="24"/>
                <w:szCs w:val="24"/>
              </w:rPr>
              <w:lastRenderedPageBreak/>
              <w:t>Hummingbird Read-Only</w:t>
            </w:r>
          </w:p>
        </w:tc>
        <w:tc>
          <w:tcPr>
            <w:tcW w:w="5400" w:type="dxa"/>
            <w:tcBorders>
              <w:top w:val="nil"/>
              <w:left w:val="nil"/>
              <w:bottom w:val="single" w:color="8EA9DB" w:sz="4" w:space="0"/>
              <w:right w:val="single" w:color="8EA9DB" w:sz="12" w:space="0"/>
            </w:tcBorders>
            <w:shd w:val="clear" w:color="000000" w:fill="D9E1F2"/>
            <w:hideMark/>
          </w:tcPr>
          <w:p w:rsidRPr="00CC0D38" w:rsidR="003F79D6" w:rsidP="003F79D6" w:rsidRDefault="003F79D6" w14:paraId="31906F93" w14:textId="7F5F3752">
            <w:pPr>
              <w:rPr>
                <w:color w:val="000000"/>
                <w:sz w:val="24"/>
                <w:szCs w:val="24"/>
              </w:rPr>
            </w:pPr>
            <w:r w:rsidRPr="00CC0D38">
              <w:rPr>
                <w:color w:val="000000"/>
                <w:sz w:val="24"/>
                <w:szCs w:val="24"/>
              </w:rPr>
              <w:t>Members of this Group will have read-only access to Hummingbird data</w:t>
            </w:r>
            <w:r w:rsidRPr="00CC0D38" w:rsidR="00CC0D38">
              <w:rPr>
                <w:color w:val="000000"/>
                <w:sz w:val="24"/>
                <w:szCs w:val="24"/>
              </w:rPr>
              <w:t>.</w:t>
            </w:r>
          </w:p>
        </w:tc>
      </w:tr>
      <w:bookmarkEnd w:id="0"/>
      <w:tr w:rsidRPr="00CC0D38" w:rsidR="003F79D6" w:rsidTr="001349E4" w14:paraId="494C8C72" w14:textId="77777777">
        <w:trPr>
          <w:trHeight w:val="580"/>
          <w:jc w:val="center"/>
        </w:trPr>
        <w:tc>
          <w:tcPr>
            <w:tcW w:w="2660" w:type="dxa"/>
            <w:tcBorders>
              <w:top w:val="nil"/>
              <w:left w:val="single" w:color="8EA9DB" w:sz="12" w:space="0"/>
              <w:bottom w:val="single" w:color="8EA9DB" w:sz="4" w:space="0"/>
              <w:right w:val="single" w:color="8EA9DB" w:sz="4" w:space="0"/>
            </w:tcBorders>
            <w:shd w:val="clear" w:color="000000" w:fill="FFFFFF"/>
            <w:hideMark/>
          </w:tcPr>
          <w:p w:rsidRPr="00CC0D38" w:rsidR="003F79D6" w:rsidP="003F79D6" w:rsidRDefault="003F79D6" w14:paraId="7E9981B0" w14:textId="2CE763F0">
            <w:pPr>
              <w:rPr>
                <w:color w:val="000000"/>
                <w:sz w:val="24"/>
                <w:szCs w:val="24"/>
              </w:rPr>
            </w:pPr>
            <w:r w:rsidRPr="00CC0D38">
              <w:rPr>
                <w:color w:val="000000"/>
                <w:sz w:val="24"/>
                <w:szCs w:val="24"/>
              </w:rPr>
              <w:t>Hummingbird Reporting</w:t>
            </w:r>
          </w:p>
        </w:tc>
        <w:tc>
          <w:tcPr>
            <w:tcW w:w="5400" w:type="dxa"/>
            <w:tcBorders>
              <w:top w:val="nil"/>
              <w:left w:val="nil"/>
              <w:bottom w:val="single" w:color="8EA9DB" w:sz="4" w:space="0"/>
              <w:right w:val="single" w:color="8EA9DB" w:sz="12" w:space="0"/>
            </w:tcBorders>
            <w:shd w:val="clear" w:color="000000" w:fill="FFFFFF"/>
            <w:hideMark/>
          </w:tcPr>
          <w:p w:rsidRPr="00CC0D38" w:rsidR="003F79D6" w:rsidP="003F79D6" w:rsidRDefault="003F79D6" w14:paraId="621135DF" w14:textId="2B298205">
            <w:pPr>
              <w:rPr>
                <w:color w:val="000000"/>
                <w:sz w:val="24"/>
                <w:szCs w:val="24"/>
              </w:rPr>
            </w:pPr>
            <w:r w:rsidRPr="00CC0D38">
              <w:rPr>
                <w:color w:val="000000"/>
                <w:sz w:val="24"/>
                <w:szCs w:val="24"/>
              </w:rPr>
              <w:t>Members of this Group will have the ability to create, view, manage</w:t>
            </w:r>
            <w:r w:rsidRPr="00CC0D38" w:rsidR="00CC0D38">
              <w:rPr>
                <w:color w:val="000000"/>
                <w:sz w:val="24"/>
                <w:szCs w:val="24"/>
              </w:rPr>
              <w:t>,</w:t>
            </w:r>
            <w:r w:rsidRPr="00CC0D38">
              <w:rPr>
                <w:color w:val="000000"/>
                <w:sz w:val="24"/>
                <w:szCs w:val="24"/>
              </w:rPr>
              <w:t xml:space="preserve"> and share reports</w:t>
            </w:r>
            <w:r w:rsidRPr="00CC0D38" w:rsidR="00CC0D38">
              <w:rPr>
                <w:color w:val="000000"/>
                <w:sz w:val="24"/>
                <w:szCs w:val="24"/>
              </w:rPr>
              <w:t>.</w:t>
            </w:r>
          </w:p>
        </w:tc>
      </w:tr>
    </w:tbl>
    <w:p w:rsidRPr="00CC0D38" w:rsidR="00471E65" w:rsidP="00770861" w:rsidRDefault="00471E65" w14:paraId="3A438031" w14:textId="77777777">
      <w:pPr>
        <w:tabs>
          <w:tab w:val="left" w:pos="1600"/>
          <w:tab w:val="left" w:pos="1601"/>
        </w:tabs>
        <w:spacing w:after="120" w:line="276" w:lineRule="auto"/>
        <w:ind w:right="118"/>
        <w:jc w:val="both"/>
        <w:rPr>
          <w:b/>
          <w:bCs/>
          <w:color w:val="000000" w:themeColor="text1"/>
          <w:sz w:val="24"/>
          <w:szCs w:val="24"/>
        </w:rPr>
      </w:pPr>
    </w:p>
    <w:p w:rsidRPr="00CC0D38" w:rsidR="00F97A1F" w:rsidP="00770861" w:rsidRDefault="00F97A1F" w14:paraId="1F5477F7" w14:textId="77777777">
      <w:pPr>
        <w:pStyle w:val="Heading1"/>
        <w:spacing w:before="0" w:after="120" w:line="276" w:lineRule="auto"/>
        <w:rPr>
          <w:rFonts w:ascii="Times New Roman" w:hAnsi="Times New Roman"/>
        </w:rPr>
      </w:pPr>
      <w:r w:rsidRPr="00CC0D38">
        <w:rPr>
          <w:rFonts w:ascii="Times New Roman" w:hAnsi="Times New Roman"/>
        </w:rPr>
        <w:t>Fair Information Practice Principles (FIPPs)</w:t>
      </w:r>
    </w:p>
    <w:p w:rsidRPr="00CC0D38" w:rsidR="00F97A1F" w:rsidP="00770861" w:rsidRDefault="00F97A1F" w14:paraId="068B0D7C" w14:textId="0A6C5AE0">
      <w:pPr>
        <w:pStyle w:val="Body"/>
        <w:spacing w:line="276" w:lineRule="auto"/>
        <w:rPr>
          <w:sz w:val="24"/>
          <w:szCs w:val="24"/>
        </w:rPr>
      </w:pPr>
      <w:r w:rsidRPr="00CC0D38">
        <w:rPr>
          <w:sz w:val="24"/>
          <w:szCs w:val="24"/>
        </w:rPr>
        <w:t>The Privacy Act of 1974</w:t>
      </w:r>
      <w:r w:rsidRPr="00CC0D38" w:rsidR="009737C7">
        <w:rPr>
          <w:rStyle w:val="FootnoteReference"/>
          <w:sz w:val="24"/>
          <w:szCs w:val="24"/>
        </w:rPr>
        <w:footnoteReference w:id="15"/>
      </w:r>
      <w:r w:rsidRPr="00CC0D38">
        <w:rPr>
          <w:sz w:val="24"/>
          <w:szCs w:val="24"/>
        </w:rPr>
        <w:t xml:space="preserve"> articulates concepts of how the </w:t>
      </w:r>
      <w:r w:rsidRPr="00CC0D38" w:rsidR="009737C7">
        <w:rPr>
          <w:sz w:val="24"/>
          <w:szCs w:val="24"/>
        </w:rPr>
        <w:t>f</w:t>
      </w:r>
      <w:r w:rsidRPr="00CC0D38">
        <w:rPr>
          <w:sz w:val="24"/>
          <w:szCs w:val="24"/>
        </w:rPr>
        <w:t xml:space="preserve">ederal government should treat individuals and their information and imposes duties upon </w:t>
      </w:r>
      <w:r w:rsidRPr="00CC0D38" w:rsidR="000309A6">
        <w:rPr>
          <w:sz w:val="24"/>
          <w:szCs w:val="24"/>
        </w:rPr>
        <w:t>f</w:t>
      </w:r>
      <w:r w:rsidRPr="00CC0D38">
        <w:rPr>
          <w:sz w:val="24"/>
          <w:szCs w:val="24"/>
        </w:rPr>
        <w:t>ederal agencies regarding the collection, use, dissemination, and maintenance of personally identifiable information.</w:t>
      </w:r>
      <w:r w:rsidRPr="00CC0D38" w:rsidR="00091A24">
        <w:rPr>
          <w:sz w:val="24"/>
          <w:szCs w:val="24"/>
        </w:rPr>
        <w:t xml:space="preserve"> </w:t>
      </w:r>
      <w:r w:rsidRPr="00CC0D38">
        <w:rPr>
          <w:sz w:val="24"/>
          <w:szCs w:val="24"/>
        </w:rPr>
        <w:t xml:space="preserve">The </w:t>
      </w:r>
      <w:r w:rsidRPr="00CC0D38" w:rsidR="0096334B">
        <w:rPr>
          <w:sz w:val="24"/>
          <w:szCs w:val="24"/>
        </w:rPr>
        <w:t>Homeland Security Act of 2002</w:t>
      </w:r>
      <w:r w:rsidRPr="00CC0D38">
        <w:rPr>
          <w:sz w:val="24"/>
          <w:szCs w:val="24"/>
        </w:rPr>
        <w:t xml:space="preserve"> Section 222(2) states that the Chief Privacy Officer shall assure that information is handled in full compliance with the fair information practices as set out in the </w:t>
      </w:r>
      <w:r w:rsidRPr="00CC0D38" w:rsidR="0096334B">
        <w:rPr>
          <w:sz w:val="24"/>
          <w:szCs w:val="24"/>
        </w:rPr>
        <w:t>Privacy Act of 1974</w:t>
      </w:r>
      <w:r w:rsidRPr="00CC0D38">
        <w:rPr>
          <w:sz w:val="24"/>
          <w:szCs w:val="24"/>
        </w:rPr>
        <w:t>.</w:t>
      </w:r>
      <w:r w:rsidRPr="00CC0D38" w:rsidR="009737C7">
        <w:rPr>
          <w:rStyle w:val="FootnoteReference"/>
          <w:sz w:val="24"/>
          <w:szCs w:val="24"/>
        </w:rPr>
        <w:footnoteReference w:id="16"/>
      </w:r>
    </w:p>
    <w:p w:rsidRPr="00CC0D38" w:rsidR="00F97A1F" w:rsidP="00770861" w:rsidRDefault="00F97A1F" w14:paraId="1F90FDDA" w14:textId="79E7011D">
      <w:pPr>
        <w:pStyle w:val="Body"/>
        <w:spacing w:line="276" w:lineRule="auto"/>
        <w:rPr>
          <w:sz w:val="24"/>
          <w:szCs w:val="24"/>
        </w:rPr>
      </w:pPr>
      <w:r w:rsidRPr="00CC0D38">
        <w:rPr>
          <w:sz w:val="24"/>
          <w:szCs w:val="24"/>
        </w:rPr>
        <w:t>In response to this obligation, the DHS Privacy Office developed a set of Fair Information Practice Principles (FIPPs) from the underl</w:t>
      </w:r>
      <w:r w:rsidRPr="00CC0D38" w:rsidR="00B72CE4">
        <w:rPr>
          <w:sz w:val="24"/>
          <w:szCs w:val="24"/>
        </w:rPr>
        <w:t>y</w:t>
      </w:r>
      <w:r w:rsidRPr="00CC0D38">
        <w:rPr>
          <w:sz w:val="24"/>
          <w:szCs w:val="24"/>
        </w:rPr>
        <w:t>ing concepts of the Privacy Act to encompass the full breadth and diversity of the information and interactions of DHS.</w:t>
      </w:r>
      <w:r w:rsidRPr="00CC0D38" w:rsidR="009737C7">
        <w:rPr>
          <w:rStyle w:val="FootnoteReference"/>
          <w:sz w:val="24"/>
          <w:szCs w:val="24"/>
        </w:rPr>
        <w:footnoteReference w:id="17"/>
      </w:r>
      <w:r w:rsidRPr="00CC0D38">
        <w:rPr>
          <w:sz w:val="24"/>
          <w:szCs w:val="24"/>
        </w:rPr>
        <w:t xml:space="preserve"> The </w:t>
      </w:r>
      <w:r w:rsidRPr="00CC0D38" w:rsidR="0096334B">
        <w:rPr>
          <w:sz w:val="24"/>
          <w:szCs w:val="24"/>
        </w:rPr>
        <w:t>Fair Information Practice Principles</w:t>
      </w:r>
      <w:r w:rsidRPr="00CC0D38" w:rsidDel="0096334B" w:rsidR="0096334B">
        <w:rPr>
          <w:sz w:val="24"/>
          <w:szCs w:val="24"/>
        </w:rPr>
        <w:t xml:space="preserve"> </w:t>
      </w:r>
      <w:r w:rsidRPr="00CC0D38">
        <w:rPr>
          <w:sz w:val="24"/>
          <w:szCs w:val="24"/>
        </w:rPr>
        <w:t>account for the nature and purpose of the information being collected in relation to DHS’s mission to preserve, protect, and secure</w:t>
      </w:r>
      <w:r w:rsidRPr="00CC0D38" w:rsidR="00646C84">
        <w:rPr>
          <w:sz w:val="24"/>
          <w:szCs w:val="24"/>
        </w:rPr>
        <w:t xml:space="preserve"> the </w:t>
      </w:r>
      <w:r w:rsidRPr="00CC0D38" w:rsidR="00BA42CE">
        <w:rPr>
          <w:sz w:val="24"/>
          <w:szCs w:val="24"/>
        </w:rPr>
        <w:t>H</w:t>
      </w:r>
      <w:r w:rsidRPr="00CC0D38" w:rsidR="00646C84">
        <w:rPr>
          <w:sz w:val="24"/>
          <w:szCs w:val="24"/>
        </w:rPr>
        <w:t>omeland</w:t>
      </w:r>
      <w:r w:rsidRPr="00CC0D38">
        <w:rPr>
          <w:sz w:val="24"/>
          <w:szCs w:val="24"/>
        </w:rPr>
        <w:t xml:space="preserve">. </w:t>
      </w:r>
      <w:r w:rsidRPr="00CC0D38">
        <w:rPr>
          <w:sz w:val="24"/>
          <w:szCs w:val="24"/>
        </w:rPr>
        <w:tab/>
      </w:r>
    </w:p>
    <w:p w:rsidRPr="00CC0D38" w:rsidR="00817C0E" w:rsidP="00770861" w:rsidRDefault="000E24FD" w14:paraId="7F8F0D7B" w14:textId="33ED32D7">
      <w:pPr>
        <w:pStyle w:val="Body"/>
        <w:spacing w:line="276" w:lineRule="auto"/>
        <w:rPr>
          <w:sz w:val="24"/>
          <w:szCs w:val="24"/>
        </w:rPr>
      </w:pPr>
      <w:r w:rsidRPr="00CC0D38">
        <w:rPr>
          <w:sz w:val="24"/>
          <w:szCs w:val="24"/>
        </w:rPr>
        <w:t xml:space="preserve">DHS conducts Privacy Impact Assessments on both programs and information technology systems, pursuant to the </w:t>
      </w:r>
      <w:r w:rsidRPr="00CC0D38" w:rsidR="0096334B">
        <w:rPr>
          <w:sz w:val="24"/>
          <w:szCs w:val="24"/>
        </w:rPr>
        <w:t>E-Government Act of 2002</w:t>
      </w:r>
      <w:r w:rsidRPr="00CC0D38" w:rsidR="000309A6">
        <w:rPr>
          <w:sz w:val="24"/>
          <w:szCs w:val="24"/>
        </w:rPr>
        <w:t>,</w:t>
      </w:r>
      <w:r w:rsidRPr="00CC0D38">
        <w:rPr>
          <w:sz w:val="24"/>
          <w:szCs w:val="24"/>
        </w:rPr>
        <w:t xml:space="preserve"> Section 208</w:t>
      </w:r>
      <w:r w:rsidRPr="00CC0D38" w:rsidR="009737C7">
        <w:rPr>
          <w:rStyle w:val="FootnoteReference"/>
          <w:sz w:val="24"/>
          <w:szCs w:val="24"/>
        </w:rPr>
        <w:footnoteReference w:id="18"/>
      </w:r>
      <w:r w:rsidRPr="00CC0D38">
        <w:rPr>
          <w:sz w:val="24"/>
          <w:szCs w:val="24"/>
        </w:rPr>
        <w:t xml:space="preserve"> and the </w:t>
      </w:r>
      <w:r w:rsidRPr="00CC0D38" w:rsidR="0096334B">
        <w:rPr>
          <w:sz w:val="24"/>
          <w:szCs w:val="24"/>
        </w:rPr>
        <w:t>Homeland Security Act of 2002</w:t>
      </w:r>
      <w:r w:rsidRPr="00CC0D38" w:rsidR="000309A6">
        <w:rPr>
          <w:sz w:val="24"/>
          <w:szCs w:val="24"/>
        </w:rPr>
        <w:t>,</w:t>
      </w:r>
      <w:r w:rsidRPr="00CC0D38">
        <w:rPr>
          <w:sz w:val="24"/>
          <w:szCs w:val="24"/>
        </w:rPr>
        <w:t xml:space="preserve"> Section 222.</w:t>
      </w:r>
      <w:r w:rsidRPr="00CC0D38" w:rsidR="009737C7">
        <w:rPr>
          <w:rStyle w:val="FootnoteReference"/>
          <w:sz w:val="24"/>
          <w:szCs w:val="24"/>
        </w:rPr>
        <w:footnoteReference w:id="19"/>
      </w:r>
      <w:r w:rsidRPr="00CC0D38">
        <w:rPr>
          <w:sz w:val="24"/>
          <w:szCs w:val="24"/>
        </w:rPr>
        <w:t xml:space="preserve"> Given that</w:t>
      </w:r>
      <w:r w:rsidRPr="00CC0D38" w:rsidR="00BA42CE">
        <w:rPr>
          <w:sz w:val="24"/>
          <w:szCs w:val="24"/>
        </w:rPr>
        <w:t xml:space="preserve"> the </w:t>
      </w:r>
      <w:r w:rsidRPr="00CC0D38" w:rsidR="007861A6">
        <w:rPr>
          <w:sz w:val="24"/>
          <w:szCs w:val="24"/>
        </w:rPr>
        <w:t>OAW</w:t>
      </w:r>
      <w:r w:rsidRPr="00CC0D38" w:rsidR="00A227AD">
        <w:rPr>
          <w:sz w:val="24"/>
          <w:szCs w:val="24"/>
        </w:rPr>
        <w:t xml:space="preserve"> </w:t>
      </w:r>
      <w:r w:rsidRPr="00CC0D38" w:rsidR="00C72B80">
        <w:rPr>
          <w:sz w:val="24"/>
          <w:szCs w:val="24"/>
        </w:rPr>
        <w:t>resettlement process</w:t>
      </w:r>
      <w:r w:rsidRPr="00CC0D38">
        <w:rPr>
          <w:sz w:val="24"/>
          <w:szCs w:val="24"/>
        </w:rPr>
        <w:t xml:space="preserve"> </w:t>
      </w:r>
      <w:r w:rsidRPr="00CC0D38" w:rsidR="00A227AD">
        <w:rPr>
          <w:sz w:val="24"/>
          <w:szCs w:val="24"/>
        </w:rPr>
        <w:t>involves a number of different programmatic aspects</w:t>
      </w:r>
      <w:r w:rsidRPr="00CC0D38" w:rsidR="0096334B">
        <w:rPr>
          <w:sz w:val="24"/>
          <w:szCs w:val="24"/>
        </w:rPr>
        <w:t xml:space="preserve"> rather than a particular information technology system</w:t>
      </w:r>
      <w:r w:rsidRPr="00CC0D38">
        <w:rPr>
          <w:sz w:val="24"/>
          <w:szCs w:val="24"/>
        </w:rPr>
        <w:t xml:space="preserve">, </w:t>
      </w:r>
      <w:r w:rsidRPr="00CC0D38" w:rsidR="002D2BD6">
        <w:rPr>
          <w:sz w:val="24"/>
          <w:szCs w:val="24"/>
        </w:rPr>
        <w:t xml:space="preserve">this </w:t>
      </w:r>
      <w:r w:rsidRPr="00CC0D38" w:rsidR="0096334B">
        <w:rPr>
          <w:sz w:val="24"/>
          <w:szCs w:val="24"/>
        </w:rPr>
        <w:t xml:space="preserve">Privacy Impact Assessment </w:t>
      </w:r>
      <w:r w:rsidRPr="00CC0D38" w:rsidR="002D2BD6">
        <w:rPr>
          <w:sz w:val="24"/>
          <w:szCs w:val="24"/>
        </w:rPr>
        <w:t xml:space="preserve">is </w:t>
      </w:r>
      <w:r w:rsidRPr="00CC0D38" w:rsidR="0096334B">
        <w:rPr>
          <w:sz w:val="24"/>
          <w:szCs w:val="24"/>
        </w:rPr>
        <w:t xml:space="preserve">conducted as it relates to </w:t>
      </w:r>
      <w:r w:rsidRPr="00CC0D38" w:rsidR="002D2BD6">
        <w:rPr>
          <w:sz w:val="24"/>
          <w:szCs w:val="24"/>
        </w:rPr>
        <w:t>DHS</w:t>
      </w:r>
      <w:r w:rsidRPr="00CC0D38" w:rsidR="0091284A">
        <w:rPr>
          <w:sz w:val="24"/>
          <w:szCs w:val="24"/>
        </w:rPr>
        <w:t>’</w:t>
      </w:r>
      <w:r w:rsidRPr="00CC0D38" w:rsidR="002D2BD6">
        <w:rPr>
          <w:sz w:val="24"/>
          <w:szCs w:val="24"/>
        </w:rPr>
        <w:t xml:space="preserve"> </w:t>
      </w:r>
      <w:r w:rsidRPr="00CC0D38" w:rsidR="0091284A">
        <w:rPr>
          <w:sz w:val="24"/>
          <w:szCs w:val="24"/>
        </w:rPr>
        <w:t xml:space="preserve">implementation </w:t>
      </w:r>
      <w:r w:rsidRPr="00CC0D38" w:rsidR="002D2BD6">
        <w:rPr>
          <w:sz w:val="24"/>
          <w:szCs w:val="24"/>
        </w:rPr>
        <w:t xml:space="preserve">of the Fair Information </w:t>
      </w:r>
      <w:r w:rsidRPr="00CC0D38" w:rsidR="00091A24">
        <w:rPr>
          <w:sz w:val="24"/>
          <w:szCs w:val="24"/>
        </w:rPr>
        <w:t xml:space="preserve">Practice </w:t>
      </w:r>
      <w:r w:rsidRPr="00CC0D38" w:rsidR="002D2BD6">
        <w:rPr>
          <w:sz w:val="24"/>
          <w:szCs w:val="24"/>
        </w:rPr>
        <w:t>Principles.</w:t>
      </w:r>
    </w:p>
    <w:p w:rsidRPr="00CC0D38" w:rsidR="009945B8" w:rsidP="00770861" w:rsidRDefault="009945B8" w14:paraId="524E6871" w14:textId="77777777">
      <w:pPr>
        <w:pStyle w:val="Heading2"/>
        <w:spacing w:before="0" w:after="120" w:line="276" w:lineRule="auto"/>
        <w:rPr>
          <w:rFonts w:ascii="Times New Roman" w:hAnsi="Times New Roman"/>
        </w:rPr>
      </w:pPr>
      <w:r w:rsidRPr="00CC0D38">
        <w:rPr>
          <w:rFonts w:ascii="Times New Roman" w:hAnsi="Times New Roman"/>
        </w:rPr>
        <w:t>1</w:t>
      </w:r>
      <w:r w:rsidRPr="00CC0D38" w:rsidR="00BB0D50">
        <w:rPr>
          <w:rFonts w:ascii="Times New Roman" w:hAnsi="Times New Roman"/>
        </w:rPr>
        <w:t>.</w:t>
      </w:r>
      <w:r w:rsidRPr="00CC0D38">
        <w:rPr>
          <w:rFonts w:ascii="Times New Roman" w:hAnsi="Times New Roman"/>
        </w:rPr>
        <w:t xml:space="preserve"> Principle of Transparency</w:t>
      </w:r>
    </w:p>
    <w:p w:rsidRPr="00CC0D38" w:rsidR="00251B91" w:rsidP="00271467" w:rsidRDefault="00F97A1F" w14:paraId="5C462C6A" w14:textId="1BEA126C">
      <w:pPr>
        <w:pStyle w:val="Body"/>
        <w:spacing w:line="276" w:lineRule="auto"/>
        <w:rPr>
          <w:sz w:val="24"/>
          <w:szCs w:val="24"/>
        </w:rPr>
      </w:pPr>
      <w:r w:rsidRPr="00CC0D38">
        <w:rPr>
          <w:sz w:val="20"/>
        </w:rPr>
        <w:t>Principle: DHS should be transparent and provide notice to the individual regarding its collection, use, dissemination, and maintenance of PII. Technologies or systems using PII must be described in a SORN</w:t>
      </w:r>
      <w:r w:rsidRPr="00CC0D38" w:rsidR="008B5163">
        <w:rPr>
          <w:sz w:val="20"/>
        </w:rPr>
        <w:t xml:space="preserve"> </w:t>
      </w:r>
      <w:r w:rsidRPr="00CC0D38">
        <w:rPr>
          <w:sz w:val="20"/>
        </w:rPr>
        <w:t>and PIA, as appropriate</w:t>
      </w:r>
      <w:r w:rsidRPr="00CC0D38">
        <w:rPr>
          <w:sz w:val="24"/>
          <w:szCs w:val="24"/>
        </w:rPr>
        <w:t xml:space="preserve">. </w:t>
      </w:r>
    </w:p>
    <w:p w:rsidRPr="00CC0D38" w:rsidR="001E3170" w:rsidP="00770861" w:rsidRDefault="001E3170" w14:paraId="7A96D956" w14:textId="5E8D4CAB">
      <w:pPr>
        <w:pStyle w:val="Body"/>
        <w:spacing w:line="276" w:lineRule="auto"/>
        <w:rPr>
          <w:color w:val="080808"/>
          <w:sz w:val="24"/>
          <w:szCs w:val="24"/>
          <w:shd w:val="clear" w:color="auto" w:fill="FFFFFF"/>
        </w:rPr>
      </w:pPr>
      <w:r w:rsidRPr="00CC0D38">
        <w:rPr>
          <w:color w:val="080808"/>
          <w:sz w:val="24"/>
          <w:szCs w:val="24"/>
          <w:shd w:val="clear" w:color="auto" w:fill="FFFFFF"/>
        </w:rPr>
        <w:t xml:space="preserve">On August 29, 2021, </w:t>
      </w:r>
      <w:r w:rsidRPr="00CC0D38" w:rsidR="007171A2">
        <w:rPr>
          <w:color w:val="080808"/>
          <w:sz w:val="24"/>
          <w:szCs w:val="24"/>
          <w:shd w:val="clear" w:color="auto" w:fill="FFFFFF"/>
        </w:rPr>
        <w:t xml:space="preserve">through Memorandum on the Designation of the Department of Homeland Security as Lead Federal Department for Facilitating the Entry of Vulnerable Afghans </w:t>
      </w:r>
      <w:r w:rsidRPr="00CC0D38" w:rsidR="007171A2">
        <w:rPr>
          <w:color w:val="080808"/>
          <w:sz w:val="24"/>
          <w:szCs w:val="24"/>
          <w:shd w:val="clear" w:color="auto" w:fill="FFFFFF"/>
        </w:rPr>
        <w:lastRenderedPageBreak/>
        <w:t xml:space="preserve">into the United States, </w:t>
      </w:r>
      <w:r w:rsidRPr="00CC0D38">
        <w:rPr>
          <w:color w:val="080808"/>
          <w:sz w:val="24"/>
          <w:szCs w:val="24"/>
          <w:shd w:val="clear" w:color="auto" w:fill="FFFFFF"/>
        </w:rPr>
        <w:t xml:space="preserve">President Biden directed DHS to lead implementation of ongoing efforts across the federal government to support vulnerable Afghans, including those who worked alongside </w:t>
      </w:r>
      <w:r w:rsidRPr="00CC0D38" w:rsidR="007171A2">
        <w:rPr>
          <w:color w:val="080808"/>
          <w:sz w:val="24"/>
          <w:szCs w:val="24"/>
          <w:shd w:val="clear" w:color="auto" w:fill="FFFFFF"/>
        </w:rPr>
        <w:t xml:space="preserve">the United States </w:t>
      </w:r>
      <w:r w:rsidRPr="00CC0D38">
        <w:rPr>
          <w:color w:val="080808"/>
          <w:sz w:val="24"/>
          <w:szCs w:val="24"/>
          <w:shd w:val="clear" w:color="auto" w:fill="FFFFFF"/>
        </w:rPr>
        <w:t>in Afghanistan for the past two decades, as they safely resettle in th</w:t>
      </w:r>
      <w:r w:rsidRPr="00CC0D38" w:rsidR="007171A2">
        <w:rPr>
          <w:color w:val="080808"/>
          <w:sz w:val="24"/>
          <w:szCs w:val="24"/>
          <w:shd w:val="clear" w:color="auto" w:fill="FFFFFF"/>
        </w:rPr>
        <w:t>is country</w:t>
      </w:r>
      <w:r w:rsidRPr="00CC0D38">
        <w:rPr>
          <w:color w:val="080808"/>
          <w:sz w:val="24"/>
          <w:szCs w:val="24"/>
          <w:shd w:val="clear" w:color="auto" w:fill="FFFFFF"/>
        </w:rPr>
        <w:t>.</w:t>
      </w:r>
      <w:r w:rsidRPr="00CC0D38" w:rsidR="007171A2">
        <w:rPr>
          <w:color w:val="080808"/>
          <w:sz w:val="24"/>
          <w:szCs w:val="24"/>
          <w:shd w:val="clear" w:color="auto" w:fill="FFFFFF"/>
        </w:rPr>
        <w:t xml:space="preserve"> Additionally, DHS mainta</w:t>
      </w:r>
      <w:r w:rsidRPr="00CC0D38" w:rsidR="007171A2">
        <w:rPr>
          <w:sz w:val="24"/>
          <w:szCs w:val="24"/>
          <w:shd w:val="clear" w:color="auto" w:fill="FFFFFF"/>
        </w:rPr>
        <w:t xml:space="preserve">ins a webpage to specifically address OAW, available here: </w:t>
      </w:r>
      <w:hyperlink w:history="1" r:id="rId14">
        <w:r w:rsidRPr="00CC0D38" w:rsidR="007171A2">
          <w:rPr>
            <w:rStyle w:val="Hyperlink"/>
            <w:color w:val="auto"/>
            <w:sz w:val="24"/>
            <w:szCs w:val="24"/>
            <w:shd w:val="clear" w:color="auto" w:fill="FFFFFF"/>
          </w:rPr>
          <w:t>https://www.dhs.gov/allieswelcome</w:t>
        </w:r>
      </w:hyperlink>
      <w:r w:rsidRPr="00CC0D38" w:rsidR="007171A2">
        <w:rPr>
          <w:sz w:val="24"/>
          <w:szCs w:val="24"/>
          <w:shd w:val="clear" w:color="auto" w:fill="FFFFFF"/>
        </w:rPr>
        <w:t>.</w:t>
      </w:r>
      <w:r w:rsidRPr="00CC0D38" w:rsidR="008D6879">
        <w:rPr>
          <w:sz w:val="24"/>
          <w:szCs w:val="24"/>
          <w:shd w:val="clear" w:color="auto" w:fill="FFFFFF"/>
        </w:rPr>
        <w:t xml:space="preserve"> </w:t>
      </w:r>
      <w:r w:rsidRPr="00CC0D38" w:rsidR="007171A2">
        <w:rPr>
          <w:sz w:val="24"/>
          <w:szCs w:val="24"/>
          <w:shd w:val="clear" w:color="auto" w:fill="FFFFFF"/>
        </w:rPr>
        <w:t>This webpage outlines the operational phases of OAW, fact sheets and Frequently Asked Questions, and benefit processes.</w:t>
      </w:r>
    </w:p>
    <w:p w:rsidRPr="00CC0D38" w:rsidR="007171A2" w:rsidP="004D3FC1" w:rsidRDefault="00F1117F" w14:paraId="22C01285" w14:textId="00CEC230">
      <w:pPr>
        <w:pStyle w:val="Default"/>
        <w:spacing w:after="120" w:line="276" w:lineRule="auto"/>
        <w:ind w:firstLine="720"/>
        <w:jc w:val="both"/>
        <w:rPr>
          <w:color w:val="auto"/>
        </w:rPr>
      </w:pPr>
      <w:r w:rsidRPr="00CC0D38">
        <w:rPr>
          <w:snapToGrid w:val="0"/>
          <w:color w:val="auto"/>
        </w:rPr>
        <w:t xml:space="preserve">This </w:t>
      </w:r>
      <w:r w:rsidRPr="00CC0D38" w:rsidR="00657AE8">
        <w:rPr>
          <w:snapToGrid w:val="0"/>
          <w:color w:val="auto"/>
        </w:rPr>
        <w:t>Privacy Impact Assessment also</w:t>
      </w:r>
      <w:r w:rsidRPr="00CC0D38">
        <w:rPr>
          <w:snapToGrid w:val="0"/>
          <w:color w:val="auto"/>
        </w:rPr>
        <w:t xml:space="preserve"> </w:t>
      </w:r>
      <w:r w:rsidRPr="00CC0D38" w:rsidR="00507D8C">
        <w:rPr>
          <w:snapToGrid w:val="0"/>
          <w:color w:val="auto"/>
        </w:rPr>
        <w:t>provide</w:t>
      </w:r>
      <w:r w:rsidRPr="00CC0D38">
        <w:rPr>
          <w:snapToGrid w:val="0"/>
          <w:color w:val="auto"/>
        </w:rPr>
        <w:t>s</w:t>
      </w:r>
      <w:r w:rsidRPr="00CC0D38" w:rsidR="00507D8C">
        <w:rPr>
          <w:snapToGrid w:val="0"/>
          <w:color w:val="auto"/>
        </w:rPr>
        <w:t xml:space="preserve"> notice of this effort and the type of</w:t>
      </w:r>
      <w:r w:rsidRPr="00CC0D38" w:rsidR="00507D8C">
        <w:rPr>
          <w:color w:val="auto"/>
        </w:rPr>
        <w:t xml:space="preserve"> information </w:t>
      </w:r>
      <w:r w:rsidRPr="00CC0D38" w:rsidR="004319E5">
        <w:rPr>
          <w:color w:val="auto"/>
        </w:rPr>
        <w:t xml:space="preserve">collected and used </w:t>
      </w:r>
      <w:r w:rsidRPr="00CC0D38" w:rsidR="00B9140D">
        <w:rPr>
          <w:color w:val="auto"/>
        </w:rPr>
        <w:t xml:space="preserve">as </w:t>
      </w:r>
      <w:r w:rsidRPr="00CC0D38" w:rsidR="0006502F">
        <w:rPr>
          <w:color w:val="auto"/>
        </w:rPr>
        <w:t>Afghan</w:t>
      </w:r>
      <w:r w:rsidRPr="00CC0D38" w:rsidR="00B9140D">
        <w:rPr>
          <w:color w:val="auto"/>
        </w:rPr>
        <w:t xml:space="preserve"> </w:t>
      </w:r>
      <w:r w:rsidRPr="00CC0D38" w:rsidR="007171A2">
        <w:rPr>
          <w:color w:val="auto"/>
        </w:rPr>
        <w:t xml:space="preserve">nationals </w:t>
      </w:r>
      <w:r w:rsidRPr="00CC0D38" w:rsidR="000A601F">
        <w:rPr>
          <w:color w:val="auto"/>
        </w:rPr>
        <w:t>move through the resettlement process.</w:t>
      </w:r>
      <w:r w:rsidRPr="00CC0D38" w:rsidR="007171A2">
        <w:rPr>
          <w:color w:val="auto"/>
        </w:rPr>
        <w:t xml:space="preserve"> Much of the information used in Hummingbird is originally captured through other agency processes, such as CBP, USCIS, and DoS, who maintain their own transparency mechanisms and privacy compliance documentation.</w:t>
      </w:r>
      <w:r w:rsidRPr="00CC0D38" w:rsidR="000A601F">
        <w:rPr>
          <w:color w:val="auto"/>
        </w:rPr>
        <w:t xml:space="preserve"> </w:t>
      </w:r>
      <w:r w:rsidRPr="00CC0D38" w:rsidR="007171A2">
        <w:rPr>
          <w:color w:val="auto"/>
        </w:rPr>
        <w:t xml:space="preserve">Any information collected by a federal agency and input into Hummingbird is bound by the requirements of the Privacy Act, which include providing Privacy Act Statements on any information collection instruments an individual may complete, as appropriate. </w:t>
      </w:r>
    </w:p>
    <w:p w:rsidRPr="00CC0D38" w:rsidR="007171A2" w:rsidP="004D3FC1" w:rsidRDefault="007171A2" w14:paraId="028D8219" w14:textId="5D2CE138">
      <w:pPr>
        <w:pStyle w:val="Default"/>
        <w:spacing w:after="120" w:line="276" w:lineRule="auto"/>
        <w:ind w:firstLine="720"/>
        <w:jc w:val="both"/>
      </w:pPr>
      <w:r w:rsidRPr="00CC0D38">
        <w:rPr>
          <w:color w:val="auto"/>
        </w:rPr>
        <w:t>Further, t</w:t>
      </w:r>
      <w:r w:rsidRPr="00CC0D38" w:rsidR="004E6C4C">
        <w:rPr>
          <w:color w:val="auto"/>
        </w:rPr>
        <w:t xml:space="preserve">he associated </w:t>
      </w:r>
      <w:r w:rsidRPr="00CC0D38" w:rsidR="00507D8C">
        <w:t>System of Records Notice</w:t>
      </w:r>
      <w:r w:rsidRPr="00CC0D38">
        <w:t xml:space="preserve">s associated with pre-arrival, port of entry, USCIS, and safe haven activities provide additional notice. System of Records Notices that cover the collection of data from Afghan </w:t>
      </w:r>
      <w:r w:rsidRPr="00CC0D38" w:rsidR="004319E5">
        <w:t xml:space="preserve">nationals </w:t>
      </w:r>
      <w:r w:rsidRPr="00CC0D38">
        <w:t>through</w:t>
      </w:r>
      <w:r w:rsidRPr="00CC0D38" w:rsidR="004319E5">
        <w:t>out</w:t>
      </w:r>
      <w:r w:rsidRPr="00CC0D38">
        <w:t xml:space="preserve"> the </w:t>
      </w:r>
      <w:r w:rsidRPr="00CC0D38" w:rsidR="004319E5">
        <w:t xml:space="preserve">entire </w:t>
      </w:r>
      <w:r w:rsidRPr="00CC0D38">
        <w:t>OAW process and input into Hummingbird include:</w:t>
      </w:r>
    </w:p>
    <w:p w:rsidRPr="00CC0D38" w:rsidR="00507D8C" w:rsidP="007171A2" w:rsidRDefault="00565800" w14:paraId="081C13AF" w14:textId="3B15DEFB">
      <w:pPr>
        <w:pStyle w:val="Default"/>
        <w:numPr>
          <w:ilvl w:val="0"/>
          <w:numId w:val="29"/>
        </w:numPr>
        <w:spacing w:after="120" w:line="276" w:lineRule="auto"/>
        <w:jc w:val="both"/>
        <w:rPr>
          <w:color w:val="auto"/>
        </w:rPr>
      </w:pPr>
      <w:r w:rsidRPr="00CC0D38">
        <w:t>DHS/USCIS/ICE/CBP-001 Alien File, Index, and National File Tracking System of Record</w:t>
      </w:r>
      <w:r w:rsidRPr="00CC0D38" w:rsidR="007171A2">
        <w:t>;</w:t>
      </w:r>
      <w:r w:rsidRPr="00CC0D38" w:rsidR="004E6C4C">
        <w:rPr>
          <w:rStyle w:val="FootnoteReference"/>
        </w:rPr>
        <w:footnoteReference w:id="20"/>
      </w:r>
    </w:p>
    <w:p w:rsidRPr="00CC0D38" w:rsidR="0027481E" w:rsidP="007171A2" w:rsidRDefault="0027481E" w14:paraId="3401301E" w14:textId="1DC8F916">
      <w:pPr>
        <w:pStyle w:val="Default"/>
        <w:numPr>
          <w:ilvl w:val="0"/>
          <w:numId w:val="29"/>
        </w:numPr>
        <w:spacing w:after="120" w:line="276" w:lineRule="auto"/>
        <w:jc w:val="both"/>
        <w:rPr>
          <w:color w:val="auto"/>
        </w:rPr>
      </w:pPr>
      <w:r w:rsidRPr="00CC0D38">
        <w:rPr>
          <w:color w:val="auto"/>
        </w:rPr>
        <w:t>DHS/USCIS-007 Benefits Information System;</w:t>
      </w:r>
      <w:r w:rsidRPr="00CC0D38">
        <w:rPr>
          <w:rStyle w:val="FootnoteReference"/>
          <w:color w:val="auto"/>
        </w:rPr>
        <w:footnoteReference w:id="21"/>
      </w:r>
    </w:p>
    <w:p w:rsidRPr="00CC0D38" w:rsidR="0027481E" w:rsidP="007171A2" w:rsidRDefault="0027481E" w14:paraId="231AA872" w14:textId="41D75568">
      <w:pPr>
        <w:pStyle w:val="Default"/>
        <w:numPr>
          <w:ilvl w:val="0"/>
          <w:numId w:val="29"/>
        </w:numPr>
        <w:spacing w:after="120" w:line="276" w:lineRule="auto"/>
        <w:jc w:val="both"/>
        <w:rPr>
          <w:color w:val="auto"/>
        </w:rPr>
      </w:pPr>
      <w:r w:rsidRPr="00CC0D38">
        <w:rPr>
          <w:color w:val="auto"/>
        </w:rPr>
        <w:t>DHS/USCIS-010 Asylum Information and Pre-Screening System of Records;</w:t>
      </w:r>
      <w:r w:rsidRPr="00CC0D38">
        <w:rPr>
          <w:rStyle w:val="FootnoteReference"/>
          <w:color w:val="auto"/>
        </w:rPr>
        <w:footnoteReference w:id="22"/>
      </w:r>
    </w:p>
    <w:p w:rsidRPr="00CC0D38" w:rsidR="0027481E" w:rsidP="007171A2" w:rsidRDefault="0027481E" w14:paraId="3803C701" w14:textId="03BA169D">
      <w:pPr>
        <w:pStyle w:val="Default"/>
        <w:numPr>
          <w:ilvl w:val="0"/>
          <w:numId w:val="29"/>
        </w:numPr>
        <w:spacing w:after="120" w:line="276" w:lineRule="auto"/>
        <w:jc w:val="both"/>
        <w:rPr>
          <w:color w:val="auto"/>
        </w:rPr>
      </w:pPr>
      <w:r w:rsidRPr="00CC0D38">
        <w:rPr>
          <w:color w:val="auto"/>
        </w:rPr>
        <w:t>DHS/USCIS-017 Refugee Case Processing and Security Screening Information System;</w:t>
      </w:r>
      <w:r w:rsidRPr="00CC0D38">
        <w:rPr>
          <w:rStyle w:val="FootnoteReference"/>
          <w:color w:val="auto"/>
        </w:rPr>
        <w:footnoteReference w:id="23"/>
      </w:r>
    </w:p>
    <w:p w:rsidRPr="00CC0D38" w:rsidR="007171A2" w:rsidP="0027481E" w:rsidRDefault="0027481E" w14:paraId="485EAADA" w14:textId="60D358F1">
      <w:pPr>
        <w:pStyle w:val="Default"/>
        <w:numPr>
          <w:ilvl w:val="0"/>
          <w:numId w:val="29"/>
        </w:numPr>
        <w:spacing w:after="120" w:line="276" w:lineRule="auto"/>
        <w:jc w:val="both"/>
        <w:rPr>
          <w:color w:val="auto"/>
        </w:rPr>
      </w:pPr>
      <w:r w:rsidRPr="00CC0D38">
        <w:rPr>
          <w:color w:val="auto"/>
        </w:rPr>
        <w:t>DHS/USCIS-018 Immigration Biometric and Background Check System of Records;</w:t>
      </w:r>
      <w:r w:rsidRPr="00CC0D38">
        <w:rPr>
          <w:rStyle w:val="FootnoteReference"/>
          <w:color w:val="auto"/>
        </w:rPr>
        <w:footnoteReference w:id="24"/>
      </w:r>
    </w:p>
    <w:p w:rsidRPr="00CC0D38" w:rsidR="001B6ED1" w:rsidP="0027481E" w:rsidRDefault="001B6ED1" w14:paraId="37CBE23F" w14:textId="7B92067C">
      <w:pPr>
        <w:pStyle w:val="Default"/>
        <w:numPr>
          <w:ilvl w:val="0"/>
          <w:numId w:val="29"/>
        </w:numPr>
        <w:spacing w:after="120" w:line="276" w:lineRule="auto"/>
        <w:jc w:val="both"/>
        <w:rPr>
          <w:color w:val="auto"/>
        </w:rPr>
      </w:pPr>
      <w:r w:rsidRPr="00CC0D38">
        <w:rPr>
          <w:color w:val="auto"/>
        </w:rPr>
        <w:t>DHS/CBP-005 Advance Passenger Information System (APIS);</w:t>
      </w:r>
      <w:r w:rsidRPr="00CC0D38">
        <w:rPr>
          <w:rStyle w:val="FootnoteReference"/>
          <w:color w:val="auto"/>
        </w:rPr>
        <w:footnoteReference w:id="25"/>
      </w:r>
    </w:p>
    <w:p w:rsidRPr="00CC0D38" w:rsidR="001B6ED1" w:rsidP="0027481E" w:rsidRDefault="001B6ED1" w14:paraId="4338771E" w14:textId="06DBC2C6">
      <w:pPr>
        <w:pStyle w:val="Default"/>
        <w:numPr>
          <w:ilvl w:val="0"/>
          <w:numId w:val="29"/>
        </w:numPr>
        <w:spacing w:after="120" w:line="276" w:lineRule="auto"/>
        <w:jc w:val="both"/>
        <w:rPr>
          <w:color w:val="auto"/>
        </w:rPr>
      </w:pPr>
      <w:r w:rsidRPr="00CC0D38">
        <w:rPr>
          <w:color w:val="auto"/>
        </w:rPr>
        <w:lastRenderedPageBreak/>
        <w:t>DHS/CBP-007 CBP Border Crossing Information;</w:t>
      </w:r>
      <w:r w:rsidRPr="00CC0D38">
        <w:rPr>
          <w:rStyle w:val="FootnoteReference"/>
          <w:color w:val="auto"/>
        </w:rPr>
        <w:footnoteReference w:id="26"/>
      </w:r>
    </w:p>
    <w:p w:rsidRPr="00CC0D38" w:rsidR="0027481E" w:rsidP="0027481E" w:rsidRDefault="0027481E" w14:paraId="2707EFEB" w14:textId="503CAFFE">
      <w:pPr>
        <w:pStyle w:val="Default"/>
        <w:numPr>
          <w:ilvl w:val="0"/>
          <w:numId w:val="29"/>
        </w:numPr>
        <w:spacing w:after="120" w:line="276" w:lineRule="auto"/>
        <w:jc w:val="both"/>
        <w:rPr>
          <w:color w:val="auto"/>
        </w:rPr>
      </w:pPr>
      <w:r w:rsidRPr="00CC0D38">
        <w:rPr>
          <w:color w:val="auto"/>
        </w:rPr>
        <w:t>DHS/CBP-011 U.S. Customs and Border Protection TECS;</w:t>
      </w:r>
      <w:r w:rsidRPr="00CC0D38">
        <w:rPr>
          <w:rStyle w:val="FootnoteReference"/>
          <w:color w:val="auto"/>
        </w:rPr>
        <w:footnoteReference w:id="27"/>
      </w:r>
    </w:p>
    <w:p w:rsidRPr="00CC0D38" w:rsidR="0027481E" w:rsidP="0027481E" w:rsidRDefault="0027481E" w14:paraId="1D320C85" w14:textId="3F3F5138">
      <w:pPr>
        <w:pStyle w:val="Default"/>
        <w:numPr>
          <w:ilvl w:val="0"/>
          <w:numId w:val="29"/>
        </w:numPr>
        <w:spacing w:after="120" w:line="276" w:lineRule="auto"/>
        <w:jc w:val="both"/>
        <w:rPr>
          <w:color w:val="auto"/>
        </w:rPr>
      </w:pPr>
      <w:r w:rsidRPr="00CC0D38">
        <w:rPr>
          <w:color w:val="auto"/>
        </w:rPr>
        <w:t>DHS/CBP-021 Arrival and Departure Information System (ADIS);</w:t>
      </w:r>
      <w:r w:rsidRPr="00CC0D38">
        <w:rPr>
          <w:rStyle w:val="FootnoteReference"/>
          <w:color w:val="auto"/>
        </w:rPr>
        <w:footnoteReference w:id="28"/>
      </w:r>
      <w:r w:rsidRPr="00CC0D38" w:rsidR="001B6ED1">
        <w:rPr>
          <w:color w:val="auto"/>
        </w:rPr>
        <w:t xml:space="preserve"> and</w:t>
      </w:r>
    </w:p>
    <w:p w:rsidRPr="00CC0D38" w:rsidR="0027481E" w:rsidP="00321344" w:rsidRDefault="001B6ED1" w14:paraId="33BE335A" w14:textId="1640B39F">
      <w:pPr>
        <w:pStyle w:val="Default"/>
        <w:numPr>
          <w:ilvl w:val="0"/>
          <w:numId w:val="29"/>
        </w:numPr>
        <w:spacing w:after="120" w:line="276" w:lineRule="auto"/>
        <w:jc w:val="both"/>
        <w:rPr>
          <w:color w:val="auto"/>
        </w:rPr>
      </w:pPr>
      <w:r w:rsidRPr="00CC0D38">
        <w:t>Visa Records - State-39</w:t>
      </w:r>
      <w:r w:rsidRPr="00CC0D38">
        <w:rPr>
          <w:color w:val="auto"/>
        </w:rPr>
        <w:t>.</w:t>
      </w:r>
      <w:r w:rsidRPr="00CC0D38" w:rsidR="0027481E">
        <w:rPr>
          <w:rStyle w:val="FootnoteReference"/>
          <w:color w:val="auto"/>
        </w:rPr>
        <w:footnoteReference w:id="29"/>
      </w:r>
    </w:p>
    <w:p w:rsidRPr="00CC0D38" w:rsidR="004E6C4C" w:rsidP="00581CC7" w:rsidRDefault="004E6C4C" w14:paraId="7F455B8E" w14:textId="4E89E266">
      <w:pPr>
        <w:pStyle w:val="Default"/>
        <w:spacing w:after="120" w:line="276" w:lineRule="auto"/>
        <w:ind w:firstLine="720"/>
        <w:jc w:val="both"/>
      </w:pPr>
      <w:r w:rsidRPr="00CC0D38">
        <w:rPr>
          <w:b/>
          <w:bCs/>
          <w:u w:val="single"/>
        </w:rPr>
        <w:t>Privacy Risk:</w:t>
      </w:r>
      <w:r w:rsidRPr="00CC0D38">
        <w:rPr>
          <w:b/>
          <w:bCs/>
        </w:rPr>
        <w:t xml:space="preserve"> </w:t>
      </w:r>
      <w:r w:rsidRPr="00CC0D38">
        <w:t xml:space="preserve">There is a risk that individuals </w:t>
      </w:r>
      <w:r w:rsidRPr="00CC0D38" w:rsidR="00B847E9">
        <w:t xml:space="preserve">do </w:t>
      </w:r>
      <w:r w:rsidRPr="00CC0D38">
        <w:t xml:space="preserve">not know that information </w:t>
      </w:r>
      <w:r w:rsidRPr="00CC0D38" w:rsidR="00581CC7">
        <w:t>they have previously provided to CBP</w:t>
      </w:r>
      <w:r w:rsidRPr="00CC0D38" w:rsidR="00A07B5E">
        <w:t xml:space="preserve"> and </w:t>
      </w:r>
      <w:r w:rsidRPr="00CC0D38" w:rsidR="00581CC7">
        <w:t xml:space="preserve">USCIS </w:t>
      </w:r>
      <w:r w:rsidRPr="00CC0D38" w:rsidR="00417ABF">
        <w:t xml:space="preserve">and </w:t>
      </w:r>
      <w:r w:rsidRPr="00CC0D38" w:rsidR="00AF622F">
        <w:t xml:space="preserve">the </w:t>
      </w:r>
      <w:r w:rsidRPr="00CC0D38" w:rsidR="00417ABF">
        <w:t xml:space="preserve">new information </w:t>
      </w:r>
      <w:r w:rsidRPr="00CC0D38" w:rsidR="00AF622F">
        <w:t>they are pro</w:t>
      </w:r>
      <w:r w:rsidRPr="00CC0D38" w:rsidR="00D87844">
        <w:t>viding through the resettle</w:t>
      </w:r>
      <w:r w:rsidRPr="00CC0D38" w:rsidR="000E239E">
        <w:t xml:space="preserve">ment process </w:t>
      </w:r>
      <w:r w:rsidRPr="00CC0D38" w:rsidR="00A07B5E">
        <w:t xml:space="preserve">are </w:t>
      </w:r>
      <w:r w:rsidRPr="00CC0D38" w:rsidR="001B6ED1">
        <w:t>input into</w:t>
      </w:r>
      <w:r w:rsidRPr="00CC0D38" w:rsidR="00417ABF">
        <w:t xml:space="preserve"> </w:t>
      </w:r>
      <w:r w:rsidRPr="00CC0D38" w:rsidR="00581CC7">
        <w:t xml:space="preserve">Hummingbird </w:t>
      </w:r>
      <w:r w:rsidRPr="00CC0D38" w:rsidR="00B32909">
        <w:t xml:space="preserve">to </w:t>
      </w:r>
      <w:r w:rsidRPr="00CC0D38" w:rsidR="007A37D5">
        <w:t>complete the resettlement process.</w:t>
      </w:r>
    </w:p>
    <w:p w:rsidRPr="00CC0D38" w:rsidR="001B6ED1" w:rsidP="004E6C4C" w:rsidRDefault="004E6C4C" w14:paraId="3CF15EEB" w14:textId="05897DDE">
      <w:pPr>
        <w:pStyle w:val="Default"/>
        <w:spacing w:after="120" w:line="276" w:lineRule="auto"/>
        <w:jc w:val="both"/>
      </w:pPr>
      <w:r w:rsidRPr="00CC0D38">
        <w:rPr>
          <w:b/>
          <w:bCs/>
        </w:rPr>
        <w:tab/>
      </w:r>
      <w:r w:rsidRPr="00CC0D38">
        <w:rPr>
          <w:b/>
          <w:bCs/>
          <w:u w:val="single"/>
        </w:rPr>
        <w:t>Mitigation:</w:t>
      </w:r>
      <w:r w:rsidRPr="00CC0D38">
        <w:t xml:space="preserve"> This risk is</w:t>
      </w:r>
      <w:r w:rsidRPr="00CC0D38" w:rsidR="00223342">
        <w:t xml:space="preserve"> mitigated</w:t>
      </w:r>
      <w:r w:rsidRPr="00CC0D38" w:rsidR="001B6ED1">
        <w:t>. Hummingbird largely relies on data collected through established USCIS and CBP processes. These processes have their own privacy notice mechanism</w:t>
      </w:r>
      <w:r w:rsidRPr="00CC0D38" w:rsidR="004319E5">
        <w:t>s</w:t>
      </w:r>
      <w:r w:rsidRPr="00CC0D38" w:rsidR="001B6ED1">
        <w:t xml:space="preserve"> and privacy compliance documentation, to include their own public-facing Privacy Impact Assessments and System of Records Notices. T</w:t>
      </w:r>
      <w:r w:rsidRPr="00CC0D38" w:rsidR="00223342">
        <w:t xml:space="preserve">his </w:t>
      </w:r>
      <w:r w:rsidRPr="00CC0D38" w:rsidR="001B6ED1">
        <w:t xml:space="preserve">Privacy Impact Assessment </w:t>
      </w:r>
      <w:r w:rsidRPr="00CC0D38" w:rsidR="00DA4C96">
        <w:t>serves as a</w:t>
      </w:r>
      <w:r w:rsidRPr="00CC0D38" w:rsidR="001B6ED1">
        <w:t>n additional</w:t>
      </w:r>
      <w:r w:rsidRPr="00CC0D38" w:rsidR="00DA4C96">
        <w:t xml:space="preserve"> measure of notice</w:t>
      </w:r>
      <w:r w:rsidRPr="00CC0D38" w:rsidR="001B6ED1">
        <w:t>, as does the information on the DHS Operation Allies Welcome webpage explaining the screening</w:t>
      </w:r>
      <w:r w:rsidRPr="00CC0D38" w:rsidR="004319E5">
        <w:t>,</w:t>
      </w:r>
      <w:r w:rsidRPr="00CC0D38" w:rsidR="001B6ED1">
        <w:t xml:space="preserve"> vetting</w:t>
      </w:r>
      <w:r w:rsidRPr="00CC0D38" w:rsidR="004319E5">
        <w:t>,</w:t>
      </w:r>
      <w:r w:rsidRPr="00CC0D38" w:rsidR="001B6ED1">
        <w:t xml:space="preserve"> and resettlement processes.</w:t>
      </w:r>
      <w:r w:rsidRPr="00CC0D38" w:rsidR="00223342">
        <w:t xml:space="preserve"> </w:t>
      </w:r>
    </w:p>
    <w:p w:rsidRPr="00CC0D38" w:rsidR="001B6ED1" w:rsidP="004319E5" w:rsidRDefault="001B6ED1" w14:paraId="645180B4" w14:textId="4EBB15D7">
      <w:pPr>
        <w:pStyle w:val="Default"/>
        <w:spacing w:after="120" w:line="276" w:lineRule="auto"/>
        <w:ind w:firstLine="720"/>
        <w:jc w:val="both"/>
      </w:pPr>
      <w:r w:rsidRPr="00CC0D38">
        <w:t xml:space="preserve">When new </w:t>
      </w:r>
      <w:r w:rsidRPr="00CC0D38" w:rsidR="004319E5">
        <w:t xml:space="preserve">information </w:t>
      </w:r>
      <w:r w:rsidRPr="00CC0D38">
        <w:t>is collected directly from Afghan nationals at safe havens, they are notified that information is being collected as part of the OAW process, which involve</w:t>
      </w:r>
      <w:r w:rsidRPr="00CC0D38" w:rsidR="004319E5">
        <w:t>s</w:t>
      </w:r>
      <w:r w:rsidRPr="00CC0D38">
        <w:t xml:space="preserve"> DHS. While they are not informed specifically that the information is being put into Hummingbird, they are aware that the U.S. </w:t>
      </w:r>
      <w:r w:rsidRPr="00CC0D38" w:rsidR="004319E5">
        <w:t>G</w:t>
      </w:r>
      <w:r w:rsidRPr="00CC0D38">
        <w:t>overnment and non-government organizations are collecting their information for purposes of the resettlement process.</w:t>
      </w:r>
    </w:p>
    <w:p w:rsidRPr="00CC0D38" w:rsidR="004319E5" w:rsidP="001B2315" w:rsidRDefault="004319E5" w14:paraId="6C54E8D6" w14:textId="78753CA2">
      <w:pPr>
        <w:pStyle w:val="Default"/>
        <w:spacing w:after="120" w:line="276" w:lineRule="auto"/>
        <w:ind w:firstLine="720"/>
        <w:jc w:val="both"/>
      </w:pPr>
      <w:r w:rsidRPr="00CC0D38">
        <w:t>With the transition from DoS, DHS is continuing to ensure that appropriate notice is provided at every step of the OAW process. The Hummingbird Program is working with the DHS Privacy Office to identify any other areas where notice or Privacy Act Statements could be provided to increase transparency.</w:t>
      </w:r>
    </w:p>
    <w:p w:rsidRPr="00CC0D38" w:rsidR="001B6ED1" w:rsidP="001B6ED1" w:rsidRDefault="001B6ED1" w14:paraId="785CAE09" w14:textId="7BF87EBB">
      <w:pPr>
        <w:pStyle w:val="Default"/>
        <w:spacing w:after="120" w:line="276" w:lineRule="auto"/>
        <w:ind w:firstLine="720"/>
        <w:jc w:val="both"/>
      </w:pPr>
      <w:r w:rsidRPr="00CC0D38">
        <w:rPr>
          <w:b/>
          <w:bCs/>
          <w:u w:val="single"/>
        </w:rPr>
        <w:t>Privacy Risk:</w:t>
      </w:r>
      <w:r w:rsidRPr="00CC0D38">
        <w:rPr>
          <w:b/>
          <w:bCs/>
        </w:rPr>
        <w:t xml:space="preserve"> </w:t>
      </w:r>
      <w:r w:rsidRPr="00CC0D38">
        <w:t>There is a risk that individuals who are points of contact for Afghan nationals going through the resettlement process may not know that their information is being submitted by the</w:t>
      </w:r>
      <w:r w:rsidRPr="00CC0D38" w:rsidR="00321344">
        <w:t xml:space="preserve"> Afghan nationals, </w:t>
      </w:r>
      <w:r w:rsidRPr="00CC0D38">
        <w:t>collected by DHS</w:t>
      </w:r>
      <w:r w:rsidRPr="00CC0D38" w:rsidR="00321344">
        <w:t>, and input into Hummingbird</w:t>
      </w:r>
      <w:r w:rsidRPr="00CC0D38">
        <w:t xml:space="preserve">. </w:t>
      </w:r>
    </w:p>
    <w:p w:rsidRPr="00CC0D38" w:rsidR="001B6ED1" w:rsidP="001B6ED1" w:rsidRDefault="001B6ED1" w14:paraId="52E0DEA5" w14:textId="39BF1F28">
      <w:pPr>
        <w:pStyle w:val="Default"/>
        <w:spacing w:after="120" w:line="276" w:lineRule="auto"/>
        <w:jc w:val="both"/>
        <w:rPr>
          <w:highlight w:val="yellow"/>
        </w:rPr>
      </w:pPr>
      <w:r w:rsidRPr="00CC0D38">
        <w:rPr>
          <w:b/>
          <w:bCs/>
        </w:rPr>
        <w:tab/>
      </w:r>
      <w:r w:rsidRPr="00CC0D38">
        <w:rPr>
          <w:b/>
          <w:bCs/>
          <w:u w:val="single"/>
        </w:rPr>
        <w:t>Mitigation:</w:t>
      </w:r>
      <w:r w:rsidRPr="00CC0D38">
        <w:t xml:space="preserve"> This risk is partially mitigated. Although notice of the submission is largely incumbent on the individual Afghan national, this Privacy Impact Assessment and other </w:t>
      </w:r>
      <w:r w:rsidRPr="00CC0D38" w:rsidR="00321344">
        <w:t xml:space="preserve">public-facing information on OAW and the resettlement process provide information on how those </w:t>
      </w:r>
      <w:r w:rsidRPr="00CC0D38" w:rsidR="00321344">
        <w:lastRenderedPageBreak/>
        <w:t xml:space="preserve">individuals and their data may be involved. In the event that an individual’s contact information is provided during the OAW process for resettlement and input into Hummingbird, that individual would likely be contacted by a </w:t>
      </w:r>
      <w:r w:rsidRPr="00CC0D38" w:rsidR="004319E5">
        <w:t>Resettlement Agency</w:t>
      </w:r>
      <w:r w:rsidRPr="00CC0D38" w:rsidR="00321344">
        <w:t xml:space="preserve"> </w:t>
      </w:r>
      <w:r w:rsidRPr="00CC0D38" w:rsidR="004319E5">
        <w:t>during the assurance process</w:t>
      </w:r>
      <w:r w:rsidRPr="00CC0D38" w:rsidR="00321344">
        <w:t xml:space="preserve"> to coordinate the Afghan </w:t>
      </w:r>
      <w:r w:rsidRPr="00CC0D38" w:rsidR="004319E5">
        <w:t xml:space="preserve">national’s </w:t>
      </w:r>
      <w:r w:rsidRPr="00CC0D38" w:rsidR="00321344">
        <w:t>placement.</w:t>
      </w:r>
    </w:p>
    <w:p w:rsidRPr="00CC0D38" w:rsidR="009945B8" w:rsidP="001349E4" w:rsidRDefault="009945B8" w14:paraId="4739F7A5" w14:textId="77777777">
      <w:pPr>
        <w:pStyle w:val="Heading2"/>
        <w:spacing w:before="0" w:after="120" w:line="276" w:lineRule="auto"/>
        <w:rPr>
          <w:rFonts w:ascii="Times New Roman" w:hAnsi="Times New Roman"/>
        </w:rPr>
      </w:pPr>
      <w:r w:rsidRPr="00CC0D38">
        <w:rPr>
          <w:rFonts w:ascii="Times New Roman" w:hAnsi="Times New Roman"/>
        </w:rPr>
        <w:t>2</w:t>
      </w:r>
      <w:r w:rsidRPr="00CC0D38" w:rsidR="00BB0D50">
        <w:rPr>
          <w:rFonts w:ascii="Times New Roman" w:hAnsi="Times New Roman"/>
        </w:rPr>
        <w:t>.</w:t>
      </w:r>
      <w:r w:rsidRPr="00CC0D38">
        <w:rPr>
          <w:rFonts w:ascii="Times New Roman" w:hAnsi="Times New Roman"/>
        </w:rPr>
        <w:t xml:space="preserve"> Principle of Individual Participation</w:t>
      </w:r>
    </w:p>
    <w:p w:rsidRPr="00CC0D38" w:rsidR="00874424" w:rsidP="001349E4" w:rsidRDefault="00874424" w14:paraId="52B14B2B" w14:textId="4F27EB1B">
      <w:pPr>
        <w:pStyle w:val="Body"/>
        <w:spacing w:line="276" w:lineRule="auto"/>
        <w:rPr>
          <w:sz w:val="20"/>
          <w:highlight w:val="cyan"/>
        </w:rPr>
      </w:pPr>
      <w:r w:rsidRPr="00CC0D38">
        <w:rPr>
          <w:sz w:val="20"/>
        </w:rPr>
        <w:t xml:space="preserve">Principle: The Department should involve the individual in the process of using personally identifiable information. The Department should, to the extent practical, seek individual consent for the collection, use, dissemination, and maintenance of personally identifiable information and should provide mechanisms for appropriate access, correction, and redress regarding the Department’s use of personally identifiable information. </w:t>
      </w:r>
    </w:p>
    <w:p w:rsidRPr="00CC0D38" w:rsidR="00770DF0" w:rsidP="001349E4" w:rsidRDefault="00543CF6" w14:paraId="151B36CD" w14:textId="4E3825B8">
      <w:pPr>
        <w:pStyle w:val="Body"/>
        <w:spacing w:line="276" w:lineRule="auto"/>
        <w:rPr>
          <w:sz w:val="24"/>
          <w:szCs w:val="24"/>
        </w:rPr>
      </w:pPr>
      <w:r w:rsidRPr="00CC0D38">
        <w:rPr>
          <w:sz w:val="24"/>
          <w:szCs w:val="24"/>
        </w:rPr>
        <w:t xml:space="preserve">Resettling </w:t>
      </w:r>
      <w:r w:rsidRPr="00CC0D38" w:rsidR="0060024C">
        <w:rPr>
          <w:sz w:val="24"/>
          <w:szCs w:val="24"/>
        </w:rPr>
        <w:t>Afghan</w:t>
      </w:r>
      <w:r w:rsidRPr="00CC0D38">
        <w:rPr>
          <w:sz w:val="24"/>
          <w:szCs w:val="24"/>
        </w:rPr>
        <w:t xml:space="preserve"> </w:t>
      </w:r>
      <w:r w:rsidRPr="00CC0D38" w:rsidR="004319E5">
        <w:rPr>
          <w:sz w:val="24"/>
          <w:szCs w:val="24"/>
        </w:rPr>
        <w:t xml:space="preserve">nationals </w:t>
      </w:r>
      <w:r w:rsidRPr="00CC0D38">
        <w:rPr>
          <w:sz w:val="24"/>
          <w:szCs w:val="24"/>
        </w:rPr>
        <w:t>throug</w:t>
      </w:r>
      <w:r w:rsidRPr="00CC0D38" w:rsidR="002E4B8A">
        <w:rPr>
          <w:sz w:val="24"/>
          <w:szCs w:val="24"/>
        </w:rPr>
        <w:t xml:space="preserve">h </w:t>
      </w:r>
      <w:r w:rsidRPr="00CC0D38" w:rsidR="00321344">
        <w:rPr>
          <w:sz w:val="24"/>
          <w:szCs w:val="24"/>
        </w:rPr>
        <w:t>OAW</w:t>
      </w:r>
      <w:r w:rsidRPr="00CC0D38" w:rsidR="002E4B8A">
        <w:rPr>
          <w:sz w:val="24"/>
          <w:szCs w:val="24"/>
        </w:rPr>
        <w:t xml:space="preserve"> is a multi</w:t>
      </w:r>
      <w:r w:rsidRPr="00CC0D38" w:rsidR="008D2BB0">
        <w:rPr>
          <w:sz w:val="24"/>
          <w:szCs w:val="24"/>
        </w:rPr>
        <w:t>-</w:t>
      </w:r>
      <w:r w:rsidRPr="00CC0D38" w:rsidR="002E4B8A">
        <w:rPr>
          <w:sz w:val="24"/>
          <w:szCs w:val="24"/>
        </w:rPr>
        <w:t xml:space="preserve">step process that requires data collection </w:t>
      </w:r>
      <w:r w:rsidRPr="00CC0D38" w:rsidR="008D2BB0">
        <w:rPr>
          <w:sz w:val="24"/>
          <w:szCs w:val="24"/>
        </w:rPr>
        <w:t xml:space="preserve">and sharing </w:t>
      </w:r>
      <w:r w:rsidRPr="00CC0D38" w:rsidR="00676A08">
        <w:rPr>
          <w:sz w:val="24"/>
          <w:szCs w:val="24"/>
        </w:rPr>
        <w:t>throughout</w:t>
      </w:r>
      <w:r w:rsidRPr="00CC0D38" w:rsidR="008D2BB0">
        <w:rPr>
          <w:sz w:val="24"/>
          <w:szCs w:val="24"/>
        </w:rPr>
        <w:t xml:space="preserve">. </w:t>
      </w:r>
      <w:r w:rsidRPr="00CC0D38" w:rsidR="00FB77A7">
        <w:rPr>
          <w:sz w:val="24"/>
          <w:szCs w:val="24"/>
        </w:rPr>
        <w:t>During the intake interview</w:t>
      </w:r>
      <w:r w:rsidRPr="00CC0D38" w:rsidR="00321344">
        <w:rPr>
          <w:sz w:val="24"/>
          <w:szCs w:val="24"/>
        </w:rPr>
        <w:t xml:space="preserve"> at the safe haven</w:t>
      </w:r>
      <w:r w:rsidRPr="00CC0D38" w:rsidR="00FB77A7">
        <w:rPr>
          <w:sz w:val="24"/>
          <w:szCs w:val="24"/>
        </w:rPr>
        <w:t xml:space="preserve">, </w:t>
      </w:r>
      <w:r w:rsidRPr="00CC0D38" w:rsidR="00321344">
        <w:rPr>
          <w:sz w:val="24"/>
          <w:szCs w:val="24"/>
        </w:rPr>
        <w:t xml:space="preserve">personally identifiable information </w:t>
      </w:r>
      <w:r w:rsidRPr="00CC0D38" w:rsidR="00FA7CE8">
        <w:rPr>
          <w:sz w:val="24"/>
          <w:szCs w:val="24"/>
        </w:rPr>
        <w:t xml:space="preserve">that has been pushed to Hummingbird </w:t>
      </w:r>
      <w:r w:rsidRPr="00CC0D38" w:rsidR="004C5089">
        <w:rPr>
          <w:sz w:val="24"/>
          <w:szCs w:val="24"/>
        </w:rPr>
        <w:t>is confirmed</w:t>
      </w:r>
      <w:r w:rsidRPr="00CC0D38" w:rsidR="00321344">
        <w:rPr>
          <w:sz w:val="24"/>
          <w:szCs w:val="24"/>
        </w:rPr>
        <w:t xml:space="preserve"> by field operators</w:t>
      </w:r>
      <w:r w:rsidRPr="00CC0D38" w:rsidR="004C5089">
        <w:rPr>
          <w:sz w:val="24"/>
          <w:szCs w:val="24"/>
        </w:rPr>
        <w:t xml:space="preserve"> with the </w:t>
      </w:r>
      <w:r w:rsidRPr="00CC0D38" w:rsidR="00321344">
        <w:rPr>
          <w:sz w:val="24"/>
          <w:szCs w:val="24"/>
        </w:rPr>
        <w:t>individual</w:t>
      </w:r>
      <w:r w:rsidRPr="00CC0D38" w:rsidR="004C5089">
        <w:rPr>
          <w:sz w:val="24"/>
          <w:szCs w:val="24"/>
        </w:rPr>
        <w:t xml:space="preserve">. </w:t>
      </w:r>
      <w:r w:rsidRPr="00CC0D38" w:rsidR="00321344">
        <w:rPr>
          <w:sz w:val="24"/>
          <w:szCs w:val="24"/>
        </w:rPr>
        <w:t>If information is incorrect or missing, the individual works with the field operator to address</w:t>
      </w:r>
      <w:r w:rsidRPr="00CC0D38" w:rsidR="00FF1189">
        <w:rPr>
          <w:sz w:val="24"/>
          <w:szCs w:val="24"/>
        </w:rPr>
        <w:t xml:space="preserve"> and reconcile</w:t>
      </w:r>
      <w:r w:rsidRPr="00CC0D38" w:rsidR="00321344">
        <w:rPr>
          <w:sz w:val="24"/>
          <w:szCs w:val="24"/>
        </w:rPr>
        <w:t xml:space="preserve">. </w:t>
      </w:r>
      <w:r w:rsidRPr="00CC0D38" w:rsidR="00770DF0">
        <w:rPr>
          <w:sz w:val="24"/>
          <w:szCs w:val="24"/>
        </w:rPr>
        <w:t xml:space="preserve">Afghan </w:t>
      </w:r>
      <w:r w:rsidRPr="00CC0D38" w:rsidR="004319E5">
        <w:rPr>
          <w:sz w:val="24"/>
          <w:szCs w:val="24"/>
        </w:rPr>
        <w:t xml:space="preserve">nationals </w:t>
      </w:r>
      <w:r w:rsidRPr="00CC0D38" w:rsidR="00770DF0">
        <w:rPr>
          <w:sz w:val="24"/>
          <w:szCs w:val="24"/>
        </w:rPr>
        <w:t>do not directly consent to their information being input into Hummingbird to facilitate the</w:t>
      </w:r>
      <w:r w:rsidRPr="00CC0D38" w:rsidR="00C72B80">
        <w:rPr>
          <w:sz w:val="24"/>
          <w:szCs w:val="24"/>
        </w:rPr>
        <w:t xml:space="preserve"> resettlement process. </w:t>
      </w:r>
      <w:r w:rsidRPr="00CC0D38" w:rsidR="00770DF0">
        <w:rPr>
          <w:sz w:val="24"/>
          <w:szCs w:val="24"/>
        </w:rPr>
        <w:t xml:space="preserve">However, they to consent to the collection by CBP and USCIS through the processes previously explained and upon any additional necessary collections </w:t>
      </w:r>
      <w:r w:rsidRPr="00CC0D38" w:rsidR="00FF1189">
        <w:rPr>
          <w:sz w:val="24"/>
          <w:szCs w:val="24"/>
        </w:rPr>
        <w:t xml:space="preserve">during the intake and interview processes </w:t>
      </w:r>
      <w:r w:rsidRPr="00CC0D38" w:rsidR="00770DF0">
        <w:rPr>
          <w:sz w:val="24"/>
          <w:szCs w:val="24"/>
        </w:rPr>
        <w:t xml:space="preserve">at the safe havens. </w:t>
      </w:r>
    </w:p>
    <w:p w:rsidRPr="00CC0D38" w:rsidR="00F12AF6" w:rsidP="001349E4" w:rsidRDefault="000337A3" w14:paraId="71835B5B" w14:textId="299458EB">
      <w:pPr>
        <w:pStyle w:val="Body"/>
        <w:spacing w:line="276" w:lineRule="auto"/>
        <w:rPr>
          <w:sz w:val="24"/>
          <w:szCs w:val="24"/>
        </w:rPr>
      </w:pPr>
      <w:r w:rsidRPr="00CC0D38">
        <w:rPr>
          <w:sz w:val="24"/>
          <w:szCs w:val="24"/>
        </w:rPr>
        <w:t xml:space="preserve">In addition, </w:t>
      </w:r>
      <w:r w:rsidRPr="00CC0D38" w:rsidR="00F12AF6">
        <w:rPr>
          <w:sz w:val="24"/>
          <w:szCs w:val="24"/>
        </w:rPr>
        <w:t xml:space="preserve">any individual seeking access to or amendment of their records may submit a request in writing to the Department of Homeland Security Chief Privacy and Freedom of Information Act (FOIA) Officer at the address below, or to the respective Component’s </w:t>
      </w:r>
      <w:r w:rsidRPr="00CC0D38" w:rsidR="002E1DEA">
        <w:rPr>
          <w:sz w:val="24"/>
          <w:szCs w:val="24"/>
        </w:rPr>
        <w:t>Freedom of Information Act</w:t>
      </w:r>
      <w:r w:rsidRPr="00CC0D38" w:rsidDel="002E1DEA" w:rsidR="002E1DEA">
        <w:rPr>
          <w:sz w:val="24"/>
          <w:szCs w:val="24"/>
        </w:rPr>
        <w:t xml:space="preserve"> </w:t>
      </w:r>
      <w:r w:rsidRPr="00CC0D38" w:rsidR="002E1DEA">
        <w:rPr>
          <w:sz w:val="24"/>
          <w:szCs w:val="24"/>
        </w:rPr>
        <w:t>O</w:t>
      </w:r>
      <w:r w:rsidRPr="00CC0D38" w:rsidR="00F12AF6">
        <w:rPr>
          <w:sz w:val="24"/>
          <w:szCs w:val="24"/>
        </w:rPr>
        <w:t xml:space="preserve">fficer, which can be found at </w:t>
      </w:r>
      <w:hyperlink w:history="1" r:id="rId15">
        <w:r w:rsidRPr="00CC0D38" w:rsidR="0027481E">
          <w:rPr>
            <w:rStyle w:val="Hyperlink"/>
            <w:color w:val="auto"/>
            <w:sz w:val="24"/>
            <w:szCs w:val="24"/>
          </w:rPr>
          <w:t>https://www.dhs.gov/foia-contact-information</w:t>
        </w:r>
      </w:hyperlink>
      <w:r w:rsidRPr="00CC0D38" w:rsidR="00F12AF6">
        <w:rPr>
          <w:sz w:val="24"/>
          <w:szCs w:val="24"/>
        </w:rPr>
        <w:t xml:space="preserve">. </w:t>
      </w:r>
      <w:r w:rsidRPr="00CC0D38" w:rsidR="002E1DEA">
        <w:rPr>
          <w:sz w:val="24"/>
          <w:szCs w:val="24"/>
        </w:rPr>
        <w:t>DHS</w:t>
      </w:r>
      <w:r w:rsidRPr="00CC0D38" w:rsidR="00F12AF6">
        <w:rPr>
          <w:sz w:val="24"/>
          <w:szCs w:val="24"/>
        </w:rPr>
        <w:t xml:space="preserve"> also accepts Privacy Act and </w:t>
      </w:r>
      <w:r w:rsidRPr="00CC0D38" w:rsidR="002E1DEA">
        <w:rPr>
          <w:sz w:val="24"/>
          <w:szCs w:val="24"/>
        </w:rPr>
        <w:t>Freedom of Information Act</w:t>
      </w:r>
      <w:r w:rsidRPr="00CC0D38" w:rsidDel="002E1DEA" w:rsidR="002E1DEA">
        <w:rPr>
          <w:sz w:val="24"/>
          <w:szCs w:val="24"/>
        </w:rPr>
        <w:t xml:space="preserve"> </w:t>
      </w:r>
      <w:r w:rsidRPr="00CC0D38" w:rsidR="00F12AF6">
        <w:rPr>
          <w:sz w:val="24"/>
          <w:szCs w:val="24"/>
        </w:rPr>
        <w:t xml:space="preserve">requests submitted electronically at </w:t>
      </w:r>
      <w:hyperlink w:history="1" r:id="rId16">
        <w:r w:rsidRPr="00CC0D38" w:rsidR="0027481E">
          <w:rPr>
            <w:rStyle w:val="Hyperlink"/>
            <w:color w:val="auto"/>
            <w:sz w:val="24"/>
            <w:szCs w:val="24"/>
          </w:rPr>
          <w:t>https://www.dhs.gov/dhs-foia-privacy-act-request-submission-form</w:t>
        </w:r>
      </w:hyperlink>
      <w:r w:rsidRPr="00CC0D38" w:rsidR="00F12AF6">
        <w:rPr>
          <w:sz w:val="24"/>
          <w:szCs w:val="24"/>
        </w:rPr>
        <w:t xml:space="preserve">. </w:t>
      </w:r>
    </w:p>
    <w:p w:rsidRPr="00CC0D38" w:rsidR="00F12AF6" w:rsidP="001349E4" w:rsidRDefault="00F12AF6" w14:paraId="575496B0" w14:textId="77777777">
      <w:pPr>
        <w:pStyle w:val="Default"/>
        <w:spacing w:line="276" w:lineRule="auto"/>
        <w:ind w:left="720"/>
        <w:rPr>
          <w:snapToGrid w:val="0"/>
          <w:color w:val="auto"/>
        </w:rPr>
      </w:pPr>
      <w:r w:rsidRPr="00CC0D38">
        <w:rPr>
          <w:snapToGrid w:val="0"/>
          <w:color w:val="auto"/>
        </w:rPr>
        <w:t xml:space="preserve">Chief Privacy Officer and Chief Freedom of Information Act Officer </w:t>
      </w:r>
    </w:p>
    <w:p w:rsidRPr="00CC0D38" w:rsidR="002E1DEA" w:rsidP="001349E4" w:rsidRDefault="00F12AF6" w14:paraId="253BB2B0" w14:textId="77777777">
      <w:pPr>
        <w:pStyle w:val="Default"/>
        <w:spacing w:line="276" w:lineRule="auto"/>
        <w:ind w:left="720"/>
        <w:rPr>
          <w:snapToGrid w:val="0"/>
          <w:color w:val="auto"/>
        </w:rPr>
      </w:pPr>
      <w:r w:rsidRPr="00CC0D38">
        <w:rPr>
          <w:snapToGrid w:val="0"/>
          <w:color w:val="auto"/>
        </w:rPr>
        <w:t>Privacy Office</w:t>
      </w:r>
    </w:p>
    <w:p w:rsidRPr="00CC0D38" w:rsidR="00F12AF6" w:rsidP="001349E4" w:rsidRDefault="00F12AF6" w14:paraId="6325B5AD" w14:textId="3B23F80D">
      <w:pPr>
        <w:pStyle w:val="Default"/>
        <w:spacing w:line="276" w:lineRule="auto"/>
        <w:ind w:left="720"/>
        <w:rPr>
          <w:snapToGrid w:val="0"/>
          <w:color w:val="auto"/>
        </w:rPr>
      </w:pPr>
      <w:r w:rsidRPr="00CC0D38">
        <w:rPr>
          <w:snapToGrid w:val="0"/>
          <w:color w:val="auto"/>
        </w:rPr>
        <w:t xml:space="preserve">Department of Homeland Security </w:t>
      </w:r>
    </w:p>
    <w:p w:rsidRPr="00CC0D38" w:rsidR="00941D3C" w:rsidP="001349E4" w:rsidRDefault="00F12AF6" w14:paraId="500250DE" w14:textId="77777777">
      <w:pPr>
        <w:pStyle w:val="Body"/>
        <w:spacing w:after="0" w:line="276" w:lineRule="auto"/>
        <w:rPr>
          <w:sz w:val="24"/>
          <w:szCs w:val="24"/>
        </w:rPr>
      </w:pPr>
      <w:r w:rsidRPr="00CC0D38">
        <w:rPr>
          <w:sz w:val="24"/>
          <w:szCs w:val="24"/>
        </w:rPr>
        <w:t>2707 Martin Luther King Jr. Avenue SE</w:t>
      </w:r>
      <w:r w:rsidRPr="00CC0D38" w:rsidR="00941D3C">
        <w:rPr>
          <w:sz w:val="24"/>
          <w:szCs w:val="24"/>
        </w:rPr>
        <w:t xml:space="preserve"> </w:t>
      </w:r>
    </w:p>
    <w:p w:rsidRPr="00CC0D38" w:rsidR="00E9742B" w:rsidP="001349E4" w:rsidRDefault="00E9742B" w14:paraId="33E431D0" w14:textId="5407F301">
      <w:pPr>
        <w:pStyle w:val="Body"/>
        <w:spacing w:line="276" w:lineRule="auto"/>
        <w:rPr>
          <w:sz w:val="24"/>
          <w:szCs w:val="24"/>
        </w:rPr>
      </w:pPr>
      <w:r w:rsidRPr="00CC0D38">
        <w:rPr>
          <w:sz w:val="24"/>
          <w:szCs w:val="24"/>
        </w:rPr>
        <w:t>Washington, D.C. 20528</w:t>
      </w:r>
    </w:p>
    <w:p w:rsidRPr="00CC0D38" w:rsidR="00F264A0" w:rsidP="001349E4" w:rsidRDefault="00E9742B" w14:paraId="55C40526" w14:textId="6DEFEBE7">
      <w:pPr>
        <w:pStyle w:val="Body"/>
        <w:spacing w:line="276" w:lineRule="auto"/>
        <w:ind w:firstLine="0"/>
        <w:rPr>
          <w:sz w:val="24"/>
          <w:szCs w:val="24"/>
        </w:rPr>
      </w:pPr>
      <w:r w:rsidRPr="00CC0D38">
        <w:rPr>
          <w:sz w:val="24"/>
          <w:szCs w:val="24"/>
        </w:rPr>
        <w:t xml:space="preserve">Additionally, travelers who wish to file for redress can complete an online application through the </w:t>
      </w:r>
      <w:r w:rsidRPr="00CC0D38" w:rsidR="00A4157B">
        <w:rPr>
          <w:sz w:val="24"/>
          <w:szCs w:val="24"/>
        </w:rPr>
        <w:t>DHS</w:t>
      </w:r>
      <w:r w:rsidRPr="00CC0D38">
        <w:rPr>
          <w:sz w:val="24"/>
          <w:szCs w:val="24"/>
        </w:rPr>
        <w:t xml:space="preserve"> Traveler Redress Inquiry Program (DHS TRIP) at </w:t>
      </w:r>
      <w:hyperlink w:history="1" r:id="rId17">
        <w:r w:rsidRPr="00CC0D38">
          <w:rPr>
            <w:sz w:val="24"/>
            <w:szCs w:val="24"/>
            <w:u w:val="single"/>
          </w:rPr>
          <w:t>https://trip.dhs.gov</w:t>
        </w:r>
      </w:hyperlink>
      <w:r w:rsidRPr="00CC0D38">
        <w:rPr>
          <w:sz w:val="24"/>
          <w:szCs w:val="24"/>
        </w:rPr>
        <w:t xml:space="preserve">, or mail or email a completed copy of DHS Form 591, Travel Inquiry Form (TIF). For more information about the types of services the Department of Homeland Security Traveler Redress Inquiry Program can provide, please visit </w:t>
      </w:r>
      <w:hyperlink w:history="1" r:id="rId18">
        <w:r w:rsidRPr="00CC0D38" w:rsidR="0027481E">
          <w:rPr>
            <w:rStyle w:val="Hyperlink"/>
            <w:color w:val="auto"/>
            <w:sz w:val="24"/>
            <w:szCs w:val="24"/>
          </w:rPr>
          <w:t>https://www.dhs.gov/step-1-should-i-use-dhs-trip</w:t>
        </w:r>
      </w:hyperlink>
      <w:r w:rsidRPr="00CC0D38" w:rsidR="00FF201C">
        <w:rPr>
          <w:sz w:val="24"/>
          <w:szCs w:val="24"/>
        </w:rPr>
        <w:t>.</w:t>
      </w:r>
    </w:p>
    <w:p w:rsidRPr="00CC0D38" w:rsidR="0050750D" w:rsidP="001349E4" w:rsidRDefault="0050750D" w14:paraId="2FC462E6" w14:textId="7A268FC1">
      <w:pPr>
        <w:pStyle w:val="Default"/>
        <w:spacing w:after="120" w:line="276" w:lineRule="auto"/>
        <w:ind w:firstLine="720"/>
        <w:jc w:val="both"/>
      </w:pPr>
      <w:r w:rsidRPr="00CC0D38">
        <w:rPr>
          <w:b/>
          <w:bCs/>
          <w:u w:val="single"/>
        </w:rPr>
        <w:t>Privacy Risk:</w:t>
      </w:r>
      <w:r w:rsidRPr="00CC0D38">
        <w:rPr>
          <w:b/>
          <w:bCs/>
        </w:rPr>
        <w:t xml:space="preserve"> </w:t>
      </w:r>
      <w:r w:rsidRPr="00CC0D38" w:rsidR="00770DF0">
        <w:t>There is a risk that</w:t>
      </w:r>
      <w:r w:rsidRPr="00CC0D38" w:rsidR="00770DF0">
        <w:rPr>
          <w:b/>
          <w:bCs/>
        </w:rPr>
        <w:t xml:space="preserve"> </w:t>
      </w:r>
      <w:r w:rsidRPr="00CC0D38" w:rsidR="00770DF0">
        <w:t>individuals</w:t>
      </w:r>
      <w:r w:rsidRPr="00CC0D38" w:rsidR="00A4157B">
        <w:t xml:space="preserve"> may not have appropriate access to redress should any information be inaccurate given the number of different sources from which Hummingbird pulls data.</w:t>
      </w:r>
    </w:p>
    <w:p w:rsidRPr="00CC0D38" w:rsidR="002E1DEA" w:rsidP="001349E4" w:rsidRDefault="0050750D" w14:paraId="4B855F20" w14:textId="3857922A">
      <w:pPr>
        <w:pStyle w:val="Body"/>
        <w:spacing w:line="276" w:lineRule="auto"/>
        <w:ind w:firstLine="0"/>
        <w:rPr>
          <w:snapToGrid/>
          <w:color w:val="000000"/>
          <w:sz w:val="24"/>
          <w:szCs w:val="24"/>
        </w:rPr>
      </w:pPr>
      <w:r w:rsidRPr="00CC0D38">
        <w:rPr>
          <w:b/>
          <w:bCs/>
          <w:sz w:val="24"/>
          <w:szCs w:val="24"/>
        </w:rPr>
        <w:lastRenderedPageBreak/>
        <w:tab/>
      </w:r>
      <w:r w:rsidRPr="00CC0D38">
        <w:rPr>
          <w:b/>
          <w:bCs/>
          <w:sz w:val="24"/>
          <w:szCs w:val="24"/>
          <w:u w:val="single"/>
        </w:rPr>
        <w:t>Mitigation:</w:t>
      </w:r>
      <w:r w:rsidRPr="00CC0D38">
        <w:rPr>
          <w:sz w:val="24"/>
          <w:szCs w:val="24"/>
        </w:rPr>
        <w:t xml:space="preserve"> </w:t>
      </w:r>
      <w:r w:rsidRPr="00CC0D38" w:rsidR="00E00B6C">
        <w:rPr>
          <w:sz w:val="24"/>
          <w:szCs w:val="24"/>
        </w:rPr>
        <w:t>This risk is mitigated</w:t>
      </w:r>
      <w:r w:rsidRPr="00CC0D38" w:rsidR="001249F5">
        <w:rPr>
          <w:sz w:val="24"/>
          <w:szCs w:val="24"/>
        </w:rPr>
        <w:t>.</w:t>
      </w:r>
      <w:r w:rsidRPr="00CC0D38" w:rsidR="00A4157B">
        <w:rPr>
          <w:sz w:val="24"/>
          <w:szCs w:val="24"/>
        </w:rPr>
        <w:t xml:space="preserve"> OAW was established as a multi-agency and </w:t>
      </w:r>
      <w:r w:rsidRPr="00CC0D38" w:rsidR="002E1DEA">
        <w:rPr>
          <w:sz w:val="24"/>
          <w:szCs w:val="24"/>
        </w:rPr>
        <w:t>multi-</w:t>
      </w:r>
      <w:r w:rsidRPr="00CC0D38" w:rsidR="00A4157B">
        <w:rPr>
          <w:sz w:val="24"/>
          <w:szCs w:val="24"/>
        </w:rPr>
        <w:t>organization effort to assist individuals fleeing the humanitarian crisis in Afghanistan.</w:t>
      </w:r>
      <w:r w:rsidRPr="00CC0D38" w:rsidR="001249F5">
        <w:rPr>
          <w:sz w:val="24"/>
          <w:szCs w:val="24"/>
        </w:rPr>
        <w:t xml:space="preserve"> </w:t>
      </w:r>
      <w:r w:rsidRPr="00CC0D38" w:rsidR="00A4157B">
        <w:rPr>
          <w:snapToGrid/>
          <w:color w:val="000000"/>
          <w:sz w:val="24"/>
          <w:szCs w:val="24"/>
        </w:rPr>
        <w:t xml:space="preserve">DHS is leading numerous federal agencies, such as DoS and HHS, to collaborate with state and local governments, non-profit organizations, and the private sector in order to facilitate resettlement. The OAW process was established to allow individuals an opportunity to correct any inaccurate issues requiring redress </w:t>
      </w:r>
      <w:r w:rsidRPr="00CC0D38" w:rsidR="002E1DEA">
        <w:rPr>
          <w:snapToGrid/>
          <w:color w:val="000000"/>
          <w:sz w:val="24"/>
          <w:szCs w:val="24"/>
        </w:rPr>
        <w:t>during the intake procedure at safe havens</w:t>
      </w:r>
      <w:r w:rsidRPr="00CC0D38" w:rsidR="00A4157B">
        <w:rPr>
          <w:snapToGrid/>
          <w:color w:val="000000"/>
          <w:sz w:val="24"/>
          <w:szCs w:val="24"/>
        </w:rPr>
        <w:t>. Additional</w:t>
      </w:r>
      <w:r w:rsidRPr="00CC0D38" w:rsidR="00FF1189">
        <w:rPr>
          <w:snapToGrid/>
          <w:color w:val="000000"/>
          <w:sz w:val="24"/>
          <w:szCs w:val="24"/>
        </w:rPr>
        <w:t>ly</w:t>
      </w:r>
      <w:r w:rsidRPr="00CC0D38" w:rsidR="00A4157B">
        <w:rPr>
          <w:snapToGrid/>
          <w:color w:val="000000"/>
          <w:sz w:val="24"/>
          <w:szCs w:val="24"/>
        </w:rPr>
        <w:t xml:space="preserve">, field operators and </w:t>
      </w:r>
      <w:r w:rsidRPr="00CC0D38" w:rsidR="00B91FAD">
        <w:rPr>
          <w:snapToGrid/>
          <w:color w:val="000000"/>
          <w:sz w:val="24"/>
          <w:szCs w:val="24"/>
        </w:rPr>
        <w:t>Resettlement Agencies</w:t>
      </w:r>
      <w:r w:rsidRPr="00CC0D38" w:rsidR="00A4157B">
        <w:rPr>
          <w:snapToGrid/>
          <w:color w:val="000000"/>
          <w:sz w:val="24"/>
          <w:szCs w:val="24"/>
        </w:rPr>
        <w:t xml:space="preserve"> are at safe havens to assist </w:t>
      </w:r>
      <w:r w:rsidRPr="00CC0D38" w:rsidR="002E1DEA">
        <w:rPr>
          <w:snapToGrid/>
          <w:color w:val="000000"/>
          <w:sz w:val="24"/>
          <w:szCs w:val="24"/>
        </w:rPr>
        <w:t>these individuals with any difficulties they may have.</w:t>
      </w:r>
    </w:p>
    <w:p w:rsidRPr="00CC0D38" w:rsidR="00575D1F" w:rsidP="001349E4" w:rsidRDefault="002E1DEA" w14:paraId="4973C312" w14:textId="4C87E3CB">
      <w:pPr>
        <w:pStyle w:val="Body"/>
        <w:spacing w:line="276" w:lineRule="auto"/>
        <w:rPr>
          <w:snapToGrid/>
          <w:color w:val="000000"/>
          <w:sz w:val="24"/>
          <w:szCs w:val="24"/>
        </w:rPr>
      </w:pPr>
      <w:r w:rsidRPr="00CC0D38">
        <w:rPr>
          <w:snapToGrid/>
          <w:color w:val="000000"/>
          <w:sz w:val="24"/>
          <w:szCs w:val="24"/>
        </w:rPr>
        <w:t xml:space="preserve">Further, DHS provides redress opportunities through the Privacy Act (where appropriate), the Freedom of Information Act, and the </w:t>
      </w:r>
      <w:r w:rsidRPr="00CC0D38">
        <w:rPr>
          <w:sz w:val="24"/>
          <w:szCs w:val="24"/>
        </w:rPr>
        <w:t>DHS Traveler Redress Inquiry Program</w:t>
      </w:r>
      <w:r w:rsidRPr="00CC0D38">
        <w:rPr>
          <w:snapToGrid/>
          <w:color w:val="000000"/>
          <w:sz w:val="24"/>
          <w:szCs w:val="24"/>
        </w:rPr>
        <w:t>.</w:t>
      </w:r>
    </w:p>
    <w:p w:rsidRPr="00CC0D38" w:rsidR="00FF1189" w:rsidP="00FF1189" w:rsidRDefault="00FF1189" w14:paraId="5321E98B" w14:textId="0AF4BF8D">
      <w:pPr>
        <w:pStyle w:val="Default"/>
        <w:spacing w:after="120" w:line="276" w:lineRule="auto"/>
        <w:ind w:firstLine="720"/>
        <w:jc w:val="both"/>
      </w:pPr>
      <w:r w:rsidRPr="00CC0D38">
        <w:rPr>
          <w:b/>
          <w:bCs/>
          <w:u w:val="single"/>
        </w:rPr>
        <w:t>Privacy Risk:</w:t>
      </w:r>
      <w:r w:rsidRPr="00CC0D38">
        <w:rPr>
          <w:b/>
          <w:bCs/>
        </w:rPr>
        <w:t xml:space="preserve"> </w:t>
      </w:r>
      <w:r w:rsidRPr="00CC0D38">
        <w:t>There is a risk that</w:t>
      </w:r>
      <w:r w:rsidRPr="00CC0D38">
        <w:rPr>
          <w:b/>
          <w:bCs/>
        </w:rPr>
        <w:t xml:space="preserve"> </w:t>
      </w:r>
      <w:r w:rsidRPr="00CC0D38">
        <w:t>individuals may not have the opportunity to provide the appropriate consent for data being input into Hummingbird.</w:t>
      </w:r>
    </w:p>
    <w:p w:rsidRPr="00CC0D38" w:rsidR="00FF1189" w:rsidP="001B2315" w:rsidRDefault="00FF1189" w14:paraId="61E89A49" w14:textId="338B1518">
      <w:pPr>
        <w:pStyle w:val="Body"/>
        <w:spacing w:line="276" w:lineRule="auto"/>
        <w:rPr>
          <w:sz w:val="24"/>
          <w:szCs w:val="24"/>
        </w:rPr>
      </w:pPr>
      <w:r w:rsidRPr="00CC0D38">
        <w:rPr>
          <w:b/>
          <w:bCs/>
          <w:sz w:val="24"/>
          <w:szCs w:val="24"/>
          <w:u w:val="single"/>
        </w:rPr>
        <w:t xml:space="preserve">Mitigation: </w:t>
      </w:r>
      <w:r w:rsidRPr="00CC0D38">
        <w:rPr>
          <w:sz w:val="24"/>
          <w:szCs w:val="24"/>
        </w:rPr>
        <w:t>This risk is mitigated. Information collected by CBP and USCIS and shared with Hummingbird is confirmed directly with the individual upon the intake and interview processes at the safe havens. Any additional information required for the resettlement process upon arrival to the safe haven is collected directly from the individual.</w:t>
      </w:r>
    </w:p>
    <w:p w:rsidRPr="00CC0D38" w:rsidR="00FF1189" w:rsidP="001B2315" w:rsidRDefault="00FF1189" w14:paraId="4AF61109" w14:textId="6EEE0267">
      <w:pPr>
        <w:pStyle w:val="Default"/>
        <w:spacing w:after="120" w:line="276" w:lineRule="auto"/>
        <w:ind w:firstLine="720"/>
        <w:jc w:val="both"/>
      </w:pPr>
      <w:r w:rsidRPr="00CC0D38">
        <w:t>With the transition from DoS, DHS is continuing to ensure that appropriate consent is received at every step of the OAW process. The Hummingbird Program is working with the DHS Privacy Office to identify any areas where consent is legally required or should be implemented as a best practice.</w:t>
      </w:r>
    </w:p>
    <w:p w:rsidRPr="00CC0D38" w:rsidR="009945B8" w:rsidP="001349E4" w:rsidRDefault="009945B8" w14:paraId="279A377F" w14:textId="77777777">
      <w:pPr>
        <w:pStyle w:val="Heading2"/>
        <w:spacing w:before="0" w:after="120" w:line="276" w:lineRule="auto"/>
        <w:rPr>
          <w:rFonts w:ascii="Times New Roman" w:hAnsi="Times New Roman"/>
        </w:rPr>
      </w:pPr>
      <w:r w:rsidRPr="00CC0D38">
        <w:rPr>
          <w:rFonts w:ascii="Times New Roman" w:hAnsi="Times New Roman"/>
        </w:rPr>
        <w:t>3</w:t>
      </w:r>
      <w:r w:rsidRPr="00CC0D38" w:rsidR="00BB0D50">
        <w:rPr>
          <w:rFonts w:ascii="Times New Roman" w:hAnsi="Times New Roman"/>
        </w:rPr>
        <w:t>.</w:t>
      </w:r>
      <w:r w:rsidRPr="00CC0D38">
        <w:rPr>
          <w:rFonts w:ascii="Times New Roman" w:hAnsi="Times New Roman"/>
        </w:rPr>
        <w:t xml:space="preserve"> Principle of Purpose Specification</w:t>
      </w:r>
    </w:p>
    <w:p w:rsidRPr="00CC0D38" w:rsidR="009945B8" w:rsidP="001349E4" w:rsidRDefault="00C327B3" w14:paraId="624FD003" w14:textId="21833439">
      <w:pPr>
        <w:pStyle w:val="Body"/>
        <w:spacing w:line="276" w:lineRule="auto"/>
        <w:rPr>
          <w:sz w:val="20"/>
        </w:rPr>
      </w:pPr>
      <w:r w:rsidRPr="00CC0D38">
        <w:rPr>
          <w:sz w:val="20"/>
        </w:rPr>
        <w:t xml:space="preserve">Principle: </w:t>
      </w:r>
      <w:r w:rsidRPr="00CC0D38" w:rsidR="003441C6">
        <w:rPr>
          <w:sz w:val="20"/>
        </w:rPr>
        <w:t>DHS should specifically articulate the authority which permits the collection of PII and specifically articulate the purpose or purposes for which the PII is intended to be used.</w:t>
      </w:r>
    </w:p>
    <w:p w:rsidRPr="00CC0D38" w:rsidR="002E1DEA" w:rsidP="001349E4" w:rsidRDefault="007861A6" w14:paraId="6272E950" w14:textId="77777777">
      <w:pPr>
        <w:pStyle w:val="Default"/>
        <w:spacing w:after="120" w:line="276" w:lineRule="auto"/>
        <w:ind w:firstLine="720"/>
        <w:jc w:val="both"/>
      </w:pPr>
      <w:r w:rsidRPr="00CC0D38">
        <w:rPr>
          <w:color w:val="080808"/>
          <w:shd w:val="clear" w:color="auto" w:fill="FFFFFF"/>
        </w:rPr>
        <w:t xml:space="preserve">As OAW transitions from the immediate relocation efforts toward resettlement under immigration laws, the Department operates this program under the Secretary’s wide authorities in the immigration arena: Section 402 of the Homeland Security Act of 2002, as revised (Pub. L. 107-296) (6 U.S.C. § 202). </w:t>
      </w:r>
    </w:p>
    <w:p w:rsidRPr="00CC0D38" w:rsidR="00D718DF" w:rsidP="001349E4" w:rsidRDefault="002E1DEA" w14:paraId="6742FEB9" w14:textId="6090B5A4">
      <w:pPr>
        <w:pStyle w:val="Default"/>
        <w:spacing w:after="120" w:line="276" w:lineRule="auto"/>
        <w:ind w:firstLine="720"/>
        <w:jc w:val="both"/>
        <w:rPr>
          <w:snapToGrid w:val="0"/>
          <w:color w:val="auto"/>
        </w:rPr>
      </w:pPr>
      <w:r w:rsidRPr="00CC0D38">
        <w:rPr>
          <w:snapToGrid w:val="0"/>
          <w:color w:val="auto"/>
        </w:rPr>
        <w:t xml:space="preserve">The purpose of Hummingbird is to provide centralized and standardized tracking and reporting for OAW, including resettlement progress. Hummingbird allows DHS to track individuals through applicable stages of case processing at safe havens, view case information and applicant biographic data, </w:t>
      </w:r>
      <w:proofErr w:type="gramStart"/>
      <w:r w:rsidRPr="00CC0D38">
        <w:rPr>
          <w:snapToGrid w:val="0"/>
          <w:color w:val="auto"/>
        </w:rPr>
        <w:t>update</w:t>
      </w:r>
      <w:proofErr w:type="gramEnd"/>
      <w:r w:rsidRPr="00CC0D38">
        <w:rPr>
          <w:snapToGrid w:val="0"/>
          <w:color w:val="auto"/>
        </w:rPr>
        <w:t xml:space="preserve"> and track completion of various processing activities, and use the searching and filtering capabilities to produce reports. </w:t>
      </w:r>
      <w:r w:rsidRPr="00CC0D38" w:rsidR="00752FC3">
        <w:rPr>
          <w:snapToGrid w:val="0"/>
          <w:color w:val="auto"/>
        </w:rPr>
        <w:t>All information</w:t>
      </w:r>
      <w:r w:rsidRPr="00CC0D38">
        <w:rPr>
          <w:snapToGrid w:val="0"/>
          <w:color w:val="auto"/>
        </w:rPr>
        <w:t xml:space="preserve"> </w:t>
      </w:r>
      <w:r w:rsidRPr="00CC0D38" w:rsidR="00551789">
        <w:rPr>
          <w:snapToGrid w:val="0"/>
          <w:color w:val="auto"/>
        </w:rPr>
        <w:t>in the</w:t>
      </w:r>
      <w:r w:rsidRPr="00CC0D38" w:rsidR="00752FC3">
        <w:rPr>
          <w:snapToGrid w:val="0"/>
          <w:color w:val="auto"/>
        </w:rPr>
        <w:t xml:space="preserve"> Hummingbird </w:t>
      </w:r>
      <w:r w:rsidRPr="00CC0D38">
        <w:rPr>
          <w:snapToGrid w:val="0"/>
          <w:color w:val="auto"/>
        </w:rPr>
        <w:t xml:space="preserve">application </w:t>
      </w:r>
      <w:r w:rsidRPr="00CC0D38" w:rsidR="00752FC3">
        <w:rPr>
          <w:snapToGrid w:val="0"/>
          <w:color w:val="auto"/>
        </w:rPr>
        <w:t xml:space="preserve">will be used by DHS </w:t>
      </w:r>
      <w:r w:rsidRPr="00CC0D38">
        <w:rPr>
          <w:snapToGrid w:val="0"/>
          <w:color w:val="auto"/>
        </w:rPr>
        <w:t xml:space="preserve">and other federal agency personnel </w:t>
      </w:r>
      <w:r w:rsidRPr="00CC0D38" w:rsidR="009569BC">
        <w:rPr>
          <w:snapToGrid w:val="0"/>
          <w:color w:val="auto"/>
        </w:rPr>
        <w:t xml:space="preserve">and </w:t>
      </w:r>
      <w:r w:rsidRPr="00CC0D38" w:rsidR="00551789">
        <w:rPr>
          <w:snapToGrid w:val="0"/>
          <w:color w:val="auto"/>
        </w:rPr>
        <w:t>Resettlement Agencies</w:t>
      </w:r>
      <w:r w:rsidRPr="00CC0D38" w:rsidR="009569BC">
        <w:rPr>
          <w:snapToGrid w:val="0"/>
          <w:color w:val="auto"/>
        </w:rPr>
        <w:t xml:space="preserve"> </w:t>
      </w:r>
      <w:r w:rsidRPr="00CC0D38" w:rsidR="00752FC3">
        <w:rPr>
          <w:snapToGrid w:val="0"/>
          <w:color w:val="auto"/>
        </w:rPr>
        <w:t xml:space="preserve">to determine an applicant’s eligibility through OAW, and to assist with processing and resettlement of </w:t>
      </w:r>
      <w:r w:rsidRPr="00CC0D38">
        <w:rPr>
          <w:snapToGrid w:val="0"/>
          <w:color w:val="auto"/>
        </w:rPr>
        <w:t>those individuals</w:t>
      </w:r>
      <w:r w:rsidRPr="00CC0D38" w:rsidR="00752FC3">
        <w:rPr>
          <w:snapToGrid w:val="0"/>
          <w:color w:val="auto"/>
        </w:rPr>
        <w:t>.</w:t>
      </w:r>
    </w:p>
    <w:p w:rsidRPr="00CC0D38" w:rsidR="009945B8" w:rsidP="001349E4" w:rsidRDefault="009945B8" w14:paraId="379E1014" w14:textId="77777777">
      <w:pPr>
        <w:pStyle w:val="Heading2"/>
        <w:spacing w:before="0" w:after="120" w:line="276" w:lineRule="auto"/>
        <w:rPr>
          <w:rFonts w:ascii="Times New Roman" w:hAnsi="Times New Roman"/>
        </w:rPr>
      </w:pPr>
      <w:r w:rsidRPr="00CC0D38">
        <w:rPr>
          <w:rFonts w:ascii="Times New Roman" w:hAnsi="Times New Roman"/>
        </w:rPr>
        <w:lastRenderedPageBreak/>
        <w:t>4</w:t>
      </w:r>
      <w:r w:rsidRPr="00CC0D38" w:rsidR="00BB0D50">
        <w:rPr>
          <w:rFonts w:ascii="Times New Roman" w:hAnsi="Times New Roman"/>
        </w:rPr>
        <w:t>.</w:t>
      </w:r>
      <w:r w:rsidRPr="00CC0D38">
        <w:rPr>
          <w:rFonts w:ascii="Times New Roman" w:hAnsi="Times New Roman"/>
        </w:rPr>
        <w:t xml:space="preserve"> Principle of </w:t>
      </w:r>
      <w:r w:rsidRPr="00CC0D38" w:rsidR="00233048">
        <w:rPr>
          <w:rFonts w:ascii="Times New Roman" w:hAnsi="Times New Roman"/>
        </w:rPr>
        <w:t xml:space="preserve">Data </w:t>
      </w:r>
      <w:r w:rsidRPr="00CC0D38">
        <w:rPr>
          <w:rFonts w:ascii="Times New Roman" w:hAnsi="Times New Roman"/>
        </w:rPr>
        <w:t>Minimization</w:t>
      </w:r>
    </w:p>
    <w:p w:rsidRPr="00CC0D38" w:rsidR="009945B8" w:rsidP="001349E4" w:rsidRDefault="00C327B3" w14:paraId="45DBA968" w14:textId="10CC116C">
      <w:pPr>
        <w:pStyle w:val="Body"/>
        <w:spacing w:line="276" w:lineRule="auto"/>
        <w:rPr>
          <w:sz w:val="20"/>
        </w:rPr>
      </w:pPr>
      <w:r w:rsidRPr="00CC0D38">
        <w:rPr>
          <w:sz w:val="20"/>
        </w:rPr>
        <w:t xml:space="preserve">Principle: </w:t>
      </w:r>
      <w:r w:rsidRPr="00CC0D38" w:rsidR="003441C6">
        <w:rPr>
          <w:sz w:val="20"/>
        </w:rPr>
        <w:t>DHS should only collect PII that is directly relevant and necessary to accomplish the specified purpose(s) and only retain PII for as long as is necessary to fulfill the specified purpose(s). PII should be disposed of in accordance with DHS records disposition schedules as approved by the National Archives and Records Administration (NARA).</w:t>
      </w:r>
    </w:p>
    <w:p w:rsidRPr="00CC0D38" w:rsidR="00B91FAD" w:rsidP="00B91FAD" w:rsidRDefault="00EA0598" w14:paraId="750D6759" w14:textId="5050ECED">
      <w:pPr>
        <w:pStyle w:val="Body"/>
        <w:spacing w:line="276" w:lineRule="auto"/>
        <w:rPr>
          <w:sz w:val="24"/>
          <w:szCs w:val="24"/>
        </w:rPr>
      </w:pPr>
      <w:r w:rsidRPr="00CC0D38">
        <w:rPr>
          <w:sz w:val="24"/>
          <w:szCs w:val="24"/>
        </w:rPr>
        <w:t xml:space="preserve">DHS is taking over operation of the Hummingbird application from DoS. </w:t>
      </w:r>
      <w:r w:rsidRPr="00CC0D38" w:rsidR="00B91FAD">
        <w:rPr>
          <w:sz w:val="24"/>
          <w:szCs w:val="24"/>
        </w:rPr>
        <w:t xml:space="preserve">During the initial development and stages of </w:t>
      </w:r>
      <w:r w:rsidRPr="00CC0D38">
        <w:rPr>
          <w:sz w:val="24"/>
          <w:szCs w:val="24"/>
        </w:rPr>
        <w:t>OAW</w:t>
      </w:r>
      <w:r w:rsidRPr="00CC0D38" w:rsidR="00B91FAD">
        <w:rPr>
          <w:sz w:val="24"/>
          <w:szCs w:val="24"/>
        </w:rPr>
        <w:t xml:space="preserve"> under DoS</w:t>
      </w:r>
      <w:r w:rsidRPr="00CC0D38">
        <w:rPr>
          <w:sz w:val="24"/>
          <w:szCs w:val="24"/>
        </w:rPr>
        <w:t xml:space="preserve">, it was determined what information about individuals is necessary to carry out the resettlement process. Each data element collected is needed by a federal agency or </w:t>
      </w:r>
      <w:r w:rsidRPr="00CC0D38" w:rsidR="00B91FAD">
        <w:rPr>
          <w:sz w:val="24"/>
          <w:szCs w:val="24"/>
        </w:rPr>
        <w:t>Resettlement Agency</w:t>
      </w:r>
      <w:r w:rsidRPr="00CC0D38">
        <w:rPr>
          <w:sz w:val="24"/>
          <w:szCs w:val="24"/>
        </w:rPr>
        <w:t xml:space="preserve"> to conduct their appropriate responsibilities. </w:t>
      </w:r>
      <w:r w:rsidRPr="00CC0D38" w:rsidR="00B91FAD">
        <w:rPr>
          <w:sz w:val="24"/>
          <w:szCs w:val="24"/>
        </w:rPr>
        <w:t xml:space="preserve">Hummingbird largely consists of three types of records: </w:t>
      </w:r>
    </w:p>
    <w:p w:rsidRPr="00CC0D38" w:rsidR="00B91FAD" w:rsidP="00B91FAD" w:rsidRDefault="00B91FAD" w14:paraId="3BC685D2" w14:textId="1476F883">
      <w:pPr>
        <w:pStyle w:val="Body"/>
        <w:numPr>
          <w:ilvl w:val="0"/>
          <w:numId w:val="30"/>
        </w:numPr>
        <w:spacing w:line="276" w:lineRule="auto"/>
        <w:rPr>
          <w:sz w:val="24"/>
          <w:szCs w:val="24"/>
        </w:rPr>
      </w:pPr>
      <w:r w:rsidRPr="00CC0D38">
        <w:rPr>
          <w:sz w:val="24"/>
          <w:szCs w:val="24"/>
        </w:rPr>
        <w:t xml:space="preserve">Person Records </w:t>
      </w:r>
      <w:r w:rsidRPr="00CC0D38" w:rsidR="008B7EE4">
        <w:rPr>
          <w:sz w:val="24"/>
          <w:szCs w:val="24"/>
        </w:rPr>
        <w:t>–</w:t>
      </w:r>
      <w:r w:rsidRPr="00CC0D38">
        <w:rPr>
          <w:sz w:val="24"/>
          <w:szCs w:val="24"/>
        </w:rPr>
        <w:t xml:space="preserve"> </w:t>
      </w:r>
      <w:r w:rsidRPr="00CC0D38" w:rsidR="008B7EE4">
        <w:rPr>
          <w:sz w:val="24"/>
          <w:szCs w:val="24"/>
        </w:rPr>
        <w:t xml:space="preserve">include </w:t>
      </w:r>
      <w:r w:rsidRPr="00CC0D38" w:rsidR="00AB3FE4">
        <w:rPr>
          <w:sz w:val="24"/>
          <w:szCs w:val="24"/>
        </w:rPr>
        <w:t xml:space="preserve">largely </w:t>
      </w:r>
      <w:r w:rsidRPr="00CC0D38" w:rsidR="008B7EE4">
        <w:rPr>
          <w:sz w:val="24"/>
          <w:szCs w:val="24"/>
        </w:rPr>
        <w:t>biographic data</w:t>
      </w:r>
      <w:r w:rsidRPr="00CC0D38" w:rsidR="003C4F0C">
        <w:rPr>
          <w:sz w:val="24"/>
          <w:szCs w:val="24"/>
        </w:rPr>
        <w:t xml:space="preserve"> about the </w:t>
      </w:r>
      <w:proofErr w:type="gramStart"/>
      <w:r w:rsidRPr="00CC0D38" w:rsidR="003C4F0C">
        <w:rPr>
          <w:sz w:val="24"/>
          <w:szCs w:val="24"/>
        </w:rPr>
        <w:t>individual</w:t>
      </w:r>
      <w:r w:rsidRPr="00CC0D38" w:rsidR="00AB3FE4">
        <w:rPr>
          <w:sz w:val="24"/>
          <w:szCs w:val="24"/>
        </w:rPr>
        <w:t>;</w:t>
      </w:r>
      <w:proofErr w:type="gramEnd"/>
    </w:p>
    <w:p w:rsidRPr="00CC0D38" w:rsidR="00B91FAD" w:rsidP="00B91FAD" w:rsidRDefault="00B91FAD" w14:paraId="5DA0E442" w14:textId="434E4BA3">
      <w:pPr>
        <w:pStyle w:val="Body"/>
        <w:numPr>
          <w:ilvl w:val="0"/>
          <w:numId w:val="30"/>
        </w:numPr>
        <w:spacing w:line="276" w:lineRule="auto"/>
        <w:rPr>
          <w:sz w:val="24"/>
          <w:szCs w:val="24"/>
        </w:rPr>
      </w:pPr>
      <w:r w:rsidRPr="00CC0D38">
        <w:rPr>
          <w:sz w:val="24"/>
          <w:szCs w:val="24"/>
        </w:rPr>
        <w:t xml:space="preserve">Case Records </w:t>
      </w:r>
      <w:r w:rsidRPr="00CC0D38" w:rsidR="008B7EE4">
        <w:rPr>
          <w:sz w:val="24"/>
          <w:szCs w:val="24"/>
        </w:rPr>
        <w:t>–</w:t>
      </w:r>
      <w:r w:rsidRPr="00CC0D38">
        <w:rPr>
          <w:sz w:val="24"/>
          <w:szCs w:val="24"/>
        </w:rPr>
        <w:t xml:space="preserve"> </w:t>
      </w:r>
      <w:r w:rsidRPr="00CC0D38" w:rsidR="008B7EE4">
        <w:rPr>
          <w:sz w:val="24"/>
          <w:szCs w:val="24"/>
        </w:rPr>
        <w:t>include overarching case processing and assurance information</w:t>
      </w:r>
      <w:r w:rsidRPr="00CC0D38" w:rsidR="003C4F0C">
        <w:rPr>
          <w:sz w:val="24"/>
          <w:szCs w:val="24"/>
        </w:rPr>
        <w:t>, as well as family unit processing information</w:t>
      </w:r>
      <w:r w:rsidRPr="00CC0D38">
        <w:rPr>
          <w:sz w:val="24"/>
          <w:szCs w:val="24"/>
        </w:rPr>
        <w:t>; and</w:t>
      </w:r>
    </w:p>
    <w:p w:rsidRPr="00CC0D38" w:rsidR="00B91FAD" w:rsidP="001B2315" w:rsidRDefault="00B91FAD" w14:paraId="69BBA638" w14:textId="4596EEF9">
      <w:pPr>
        <w:pStyle w:val="Body"/>
        <w:numPr>
          <w:ilvl w:val="0"/>
          <w:numId w:val="30"/>
        </w:numPr>
        <w:spacing w:line="276" w:lineRule="auto"/>
        <w:rPr>
          <w:sz w:val="24"/>
          <w:szCs w:val="24"/>
        </w:rPr>
      </w:pPr>
      <w:r w:rsidRPr="00CC0D38">
        <w:rPr>
          <w:sz w:val="24"/>
          <w:szCs w:val="24"/>
        </w:rPr>
        <w:t xml:space="preserve">Activity Records </w:t>
      </w:r>
      <w:r w:rsidRPr="00CC0D38" w:rsidR="003C4F0C">
        <w:rPr>
          <w:sz w:val="24"/>
          <w:szCs w:val="24"/>
        </w:rPr>
        <w:t>–</w:t>
      </w:r>
      <w:r w:rsidRPr="00CC0D38">
        <w:rPr>
          <w:sz w:val="24"/>
          <w:szCs w:val="24"/>
        </w:rPr>
        <w:t xml:space="preserve"> </w:t>
      </w:r>
      <w:r w:rsidRPr="00CC0D38" w:rsidR="003C4F0C">
        <w:rPr>
          <w:sz w:val="24"/>
          <w:szCs w:val="24"/>
        </w:rPr>
        <w:t xml:space="preserve">include information </w:t>
      </w:r>
      <w:r w:rsidRPr="00CC0D38">
        <w:rPr>
          <w:sz w:val="24"/>
          <w:szCs w:val="24"/>
        </w:rPr>
        <w:t>used to track the progress of each activity</w:t>
      </w:r>
      <w:r w:rsidRPr="00CC0D38" w:rsidR="003C4F0C">
        <w:rPr>
          <w:sz w:val="24"/>
          <w:szCs w:val="24"/>
        </w:rPr>
        <w:t xml:space="preserve"> or processing step</w:t>
      </w:r>
      <w:r w:rsidRPr="00CC0D38">
        <w:rPr>
          <w:sz w:val="24"/>
          <w:szCs w:val="24"/>
        </w:rPr>
        <w:t xml:space="preserve"> for a</w:t>
      </w:r>
      <w:r w:rsidRPr="00CC0D38" w:rsidR="003C4F0C">
        <w:rPr>
          <w:sz w:val="24"/>
          <w:szCs w:val="24"/>
        </w:rPr>
        <w:t>n individual’s</w:t>
      </w:r>
      <w:r w:rsidRPr="00CC0D38">
        <w:rPr>
          <w:sz w:val="24"/>
          <w:szCs w:val="24"/>
        </w:rPr>
        <w:t xml:space="preserve"> case (e.g., </w:t>
      </w:r>
      <w:proofErr w:type="gramStart"/>
      <w:r w:rsidRPr="00CC0D38">
        <w:rPr>
          <w:sz w:val="24"/>
          <w:szCs w:val="24"/>
        </w:rPr>
        <w:t>pre-</w:t>
      </w:r>
      <w:proofErr w:type="gramEnd"/>
      <w:r w:rsidRPr="00CC0D38">
        <w:rPr>
          <w:sz w:val="24"/>
          <w:szCs w:val="24"/>
        </w:rPr>
        <w:t xml:space="preserve"> and post-arrival requirements).</w:t>
      </w:r>
    </w:p>
    <w:p w:rsidRPr="00CC0D38" w:rsidR="00B5094B" w:rsidP="00E36D98" w:rsidRDefault="00B5094B" w14:paraId="22178753" w14:textId="7C140EB2">
      <w:pPr>
        <w:pStyle w:val="Body"/>
        <w:spacing w:line="276" w:lineRule="auto"/>
        <w:ind w:firstLine="0"/>
        <w:rPr>
          <w:b/>
          <w:bCs/>
          <w:sz w:val="24"/>
          <w:szCs w:val="24"/>
        </w:rPr>
      </w:pPr>
      <w:r w:rsidRPr="00CC0D38">
        <w:rPr>
          <w:b/>
          <w:bCs/>
          <w:sz w:val="24"/>
          <w:szCs w:val="24"/>
        </w:rPr>
        <w:t xml:space="preserve">Person </w:t>
      </w:r>
      <w:r w:rsidRPr="00CC0D38" w:rsidR="00AB3FE4">
        <w:rPr>
          <w:b/>
          <w:bCs/>
          <w:sz w:val="24"/>
          <w:szCs w:val="24"/>
        </w:rPr>
        <w:t>Records</w:t>
      </w:r>
      <w:r w:rsidRPr="00CC0D38" w:rsidR="00E36D98">
        <w:rPr>
          <w:sz w:val="24"/>
          <w:szCs w:val="24"/>
        </w:rPr>
        <w:t xml:space="preserve"> – this information may be populated in Hummingbird through the connection to USCIS systems or during the intake and interview processes at safe havens.</w:t>
      </w:r>
    </w:p>
    <w:p w:rsidRPr="00CC0D38" w:rsidR="00E36D98" w:rsidP="001B2315" w:rsidRDefault="00E36D98" w14:paraId="703DBC65" w14:textId="77777777">
      <w:pPr>
        <w:pStyle w:val="BodyText"/>
        <w:numPr>
          <w:ilvl w:val="0"/>
          <w:numId w:val="32"/>
        </w:numPr>
        <w:spacing w:line="276" w:lineRule="auto"/>
        <w:ind w:right="901"/>
        <w:rPr>
          <w:bCs/>
          <w:sz w:val="24"/>
          <w:szCs w:val="24"/>
        </w:rPr>
      </w:pPr>
      <w:r w:rsidRPr="00CC0D38">
        <w:rPr>
          <w:bCs/>
          <w:sz w:val="24"/>
          <w:szCs w:val="24"/>
        </w:rPr>
        <w:t>Name</w:t>
      </w:r>
    </w:p>
    <w:p w:rsidRPr="00CC0D38" w:rsidR="00E36D98" w:rsidP="001B2315" w:rsidRDefault="00E36D98" w14:paraId="0B717531" w14:textId="77777777">
      <w:pPr>
        <w:pStyle w:val="ListParagraph"/>
        <w:numPr>
          <w:ilvl w:val="0"/>
          <w:numId w:val="32"/>
        </w:numPr>
        <w:spacing w:after="120" w:line="276" w:lineRule="auto"/>
        <w:rPr>
          <w:bCs/>
          <w:sz w:val="24"/>
          <w:szCs w:val="24"/>
        </w:rPr>
      </w:pPr>
      <w:r w:rsidRPr="00CC0D38">
        <w:rPr>
          <w:bCs/>
          <w:sz w:val="24"/>
          <w:szCs w:val="24"/>
        </w:rPr>
        <w:t>Person Type (indicates</w:t>
      </w:r>
      <w:r w:rsidRPr="00CC0D38">
        <w:rPr>
          <w:bCs/>
          <w:spacing w:val="-2"/>
          <w:sz w:val="24"/>
          <w:szCs w:val="24"/>
        </w:rPr>
        <w:t xml:space="preserve"> </w:t>
      </w:r>
      <w:r w:rsidRPr="00CC0D38">
        <w:rPr>
          <w:bCs/>
          <w:sz w:val="24"/>
          <w:szCs w:val="24"/>
        </w:rPr>
        <w:t>if</w:t>
      </w:r>
      <w:r w:rsidRPr="00CC0D38">
        <w:rPr>
          <w:bCs/>
          <w:spacing w:val="-1"/>
          <w:sz w:val="24"/>
          <w:szCs w:val="24"/>
        </w:rPr>
        <w:t xml:space="preserve"> </w:t>
      </w:r>
      <w:r w:rsidRPr="00CC0D38">
        <w:rPr>
          <w:bCs/>
          <w:sz w:val="24"/>
          <w:szCs w:val="24"/>
        </w:rPr>
        <w:t>the</w:t>
      </w:r>
      <w:r w:rsidRPr="00CC0D38">
        <w:rPr>
          <w:bCs/>
          <w:spacing w:val="-1"/>
          <w:sz w:val="24"/>
          <w:szCs w:val="24"/>
        </w:rPr>
        <w:t xml:space="preserve"> </w:t>
      </w:r>
      <w:r w:rsidRPr="00CC0D38">
        <w:rPr>
          <w:bCs/>
          <w:sz w:val="24"/>
          <w:szCs w:val="24"/>
        </w:rPr>
        <w:t>applicant</w:t>
      </w:r>
      <w:r w:rsidRPr="00CC0D38">
        <w:rPr>
          <w:bCs/>
          <w:spacing w:val="-2"/>
          <w:sz w:val="24"/>
          <w:szCs w:val="24"/>
        </w:rPr>
        <w:t xml:space="preserve"> </w:t>
      </w:r>
      <w:r w:rsidRPr="00CC0D38">
        <w:rPr>
          <w:bCs/>
          <w:sz w:val="24"/>
          <w:szCs w:val="24"/>
        </w:rPr>
        <w:t>is</w:t>
      </w:r>
      <w:r w:rsidRPr="00CC0D38">
        <w:rPr>
          <w:bCs/>
          <w:spacing w:val="-2"/>
          <w:sz w:val="24"/>
          <w:szCs w:val="24"/>
        </w:rPr>
        <w:t xml:space="preserve"> </w:t>
      </w:r>
      <w:r w:rsidRPr="00CC0D38">
        <w:rPr>
          <w:bCs/>
          <w:sz w:val="24"/>
          <w:szCs w:val="24"/>
        </w:rPr>
        <w:t>the</w:t>
      </w:r>
      <w:r w:rsidRPr="00CC0D38">
        <w:rPr>
          <w:bCs/>
          <w:spacing w:val="-3"/>
          <w:sz w:val="24"/>
          <w:szCs w:val="24"/>
        </w:rPr>
        <w:t xml:space="preserve"> </w:t>
      </w:r>
      <w:r w:rsidRPr="00CC0D38">
        <w:rPr>
          <w:bCs/>
          <w:i/>
          <w:sz w:val="24"/>
          <w:szCs w:val="24"/>
        </w:rPr>
        <w:t>Principal</w:t>
      </w:r>
      <w:r w:rsidRPr="00CC0D38">
        <w:rPr>
          <w:bCs/>
          <w:i/>
          <w:spacing w:val="1"/>
          <w:sz w:val="24"/>
          <w:szCs w:val="24"/>
        </w:rPr>
        <w:t xml:space="preserve"> </w:t>
      </w:r>
      <w:r w:rsidRPr="00CC0D38">
        <w:rPr>
          <w:bCs/>
          <w:sz w:val="24"/>
          <w:szCs w:val="24"/>
        </w:rPr>
        <w:t>or</w:t>
      </w:r>
      <w:r w:rsidRPr="00CC0D38">
        <w:rPr>
          <w:bCs/>
          <w:spacing w:val="-4"/>
          <w:sz w:val="24"/>
          <w:szCs w:val="24"/>
        </w:rPr>
        <w:t xml:space="preserve"> </w:t>
      </w:r>
      <w:r w:rsidRPr="00CC0D38">
        <w:rPr>
          <w:bCs/>
          <w:sz w:val="24"/>
          <w:szCs w:val="24"/>
        </w:rPr>
        <w:t>a</w:t>
      </w:r>
      <w:r w:rsidRPr="00CC0D38">
        <w:rPr>
          <w:bCs/>
          <w:spacing w:val="-1"/>
          <w:sz w:val="24"/>
          <w:szCs w:val="24"/>
        </w:rPr>
        <w:t xml:space="preserve"> </w:t>
      </w:r>
      <w:r w:rsidRPr="00CC0D38">
        <w:rPr>
          <w:bCs/>
          <w:i/>
          <w:sz w:val="24"/>
          <w:szCs w:val="24"/>
        </w:rPr>
        <w:t>Derivative</w:t>
      </w:r>
      <w:r w:rsidRPr="00CC0D38">
        <w:rPr>
          <w:bCs/>
          <w:i/>
          <w:spacing w:val="-1"/>
          <w:sz w:val="24"/>
          <w:szCs w:val="24"/>
        </w:rPr>
        <w:t xml:space="preserve"> </w:t>
      </w:r>
      <w:r w:rsidRPr="00CC0D38">
        <w:rPr>
          <w:bCs/>
          <w:sz w:val="24"/>
          <w:szCs w:val="24"/>
        </w:rPr>
        <w:t>of the</w:t>
      </w:r>
      <w:r w:rsidRPr="00CC0D38">
        <w:rPr>
          <w:bCs/>
          <w:spacing w:val="-2"/>
          <w:sz w:val="24"/>
          <w:szCs w:val="24"/>
        </w:rPr>
        <w:t xml:space="preserve"> </w:t>
      </w:r>
      <w:r w:rsidRPr="00CC0D38">
        <w:rPr>
          <w:bCs/>
          <w:sz w:val="24"/>
          <w:szCs w:val="24"/>
        </w:rPr>
        <w:t>principal)</w:t>
      </w:r>
    </w:p>
    <w:p w:rsidRPr="00CC0D38" w:rsidR="00E36D98" w:rsidP="001B2315" w:rsidRDefault="00E36D98" w14:paraId="1AA98E14" w14:textId="77777777">
      <w:pPr>
        <w:pStyle w:val="ListParagraph"/>
        <w:numPr>
          <w:ilvl w:val="0"/>
          <w:numId w:val="32"/>
        </w:numPr>
        <w:spacing w:after="120" w:line="276" w:lineRule="auto"/>
        <w:rPr>
          <w:bCs/>
          <w:sz w:val="24"/>
          <w:szCs w:val="24"/>
        </w:rPr>
      </w:pPr>
      <w:r w:rsidRPr="00CC0D38">
        <w:rPr>
          <w:bCs/>
          <w:sz w:val="24"/>
          <w:szCs w:val="24"/>
        </w:rPr>
        <w:t>Relationship to Principal (if not principle)</w:t>
      </w:r>
    </w:p>
    <w:p w:rsidRPr="00CC0D38" w:rsidR="00E36D98" w:rsidP="001B2315" w:rsidRDefault="00E36D98" w14:paraId="75BC4E5C" w14:textId="77777777">
      <w:pPr>
        <w:pStyle w:val="ListParagraph"/>
        <w:numPr>
          <w:ilvl w:val="0"/>
          <w:numId w:val="32"/>
        </w:numPr>
        <w:spacing w:after="120" w:line="276" w:lineRule="auto"/>
        <w:rPr>
          <w:bCs/>
          <w:sz w:val="24"/>
          <w:szCs w:val="24"/>
        </w:rPr>
      </w:pPr>
      <w:r w:rsidRPr="00CC0D38">
        <w:rPr>
          <w:bCs/>
          <w:sz w:val="24"/>
          <w:szCs w:val="24"/>
        </w:rPr>
        <w:t>A-Number</w:t>
      </w:r>
    </w:p>
    <w:p w:rsidRPr="00CC0D38" w:rsidR="00E36D98" w:rsidP="001B2315" w:rsidRDefault="00E36D98" w14:paraId="541708FF" w14:textId="1CD915E2">
      <w:pPr>
        <w:pStyle w:val="ListParagraph"/>
        <w:numPr>
          <w:ilvl w:val="0"/>
          <w:numId w:val="32"/>
        </w:numPr>
        <w:spacing w:after="120" w:line="276" w:lineRule="auto"/>
        <w:rPr>
          <w:bCs/>
          <w:sz w:val="24"/>
          <w:szCs w:val="24"/>
        </w:rPr>
      </w:pPr>
      <w:r w:rsidRPr="00CC0D38">
        <w:rPr>
          <w:bCs/>
          <w:sz w:val="24"/>
          <w:szCs w:val="24"/>
        </w:rPr>
        <w:t>Afghan</w:t>
      </w:r>
      <w:r w:rsidRPr="00CC0D38">
        <w:rPr>
          <w:bCs/>
          <w:spacing w:val="-3"/>
          <w:sz w:val="24"/>
          <w:szCs w:val="24"/>
        </w:rPr>
        <w:t xml:space="preserve"> </w:t>
      </w:r>
      <w:r w:rsidRPr="00CC0D38">
        <w:rPr>
          <w:bCs/>
          <w:sz w:val="24"/>
          <w:szCs w:val="24"/>
        </w:rPr>
        <w:t>National</w:t>
      </w:r>
      <w:r w:rsidRPr="00CC0D38">
        <w:rPr>
          <w:bCs/>
          <w:spacing w:val="-4"/>
          <w:sz w:val="24"/>
          <w:szCs w:val="24"/>
        </w:rPr>
        <w:t xml:space="preserve"> </w:t>
      </w:r>
      <w:r w:rsidRPr="00CC0D38">
        <w:rPr>
          <w:bCs/>
          <w:sz w:val="24"/>
          <w:szCs w:val="24"/>
        </w:rPr>
        <w:t>ID</w:t>
      </w:r>
      <w:r w:rsidRPr="00CC0D38">
        <w:rPr>
          <w:bCs/>
          <w:spacing w:val="-4"/>
          <w:sz w:val="24"/>
          <w:szCs w:val="24"/>
        </w:rPr>
        <w:t xml:space="preserve"> </w:t>
      </w:r>
      <w:r w:rsidRPr="00CC0D38">
        <w:rPr>
          <w:bCs/>
          <w:sz w:val="24"/>
          <w:szCs w:val="24"/>
        </w:rPr>
        <w:t>(</w:t>
      </w:r>
      <w:r w:rsidRPr="00CC0D38" w:rsidR="00CE0A12">
        <w:rPr>
          <w:bCs/>
          <w:sz w:val="24"/>
          <w:szCs w:val="24"/>
        </w:rPr>
        <w:t xml:space="preserve">i.e., </w:t>
      </w:r>
      <w:proofErr w:type="spellStart"/>
      <w:r w:rsidRPr="00CC0D38">
        <w:rPr>
          <w:bCs/>
          <w:sz w:val="24"/>
          <w:szCs w:val="24"/>
        </w:rPr>
        <w:t>Tazkera</w:t>
      </w:r>
      <w:proofErr w:type="spellEnd"/>
      <w:r w:rsidRPr="00CC0D38">
        <w:rPr>
          <w:bCs/>
          <w:sz w:val="24"/>
          <w:szCs w:val="24"/>
        </w:rPr>
        <w:t>)</w:t>
      </w:r>
    </w:p>
    <w:p w:rsidRPr="00CC0D38" w:rsidR="00E36D98" w:rsidP="001B2315" w:rsidRDefault="00E36D98" w14:paraId="12C0F5EE" w14:textId="77777777">
      <w:pPr>
        <w:pStyle w:val="BodyText"/>
        <w:numPr>
          <w:ilvl w:val="0"/>
          <w:numId w:val="32"/>
        </w:numPr>
        <w:spacing w:line="276" w:lineRule="auto"/>
        <w:ind w:right="722"/>
        <w:rPr>
          <w:bCs/>
          <w:sz w:val="24"/>
          <w:szCs w:val="24"/>
        </w:rPr>
      </w:pPr>
      <w:r w:rsidRPr="00CC0D38">
        <w:rPr>
          <w:bCs/>
          <w:sz w:val="24"/>
          <w:szCs w:val="24"/>
        </w:rPr>
        <w:t xml:space="preserve">Alias </w:t>
      </w:r>
    </w:p>
    <w:p w:rsidRPr="00CC0D38" w:rsidR="00E36D98" w:rsidP="001B2315" w:rsidRDefault="00E36D98" w14:paraId="0FA77664" w14:textId="77777777">
      <w:pPr>
        <w:pStyle w:val="BodyText"/>
        <w:numPr>
          <w:ilvl w:val="0"/>
          <w:numId w:val="32"/>
        </w:numPr>
        <w:spacing w:line="276" w:lineRule="auto"/>
        <w:rPr>
          <w:bCs/>
          <w:sz w:val="24"/>
          <w:szCs w:val="24"/>
        </w:rPr>
      </w:pPr>
      <w:r w:rsidRPr="00CC0D38">
        <w:rPr>
          <w:bCs/>
          <w:sz w:val="24"/>
          <w:szCs w:val="24"/>
        </w:rPr>
        <w:t>Date</w:t>
      </w:r>
      <w:r w:rsidRPr="00CC0D38">
        <w:rPr>
          <w:bCs/>
          <w:spacing w:val="-1"/>
          <w:sz w:val="24"/>
          <w:szCs w:val="24"/>
        </w:rPr>
        <w:t xml:space="preserve"> </w:t>
      </w:r>
      <w:r w:rsidRPr="00CC0D38">
        <w:rPr>
          <w:bCs/>
          <w:sz w:val="24"/>
          <w:szCs w:val="24"/>
        </w:rPr>
        <w:t>of</w:t>
      </w:r>
      <w:r w:rsidRPr="00CC0D38">
        <w:rPr>
          <w:bCs/>
          <w:spacing w:val="-2"/>
          <w:sz w:val="24"/>
          <w:szCs w:val="24"/>
        </w:rPr>
        <w:t xml:space="preserve"> </w:t>
      </w:r>
      <w:r w:rsidRPr="00CC0D38">
        <w:rPr>
          <w:bCs/>
          <w:sz w:val="24"/>
          <w:szCs w:val="24"/>
        </w:rPr>
        <w:t>Birth</w:t>
      </w:r>
    </w:p>
    <w:p w:rsidRPr="00CC0D38" w:rsidR="00E36D98" w:rsidP="001B2315" w:rsidRDefault="00E36D98" w14:paraId="2675A662" w14:textId="77777777">
      <w:pPr>
        <w:pStyle w:val="ListParagraph"/>
        <w:numPr>
          <w:ilvl w:val="0"/>
          <w:numId w:val="32"/>
        </w:numPr>
        <w:spacing w:after="120" w:line="276" w:lineRule="auto"/>
        <w:rPr>
          <w:bCs/>
          <w:sz w:val="24"/>
          <w:szCs w:val="24"/>
        </w:rPr>
      </w:pPr>
      <w:r w:rsidRPr="00CC0D38">
        <w:rPr>
          <w:bCs/>
          <w:sz w:val="24"/>
          <w:szCs w:val="24"/>
        </w:rPr>
        <w:t>Place of Birth</w:t>
      </w:r>
    </w:p>
    <w:p w:rsidRPr="00CC0D38" w:rsidR="00E36D98" w:rsidP="001B2315" w:rsidRDefault="00E36D98" w14:paraId="0A7CBF18" w14:textId="77777777">
      <w:pPr>
        <w:pStyle w:val="ListParagraph"/>
        <w:numPr>
          <w:ilvl w:val="0"/>
          <w:numId w:val="32"/>
        </w:numPr>
        <w:spacing w:after="120" w:line="276" w:lineRule="auto"/>
        <w:rPr>
          <w:bCs/>
          <w:sz w:val="24"/>
          <w:szCs w:val="24"/>
        </w:rPr>
      </w:pPr>
      <w:r w:rsidRPr="00CC0D38">
        <w:rPr>
          <w:bCs/>
          <w:sz w:val="24"/>
          <w:szCs w:val="24"/>
        </w:rPr>
        <w:t>Country of Citizenship</w:t>
      </w:r>
    </w:p>
    <w:p w:rsidRPr="00CC0D38" w:rsidR="00E36D98" w:rsidP="001B2315" w:rsidRDefault="00E36D98" w14:paraId="6EBBA5C0" w14:textId="77777777">
      <w:pPr>
        <w:pStyle w:val="ListParagraph"/>
        <w:numPr>
          <w:ilvl w:val="0"/>
          <w:numId w:val="32"/>
        </w:numPr>
        <w:spacing w:after="120" w:line="276" w:lineRule="auto"/>
        <w:rPr>
          <w:bCs/>
          <w:sz w:val="24"/>
          <w:szCs w:val="24"/>
        </w:rPr>
      </w:pPr>
      <w:r w:rsidRPr="00CC0D38">
        <w:rPr>
          <w:bCs/>
          <w:sz w:val="24"/>
          <w:szCs w:val="24"/>
        </w:rPr>
        <w:t>Language</w:t>
      </w:r>
    </w:p>
    <w:p w:rsidRPr="00CC0D38" w:rsidR="00E36D98" w:rsidP="001B2315" w:rsidRDefault="00E36D98" w14:paraId="2FD2B322" w14:textId="77777777">
      <w:pPr>
        <w:pStyle w:val="ListParagraph"/>
        <w:numPr>
          <w:ilvl w:val="0"/>
          <w:numId w:val="32"/>
        </w:numPr>
        <w:spacing w:after="120" w:line="276" w:lineRule="auto"/>
        <w:rPr>
          <w:bCs/>
          <w:sz w:val="24"/>
          <w:szCs w:val="24"/>
        </w:rPr>
      </w:pPr>
      <w:r w:rsidRPr="00CC0D38">
        <w:rPr>
          <w:bCs/>
          <w:sz w:val="24"/>
          <w:szCs w:val="24"/>
        </w:rPr>
        <w:t>Gender</w:t>
      </w:r>
    </w:p>
    <w:p w:rsidRPr="00CC0D38" w:rsidR="00E36D98" w:rsidP="001B2315" w:rsidRDefault="00E36D98" w14:paraId="412EE6E9" w14:textId="77777777">
      <w:pPr>
        <w:pStyle w:val="ListParagraph"/>
        <w:numPr>
          <w:ilvl w:val="0"/>
          <w:numId w:val="32"/>
        </w:numPr>
        <w:spacing w:after="120" w:line="276" w:lineRule="auto"/>
        <w:rPr>
          <w:bCs/>
          <w:sz w:val="24"/>
          <w:szCs w:val="24"/>
        </w:rPr>
      </w:pPr>
      <w:r w:rsidRPr="00CC0D38">
        <w:rPr>
          <w:bCs/>
          <w:sz w:val="24"/>
          <w:szCs w:val="24"/>
        </w:rPr>
        <w:t>Previous Address</w:t>
      </w:r>
    </w:p>
    <w:p w:rsidRPr="00CC0D38" w:rsidR="00E36D98" w:rsidP="001B2315" w:rsidRDefault="00E36D98" w14:paraId="3F5D3E07" w14:textId="77777777">
      <w:pPr>
        <w:pStyle w:val="ListParagraph"/>
        <w:numPr>
          <w:ilvl w:val="0"/>
          <w:numId w:val="32"/>
        </w:numPr>
        <w:spacing w:after="120" w:line="276" w:lineRule="auto"/>
        <w:rPr>
          <w:bCs/>
          <w:sz w:val="24"/>
          <w:szCs w:val="24"/>
        </w:rPr>
      </w:pPr>
      <w:r w:rsidRPr="00CC0D38">
        <w:rPr>
          <w:bCs/>
          <w:sz w:val="24"/>
          <w:szCs w:val="24"/>
        </w:rPr>
        <w:t>Contact</w:t>
      </w:r>
      <w:r w:rsidRPr="00CC0D38">
        <w:rPr>
          <w:bCs/>
          <w:spacing w:val="-2"/>
          <w:sz w:val="24"/>
          <w:szCs w:val="24"/>
        </w:rPr>
        <w:t xml:space="preserve"> Information (e.g., </w:t>
      </w:r>
      <w:r w:rsidRPr="00CC0D38">
        <w:rPr>
          <w:bCs/>
          <w:sz w:val="24"/>
          <w:szCs w:val="24"/>
        </w:rPr>
        <w:t>mail, phone)</w:t>
      </w:r>
      <w:r w:rsidRPr="00CC0D38">
        <w:rPr>
          <w:bCs/>
          <w:spacing w:val="-5"/>
          <w:sz w:val="24"/>
          <w:szCs w:val="24"/>
        </w:rPr>
        <w:t xml:space="preserve"> </w:t>
      </w:r>
    </w:p>
    <w:p w:rsidRPr="00CC0D38" w:rsidR="00E36D98" w:rsidP="001B2315" w:rsidRDefault="00E36D98" w14:paraId="77217406" w14:textId="77777777">
      <w:pPr>
        <w:pStyle w:val="ListParagraph"/>
        <w:numPr>
          <w:ilvl w:val="0"/>
          <w:numId w:val="32"/>
        </w:numPr>
        <w:spacing w:after="120" w:line="276" w:lineRule="auto"/>
        <w:rPr>
          <w:bCs/>
          <w:sz w:val="24"/>
          <w:szCs w:val="24"/>
        </w:rPr>
      </w:pPr>
      <w:r w:rsidRPr="00CC0D38">
        <w:rPr>
          <w:bCs/>
          <w:sz w:val="24"/>
          <w:szCs w:val="24"/>
        </w:rPr>
        <w:lastRenderedPageBreak/>
        <w:t>Results</w:t>
      </w:r>
      <w:r w:rsidRPr="00CC0D38">
        <w:rPr>
          <w:bCs/>
          <w:spacing w:val="-4"/>
          <w:sz w:val="24"/>
          <w:szCs w:val="24"/>
        </w:rPr>
        <w:t xml:space="preserve"> </w:t>
      </w:r>
      <w:r w:rsidRPr="00CC0D38">
        <w:rPr>
          <w:bCs/>
          <w:sz w:val="24"/>
          <w:szCs w:val="24"/>
        </w:rPr>
        <w:t>of</w:t>
      </w:r>
      <w:r w:rsidRPr="00CC0D38">
        <w:rPr>
          <w:bCs/>
          <w:spacing w:val="-4"/>
          <w:sz w:val="24"/>
          <w:szCs w:val="24"/>
        </w:rPr>
        <w:t xml:space="preserve"> </w:t>
      </w:r>
      <w:r w:rsidRPr="00CC0D38">
        <w:rPr>
          <w:bCs/>
          <w:sz w:val="24"/>
          <w:szCs w:val="24"/>
        </w:rPr>
        <w:t>Security</w:t>
      </w:r>
      <w:r w:rsidRPr="00CC0D38">
        <w:rPr>
          <w:bCs/>
          <w:spacing w:val="-2"/>
          <w:sz w:val="24"/>
          <w:szCs w:val="24"/>
        </w:rPr>
        <w:t xml:space="preserve"> </w:t>
      </w:r>
      <w:r w:rsidRPr="00CC0D38">
        <w:rPr>
          <w:bCs/>
          <w:sz w:val="24"/>
          <w:szCs w:val="24"/>
        </w:rPr>
        <w:t xml:space="preserve">Screening </w:t>
      </w:r>
      <w:r w:rsidRPr="00CC0D38">
        <w:rPr>
          <w:bCs/>
          <w:spacing w:val="-2"/>
          <w:sz w:val="24"/>
          <w:szCs w:val="24"/>
        </w:rPr>
        <w:t>(</w:t>
      </w:r>
      <w:r w:rsidRPr="00CC0D38">
        <w:rPr>
          <w:bCs/>
          <w:sz w:val="24"/>
          <w:szCs w:val="24"/>
        </w:rPr>
        <w:t>if</w:t>
      </w:r>
      <w:r w:rsidRPr="00CC0D38">
        <w:rPr>
          <w:bCs/>
          <w:spacing w:val="-2"/>
          <w:sz w:val="24"/>
          <w:szCs w:val="24"/>
        </w:rPr>
        <w:t xml:space="preserve"> </w:t>
      </w:r>
      <w:r w:rsidRPr="00CC0D38">
        <w:rPr>
          <w:bCs/>
          <w:sz w:val="24"/>
          <w:szCs w:val="24"/>
        </w:rPr>
        <w:t>available)</w:t>
      </w:r>
    </w:p>
    <w:p w:rsidRPr="00CC0D38" w:rsidR="00E36D98" w:rsidP="001B2315" w:rsidRDefault="00E36D98" w14:paraId="596CF015" w14:textId="77777777">
      <w:pPr>
        <w:pStyle w:val="ListParagraph"/>
        <w:numPr>
          <w:ilvl w:val="0"/>
          <w:numId w:val="32"/>
        </w:numPr>
        <w:spacing w:after="120" w:line="276" w:lineRule="auto"/>
        <w:ind w:right="709"/>
        <w:rPr>
          <w:bCs/>
          <w:i/>
          <w:sz w:val="24"/>
          <w:szCs w:val="24"/>
        </w:rPr>
      </w:pPr>
      <w:r w:rsidRPr="00CC0D38">
        <w:rPr>
          <w:bCs/>
          <w:sz w:val="24"/>
          <w:szCs w:val="24"/>
        </w:rPr>
        <w:t>USCIS ELIS Account Number</w:t>
      </w:r>
    </w:p>
    <w:p w:rsidRPr="00CC0D38" w:rsidR="00E36D98" w:rsidP="001B2315" w:rsidRDefault="00E36D98" w14:paraId="03AEDE33" w14:textId="77777777">
      <w:pPr>
        <w:pStyle w:val="ListParagraph"/>
        <w:numPr>
          <w:ilvl w:val="0"/>
          <w:numId w:val="32"/>
        </w:numPr>
        <w:spacing w:after="120" w:line="276" w:lineRule="auto"/>
        <w:rPr>
          <w:bCs/>
          <w:sz w:val="24"/>
          <w:szCs w:val="24"/>
        </w:rPr>
      </w:pPr>
      <w:r w:rsidRPr="00CC0D38">
        <w:rPr>
          <w:bCs/>
          <w:sz w:val="24"/>
          <w:szCs w:val="24"/>
        </w:rPr>
        <w:t>Port of Entry Used</w:t>
      </w:r>
    </w:p>
    <w:p w:rsidRPr="00CC0D38" w:rsidR="00E36D98" w:rsidP="001B2315" w:rsidRDefault="00E36D98" w14:paraId="668F0857" w14:textId="77777777">
      <w:pPr>
        <w:pStyle w:val="ListParagraph"/>
        <w:numPr>
          <w:ilvl w:val="0"/>
          <w:numId w:val="32"/>
        </w:numPr>
        <w:spacing w:after="120" w:line="276" w:lineRule="auto"/>
        <w:rPr>
          <w:bCs/>
          <w:sz w:val="24"/>
          <w:szCs w:val="24"/>
        </w:rPr>
      </w:pPr>
      <w:r w:rsidRPr="00CC0D38">
        <w:rPr>
          <w:bCs/>
          <w:sz w:val="24"/>
          <w:szCs w:val="24"/>
        </w:rPr>
        <w:t>Passport Details</w:t>
      </w:r>
    </w:p>
    <w:p w:rsidRPr="00CC0D38" w:rsidR="00E36D98" w:rsidP="001B2315" w:rsidRDefault="00E36D98" w14:paraId="183FEC31" w14:textId="1D0C9CD4">
      <w:pPr>
        <w:pStyle w:val="BodyText"/>
        <w:numPr>
          <w:ilvl w:val="0"/>
          <w:numId w:val="32"/>
        </w:numPr>
        <w:spacing w:line="276" w:lineRule="auto"/>
        <w:ind w:right="1471"/>
        <w:rPr>
          <w:bCs/>
          <w:sz w:val="24"/>
          <w:szCs w:val="24"/>
        </w:rPr>
      </w:pPr>
      <w:r w:rsidRPr="00CC0D38">
        <w:rPr>
          <w:bCs/>
          <w:sz w:val="24"/>
          <w:szCs w:val="24"/>
        </w:rPr>
        <w:t>Visa Status (indicates Special Immigrant Visa applicants; this field can be left blank for non- Special Immigrant Visa applicants)</w:t>
      </w:r>
    </w:p>
    <w:p w:rsidRPr="00CC0D38" w:rsidR="00E36D98" w:rsidP="001B2315" w:rsidRDefault="00E36D98" w14:paraId="6754CD92" w14:textId="77777777">
      <w:pPr>
        <w:pStyle w:val="ListParagraph"/>
        <w:numPr>
          <w:ilvl w:val="0"/>
          <w:numId w:val="32"/>
        </w:numPr>
        <w:spacing w:after="120" w:line="276" w:lineRule="auto"/>
        <w:rPr>
          <w:bCs/>
          <w:sz w:val="24"/>
          <w:szCs w:val="24"/>
        </w:rPr>
      </w:pPr>
      <w:r w:rsidRPr="00CC0D38">
        <w:rPr>
          <w:bCs/>
          <w:sz w:val="24"/>
          <w:szCs w:val="24"/>
        </w:rPr>
        <w:t>Visa</w:t>
      </w:r>
      <w:r w:rsidRPr="00CC0D38">
        <w:rPr>
          <w:bCs/>
          <w:spacing w:val="-3"/>
          <w:sz w:val="24"/>
          <w:szCs w:val="24"/>
        </w:rPr>
        <w:t xml:space="preserve"> </w:t>
      </w:r>
      <w:r w:rsidRPr="00CC0D38">
        <w:rPr>
          <w:bCs/>
          <w:sz w:val="24"/>
          <w:szCs w:val="24"/>
        </w:rPr>
        <w:t>Number</w:t>
      </w:r>
    </w:p>
    <w:p w:rsidRPr="00CC0D38" w:rsidR="00E36D98" w:rsidP="001B2315" w:rsidRDefault="00E36D98" w14:paraId="3B5F359A" w14:textId="77777777">
      <w:pPr>
        <w:pStyle w:val="BodyText"/>
        <w:numPr>
          <w:ilvl w:val="0"/>
          <w:numId w:val="32"/>
        </w:numPr>
        <w:spacing w:line="276" w:lineRule="auto"/>
        <w:ind w:right="931"/>
        <w:rPr>
          <w:bCs/>
          <w:sz w:val="24"/>
          <w:szCs w:val="24"/>
        </w:rPr>
      </w:pPr>
      <w:r w:rsidRPr="00CC0D38">
        <w:rPr>
          <w:bCs/>
          <w:sz w:val="24"/>
          <w:szCs w:val="24"/>
        </w:rPr>
        <w:t>Visa Class</w:t>
      </w:r>
    </w:p>
    <w:p w:rsidRPr="00CC0D38" w:rsidR="00E36D98" w:rsidP="001B2315" w:rsidRDefault="00E36D98" w14:paraId="4E982D6F" w14:textId="77777777">
      <w:pPr>
        <w:pStyle w:val="ListParagraph"/>
        <w:numPr>
          <w:ilvl w:val="0"/>
          <w:numId w:val="32"/>
        </w:numPr>
        <w:spacing w:after="120" w:line="276" w:lineRule="auto"/>
        <w:rPr>
          <w:bCs/>
          <w:sz w:val="24"/>
          <w:szCs w:val="24"/>
        </w:rPr>
      </w:pPr>
      <w:r w:rsidRPr="00CC0D38">
        <w:rPr>
          <w:bCs/>
          <w:sz w:val="24"/>
          <w:szCs w:val="24"/>
        </w:rPr>
        <w:t>Badge Number (if badges</w:t>
      </w:r>
      <w:r w:rsidRPr="00CC0D38">
        <w:rPr>
          <w:bCs/>
          <w:spacing w:val="-1"/>
          <w:sz w:val="24"/>
          <w:szCs w:val="24"/>
        </w:rPr>
        <w:t xml:space="preserve"> </w:t>
      </w:r>
      <w:r w:rsidRPr="00CC0D38">
        <w:rPr>
          <w:bCs/>
          <w:sz w:val="24"/>
          <w:szCs w:val="24"/>
        </w:rPr>
        <w:t>are used at safe haven)</w:t>
      </w:r>
    </w:p>
    <w:p w:rsidRPr="00CC0D38" w:rsidR="00E36D98" w:rsidP="001B2315" w:rsidRDefault="00E36D98" w14:paraId="3F13E905" w14:textId="77777777">
      <w:pPr>
        <w:pStyle w:val="ListParagraph"/>
        <w:numPr>
          <w:ilvl w:val="0"/>
          <w:numId w:val="32"/>
        </w:numPr>
        <w:spacing w:after="120" w:line="276" w:lineRule="auto"/>
        <w:rPr>
          <w:bCs/>
          <w:sz w:val="24"/>
          <w:szCs w:val="24"/>
        </w:rPr>
      </w:pPr>
      <w:r w:rsidRPr="00CC0D38">
        <w:rPr>
          <w:bCs/>
          <w:sz w:val="24"/>
          <w:szCs w:val="24"/>
        </w:rPr>
        <w:t>Self-Reported</w:t>
      </w:r>
      <w:r w:rsidRPr="00CC0D38">
        <w:rPr>
          <w:bCs/>
          <w:spacing w:val="-3"/>
          <w:sz w:val="24"/>
          <w:szCs w:val="24"/>
        </w:rPr>
        <w:t xml:space="preserve"> </w:t>
      </w:r>
      <w:r w:rsidRPr="00CC0D38">
        <w:rPr>
          <w:bCs/>
          <w:sz w:val="24"/>
          <w:szCs w:val="24"/>
        </w:rPr>
        <w:t>Medical Information</w:t>
      </w:r>
    </w:p>
    <w:p w:rsidRPr="00CC0D38" w:rsidR="00E36D98" w:rsidP="001B2315" w:rsidRDefault="00E36D98" w14:paraId="79DF3BA8" w14:textId="77777777">
      <w:pPr>
        <w:pStyle w:val="BodyText"/>
        <w:numPr>
          <w:ilvl w:val="0"/>
          <w:numId w:val="32"/>
        </w:numPr>
        <w:spacing w:line="276" w:lineRule="auto"/>
        <w:ind w:right="1405"/>
        <w:rPr>
          <w:bCs/>
          <w:sz w:val="24"/>
          <w:szCs w:val="24"/>
        </w:rPr>
      </w:pPr>
      <w:r w:rsidRPr="00CC0D38">
        <w:rPr>
          <w:bCs/>
          <w:sz w:val="24"/>
          <w:szCs w:val="24"/>
        </w:rPr>
        <w:t>Pregnancy Information</w:t>
      </w:r>
    </w:p>
    <w:p w:rsidRPr="00CC0D38" w:rsidR="00E36D98" w:rsidP="001B2315" w:rsidRDefault="00E36D98" w14:paraId="040089E1" w14:textId="0A0E23A7">
      <w:pPr>
        <w:pStyle w:val="BodyText"/>
        <w:numPr>
          <w:ilvl w:val="0"/>
          <w:numId w:val="32"/>
        </w:numPr>
        <w:spacing w:line="276" w:lineRule="auto"/>
        <w:rPr>
          <w:bCs/>
          <w:sz w:val="24"/>
          <w:szCs w:val="24"/>
        </w:rPr>
      </w:pPr>
      <w:r w:rsidRPr="00CC0D38">
        <w:rPr>
          <w:bCs/>
          <w:sz w:val="24"/>
          <w:szCs w:val="24"/>
        </w:rPr>
        <w:t>Insurance</w:t>
      </w:r>
      <w:r w:rsidRPr="00CC0D38">
        <w:rPr>
          <w:bCs/>
          <w:spacing w:val="-3"/>
          <w:sz w:val="24"/>
          <w:szCs w:val="24"/>
        </w:rPr>
        <w:t xml:space="preserve"> Information </w:t>
      </w:r>
      <w:r w:rsidRPr="00CC0D38">
        <w:rPr>
          <w:bCs/>
          <w:sz w:val="24"/>
          <w:szCs w:val="24"/>
        </w:rPr>
        <w:t>(e.g., Medica</w:t>
      </w:r>
      <w:r w:rsidRPr="00CC0D38" w:rsidR="00CE0A12">
        <w:rPr>
          <w:bCs/>
          <w:sz w:val="24"/>
          <w:szCs w:val="24"/>
        </w:rPr>
        <w:t xml:space="preserve">id, </w:t>
      </w:r>
      <w:r w:rsidRPr="00CC0D38">
        <w:rPr>
          <w:bCs/>
          <w:sz w:val="24"/>
          <w:szCs w:val="24"/>
        </w:rPr>
        <w:t>Marketplace)</w:t>
      </w:r>
    </w:p>
    <w:p w:rsidRPr="00CC0D38" w:rsidR="00E36D98" w:rsidP="001B2315" w:rsidRDefault="00E36D98" w14:paraId="23B63B4E" w14:textId="77777777">
      <w:pPr>
        <w:pStyle w:val="BodyText"/>
        <w:numPr>
          <w:ilvl w:val="0"/>
          <w:numId w:val="32"/>
        </w:numPr>
        <w:spacing w:line="276" w:lineRule="auto"/>
        <w:rPr>
          <w:bCs/>
          <w:sz w:val="24"/>
          <w:szCs w:val="24"/>
        </w:rPr>
      </w:pPr>
      <w:r w:rsidRPr="00CC0D38">
        <w:rPr>
          <w:bCs/>
          <w:sz w:val="24"/>
          <w:szCs w:val="24"/>
        </w:rPr>
        <w:t>Dates and Adjudication Status for the following DHS Forms:</w:t>
      </w:r>
    </w:p>
    <w:p w:rsidRPr="00CC0D38" w:rsidR="00E36D98" w:rsidP="001B2315" w:rsidRDefault="00E36D98" w14:paraId="210DEC84" w14:textId="77777777">
      <w:pPr>
        <w:pStyle w:val="BodyText"/>
        <w:numPr>
          <w:ilvl w:val="1"/>
          <w:numId w:val="32"/>
        </w:numPr>
        <w:autoSpaceDE w:val="0"/>
        <w:autoSpaceDN w:val="0"/>
        <w:spacing w:line="276" w:lineRule="auto"/>
        <w:rPr>
          <w:bCs/>
          <w:sz w:val="24"/>
          <w:szCs w:val="24"/>
        </w:rPr>
      </w:pPr>
      <w:r w:rsidRPr="00CC0D38">
        <w:rPr>
          <w:bCs/>
          <w:sz w:val="24"/>
          <w:szCs w:val="24"/>
        </w:rPr>
        <w:t>USCIS Form I-485, Application to Register Permanent Residence or Adjust Status</w:t>
      </w:r>
    </w:p>
    <w:p w:rsidRPr="00CC0D38" w:rsidR="00E36D98" w:rsidP="001B2315" w:rsidRDefault="00E36D98" w14:paraId="2E373AE1" w14:textId="140BBB11">
      <w:pPr>
        <w:pStyle w:val="BodyText"/>
        <w:numPr>
          <w:ilvl w:val="1"/>
          <w:numId w:val="32"/>
        </w:numPr>
        <w:autoSpaceDE w:val="0"/>
        <w:autoSpaceDN w:val="0"/>
        <w:spacing w:line="276" w:lineRule="auto"/>
        <w:rPr>
          <w:bCs/>
          <w:sz w:val="24"/>
          <w:szCs w:val="24"/>
        </w:rPr>
      </w:pPr>
      <w:r w:rsidRPr="00CC0D38">
        <w:rPr>
          <w:bCs/>
          <w:sz w:val="24"/>
          <w:szCs w:val="24"/>
        </w:rPr>
        <w:t>USCIS Form I-693, Report of Medical Examination and Vaccination Record</w:t>
      </w:r>
    </w:p>
    <w:p w:rsidRPr="00CC0D38" w:rsidR="00E36D98" w:rsidP="001B2315" w:rsidRDefault="00E36D98" w14:paraId="17DA82B0" w14:textId="77777777">
      <w:pPr>
        <w:pStyle w:val="BodyText"/>
        <w:numPr>
          <w:ilvl w:val="1"/>
          <w:numId w:val="32"/>
        </w:numPr>
        <w:autoSpaceDE w:val="0"/>
        <w:autoSpaceDN w:val="0"/>
        <w:spacing w:line="276" w:lineRule="auto"/>
        <w:rPr>
          <w:bCs/>
          <w:sz w:val="24"/>
          <w:szCs w:val="24"/>
        </w:rPr>
      </w:pPr>
      <w:r w:rsidRPr="00CC0D38">
        <w:rPr>
          <w:bCs/>
          <w:sz w:val="24"/>
          <w:szCs w:val="24"/>
        </w:rPr>
        <w:t>USCIS Form I-765, Application for Employment Authorization</w:t>
      </w:r>
    </w:p>
    <w:p w:rsidRPr="00CC0D38" w:rsidR="00E36D98" w:rsidP="001B2315" w:rsidRDefault="00E36D98" w14:paraId="34D44F36" w14:textId="77777777">
      <w:pPr>
        <w:pStyle w:val="BodyText"/>
        <w:numPr>
          <w:ilvl w:val="1"/>
          <w:numId w:val="32"/>
        </w:numPr>
        <w:autoSpaceDE w:val="0"/>
        <w:autoSpaceDN w:val="0"/>
        <w:spacing w:line="276" w:lineRule="auto"/>
        <w:rPr>
          <w:bCs/>
          <w:sz w:val="24"/>
          <w:szCs w:val="24"/>
        </w:rPr>
      </w:pPr>
      <w:r w:rsidRPr="00CC0D38">
        <w:rPr>
          <w:bCs/>
          <w:sz w:val="24"/>
          <w:szCs w:val="24"/>
        </w:rPr>
        <w:t>CBP From I-94, Arrival/Departure Record</w:t>
      </w:r>
    </w:p>
    <w:p w:rsidRPr="00CC0D38" w:rsidR="00860AC7" w:rsidP="001349E4" w:rsidRDefault="00860AC7" w14:paraId="136C83C9" w14:textId="1642E9B2">
      <w:pPr>
        <w:pStyle w:val="Body"/>
        <w:spacing w:line="276" w:lineRule="auto"/>
        <w:ind w:firstLine="0"/>
        <w:rPr>
          <w:b/>
          <w:bCs/>
          <w:sz w:val="24"/>
          <w:szCs w:val="24"/>
        </w:rPr>
      </w:pPr>
      <w:r w:rsidRPr="00CC0D38">
        <w:rPr>
          <w:b/>
          <w:bCs/>
          <w:sz w:val="24"/>
          <w:szCs w:val="24"/>
        </w:rPr>
        <w:t xml:space="preserve">Case </w:t>
      </w:r>
      <w:r w:rsidRPr="00CC0D38" w:rsidR="00E36D98">
        <w:rPr>
          <w:b/>
          <w:bCs/>
          <w:sz w:val="24"/>
          <w:szCs w:val="24"/>
        </w:rPr>
        <w:t>Records</w:t>
      </w:r>
      <w:r w:rsidRPr="00CC0D38">
        <w:rPr>
          <w:b/>
          <w:bCs/>
          <w:sz w:val="24"/>
          <w:szCs w:val="24"/>
        </w:rPr>
        <w:t>:</w:t>
      </w:r>
    </w:p>
    <w:p w:rsidRPr="00CC0D38" w:rsidR="00232629" w:rsidP="001B2315" w:rsidRDefault="00232629" w14:paraId="2865FE81" w14:textId="77777777">
      <w:pPr>
        <w:pStyle w:val="Body"/>
        <w:numPr>
          <w:ilvl w:val="0"/>
          <w:numId w:val="33"/>
        </w:numPr>
        <w:spacing w:line="276" w:lineRule="auto"/>
        <w:rPr>
          <w:sz w:val="24"/>
          <w:szCs w:val="24"/>
        </w:rPr>
      </w:pPr>
      <w:r w:rsidRPr="00CC0D38">
        <w:rPr>
          <w:sz w:val="24"/>
          <w:szCs w:val="24"/>
        </w:rPr>
        <w:t>Hummingbird Case Number (Hummingbird assigns a unique case number (HB-000000) to all cases)</w:t>
      </w:r>
    </w:p>
    <w:p w:rsidRPr="00CC0D38" w:rsidR="00232629" w:rsidP="001B2315" w:rsidRDefault="00232629" w14:paraId="6BE160C5" w14:textId="77777777">
      <w:pPr>
        <w:pStyle w:val="Body"/>
        <w:numPr>
          <w:ilvl w:val="0"/>
          <w:numId w:val="33"/>
        </w:numPr>
        <w:spacing w:line="276" w:lineRule="auto"/>
        <w:rPr>
          <w:sz w:val="24"/>
          <w:szCs w:val="24"/>
        </w:rPr>
      </w:pPr>
      <w:r w:rsidRPr="00CC0D38">
        <w:rPr>
          <w:sz w:val="24"/>
          <w:szCs w:val="24"/>
        </w:rPr>
        <w:t>IVIS Case Number (Special Immigrant Visa’s Immigrant Visa Information System number, if applicable)</w:t>
      </w:r>
    </w:p>
    <w:p w:rsidRPr="00CC0D38" w:rsidR="00232629" w:rsidP="001B2315" w:rsidRDefault="00232629" w14:paraId="404A5177" w14:textId="77777777">
      <w:pPr>
        <w:pStyle w:val="Body"/>
        <w:numPr>
          <w:ilvl w:val="0"/>
          <w:numId w:val="33"/>
        </w:numPr>
        <w:spacing w:line="276" w:lineRule="auto"/>
        <w:rPr>
          <w:sz w:val="24"/>
          <w:szCs w:val="24"/>
        </w:rPr>
      </w:pPr>
      <w:r w:rsidRPr="00CC0D38">
        <w:rPr>
          <w:sz w:val="24"/>
          <w:szCs w:val="24"/>
        </w:rPr>
        <w:t>USCIS Form I-360, Petition for Amerasian, Widow(er), or Special Immigrant, Receipt Number</w:t>
      </w:r>
    </w:p>
    <w:p w:rsidRPr="00CC0D38" w:rsidR="00232629" w:rsidP="001B2315" w:rsidRDefault="00232629" w14:paraId="7E240B48" w14:textId="77777777">
      <w:pPr>
        <w:pStyle w:val="Body"/>
        <w:numPr>
          <w:ilvl w:val="0"/>
          <w:numId w:val="33"/>
        </w:numPr>
        <w:spacing w:line="276" w:lineRule="auto"/>
        <w:rPr>
          <w:sz w:val="24"/>
          <w:szCs w:val="24"/>
        </w:rPr>
      </w:pPr>
      <w:r w:rsidRPr="00CC0D38">
        <w:rPr>
          <w:sz w:val="24"/>
          <w:szCs w:val="24"/>
        </w:rPr>
        <w:t>Phase (auto-updates based on the completion of activities in the Activity Records)</w:t>
      </w:r>
    </w:p>
    <w:p w:rsidRPr="00CC0D38" w:rsidR="00232629" w:rsidP="001B2315" w:rsidRDefault="00232629" w14:paraId="47D1CD2E" w14:textId="77777777">
      <w:pPr>
        <w:pStyle w:val="Body"/>
        <w:numPr>
          <w:ilvl w:val="0"/>
          <w:numId w:val="33"/>
        </w:numPr>
        <w:spacing w:line="276" w:lineRule="auto"/>
        <w:rPr>
          <w:sz w:val="24"/>
          <w:szCs w:val="24"/>
        </w:rPr>
      </w:pPr>
      <w:r w:rsidRPr="00CC0D38">
        <w:rPr>
          <w:sz w:val="24"/>
          <w:szCs w:val="24"/>
        </w:rPr>
        <w:t>Processing Location and Dates (i.e., safe haven)</w:t>
      </w:r>
    </w:p>
    <w:p w:rsidRPr="00CC0D38" w:rsidR="00232629" w:rsidP="001B2315" w:rsidRDefault="00232629" w14:paraId="56B939A6" w14:textId="77777777">
      <w:pPr>
        <w:pStyle w:val="Body"/>
        <w:numPr>
          <w:ilvl w:val="0"/>
          <w:numId w:val="33"/>
        </w:numPr>
        <w:spacing w:line="276" w:lineRule="auto"/>
        <w:rPr>
          <w:sz w:val="24"/>
          <w:szCs w:val="24"/>
        </w:rPr>
      </w:pPr>
      <w:r w:rsidRPr="00CC0D38">
        <w:rPr>
          <w:sz w:val="24"/>
          <w:szCs w:val="24"/>
        </w:rPr>
        <w:t>Processing Delay (used to indicate if a case is experiencing a delay in processing)</w:t>
      </w:r>
    </w:p>
    <w:p w:rsidRPr="00CC0D38" w:rsidR="00232629" w:rsidP="001B2315" w:rsidRDefault="00232629" w14:paraId="1AE56A47" w14:textId="77777777">
      <w:pPr>
        <w:pStyle w:val="Body"/>
        <w:numPr>
          <w:ilvl w:val="0"/>
          <w:numId w:val="33"/>
        </w:numPr>
        <w:spacing w:line="276" w:lineRule="auto"/>
        <w:rPr>
          <w:sz w:val="24"/>
          <w:szCs w:val="24"/>
        </w:rPr>
      </w:pPr>
      <w:r w:rsidRPr="00CC0D38">
        <w:rPr>
          <w:sz w:val="24"/>
          <w:szCs w:val="24"/>
        </w:rPr>
        <w:lastRenderedPageBreak/>
        <w:t>English Interpretation Required (Yes/No)</w:t>
      </w:r>
    </w:p>
    <w:p w:rsidRPr="00CC0D38" w:rsidR="00232629" w:rsidP="001B2315" w:rsidRDefault="00232629" w14:paraId="6E2AD884" w14:textId="77777777">
      <w:pPr>
        <w:pStyle w:val="Body"/>
        <w:numPr>
          <w:ilvl w:val="0"/>
          <w:numId w:val="33"/>
        </w:numPr>
        <w:spacing w:line="276" w:lineRule="auto"/>
        <w:rPr>
          <w:sz w:val="24"/>
          <w:szCs w:val="24"/>
        </w:rPr>
      </w:pPr>
      <w:r w:rsidRPr="00CC0D38">
        <w:rPr>
          <w:sz w:val="24"/>
          <w:szCs w:val="24"/>
        </w:rPr>
        <w:t>Results of Security Screening</w:t>
      </w:r>
    </w:p>
    <w:p w:rsidRPr="00CC0D38" w:rsidR="00232629" w:rsidP="001B2315" w:rsidRDefault="00232629" w14:paraId="7CC13F07" w14:textId="77777777">
      <w:pPr>
        <w:pStyle w:val="Body"/>
        <w:numPr>
          <w:ilvl w:val="0"/>
          <w:numId w:val="33"/>
        </w:numPr>
        <w:spacing w:line="276" w:lineRule="auto"/>
        <w:rPr>
          <w:sz w:val="24"/>
          <w:szCs w:val="24"/>
        </w:rPr>
      </w:pPr>
      <w:r w:rsidRPr="00CC0D38">
        <w:rPr>
          <w:sz w:val="24"/>
          <w:szCs w:val="24"/>
        </w:rPr>
        <w:t>Vulnerability (used to indicate instances where a case has particular protection, medical, or other vulnerability concerns that may affect processing)</w:t>
      </w:r>
    </w:p>
    <w:p w:rsidRPr="00CC0D38" w:rsidR="00232629" w:rsidP="001B2315" w:rsidRDefault="00232629" w14:paraId="1C9BF225" w14:textId="77777777">
      <w:pPr>
        <w:pStyle w:val="Body"/>
        <w:numPr>
          <w:ilvl w:val="0"/>
          <w:numId w:val="33"/>
        </w:numPr>
        <w:spacing w:line="276" w:lineRule="auto"/>
        <w:rPr>
          <w:sz w:val="24"/>
          <w:szCs w:val="24"/>
        </w:rPr>
      </w:pPr>
      <w:r w:rsidRPr="00CC0D38">
        <w:rPr>
          <w:sz w:val="24"/>
          <w:szCs w:val="24"/>
        </w:rPr>
        <w:t>MMR Vaccination Dates</w:t>
      </w:r>
    </w:p>
    <w:p w:rsidRPr="00CC0D38" w:rsidR="00232629" w:rsidP="001B2315" w:rsidRDefault="00232629" w14:paraId="25A53FFF" w14:textId="77777777">
      <w:pPr>
        <w:pStyle w:val="Body"/>
        <w:numPr>
          <w:ilvl w:val="0"/>
          <w:numId w:val="33"/>
        </w:numPr>
        <w:spacing w:line="276" w:lineRule="auto"/>
        <w:rPr>
          <w:sz w:val="24"/>
          <w:szCs w:val="24"/>
        </w:rPr>
      </w:pPr>
      <w:r w:rsidRPr="00CC0D38">
        <w:rPr>
          <w:sz w:val="24"/>
          <w:szCs w:val="24"/>
        </w:rPr>
        <w:t>Self-Reported Medical Condition</w:t>
      </w:r>
    </w:p>
    <w:p w:rsidRPr="00CC0D38" w:rsidR="00232629" w:rsidP="001B2315" w:rsidRDefault="00232629" w14:paraId="4F94E936" w14:textId="77777777">
      <w:pPr>
        <w:pStyle w:val="Body"/>
        <w:numPr>
          <w:ilvl w:val="0"/>
          <w:numId w:val="33"/>
        </w:numPr>
        <w:spacing w:line="276" w:lineRule="auto"/>
        <w:rPr>
          <w:sz w:val="24"/>
          <w:szCs w:val="24"/>
        </w:rPr>
      </w:pPr>
      <w:r w:rsidRPr="00CC0D38">
        <w:rPr>
          <w:sz w:val="24"/>
          <w:szCs w:val="24"/>
        </w:rPr>
        <w:t>Resettlement Preference</w:t>
      </w:r>
    </w:p>
    <w:p w:rsidRPr="00CC0D38" w:rsidR="00232629" w:rsidP="001B2315" w:rsidRDefault="00232629" w14:paraId="1EC392B6" w14:textId="77777777">
      <w:pPr>
        <w:pStyle w:val="Body"/>
        <w:numPr>
          <w:ilvl w:val="0"/>
          <w:numId w:val="33"/>
        </w:numPr>
        <w:spacing w:line="276" w:lineRule="auto"/>
        <w:rPr>
          <w:sz w:val="24"/>
          <w:szCs w:val="24"/>
        </w:rPr>
      </w:pPr>
      <w:r w:rsidRPr="00CC0D38">
        <w:rPr>
          <w:sz w:val="24"/>
          <w:szCs w:val="24"/>
        </w:rPr>
        <w:t>Final Destination Airport Code</w:t>
      </w:r>
    </w:p>
    <w:p w:rsidRPr="00CC0D38" w:rsidR="00232629" w:rsidP="001B2315" w:rsidRDefault="00232629" w14:paraId="4FE01EA4" w14:textId="77777777">
      <w:pPr>
        <w:pStyle w:val="Body"/>
        <w:numPr>
          <w:ilvl w:val="0"/>
          <w:numId w:val="33"/>
        </w:numPr>
        <w:spacing w:line="276" w:lineRule="auto"/>
        <w:rPr>
          <w:sz w:val="24"/>
          <w:szCs w:val="24"/>
        </w:rPr>
      </w:pPr>
      <w:r w:rsidRPr="00CC0D38">
        <w:rPr>
          <w:sz w:val="24"/>
          <w:szCs w:val="24"/>
        </w:rPr>
        <w:t>Resettlement Agency</w:t>
      </w:r>
    </w:p>
    <w:p w:rsidRPr="00CC0D38" w:rsidR="00232629" w:rsidP="001B2315" w:rsidRDefault="00232629" w14:paraId="64046134" w14:textId="77777777">
      <w:pPr>
        <w:pStyle w:val="Body"/>
        <w:numPr>
          <w:ilvl w:val="0"/>
          <w:numId w:val="33"/>
        </w:numPr>
        <w:spacing w:line="276" w:lineRule="auto"/>
        <w:rPr>
          <w:sz w:val="24"/>
          <w:szCs w:val="24"/>
        </w:rPr>
      </w:pPr>
      <w:r w:rsidRPr="00CC0D38">
        <w:rPr>
          <w:sz w:val="24"/>
          <w:szCs w:val="24"/>
        </w:rPr>
        <w:t>Affiliate (when the Resettlement Agency has assigned the case to one of its Affiliates)</w:t>
      </w:r>
    </w:p>
    <w:p w:rsidRPr="00CC0D38" w:rsidR="00232629" w:rsidP="001B2315" w:rsidRDefault="00232629" w14:paraId="1711E9C0" w14:textId="77777777">
      <w:pPr>
        <w:pStyle w:val="Body"/>
        <w:numPr>
          <w:ilvl w:val="0"/>
          <w:numId w:val="33"/>
        </w:numPr>
        <w:spacing w:line="276" w:lineRule="auto"/>
        <w:rPr>
          <w:sz w:val="24"/>
          <w:szCs w:val="24"/>
        </w:rPr>
      </w:pPr>
      <w:r w:rsidRPr="00CC0D38">
        <w:rPr>
          <w:sz w:val="24"/>
          <w:szCs w:val="24"/>
        </w:rPr>
        <w:t>Assurance Requested (Yes/No)</w:t>
      </w:r>
    </w:p>
    <w:p w:rsidRPr="00CC0D38" w:rsidR="00232629" w:rsidP="001B2315" w:rsidRDefault="00232629" w14:paraId="254126C5" w14:textId="77777777">
      <w:pPr>
        <w:pStyle w:val="Body"/>
        <w:numPr>
          <w:ilvl w:val="0"/>
          <w:numId w:val="33"/>
        </w:numPr>
        <w:spacing w:line="276" w:lineRule="auto"/>
        <w:rPr>
          <w:sz w:val="24"/>
          <w:szCs w:val="24"/>
        </w:rPr>
      </w:pPr>
      <w:r w:rsidRPr="00CC0D38">
        <w:rPr>
          <w:sz w:val="24"/>
          <w:szCs w:val="24"/>
        </w:rPr>
        <w:t>Assurance Received (Yes/No)</w:t>
      </w:r>
    </w:p>
    <w:p w:rsidRPr="00CC0D38" w:rsidR="00232629" w:rsidP="001B2315" w:rsidRDefault="00232629" w14:paraId="4B94D26D" w14:textId="77777777">
      <w:pPr>
        <w:pStyle w:val="Body"/>
        <w:numPr>
          <w:ilvl w:val="0"/>
          <w:numId w:val="33"/>
        </w:numPr>
        <w:spacing w:line="276" w:lineRule="auto"/>
        <w:rPr>
          <w:sz w:val="24"/>
          <w:szCs w:val="24"/>
        </w:rPr>
      </w:pPr>
      <w:r w:rsidRPr="00CC0D38">
        <w:rPr>
          <w:sz w:val="24"/>
          <w:szCs w:val="24"/>
        </w:rPr>
        <w:t>Attached Minor on Case</w:t>
      </w:r>
    </w:p>
    <w:p w:rsidRPr="00CC0D38" w:rsidR="00232629" w:rsidP="00232629" w:rsidRDefault="00232629" w14:paraId="54E64B63" w14:textId="7C2FCDC2">
      <w:pPr>
        <w:pStyle w:val="Body"/>
        <w:numPr>
          <w:ilvl w:val="0"/>
          <w:numId w:val="33"/>
        </w:numPr>
        <w:spacing w:line="276" w:lineRule="auto"/>
        <w:rPr>
          <w:sz w:val="24"/>
          <w:szCs w:val="24"/>
        </w:rPr>
      </w:pPr>
      <w:r w:rsidRPr="00CC0D38">
        <w:rPr>
          <w:sz w:val="24"/>
          <w:szCs w:val="24"/>
        </w:rPr>
        <w:t>View Related Cases (used to link cases in system, for example between family units)</w:t>
      </w:r>
    </w:p>
    <w:p w:rsidRPr="00CC0D38" w:rsidR="00D40659" w:rsidP="001B2315" w:rsidRDefault="00D40659" w14:paraId="50F575CD" w14:textId="5E877FA0">
      <w:pPr>
        <w:pStyle w:val="Body"/>
        <w:numPr>
          <w:ilvl w:val="0"/>
          <w:numId w:val="33"/>
        </w:numPr>
        <w:spacing w:line="276" w:lineRule="auto"/>
        <w:rPr>
          <w:sz w:val="24"/>
          <w:szCs w:val="24"/>
        </w:rPr>
      </w:pPr>
      <w:r w:rsidRPr="00CC0D38">
        <w:rPr>
          <w:sz w:val="24"/>
          <w:szCs w:val="24"/>
        </w:rPr>
        <w:t>U.S. Point of Contact Information (e.g., name, address, contact information, relationships to individual)</w:t>
      </w:r>
    </w:p>
    <w:p w:rsidRPr="00CC0D38" w:rsidR="00860AC7" w:rsidP="001349E4" w:rsidRDefault="00860AC7" w14:paraId="402A5401" w14:textId="45FBF4BE">
      <w:pPr>
        <w:pStyle w:val="Body"/>
        <w:spacing w:line="276" w:lineRule="auto"/>
        <w:ind w:firstLine="0"/>
        <w:rPr>
          <w:b/>
          <w:bCs/>
          <w:sz w:val="24"/>
          <w:szCs w:val="24"/>
        </w:rPr>
      </w:pPr>
      <w:r w:rsidRPr="00CC0D38">
        <w:rPr>
          <w:b/>
          <w:bCs/>
          <w:sz w:val="24"/>
          <w:szCs w:val="24"/>
        </w:rPr>
        <w:t xml:space="preserve">Activity </w:t>
      </w:r>
      <w:r w:rsidRPr="00CC0D38" w:rsidR="00232629">
        <w:rPr>
          <w:b/>
          <w:bCs/>
          <w:sz w:val="24"/>
          <w:szCs w:val="24"/>
        </w:rPr>
        <w:t>Records</w:t>
      </w:r>
      <w:r w:rsidRPr="00CC0D38">
        <w:rPr>
          <w:b/>
          <w:bCs/>
          <w:sz w:val="24"/>
          <w:szCs w:val="24"/>
        </w:rPr>
        <w:t>:</w:t>
      </w:r>
    </w:p>
    <w:tbl>
      <w:tblPr>
        <w:tblW w:w="4369" w:type="dxa"/>
        <w:tblLook w:val="04A0" w:firstRow="1" w:lastRow="0" w:firstColumn="1" w:lastColumn="0" w:noHBand="0" w:noVBand="1"/>
      </w:tblPr>
      <w:tblGrid>
        <w:gridCol w:w="4369"/>
      </w:tblGrid>
      <w:tr w:rsidRPr="00CC0D38" w:rsidR="00860AC7" w:rsidTr="001B2315" w14:paraId="6E45B8B9" w14:textId="77777777">
        <w:trPr>
          <w:trHeight w:val="580"/>
        </w:trPr>
        <w:tc>
          <w:tcPr>
            <w:tcW w:w="4369" w:type="dxa"/>
            <w:tcBorders>
              <w:top w:val="nil"/>
              <w:left w:val="nil"/>
              <w:bottom w:val="nil"/>
              <w:right w:val="nil"/>
            </w:tcBorders>
            <w:shd w:val="clear" w:color="auto" w:fill="auto"/>
            <w:hideMark/>
          </w:tcPr>
          <w:p w:rsidRPr="00CC0D38" w:rsidR="00860AC7" w:rsidP="001B2315" w:rsidRDefault="00D40659" w14:paraId="1EDF0EC1" w14:textId="6DE8FA75">
            <w:pPr>
              <w:pStyle w:val="ListParagraph"/>
              <w:widowControl/>
              <w:numPr>
                <w:ilvl w:val="0"/>
                <w:numId w:val="34"/>
              </w:numPr>
              <w:spacing w:after="120" w:line="276" w:lineRule="auto"/>
              <w:rPr>
                <w:color w:val="000000"/>
                <w:sz w:val="24"/>
                <w:szCs w:val="24"/>
              </w:rPr>
            </w:pPr>
            <w:r w:rsidRPr="00CC0D38">
              <w:rPr>
                <w:sz w:val="24"/>
                <w:szCs w:val="24"/>
              </w:rPr>
              <w:t>Hummingbird Case Number</w:t>
            </w:r>
          </w:p>
        </w:tc>
      </w:tr>
      <w:tr w:rsidRPr="00CC0D38" w:rsidR="00D40659" w:rsidTr="001B2315" w14:paraId="55AB7FE4" w14:textId="77777777">
        <w:trPr>
          <w:trHeight w:val="580"/>
        </w:trPr>
        <w:tc>
          <w:tcPr>
            <w:tcW w:w="4369" w:type="dxa"/>
            <w:tcBorders>
              <w:top w:val="nil"/>
              <w:left w:val="nil"/>
              <w:bottom w:val="nil"/>
              <w:right w:val="nil"/>
            </w:tcBorders>
            <w:shd w:val="clear" w:color="auto" w:fill="auto"/>
          </w:tcPr>
          <w:p w:rsidRPr="00CC0D38" w:rsidR="00D40659" w:rsidP="001B2315" w:rsidRDefault="00D40659" w14:paraId="4F7BA7D5" w14:textId="77777777">
            <w:pPr>
              <w:pStyle w:val="ListParagraph"/>
              <w:widowControl/>
              <w:numPr>
                <w:ilvl w:val="0"/>
                <w:numId w:val="34"/>
              </w:numPr>
              <w:spacing w:after="120" w:line="276" w:lineRule="auto"/>
              <w:rPr>
                <w:sz w:val="24"/>
                <w:szCs w:val="24"/>
              </w:rPr>
            </w:pPr>
            <w:r w:rsidRPr="00CC0D38">
              <w:rPr>
                <w:sz w:val="24"/>
                <w:szCs w:val="24"/>
              </w:rPr>
              <w:t>Intake Date and Location</w:t>
            </w:r>
          </w:p>
          <w:p w:rsidRPr="00CC0D38" w:rsidR="00D40659" w:rsidP="00D40659" w:rsidRDefault="00D40659" w14:paraId="7B7E2699" w14:textId="77777777">
            <w:pPr>
              <w:pStyle w:val="ListParagraph"/>
              <w:widowControl/>
              <w:numPr>
                <w:ilvl w:val="0"/>
                <w:numId w:val="34"/>
              </w:numPr>
              <w:spacing w:after="120" w:line="276" w:lineRule="auto"/>
              <w:rPr>
                <w:sz w:val="24"/>
                <w:szCs w:val="24"/>
              </w:rPr>
            </w:pPr>
            <w:r w:rsidRPr="00CC0D38">
              <w:rPr>
                <w:sz w:val="24"/>
                <w:szCs w:val="24"/>
              </w:rPr>
              <w:t>Processing Date and Location</w:t>
            </w:r>
          </w:p>
          <w:p w:rsidRPr="00CC0D38" w:rsidR="00D40659" w:rsidP="001B2315" w:rsidRDefault="00D40659" w14:paraId="50BBF4CF" w14:textId="4A8B9AE3">
            <w:pPr>
              <w:pStyle w:val="ListParagraph"/>
              <w:widowControl/>
              <w:numPr>
                <w:ilvl w:val="0"/>
                <w:numId w:val="34"/>
              </w:numPr>
              <w:spacing w:after="120" w:line="276" w:lineRule="auto"/>
              <w:rPr>
                <w:sz w:val="24"/>
                <w:szCs w:val="24"/>
              </w:rPr>
            </w:pPr>
            <w:r w:rsidRPr="00CC0D38">
              <w:t>Pre-Flight Medicals Completed (Yes/No)</w:t>
            </w:r>
          </w:p>
        </w:tc>
      </w:tr>
      <w:tr w:rsidRPr="00CC0D38" w:rsidR="00860AC7" w:rsidTr="001B2315" w14:paraId="221B8080" w14:textId="77777777">
        <w:trPr>
          <w:trHeight w:val="290"/>
        </w:trPr>
        <w:tc>
          <w:tcPr>
            <w:tcW w:w="4369" w:type="dxa"/>
            <w:tcBorders>
              <w:top w:val="nil"/>
              <w:left w:val="nil"/>
              <w:bottom w:val="nil"/>
              <w:right w:val="nil"/>
            </w:tcBorders>
            <w:shd w:val="clear" w:color="auto" w:fill="auto"/>
            <w:hideMark/>
          </w:tcPr>
          <w:p w:rsidRPr="00CC0D38" w:rsidR="00D40659" w:rsidP="00D40659" w:rsidRDefault="00D40659" w14:paraId="66D88928" w14:textId="3BB13098">
            <w:pPr>
              <w:pStyle w:val="ListParagraph"/>
              <w:widowControl/>
              <w:numPr>
                <w:ilvl w:val="0"/>
                <w:numId w:val="34"/>
              </w:numPr>
              <w:spacing w:after="120" w:line="276" w:lineRule="auto"/>
              <w:rPr>
                <w:color w:val="000000"/>
                <w:sz w:val="24"/>
                <w:szCs w:val="24"/>
              </w:rPr>
            </w:pPr>
            <w:r w:rsidRPr="00CC0D38">
              <w:rPr>
                <w:color w:val="000000"/>
                <w:sz w:val="24"/>
                <w:szCs w:val="24"/>
              </w:rPr>
              <w:t>Lodging Assignment</w:t>
            </w:r>
          </w:p>
          <w:p w:rsidRPr="00CC0D38" w:rsidR="00860AC7" w:rsidP="001B2315" w:rsidRDefault="00D40659" w14:paraId="2EC6C0F1" w14:textId="19B504A5">
            <w:pPr>
              <w:pStyle w:val="ListParagraph"/>
              <w:widowControl/>
              <w:numPr>
                <w:ilvl w:val="0"/>
                <w:numId w:val="34"/>
              </w:numPr>
              <w:spacing w:after="120" w:line="276" w:lineRule="auto"/>
              <w:rPr>
                <w:color w:val="000000"/>
                <w:sz w:val="24"/>
                <w:szCs w:val="24"/>
              </w:rPr>
            </w:pPr>
            <w:r w:rsidRPr="00CC0D38">
              <w:rPr>
                <w:color w:val="000000"/>
                <w:sz w:val="24"/>
                <w:szCs w:val="24"/>
              </w:rPr>
              <w:t>Self-R</w:t>
            </w:r>
            <w:r w:rsidRPr="00CC0D38" w:rsidR="00860AC7">
              <w:rPr>
                <w:color w:val="000000"/>
                <w:sz w:val="24"/>
                <w:szCs w:val="24"/>
              </w:rPr>
              <w:t>eported</w:t>
            </w:r>
            <w:r w:rsidRPr="00CC0D38">
              <w:rPr>
                <w:color w:val="000000"/>
                <w:sz w:val="24"/>
                <w:szCs w:val="24"/>
              </w:rPr>
              <w:t xml:space="preserve"> M</w:t>
            </w:r>
            <w:r w:rsidRPr="00CC0D38" w:rsidR="00860AC7">
              <w:rPr>
                <w:color w:val="000000"/>
                <w:sz w:val="24"/>
                <w:szCs w:val="24"/>
              </w:rPr>
              <w:t>edicals</w:t>
            </w:r>
          </w:p>
          <w:p w:rsidRPr="00CC0D38" w:rsidR="00D40659" w:rsidP="00D40659" w:rsidRDefault="00D40659" w14:paraId="65C3A078" w14:textId="05435BC0">
            <w:pPr>
              <w:pStyle w:val="ListParagraph"/>
              <w:widowControl/>
              <w:numPr>
                <w:ilvl w:val="0"/>
                <w:numId w:val="34"/>
              </w:numPr>
              <w:spacing w:after="120" w:line="276" w:lineRule="auto"/>
              <w:rPr>
                <w:color w:val="000000"/>
                <w:sz w:val="24"/>
                <w:szCs w:val="24"/>
              </w:rPr>
            </w:pPr>
            <w:r w:rsidRPr="00CC0D38">
              <w:rPr>
                <w:color w:val="000000"/>
                <w:sz w:val="24"/>
                <w:szCs w:val="24"/>
              </w:rPr>
              <w:t>Vaccinations</w:t>
            </w:r>
          </w:p>
          <w:p w:rsidRPr="00CC0D38" w:rsidR="00D40659" w:rsidP="00D40659" w:rsidRDefault="00D40659" w14:paraId="72120A2B" w14:textId="2B495A81">
            <w:pPr>
              <w:pStyle w:val="ListParagraph"/>
              <w:widowControl/>
              <w:numPr>
                <w:ilvl w:val="0"/>
                <w:numId w:val="34"/>
              </w:numPr>
              <w:spacing w:after="120" w:line="276" w:lineRule="auto"/>
              <w:rPr>
                <w:color w:val="000000"/>
                <w:sz w:val="24"/>
                <w:szCs w:val="24"/>
              </w:rPr>
            </w:pPr>
            <w:r w:rsidRPr="00CC0D38">
              <w:rPr>
                <w:color w:val="000000"/>
                <w:sz w:val="24"/>
                <w:szCs w:val="24"/>
              </w:rPr>
              <w:t>COVID-19 Testing</w:t>
            </w:r>
          </w:p>
          <w:p w:rsidRPr="00CC0D38" w:rsidR="00D40659" w:rsidP="001B2315" w:rsidRDefault="00D40659" w14:paraId="284E9138" w14:textId="7952A1B1">
            <w:pPr>
              <w:pStyle w:val="ListParagraph"/>
              <w:widowControl/>
              <w:numPr>
                <w:ilvl w:val="0"/>
                <w:numId w:val="34"/>
              </w:numPr>
              <w:spacing w:after="120" w:line="276" w:lineRule="auto"/>
              <w:rPr>
                <w:color w:val="000000"/>
                <w:sz w:val="24"/>
                <w:szCs w:val="24"/>
              </w:rPr>
            </w:pPr>
            <w:r w:rsidRPr="00CC0D38">
              <w:rPr>
                <w:color w:val="000000"/>
                <w:sz w:val="24"/>
                <w:szCs w:val="24"/>
              </w:rPr>
              <w:t>Work Authorization</w:t>
            </w:r>
          </w:p>
          <w:p w:rsidRPr="00CC0D38" w:rsidR="00D40659" w:rsidP="001B2315" w:rsidRDefault="00D40659" w14:paraId="6561E31F" w14:textId="64AE192A">
            <w:pPr>
              <w:pStyle w:val="ListParagraph"/>
              <w:widowControl/>
              <w:numPr>
                <w:ilvl w:val="0"/>
                <w:numId w:val="34"/>
              </w:numPr>
              <w:spacing w:after="120" w:line="276" w:lineRule="auto"/>
              <w:rPr>
                <w:color w:val="000000"/>
                <w:sz w:val="24"/>
                <w:szCs w:val="24"/>
              </w:rPr>
            </w:pPr>
            <w:r w:rsidRPr="00CC0D38">
              <w:rPr>
                <w:color w:val="000000"/>
                <w:sz w:val="24"/>
                <w:szCs w:val="24"/>
              </w:rPr>
              <w:lastRenderedPageBreak/>
              <w:t>Biometric Appointment</w:t>
            </w:r>
          </w:p>
          <w:p w:rsidRPr="00CC0D38" w:rsidR="00D40659" w:rsidP="001B2315" w:rsidRDefault="00D40659" w14:paraId="7CD6E421" w14:textId="77777777">
            <w:pPr>
              <w:pStyle w:val="ListParagraph"/>
              <w:widowControl/>
              <w:numPr>
                <w:ilvl w:val="0"/>
                <w:numId w:val="34"/>
              </w:numPr>
              <w:spacing w:after="120" w:line="276" w:lineRule="auto"/>
              <w:rPr>
                <w:color w:val="000000"/>
                <w:sz w:val="24"/>
                <w:szCs w:val="24"/>
              </w:rPr>
            </w:pPr>
            <w:r w:rsidRPr="00CC0D38">
              <w:rPr>
                <w:color w:val="000000"/>
                <w:sz w:val="24"/>
                <w:szCs w:val="24"/>
              </w:rPr>
              <w:t>Out-Processing Information</w:t>
            </w:r>
          </w:p>
          <w:p w:rsidRPr="00CC0D38" w:rsidR="00D40659" w:rsidP="001B2315" w:rsidRDefault="00D40659" w14:paraId="70525889" w14:textId="6775437A">
            <w:pPr>
              <w:pStyle w:val="ListParagraph"/>
              <w:widowControl/>
              <w:numPr>
                <w:ilvl w:val="0"/>
                <w:numId w:val="34"/>
              </w:numPr>
              <w:spacing w:after="120" w:line="276" w:lineRule="auto"/>
              <w:rPr>
                <w:color w:val="000000"/>
                <w:sz w:val="24"/>
                <w:szCs w:val="24"/>
              </w:rPr>
            </w:pPr>
            <w:r w:rsidRPr="00CC0D38">
              <w:rPr>
                <w:color w:val="000000"/>
                <w:sz w:val="24"/>
                <w:szCs w:val="24"/>
              </w:rPr>
              <w:t>Departure and Travel Information</w:t>
            </w:r>
          </w:p>
        </w:tc>
      </w:tr>
    </w:tbl>
    <w:p w:rsidRPr="00CC0D38" w:rsidR="00D34617" w:rsidP="001349E4" w:rsidRDefault="00D34617" w14:paraId="02517011" w14:textId="6A217BBF">
      <w:pPr>
        <w:pStyle w:val="Default"/>
        <w:spacing w:after="120" w:line="276" w:lineRule="auto"/>
        <w:ind w:firstLine="720"/>
        <w:jc w:val="both"/>
      </w:pPr>
      <w:r w:rsidRPr="00CC0D38">
        <w:rPr>
          <w:b/>
          <w:bCs/>
          <w:u w:val="single"/>
        </w:rPr>
        <w:lastRenderedPageBreak/>
        <w:t>Privacy Risk:</w:t>
      </w:r>
      <w:r w:rsidRPr="00CC0D38">
        <w:rPr>
          <w:b/>
          <w:bCs/>
        </w:rPr>
        <w:t xml:space="preserve"> </w:t>
      </w:r>
      <w:r w:rsidRPr="00CC0D38">
        <w:t xml:space="preserve">There is a risk that </w:t>
      </w:r>
      <w:r w:rsidRPr="00CC0D38" w:rsidR="00D40659">
        <w:t>Hummingbird</w:t>
      </w:r>
      <w:r w:rsidRPr="00CC0D38">
        <w:t xml:space="preserve"> will maintain information</w:t>
      </w:r>
      <w:r w:rsidRPr="00CC0D38" w:rsidR="005C3215">
        <w:t xml:space="preserve"> </w:t>
      </w:r>
      <w:r w:rsidRPr="00CC0D38">
        <w:t xml:space="preserve">it receives and uses for longer than necessary. </w:t>
      </w:r>
    </w:p>
    <w:p w:rsidRPr="00CC0D38" w:rsidR="004B3C88" w:rsidP="001349E4" w:rsidRDefault="00D34617" w14:paraId="73636B78" w14:textId="4F005FB2">
      <w:pPr>
        <w:pStyle w:val="Default"/>
        <w:spacing w:after="120" w:line="276" w:lineRule="auto"/>
        <w:jc w:val="both"/>
      </w:pPr>
      <w:r w:rsidRPr="00CC0D38">
        <w:rPr>
          <w:b/>
          <w:bCs/>
        </w:rPr>
        <w:tab/>
      </w:r>
      <w:r w:rsidRPr="00CC0D38">
        <w:rPr>
          <w:b/>
          <w:bCs/>
          <w:u w:val="single"/>
        </w:rPr>
        <w:t>Mitigation:</w:t>
      </w:r>
      <w:r w:rsidRPr="00CC0D38">
        <w:rPr>
          <w:b/>
          <w:bCs/>
        </w:rPr>
        <w:t xml:space="preserve"> </w:t>
      </w:r>
      <w:r w:rsidRPr="00CC0D38" w:rsidR="00860AC7">
        <w:rPr>
          <w:color w:val="auto"/>
        </w:rPr>
        <w:t>This risk is not mitigated.</w:t>
      </w:r>
      <w:r w:rsidRPr="00CC0D38" w:rsidR="00E01035">
        <w:rPr>
          <w:color w:val="auto"/>
        </w:rPr>
        <w:t xml:space="preserve"> </w:t>
      </w:r>
      <w:r w:rsidRPr="00CC0D38" w:rsidR="004B3C88">
        <w:rPr>
          <w:color w:val="auto"/>
        </w:rPr>
        <w:t xml:space="preserve">DHS is still working to understand the different ownership and retention requirements related to the different data that is maintained in Hummingbird. DHS will likely be required to ensure that the is maintained in accordance with </w:t>
      </w:r>
      <w:r w:rsidRPr="00CC0D38" w:rsidR="004B3C88">
        <w:t>existing agency records schedules. However, u</w:t>
      </w:r>
      <w:r w:rsidRPr="00CC0D38" w:rsidR="00860AC7">
        <w:t xml:space="preserve">ntil </w:t>
      </w:r>
      <w:r w:rsidRPr="00CC0D38" w:rsidR="004B3C88">
        <w:t xml:space="preserve">a </w:t>
      </w:r>
      <w:r w:rsidRPr="00CC0D38" w:rsidR="007E0102">
        <w:t>retention plan</w:t>
      </w:r>
      <w:r w:rsidRPr="00CC0D38" w:rsidR="004B3C88">
        <w:t xml:space="preserve"> is</w:t>
      </w:r>
      <w:r w:rsidRPr="00CC0D38" w:rsidR="007E0102">
        <w:t xml:space="preserve"> approved</w:t>
      </w:r>
      <w:r w:rsidRPr="00CC0D38" w:rsidR="00860AC7">
        <w:t xml:space="preserve">, the records will be maintained as permanent. Once the records retention schedule is approved, the </w:t>
      </w:r>
      <w:r w:rsidRPr="00CC0D38" w:rsidR="00234CAD">
        <w:t xml:space="preserve">Hummingbird </w:t>
      </w:r>
      <w:r w:rsidRPr="00CC0D38" w:rsidR="004B3C88">
        <w:t>T</w:t>
      </w:r>
      <w:r w:rsidRPr="00CC0D38" w:rsidR="00234CAD">
        <w:t xml:space="preserve">eam </w:t>
      </w:r>
      <w:r w:rsidRPr="00CC0D38" w:rsidR="00860AC7">
        <w:t xml:space="preserve">and the administrators of the </w:t>
      </w:r>
      <w:r w:rsidRPr="00CC0D38" w:rsidR="00983275">
        <w:t>ServiceNow platform</w:t>
      </w:r>
      <w:r w:rsidRPr="00CC0D38" w:rsidR="00860AC7">
        <w:t xml:space="preserve"> will ensure that the retention requirements are followed.</w:t>
      </w:r>
      <w:r w:rsidRPr="00CC0D38" w:rsidR="004B3C88">
        <w:t xml:space="preserve"> This may require additional technical develop capabilities, such as data tagging. </w:t>
      </w:r>
    </w:p>
    <w:p w:rsidRPr="00CC0D38" w:rsidR="00D40659" w:rsidP="00D40659" w:rsidRDefault="00D40659" w14:paraId="32D1B339" w14:textId="5ED114D1">
      <w:pPr>
        <w:pStyle w:val="Default"/>
        <w:spacing w:after="120" w:line="276" w:lineRule="auto"/>
        <w:ind w:firstLine="720"/>
        <w:jc w:val="both"/>
      </w:pPr>
      <w:r w:rsidRPr="00CC0D38">
        <w:rPr>
          <w:b/>
          <w:bCs/>
          <w:u w:val="single"/>
        </w:rPr>
        <w:t>Privacy Risk:</w:t>
      </w:r>
      <w:r w:rsidRPr="00CC0D38">
        <w:rPr>
          <w:b/>
          <w:bCs/>
        </w:rPr>
        <w:t xml:space="preserve"> </w:t>
      </w:r>
      <w:r w:rsidRPr="00CC0D38">
        <w:t>There is a risk that Hummingbird collects more information than necessary.</w:t>
      </w:r>
    </w:p>
    <w:p w:rsidRPr="00CC0D38" w:rsidR="00D40659" w:rsidP="00D40659" w:rsidRDefault="00D40659" w14:paraId="1661D6C0" w14:textId="1EBDA1D2">
      <w:pPr>
        <w:pStyle w:val="Default"/>
        <w:spacing w:after="120" w:line="276" w:lineRule="auto"/>
        <w:jc w:val="both"/>
      </w:pPr>
      <w:r w:rsidRPr="00CC0D38">
        <w:rPr>
          <w:b/>
          <w:bCs/>
        </w:rPr>
        <w:tab/>
      </w:r>
      <w:r w:rsidRPr="00CC0D38">
        <w:rPr>
          <w:b/>
          <w:bCs/>
          <w:u w:val="single"/>
        </w:rPr>
        <w:t>Mitigation:</w:t>
      </w:r>
      <w:r w:rsidRPr="00CC0D38">
        <w:t xml:space="preserve"> This risk is partially mitigated. Due to the transition of </w:t>
      </w:r>
      <w:r w:rsidRPr="00CC0D38" w:rsidR="00E6417B">
        <w:t>Hummingbird</w:t>
      </w:r>
      <w:r w:rsidRPr="00CC0D38">
        <w:t xml:space="preserve"> </w:t>
      </w:r>
      <w:r w:rsidRPr="00CC0D38" w:rsidR="00E6417B">
        <w:t>from</w:t>
      </w:r>
      <w:r w:rsidRPr="00CC0D38">
        <w:t xml:space="preserve"> DoS to DHS, the application is maintaining </w:t>
      </w:r>
      <w:r w:rsidRPr="00CC0D38" w:rsidR="00E6417B">
        <w:t>the process framework and data collection it has used since Hummingbird was initially stood up to support Operation Allies Refuge and then OAW. All of these data elements have proven to be necessary for the federal agencies and Resettlement Agencies involved in the OAW process.</w:t>
      </w:r>
    </w:p>
    <w:p w:rsidRPr="00CC0D38" w:rsidR="00E6417B" w:rsidP="00E6417B" w:rsidRDefault="00E6417B" w14:paraId="7FE757F8" w14:textId="121EBEE3">
      <w:pPr>
        <w:pStyle w:val="Default"/>
        <w:spacing w:after="120" w:line="276" w:lineRule="auto"/>
        <w:ind w:firstLine="720"/>
        <w:jc w:val="both"/>
      </w:pPr>
      <w:r w:rsidRPr="00CC0D38">
        <w:t>However, with this transition, DHS is continuing to ensure that appropriate data minimization practices are adhered to. The Hummingbird Program is working with the DHS Privacy Office to identify any areas where there may be unnecessary data collection or duplications.</w:t>
      </w:r>
    </w:p>
    <w:p w:rsidRPr="00CC0D38" w:rsidR="009945B8" w:rsidP="001349E4" w:rsidRDefault="009945B8" w14:paraId="4663E9A3" w14:textId="7A2EC612">
      <w:pPr>
        <w:pStyle w:val="Heading2"/>
        <w:spacing w:before="0" w:after="120" w:line="276" w:lineRule="auto"/>
        <w:rPr>
          <w:rFonts w:ascii="Times New Roman" w:hAnsi="Times New Roman"/>
        </w:rPr>
      </w:pPr>
      <w:r w:rsidRPr="00CC0D38">
        <w:rPr>
          <w:rFonts w:ascii="Times New Roman" w:hAnsi="Times New Roman"/>
        </w:rPr>
        <w:t>5</w:t>
      </w:r>
      <w:r w:rsidRPr="00CC0D38" w:rsidR="00BB0D50">
        <w:rPr>
          <w:rFonts w:ascii="Times New Roman" w:hAnsi="Times New Roman"/>
        </w:rPr>
        <w:t>.</w:t>
      </w:r>
      <w:r w:rsidRPr="00CC0D38">
        <w:rPr>
          <w:rFonts w:ascii="Times New Roman" w:hAnsi="Times New Roman"/>
        </w:rPr>
        <w:t xml:space="preserve"> Principle of Use Limitation</w:t>
      </w:r>
    </w:p>
    <w:p w:rsidRPr="00CC0D38" w:rsidR="009945B8" w:rsidP="00770861" w:rsidRDefault="00C327B3" w14:paraId="0206E1F1" w14:textId="7D731DDD">
      <w:pPr>
        <w:pStyle w:val="Body"/>
        <w:spacing w:line="276" w:lineRule="auto"/>
        <w:rPr>
          <w:sz w:val="20"/>
        </w:rPr>
      </w:pPr>
      <w:r w:rsidRPr="00CC0D38">
        <w:rPr>
          <w:sz w:val="20"/>
        </w:rPr>
        <w:t xml:space="preserve">Principle: </w:t>
      </w:r>
      <w:r w:rsidRPr="00CC0D38" w:rsidR="003441C6">
        <w:rPr>
          <w:sz w:val="20"/>
        </w:rPr>
        <w:t>DHS should use PII solely for the purpose(s) specified in the notice. Sharing PII outside the Department should be for a purpose compatible with the purpose for which the PII was collected.</w:t>
      </w:r>
    </w:p>
    <w:p w:rsidRPr="00CC0D38" w:rsidR="001D435A" w:rsidP="00770861" w:rsidRDefault="001D435A" w14:paraId="444DAB3C" w14:textId="16187623">
      <w:pPr>
        <w:pStyle w:val="Body"/>
        <w:spacing w:line="276" w:lineRule="auto"/>
        <w:rPr>
          <w:sz w:val="24"/>
          <w:szCs w:val="24"/>
        </w:rPr>
      </w:pPr>
      <w:r w:rsidRPr="00CC0D38">
        <w:rPr>
          <w:sz w:val="24"/>
          <w:szCs w:val="24"/>
        </w:rPr>
        <w:t>Information collected</w:t>
      </w:r>
      <w:r w:rsidRPr="00CC0D38" w:rsidR="001A1587">
        <w:rPr>
          <w:sz w:val="24"/>
          <w:szCs w:val="24"/>
        </w:rPr>
        <w:t>, used,</w:t>
      </w:r>
      <w:r w:rsidRPr="00CC0D38">
        <w:rPr>
          <w:sz w:val="24"/>
          <w:szCs w:val="24"/>
        </w:rPr>
        <w:t xml:space="preserve"> and maintained </w:t>
      </w:r>
      <w:r w:rsidRPr="00CC0D38" w:rsidR="009B4CB7">
        <w:rPr>
          <w:sz w:val="24"/>
          <w:szCs w:val="24"/>
        </w:rPr>
        <w:t xml:space="preserve">in the Hummingbird application </w:t>
      </w:r>
      <w:r w:rsidRPr="00CC0D38">
        <w:rPr>
          <w:sz w:val="24"/>
          <w:szCs w:val="24"/>
        </w:rPr>
        <w:t xml:space="preserve">is only used for purposes of </w:t>
      </w:r>
      <w:r w:rsidRPr="00CC0D38" w:rsidR="000F31F5">
        <w:rPr>
          <w:sz w:val="24"/>
          <w:szCs w:val="24"/>
        </w:rPr>
        <w:t xml:space="preserve">resettling </w:t>
      </w:r>
      <w:r w:rsidRPr="00CC0D38" w:rsidR="0060024C">
        <w:rPr>
          <w:sz w:val="24"/>
          <w:szCs w:val="24"/>
        </w:rPr>
        <w:t>Afghan</w:t>
      </w:r>
      <w:r w:rsidRPr="00CC0D38" w:rsidR="000F31F5">
        <w:rPr>
          <w:sz w:val="24"/>
          <w:szCs w:val="24"/>
        </w:rPr>
        <w:t xml:space="preserve"> parolees through the </w:t>
      </w:r>
      <w:r w:rsidRPr="00CC0D38" w:rsidR="009B4CB7">
        <w:rPr>
          <w:sz w:val="24"/>
          <w:szCs w:val="24"/>
        </w:rPr>
        <w:t>OAW</w:t>
      </w:r>
      <w:r w:rsidRPr="00CC0D38" w:rsidR="000F31F5">
        <w:rPr>
          <w:sz w:val="24"/>
          <w:szCs w:val="24"/>
        </w:rPr>
        <w:t xml:space="preserve"> </w:t>
      </w:r>
      <w:r w:rsidRPr="00CC0D38">
        <w:rPr>
          <w:sz w:val="24"/>
          <w:szCs w:val="24"/>
        </w:rPr>
        <w:t xml:space="preserve">efforts. These purposes are outlined in this </w:t>
      </w:r>
      <w:r w:rsidRPr="00CC0D38" w:rsidR="00D34617">
        <w:rPr>
          <w:sz w:val="24"/>
          <w:szCs w:val="24"/>
        </w:rPr>
        <w:t>Privacy Impact Assessment</w:t>
      </w:r>
      <w:r w:rsidRPr="00CC0D38" w:rsidR="001F566B">
        <w:rPr>
          <w:sz w:val="24"/>
          <w:szCs w:val="24"/>
        </w:rPr>
        <w:t xml:space="preserve"> </w:t>
      </w:r>
      <w:r w:rsidRPr="00CC0D38" w:rsidR="009B4CB7">
        <w:rPr>
          <w:sz w:val="24"/>
          <w:szCs w:val="24"/>
        </w:rPr>
        <w:t xml:space="preserve">and the </w:t>
      </w:r>
      <w:proofErr w:type="gramStart"/>
      <w:r w:rsidRPr="00CC0D38" w:rsidR="009B4CB7">
        <w:rPr>
          <w:sz w:val="24"/>
          <w:szCs w:val="24"/>
        </w:rPr>
        <w:t>public-facing</w:t>
      </w:r>
      <w:proofErr w:type="gramEnd"/>
      <w:r w:rsidRPr="00CC0D38" w:rsidR="009B4CB7">
        <w:rPr>
          <w:sz w:val="24"/>
          <w:szCs w:val="24"/>
        </w:rPr>
        <w:t xml:space="preserve"> OAW materials on the DHS website</w:t>
      </w:r>
      <w:r w:rsidRPr="00CC0D38" w:rsidR="00D76C7B">
        <w:rPr>
          <w:sz w:val="24"/>
          <w:szCs w:val="24"/>
        </w:rPr>
        <w:t>.</w:t>
      </w:r>
      <w:r w:rsidRPr="00CC0D38">
        <w:rPr>
          <w:sz w:val="24"/>
          <w:szCs w:val="24"/>
        </w:rPr>
        <w:t xml:space="preserve"> </w:t>
      </w:r>
      <w:r w:rsidRPr="00CC0D38" w:rsidR="00990F6A">
        <w:rPr>
          <w:sz w:val="24"/>
          <w:szCs w:val="24"/>
        </w:rPr>
        <w:t xml:space="preserve">This information is shared </w:t>
      </w:r>
      <w:r w:rsidRPr="00CC0D38" w:rsidR="002A16A5">
        <w:rPr>
          <w:sz w:val="24"/>
          <w:szCs w:val="24"/>
        </w:rPr>
        <w:t xml:space="preserve">with </w:t>
      </w:r>
      <w:r w:rsidRPr="00CC0D38" w:rsidR="00766B13">
        <w:rPr>
          <w:sz w:val="24"/>
          <w:szCs w:val="24"/>
        </w:rPr>
        <w:t>those individuals</w:t>
      </w:r>
      <w:r w:rsidRPr="00CC0D38" w:rsidR="000E3489">
        <w:rPr>
          <w:sz w:val="24"/>
          <w:szCs w:val="24"/>
        </w:rPr>
        <w:t xml:space="preserve"> working on the OAW program who have a need</w:t>
      </w:r>
      <w:r w:rsidRPr="00CC0D38" w:rsidR="009B4CB7">
        <w:rPr>
          <w:sz w:val="24"/>
          <w:szCs w:val="24"/>
        </w:rPr>
        <w:t>-</w:t>
      </w:r>
      <w:r w:rsidRPr="00CC0D38" w:rsidR="000E3489">
        <w:rPr>
          <w:sz w:val="24"/>
          <w:szCs w:val="24"/>
        </w:rPr>
        <w:t>to</w:t>
      </w:r>
      <w:r w:rsidRPr="00CC0D38" w:rsidR="009B4CB7">
        <w:rPr>
          <w:sz w:val="24"/>
          <w:szCs w:val="24"/>
        </w:rPr>
        <w:t>-</w:t>
      </w:r>
      <w:r w:rsidRPr="00CC0D38" w:rsidR="000E3489">
        <w:rPr>
          <w:sz w:val="24"/>
          <w:szCs w:val="24"/>
        </w:rPr>
        <w:t xml:space="preserve">know </w:t>
      </w:r>
      <w:r w:rsidRPr="00CC0D38" w:rsidR="00D7490E">
        <w:rPr>
          <w:sz w:val="24"/>
          <w:szCs w:val="24"/>
        </w:rPr>
        <w:t xml:space="preserve">from </w:t>
      </w:r>
      <w:r w:rsidRPr="00CC0D38" w:rsidR="009B4CB7">
        <w:rPr>
          <w:sz w:val="24"/>
          <w:szCs w:val="24"/>
        </w:rPr>
        <w:t xml:space="preserve">federal agencies, such as </w:t>
      </w:r>
      <w:r w:rsidRPr="00CC0D38" w:rsidR="00990F6A">
        <w:rPr>
          <w:sz w:val="24"/>
          <w:szCs w:val="24"/>
        </w:rPr>
        <w:t>DHS</w:t>
      </w:r>
      <w:r w:rsidRPr="00CC0D38" w:rsidR="009B4CB7">
        <w:rPr>
          <w:sz w:val="24"/>
          <w:szCs w:val="24"/>
        </w:rPr>
        <w:t xml:space="preserve"> and </w:t>
      </w:r>
      <w:r w:rsidRPr="00CC0D38" w:rsidR="00983275">
        <w:rPr>
          <w:sz w:val="24"/>
          <w:szCs w:val="24"/>
        </w:rPr>
        <w:t>DoS,</w:t>
      </w:r>
      <w:r w:rsidRPr="00CC0D38" w:rsidR="000E3489">
        <w:rPr>
          <w:sz w:val="24"/>
          <w:szCs w:val="24"/>
        </w:rPr>
        <w:t xml:space="preserve"> and Resettlement Agencies</w:t>
      </w:r>
      <w:r w:rsidRPr="00CC0D38" w:rsidR="00990F6A">
        <w:rPr>
          <w:sz w:val="24"/>
          <w:szCs w:val="24"/>
        </w:rPr>
        <w:t xml:space="preserve">. </w:t>
      </w:r>
    </w:p>
    <w:p w:rsidRPr="00CC0D38" w:rsidR="0080373E" w:rsidP="00770861" w:rsidRDefault="0080373E" w14:paraId="189BFDDC" w14:textId="33ED54C2">
      <w:pPr>
        <w:pStyle w:val="Default"/>
        <w:spacing w:after="120" w:line="276" w:lineRule="auto"/>
        <w:ind w:firstLine="720"/>
        <w:jc w:val="both"/>
      </w:pPr>
      <w:r w:rsidRPr="00CC0D38">
        <w:rPr>
          <w:b/>
          <w:bCs/>
          <w:u w:val="single"/>
        </w:rPr>
        <w:t>Privacy Risk</w:t>
      </w:r>
      <w:r w:rsidRPr="00CC0D38">
        <w:rPr>
          <w:b/>
          <w:bCs/>
        </w:rPr>
        <w:t xml:space="preserve">: </w:t>
      </w:r>
      <w:r w:rsidRPr="00CC0D38" w:rsidR="001A1587">
        <w:t>There is a risk i</w:t>
      </w:r>
      <w:r w:rsidRPr="00CC0D38">
        <w:t xml:space="preserve">nformation collected for the purposes of </w:t>
      </w:r>
      <w:r w:rsidRPr="00CC0D38" w:rsidR="0060024C">
        <w:t>Afghan</w:t>
      </w:r>
      <w:r w:rsidRPr="00CC0D38" w:rsidR="00603266">
        <w:t xml:space="preserve"> resettlement a</w:t>
      </w:r>
      <w:r w:rsidRPr="00CC0D38" w:rsidR="00311F4B">
        <w:t xml:space="preserve">nd </w:t>
      </w:r>
      <w:r w:rsidRPr="00CC0D38" w:rsidR="009B4CB7">
        <w:t xml:space="preserve">maintained </w:t>
      </w:r>
      <w:r w:rsidRPr="00CC0D38" w:rsidR="00311F4B">
        <w:t>in Hummingbird</w:t>
      </w:r>
      <w:r w:rsidRPr="00CC0D38" w:rsidR="001A1587">
        <w:t xml:space="preserve"> </w:t>
      </w:r>
      <w:r w:rsidRPr="00CC0D38" w:rsidR="00FB343D">
        <w:t xml:space="preserve">may </w:t>
      </w:r>
      <w:r w:rsidRPr="00CC0D38">
        <w:t xml:space="preserve">be used </w:t>
      </w:r>
      <w:r w:rsidRPr="00CC0D38" w:rsidR="009D5144">
        <w:t>inappropriately</w:t>
      </w:r>
      <w:r w:rsidRPr="00CC0D38">
        <w:t xml:space="preserve">. </w:t>
      </w:r>
    </w:p>
    <w:p w:rsidRPr="00CC0D38" w:rsidR="00766B13" w:rsidP="00766B13" w:rsidRDefault="0041566B" w14:paraId="16E74FE1" w14:textId="4378D8E2">
      <w:pPr>
        <w:pStyle w:val="Body"/>
        <w:spacing w:line="276" w:lineRule="auto"/>
        <w:rPr>
          <w:sz w:val="24"/>
          <w:szCs w:val="24"/>
        </w:rPr>
      </w:pPr>
      <w:r w:rsidRPr="00CC0D38">
        <w:rPr>
          <w:b/>
          <w:bCs/>
          <w:sz w:val="24"/>
          <w:szCs w:val="24"/>
          <w:u w:val="single"/>
        </w:rPr>
        <w:lastRenderedPageBreak/>
        <w:t>M</w:t>
      </w:r>
      <w:r w:rsidRPr="00CC0D38" w:rsidR="000B21AA">
        <w:rPr>
          <w:b/>
          <w:bCs/>
          <w:sz w:val="24"/>
          <w:szCs w:val="24"/>
          <w:u w:val="single"/>
        </w:rPr>
        <w:t>itigation</w:t>
      </w:r>
      <w:r w:rsidRPr="00CC0D38" w:rsidR="0080373E">
        <w:rPr>
          <w:b/>
          <w:bCs/>
          <w:sz w:val="24"/>
          <w:szCs w:val="24"/>
          <w:u w:val="single"/>
        </w:rPr>
        <w:t>:</w:t>
      </w:r>
      <w:r w:rsidRPr="00CC0D38" w:rsidR="0080373E">
        <w:rPr>
          <w:b/>
          <w:bCs/>
          <w:sz w:val="24"/>
          <w:szCs w:val="24"/>
        </w:rPr>
        <w:t xml:space="preserve"> </w:t>
      </w:r>
      <w:r w:rsidRPr="00CC0D38" w:rsidR="0080373E">
        <w:rPr>
          <w:sz w:val="24"/>
          <w:szCs w:val="24"/>
        </w:rPr>
        <w:t xml:space="preserve">This risk is mitigated. This </w:t>
      </w:r>
      <w:r w:rsidRPr="00CC0D38" w:rsidR="00D34617">
        <w:rPr>
          <w:sz w:val="24"/>
          <w:szCs w:val="24"/>
        </w:rPr>
        <w:t>Privacy Impact Assessment</w:t>
      </w:r>
      <w:r w:rsidRPr="00CC0D38" w:rsidR="001F566B">
        <w:rPr>
          <w:sz w:val="24"/>
          <w:szCs w:val="24"/>
        </w:rPr>
        <w:t xml:space="preserve"> </w:t>
      </w:r>
      <w:r w:rsidRPr="00CC0D38" w:rsidR="00AC4EE8">
        <w:rPr>
          <w:sz w:val="24"/>
          <w:szCs w:val="24"/>
        </w:rPr>
        <w:t xml:space="preserve">and </w:t>
      </w:r>
      <w:r w:rsidRPr="00CC0D38" w:rsidR="00766B13">
        <w:rPr>
          <w:sz w:val="24"/>
          <w:szCs w:val="24"/>
        </w:rPr>
        <w:t xml:space="preserve">other public-facing information about OAW document the types of the information being collected and the purposes for which it will be used. Only those federal agency personnel and partner Resettlement Agencies with a need-to-know will have access to this information. The ServiceNow platform functionality allows for role-based access controls so that information can be partitioned as required. For example, members of the Hummingbird Resettlement Agency group have the ability to view selected read-only cases, assign affiliates, assure cases, or send them back for re-selection. </w:t>
      </w:r>
    </w:p>
    <w:p w:rsidRPr="00CC0D38" w:rsidR="00766B13" w:rsidP="00770861" w:rsidRDefault="00766B13" w14:paraId="22D71CEF" w14:textId="53E104DE">
      <w:pPr>
        <w:pStyle w:val="Body"/>
        <w:spacing w:line="276" w:lineRule="auto"/>
        <w:rPr>
          <w:sz w:val="24"/>
          <w:szCs w:val="24"/>
        </w:rPr>
      </w:pPr>
      <w:r w:rsidRPr="00CC0D38">
        <w:rPr>
          <w:sz w:val="24"/>
          <w:szCs w:val="24"/>
        </w:rPr>
        <w:t xml:space="preserve">Additionally, </w:t>
      </w:r>
      <w:r w:rsidRPr="00CC0D38" w:rsidR="0080373E">
        <w:rPr>
          <w:sz w:val="24"/>
          <w:szCs w:val="24"/>
        </w:rPr>
        <w:t xml:space="preserve">the </w:t>
      </w:r>
      <w:r w:rsidRPr="00CC0D38">
        <w:rPr>
          <w:sz w:val="24"/>
          <w:szCs w:val="24"/>
        </w:rPr>
        <w:t>Terms and Conditions</w:t>
      </w:r>
      <w:r w:rsidRPr="00CC0D38" w:rsidR="0080373E">
        <w:rPr>
          <w:sz w:val="24"/>
          <w:szCs w:val="24"/>
        </w:rPr>
        <w:t xml:space="preserve"> that </w:t>
      </w:r>
      <w:r w:rsidRPr="00CC0D38" w:rsidR="00311F4B">
        <w:rPr>
          <w:sz w:val="24"/>
          <w:szCs w:val="24"/>
        </w:rPr>
        <w:t xml:space="preserve">Hummingbird </w:t>
      </w:r>
      <w:r w:rsidRPr="00CC0D38">
        <w:rPr>
          <w:sz w:val="24"/>
          <w:szCs w:val="24"/>
        </w:rPr>
        <w:t xml:space="preserve">end users must accept when accessing the system outline the appropriate purposes for which they can access the ServiceNow platform and use the data, under civil or criminal penalty. </w:t>
      </w:r>
    </w:p>
    <w:p w:rsidRPr="00CC0D38" w:rsidR="00CE0A12" w:rsidP="00770861" w:rsidRDefault="00CE0A12" w14:paraId="031588EC" w14:textId="18C8F03F">
      <w:pPr>
        <w:pStyle w:val="Body"/>
        <w:spacing w:line="276" w:lineRule="auto"/>
        <w:rPr>
          <w:sz w:val="24"/>
          <w:szCs w:val="24"/>
        </w:rPr>
      </w:pPr>
      <w:r w:rsidRPr="00CC0D38">
        <w:rPr>
          <w:sz w:val="24"/>
          <w:szCs w:val="24"/>
        </w:rPr>
        <w:t>Lastly, DHS has developed a Hummingbird Processing Guide for end users and field operators to ensure proper usage.</w:t>
      </w:r>
    </w:p>
    <w:p w:rsidRPr="00CC0D38" w:rsidR="009945B8" w:rsidP="001349E4" w:rsidRDefault="009945B8" w14:paraId="46DA62A1" w14:textId="77777777">
      <w:pPr>
        <w:pStyle w:val="Heading2"/>
        <w:spacing w:before="0" w:after="120" w:line="276" w:lineRule="auto"/>
        <w:rPr>
          <w:rFonts w:ascii="Times New Roman" w:hAnsi="Times New Roman"/>
        </w:rPr>
      </w:pPr>
      <w:r w:rsidRPr="00CC0D38">
        <w:rPr>
          <w:rFonts w:ascii="Times New Roman" w:hAnsi="Times New Roman"/>
        </w:rPr>
        <w:t>6</w:t>
      </w:r>
      <w:r w:rsidRPr="00CC0D38" w:rsidR="00BB0D50">
        <w:rPr>
          <w:rFonts w:ascii="Times New Roman" w:hAnsi="Times New Roman"/>
        </w:rPr>
        <w:t>.</w:t>
      </w:r>
      <w:r w:rsidRPr="00CC0D38">
        <w:rPr>
          <w:rFonts w:ascii="Times New Roman" w:hAnsi="Times New Roman"/>
        </w:rPr>
        <w:t xml:space="preserve"> Principle of Data Quality and Integrity</w:t>
      </w:r>
    </w:p>
    <w:p w:rsidRPr="00CC0D38" w:rsidR="003441C6" w:rsidP="001349E4" w:rsidRDefault="00C327B3" w14:paraId="43069381" w14:textId="0BBE4D67">
      <w:pPr>
        <w:pStyle w:val="Body"/>
        <w:spacing w:line="276" w:lineRule="auto"/>
        <w:rPr>
          <w:sz w:val="20"/>
        </w:rPr>
      </w:pPr>
      <w:r w:rsidRPr="00CC0D38">
        <w:rPr>
          <w:sz w:val="20"/>
        </w:rPr>
        <w:t xml:space="preserve">Principle: </w:t>
      </w:r>
      <w:r w:rsidRPr="00CC0D38" w:rsidR="003441C6">
        <w:rPr>
          <w:sz w:val="20"/>
        </w:rPr>
        <w:t>DHS should, to the extent practical, ensure that PII is accurate, relevant, timely, and complete, within the context of each use of the PII.</w:t>
      </w:r>
    </w:p>
    <w:p w:rsidRPr="00CC0D38" w:rsidR="005E531E" w:rsidP="001349E4" w:rsidRDefault="009A350C" w14:paraId="070578BB" w14:textId="091C722D">
      <w:pPr>
        <w:pStyle w:val="Body"/>
        <w:spacing w:line="276" w:lineRule="auto"/>
        <w:rPr>
          <w:sz w:val="24"/>
          <w:szCs w:val="24"/>
        </w:rPr>
      </w:pPr>
      <w:r w:rsidRPr="00CC0D38">
        <w:rPr>
          <w:snapToGrid/>
          <w:color w:val="000000"/>
          <w:sz w:val="24"/>
          <w:szCs w:val="24"/>
        </w:rPr>
        <w:t xml:space="preserve">The Hummingbird application supports </w:t>
      </w:r>
      <w:r w:rsidRPr="00CC0D38" w:rsidR="009B4CB7">
        <w:rPr>
          <w:snapToGrid/>
          <w:color w:val="000000"/>
          <w:sz w:val="24"/>
          <w:szCs w:val="24"/>
        </w:rPr>
        <w:t>OAW</w:t>
      </w:r>
      <w:r w:rsidRPr="00CC0D38">
        <w:rPr>
          <w:snapToGrid/>
          <w:color w:val="000000"/>
          <w:sz w:val="24"/>
          <w:szCs w:val="24"/>
        </w:rPr>
        <w:t xml:space="preserve"> </w:t>
      </w:r>
      <w:r w:rsidRPr="00CC0D38" w:rsidR="007B7DBC">
        <w:rPr>
          <w:snapToGrid/>
          <w:color w:val="000000"/>
          <w:sz w:val="24"/>
          <w:szCs w:val="24"/>
        </w:rPr>
        <w:t xml:space="preserve">safe haven processing and </w:t>
      </w:r>
      <w:r w:rsidRPr="00CC0D38" w:rsidR="00012BDF">
        <w:rPr>
          <w:snapToGrid/>
          <w:color w:val="000000"/>
          <w:sz w:val="24"/>
          <w:szCs w:val="24"/>
        </w:rPr>
        <w:t>resettlement activit</w:t>
      </w:r>
      <w:r w:rsidRPr="00CC0D38" w:rsidR="002975D3">
        <w:rPr>
          <w:snapToGrid/>
          <w:color w:val="000000"/>
          <w:sz w:val="24"/>
          <w:szCs w:val="24"/>
        </w:rPr>
        <w:t>i</w:t>
      </w:r>
      <w:r w:rsidRPr="00CC0D38" w:rsidR="00012BDF">
        <w:rPr>
          <w:snapToGrid/>
          <w:color w:val="000000"/>
          <w:sz w:val="24"/>
          <w:szCs w:val="24"/>
        </w:rPr>
        <w:t xml:space="preserve">es for Afghan parolees. </w:t>
      </w:r>
      <w:r w:rsidRPr="00CC0D38" w:rsidR="00D51E7D">
        <w:rPr>
          <w:snapToGrid/>
          <w:color w:val="000000"/>
          <w:sz w:val="24"/>
          <w:szCs w:val="24"/>
        </w:rPr>
        <w:t xml:space="preserve">All information collected is required to complete the resettlement process. </w:t>
      </w:r>
      <w:r w:rsidRPr="00CC0D38" w:rsidR="005E531E">
        <w:rPr>
          <w:sz w:val="24"/>
          <w:szCs w:val="24"/>
          <w:shd w:val="clear" w:color="auto" w:fill="FAF9F8"/>
        </w:rPr>
        <w:t>In Hummingbird, authorized users based on their assigned role can view case information and applicant bio</w:t>
      </w:r>
      <w:r w:rsidRPr="00CC0D38" w:rsidR="00CE0A12">
        <w:rPr>
          <w:sz w:val="24"/>
          <w:szCs w:val="24"/>
          <w:shd w:val="clear" w:color="auto" w:fill="FAF9F8"/>
        </w:rPr>
        <w:t xml:space="preserve">graphic </w:t>
      </w:r>
      <w:r w:rsidRPr="00CC0D38" w:rsidR="005E531E">
        <w:rPr>
          <w:sz w:val="24"/>
          <w:szCs w:val="24"/>
          <w:shd w:val="clear" w:color="auto" w:fill="FAF9F8"/>
        </w:rPr>
        <w:t xml:space="preserve">data, </w:t>
      </w:r>
      <w:proofErr w:type="gramStart"/>
      <w:r w:rsidRPr="00CC0D38" w:rsidR="005E531E">
        <w:rPr>
          <w:sz w:val="24"/>
          <w:szCs w:val="24"/>
          <w:shd w:val="clear" w:color="auto" w:fill="FAF9F8"/>
        </w:rPr>
        <w:t>update</w:t>
      </w:r>
      <w:proofErr w:type="gramEnd"/>
      <w:r w:rsidRPr="00CC0D38" w:rsidR="005E531E">
        <w:rPr>
          <w:sz w:val="24"/>
          <w:szCs w:val="24"/>
          <w:shd w:val="clear" w:color="auto" w:fill="FAF9F8"/>
        </w:rPr>
        <w:t xml:space="preserve"> and track completion of various processing activities at the safe haven, and use searching and filtering capabilities to produce reports.</w:t>
      </w:r>
    </w:p>
    <w:p w:rsidRPr="00CC0D38" w:rsidR="00710951" w:rsidP="001349E4" w:rsidRDefault="004D6A88" w14:paraId="3CC1C067" w14:textId="62A79F0F">
      <w:pPr>
        <w:autoSpaceDE w:val="0"/>
        <w:autoSpaceDN w:val="0"/>
        <w:adjustRightInd w:val="0"/>
        <w:spacing w:after="120" w:line="276" w:lineRule="auto"/>
        <w:ind w:firstLine="720"/>
        <w:jc w:val="both"/>
        <w:rPr>
          <w:sz w:val="24"/>
          <w:szCs w:val="24"/>
        </w:rPr>
      </w:pPr>
      <w:r w:rsidRPr="00CC0D38">
        <w:rPr>
          <w:sz w:val="24"/>
          <w:szCs w:val="24"/>
        </w:rPr>
        <w:t xml:space="preserve">Collection of data begins </w:t>
      </w:r>
      <w:r w:rsidRPr="00CC0D38" w:rsidR="00CE0A12">
        <w:rPr>
          <w:sz w:val="24"/>
          <w:szCs w:val="24"/>
        </w:rPr>
        <w:t xml:space="preserve">before an individual embarks to the United States through normal CBP processes, continues </w:t>
      </w:r>
      <w:r w:rsidRPr="00CC0D38">
        <w:rPr>
          <w:sz w:val="24"/>
          <w:szCs w:val="24"/>
        </w:rPr>
        <w:t xml:space="preserve">with the arrival of an </w:t>
      </w:r>
      <w:r w:rsidRPr="00CC0D38" w:rsidR="00CE0A12">
        <w:rPr>
          <w:sz w:val="24"/>
          <w:szCs w:val="24"/>
        </w:rPr>
        <w:t xml:space="preserve">Afghan national </w:t>
      </w:r>
      <w:r w:rsidRPr="00CC0D38">
        <w:rPr>
          <w:sz w:val="24"/>
          <w:szCs w:val="24"/>
        </w:rPr>
        <w:t xml:space="preserve">at a </w:t>
      </w:r>
      <w:r w:rsidRPr="00CC0D38" w:rsidR="00CE0A12">
        <w:rPr>
          <w:sz w:val="24"/>
          <w:szCs w:val="24"/>
        </w:rPr>
        <w:t>p</w:t>
      </w:r>
      <w:r w:rsidRPr="00CC0D38">
        <w:rPr>
          <w:sz w:val="24"/>
          <w:szCs w:val="24"/>
        </w:rPr>
        <w:t xml:space="preserve">ort of </w:t>
      </w:r>
      <w:r w:rsidRPr="00CC0D38" w:rsidR="00CE0A12">
        <w:rPr>
          <w:sz w:val="24"/>
          <w:szCs w:val="24"/>
        </w:rPr>
        <w:t>e</w:t>
      </w:r>
      <w:r w:rsidRPr="00CC0D38">
        <w:rPr>
          <w:sz w:val="24"/>
          <w:szCs w:val="24"/>
        </w:rPr>
        <w:t>ntry</w:t>
      </w:r>
      <w:r w:rsidRPr="00CC0D38" w:rsidR="00CE0A12">
        <w:rPr>
          <w:sz w:val="24"/>
          <w:szCs w:val="24"/>
        </w:rPr>
        <w:t xml:space="preserve"> and at the safe haven,</w:t>
      </w:r>
      <w:r w:rsidRPr="00CC0D38">
        <w:rPr>
          <w:sz w:val="24"/>
          <w:szCs w:val="24"/>
        </w:rPr>
        <w:t xml:space="preserve"> and concludes with the departure </w:t>
      </w:r>
      <w:r w:rsidRPr="00CC0D38" w:rsidR="00CE0A12">
        <w:rPr>
          <w:sz w:val="24"/>
          <w:szCs w:val="24"/>
        </w:rPr>
        <w:t xml:space="preserve">and resettlement of </w:t>
      </w:r>
      <w:r w:rsidRPr="00CC0D38">
        <w:rPr>
          <w:sz w:val="24"/>
          <w:szCs w:val="24"/>
        </w:rPr>
        <w:t xml:space="preserve">the </w:t>
      </w:r>
      <w:r w:rsidRPr="00CC0D38" w:rsidR="00CE0A12">
        <w:rPr>
          <w:sz w:val="24"/>
          <w:szCs w:val="24"/>
        </w:rPr>
        <w:t>individual</w:t>
      </w:r>
      <w:r w:rsidRPr="00CC0D38">
        <w:rPr>
          <w:sz w:val="24"/>
          <w:szCs w:val="24"/>
        </w:rPr>
        <w:t xml:space="preserve">. Multiple </w:t>
      </w:r>
      <w:r w:rsidRPr="00CC0D38" w:rsidR="00CE0A12">
        <w:rPr>
          <w:sz w:val="24"/>
          <w:szCs w:val="24"/>
        </w:rPr>
        <w:t xml:space="preserve">source </w:t>
      </w:r>
      <w:r w:rsidRPr="00CC0D38">
        <w:rPr>
          <w:sz w:val="24"/>
          <w:szCs w:val="24"/>
        </w:rPr>
        <w:t xml:space="preserve">systems populate data within Hummingbird to support safe haven processing. </w:t>
      </w:r>
      <w:r w:rsidRPr="00CC0D38" w:rsidR="00710951">
        <w:rPr>
          <w:sz w:val="24"/>
          <w:szCs w:val="24"/>
        </w:rPr>
        <w:t xml:space="preserve">During the intake </w:t>
      </w:r>
      <w:r w:rsidRPr="00CC0D38" w:rsidR="00CE0A12">
        <w:rPr>
          <w:sz w:val="24"/>
          <w:szCs w:val="24"/>
        </w:rPr>
        <w:t>process</w:t>
      </w:r>
      <w:r w:rsidRPr="00CC0D38" w:rsidR="00710951">
        <w:rPr>
          <w:sz w:val="24"/>
          <w:szCs w:val="24"/>
        </w:rPr>
        <w:t>, the field operator reviews the data</w:t>
      </w:r>
      <w:r w:rsidRPr="00CC0D38" w:rsidR="00F77C38">
        <w:rPr>
          <w:sz w:val="24"/>
          <w:szCs w:val="24"/>
        </w:rPr>
        <w:t xml:space="preserve"> provided</w:t>
      </w:r>
      <w:r w:rsidRPr="00CC0D38" w:rsidR="00710951">
        <w:rPr>
          <w:sz w:val="24"/>
          <w:szCs w:val="24"/>
        </w:rPr>
        <w:t xml:space="preserve"> </w:t>
      </w:r>
      <w:r w:rsidRPr="00CC0D38" w:rsidR="00CE0A12">
        <w:rPr>
          <w:sz w:val="24"/>
          <w:szCs w:val="24"/>
        </w:rPr>
        <w:t>from those source systems</w:t>
      </w:r>
      <w:r w:rsidRPr="00CC0D38" w:rsidR="00710951">
        <w:rPr>
          <w:sz w:val="24"/>
          <w:szCs w:val="24"/>
        </w:rPr>
        <w:t xml:space="preserve"> to </w:t>
      </w:r>
      <w:r w:rsidRPr="00CC0D38" w:rsidR="00312C15">
        <w:rPr>
          <w:sz w:val="24"/>
          <w:szCs w:val="24"/>
        </w:rPr>
        <w:t>e</w:t>
      </w:r>
      <w:r w:rsidRPr="00CC0D38" w:rsidR="00710951">
        <w:rPr>
          <w:sz w:val="24"/>
          <w:szCs w:val="24"/>
        </w:rPr>
        <w:t>nsure accuracy</w:t>
      </w:r>
      <w:r w:rsidRPr="00CC0D38" w:rsidR="00553219">
        <w:rPr>
          <w:sz w:val="24"/>
          <w:szCs w:val="24"/>
        </w:rPr>
        <w:t xml:space="preserve">. </w:t>
      </w:r>
      <w:r w:rsidRPr="00CC0D38" w:rsidR="00312C15">
        <w:rPr>
          <w:sz w:val="24"/>
          <w:szCs w:val="24"/>
        </w:rPr>
        <w:t xml:space="preserve">The </w:t>
      </w:r>
      <w:r w:rsidRPr="00CC0D38" w:rsidR="00CE0A12">
        <w:rPr>
          <w:sz w:val="24"/>
          <w:szCs w:val="24"/>
        </w:rPr>
        <w:t xml:space="preserve">Afghan national may </w:t>
      </w:r>
      <w:r w:rsidRPr="00CC0D38" w:rsidR="00312C15">
        <w:rPr>
          <w:sz w:val="24"/>
          <w:szCs w:val="24"/>
        </w:rPr>
        <w:t>provide</w:t>
      </w:r>
      <w:r w:rsidRPr="00CC0D38" w:rsidR="00CE0A12">
        <w:rPr>
          <w:sz w:val="24"/>
          <w:szCs w:val="24"/>
        </w:rPr>
        <w:t xml:space="preserve"> additional </w:t>
      </w:r>
      <w:r w:rsidRPr="00CC0D38" w:rsidR="00312C15">
        <w:rPr>
          <w:sz w:val="24"/>
          <w:szCs w:val="24"/>
        </w:rPr>
        <w:t xml:space="preserve">information to </w:t>
      </w:r>
      <w:r w:rsidRPr="00CC0D38" w:rsidR="00CE0A12">
        <w:rPr>
          <w:sz w:val="24"/>
          <w:szCs w:val="24"/>
        </w:rPr>
        <w:t xml:space="preserve">further populate </w:t>
      </w:r>
      <w:r w:rsidRPr="00CC0D38" w:rsidR="00312C15">
        <w:rPr>
          <w:sz w:val="24"/>
          <w:szCs w:val="24"/>
        </w:rPr>
        <w:t xml:space="preserve">a </w:t>
      </w:r>
      <w:r w:rsidRPr="00CC0D38" w:rsidR="00CE0A12">
        <w:rPr>
          <w:sz w:val="24"/>
          <w:szCs w:val="24"/>
        </w:rPr>
        <w:t xml:space="preserve">Person Record and Case Record </w:t>
      </w:r>
      <w:r w:rsidRPr="00CC0D38" w:rsidR="00312C15">
        <w:rPr>
          <w:sz w:val="24"/>
          <w:szCs w:val="24"/>
        </w:rPr>
        <w:t xml:space="preserve">during the </w:t>
      </w:r>
      <w:r w:rsidRPr="00CC0D38" w:rsidR="00CE0A12">
        <w:rPr>
          <w:sz w:val="24"/>
          <w:szCs w:val="24"/>
        </w:rPr>
        <w:t xml:space="preserve">intake and </w:t>
      </w:r>
      <w:r w:rsidRPr="00CC0D38" w:rsidR="00312C15">
        <w:rPr>
          <w:sz w:val="24"/>
          <w:szCs w:val="24"/>
        </w:rPr>
        <w:t>interview</w:t>
      </w:r>
      <w:r w:rsidRPr="00CC0D38" w:rsidR="00CE0A12">
        <w:rPr>
          <w:sz w:val="24"/>
          <w:szCs w:val="24"/>
        </w:rPr>
        <w:t xml:space="preserve"> processes</w:t>
      </w:r>
      <w:r w:rsidRPr="00CC0D38" w:rsidR="00312C15">
        <w:rPr>
          <w:sz w:val="24"/>
          <w:szCs w:val="24"/>
        </w:rPr>
        <w:t xml:space="preserve">. </w:t>
      </w:r>
      <w:r w:rsidRPr="00CC0D38" w:rsidR="00A154E4">
        <w:rPr>
          <w:sz w:val="24"/>
          <w:szCs w:val="24"/>
        </w:rPr>
        <w:t xml:space="preserve">An interpreter </w:t>
      </w:r>
      <w:r w:rsidRPr="00CC0D38" w:rsidR="00CE0A12">
        <w:rPr>
          <w:sz w:val="24"/>
          <w:szCs w:val="24"/>
        </w:rPr>
        <w:t xml:space="preserve">may be </w:t>
      </w:r>
      <w:r w:rsidRPr="00CC0D38" w:rsidR="00A154E4">
        <w:rPr>
          <w:sz w:val="24"/>
          <w:szCs w:val="24"/>
        </w:rPr>
        <w:t xml:space="preserve">provided if required. </w:t>
      </w:r>
      <w:r w:rsidRPr="00CC0D38" w:rsidR="00882EBE">
        <w:rPr>
          <w:sz w:val="24"/>
          <w:szCs w:val="24"/>
        </w:rPr>
        <w:t xml:space="preserve">Safe haven processing </w:t>
      </w:r>
      <w:r w:rsidRPr="00CC0D38" w:rsidR="001C251D">
        <w:rPr>
          <w:sz w:val="24"/>
          <w:szCs w:val="24"/>
        </w:rPr>
        <w:t>activities</w:t>
      </w:r>
      <w:r w:rsidRPr="00CC0D38" w:rsidR="00882EBE">
        <w:rPr>
          <w:sz w:val="24"/>
          <w:szCs w:val="24"/>
        </w:rPr>
        <w:t xml:space="preserve"> are recorded as </w:t>
      </w:r>
      <w:r w:rsidRPr="00CC0D38" w:rsidR="008B3AAA">
        <w:rPr>
          <w:sz w:val="24"/>
          <w:szCs w:val="24"/>
        </w:rPr>
        <w:t>Activity Records when</w:t>
      </w:r>
      <w:r w:rsidRPr="00CC0D38" w:rsidR="00882EBE">
        <w:rPr>
          <w:sz w:val="24"/>
          <w:szCs w:val="24"/>
        </w:rPr>
        <w:t xml:space="preserve"> completed. </w:t>
      </w:r>
      <w:r w:rsidRPr="00CC0D38" w:rsidR="00F642A3">
        <w:rPr>
          <w:sz w:val="24"/>
          <w:szCs w:val="24"/>
        </w:rPr>
        <w:t xml:space="preserve">Should </w:t>
      </w:r>
      <w:r w:rsidRPr="00CC0D38" w:rsidR="00F77C38">
        <w:rPr>
          <w:sz w:val="24"/>
          <w:szCs w:val="24"/>
        </w:rPr>
        <w:t xml:space="preserve">field operators find that information is missing while completing safe haven processing, they can reach back to the </w:t>
      </w:r>
      <w:r w:rsidRPr="00CC0D38" w:rsidR="00CE0A12">
        <w:rPr>
          <w:sz w:val="24"/>
          <w:szCs w:val="24"/>
        </w:rPr>
        <w:t xml:space="preserve">individual </w:t>
      </w:r>
      <w:r w:rsidRPr="00CC0D38" w:rsidR="00F77C38">
        <w:rPr>
          <w:sz w:val="24"/>
          <w:szCs w:val="24"/>
        </w:rPr>
        <w:t>for required details</w:t>
      </w:r>
      <w:r w:rsidRPr="00CC0D38" w:rsidR="00671BEE">
        <w:rPr>
          <w:sz w:val="24"/>
          <w:szCs w:val="24"/>
        </w:rPr>
        <w:t>.</w:t>
      </w:r>
    </w:p>
    <w:p w:rsidRPr="00CC0D38" w:rsidR="00C115AC" w:rsidP="001349E4" w:rsidRDefault="00C115AC" w14:paraId="4739CDFC" w14:textId="3E515F39">
      <w:pPr>
        <w:pStyle w:val="Default"/>
        <w:spacing w:after="120" w:line="276" w:lineRule="auto"/>
        <w:ind w:firstLine="720"/>
        <w:jc w:val="both"/>
      </w:pPr>
      <w:r w:rsidRPr="00CC0D38">
        <w:rPr>
          <w:b/>
          <w:bCs/>
          <w:u w:val="single"/>
        </w:rPr>
        <w:t>Privacy Risk</w:t>
      </w:r>
      <w:r w:rsidRPr="00CC0D38">
        <w:rPr>
          <w:b/>
          <w:bCs/>
        </w:rPr>
        <w:t xml:space="preserve">: </w:t>
      </w:r>
      <w:r w:rsidRPr="00CC0D38" w:rsidR="00637E5E">
        <w:t xml:space="preserve">There is a risk that inaccurate information could be used </w:t>
      </w:r>
      <w:r w:rsidRPr="00CC0D38" w:rsidR="004811B7">
        <w:t>during the safe haven processing and resettlement processes</w:t>
      </w:r>
      <w:r w:rsidRPr="00CC0D38" w:rsidR="004A5E2F">
        <w:t xml:space="preserve"> that could impact a</w:t>
      </w:r>
      <w:r w:rsidRPr="00CC0D38" w:rsidR="008B3AAA">
        <w:t xml:space="preserve">n individual’s </w:t>
      </w:r>
      <w:r w:rsidRPr="00CC0D38" w:rsidR="004A5E2F">
        <w:t xml:space="preserve">ability </w:t>
      </w:r>
      <w:r w:rsidRPr="00CC0D38" w:rsidR="00840ADC">
        <w:t xml:space="preserve">to </w:t>
      </w:r>
      <w:r w:rsidRPr="00CC0D38" w:rsidR="008B3AAA">
        <w:t xml:space="preserve">receive </w:t>
      </w:r>
      <w:r w:rsidRPr="00CC0D38" w:rsidR="00840ADC">
        <w:t>resettlement assistance</w:t>
      </w:r>
      <w:r w:rsidRPr="00CC0D38" w:rsidR="004811B7">
        <w:t>.</w:t>
      </w:r>
    </w:p>
    <w:p w:rsidRPr="00CC0D38" w:rsidR="001F566B" w:rsidP="001349E4" w:rsidRDefault="00C115AC" w14:paraId="2713BE8A" w14:textId="5EAB93BF">
      <w:pPr>
        <w:pStyle w:val="Body"/>
        <w:spacing w:line="276" w:lineRule="auto"/>
        <w:rPr>
          <w:sz w:val="24"/>
          <w:szCs w:val="24"/>
        </w:rPr>
      </w:pPr>
      <w:r w:rsidRPr="00CC0D38">
        <w:rPr>
          <w:b/>
          <w:bCs/>
          <w:sz w:val="24"/>
          <w:szCs w:val="24"/>
          <w:u w:val="single"/>
        </w:rPr>
        <w:t>Mitigation:</w:t>
      </w:r>
      <w:r w:rsidRPr="00CC0D38" w:rsidR="00A13CA5">
        <w:rPr>
          <w:sz w:val="24"/>
          <w:szCs w:val="24"/>
        </w:rPr>
        <w:t xml:space="preserve"> </w:t>
      </w:r>
      <w:r w:rsidRPr="00CC0D38" w:rsidR="000E5639">
        <w:rPr>
          <w:sz w:val="24"/>
          <w:szCs w:val="24"/>
        </w:rPr>
        <w:t>This risk is mitigated</w:t>
      </w:r>
      <w:r w:rsidRPr="00CC0D38" w:rsidR="000D0F60">
        <w:rPr>
          <w:sz w:val="24"/>
          <w:szCs w:val="24"/>
        </w:rPr>
        <w:t xml:space="preserve">. Field operators validate </w:t>
      </w:r>
      <w:r w:rsidRPr="00CC0D38" w:rsidR="008B3AAA">
        <w:rPr>
          <w:sz w:val="24"/>
          <w:szCs w:val="24"/>
        </w:rPr>
        <w:t xml:space="preserve">personally identifiable </w:t>
      </w:r>
      <w:r w:rsidRPr="00CC0D38" w:rsidR="000D0F60">
        <w:rPr>
          <w:sz w:val="24"/>
          <w:szCs w:val="24"/>
        </w:rPr>
        <w:t xml:space="preserve">information </w:t>
      </w:r>
      <w:r w:rsidRPr="00CC0D38" w:rsidR="008B3AAA">
        <w:rPr>
          <w:sz w:val="24"/>
          <w:szCs w:val="24"/>
        </w:rPr>
        <w:t xml:space="preserve">directly </w:t>
      </w:r>
      <w:r w:rsidRPr="00CC0D38" w:rsidR="000D0F60">
        <w:rPr>
          <w:sz w:val="24"/>
          <w:szCs w:val="24"/>
        </w:rPr>
        <w:t xml:space="preserve">with the </w:t>
      </w:r>
      <w:r w:rsidRPr="00CC0D38" w:rsidR="008B3AAA">
        <w:rPr>
          <w:sz w:val="24"/>
          <w:szCs w:val="24"/>
        </w:rPr>
        <w:t xml:space="preserve">individual </w:t>
      </w:r>
      <w:r w:rsidRPr="00CC0D38" w:rsidR="000D0F60">
        <w:rPr>
          <w:sz w:val="24"/>
          <w:szCs w:val="24"/>
        </w:rPr>
        <w:t xml:space="preserve">during the </w:t>
      </w:r>
      <w:r w:rsidRPr="00CC0D38" w:rsidR="008B3AAA">
        <w:rPr>
          <w:sz w:val="24"/>
          <w:szCs w:val="24"/>
        </w:rPr>
        <w:t xml:space="preserve">intake and </w:t>
      </w:r>
      <w:r w:rsidRPr="00CC0D38" w:rsidR="000D0F60">
        <w:rPr>
          <w:sz w:val="24"/>
          <w:szCs w:val="24"/>
        </w:rPr>
        <w:t xml:space="preserve">interview process. </w:t>
      </w:r>
      <w:r w:rsidRPr="00CC0D38" w:rsidR="00840ADC">
        <w:rPr>
          <w:sz w:val="24"/>
          <w:szCs w:val="24"/>
        </w:rPr>
        <w:t>Should a fie</w:t>
      </w:r>
      <w:r w:rsidRPr="00CC0D38" w:rsidR="001D5EE1">
        <w:rPr>
          <w:sz w:val="24"/>
          <w:szCs w:val="24"/>
        </w:rPr>
        <w:t>l</w:t>
      </w:r>
      <w:r w:rsidRPr="00CC0D38" w:rsidR="00840ADC">
        <w:rPr>
          <w:sz w:val="24"/>
          <w:szCs w:val="24"/>
        </w:rPr>
        <w:t xml:space="preserve">d </w:t>
      </w:r>
      <w:r w:rsidRPr="00CC0D38" w:rsidR="00840ADC">
        <w:rPr>
          <w:sz w:val="24"/>
          <w:szCs w:val="24"/>
        </w:rPr>
        <w:lastRenderedPageBreak/>
        <w:t xml:space="preserve">operator find information is missing, they can </w:t>
      </w:r>
      <w:r w:rsidRPr="00CC0D38" w:rsidR="00665A67">
        <w:rPr>
          <w:sz w:val="24"/>
          <w:szCs w:val="24"/>
        </w:rPr>
        <w:t xml:space="preserve">meet with the </w:t>
      </w:r>
      <w:r w:rsidRPr="00CC0D38" w:rsidR="008B3AAA">
        <w:rPr>
          <w:sz w:val="24"/>
          <w:szCs w:val="24"/>
        </w:rPr>
        <w:t xml:space="preserve">individual </w:t>
      </w:r>
      <w:r w:rsidRPr="00CC0D38" w:rsidR="001D5EE1">
        <w:rPr>
          <w:sz w:val="24"/>
          <w:szCs w:val="24"/>
        </w:rPr>
        <w:t xml:space="preserve">at the safe haven </w:t>
      </w:r>
      <w:r w:rsidRPr="00CC0D38" w:rsidR="00665A67">
        <w:rPr>
          <w:sz w:val="24"/>
          <w:szCs w:val="24"/>
        </w:rPr>
        <w:t>to get the required information.</w:t>
      </w:r>
      <w:r w:rsidRPr="00CC0D38" w:rsidR="007435D8">
        <w:rPr>
          <w:sz w:val="24"/>
          <w:szCs w:val="24"/>
        </w:rPr>
        <w:t xml:space="preserve"> </w:t>
      </w:r>
      <w:r w:rsidRPr="00CC0D38" w:rsidR="008B3AAA">
        <w:rPr>
          <w:sz w:val="24"/>
          <w:szCs w:val="24"/>
        </w:rPr>
        <w:t>Receiving information automatically from the source systems (e.g., USCIS’ Central Index System) ensure accuracy of data, rather than requiring significant amounts of manual data entry.</w:t>
      </w:r>
    </w:p>
    <w:p w:rsidRPr="00CC0D38" w:rsidR="008B3AAA" w:rsidP="008B3AAA" w:rsidRDefault="008B3AAA" w14:paraId="179FDF4C" w14:textId="77777777">
      <w:pPr>
        <w:pStyle w:val="Default"/>
        <w:spacing w:after="120" w:line="276" w:lineRule="auto"/>
        <w:ind w:firstLine="720"/>
        <w:jc w:val="both"/>
      </w:pPr>
      <w:r w:rsidRPr="00CC0D38">
        <w:t>With the transition of Hummingbird from DoS, DHS is continuing to ensure that appropriate data quality measures are implemented at every step of the OAW process. The Hummingbird Program is working with the DHS Privacy Office to identify any areas where additional efforts can be taken to increase data quality.</w:t>
      </w:r>
    </w:p>
    <w:p w:rsidRPr="00CC0D38" w:rsidR="009945B8" w:rsidP="001349E4" w:rsidRDefault="009945B8" w14:paraId="63267A07" w14:textId="77777777">
      <w:pPr>
        <w:pStyle w:val="Heading2"/>
        <w:spacing w:before="0" w:after="120" w:line="276" w:lineRule="auto"/>
        <w:rPr>
          <w:rFonts w:ascii="Times New Roman" w:hAnsi="Times New Roman"/>
        </w:rPr>
      </w:pPr>
      <w:r w:rsidRPr="00CC0D38">
        <w:rPr>
          <w:rFonts w:ascii="Times New Roman" w:hAnsi="Times New Roman"/>
        </w:rPr>
        <w:t>7</w:t>
      </w:r>
      <w:r w:rsidRPr="00CC0D38" w:rsidR="00BB0D50">
        <w:rPr>
          <w:rFonts w:ascii="Times New Roman" w:hAnsi="Times New Roman"/>
        </w:rPr>
        <w:t>.</w:t>
      </w:r>
      <w:r w:rsidRPr="00CC0D38">
        <w:rPr>
          <w:rFonts w:ascii="Times New Roman" w:hAnsi="Times New Roman"/>
        </w:rPr>
        <w:t xml:space="preserve"> Principle of Security</w:t>
      </w:r>
    </w:p>
    <w:p w:rsidRPr="00CC0D38" w:rsidR="009945B8" w:rsidP="001349E4" w:rsidRDefault="00C327B3" w14:paraId="56244F29" w14:textId="77777777">
      <w:pPr>
        <w:pStyle w:val="Body"/>
        <w:spacing w:line="276" w:lineRule="auto"/>
        <w:rPr>
          <w:sz w:val="20"/>
        </w:rPr>
      </w:pPr>
      <w:r w:rsidRPr="00CC0D38">
        <w:rPr>
          <w:sz w:val="20"/>
        </w:rPr>
        <w:t xml:space="preserve">Principle: </w:t>
      </w:r>
      <w:r w:rsidRPr="00CC0D38" w:rsidR="003441C6">
        <w:rPr>
          <w:sz w:val="20"/>
        </w:rPr>
        <w:t>DHS should protect PII (in all forms) through appropriate security safeguards against risks such as loss, unauthorized access or use, destruction, modification, or unintended or inappropriate disclosure.</w:t>
      </w:r>
    </w:p>
    <w:p w:rsidRPr="00CC0D38" w:rsidR="00FF6346" w:rsidP="001349E4" w:rsidRDefault="007B4CAE" w14:paraId="43784BAE" w14:textId="1A98C6AA">
      <w:pPr>
        <w:pStyle w:val="Default"/>
        <w:spacing w:after="120" w:line="276" w:lineRule="auto"/>
        <w:ind w:firstLine="720"/>
        <w:jc w:val="both"/>
      </w:pPr>
      <w:bookmarkStart w:name="_Hlk99005341" w:id="1"/>
      <w:r w:rsidRPr="00CC0D38">
        <w:t xml:space="preserve">All </w:t>
      </w:r>
      <w:r w:rsidRPr="00CC0D38" w:rsidR="00785A30">
        <w:t xml:space="preserve">of </w:t>
      </w:r>
      <w:r w:rsidRPr="00CC0D38">
        <w:t xml:space="preserve">the </w:t>
      </w:r>
      <w:r w:rsidRPr="00CC0D38" w:rsidR="00785A30">
        <w:t>systems and te</w:t>
      </w:r>
      <w:r w:rsidRPr="00CC0D38" w:rsidR="00F90B7C">
        <w:t xml:space="preserve">chnology </w:t>
      </w:r>
      <w:r w:rsidRPr="00CC0D38" w:rsidR="00AF725E">
        <w:t>DHS</w:t>
      </w:r>
      <w:r w:rsidRPr="00CC0D38">
        <w:t xml:space="preserve"> uses as part of this effort have been accredited in accordance with the requirements of </w:t>
      </w:r>
      <w:r w:rsidRPr="00CC0D38" w:rsidR="00DC3A33">
        <w:t>DHS 4300A, Sensitive Systems Policy Directive.</w:t>
      </w:r>
      <w:r w:rsidRPr="00CC0D38" w:rsidR="00DC3A33">
        <w:rPr>
          <w:rStyle w:val="FootnoteReference"/>
        </w:rPr>
        <w:footnoteReference w:id="30"/>
      </w:r>
      <w:r w:rsidRPr="00CC0D38" w:rsidR="009B4CB7">
        <w:t xml:space="preserve"> </w:t>
      </w:r>
      <w:r w:rsidRPr="00CC0D38" w:rsidR="00AF725E">
        <w:t xml:space="preserve">DHS </w:t>
      </w:r>
      <w:r w:rsidRPr="00CC0D38">
        <w:t>implements appropriate administrative and technical safeguards, such as privileged or administrator accounts that restrict access to authorized personnel with a valid need-to-know to perform official duties</w:t>
      </w:r>
      <w:r w:rsidRPr="00CC0D38" w:rsidR="009B4CB7">
        <w:t xml:space="preserve"> and responsibilities</w:t>
      </w:r>
      <w:r w:rsidRPr="00CC0D38">
        <w:t xml:space="preserve">. The </w:t>
      </w:r>
      <w:r w:rsidRPr="00CC0D38" w:rsidR="004D7D12">
        <w:t xml:space="preserve">Hummingbird </w:t>
      </w:r>
      <w:r w:rsidRPr="00CC0D38" w:rsidR="009B4CB7">
        <w:t xml:space="preserve">application </w:t>
      </w:r>
      <w:r w:rsidRPr="00CC0D38">
        <w:t xml:space="preserve">is made available only to those individuals with a need-to-know. System administrators set user roles to ensure appropriate access and use. </w:t>
      </w:r>
      <w:bookmarkStart w:name="_Hlk97792920" w:id="2"/>
    </w:p>
    <w:bookmarkEnd w:id="1"/>
    <w:p w:rsidRPr="00CC0D38" w:rsidR="007B4CAE" w:rsidP="001349E4" w:rsidRDefault="00FF6346" w14:paraId="42F863D2" w14:textId="22FA6CE9">
      <w:pPr>
        <w:pStyle w:val="Default"/>
        <w:adjustRightInd/>
        <w:spacing w:after="120" w:line="276" w:lineRule="auto"/>
        <w:ind w:firstLine="720"/>
        <w:jc w:val="both"/>
      </w:pPr>
      <w:r w:rsidRPr="00CC0D38">
        <w:t>After using a PIV</w:t>
      </w:r>
      <w:r w:rsidRPr="00CC0D38" w:rsidR="009B4CB7">
        <w:t xml:space="preserve"> card</w:t>
      </w:r>
      <w:r w:rsidRPr="00CC0D38">
        <w:t xml:space="preserve"> to access a government device, any DHS employee that needs access to </w:t>
      </w:r>
      <w:r w:rsidRPr="00CC0D38" w:rsidR="003565D8">
        <w:t xml:space="preserve">Hummingbird </w:t>
      </w:r>
      <w:r w:rsidRPr="00CC0D38">
        <w:t xml:space="preserve">will </w:t>
      </w:r>
      <w:r w:rsidRPr="00CC0D38" w:rsidR="00393E05">
        <w:t xml:space="preserve">be </w:t>
      </w:r>
      <w:r w:rsidRPr="00CC0D38">
        <w:t>require</w:t>
      </w:r>
      <w:r w:rsidRPr="00CC0D38" w:rsidR="00393E05">
        <w:t>d to use</w:t>
      </w:r>
      <w:r w:rsidRPr="00CC0D38">
        <w:t xml:space="preserve"> Multi-Factor Authentication. This is accomplished by the use of a unique username and strong password</w:t>
      </w:r>
      <w:r w:rsidRPr="00CC0D38" w:rsidR="009B4CB7">
        <w:t>,</w:t>
      </w:r>
      <w:r w:rsidRPr="00CC0D38">
        <w:t xml:space="preserve"> along with a </w:t>
      </w:r>
      <w:r w:rsidRPr="00CC0D38" w:rsidR="00393E05">
        <w:t>security</w:t>
      </w:r>
      <w:r w:rsidRPr="00CC0D38">
        <w:t xml:space="preserve"> P</w:t>
      </w:r>
      <w:r w:rsidRPr="00CC0D38" w:rsidR="00393E05">
        <w:t>IN</w:t>
      </w:r>
      <w:r w:rsidRPr="00CC0D38">
        <w:t xml:space="preserve"> provided by an </w:t>
      </w:r>
      <w:r w:rsidRPr="00CC0D38" w:rsidR="00393E05">
        <w:t>a</w:t>
      </w:r>
      <w:r w:rsidRPr="00CC0D38">
        <w:t>uthenticator application from their mobile device.</w:t>
      </w:r>
      <w:r w:rsidRPr="00CC0D38" w:rsidR="00A86D24">
        <w:t xml:space="preserve"> </w:t>
      </w:r>
      <w:r w:rsidRPr="00CC0D38" w:rsidR="009E6AAC">
        <w:t xml:space="preserve">Non-governmental users will also be required to use </w:t>
      </w:r>
      <w:r w:rsidRPr="00CC0D38" w:rsidR="009B4CB7">
        <w:t>Multi-Factor Authentication</w:t>
      </w:r>
      <w:r w:rsidRPr="00CC0D38" w:rsidDel="009B4CB7" w:rsidR="009B4CB7">
        <w:t xml:space="preserve"> </w:t>
      </w:r>
      <w:r w:rsidRPr="00CC0D38" w:rsidR="000B7BB6">
        <w:t xml:space="preserve">to access the system. </w:t>
      </w:r>
    </w:p>
    <w:bookmarkEnd w:id="2"/>
    <w:p w:rsidRPr="00CC0D38" w:rsidR="008508D3" w:rsidP="001349E4" w:rsidRDefault="00AF725E" w14:paraId="3099F2D6" w14:textId="5B5097D5">
      <w:pPr>
        <w:pStyle w:val="Body"/>
        <w:spacing w:line="276" w:lineRule="auto"/>
        <w:rPr>
          <w:sz w:val="24"/>
          <w:szCs w:val="24"/>
        </w:rPr>
      </w:pPr>
      <w:r w:rsidRPr="00CC0D38">
        <w:rPr>
          <w:sz w:val="24"/>
          <w:szCs w:val="24"/>
        </w:rPr>
        <w:t xml:space="preserve">DHS </w:t>
      </w:r>
      <w:r w:rsidRPr="00CC0D38" w:rsidR="007B4CAE">
        <w:rPr>
          <w:sz w:val="24"/>
          <w:szCs w:val="24"/>
        </w:rPr>
        <w:t xml:space="preserve">conducts regular audits of </w:t>
      </w:r>
      <w:r w:rsidRPr="00CC0D38" w:rsidR="000B7BB6">
        <w:rPr>
          <w:sz w:val="24"/>
          <w:szCs w:val="24"/>
        </w:rPr>
        <w:t xml:space="preserve">Hummingbird </w:t>
      </w:r>
      <w:r w:rsidRPr="00CC0D38" w:rsidR="007B4CAE">
        <w:rPr>
          <w:sz w:val="24"/>
          <w:szCs w:val="24"/>
        </w:rPr>
        <w:t>users and maintains audit logs of activity in the system in accordance with DHS 4300A. These logs provide information on which files have been accessed, the date/time they were accessed, who accessed them, and whether any records were updated or modified.</w:t>
      </w:r>
    </w:p>
    <w:p w:rsidRPr="00CC0D38" w:rsidR="00417FE0" w:rsidP="001349E4" w:rsidRDefault="00417FE0" w14:paraId="5CA488A9" w14:textId="38F6C952">
      <w:pPr>
        <w:pStyle w:val="Default"/>
        <w:spacing w:after="120" w:line="276" w:lineRule="auto"/>
        <w:ind w:firstLine="720"/>
        <w:jc w:val="both"/>
      </w:pPr>
      <w:r w:rsidRPr="00CC0D38">
        <w:rPr>
          <w:b/>
          <w:bCs/>
          <w:u w:val="single"/>
        </w:rPr>
        <w:t>Privacy Risk:</w:t>
      </w:r>
      <w:r w:rsidRPr="00CC0D38">
        <w:rPr>
          <w:b/>
          <w:bCs/>
        </w:rPr>
        <w:t xml:space="preserve"> </w:t>
      </w:r>
      <w:r w:rsidRPr="00CC0D38" w:rsidR="009B4CB7">
        <w:t>There is a risk that</w:t>
      </w:r>
      <w:r w:rsidRPr="00CC0D38" w:rsidR="009B4CB7">
        <w:rPr>
          <w:b/>
          <w:bCs/>
        </w:rPr>
        <w:t xml:space="preserve"> </w:t>
      </w:r>
      <w:r w:rsidRPr="00CC0D38" w:rsidR="009B4CB7">
        <w:t>i</w:t>
      </w:r>
      <w:r w:rsidRPr="00CC0D38" w:rsidR="00EB6619">
        <w:t xml:space="preserve">ndividuals </w:t>
      </w:r>
      <w:r w:rsidRPr="00CC0D38" w:rsidR="009B4CB7">
        <w:t xml:space="preserve">who have not been provisioned an account will </w:t>
      </w:r>
      <w:r w:rsidRPr="00CC0D38" w:rsidR="00FA44ED">
        <w:t>gain</w:t>
      </w:r>
      <w:r w:rsidRPr="00CC0D38">
        <w:t xml:space="preserve"> access to </w:t>
      </w:r>
      <w:r w:rsidRPr="00CC0D38" w:rsidR="00240870">
        <w:t>Hummingbird data</w:t>
      </w:r>
      <w:r w:rsidRPr="00CC0D38" w:rsidR="009B4CB7">
        <w:t xml:space="preserve"> because the system is open to non-federal agency individuals (i.e., non-government organizations)</w:t>
      </w:r>
      <w:r w:rsidRPr="00CC0D38">
        <w:t xml:space="preserve">. </w:t>
      </w:r>
    </w:p>
    <w:p w:rsidRPr="00CC0D38" w:rsidR="00417FE0" w:rsidP="001349E4" w:rsidRDefault="00417FE0" w14:paraId="6E42D8F9" w14:textId="2BD93AD2">
      <w:pPr>
        <w:pStyle w:val="Body"/>
        <w:spacing w:line="276" w:lineRule="auto"/>
        <w:rPr>
          <w:sz w:val="23"/>
          <w:szCs w:val="23"/>
        </w:rPr>
      </w:pPr>
      <w:r w:rsidRPr="00CC0D38">
        <w:rPr>
          <w:b/>
          <w:bCs/>
          <w:sz w:val="24"/>
          <w:szCs w:val="24"/>
          <w:u w:val="single"/>
        </w:rPr>
        <w:t>Mitigation:</w:t>
      </w:r>
      <w:r w:rsidRPr="00CC0D38">
        <w:rPr>
          <w:b/>
          <w:bCs/>
          <w:sz w:val="24"/>
          <w:szCs w:val="24"/>
        </w:rPr>
        <w:t xml:space="preserve"> </w:t>
      </w:r>
      <w:r w:rsidRPr="00CC0D38">
        <w:rPr>
          <w:sz w:val="24"/>
          <w:szCs w:val="24"/>
        </w:rPr>
        <w:t xml:space="preserve">This risk is mitigated. </w:t>
      </w:r>
      <w:r w:rsidRPr="00CC0D38" w:rsidR="0026053E">
        <w:rPr>
          <w:sz w:val="24"/>
          <w:szCs w:val="24"/>
        </w:rPr>
        <w:t>The</w:t>
      </w:r>
      <w:r w:rsidRPr="00CC0D38">
        <w:rPr>
          <w:sz w:val="24"/>
          <w:szCs w:val="24"/>
        </w:rPr>
        <w:t xml:space="preserve"> system</w:t>
      </w:r>
      <w:r w:rsidRPr="00CC0D38" w:rsidR="0026053E">
        <w:rPr>
          <w:sz w:val="24"/>
          <w:szCs w:val="24"/>
        </w:rPr>
        <w:t>s</w:t>
      </w:r>
      <w:r w:rsidRPr="00CC0D38">
        <w:rPr>
          <w:sz w:val="24"/>
          <w:szCs w:val="24"/>
        </w:rPr>
        <w:t xml:space="preserve"> and processes that the</w:t>
      </w:r>
      <w:r w:rsidRPr="00CC0D38" w:rsidR="00B746F9">
        <w:rPr>
          <w:sz w:val="24"/>
          <w:szCs w:val="24"/>
        </w:rPr>
        <w:t xml:space="preserve"> Hummingbird </w:t>
      </w:r>
      <w:r w:rsidRPr="00CC0D38" w:rsidR="00D575EF">
        <w:rPr>
          <w:sz w:val="24"/>
          <w:szCs w:val="24"/>
        </w:rPr>
        <w:t xml:space="preserve">application </w:t>
      </w:r>
      <w:r w:rsidRPr="00CC0D38">
        <w:rPr>
          <w:sz w:val="24"/>
          <w:szCs w:val="24"/>
        </w:rPr>
        <w:t xml:space="preserve">uses ensure that only those with a need-to-know will have access to the data. </w:t>
      </w:r>
      <w:r w:rsidRPr="00CC0D38" w:rsidR="003122E9">
        <w:rPr>
          <w:sz w:val="24"/>
          <w:szCs w:val="24"/>
        </w:rPr>
        <w:t xml:space="preserve">DHS </w:t>
      </w:r>
      <w:r w:rsidRPr="00CC0D38" w:rsidR="00AF725E">
        <w:rPr>
          <w:sz w:val="24"/>
          <w:szCs w:val="24"/>
        </w:rPr>
        <w:t>p</w:t>
      </w:r>
      <w:r w:rsidRPr="00CC0D38">
        <w:rPr>
          <w:sz w:val="24"/>
          <w:szCs w:val="24"/>
        </w:rPr>
        <w:t>ersonnel</w:t>
      </w:r>
      <w:r w:rsidRPr="00CC0D38" w:rsidR="00B746F9">
        <w:rPr>
          <w:sz w:val="24"/>
          <w:szCs w:val="24"/>
        </w:rPr>
        <w:t xml:space="preserve"> </w:t>
      </w:r>
      <w:r w:rsidRPr="00CC0D38">
        <w:rPr>
          <w:sz w:val="24"/>
          <w:szCs w:val="24"/>
        </w:rPr>
        <w:t xml:space="preserve">must be provisioned specific access to ServiceNow and the </w:t>
      </w:r>
      <w:r w:rsidRPr="00CC0D38" w:rsidR="00B746F9">
        <w:rPr>
          <w:sz w:val="24"/>
          <w:szCs w:val="24"/>
        </w:rPr>
        <w:t>Hummingbi</w:t>
      </w:r>
      <w:r w:rsidRPr="00CC0D38" w:rsidR="002942FE">
        <w:rPr>
          <w:sz w:val="24"/>
          <w:szCs w:val="24"/>
        </w:rPr>
        <w:t>r</w:t>
      </w:r>
      <w:r w:rsidRPr="00CC0D38" w:rsidR="00B746F9">
        <w:rPr>
          <w:sz w:val="24"/>
          <w:szCs w:val="24"/>
        </w:rPr>
        <w:t>d</w:t>
      </w:r>
      <w:r w:rsidRPr="00CC0D38" w:rsidR="0037205E">
        <w:rPr>
          <w:sz w:val="24"/>
          <w:szCs w:val="24"/>
        </w:rPr>
        <w:t xml:space="preserve"> </w:t>
      </w:r>
      <w:r w:rsidRPr="00CC0D38" w:rsidR="00D575EF">
        <w:rPr>
          <w:sz w:val="24"/>
          <w:szCs w:val="24"/>
        </w:rPr>
        <w:t xml:space="preserve">application </w:t>
      </w:r>
      <w:r w:rsidRPr="00CC0D38">
        <w:rPr>
          <w:sz w:val="24"/>
          <w:szCs w:val="24"/>
        </w:rPr>
        <w:lastRenderedPageBreak/>
        <w:t>within.</w:t>
      </w:r>
      <w:r w:rsidRPr="00CC0D38" w:rsidR="00D575EF">
        <w:rPr>
          <w:sz w:val="24"/>
          <w:szCs w:val="24"/>
        </w:rPr>
        <w:t xml:space="preserve"> Access is only gained through username/password and Multi-Factor Authentication.</w:t>
      </w:r>
      <w:r w:rsidRPr="00CC0D38" w:rsidR="00D575EF">
        <w:t xml:space="preserve"> </w:t>
      </w:r>
      <w:r w:rsidRPr="00CC0D38" w:rsidR="00AF725E">
        <w:rPr>
          <w:sz w:val="23"/>
          <w:szCs w:val="23"/>
        </w:rPr>
        <w:t xml:space="preserve">Once in the </w:t>
      </w:r>
      <w:r w:rsidRPr="00CC0D38" w:rsidR="00D575EF">
        <w:rPr>
          <w:sz w:val="23"/>
          <w:szCs w:val="23"/>
        </w:rPr>
        <w:t>application</w:t>
      </w:r>
      <w:r w:rsidRPr="00CC0D38" w:rsidR="00AF725E">
        <w:rPr>
          <w:sz w:val="23"/>
          <w:szCs w:val="23"/>
        </w:rPr>
        <w:t xml:space="preserve">, users are provisioned role-based access based on their </w:t>
      </w:r>
      <w:r w:rsidRPr="00CC0D38" w:rsidR="00D575EF">
        <w:rPr>
          <w:sz w:val="23"/>
          <w:szCs w:val="23"/>
        </w:rPr>
        <w:t xml:space="preserve">group </w:t>
      </w:r>
      <w:r w:rsidRPr="00CC0D38" w:rsidR="00AF725E">
        <w:rPr>
          <w:sz w:val="23"/>
          <w:szCs w:val="23"/>
        </w:rPr>
        <w:t>role. Users are bucketed into the following groups</w:t>
      </w:r>
      <w:r w:rsidRPr="00CC0D38" w:rsidR="002C1B0F">
        <w:rPr>
          <w:sz w:val="23"/>
          <w:szCs w:val="23"/>
        </w:rPr>
        <w:t>:</w:t>
      </w:r>
    </w:p>
    <w:p w:rsidRPr="00CC0D38" w:rsidR="002C5F10" w:rsidP="001349E4" w:rsidRDefault="002C5F10" w14:paraId="43179BE8" w14:textId="09FB70BE">
      <w:pPr>
        <w:pStyle w:val="Body"/>
        <w:numPr>
          <w:ilvl w:val="0"/>
          <w:numId w:val="23"/>
        </w:numPr>
        <w:spacing w:line="276" w:lineRule="auto"/>
        <w:rPr>
          <w:sz w:val="24"/>
          <w:szCs w:val="24"/>
        </w:rPr>
      </w:pPr>
      <w:r w:rsidRPr="00CC0D38">
        <w:rPr>
          <w:sz w:val="24"/>
          <w:szCs w:val="24"/>
        </w:rPr>
        <w:t>Hummingbird Administrator</w:t>
      </w:r>
    </w:p>
    <w:p w:rsidRPr="00CC0D38" w:rsidR="002C5F10" w:rsidP="001349E4" w:rsidRDefault="002C5F10" w14:paraId="0E20E379" w14:textId="4A754398">
      <w:pPr>
        <w:pStyle w:val="Body"/>
        <w:numPr>
          <w:ilvl w:val="0"/>
          <w:numId w:val="23"/>
        </w:numPr>
        <w:spacing w:line="276" w:lineRule="auto"/>
        <w:rPr>
          <w:sz w:val="24"/>
          <w:szCs w:val="24"/>
        </w:rPr>
      </w:pPr>
      <w:r w:rsidRPr="00CC0D38">
        <w:rPr>
          <w:sz w:val="24"/>
          <w:szCs w:val="24"/>
        </w:rPr>
        <w:t>Hummingbird Task Force</w:t>
      </w:r>
    </w:p>
    <w:p w:rsidRPr="00CC0D38" w:rsidR="002C5F10" w:rsidP="001349E4" w:rsidRDefault="002C5F10" w14:paraId="0FAEF30A" w14:textId="1AB7170E">
      <w:pPr>
        <w:pStyle w:val="Body"/>
        <w:numPr>
          <w:ilvl w:val="0"/>
          <w:numId w:val="23"/>
        </w:numPr>
        <w:spacing w:line="276" w:lineRule="auto"/>
        <w:rPr>
          <w:sz w:val="24"/>
          <w:szCs w:val="24"/>
        </w:rPr>
      </w:pPr>
      <w:r w:rsidRPr="00CC0D38">
        <w:rPr>
          <w:sz w:val="24"/>
          <w:szCs w:val="24"/>
        </w:rPr>
        <w:t>Hummingbird USCIS</w:t>
      </w:r>
    </w:p>
    <w:p w:rsidRPr="00CC0D38" w:rsidR="001C3ED4" w:rsidP="001349E4" w:rsidRDefault="001C3ED4" w14:paraId="7310F0B6" w14:textId="494D590E">
      <w:pPr>
        <w:pStyle w:val="Body"/>
        <w:numPr>
          <w:ilvl w:val="0"/>
          <w:numId w:val="23"/>
        </w:numPr>
        <w:spacing w:line="276" w:lineRule="auto"/>
        <w:rPr>
          <w:sz w:val="24"/>
          <w:szCs w:val="24"/>
        </w:rPr>
      </w:pPr>
      <w:r w:rsidRPr="00CC0D38">
        <w:rPr>
          <w:sz w:val="24"/>
          <w:szCs w:val="24"/>
        </w:rPr>
        <w:t>Hummingbird Resettlement Agency</w:t>
      </w:r>
    </w:p>
    <w:p w:rsidRPr="00CC0D38" w:rsidR="00FF6A73" w:rsidP="00277720" w:rsidRDefault="001C3ED4" w14:paraId="6E8D731E" w14:textId="77777777">
      <w:pPr>
        <w:pStyle w:val="Body"/>
        <w:numPr>
          <w:ilvl w:val="0"/>
          <w:numId w:val="23"/>
        </w:numPr>
        <w:spacing w:line="276" w:lineRule="auto"/>
        <w:rPr>
          <w:sz w:val="24"/>
          <w:szCs w:val="24"/>
        </w:rPr>
      </w:pPr>
      <w:r w:rsidRPr="00CC0D38">
        <w:rPr>
          <w:sz w:val="24"/>
          <w:szCs w:val="24"/>
        </w:rPr>
        <w:t>Hummingbird Emailers</w:t>
      </w:r>
    </w:p>
    <w:p w:rsidRPr="00CC0D38" w:rsidR="00FF6A73" w:rsidP="00277720" w:rsidRDefault="00FF6A73" w14:paraId="0DC10D49" w14:textId="6EB66A93">
      <w:pPr>
        <w:pStyle w:val="Body"/>
        <w:numPr>
          <w:ilvl w:val="0"/>
          <w:numId w:val="23"/>
        </w:numPr>
        <w:spacing w:line="276" w:lineRule="auto"/>
        <w:rPr>
          <w:sz w:val="24"/>
          <w:szCs w:val="24"/>
        </w:rPr>
      </w:pPr>
      <w:r w:rsidRPr="00CC0D38">
        <w:rPr>
          <w:sz w:val="24"/>
          <w:szCs w:val="24"/>
        </w:rPr>
        <w:t>Hummingbird Bulk Import</w:t>
      </w:r>
    </w:p>
    <w:p w:rsidRPr="00CC0D38" w:rsidR="001C3ED4" w:rsidP="00277720" w:rsidRDefault="001C3ED4" w14:paraId="7B19A900" w14:textId="418D047D">
      <w:pPr>
        <w:pStyle w:val="Body"/>
        <w:numPr>
          <w:ilvl w:val="0"/>
          <w:numId w:val="23"/>
        </w:numPr>
        <w:spacing w:line="276" w:lineRule="auto"/>
        <w:rPr>
          <w:sz w:val="24"/>
          <w:szCs w:val="24"/>
        </w:rPr>
      </w:pPr>
      <w:r w:rsidRPr="00CC0D38">
        <w:rPr>
          <w:sz w:val="24"/>
          <w:szCs w:val="24"/>
        </w:rPr>
        <w:t>Hummingbird Read</w:t>
      </w:r>
      <w:r w:rsidRPr="00CC0D38" w:rsidR="00D575EF">
        <w:rPr>
          <w:sz w:val="24"/>
          <w:szCs w:val="24"/>
        </w:rPr>
        <w:t>-</w:t>
      </w:r>
      <w:r w:rsidRPr="00CC0D38">
        <w:rPr>
          <w:sz w:val="24"/>
          <w:szCs w:val="24"/>
        </w:rPr>
        <w:t>Only</w:t>
      </w:r>
    </w:p>
    <w:p w:rsidRPr="00CC0D38" w:rsidR="002942FE" w:rsidP="001349E4" w:rsidRDefault="001C3ED4" w14:paraId="50244175" w14:textId="45CEA88F">
      <w:pPr>
        <w:pStyle w:val="Body"/>
        <w:numPr>
          <w:ilvl w:val="0"/>
          <w:numId w:val="23"/>
        </w:numPr>
        <w:spacing w:line="276" w:lineRule="auto"/>
        <w:rPr>
          <w:sz w:val="24"/>
          <w:szCs w:val="24"/>
        </w:rPr>
      </w:pPr>
      <w:r w:rsidRPr="00CC0D38">
        <w:rPr>
          <w:sz w:val="24"/>
          <w:szCs w:val="24"/>
        </w:rPr>
        <w:t>Hummingbird Reporting</w:t>
      </w:r>
    </w:p>
    <w:p w:rsidRPr="00CC0D38" w:rsidR="009945B8" w:rsidP="001349E4" w:rsidRDefault="009945B8" w14:paraId="24A0EA95" w14:textId="77777777">
      <w:pPr>
        <w:pStyle w:val="Heading2"/>
        <w:spacing w:before="0" w:after="120" w:line="276" w:lineRule="auto"/>
        <w:rPr>
          <w:rFonts w:ascii="Times New Roman" w:hAnsi="Times New Roman"/>
        </w:rPr>
      </w:pPr>
      <w:r w:rsidRPr="00CC0D38">
        <w:rPr>
          <w:rFonts w:ascii="Times New Roman" w:hAnsi="Times New Roman"/>
        </w:rPr>
        <w:t>8</w:t>
      </w:r>
      <w:r w:rsidRPr="00CC0D38" w:rsidR="00BB0D50">
        <w:rPr>
          <w:rFonts w:ascii="Times New Roman" w:hAnsi="Times New Roman"/>
        </w:rPr>
        <w:t>.</w:t>
      </w:r>
      <w:r w:rsidRPr="00CC0D38">
        <w:rPr>
          <w:rFonts w:ascii="Times New Roman" w:hAnsi="Times New Roman"/>
        </w:rPr>
        <w:t xml:space="preserve"> Principle of Accountability and Auditing</w:t>
      </w:r>
    </w:p>
    <w:p w:rsidRPr="00CC0D38" w:rsidR="009945B8" w:rsidP="001349E4" w:rsidRDefault="00C327B3" w14:paraId="4C542328" w14:textId="77777777">
      <w:pPr>
        <w:pStyle w:val="Body"/>
        <w:spacing w:line="276" w:lineRule="auto"/>
        <w:rPr>
          <w:sz w:val="20"/>
        </w:rPr>
      </w:pPr>
      <w:r w:rsidRPr="00CC0D38">
        <w:rPr>
          <w:sz w:val="20"/>
        </w:rPr>
        <w:t xml:space="preserve">Principle: </w:t>
      </w:r>
      <w:r w:rsidRPr="00CC0D38" w:rsidR="003441C6">
        <w:rPr>
          <w:sz w:val="20"/>
        </w:rPr>
        <w:t>DHS should be accountable for complying with these principles, providing training to all employees and contractors who use PII, and should audit the actual use of PII to demonstrate compliance with these principles and all applicable privacy protection requirements.</w:t>
      </w:r>
    </w:p>
    <w:p w:rsidRPr="00CC0D38" w:rsidR="00C304FD" w:rsidP="001349E4" w:rsidRDefault="00D50710" w14:paraId="0FF2D25B" w14:textId="0E252A79">
      <w:pPr>
        <w:pStyle w:val="Default"/>
        <w:spacing w:after="120" w:line="276" w:lineRule="auto"/>
        <w:ind w:firstLine="720"/>
        <w:jc w:val="both"/>
      </w:pPr>
      <w:bookmarkStart w:name="_Hlk99002120" w:id="3"/>
      <w:r w:rsidRPr="00CC0D38">
        <w:t>Hummingbird users</w:t>
      </w:r>
      <w:r w:rsidRPr="00CC0D38" w:rsidR="00C304FD">
        <w:t xml:space="preserve"> </w:t>
      </w:r>
      <w:r w:rsidRPr="00CC0D38" w:rsidR="008B3AAA">
        <w:t>must accept a Terms and Conditions</w:t>
      </w:r>
      <w:r w:rsidRPr="00CC0D38" w:rsidR="00960EF5">
        <w:t xml:space="preserve"> notice </w:t>
      </w:r>
      <w:r w:rsidRPr="00CC0D38">
        <w:t xml:space="preserve">each time they log in </w:t>
      </w:r>
      <w:r w:rsidRPr="00CC0D38" w:rsidR="008B3AAA">
        <w:t xml:space="preserve">to the application </w:t>
      </w:r>
      <w:r w:rsidRPr="00CC0D38" w:rsidR="00960EF5">
        <w:t xml:space="preserve">reminding them that unauthorized or improper use or access may result in </w:t>
      </w:r>
      <w:r w:rsidRPr="00CC0D38" w:rsidR="007041F0">
        <w:t>administrative</w:t>
      </w:r>
      <w:r w:rsidRPr="00CC0D38" w:rsidR="00960EF5">
        <w:t xml:space="preserve"> action, as well as civil and criminal penalties. </w:t>
      </w:r>
      <w:bookmarkEnd w:id="3"/>
      <w:r w:rsidRPr="00CC0D38" w:rsidR="00960EF5">
        <w:t xml:space="preserve">The </w:t>
      </w:r>
      <w:r w:rsidRPr="00CC0D38" w:rsidR="00AF725E">
        <w:t>ServiceNow platform</w:t>
      </w:r>
      <w:r w:rsidRPr="00CC0D38" w:rsidR="00D575EF">
        <w:t xml:space="preserve"> that hosts Hummingbird implements</w:t>
      </w:r>
      <w:r w:rsidRPr="00CC0D38" w:rsidR="00AF725E">
        <w:t xml:space="preserve"> </w:t>
      </w:r>
      <w:r w:rsidRPr="00CC0D38" w:rsidR="00960EF5">
        <w:t xml:space="preserve">technical safeguards (e.g., role-based access controls) </w:t>
      </w:r>
      <w:r w:rsidRPr="00CC0D38" w:rsidR="00D575EF">
        <w:t xml:space="preserve">that </w:t>
      </w:r>
      <w:r w:rsidRPr="00CC0D38" w:rsidR="00960EF5">
        <w:t>ensure</w:t>
      </w:r>
      <w:r w:rsidRPr="00CC0D38" w:rsidR="00D575EF">
        <w:t xml:space="preserve"> </w:t>
      </w:r>
      <w:r w:rsidRPr="00CC0D38" w:rsidR="00960EF5">
        <w:t>only authorized users with a valid need-to-know have access to the information to accomplish their assigned tasks</w:t>
      </w:r>
      <w:r w:rsidRPr="00CC0D38" w:rsidR="00D575EF">
        <w:t xml:space="preserve"> and responsibilities</w:t>
      </w:r>
      <w:r w:rsidRPr="00CC0D38" w:rsidR="00960EF5">
        <w:t xml:space="preserve">. The </w:t>
      </w:r>
      <w:r w:rsidRPr="00CC0D38" w:rsidR="00D575EF">
        <w:t xml:space="preserve">Hummingbird </w:t>
      </w:r>
      <w:r w:rsidRPr="00CC0D38" w:rsidR="00960EF5">
        <w:t xml:space="preserve">application accessibility and functionality restrictions are defined by user roles. Each user role has defined and limited access authority to view and edit data set by a master administrator. The user roles are determined on a need-to-know </w:t>
      </w:r>
      <w:r w:rsidRPr="00CC0D38" w:rsidR="00875565">
        <w:t xml:space="preserve">basis </w:t>
      </w:r>
      <w:r w:rsidRPr="00CC0D38" w:rsidR="00960EF5">
        <w:t>to perform official duties.</w:t>
      </w:r>
      <w:r w:rsidRPr="00CC0D38" w:rsidR="00C304FD">
        <w:t xml:space="preserve"> </w:t>
      </w:r>
      <w:r w:rsidRPr="00CC0D38" w:rsidR="00960EF5">
        <w:t>The master administrators also monitor all account and user activity to the information system. The master administrators use automated tools</w:t>
      </w:r>
      <w:r w:rsidRPr="00CC0D38" w:rsidR="00E240DB">
        <w:t xml:space="preserve"> </w:t>
      </w:r>
      <w:r w:rsidRPr="00CC0D38" w:rsidR="00960EF5">
        <w:t>to assist them in monitoring, analyzing, and reporting activities in the system.</w:t>
      </w:r>
      <w:r w:rsidRPr="00CC0D38" w:rsidR="008B3AAA">
        <w:t xml:space="preserve"> </w:t>
      </w:r>
      <w:r w:rsidRPr="00CC0D38" w:rsidR="00C304FD">
        <w:t>The ServiceNow platform also allows for the creation of audit logs to show all actions taken in the system by individual users and with individual cases.</w:t>
      </w:r>
    </w:p>
    <w:p w:rsidRPr="00CC0D38" w:rsidR="008B3AAA" w:rsidP="001349E4" w:rsidRDefault="008B3AAA" w14:paraId="2F1BDCCE" w14:textId="3D39D9BB">
      <w:pPr>
        <w:pStyle w:val="Default"/>
        <w:spacing w:after="120" w:line="276" w:lineRule="auto"/>
        <w:ind w:firstLine="720"/>
        <w:jc w:val="both"/>
      </w:pPr>
      <w:r w:rsidRPr="00CC0D38">
        <w:t xml:space="preserve">Due to the transition of the Hummingbird application from DoS, DHS is continuing to ensure that it is taking all necessary accountability and auditing measures. The Hummingbird Team meets weekly with the DHS Privacy Office to ensure that this Privacy Impact Assessment is being adhered to and best practices continue to be implemented. </w:t>
      </w:r>
    </w:p>
    <w:p w:rsidRPr="00CC0D38" w:rsidR="00BB0D50" w:rsidP="00770861" w:rsidRDefault="00BB0D50" w14:paraId="1DEC6412" w14:textId="77777777">
      <w:pPr>
        <w:spacing w:after="120" w:line="276" w:lineRule="auto"/>
      </w:pPr>
    </w:p>
    <w:p w:rsidRPr="00CC0D38" w:rsidR="00091A24" w:rsidP="00770861" w:rsidRDefault="00091A24" w14:paraId="28A6EB82" w14:textId="77777777">
      <w:pPr>
        <w:pStyle w:val="Heading1"/>
        <w:spacing w:before="0" w:after="0"/>
        <w:rPr>
          <w:rFonts w:ascii="Times New Roman" w:hAnsi="Times New Roman"/>
        </w:rPr>
      </w:pPr>
      <w:r w:rsidRPr="00CC0D38">
        <w:rPr>
          <w:rFonts w:ascii="Times New Roman" w:hAnsi="Times New Roman"/>
        </w:rPr>
        <w:lastRenderedPageBreak/>
        <w:t>Responsible Official</w:t>
      </w:r>
    </w:p>
    <w:p w:rsidRPr="00CC0D38" w:rsidR="00091A24" w:rsidP="00770861" w:rsidRDefault="00091A24" w14:paraId="26A598F2" w14:textId="3B0D4212">
      <w:pPr>
        <w:ind w:left="720"/>
        <w:rPr>
          <w:sz w:val="24"/>
          <w:szCs w:val="24"/>
        </w:rPr>
      </w:pPr>
      <w:r w:rsidRPr="00CC0D38">
        <w:rPr>
          <w:sz w:val="24"/>
          <w:szCs w:val="24"/>
        </w:rPr>
        <w:t>Name</w:t>
      </w:r>
      <w:r w:rsidRPr="00CC0D38" w:rsidR="00A25708">
        <w:rPr>
          <w:sz w:val="24"/>
          <w:szCs w:val="24"/>
        </w:rPr>
        <w:t xml:space="preserve"> </w:t>
      </w:r>
    </w:p>
    <w:p w:rsidRPr="00CC0D38" w:rsidR="00091A24" w:rsidP="00770861" w:rsidRDefault="00091A24" w14:paraId="39E930AA" w14:textId="77777777">
      <w:pPr>
        <w:ind w:left="720"/>
        <w:rPr>
          <w:sz w:val="24"/>
          <w:szCs w:val="24"/>
        </w:rPr>
      </w:pPr>
      <w:r w:rsidRPr="00CC0D38">
        <w:rPr>
          <w:sz w:val="24"/>
          <w:szCs w:val="24"/>
        </w:rPr>
        <w:t>Position</w:t>
      </w:r>
    </w:p>
    <w:p w:rsidRPr="00CC0D38" w:rsidR="00091A24" w:rsidP="00770861" w:rsidRDefault="00091A24" w14:paraId="41FCBECD" w14:textId="0875F9D7">
      <w:pPr>
        <w:ind w:left="720"/>
        <w:rPr>
          <w:sz w:val="24"/>
          <w:szCs w:val="24"/>
        </w:rPr>
      </w:pPr>
      <w:r w:rsidRPr="00CC0D38">
        <w:rPr>
          <w:sz w:val="24"/>
          <w:szCs w:val="24"/>
        </w:rPr>
        <w:t>Organization/Component</w:t>
      </w:r>
    </w:p>
    <w:p w:rsidRPr="00CC0D38" w:rsidR="00770861" w:rsidP="00770861" w:rsidRDefault="00770861" w14:paraId="30FE538C" w14:textId="77777777">
      <w:pPr>
        <w:ind w:left="720"/>
        <w:rPr>
          <w:sz w:val="24"/>
          <w:szCs w:val="24"/>
        </w:rPr>
      </w:pPr>
    </w:p>
    <w:p w:rsidRPr="00CC0D38" w:rsidR="009945B8" w:rsidP="00770861" w:rsidRDefault="009945B8" w14:paraId="18309E89" w14:textId="77777777">
      <w:pPr>
        <w:pStyle w:val="Heading1"/>
        <w:spacing w:before="0" w:after="0"/>
        <w:rPr>
          <w:rFonts w:ascii="Times New Roman" w:hAnsi="Times New Roman"/>
        </w:rPr>
      </w:pPr>
      <w:r w:rsidRPr="00CC0D38">
        <w:rPr>
          <w:rFonts w:ascii="Times New Roman" w:hAnsi="Times New Roman"/>
        </w:rPr>
        <w:t>Approval Signature</w:t>
      </w:r>
    </w:p>
    <w:p w:rsidRPr="00CC0D38" w:rsidR="009945B8" w:rsidP="00770861" w:rsidRDefault="009945B8" w14:paraId="1C3E9C01" w14:textId="27D7DC4E">
      <w:pPr>
        <w:pStyle w:val="Body"/>
        <w:spacing w:after="0" w:line="240" w:lineRule="auto"/>
      </w:pPr>
    </w:p>
    <w:p w:rsidRPr="00CC0D38" w:rsidR="00770861" w:rsidP="00770861" w:rsidRDefault="00770861" w14:paraId="1F2B69E4" w14:textId="77777777">
      <w:pPr>
        <w:pStyle w:val="Body"/>
        <w:spacing w:after="0" w:line="240" w:lineRule="auto"/>
      </w:pPr>
    </w:p>
    <w:p w:rsidRPr="00CC0D38" w:rsidR="009945B8" w:rsidP="00770861" w:rsidRDefault="009945B8" w14:paraId="28F3889D" w14:textId="77777777">
      <w:pPr>
        <w:pStyle w:val="Body"/>
        <w:spacing w:after="0" w:line="240" w:lineRule="auto"/>
        <w:rPr>
          <w:sz w:val="24"/>
          <w:szCs w:val="24"/>
        </w:rPr>
      </w:pPr>
      <w:r w:rsidRPr="00CC0D38">
        <w:rPr>
          <w:sz w:val="24"/>
          <w:szCs w:val="24"/>
        </w:rPr>
        <w:t xml:space="preserve">________________________________ </w:t>
      </w:r>
    </w:p>
    <w:p w:rsidRPr="00CC0D38" w:rsidR="00E514A8" w:rsidP="003F5D01" w:rsidRDefault="0096334B" w14:paraId="21CCB5FF" w14:textId="14D9E07E">
      <w:pPr>
        <w:pStyle w:val="Body"/>
        <w:spacing w:after="0" w:line="240" w:lineRule="auto"/>
        <w:rPr>
          <w:sz w:val="24"/>
          <w:szCs w:val="24"/>
        </w:rPr>
      </w:pPr>
      <w:r w:rsidRPr="00CC0D38">
        <w:rPr>
          <w:sz w:val="24"/>
          <w:szCs w:val="24"/>
        </w:rPr>
        <w:t>Lynn Parker Dupree</w:t>
      </w:r>
    </w:p>
    <w:p w:rsidRPr="00CC0D38" w:rsidR="00E514A8" w:rsidP="003F5D01" w:rsidRDefault="00E514A8" w14:paraId="456EABA3" w14:textId="77777777">
      <w:pPr>
        <w:pStyle w:val="Body"/>
        <w:spacing w:after="0" w:line="240" w:lineRule="auto"/>
        <w:rPr>
          <w:sz w:val="24"/>
          <w:szCs w:val="24"/>
        </w:rPr>
      </w:pPr>
      <w:r w:rsidRPr="00CC0D38">
        <w:rPr>
          <w:sz w:val="24"/>
          <w:szCs w:val="24"/>
        </w:rPr>
        <w:t>Chief Privacy Officer</w:t>
      </w:r>
    </w:p>
    <w:p w:rsidRPr="00CC0D38" w:rsidR="0032355F" w:rsidP="003F5D01" w:rsidRDefault="003E7F76" w14:paraId="41BB684D" w14:textId="77777777">
      <w:pPr>
        <w:pStyle w:val="Body"/>
        <w:spacing w:after="0" w:line="240" w:lineRule="auto"/>
        <w:ind w:left="720" w:firstLine="0"/>
        <w:jc w:val="left"/>
        <w:rPr>
          <w:sz w:val="24"/>
          <w:szCs w:val="24"/>
        </w:rPr>
      </w:pPr>
      <w:r w:rsidRPr="00CC0D38">
        <w:rPr>
          <w:sz w:val="24"/>
          <w:szCs w:val="24"/>
        </w:rPr>
        <w:t xml:space="preserve">U.S. </w:t>
      </w:r>
      <w:r w:rsidRPr="00CC0D38" w:rsidR="00E514A8">
        <w:rPr>
          <w:sz w:val="24"/>
          <w:szCs w:val="24"/>
        </w:rPr>
        <w:t>Department of Homeland Security</w:t>
      </w:r>
    </w:p>
    <w:p w:rsidRPr="00CC0D38" w:rsidR="00A53ACF" w:rsidP="00EE1E46" w:rsidRDefault="0032355F" w14:paraId="0884AC3D" w14:textId="7D0418EB">
      <w:pPr>
        <w:widowControl/>
        <w:ind w:left="720"/>
      </w:pPr>
      <w:r w:rsidRPr="00CC0D38">
        <w:rPr>
          <w:sz w:val="24"/>
          <w:szCs w:val="24"/>
        </w:rPr>
        <w:t>(202) 343-1717</w:t>
      </w:r>
    </w:p>
    <w:sectPr w:rsidRPr="00CC0D38" w:rsidR="00A53ACF" w:rsidSect="00465C2E">
      <w:headerReference w:type="even" r:id="rId19"/>
      <w:headerReference w:type="default" r:id="rId20"/>
      <w:footerReference w:type="even" r:id="rId21"/>
      <w:footerReference w:type="default" r:id="rId22"/>
      <w:headerReference w:type="first" r:id="rId23"/>
      <w:pgSz w:w="12240" w:h="15840" w:code="1"/>
      <w:pgMar w:top="2160" w:right="1440" w:bottom="1440" w:left="1440" w:header="576"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65BF3" w14:textId="77777777" w:rsidR="000337DB" w:rsidRDefault="000337DB">
      <w:r>
        <w:separator/>
      </w:r>
    </w:p>
  </w:endnote>
  <w:endnote w:type="continuationSeparator" w:id="0">
    <w:p w14:paraId="18450BB1" w14:textId="77777777" w:rsidR="000337DB" w:rsidRDefault="0003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01EDC" w14:textId="77777777" w:rsidR="00AB3FE4" w:rsidRDefault="00AB3FE4">
    <w:pPr>
      <w:pStyle w:val="Header"/>
      <w:framePr w:wrap="around" w:vAnchor="text" w:hAnchor="margin" w:xAlign="center" w:y="1"/>
    </w:pPr>
    <w:r>
      <w:fldChar w:fldCharType="begin"/>
    </w:r>
    <w:r>
      <w:instrText xml:space="preserve">PAGE  </w:instrText>
    </w:r>
    <w:r>
      <w:fldChar w:fldCharType="separate"/>
    </w:r>
    <w:r>
      <w:rPr>
        <w:noProof/>
      </w:rPr>
      <w:t>4</w:t>
    </w:r>
    <w:r>
      <w:rPr>
        <w:noProof/>
      </w:rPr>
      <w:fldChar w:fldCharType="end"/>
    </w:r>
  </w:p>
  <w:p w14:paraId="3D5CB8A9" w14:textId="77777777" w:rsidR="00AB3FE4" w:rsidRDefault="00AB3FE4">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5C2AC" w14:textId="3BFE0721" w:rsidR="00AB3FE4" w:rsidRPr="00E43B79" w:rsidRDefault="00AB3FE4" w:rsidP="004B1D71">
    <w:pPr>
      <w:pStyle w:val="Footer"/>
      <w:jc w:val="center"/>
      <w:rPr>
        <w:b/>
      </w:rPr>
    </w:pPr>
    <w:r w:rsidRPr="00E43B79">
      <w:rPr>
        <w:b/>
      </w:rPr>
      <w:t>Pre-Decisional/Deliberative</w:t>
    </w:r>
  </w:p>
  <w:p w14:paraId="39D9ECD8" w14:textId="77777777" w:rsidR="00AB3FE4" w:rsidRDefault="00AB3FE4">
    <w:pPr>
      <w:pStyle w:val="Header"/>
      <w:jc w:val="right"/>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75FAD" w14:textId="77777777" w:rsidR="000337DB" w:rsidRDefault="000337DB">
      <w:r>
        <w:separator/>
      </w:r>
    </w:p>
  </w:footnote>
  <w:footnote w:type="continuationSeparator" w:id="0">
    <w:p w14:paraId="597D5970" w14:textId="77777777" w:rsidR="000337DB" w:rsidRDefault="000337DB">
      <w:r>
        <w:continuationSeparator/>
      </w:r>
    </w:p>
  </w:footnote>
  <w:footnote w:id="1">
    <w:p w14:paraId="12BCFD66" w14:textId="46C6221E" w:rsidR="00AB3FE4" w:rsidRPr="00CC0D38" w:rsidRDefault="00AB3FE4">
      <w:pPr>
        <w:pStyle w:val="FootnoteText"/>
      </w:pPr>
      <w:r w:rsidRPr="00CC0D38">
        <w:rPr>
          <w:rStyle w:val="FootnoteReference"/>
        </w:rPr>
        <w:footnoteRef/>
      </w:r>
      <w:r w:rsidRPr="00CC0D38">
        <w:t xml:space="preserve"> </w:t>
      </w:r>
      <w:r w:rsidRPr="00CC0D38">
        <w:rPr>
          <w:i/>
          <w:iCs/>
        </w:rPr>
        <w:t>See</w:t>
      </w:r>
      <w:r w:rsidRPr="00CC0D38">
        <w:t xml:space="preserve"> Presidential Memorandum, </w:t>
      </w:r>
      <w:r w:rsidRPr="00CC0D38">
        <w:rPr>
          <w:i/>
          <w:iCs/>
        </w:rPr>
        <w:t xml:space="preserve">Memorandum on the Designation of the Department of Homeland Security as Lead Federal Department for Facilitating the Entry of Vulnerable Afghans into the United States </w:t>
      </w:r>
      <w:r w:rsidRPr="00CC0D38">
        <w:t xml:space="preserve">(August 29, 2021), </w:t>
      </w:r>
      <w:r w:rsidRPr="00CC0D38">
        <w:rPr>
          <w:i/>
          <w:iCs/>
        </w:rPr>
        <w:t>available at</w:t>
      </w:r>
      <w:r w:rsidRPr="00CC0D38">
        <w:t xml:space="preserve"> </w:t>
      </w:r>
      <w:hyperlink r:id="rId1" w:history="1">
        <w:r w:rsidRPr="00CC0D38">
          <w:rPr>
            <w:rStyle w:val="Hyperlink"/>
            <w:color w:val="auto"/>
          </w:rPr>
          <w:t>https://www.whitehouse.gov/briefing-room/statements-releases/2021/08/29/memorandum-on-the-designation-of-the-department-of-homeland-security-as-lead-federal-department-for-facilitating-the-entry-of-vulnerable-afghans-into-the-united-states/</w:t>
        </w:r>
      </w:hyperlink>
      <w:r w:rsidRPr="00CC0D38">
        <w:t>.</w:t>
      </w:r>
    </w:p>
  </w:footnote>
  <w:footnote w:id="2">
    <w:p w14:paraId="1D186F77" w14:textId="77777777" w:rsidR="00AB3FE4" w:rsidRPr="00CC0D38" w:rsidRDefault="00AB3FE4" w:rsidP="003B21E5">
      <w:pPr>
        <w:pStyle w:val="FootnoteText"/>
      </w:pPr>
      <w:r w:rsidRPr="00CC0D38">
        <w:rPr>
          <w:rStyle w:val="FootnoteReference"/>
        </w:rPr>
        <w:footnoteRef/>
      </w:r>
      <w:r w:rsidRPr="00CC0D38">
        <w:t xml:space="preserve"> Safe havens are generally U.S. Government facilities or installations where individuals processed through OAW are temporarily housed before they can be placed into new homes through the resettlement process. In the past, safe havens have included Fort McCoy, Wisconsin; Marine Corps Base Quantico, Virginia; and Holloman Air Force Base, New Mexico.</w:t>
      </w:r>
    </w:p>
  </w:footnote>
  <w:footnote w:id="3">
    <w:p w14:paraId="2AED8B35" w14:textId="225E8FD4" w:rsidR="00AB3FE4" w:rsidRPr="00CC0D38" w:rsidRDefault="00AB3FE4">
      <w:pPr>
        <w:pStyle w:val="FootnoteText"/>
      </w:pPr>
      <w:r w:rsidRPr="00CC0D38">
        <w:rPr>
          <w:rStyle w:val="FootnoteReference"/>
        </w:rPr>
        <w:footnoteRef/>
      </w:r>
      <w:r w:rsidRPr="00CC0D38">
        <w:t xml:space="preserve"> DoS has authority to issue Special Immigrant Visas to Afghan nationals who assisted the U.S. Government under section 602(b) of the Afghan Allies Protection Act of 2009. For more information on the Special Immigrant Visa process, please </w:t>
      </w:r>
      <w:r w:rsidRPr="00CC0D38">
        <w:rPr>
          <w:i/>
          <w:iCs/>
        </w:rPr>
        <w:t>see</w:t>
      </w:r>
      <w:r w:rsidRPr="00CC0D38">
        <w:t xml:space="preserve"> </w:t>
      </w:r>
      <w:hyperlink r:id="rId2" w:history="1">
        <w:r w:rsidRPr="00CC0D38">
          <w:rPr>
            <w:rStyle w:val="Hyperlink"/>
            <w:color w:val="auto"/>
          </w:rPr>
          <w:t>https://travel.state.gov/content/travel/en/us-visas/immigrate/siv-iraqi-afghan-translators-interpreters.html</w:t>
        </w:r>
      </w:hyperlink>
      <w:r w:rsidRPr="00CC0D38">
        <w:t>.</w:t>
      </w:r>
    </w:p>
  </w:footnote>
  <w:footnote w:id="4">
    <w:p w14:paraId="05C9D141" w14:textId="139A7369" w:rsidR="00AB3FE4" w:rsidRPr="00CC0D38" w:rsidRDefault="00AB3FE4">
      <w:pPr>
        <w:pStyle w:val="FootnoteText"/>
      </w:pPr>
      <w:r w:rsidRPr="00CC0D38">
        <w:rPr>
          <w:rStyle w:val="FootnoteReference"/>
        </w:rPr>
        <w:footnoteRef/>
      </w:r>
      <w:r w:rsidRPr="00CC0D38">
        <w:t xml:space="preserve"> A large portion (~40%) of the Afghans who have arrived as a part of OAW were eligible for Special Immigrant Visas because they took significant risks to support U.S. military and civilian personnel in Afghanistan, employed by or on behalf of the U.S. Government in Afghanistan or coalition forces, or are a family member of someone who did.</w:t>
      </w:r>
    </w:p>
  </w:footnote>
  <w:footnote w:id="5">
    <w:p w14:paraId="0B48ACE6" w14:textId="77777777" w:rsidR="00AB3FE4" w:rsidRPr="00CC0D38" w:rsidRDefault="00AB3FE4" w:rsidP="00DA3E7C">
      <w:pPr>
        <w:pStyle w:val="FootnoteText"/>
      </w:pPr>
      <w:r w:rsidRPr="00CC0D38">
        <w:rPr>
          <w:rStyle w:val="FootnoteReference"/>
        </w:rPr>
        <w:footnoteRef/>
      </w:r>
      <w:r w:rsidRPr="00CC0D38">
        <w:t xml:space="preserve"> For more information on the transition from DoD safe havens to a single non-DoD domestic facility, </w:t>
      </w:r>
      <w:r w:rsidRPr="00CC0D38">
        <w:rPr>
          <w:i/>
          <w:iCs/>
        </w:rPr>
        <w:t>see</w:t>
      </w:r>
      <w:r w:rsidRPr="00CC0D38">
        <w:t xml:space="preserve"> </w:t>
      </w:r>
      <w:hyperlink r:id="rId3" w:history="1">
        <w:r w:rsidRPr="00CC0D38">
          <w:rPr>
            <w:rStyle w:val="Hyperlink"/>
            <w:color w:val="auto"/>
          </w:rPr>
          <w:t>https://www.dhs.gov/news/2022/02/19/operation-allies-welcome-announces-departure-all-afghan-nationals-us-military-bases</w:t>
        </w:r>
      </w:hyperlink>
      <w:r w:rsidRPr="00CC0D38">
        <w:t>.</w:t>
      </w:r>
    </w:p>
  </w:footnote>
  <w:footnote w:id="6">
    <w:p w14:paraId="23CAB305" w14:textId="583C5C0B" w:rsidR="00AB3FE4" w:rsidRPr="00CC0D38" w:rsidRDefault="00AB3FE4">
      <w:pPr>
        <w:pStyle w:val="FootnoteText"/>
      </w:pPr>
      <w:r w:rsidRPr="00CC0D38">
        <w:rPr>
          <w:rStyle w:val="FootnoteReference"/>
        </w:rPr>
        <w:footnoteRef/>
      </w:r>
      <w:r w:rsidRPr="00CC0D38">
        <w:t xml:space="preserve"> </w:t>
      </w:r>
      <w:r w:rsidRPr="00CC0D38">
        <w:rPr>
          <w:i/>
          <w:iCs/>
        </w:rPr>
        <w:t>See</w:t>
      </w:r>
      <w:r w:rsidRPr="00CC0D38">
        <w:t xml:space="preserve"> </w:t>
      </w:r>
      <w:r w:rsidRPr="00CC0D38">
        <w:rPr>
          <w:smallCaps/>
        </w:rPr>
        <w:t>U.S. Department of Homeland Security, U.S. Customs and Border Protection, Privacy Impact Assessment for the Advance Passenger Information System,</w:t>
      </w:r>
      <w:r w:rsidRPr="00CC0D38">
        <w:t xml:space="preserve"> DHS/CBP/PIA-001 (2005 and subsequent updates), </w:t>
      </w:r>
      <w:r w:rsidRPr="00CC0D38">
        <w:rPr>
          <w:i/>
          <w:iCs/>
        </w:rPr>
        <w:t>available at</w:t>
      </w:r>
      <w:r w:rsidRPr="00CC0D38">
        <w:t xml:space="preserve"> </w:t>
      </w:r>
      <w:hyperlink r:id="rId4" w:history="1">
        <w:r w:rsidRPr="00CC0D38">
          <w:rPr>
            <w:rStyle w:val="Hyperlink"/>
            <w:color w:val="auto"/>
          </w:rPr>
          <w:t>https://www.dhs.gov/privacy-documents-us-customs-and-border-protection</w:t>
        </w:r>
      </w:hyperlink>
      <w:r w:rsidRPr="00CC0D38">
        <w:t>.</w:t>
      </w:r>
    </w:p>
  </w:footnote>
  <w:footnote w:id="7">
    <w:p w14:paraId="0B91806D" w14:textId="6D26EC13" w:rsidR="00AB3FE4" w:rsidRPr="00CC0D38" w:rsidRDefault="00AB3FE4" w:rsidP="00DD390F">
      <w:pPr>
        <w:pStyle w:val="FootnoteText"/>
        <w:rPr>
          <w:smallCaps/>
        </w:rPr>
      </w:pPr>
      <w:r w:rsidRPr="00CC0D38">
        <w:rPr>
          <w:rStyle w:val="FootnoteReference"/>
        </w:rPr>
        <w:footnoteRef/>
      </w:r>
      <w:r w:rsidRPr="00CC0D38">
        <w:t xml:space="preserve"> For more information on CBP’s entry and admission processes, please </w:t>
      </w:r>
      <w:r w:rsidRPr="00CC0D38">
        <w:rPr>
          <w:i/>
          <w:iCs/>
        </w:rPr>
        <w:t>see</w:t>
      </w:r>
      <w:r w:rsidRPr="00CC0D38">
        <w:t xml:space="preserve"> </w:t>
      </w:r>
      <w:r w:rsidRPr="00CC0D38">
        <w:rPr>
          <w:smallCaps/>
        </w:rPr>
        <w:t>U.S. Department of Homeland Security, U.S. Customs and Border Protection, Privacy Impact Assessment for TECS,</w:t>
      </w:r>
      <w:r w:rsidRPr="00CC0D38">
        <w:t xml:space="preserve"> DHS/CBP/PIA-009 (2010 and subsequent updates), and U</w:t>
      </w:r>
      <w:r w:rsidRPr="00CC0D38">
        <w:rPr>
          <w:smallCaps/>
        </w:rPr>
        <w:t>.S. Department of Homeland Security, U.S. Customs and Border Protection, Privacy Impact Assessment for Arrival and Departure Information System, DHS/CBP/PIA-024 (</w:t>
      </w:r>
      <w:r w:rsidRPr="00CC0D38">
        <w:t>2007 and subsequent updates)</w:t>
      </w:r>
      <w:r w:rsidRPr="00CC0D38">
        <w:rPr>
          <w:smallCaps/>
        </w:rPr>
        <w:t>,</w:t>
      </w:r>
      <w:r w:rsidRPr="00CC0D38">
        <w:t xml:space="preserve"> </w:t>
      </w:r>
      <w:r w:rsidRPr="00CC0D38">
        <w:rPr>
          <w:i/>
          <w:iCs/>
        </w:rPr>
        <w:t>available at</w:t>
      </w:r>
      <w:r w:rsidRPr="00CC0D38">
        <w:t xml:space="preserve"> </w:t>
      </w:r>
      <w:hyperlink r:id="rId5" w:history="1">
        <w:r w:rsidRPr="00CC0D38">
          <w:rPr>
            <w:rStyle w:val="Hyperlink"/>
            <w:color w:val="auto"/>
          </w:rPr>
          <w:t>https://www.dhs.gov/privacy-documents-us-customs-and-border-protection</w:t>
        </w:r>
      </w:hyperlink>
      <w:r w:rsidRPr="00CC0D38">
        <w:t>.</w:t>
      </w:r>
    </w:p>
  </w:footnote>
  <w:footnote w:id="8">
    <w:p w14:paraId="67F890DD" w14:textId="77777777" w:rsidR="00AB3FE4" w:rsidRPr="00CC0D38" w:rsidRDefault="00AB3FE4" w:rsidP="00DD390F">
      <w:pPr>
        <w:pStyle w:val="FootnoteText"/>
      </w:pPr>
      <w:r w:rsidRPr="00CC0D38">
        <w:rPr>
          <w:rStyle w:val="FootnoteReference"/>
        </w:rPr>
        <w:footnoteRef/>
      </w:r>
      <w:r w:rsidRPr="00CC0D38">
        <w:t xml:space="preserve"> </w:t>
      </w:r>
      <w:r w:rsidRPr="00CC0D38">
        <w:rPr>
          <w:i/>
          <w:iCs/>
        </w:rPr>
        <w:t>See</w:t>
      </w:r>
      <w:r w:rsidRPr="00CC0D38">
        <w:t xml:space="preserve"> </w:t>
      </w:r>
      <w:r w:rsidRPr="00CC0D38">
        <w:rPr>
          <w:smallCaps/>
        </w:rPr>
        <w:t>U.S. Department of Homeland Security, U.S. Citizenship and Immigration Services, Privacy Impact Assessment for the Central Index System,</w:t>
      </w:r>
      <w:r w:rsidRPr="00CC0D38">
        <w:t xml:space="preserve"> DHS/USCIS/PIA-009 (2007 and subsequent updates), </w:t>
      </w:r>
      <w:r w:rsidRPr="00CC0D38">
        <w:rPr>
          <w:i/>
          <w:iCs/>
        </w:rPr>
        <w:t xml:space="preserve">available at </w:t>
      </w:r>
      <w:hyperlink r:id="rId6" w:history="1">
        <w:r w:rsidRPr="00CC0D38">
          <w:rPr>
            <w:rStyle w:val="Hyperlink"/>
            <w:color w:val="auto"/>
          </w:rPr>
          <w:t>https://www.dhs.gov/uscis-pias-and-sorns</w:t>
        </w:r>
      </w:hyperlink>
      <w:r w:rsidRPr="00CC0D38">
        <w:t>.</w:t>
      </w:r>
    </w:p>
  </w:footnote>
  <w:footnote w:id="9">
    <w:p w14:paraId="3E6E12CB" w14:textId="4596B36D" w:rsidR="00AB3FE4" w:rsidRPr="00CC0D38" w:rsidRDefault="00AB3FE4" w:rsidP="000F7261">
      <w:pPr>
        <w:pStyle w:val="FootnoteText"/>
      </w:pPr>
      <w:r w:rsidRPr="00CC0D38">
        <w:rPr>
          <w:rStyle w:val="FootnoteReference"/>
        </w:rPr>
        <w:footnoteRef/>
      </w:r>
      <w:r w:rsidRPr="00CC0D38">
        <w:t xml:space="preserve"> </w:t>
      </w:r>
      <w:r w:rsidRPr="00CC0D38">
        <w:rPr>
          <w:i/>
          <w:iCs/>
        </w:rPr>
        <w:t>See</w:t>
      </w:r>
      <w:r w:rsidRPr="00CC0D38">
        <w:t xml:space="preserve"> </w:t>
      </w:r>
      <w:r w:rsidRPr="00CC0D38">
        <w:rPr>
          <w:smallCaps/>
        </w:rPr>
        <w:t>U.S. Department of Homeland Security, U.S. Citizenship and Immigration Services, Privacy Impact Assessment for the Electronic Immigration System,</w:t>
      </w:r>
      <w:r w:rsidRPr="00CC0D38">
        <w:t xml:space="preserve"> DHS/USCIS/PIA-056 (2016 and subsequent updates), </w:t>
      </w:r>
      <w:r w:rsidRPr="00CC0D38">
        <w:rPr>
          <w:i/>
          <w:iCs/>
        </w:rPr>
        <w:t xml:space="preserve">available at </w:t>
      </w:r>
      <w:hyperlink r:id="rId7" w:history="1">
        <w:r w:rsidRPr="00CC0D38">
          <w:rPr>
            <w:rStyle w:val="Hyperlink"/>
            <w:color w:val="auto"/>
          </w:rPr>
          <w:t>https://www.dhs.gov/uscis-pias-and-sorns</w:t>
        </w:r>
      </w:hyperlink>
      <w:r w:rsidRPr="00CC0D38">
        <w:t>.</w:t>
      </w:r>
    </w:p>
  </w:footnote>
  <w:footnote w:id="10">
    <w:p w14:paraId="62EA3280" w14:textId="4BA14604" w:rsidR="00AB3FE4" w:rsidRPr="00CC0D38" w:rsidRDefault="00AB3FE4">
      <w:pPr>
        <w:pStyle w:val="FootnoteText"/>
      </w:pPr>
      <w:r w:rsidRPr="00CC0D38">
        <w:rPr>
          <w:rStyle w:val="FootnoteReference"/>
        </w:rPr>
        <w:footnoteRef/>
      </w:r>
      <w:r w:rsidRPr="00CC0D38">
        <w:t xml:space="preserve"> </w:t>
      </w:r>
      <w:r w:rsidRPr="00CC0D38">
        <w:rPr>
          <w:i/>
          <w:iCs/>
        </w:rPr>
        <w:t>See</w:t>
      </w:r>
      <w:r w:rsidRPr="00CC0D38">
        <w:t xml:space="preserve"> </w:t>
      </w:r>
      <w:r w:rsidRPr="00CC0D38">
        <w:rPr>
          <w:smallCaps/>
        </w:rPr>
        <w:t xml:space="preserve">U.S. Department of State, Privacy Impact Assessment for the Consolidated Consular Database </w:t>
      </w:r>
      <w:r w:rsidRPr="00CC0D38">
        <w:t xml:space="preserve">(2018), </w:t>
      </w:r>
      <w:r w:rsidRPr="00CC0D38">
        <w:rPr>
          <w:i/>
          <w:iCs/>
        </w:rPr>
        <w:t xml:space="preserve">available at </w:t>
      </w:r>
      <w:hyperlink r:id="rId8" w:history="1">
        <w:r w:rsidRPr="00CC0D38">
          <w:rPr>
            <w:rStyle w:val="Hyperlink"/>
            <w:color w:val="auto"/>
          </w:rPr>
          <w:t>https://www.state.gov/wp-content/uploads/2019/05/Consular-Consolidated-Database-CCD.pdf</w:t>
        </w:r>
      </w:hyperlink>
      <w:r w:rsidRPr="00CC0D38">
        <w:t>.</w:t>
      </w:r>
    </w:p>
  </w:footnote>
  <w:footnote w:id="11">
    <w:p w14:paraId="29E3AA1E" w14:textId="0F7D0BC2" w:rsidR="00AB3FE4" w:rsidRPr="00CC0D38" w:rsidRDefault="00AB3FE4">
      <w:pPr>
        <w:pStyle w:val="FootnoteText"/>
      </w:pPr>
      <w:r w:rsidRPr="00CC0D38">
        <w:rPr>
          <w:rStyle w:val="FootnoteReference"/>
        </w:rPr>
        <w:footnoteRef/>
      </w:r>
      <w:r w:rsidRPr="00CC0D38">
        <w:t xml:space="preserve"> </w:t>
      </w:r>
      <w:r w:rsidR="002F23B4" w:rsidRPr="00CC0D38">
        <w:t xml:space="preserve">DHS uses the term </w:t>
      </w:r>
      <w:r w:rsidR="002F23B4" w:rsidRPr="00CC0D38">
        <w:rPr>
          <w:i/>
          <w:iCs/>
        </w:rPr>
        <w:t>f</w:t>
      </w:r>
      <w:r w:rsidRPr="00CC0D38">
        <w:rPr>
          <w:i/>
          <w:iCs/>
        </w:rPr>
        <w:t>ield operators</w:t>
      </w:r>
      <w:r w:rsidRPr="00CC0D38">
        <w:t xml:space="preserve"> </w:t>
      </w:r>
      <w:r w:rsidR="002F23B4" w:rsidRPr="00CC0D38">
        <w:t xml:space="preserve">to designate Hummingbird end users at safe havens. Field operators </w:t>
      </w:r>
      <w:r w:rsidRPr="00CC0D38">
        <w:t xml:space="preserve">can include personnel from DHS, other federal agencies, or non-government organizations. Assisting DHS personnel are not acting under the authorities of their home agency, but rather the authorities of OAW. For example, a USCG service member or USSS employee working at </w:t>
      </w:r>
      <w:r w:rsidRPr="00CC0D38">
        <w:t>a safe haven is not collecting data to input into any of their home agency databases; they are simply there to assist with the processing and resettlement efforts that DHS is charged with. However, USCIS does have a specific role under their own authorities that it does fulfill at the safe haven. This is further outlined below.</w:t>
      </w:r>
    </w:p>
  </w:footnote>
  <w:footnote w:id="12">
    <w:p w14:paraId="5ABDA474" w14:textId="4BFD96AD" w:rsidR="00AB3FE4" w:rsidRPr="00CC0D38" w:rsidRDefault="00AB3FE4">
      <w:pPr>
        <w:pStyle w:val="FootnoteText"/>
      </w:pPr>
      <w:r w:rsidRPr="00CC0D38">
        <w:rPr>
          <w:rStyle w:val="FootnoteReference"/>
        </w:rPr>
        <w:footnoteRef/>
      </w:r>
      <w:r w:rsidRPr="00CC0D38">
        <w:t xml:space="preserve"> In additional to the resettlement counseling, these agencies may also facilitate non-processing related activities including cultural orientation and safety and risk prevention classes. These activities are not tracked in Hummingbird and their completion does not impact an individual’s resettlement timeline.</w:t>
      </w:r>
    </w:p>
  </w:footnote>
  <w:footnote w:id="13">
    <w:p w14:paraId="3BA01957" w14:textId="77777777" w:rsidR="00AB3FE4" w:rsidRPr="00CC0D38" w:rsidRDefault="00AB3FE4" w:rsidP="007F166E">
      <w:pPr>
        <w:pStyle w:val="FootnoteText"/>
      </w:pPr>
      <w:r w:rsidRPr="00CC0D38">
        <w:rPr>
          <w:rStyle w:val="FootnoteReference"/>
        </w:rPr>
        <w:footnoteRef/>
      </w:r>
      <w:r w:rsidRPr="00CC0D38">
        <w:t xml:space="preserve"> Assurance is the process by which Resettlement Agencies and their local affiliates commit to providing initial reception and placement services to a case comprised of an individual or family.</w:t>
      </w:r>
    </w:p>
  </w:footnote>
  <w:footnote w:id="14">
    <w:p w14:paraId="3C8AB401" w14:textId="168D8C29" w:rsidR="00AB3FE4" w:rsidRPr="00CC0D38" w:rsidRDefault="00AB3FE4" w:rsidP="002A72FE">
      <w:pPr>
        <w:pStyle w:val="FootnoteText"/>
      </w:pPr>
      <w:r w:rsidRPr="00CC0D38">
        <w:rPr>
          <w:rStyle w:val="FootnoteReference"/>
        </w:rPr>
        <w:footnoteRef/>
      </w:r>
      <w:r w:rsidRPr="00CC0D38">
        <w:t xml:space="preserve"> </w:t>
      </w:r>
      <w:r w:rsidRPr="00CC0D38">
        <w:rPr>
          <w:i/>
          <w:iCs/>
        </w:rPr>
        <w:t>See</w:t>
      </w:r>
      <w:r w:rsidRPr="00CC0D38">
        <w:t xml:space="preserve"> </w:t>
      </w:r>
      <w:r w:rsidRPr="00CC0D38">
        <w:rPr>
          <w:smallCaps/>
        </w:rPr>
        <w:t>U.S. Department of Homeland Security, U.S. Citizenship and Immigration Services, Privacy Impact Assessment for the Customer Profile Management Service,</w:t>
      </w:r>
      <w:r w:rsidRPr="00CC0D38">
        <w:t xml:space="preserve"> DHS/USCIS/PIA-060 (2015 and subsequent updates), </w:t>
      </w:r>
      <w:r w:rsidRPr="00CC0D38">
        <w:rPr>
          <w:i/>
          <w:iCs/>
        </w:rPr>
        <w:t xml:space="preserve">available at </w:t>
      </w:r>
      <w:hyperlink r:id="rId9" w:history="1">
        <w:r w:rsidRPr="00CC0D38">
          <w:rPr>
            <w:rStyle w:val="Hyperlink"/>
            <w:color w:val="auto"/>
          </w:rPr>
          <w:t>https://www.dhs.gov/uscis-pias-and-sorns</w:t>
        </w:r>
      </w:hyperlink>
      <w:r w:rsidRPr="00CC0D38">
        <w:t>.</w:t>
      </w:r>
    </w:p>
    <w:p w14:paraId="0D191BDB" w14:textId="30285285" w:rsidR="00AB3FE4" w:rsidRPr="00CC0D38" w:rsidRDefault="00AB3FE4" w:rsidP="00A901CD">
      <w:pPr>
        <w:pStyle w:val="FootnoteText"/>
      </w:pPr>
    </w:p>
  </w:footnote>
  <w:footnote w:id="15">
    <w:p w14:paraId="54334148" w14:textId="77777777" w:rsidR="00AB3FE4" w:rsidRPr="00CC0D38" w:rsidRDefault="00AB3FE4">
      <w:pPr>
        <w:pStyle w:val="FootnoteText"/>
      </w:pPr>
      <w:r w:rsidRPr="00CC0D38">
        <w:rPr>
          <w:rStyle w:val="FootnoteReference"/>
        </w:rPr>
        <w:footnoteRef/>
      </w:r>
      <w:r w:rsidRPr="00CC0D38">
        <w:t xml:space="preserve"> 5 U.S.C. § 552a.</w:t>
      </w:r>
    </w:p>
  </w:footnote>
  <w:footnote w:id="16">
    <w:p w14:paraId="4D5C4471" w14:textId="77777777" w:rsidR="00AB3FE4" w:rsidRPr="00CC0D38" w:rsidRDefault="00AB3FE4">
      <w:pPr>
        <w:pStyle w:val="FootnoteText"/>
      </w:pPr>
      <w:r w:rsidRPr="00CC0D38">
        <w:rPr>
          <w:rStyle w:val="FootnoteReference"/>
        </w:rPr>
        <w:footnoteRef/>
      </w:r>
      <w:r w:rsidRPr="00CC0D38">
        <w:t xml:space="preserve"> 6 U.S.C. § 142(a)(2).</w:t>
      </w:r>
    </w:p>
  </w:footnote>
  <w:footnote w:id="17">
    <w:p w14:paraId="67BA825C" w14:textId="20F0EDC5" w:rsidR="00AB3FE4" w:rsidRPr="00CC0D38" w:rsidRDefault="00AB3FE4">
      <w:pPr>
        <w:pStyle w:val="FootnoteText"/>
      </w:pPr>
      <w:r w:rsidRPr="00CC0D38">
        <w:rPr>
          <w:rStyle w:val="FootnoteReference"/>
        </w:rPr>
        <w:footnoteRef/>
      </w:r>
      <w:r w:rsidRPr="00CC0D38">
        <w:t xml:space="preserve"> </w:t>
      </w:r>
      <w:r w:rsidRPr="00CC0D38">
        <w:rPr>
          <w:smallCaps/>
        </w:rPr>
        <w:t>U.S. Department of Homeland Security, Privacy Policy Guidance Memorandum 2008-01/Privacy Policy Directive 140-06, The Fair Information Practice Principles: Framework for Privacy Policy at the Department of Homeland Security</w:t>
      </w:r>
      <w:r w:rsidRPr="00CC0D38">
        <w:t xml:space="preserve"> (2008), </w:t>
      </w:r>
      <w:r w:rsidRPr="00CC0D38">
        <w:rPr>
          <w:i/>
        </w:rPr>
        <w:t>available at</w:t>
      </w:r>
      <w:r w:rsidRPr="00CC0D38">
        <w:t xml:space="preserve"> </w:t>
      </w:r>
      <w:hyperlink r:id="rId10" w:history="1">
        <w:r w:rsidRPr="00CC0D38">
          <w:rPr>
            <w:rStyle w:val="Hyperlink"/>
            <w:color w:val="auto"/>
          </w:rPr>
          <w:t>https://www.dhs.gov/privacy-policy-guidance</w:t>
        </w:r>
      </w:hyperlink>
      <w:r w:rsidRPr="00CC0D38">
        <w:t>.</w:t>
      </w:r>
    </w:p>
  </w:footnote>
  <w:footnote w:id="18">
    <w:p w14:paraId="7927DF0E" w14:textId="77777777" w:rsidR="00AB3FE4" w:rsidRPr="00CC0D38" w:rsidRDefault="00AB3FE4" w:rsidP="009737C7">
      <w:pPr>
        <w:pStyle w:val="FootnoteText"/>
      </w:pPr>
      <w:r w:rsidRPr="00CC0D38">
        <w:rPr>
          <w:rStyle w:val="FootnoteReference"/>
        </w:rPr>
        <w:footnoteRef/>
      </w:r>
      <w:r w:rsidRPr="00CC0D38">
        <w:t xml:space="preserve"> 44 U.S.C. § 3501 note.</w:t>
      </w:r>
    </w:p>
  </w:footnote>
  <w:footnote w:id="19">
    <w:p w14:paraId="09A521E9" w14:textId="77777777" w:rsidR="00AB3FE4" w:rsidRPr="00CC0D38" w:rsidRDefault="00AB3FE4">
      <w:pPr>
        <w:pStyle w:val="FootnoteText"/>
      </w:pPr>
      <w:r w:rsidRPr="00CC0D38">
        <w:rPr>
          <w:rStyle w:val="FootnoteReference"/>
        </w:rPr>
        <w:footnoteRef/>
      </w:r>
      <w:r w:rsidRPr="00CC0D38">
        <w:t xml:space="preserve"> 6 U.S.C. § 142.</w:t>
      </w:r>
    </w:p>
  </w:footnote>
  <w:footnote w:id="20">
    <w:p w14:paraId="300904C7" w14:textId="448CAFD7" w:rsidR="00AB3FE4" w:rsidRPr="00CC0D38" w:rsidRDefault="00AB3FE4">
      <w:pPr>
        <w:pStyle w:val="FootnoteText"/>
      </w:pPr>
      <w:r w:rsidRPr="00CC0D38">
        <w:rPr>
          <w:rStyle w:val="FootnoteReference"/>
        </w:rPr>
        <w:footnoteRef/>
      </w:r>
      <w:r w:rsidRPr="00CC0D38">
        <w:t xml:space="preserve"> </w:t>
      </w:r>
      <w:r w:rsidRPr="00CC0D38">
        <w:rPr>
          <w:i/>
          <w:iCs/>
        </w:rPr>
        <w:t>See</w:t>
      </w:r>
      <w:r w:rsidRPr="00CC0D38">
        <w:t xml:space="preserve"> DHS/USCIS/ICE/CBP-001 Alien File, Index, and National File Tracking System of Records, 82 Fed. Reg. 43556 (September 18, 2017), </w:t>
      </w:r>
      <w:r w:rsidRPr="00CC0D38">
        <w:rPr>
          <w:i/>
          <w:iCs/>
        </w:rPr>
        <w:t>available at</w:t>
      </w:r>
      <w:r w:rsidRPr="00CC0D38">
        <w:t xml:space="preserve"> </w:t>
      </w:r>
      <w:hyperlink r:id="rId11" w:history="1">
        <w:r w:rsidRPr="00CC0D38">
          <w:rPr>
            <w:rStyle w:val="Hyperlink"/>
            <w:color w:val="auto"/>
          </w:rPr>
          <w:t>https://www.dhs.gov/system-records-notices-sorns</w:t>
        </w:r>
      </w:hyperlink>
      <w:r w:rsidRPr="00CC0D38">
        <w:t>.</w:t>
      </w:r>
    </w:p>
  </w:footnote>
  <w:footnote w:id="21">
    <w:p w14:paraId="7343663B" w14:textId="27FA3809" w:rsidR="00AB3FE4" w:rsidRPr="00CC0D38" w:rsidRDefault="00AB3FE4">
      <w:pPr>
        <w:pStyle w:val="FootnoteText"/>
      </w:pPr>
      <w:r w:rsidRPr="00CC0D38">
        <w:rPr>
          <w:rStyle w:val="FootnoteReference"/>
        </w:rPr>
        <w:footnoteRef/>
      </w:r>
      <w:r w:rsidRPr="00CC0D38">
        <w:t xml:space="preserve"> </w:t>
      </w:r>
      <w:r w:rsidRPr="00CC0D38">
        <w:rPr>
          <w:i/>
          <w:iCs/>
        </w:rPr>
        <w:t>See</w:t>
      </w:r>
      <w:r w:rsidRPr="00CC0D38">
        <w:t xml:space="preserve"> DHS/USCIS-007 Benefits Information System, 84 Fed. Reg. 54622</w:t>
      </w:r>
      <w:r w:rsidRPr="00CC0D38">
        <w:rPr>
          <w:i/>
          <w:iCs/>
        </w:rPr>
        <w:t xml:space="preserve"> </w:t>
      </w:r>
      <w:r w:rsidRPr="00CC0D38">
        <w:t xml:space="preserve">(October 10, 2019), </w:t>
      </w:r>
      <w:r w:rsidRPr="00CC0D38">
        <w:rPr>
          <w:i/>
          <w:iCs/>
        </w:rPr>
        <w:t>available at</w:t>
      </w:r>
      <w:r w:rsidRPr="00CC0D38">
        <w:t xml:space="preserve"> </w:t>
      </w:r>
      <w:hyperlink r:id="rId12" w:history="1">
        <w:r w:rsidRPr="00CC0D38">
          <w:rPr>
            <w:rStyle w:val="Hyperlink"/>
            <w:color w:val="auto"/>
          </w:rPr>
          <w:t>https://www.dhs.gov/system-records-notices-sorns</w:t>
        </w:r>
      </w:hyperlink>
      <w:r w:rsidRPr="00CC0D38">
        <w:t>.</w:t>
      </w:r>
    </w:p>
  </w:footnote>
  <w:footnote w:id="22">
    <w:p w14:paraId="1018B481" w14:textId="7889DD87" w:rsidR="00AB3FE4" w:rsidRPr="00CC0D38" w:rsidRDefault="00AB3FE4">
      <w:pPr>
        <w:pStyle w:val="FootnoteText"/>
      </w:pPr>
      <w:r w:rsidRPr="00CC0D38">
        <w:rPr>
          <w:rStyle w:val="FootnoteReference"/>
        </w:rPr>
        <w:footnoteRef/>
      </w:r>
      <w:r w:rsidRPr="00CC0D38">
        <w:t xml:space="preserve"> </w:t>
      </w:r>
      <w:r w:rsidRPr="00CC0D38">
        <w:rPr>
          <w:i/>
          <w:iCs/>
        </w:rPr>
        <w:t xml:space="preserve">See </w:t>
      </w:r>
      <w:r w:rsidRPr="00CC0D38">
        <w:t xml:space="preserve">DHS/USCIS-010 Asylum Information and Pre-Screening System of Records, 80 Fed. Reg. 74781 (November 30, 2015), </w:t>
      </w:r>
      <w:r w:rsidRPr="00CC0D38">
        <w:rPr>
          <w:i/>
          <w:iCs/>
        </w:rPr>
        <w:t>available at</w:t>
      </w:r>
      <w:r w:rsidRPr="00CC0D38">
        <w:t xml:space="preserve"> </w:t>
      </w:r>
      <w:hyperlink r:id="rId13" w:history="1">
        <w:r w:rsidRPr="00CC0D38">
          <w:rPr>
            <w:rStyle w:val="Hyperlink"/>
            <w:color w:val="auto"/>
          </w:rPr>
          <w:t>https://www.dhs.gov/system-records-notices-sorns</w:t>
        </w:r>
      </w:hyperlink>
      <w:r w:rsidRPr="00CC0D38">
        <w:t>.</w:t>
      </w:r>
    </w:p>
  </w:footnote>
  <w:footnote w:id="23">
    <w:p w14:paraId="36416CEA" w14:textId="14F52E33" w:rsidR="00AB3FE4" w:rsidRPr="00CC0D38" w:rsidRDefault="00AB3FE4">
      <w:pPr>
        <w:pStyle w:val="FootnoteText"/>
      </w:pPr>
      <w:r w:rsidRPr="00CC0D38">
        <w:rPr>
          <w:rStyle w:val="FootnoteReference"/>
        </w:rPr>
        <w:footnoteRef/>
      </w:r>
      <w:r w:rsidRPr="00CC0D38">
        <w:t xml:space="preserve"> </w:t>
      </w:r>
      <w:r w:rsidRPr="00CC0D38">
        <w:rPr>
          <w:i/>
          <w:iCs/>
        </w:rPr>
        <w:t xml:space="preserve">See </w:t>
      </w:r>
      <w:r w:rsidRPr="00CC0D38">
        <w:t>DHS/USCIS-017 Refugee Case Processing and Security Screening Information System of Records, 81 Fed. Reg. 72075 (October 19, 2016),</w:t>
      </w:r>
      <w:r w:rsidRPr="00CC0D38">
        <w:rPr>
          <w:i/>
          <w:iCs/>
        </w:rPr>
        <w:t xml:space="preserve"> available at</w:t>
      </w:r>
      <w:r w:rsidRPr="00CC0D38">
        <w:t xml:space="preserve"> </w:t>
      </w:r>
      <w:hyperlink r:id="rId14" w:history="1">
        <w:r w:rsidRPr="00CC0D38">
          <w:rPr>
            <w:rStyle w:val="Hyperlink"/>
            <w:color w:val="auto"/>
          </w:rPr>
          <w:t>https://www.dhs.gov/system-records-notices-sorns</w:t>
        </w:r>
      </w:hyperlink>
      <w:r w:rsidRPr="00CC0D38">
        <w:t>.</w:t>
      </w:r>
    </w:p>
  </w:footnote>
  <w:footnote w:id="24">
    <w:p w14:paraId="091DB6EE" w14:textId="3FD2AFB7" w:rsidR="00AB3FE4" w:rsidRPr="00CC0D38" w:rsidRDefault="00AB3FE4">
      <w:pPr>
        <w:pStyle w:val="FootnoteText"/>
      </w:pPr>
      <w:r w:rsidRPr="00CC0D38">
        <w:rPr>
          <w:rStyle w:val="FootnoteReference"/>
        </w:rPr>
        <w:footnoteRef/>
      </w:r>
      <w:r w:rsidRPr="00CC0D38">
        <w:t xml:space="preserve"> </w:t>
      </w:r>
      <w:r w:rsidRPr="00CC0D38">
        <w:rPr>
          <w:i/>
          <w:iCs/>
        </w:rPr>
        <w:t xml:space="preserve">See </w:t>
      </w:r>
      <w:r w:rsidRPr="00CC0D38">
        <w:t>DHS/USCIS-018 Immigration Biometric and Background Check (IBBC) System of Records, 83 Fed. Reg. 36950</w:t>
      </w:r>
      <w:r w:rsidRPr="00CC0D38">
        <w:rPr>
          <w:i/>
          <w:iCs/>
        </w:rPr>
        <w:t xml:space="preserve"> </w:t>
      </w:r>
      <w:r w:rsidRPr="00CC0D38">
        <w:t xml:space="preserve">(July 31, 2018), </w:t>
      </w:r>
      <w:r w:rsidRPr="00CC0D38">
        <w:rPr>
          <w:i/>
          <w:iCs/>
        </w:rPr>
        <w:t>available at</w:t>
      </w:r>
      <w:r w:rsidRPr="00CC0D38">
        <w:t xml:space="preserve"> </w:t>
      </w:r>
      <w:hyperlink r:id="rId15" w:history="1">
        <w:r w:rsidRPr="00CC0D38">
          <w:rPr>
            <w:rStyle w:val="Hyperlink"/>
            <w:color w:val="auto"/>
          </w:rPr>
          <w:t>https://www.dhs.gov/system-records-notices-sorns</w:t>
        </w:r>
      </w:hyperlink>
      <w:r w:rsidRPr="00CC0D38">
        <w:t>.</w:t>
      </w:r>
    </w:p>
  </w:footnote>
  <w:footnote w:id="25">
    <w:p w14:paraId="2C0FC952" w14:textId="662416AE" w:rsidR="00AB3FE4" w:rsidRPr="00CC0D38" w:rsidRDefault="00AB3FE4">
      <w:pPr>
        <w:pStyle w:val="FootnoteText"/>
      </w:pPr>
      <w:r w:rsidRPr="00CC0D38">
        <w:rPr>
          <w:rStyle w:val="FootnoteReference"/>
        </w:rPr>
        <w:footnoteRef/>
      </w:r>
      <w:r w:rsidRPr="00CC0D38">
        <w:t xml:space="preserve"> </w:t>
      </w:r>
      <w:r w:rsidRPr="00CC0D38">
        <w:rPr>
          <w:i/>
          <w:iCs/>
        </w:rPr>
        <w:t xml:space="preserve">See </w:t>
      </w:r>
      <w:r w:rsidRPr="00CC0D38">
        <w:t xml:space="preserve">DHS/CBP-005 Advance Passenger Information System (APIS), 80 Fed. Reg. 13407 (March 13, 2015), </w:t>
      </w:r>
      <w:r w:rsidRPr="00CC0D38">
        <w:rPr>
          <w:i/>
          <w:iCs/>
        </w:rPr>
        <w:t>available at</w:t>
      </w:r>
      <w:r w:rsidRPr="00CC0D38">
        <w:t xml:space="preserve"> </w:t>
      </w:r>
      <w:hyperlink r:id="rId16" w:history="1">
        <w:r w:rsidRPr="00CC0D38">
          <w:rPr>
            <w:rStyle w:val="Hyperlink"/>
            <w:color w:val="auto"/>
          </w:rPr>
          <w:t>https://www.dhs.gov/system-records-notices-sorns</w:t>
        </w:r>
      </w:hyperlink>
      <w:r w:rsidRPr="00CC0D38">
        <w:t>.</w:t>
      </w:r>
    </w:p>
  </w:footnote>
  <w:footnote w:id="26">
    <w:p w14:paraId="452F1A64" w14:textId="1F83226A" w:rsidR="00AB3FE4" w:rsidRPr="00CC0D38" w:rsidRDefault="00AB3FE4">
      <w:pPr>
        <w:pStyle w:val="FootnoteText"/>
      </w:pPr>
      <w:r w:rsidRPr="00CC0D38">
        <w:rPr>
          <w:rStyle w:val="FootnoteReference"/>
        </w:rPr>
        <w:footnoteRef/>
      </w:r>
      <w:r w:rsidRPr="00CC0D38">
        <w:rPr>
          <w:i/>
          <w:iCs/>
        </w:rPr>
        <w:t>See</w:t>
      </w:r>
      <w:r w:rsidRPr="00CC0D38">
        <w:t xml:space="preserve"> DHS/CBP-007 Border Crossing Information (BCI), 81 Fed. Reg. 89957 (December 13, 2016), </w:t>
      </w:r>
      <w:r w:rsidRPr="00CC0D38">
        <w:rPr>
          <w:i/>
          <w:iCs/>
        </w:rPr>
        <w:t>available at</w:t>
      </w:r>
      <w:r w:rsidRPr="00CC0D38">
        <w:t xml:space="preserve"> </w:t>
      </w:r>
      <w:hyperlink r:id="rId17" w:history="1">
        <w:r w:rsidRPr="00CC0D38">
          <w:rPr>
            <w:rStyle w:val="Hyperlink"/>
            <w:color w:val="auto"/>
          </w:rPr>
          <w:t>https://www.dhs.gov/system-records-notices-sorns</w:t>
        </w:r>
      </w:hyperlink>
      <w:r w:rsidRPr="00CC0D38">
        <w:t>.</w:t>
      </w:r>
    </w:p>
  </w:footnote>
  <w:footnote w:id="27">
    <w:p w14:paraId="3E51F737" w14:textId="7BF6931F" w:rsidR="00AB3FE4" w:rsidRPr="00CC0D38" w:rsidRDefault="00AB3FE4">
      <w:pPr>
        <w:pStyle w:val="FootnoteText"/>
      </w:pPr>
      <w:r w:rsidRPr="00CC0D38">
        <w:rPr>
          <w:rStyle w:val="FootnoteReference"/>
        </w:rPr>
        <w:footnoteRef/>
      </w:r>
      <w:r w:rsidRPr="00CC0D38">
        <w:t xml:space="preserve"> </w:t>
      </w:r>
      <w:r w:rsidRPr="00CC0D38">
        <w:rPr>
          <w:i/>
          <w:iCs/>
        </w:rPr>
        <w:t xml:space="preserve">See </w:t>
      </w:r>
      <w:r w:rsidRPr="00CC0D38">
        <w:t xml:space="preserve">DHS/CBP-011 U.S. Customs and Border Protection TECS, 73 Fed. Reg. 77778 (December 19, 2008), </w:t>
      </w:r>
      <w:r w:rsidRPr="00CC0D38">
        <w:rPr>
          <w:i/>
          <w:iCs/>
        </w:rPr>
        <w:t>available at</w:t>
      </w:r>
      <w:r w:rsidRPr="00CC0D38">
        <w:t xml:space="preserve"> </w:t>
      </w:r>
      <w:hyperlink r:id="rId18" w:history="1">
        <w:r w:rsidRPr="00CC0D38">
          <w:rPr>
            <w:rStyle w:val="Hyperlink"/>
            <w:color w:val="auto"/>
          </w:rPr>
          <w:t>https://www.dhs.gov/system-records-notices-sorns</w:t>
        </w:r>
      </w:hyperlink>
      <w:r w:rsidRPr="00CC0D38">
        <w:t>.</w:t>
      </w:r>
    </w:p>
  </w:footnote>
  <w:footnote w:id="28">
    <w:p w14:paraId="49CB1CC6" w14:textId="1CA5B1A3" w:rsidR="00AB3FE4" w:rsidRPr="00CC0D38" w:rsidRDefault="00AB3FE4">
      <w:pPr>
        <w:pStyle w:val="FootnoteText"/>
      </w:pPr>
      <w:r w:rsidRPr="00CC0D38">
        <w:rPr>
          <w:rStyle w:val="FootnoteReference"/>
        </w:rPr>
        <w:footnoteRef/>
      </w:r>
      <w:r w:rsidRPr="00CC0D38">
        <w:t xml:space="preserve"> </w:t>
      </w:r>
      <w:r w:rsidRPr="00CC0D38">
        <w:rPr>
          <w:i/>
          <w:iCs/>
        </w:rPr>
        <w:t>See</w:t>
      </w:r>
      <w:r w:rsidRPr="00CC0D38">
        <w:t xml:space="preserve"> DHS/CBP-021 Arrival and Departure Information System (ADIS), 80 Fed. Reg. 72081 (November 18, 2015), </w:t>
      </w:r>
      <w:r w:rsidRPr="00CC0D38">
        <w:rPr>
          <w:i/>
          <w:iCs/>
        </w:rPr>
        <w:t>available at</w:t>
      </w:r>
      <w:r w:rsidRPr="00CC0D38">
        <w:t xml:space="preserve"> </w:t>
      </w:r>
      <w:hyperlink r:id="rId19" w:history="1">
        <w:r w:rsidRPr="00CC0D38">
          <w:rPr>
            <w:rStyle w:val="Hyperlink"/>
            <w:color w:val="auto"/>
          </w:rPr>
          <w:t>https://www.dhs.gov/system-records-notices-sorns</w:t>
        </w:r>
      </w:hyperlink>
      <w:r w:rsidRPr="00CC0D38">
        <w:t>.</w:t>
      </w:r>
    </w:p>
  </w:footnote>
  <w:footnote w:id="29">
    <w:p w14:paraId="2ED49426" w14:textId="531F6200" w:rsidR="00AB3FE4" w:rsidRPr="00CC0D38" w:rsidRDefault="00AB3FE4">
      <w:pPr>
        <w:pStyle w:val="FootnoteText"/>
      </w:pPr>
      <w:r w:rsidRPr="00CC0D38">
        <w:rPr>
          <w:rStyle w:val="FootnoteReference"/>
        </w:rPr>
        <w:footnoteRef/>
      </w:r>
      <w:r w:rsidRPr="00CC0D38">
        <w:t xml:space="preserve"> </w:t>
      </w:r>
      <w:r w:rsidRPr="00CC0D38">
        <w:rPr>
          <w:i/>
          <w:iCs/>
        </w:rPr>
        <w:t>See</w:t>
      </w:r>
      <w:r w:rsidRPr="00CC0D38">
        <w:t xml:space="preserve"> Visa Records - State-39, 86 Fed. Reg. 61822 (November 8, 2021), available at </w:t>
      </w:r>
      <w:hyperlink r:id="rId20" w:history="1">
        <w:r w:rsidRPr="00CC0D38">
          <w:rPr>
            <w:rStyle w:val="Hyperlink"/>
            <w:color w:val="auto"/>
          </w:rPr>
          <w:t>https://www.federalregister.gov/documents/2021/11/08/2021-24303/privacy-act-of-1974-system-of-records</w:t>
        </w:r>
      </w:hyperlink>
      <w:r w:rsidRPr="00CC0D38">
        <w:t>.</w:t>
      </w:r>
    </w:p>
  </w:footnote>
  <w:footnote w:id="30">
    <w:p w14:paraId="4BE813BB" w14:textId="41A9ECD2" w:rsidR="00AB3FE4" w:rsidRPr="00CC0D38" w:rsidRDefault="00AB3FE4">
      <w:pPr>
        <w:pStyle w:val="FootnoteText"/>
      </w:pPr>
      <w:r w:rsidRPr="00CC0D38">
        <w:rPr>
          <w:rStyle w:val="FootnoteReference"/>
        </w:rPr>
        <w:footnoteRef/>
      </w:r>
      <w:r w:rsidRPr="00CC0D38">
        <w:t xml:space="preserve"> </w:t>
      </w:r>
      <w:r w:rsidRPr="00CC0D38">
        <w:rPr>
          <w:i/>
          <w:iCs/>
        </w:rPr>
        <w:t>See</w:t>
      </w:r>
      <w:r w:rsidRPr="00CC0D38">
        <w:t xml:space="preserve"> </w:t>
      </w:r>
      <w:r w:rsidRPr="00CC0D38">
        <w:rPr>
          <w:smallCaps/>
        </w:rPr>
        <w:t>U.S. Department of Homeland Security, DHS Sensitive Systems Policy Directive 4300A (2017),</w:t>
      </w:r>
      <w:r w:rsidRPr="00CC0D38">
        <w:t xml:space="preserve"> </w:t>
      </w:r>
      <w:r w:rsidRPr="00CC0D38">
        <w:rPr>
          <w:i/>
          <w:iCs/>
        </w:rPr>
        <w:t>available at</w:t>
      </w:r>
      <w:r w:rsidRPr="00CC0D38">
        <w:t xml:space="preserve"> </w:t>
      </w:r>
      <w:hyperlink r:id="rId21" w:history="1">
        <w:r w:rsidRPr="00CC0D38">
          <w:rPr>
            <w:rStyle w:val="Hyperlink"/>
            <w:color w:val="auto"/>
          </w:rPr>
          <w:t>https://www.dhs.gov/privacy-policy-guidance</w:t>
        </w:r>
      </w:hyperlink>
      <w:r w:rsidRPr="00CC0D3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0B2E0" w14:textId="77777777" w:rsidR="00AB3FE4" w:rsidRDefault="000337DB">
    <w:pPr>
      <w:pStyle w:val="Header"/>
    </w:pPr>
    <w:r>
      <w:rPr>
        <w:noProof/>
      </w:rPr>
      <w:pict w14:anchorId="754AD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021457" o:spid="_x0000_s2059"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043CA" w14:textId="700D01E2" w:rsidR="00AB3FE4" w:rsidRPr="003C1EF5" w:rsidRDefault="000337DB">
    <w:pPr>
      <w:widowControl/>
      <w:ind w:left="-720"/>
      <w:jc w:val="right"/>
    </w:pPr>
    <w:r>
      <w:rPr>
        <w:noProof/>
      </w:rPr>
      <w:pict w14:anchorId="52BC5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021458" o:spid="_x0000_s2060" type="#_x0000_t136" style="position:absolute;left:0;text-align:left;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B3FE4">
      <w:rPr>
        <w:noProof/>
        <w:snapToGrid/>
      </w:rPr>
      <w:drawing>
        <wp:anchor distT="0" distB="0" distL="114300" distR="114300" simplePos="0" relativeHeight="251654656" behindDoc="1" locked="0" layoutInCell="1" allowOverlap="1" wp14:anchorId="1F4048FD" wp14:editId="47B0FBBA">
          <wp:simplePos x="0" y="0"/>
          <wp:positionH relativeFrom="column">
            <wp:posOffset>-31750</wp:posOffset>
          </wp:positionH>
          <wp:positionV relativeFrom="paragraph">
            <wp:posOffset>-33655</wp:posOffset>
          </wp:positionV>
          <wp:extent cx="2278380" cy="690245"/>
          <wp:effectExtent l="19050" t="0" r="7620" b="0"/>
          <wp:wrapNone/>
          <wp:docPr id="3"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AB3FE4">
      <w:rPr>
        <w:rFonts w:ascii="Franklin Gothic Book" w:hAnsi="Franklin Gothic Book"/>
        <w:b/>
        <w:sz w:val="24"/>
        <w:szCs w:val="24"/>
      </w:rPr>
      <w:t xml:space="preserve"> </w:t>
    </w:r>
    <w:r w:rsidR="00AB3FE4" w:rsidRPr="003C1EF5">
      <w:rPr>
        <w:b/>
      </w:rPr>
      <w:t>Privacy Impact Assessment</w:t>
    </w:r>
    <w:r w:rsidR="00AB3FE4" w:rsidRPr="003C1EF5">
      <w:br/>
    </w:r>
    <w:r w:rsidR="00AB3FE4" w:rsidRPr="00482B35">
      <w:rPr>
        <w:noProof/>
        <w:snapToGrid/>
      </w:rPr>
      <w:drawing>
        <wp:anchor distT="0" distB="0" distL="114300" distR="114300" simplePos="0" relativeHeight="251655680" behindDoc="1" locked="0" layoutInCell="1" allowOverlap="1" wp14:anchorId="37AC4A48" wp14:editId="6BB5E5EF">
          <wp:simplePos x="0" y="0"/>
          <wp:positionH relativeFrom="column">
            <wp:posOffset>-31750</wp:posOffset>
          </wp:positionH>
          <wp:positionV relativeFrom="paragraph">
            <wp:posOffset>-33655</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AB3FE4" w:rsidRPr="00E43B79">
      <w:t>DHS/</w:t>
    </w:r>
    <w:r w:rsidR="00AB3FE4">
      <w:t>ALL</w:t>
    </w:r>
    <w:r w:rsidR="00AB3FE4" w:rsidRPr="00E43B79">
      <w:t xml:space="preserve">/PIA-0XX </w:t>
    </w:r>
    <w:r w:rsidR="00AB3FE4">
      <w:t>Hummingbird</w:t>
    </w:r>
  </w:p>
  <w:p w14:paraId="3FA5983D" w14:textId="77777777" w:rsidR="00AB3FE4" w:rsidRPr="003C1EF5" w:rsidRDefault="00AB3FE4">
    <w:pPr>
      <w:widowControl/>
      <w:ind w:left="-720"/>
      <w:jc w:val="right"/>
    </w:pPr>
    <w:r w:rsidRPr="003C1EF5">
      <w:t xml:space="preserve">Page </w:t>
    </w:r>
    <w:r w:rsidRPr="003C1EF5">
      <w:rPr>
        <w:rStyle w:val="PageNumber"/>
      </w:rPr>
      <w:fldChar w:fldCharType="begin"/>
    </w:r>
    <w:r w:rsidRPr="003C1EF5">
      <w:rPr>
        <w:rStyle w:val="PageNumber"/>
      </w:rPr>
      <w:instrText xml:space="preserve"> PAGE </w:instrText>
    </w:r>
    <w:r w:rsidRPr="003C1EF5">
      <w:rPr>
        <w:rStyle w:val="PageNumber"/>
      </w:rPr>
      <w:fldChar w:fldCharType="separate"/>
    </w:r>
    <w:r>
      <w:rPr>
        <w:rStyle w:val="PageNumber"/>
        <w:noProof/>
      </w:rPr>
      <w:t>5</w:t>
    </w:r>
    <w:r w:rsidRPr="003C1EF5">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6B6A" w14:textId="77777777" w:rsidR="00AB3FE4" w:rsidRPr="003C1EF5" w:rsidRDefault="000337DB" w:rsidP="00482B35">
    <w:pPr>
      <w:widowControl/>
      <w:ind w:left="-720"/>
      <w:jc w:val="right"/>
    </w:pPr>
    <w:r>
      <w:rPr>
        <w:noProof/>
      </w:rPr>
      <w:pict w14:anchorId="14424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021456" o:spid="_x0000_s2058" type="#_x0000_t136" style="position:absolute;left:0;text-align:left;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B3FE4">
      <w:rPr>
        <w:noProof/>
        <w:snapToGrid/>
      </w:rPr>
      <w:drawing>
        <wp:anchor distT="0" distB="0" distL="114300" distR="114300" simplePos="0" relativeHeight="251656704" behindDoc="1" locked="0" layoutInCell="1" allowOverlap="1" wp14:anchorId="4D2192A6" wp14:editId="3C42FA16">
          <wp:simplePos x="0" y="0"/>
          <wp:positionH relativeFrom="column">
            <wp:posOffset>-31750</wp:posOffset>
          </wp:positionH>
          <wp:positionV relativeFrom="paragraph">
            <wp:posOffset>-33655</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AB3FE4" w:rsidRPr="003C1EF5">
      <w:rPr>
        <w:b/>
      </w:rPr>
      <w:t>Privacy Impact Assessment</w:t>
    </w:r>
    <w:r w:rsidR="00AB3FE4" w:rsidRPr="003C1EF5">
      <w:br/>
    </w:r>
    <w:r w:rsidR="00AB3FE4" w:rsidRPr="00482B35">
      <w:rPr>
        <w:noProof/>
        <w:snapToGrid/>
      </w:rPr>
      <w:drawing>
        <wp:anchor distT="0" distB="0" distL="114300" distR="114300" simplePos="0" relativeHeight="251657728" behindDoc="1" locked="0" layoutInCell="1" allowOverlap="1" wp14:anchorId="59CD36FD" wp14:editId="7080E5FF">
          <wp:simplePos x="0" y="0"/>
          <wp:positionH relativeFrom="column">
            <wp:posOffset>-31750</wp:posOffset>
          </wp:positionH>
          <wp:positionV relativeFrom="paragraph">
            <wp:posOffset>-33655</wp:posOffset>
          </wp:positionV>
          <wp:extent cx="2278380" cy="690245"/>
          <wp:effectExtent l="19050" t="0" r="7620" b="0"/>
          <wp:wrapNone/>
          <wp:docPr id="6" name="Picture 6"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AB3FE4" w:rsidRPr="00482B35">
      <w:t>DHS/XXX/PIA-0XX [Title]</w:t>
    </w:r>
  </w:p>
  <w:p w14:paraId="20776C4B" w14:textId="77777777" w:rsidR="00AB3FE4" w:rsidRDefault="00AB3FE4" w:rsidP="00E43B79">
    <w:pPr>
      <w:widowControl/>
      <w:ind w:left="-720"/>
      <w:jc w:val="right"/>
    </w:pPr>
    <w:r w:rsidRPr="003C1EF5">
      <w:t xml:space="preserve">Page </w:t>
    </w:r>
    <w:r w:rsidRPr="003C1EF5">
      <w:rPr>
        <w:rStyle w:val="PageNumber"/>
      </w:rPr>
      <w:fldChar w:fldCharType="begin"/>
    </w:r>
    <w:r w:rsidRPr="003C1EF5">
      <w:rPr>
        <w:rStyle w:val="PageNumber"/>
      </w:rPr>
      <w:instrText xml:space="preserve"> PAGE </w:instrText>
    </w:r>
    <w:r w:rsidRPr="003C1EF5">
      <w:rPr>
        <w:rStyle w:val="PageNumber"/>
      </w:rPr>
      <w:fldChar w:fldCharType="separate"/>
    </w:r>
    <w:r>
      <w:rPr>
        <w:rStyle w:val="PageNumber"/>
      </w:rPr>
      <w:t>3</w:t>
    </w:r>
    <w:r w:rsidRPr="003C1EF5">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4A123EA"/>
    <w:multiLevelType w:val="hybridMultilevel"/>
    <w:tmpl w:val="65CC44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B56CD"/>
    <w:multiLevelType w:val="hybridMultilevel"/>
    <w:tmpl w:val="7BC0E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C191E"/>
    <w:multiLevelType w:val="hybridMultilevel"/>
    <w:tmpl w:val="95686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48C5"/>
    <w:multiLevelType w:val="hybridMultilevel"/>
    <w:tmpl w:val="D2C8D46E"/>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4" w15:restartNumberingAfterBreak="0">
    <w:nsid w:val="12CD7DC5"/>
    <w:multiLevelType w:val="hybridMultilevel"/>
    <w:tmpl w:val="7842E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41BB"/>
    <w:multiLevelType w:val="hybridMultilevel"/>
    <w:tmpl w:val="CDEC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20072"/>
    <w:multiLevelType w:val="hybridMultilevel"/>
    <w:tmpl w:val="6D28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31955"/>
    <w:multiLevelType w:val="hybridMultilevel"/>
    <w:tmpl w:val="0AEA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266E5"/>
    <w:multiLevelType w:val="hybridMultilevel"/>
    <w:tmpl w:val="49C2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67048"/>
    <w:multiLevelType w:val="multilevel"/>
    <w:tmpl w:val="794829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2331D0"/>
    <w:multiLevelType w:val="hybridMultilevel"/>
    <w:tmpl w:val="DAD4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D6F3E"/>
    <w:multiLevelType w:val="hybridMultilevel"/>
    <w:tmpl w:val="FFCE0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5C08C0"/>
    <w:multiLevelType w:val="hybridMultilevel"/>
    <w:tmpl w:val="E0FCA3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9193AAA"/>
    <w:multiLevelType w:val="hybridMultilevel"/>
    <w:tmpl w:val="60C02CF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AAA5605"/>
    <w:multiLevelType w:val="hybridMultilevel"/>
    <w:tmpl w:val="8F24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87C5C"/>
    <w:multiLevelType w:val="hybridMultilevel"/>
    <w:tmpl w:val="4C76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64912"/>
    <w:multiLevelType w:val="hybridMultilevel"/>
    <w:tmpl w:val="18722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E06D56"/>
    <w:multiLevelType w:val="hybridMultilevel"/>
    <w:tmpl w:val="A23A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61625"/>
    <w:multiLevelType w:val="hybridMultilevel"/>
    <w:tmpl w:val="6742B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92488"/>
    <w:multiLevelType w:val="hybridMultilevel"/>
    <w:tmpl w:val="DA0A6B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F50D91"/>
    <w:multiLevelType w:val="hybridMultilevel"/>
    <w:tmpl w:val="70143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840653"/>
    <w:multiLevelType w:val="hybridMultilevel"/>
    <w:tmpl w:val="A1B2A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B14DFF"/>
    <w:multiLevelType w:val="hybridMultilevel"/>
    <w:tmpl w:val="4588B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E5DBC"/>
    <w:multiLevelType w:val="hybridMultilevel"/>
    <w:tmpl w:val="76DAF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34E91"/>
    <w:multiLevelType w:val="hybridMultilevel"/>
    <w:tmpl w:val="998C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9249B"/>
    <w:multiLevelType w:val="hybridMultilevel"/>
    <w:tmpl w:val="18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F2740"/>
    <w:multiLevelType w:val="hybridMultilevel"/>
    <w:tmpl w:val="032AD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682696"/>
    <w:multiLevelType w:val="hybridMultilevel"/>
    <w:tmpl w:val="EAB25DA6"/>
    <w:lvl w:ilvl="0" w:tplc="3A123406">
      <w:numFmt w:val="bullet"/>
      <w:lvlText w:val=""/>
      <w:lvlJc w:val="left"/>
      <w:pPr>
        <w:ind w:left="1600" w:hanging="720"/>
      </w:pPr>
      <w:rPr>
        <w:rFonts w:ascii="Symbol" w:eastAsia="Symbol" w:hAnsi="Symbol" w:cs="Symbol" w:hint="default"/>
        <w:color w:val="365F91"/>
        <w:w w:val="100"/>
        <w:sz w:val="18"/>
        <w:szCs w:val="18"/>
      </w:rPr>
    </w:lvl>
    <w:lvl w:ilvl="1" w:tplc="5838D1A8">
      <w:numFmt w:val="bullet"/>
      <w:lvlText w:val="•"/>
      <w:lvlJc w:val="left"/>
      <w:pPr>
        <w:ind w:left="2404" w:hanging="720"/>
      </w:pPr>
      <w:rPr>
        <w:rFonts w:hint="default"/>
      </w:rPr>
    </w:lvl>
    <w:lvl w:ilvl="2" w:tplc="A766769C">
      <w:numFmt w:val="bullet"/>
      <w:lvlText w:val="•"/>
      <w:lvlJc w:val="left"/>
      <w:pPr>
        <w:ind w:left="3208" w:hanging="720"/>
      </w:pPr>
      <w:rPr>
        <w:rFonts w:hint="default"/>
      </w:rPr>
    </w:lvl>
    <w:lvl w:ilvl="3" w:tplc="C36CA614">
      <w:numFmt w:val="bullet"/>
      <w:lvlText w:val="•"/>
      <w:lvlJc w:val="left"/>
      <w:pPr>
        <w:ind w:left="4012" w:hanging="720"/>
      </w:pPr>
      <w:rPr>
        <w:rFonts w:hint="default"/>
      </w:rPr>
    </w:lvl>
    <w:lvl w:ilvl="4" w:tplc="C7942A22">
      <w:numFmt w:val="bullet"/>
      <w:lvlText w:val="•"/>
      <w:lvlJc w:val="left"/>
      <w:pPr>
        <w:ind w:left="4816" w:hanging="720"/>
      </w:pPr>
      <w:rPr>
        <w:rFonts w:hint="default"/>
      </w:rPr>
    </w:lvl>
    <w:lvl w:ilvl="5" w:tplc="9DDC91B4">
      <w:numFmt w:val="bullet"/>
      <w:lvlText w:val="•"/>
      <w:lvlJc w:val="left"/>
      <w:pPr>
        <w:ind w:left="5620" w:hanging="720"/>
      </w:pPr>
      <w:rPr>
        <w:rFonts w:hint="default"/>
      </w:rPr>
    </w:lvl>
    <w:lvl w:ilvl="6" w:tplc="50B6C56E">
      <w:numFmt w:val="bullet"/>
      <w:lvlText w:val="•"/>
      <w:lvlJc w:val="left"/>
      <w:pPr>
        <w:ind w:left="6424" w:hanging="720"/>
      </w:pPr>
      <w:rPr>
        <w:rFonts w:hint="default"/>
      </w:rPr>
    </w:lvl>
    <w:lvl w:ilvl="7" w:tplc="899A43C6">
      <w:numFmt w:val="bullet"/>
      <w:lvlText w:val="•"/>
      <w:lvlJc w:val="left"/>
      <w:pPr>
        <w:ind w:left="7228" w:hanging="720"/>
      </w:pPr>
      <w:rPr>
        <w:rFonts w:hint="default"/>
      </w:rPr>
    </w:lvl>
    <w:lvl w:ilvl="8" w:tplc="6C0C6C52">
      <w:numFmt w:val="bullet"/>
      <w:lvlText w:val="•"/>
      <w:lvlJc w:val="left"/>
      <w:pPr>
        <w:ind w:left="8032" w:hanging="720"/>
      </w:pPr>
      <w:rPr>
        <w:rFonts w:hint="default"/>
      </w:rPr>
    </w:lvl>
  </w:abstractNum>
  <w:abstractNum w:abstractNumId="28" w15:restartNumberingAfterBreak="0">
    <w:nsid w:val="6F0E3EB7"/>
    <w:multiLevelType w:val="hybridMultilevel"/>
    <w:tmpl w:val="A2BC9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DB1888"/>
    <w:multiLevelType w:val="hybridMultilevel"/>
    <w:tmpl w:val="AC2C8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D557D"/>
    <w:multiLevelType w:val="hybridMultilevel"/>
    <w:tmpl w:val="CDE0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D9374B"/>
    <w:multiLevelType w:val="hybridMultilevel"/>
    <w:tmpl w:val="F8C08DC6"/>
    <w:lvl w:ilvl="0" w:tplc="58AACBD6">
      <w:numFmt w:val="bullet"/>
      <w:lvlText w:val="•"/>
      <w:lvlJc w:val="left"/>
      <w:pPr>
        <w:ind w:left="1600" w:hanging="720"/>
      </w:pPr>
      <w:rPr>
        <w:rFonts w:hint="default"/>
        <w:w w:val="99"/>
      </w:rPr>
    </w:lvl>
    <w:lvl w:ilvl="1" w:tplc="74460316">
      <w:numFmt w:val="bullet"/>
      <w:lvlText w:val="•"/>
      <w:lvlJc w:val="left"/>
      <w:pPr>
        <w:ind w:left="2404" w:hanging="720"/>
      </w:pPr>
      <w:rPr>
        <w:rFonts w:hint="default"/>
      </w:rPr>
    </w:lvl>
    <w:lvl w:ilvl="2" w:tplc="B538A2E2">
      <w:numFmt w:val="bullet"/>
      <w:lvlText w:val="•"/>
      <w:lvlJc w:val="left"/>
      <w:pPr>
        <w:ind w:left="3208" w:hanging="720"/>
      </w:pPr>
      <w:rPr>
        <w:rFonts w:hint="default"/>
      </w:rPr>
    </w:lvl>
    <w:lvl w:ilvl="3" w:tplc="34FC1284">
      <w:numFmt w:val="bullet"/>
      <w:lvlText w:val="•"/>
      <w:lvlJc w:val="left"/>
      <w:pPr>
        <w:ind w:left="4012" w:hanging="720"/>
      </w:pPr>
      <w:rPr>
        <w:rFonts w:hint="default"/>
      </w:rPr>
    </w:lvl>
    <w:lvl w:ilvl="4" w:tplc="D72417DE">
      <w:numFmt w:val="bullet"/>
      <w:lvlText w:val="•"/>
      <w:lvlJc w:val="left"/>
      <w:pPr>
        <w:ind w:left="4816" w:hanging="720"/>
      </w:pPr>
      <w:rPr>
        <w:rFonts w:hint="default"/>
      </w:rPr>
    </w:lvl>
    <w:lvl w:ilvl="5" w:tplc="25826D02">
      <w:numFmt w:val="bullet"/>
      <w:lvlText w:val="•"/>
      <w:lvlJc w:val="left"/>
      <w:pPr>
        <w:ind w:left="5620" w:hanging="720"/>
      </w:pPr>
      <w:rPr>
        <w:rFonts w:hint="default"/>
      </w:rPr>
    </w:lvl>
    <w:lvl w:ilvl="6" w:tplc="551C7BE8">
      <w:numFmt w:val="bullet"/>
      <w:lvlText w:val="•"/>
      <w:lvlJc w:val="left"/>
      <w:pPr>
        <w:ind w:left="6424" w:hanging="720"/>
      </w:pPr>
      <w:rPr>
        <w:rFonts w:hint="default"/>
      </w:rPr>
    </w:lvl>
    <w:lvl w:ilvl="7" w:tplc="E1169056">
      <w:numFmt w:val="bullet"/>
      <w:lvlText w:val="•"/>
      <w:lvlJc w:val="left"/>
      <w:pPr>
        <w:ind w:left="7228" w:hanging="720"/>
      </w:pPr>
      <w:rPr>
        <w:rFonts w:hint="default"/>
      </w:rPr>
    </w:lvl>
    <w:lvl w:ilvl="8" w:tplc="D7B4A138">
      <w:numFmt w:val="bullet"/>
      <w:lvlText w:val="•"/>
      <w:lvlJc w:val="left"/>
      <w:pPr>
        <w:ind w:left="8032" w:hanging="720"/>
      </w:pPr>
      <w:rPr>
        <w:rFonts w:hint="default"/>
      </w:rPr>
    </w:lvl>
  </w:abstractNum>
  <w:num w:numId="1">
    <w:abstractNumId w:val="31"/>
  </w:num>
  <w:num w:numId="2">
    <w:abstractNumId w:val="27"/>
  </w:num>
  <w:num w:numId="3">
    <w:abstractNumId w:val="22"/>
  </w:num>
  <w:num w:numId="4">
    <w:abstractNumId w:val="9"/>
  </w:num>
  <w:num w:numId="5">
    <w:abstractNumId w:val="14"/>
  </w:num>
  <w:num w:numId="6">
    <w:abstractNumId w:val="19"/>
  </w:num>
  <w:num w:numId="7">
    <w:abstractNumId w:val="28"/>
  </w:num>
  <w:num w:numId="8">
    <w:abstractNumId w:val="23"/>
  </w:num>
  <w:num w:numId="9">
    <w:abstractNumId w:val="25"/>
  </w:num>
  <w:num w:numId="10">
    <w:abstractNumId w:val="18"/>
  </w:num>
  <w:num w:numId="11">
    <w:abstractNumId w:val="24"/>
  </w:num>
  <w:num w:numId="12">
    <w:abstractNumId w:val="5"/>
  </w:num>
  <w:num w:numId="13">
    <w:abstractNumId w:val="7"/>
  </w:num>
  <w:num w:numId="14">
    <w:abstractNumId w:val="30"/>
  </w:num>
  <w:num w:numId="15">
    <w:abstractNumId w:val="16"/>
  </w:num>
  <w:num w:numId="16">
    <w:abstractNumId w:val="11"/>
  </w:num>
  <w:num w:numId="17">
    <w:abstractNumId w:val="4"/>
  </w:num>
  <w:num w:numId="18">
    <w:abstractNumId w:val="20"/>
  </w:num>
  <w:num w:numId="19">
    <w:abstractNumId w:val="12"/>
  </w:num>
  <w:num w:numId="20">
    <w:abstractNumId w:val="27"/>
  </w:num>
  <w:num w:numId="21">
    <w:abstractNumId w:val="31"/>
  </w:num>
  <w:num w:numId="22">
    <w:abstractNumId w:val="0"/>
  </w:num>
  <w:num w:numId="23">
    <w:abstractNumId w:val="26"/>
  </w:num>
  <w:num w:numId="24">
    <w:abstractNumId w:val="21"/>
  </w:num>
  <w:num w:numId="25">
    <w:abstractNumId w:val="10"/>
  </w:num>
  <w:num w:numId="26">
    <w:abstractNumId w:val="17"/>
  </w:num>
  <w:num w:numId="27">
    <w:abstractNumId w:val="13"/>
  </w:num>
  <w:num w:numId="28">
    <w:abstractNumId w:val="1"/>
  </w:num>
  <w:num w:numId="29">
    <w:abstractNumId w:val="8"/>
  </w:num>
  <w:num w:numId="30">
    <w:abstractNumId w:val="6"/>
  </w:num>
  <w:num w:numId="31">
    <w:abstractNumId w:val="3"/>
  </w:num>
  <w:num w:numId="32">
    <w:abstractNumId w:val="2"/>
  </w:num>
  <w:num w:numId="33">
    <w:abstractNumId w:val="1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F5"/>
    <w:rsid w:val="000054FA"/>
    <w:rsid w:val="00006CC2"/>
    <w:rsid w:val="000104DD"/>
    <w:rsid w:val="0001193C"/>
    <w:rsid w:val="00012304"/>
    <w:rsid w:val="00012BDF"/>
    <w:rsid w:val="00013688"/>
    <w:rsid w:val="000171CA"/>
    <w:rsid w:val="000177EE"/>
    <w:rsid w:val="00020662"/>
    <w:rsid w:val="000207F2"/>
    <w:rsid w:val="00021658"/>
    <w:rsid w:val="00023F00"/>
    <w:rsid w:val="000243B6"/>
    <w:rsid w:val="00024F91"/>
    <w:rsid w:val="000308F5"/>
    <w:rsid w:val="000309A6"/>
    <w:rsid w:val="000337A3"/>
    <w:rsid w:val="000337DB"/>
    <w:rsid w:val="00034015"/>
    <w:rsid w:val="00034885"/>
    <w:rsid w:val="000406BE"/>
    <w:rsid w:val="00050416"/>
    <w:rsid w:val="000522AE"/>
    <w:rsid w:val="00054D44"/>
    <w:rsid w:val="000559DE"/>
    <w:rsid w:val="0005634E"/>
    <w:rsid w:val="00056430"/>
    <w:rsid w:val="00057E48"/>
    <w:rsid w:val="0006502F"/>
    <w:rsid w:val="000655BC"/>
    <w:rsid w:val="00067FD6"/>
    <w:rsid w:val="00071903"/>
    <w:rsid w:val="000723C5"/>
    <w:rsid w:val="000724A9"/>
    <w:rsid w:val="00073BE0"/>
    <w:rsid w:val="00074455"/>
    <w:rsid w:val="000759E4"/>
    <w:rsid w:val="000765CC"/>
    <w:rsid w:val="000769F6"/>
    <w:rsid w:val="00076ED2"/>
    <w:rsid w:val="000848E6"/>
    <w:rsid w:val="000877ED"/>
    <w:rsid w:val="00087CCD"/>
    <w:rsid w:val="00087DD8"/>
    <w:rsid w:val="00091A24"/>
    <w:rsid w:val="000924B7"/>
    <w:rsid w:val="00092929"/>
    <w:rsid w:val="00092AB6"/>
    <w:rsid w:val="00093513"/>
    <w:rsid w:val="000A1607"/>
    <w:rsid w:val="000A601F"/>
    <w:rsid w:val="000A746C"/>
    <w:rsid w:val="000B21AA"/>
    <w:rsid w:val="000B5C5A"/>
    <w:rsid w:val="000B7BB6"/>
    <w:rsid w:val="000C3788"/>
    <w:rsid w:val="000C45AF"/>
    <w:rsid w:val="000C7C9C"/>
    <w:rsid w:val="000D04B0"/>
    <w:rsid w:val="000D0F60"/>
    <w:rsid w:val="000D347B"/>
    <w:rsid w:val="000D3DF8"/>
    <w:rsid w:val="000E183A"/>
    <w:rsid w:val="000E239E"/>
    <w:rsid w:val="000E24FD"/>
    <w:rsid w:val="000E2B87"/>
    <w:rsid w:val="000E3489"/>
    <w:rsid w:val="000E5639"/>
    <w:rsid w:val="000F284B"/>
    <w:rsid w:val="000F31F5"/>
    <w:rsid w:val="000F7261"/>
    <w:rsid w:val="00100F40"/>
    <w:rsid w:val="001016C1"/>
    <w:rsid w:val="0010559B"/>
    <w:rsid w:val="00111744"/>
    <w:rsid w:val="00120DCD"/>
    <w:rsid w:val="00124523"/>
    <w:rsid w:val="001249F5"/>
    <w:rsid w:val="0012574A"/>
    <w:rsid w:val="001268D9"/>
    <w:rsid w:val="001313A2"/>
    <w:rsid w:val="00132B96"/>
    <w:rsid w:val="001349E4"/>
    <w:rsid w:val="00141A8F"/>
    <w:rsid w:val="00142A1A"/>
    <w:rsid w:val="001452E4"/>
    <w:rsid w:val="001456EE"/>
    <w:rsid w:val="001503B5"/>
    <w:rsid w:val="00151B96"/>
    <w:rsid w:val="0015352D"/>
    <w:rsid w:val="001536EC"/>
    <w:rsid w:val="0016011F"/>
    <w:rsid w:val="001674E9"/>
    <w:rsid w:val="00175040"/>
    <w:rsid w:val="001804FF"/>
    <w:rsid w:val="001829C3"/>
    <w:rsid w:val="00182B37"/>
    <w:rsid w:val="0018487A"/>
    <w:rsid w:val="0018663B"/>
    <w:rsid w:val="00186DCD"/>
    <w:rsid w:val="00187439"/>
    <w:rsid w:val="0019022B"/>
    <w:rsid w:val="00191168"/>
    <w:rsid w:val="00193DEF"/>
    <w:rsid w:val="001949CE"/>
    <w:rsid w:val="001962C8"/>
    <w:rsid w:val="001A150D"/>
    <w:rsid w:val="001A1587"/>
    <w:rsid w:val="001A6D34"/>
    <w:rsid w:val="001B011E"/>
    <w:rsid w:val="001B2315"/>
    <w:rsid w:val="001B5856"/>
    <w:rsid w:val="001B6ED1"/>
    <w:rsid w:val="001C130A"/>
    <w:rsid w:val="001C1D7B"/>
    <w:rsid w:val="001C251D"/>
    <w:rsid w:val="001C2E8C"/>
    <w:rsid w:val="001C2F3A"/>
    <w:rsid w:val="001C33F8"/>
    <w:rsid w:val="001C3ED4"/>
    <w:rsid w:val="001C588D"/>
    <w:rsid w:val="001D37A8"/>
    <w:rsid w:val="001D398B"/>
    <w:rsid w:val="001D435A"/>
    <w:rsid w:val="001D4D6E"/>
    <w:rsid w:val="001D5EE1"/>
    <w:rsid w:val="001D77AD"/>
    <w:rsid w:val="001E077D"/>
    <w:rsid w:val="001E082C"/>
    <w:rsid w:val="001E3131"/>
    <w:rsid w:val="001E3170"/>
    <w:rsid w:val="001E531A"/>
    <w:rsid w:val="001F41F5"/>
    <w:rsid w:val="001F566B"/>
    <w:rsid w:val="001F6EF9"/>
    <w:rsid w:val="001F78E1"/>
    <w:rsid w:val="001F7D9D"/>
    <w:rsid w:val="00202367"/>
    <w:rsid w:val="00204315"/>
    <w:rsid w:val="0020560F"/>
    <w:rsid w:val="0020606C"/>
    <w:rsid w:val="0020646B"/>
    <w:rsid w:val="002161FC"/>
    <w:rsid w:val="00223342"/>
    <w:rsid w:val="00224AA2"/>
    <w:rsid w:val="002259EA"/>
    <w:rsid w:val="00226D1A"/>
    <w:rsid w:val="00232629"/>
    <w:rsid w:val="00233048"/>
    <w:rsid w:val="00234CAD"/>
    <w:rsid w:val="00234E85"/>
    <w:rsid w:val="00235CFE"/>
    <w:rsid w:val="002376D5"/>
    <w:rsid w:val="00237E63"/>
    <w:rsid w:val="00240870"/>
    <w:rsid w:val="00240DCD"/>
    <w:rsid w:val="00250BB5"/>
    <w:rsid w:val="00251B91"/>
    <w:rsid w:val="0025756D"/>
    <w:rsid w:val="0025783C"/>
    <w:rsid w:val="0026053E"/>
    <w:rsid w:val="00263EF5"/>
    <w:rsid w:val="0026530D"/>
    <w:rsid w:val="00266CC2"/>
    <w:rsid w:val="0026793B"/>
    <w:rsid w:val="00271467"/>
    <w:rsid w:val="002733C4"/>
    <w:rsid w:val="0027481E"/>
    <w:rsid w:val="00275A62"/>
    <w:rsid w:val="00277720"/>
    <w:rsid w:val="00282A54"/>
    <w:rsid w:val="0028798D"/>
    <w:rsid w:val="002900D9"/>
    <w:rsid w:val="00292959"/>
    <w:rsid w:val="002942FE"/>
    <w:rsid w:val="00294724"/>
    <w:rsid w:val="00294C71"/>
    <w:rsid w:val="00297166"/>
    <w:rsid w:val="002975D3"/>
    <w:rsid w:val="002A16A5"/>
    <w:rsid w:val="002A2DDC"/>
    <w:rsid w:val="002A6A34"/>
    <w:rsid w:val="002A72FE"/>
    <w:rsid w:val="002C0EB9"/>
    <w:rsid w:val="002C1B0F"/>
    <w:rsid w:val="002C35F5"/>
    <w:rsid w:val="002C5F10"/>
    <w:rsid w:val="002C7467"/>
    <w:rsid w:val="002D10B1"/>
    <w:rsid w:val="002D2BD6"/>
    <w:rsid w:val="002E1DEA"/>
    <w:rsid w:val="002E4B8A"/>
    <w:rsid w:val="002E576C"/>
    <w:rsid w:val="002F23B4"/>
    <w:rsid w:val="002F63AD"/>
    <w:rsid w:val="002F6C23"/>
    <w:rsid w:val="002F7A3A"/>
    <w:rsid w:val="003017BF"/>
    <w:rsid w:val="0030198F"/>
    <w:rsid w:val="00306811"/>
    <w:rsid w:val="00311F4B"/>
    <w:rsid w:val="003122E9"/>
    <w:rsid w:val="003126F4"/>
    <w:rsid w:val="00312C15"/>
    <w:rsid w:val="0031519D"/>
    <w:rsid w:val="0031540D"/>
    <w:rsid w:val="0031745E"/>
    <w:rsid w:val="00321344"/>
    <w:rsid w:val="00322C0C"/>
    <w:rsid w:val="0032355F"/>
    <w:rsid w:val="00325508"/>
    <w:rsid w:val="00325F5F"/>
    <w:rsid w:val="0033048B"/>
    <w:rsid w:val="003330FB"/>
    <w:rsid w:val="00333457"/>
    <w:rsid w:val="003343D9"/>
    <w:rsid w:val="00340CD5"/>
    <w:rsid w:val="0034131D"/>
    <w:rsid w:val="0034285F"/>
    <w:rsid w:val="003429C4"/>
    <w:rsid w:val="003441C6"/>
    <w:rsid w:val="0034565C"/>
    <w:rsid w:val="00347A9E"/>
    <w:rsid w:val="0035016D"/>
    <w:rsid w:val="003507ED"/>
    <w:rsid w:val="00351235"/>
    <w:rsid w:val="0035146C"/>
    <w:rsid w:val="00352984"/>
    <w:rsid w:val="00352D30"/>
    <w:rsid w:val="003538C8"/>
    <w:rsid w:val="00354AF2"/>
    <w:rsid w:val="00356103"/>
    <w:rsid w:val="003565D8"/>
    <w:rsid w:val="00360BA3"/>
    <w:rsid w:val="0036580E"/>
    <w:rsid w:val="0036769C"/>
    <w:rsid w:val="003719F1"/>
    <w:rsid w:val="0037205E"/>
    <w:rsid w:val="00372423"/>
    <w:rsid w:val="003741F0"/>
    <w:rsid w:val="00374999"/>
    <w:rsid w:val="00376985"/>
    <w:rsid w:val="003825DE"/>
    <w:rsid w:val="00385DE0"/>
    <w:rsid w:val="00387D2F"/>
    <w:rsid w:val="00392F37"/>
    <w:rsid w:val="00393E05"/>
    <w:rsid w:val="003A0EEA"/>
    <w:rsid w:val="003A2DF4"/>
    <w:rsid w:val="003A3074"/>
    <w:rsid w:val="003A7EC5"/>
    <w:rsid w:val="003B012E"/>
    <w:rsid w:val="003B21E5"/>
    <w:rsid w:val="003B4512"/>
    <w:rsid w:val="003B4C51"/>
    <w:rsid w:val="003B7B3A"/>
    <w:rsid w:val="003B7B5E"/>
    <w:rsid w:val="003C1EF5"/>
    <w:rsid w:val="003C39A5"/>
    <w:rsid w:val="003C4F0C"/>
    <w:rsid w:val="003C5028"/>
    <w:rsid w:val="003C54C9"/>
    <w:rsid w:val="003C7EF0"/>
    <w:rsid w:val="003D626F"/>
    <w:rsid w:val="003D62D1"/>
    <w:rsid w:val="003D768F"/>
    <w:rsid w:val="003E1288"/>
    <w:rsid w:val="003E2759"/>
    <w:rsid w:val="003E6950"/>
    <w:rsid w:val="003E7F76"/>
    <w:rsid w:val="003F1F36"/>
    <w:rsid w:val="003F5D01"/>
    <w:rsid w:val="003F79D6"/>
    <w:rsid w:val="00405700"/>
    <w:rsid w:val="0041081F"/>
    <w:rsid w:val="004119DB"/>
    <w:rsid w:val="00411C33"/>
    <w:rsid w:val="004149B4"/>
    <w:rsid w:val="0041566B"/>
    <w:rsid w:val="00415A51"/>
    <w:rsid w:val="00416E51"/>
    <w:rsid w:val="00416FCD"/>
    <w:rsid w:val="00417ABF"/>
    <w:rsid w:val="00417FE0"/>
    <w:rsid w:val="004266E5"/>
    <w:rsid w:val="00427334"/>
    <w:rsid w:val="00430F43"/>
    <w:rsid w:val="004319E5"/>
    <w:rsid w:val="004333D8"/>
    <w:rsid w:val="0044415D"/>
    <w:rsid w:val="00447061"/>
    <w:rsid w:val="00447220"/>
    <w:rsid w:val="004475CF"/>
    <w:rsid w:val="00452105"/>
    <w:rsid w:val="00452666"/>
    <w:rsid w:val="004533D5"/>
    <w:rsid w:val="00454A96"/>
    <w:rsid w:val="00454F83"/>
    <w:rsid w:val="00455386"/>
    <w:rsid w:val="004601F3"/>
    <w:rsid w:val="00462C45"/>
    <w:rsid w:val="00463B3E"/>
    <w:rsid w:val="00465C2E"/>
    <w:rsid w:val="00471B41"/>
    <w:rsid w:val="00471E65"/>
    <w:rsid w:val="00473DFD"/>
    <w:rsid w:val="0047455E"/>
    <w:rsid w:val="00474B6A"/>
    <w:rsid w:val="00475822"/>
    <w:rsid w:val="004811B7"/>
    <w:rsid w:val="004814A0"/>
    <w:rsid w:val="00482B35"/>
    <w:rsid w:val="00482B4E"/>
    <w:rsid w:val="00483344"/>
    <w:rsid w:val="0048598E"/>
    <w:rsid w:val="004870E2"/>
    <w:rsid w:val="0048780B"/>
    <w:rsid w:val="004902AC"/>
    <w:rsid w:val="004903E6"/>
    <w:rsid w:val="00490B8C"/>
    <w:rsid w:val="00492995"/>
    <w:rsid w:val="0049362F"/>
    <w:rsid w:val="0049674B"/>
    <w:rsid w:val="004972F3"/>
    <w:rsid w:val="004A0816"/>
    <w:rsid w:val="004A3917"/>
    <w:rsid w:val="004A5E2F"/>
    <w:rsid w:val="004B1D71"/>
    <w:rsid w:val="004B2E5C"/>
    <w:rsid w:val="004B3C88"/>
    <w:rsid w:val="004B5379"/>
    <w:rsid w:val="004C3411"/>
    <w:rsid w:val="004C4947"/>
    <w:rsid w:val="004C5089"/>
    <w:rsid w:val="004C544C"/>
    <w:rsid w:val="004D3FC1"/>
    <w:rsid w:val="004D5041"/>
    <w:rsid w:val="004D6A88"/>
    <w:rsid w:val="004D7D12"/>
    <w:rsid w:val="004E0C22"/>
    <w:rsid w:val="004E1711"/>
    <w:rsid w:val="004E2700"/>
    <w:rsid w:val="004E2CEC"/>
    <w:rsid w:val="004E36B0"/>
    <w:rsid w:val="004E393E"/>
    <w:rsid w:val="004E57E5"/>
    <w:rsid w:val="004E6C4C"/>
    <w:rsid w:val="004F15DD"/>
    <w:rsid w:val="004F1A3B"/>
    <w:rsid w:val="004F28C9"/>
    <w:rsid w:val="004F3A3F"/>
    <w:rsid w:val="004F4626"/>
    <w:rsid w:val="004F60F4"/>
    <w:rsid w:val="004F67E0"/>
    <w:rsid w:val="0050750D"/>
    <w:rsid w:val="00507D8C"/>
    <w:rsid w:val="0051257F"/>
    <w:rsid w:val="00513BF8"/>
    <w:rsid w:val="00515C2E"/>
    <w:rsid w:val="0051641B"/>
    <w:rsid w:val="00516F92"/>
    <w:rsid w:val="005236A8"/>
    <w:rsid w:val="00525256"/>
    <w:rsid w:val="00525A21"/>
    <w:rsid w:val="00527B1E"/>
    <w:rsid w:val="00530565"/>
    <w:rsid w:val="0053469D"/>
    <w:rsid w:val="00534D7F"/>
    <w:rsid w:val="00543CF6"/>
    <w:rsid w:val="00544296"/>
    <w:rsid w:val="00544CC9"/>
    <w:rsid w:val="00544F70"/>
    <w:rsid w:val="00545525"/>
    <w:rsid w:val="0054787F"/>
    <w:rsid w:val="00551789"/>
    <w:rsid w:val="005517D0"/>
    <w:rsid w:val="00552A58"/>
    <w:rsid w:val="00553219"/>
    <w:rsid w:val="00560712"/>
    <w:rsid w:val="00560CAE"/>
    <w:rsid w:val="00561269"/>
    <w:rsid w:val="00562E36"/>
    <w:rsid w:val="00563071"/>
    <w:rsid w:val="005631D6"/>
    <w:rsid w:val="00563349"/>
    <w:rsid w:val="005653A7"/>
    <w:rsid w:val="00565800"/>
    <w:rsid w:val="00570855"/>
    <w:rsid w:val="00570D2E"/>
    <w:rsid w:val="005737AA"/>
    <w:rsid w:val="00575460"/>
    <w:rsid w:val="00575D1F"/>
    <w:rsid w:val="00576E92"/>
    <w:rsid w:val="00581CC7"/>
    <w:rsid w:val="00584743"/>
    <w:rsid w:val="00586E30"/>
    <w:rsid w:val="00590BAC"/>
    <w:rsid w:val="0059316E"/>
    <w:rsid w:val="005948CF"/>
    <w:rsid w:val="0059531F"/>
    <w:rsid w:val="005967D9"/>
    <w:rsid w:val="005A0AF5"/>
    <w:rsid w:val="005A32D4"/>
    <w:rsid w:val="005A3436"/>
    <w:rsid w:val="005A528B"/>
    <w:rsid w:val="005A5D55"/>
    <w:rsid w:val="005B17C6"/>
    <w:rsid w:val="005B4DA9"/>
    <w:rsid w:val="005C3215"/>
    <w:rsid w:val="005C5165"/>
    <w:rsid w:val="005C6717"/>
    <w:rsid w:val="005C6CF7"/>
    <w:rsid w:val="005D2293"/>
    <w:rsid w:val="005D49BB"/>
    <w:rsid w:val="005D5257"/>
    <w:rsid w:val="005E48F9"/>
    <w:rsid w:val="005E531E"/>
    <w:rsid w:val="005E54BF"/>
    <w:rsid w:val="005E57B1"/>
    <w:rsid w:val="005E5963"/>
    <w:rsid w:val="005E5E59"/>
    <w:rsid w:val="005E65F7"/>
    <w:rsid w:val="005F0721"/>
    <w:rsid w:val="005F3CF9"/>
    <w:rsid w:val="005F4E95"/>
    <w:rsid w:val="005F73E3"/>
    <w:rsid w:val="005F749F"/>
    <w:rsid w:val="005F79E0"/>
    <w:rsid w:val="0060024C"/>
    <w:rsid w:val="00600B58"/>
    <w:rsid w:val="006015B2"/>
    <w:rsid w:val="00601AD2"/>
    <w:rsid w:val="00603266"/>
    <w:rsid w:val="00615DDE"/>
    <w:rsid w:val="006174EB"/>
    <w:rsid w:val="00621CA9"/>
    <w:rsid w:val="006237E7"/>
    <w:rsid w:val="00623E44"/>
    <w:rsid w:val="0062494F"/>
    <w:rsid w:val="00625CE7"/>
    <w:rsid w:val="006310E2"/>
    <w:rsid w:val="006324D0"/>
    <w:rsid w:val="00633A26"/>
    <w:rsid w:val="00634068"/>
    <w:rsid w:val="006361AA"/>
    <w:rsid w:val="00637E5E"/>
    <w:rsid w:val="006416BF"/>
    <w:rsid w:val="00641AA0"/>
    <w:rsid w:val="00646C84"/>
    <w:rsid w:val="00647467"/>
    <w:rsid w:val="00650454"/>
    <w:rsid w:val="0065061C"/>
    <w:rsid w:val="00652C06"/>
    <w:rsid w:val="006533DE"/>
    <w:rsid w:val="00656274"/>
    <w:rsid w:val="00656D77"/>
    <w:rsid w:val="00657AE8"/>
    <w:rsid w:val="00663576"/>
    <w:rsid w:val="00665A67"/>
    <w:rsid w:val="00665BF9"/>
    <w:rsid w:val="00671BEE"/>
    <w:rsid w:val="006734B3"/>
    <w:rsid w:val="00675580"/>
    <w:rsid w:val="00676A08"/>
    <w:rsid w:val="006774E5"/>
    <w:rsid w:val="00681FBC"/>
    <w:rsid w:val="00683F78"/>
    <w:rsid w:val="00684F51"/>
    <w:rsid w:val="00687434"/>
    <w:rsid w:val="0069220C"/>
    <w:rsid w:val="006A2252"/>
    <w:rsid w:val="006A6AEF"/>
    <w:rsid w:val="006B226E"/>
    <w:rsid w:val="006B22F5"/>
    <w:rsid w:val="006B4C01"/>
    <w:rsid w:val="006B7B7D"/>
    <w:rsid w:val="006C403F"/>
    <w:rsid w:val="006C6574"/>
    <w:rsid w:val="006C72C7"/>
    <w:rsid w:val="006D3072"/>
    <w:rsid w:val="006D7C22"/>
    <w:rsid w:val="006D7F72"/>
    <w:rsid w:val="006E16AA"/>
    <w:rsid w:val="006E27C1"/>
    <w:rsid w:val="006E3C6B"/>
    <w:rsid w:val="006E44A6"/>
    <w:rsid w:val="006E564A"/>
    <w:rsid w:val="006E5DB4"/>
    <w:rsid w:val="006E7443"/>
    <w:rsid w:val="006F16B5"/>
    <w:rsid w:val="006F488B"/>
    <w:rsid w:val="006F5F1C"/>
    <w:rsid w:val="00700410"/>
    <w:rsid w:val="00700906"/>
    <w:rsid w:val="007041F0"/>
    <w:rsid w:val="00705DA9"/>
    <w:rsid w:val="00710951"/>
    <w:rsid w:val="00710E21"/>
    <w:rsid w:val="007128A4"/>
    <w:rsid w:val="007171A2"/>
    <w:rsid w:val="007203CD"/>
    <w:rsid w:val="00722CEE"/>
    <w:rsid w:val="00723C49"/>
    <w:rsid w:val="00723F13"/>
    <w:rsid w:val="007273F2"/>
    <w:rsid w:val="007301A7"/>
    <w:rsid w:val="007311DA"/>
    <w:rsid w:val="007315BD"/>
    <w:rsid w:val="007335B3"/>
    <w:rsid w:val="007341D3"/>
    <w:rsid w:val="007435D8"/>
    <w:rsid w:val="00744994"/>
    <w:rsid w:val="0074696A"/>
    <w:rsid w:val="00746BA3"/>
    <w:rsid w:val="00746DD0"/>
    <w:rsid w:val="00747C1F"/>
    <w:rsid w:val="00752FC3"/>
    <w:rsid w:val="00753246"/>
    <w:rsid w:val="007560BA"/>
    <w:rsid w:val="007603BD"/>
    <w:rsid w:val="00761404"/>
    <w:rsid w:val="00763FC9"/>
    <w:rsid w:val="00766B13"/>
    <w:rsid w:val="00767DB8"/>
    <w:rsid w:val="00770861"/>
    <w:rsid w:val="007709DE"/>
    <w:rsid w:val="00770DF0"/>
    <w:rsid w:val="007712C4"/>
    <w:rsid w:val="0077301B"/>
    <w:rsid w:val="007751B7"/>
    <w:rsid w:val="00775A6A"/>
    <w:rsid w:val="00781986"/>
    <w:rsid w:val="00781A69"/>
    <w:rsid w:val="0078483B"/>
    <w:rsid w:val="00785A30"/>
    <w:rsid w:val="007861A6"/>
    <w:rsid w:val="0079168B"/>
    <w:rsid w:val="0079252B"/>
    <w:rsid w:val="00792E8C"/>
    <w:rsid w:val="007932B5"/>
    <w:rsid w:val="007963A3"/>
    <w:rsid w:val="007A2100"/>
    <w:rsid w:val="007A37D5"/>
    <w:rsid w:val="007A3EC8"/>
    <w:rsid w:val="007B0227"/>
    <w:rsid w:val="007B027E"/>
    <w:rsid w:val="007B0EBD"/>
    <w:rsid w:val="007B2CA5"/>
    <w:rsid w:val="007B4CAE"/>
    <w:rsid w:val="007B68B4"/>
    <w:rsid w:val="007B7DBC"/>
    <w:rsid w:val="007C070D"/>
    <w:rsid w:val="007C18C7"/>
    <w:rsid w:val="007C19BF"/>
    <w:rsid w:val="007C249C"/>
    <w:rsid w:val="007C337E"/>
    <w:rsid w:val="007C7DF5"/>
    <w:rsid w:val="007D0AAC"/>
    <w:rsid w:val="007D3273"/>
    <w:rsid w:val="007D33E0"/>
    <w:rsid w:val="007D36C5"/>
    <w:rsid w:val="007D3B28"/>
    <w:rsid w:val="007D59CB"/>
    <w:rsid w:val="007D64CC"/>
    <w:rsid w:val="007E0102"/>
    <w:rsid w:val="007E05CA"/>
    <w:rsid w:val="007E4ADB"/>
    <w:rsid w:val="007E6683"/>
    <w:rsid w:val="007F166E"/>
    <w:rsid w:val="007F3177"/>
    <w:rsid w:val="0080373E"/>
    <w:rsid w:val="00812093"/>
    <w:rsid w:val="00816AFD"/>
    <w:rsid w:val="00817C0E"/>
    <w:rsid w:val="008200EA"/>
    <w:rsid w:val="008211A3"/>
    <w:rsid w:val="0082124E"/>
    <w:rsid w:val="00821991"/>
    <w:rsid w:val="0082559C"/>
    <w:rsid w:val="00830425"/>
    <w:rsid w:val="008373F7"/>
    <w:rsid w:val="00837431"/>
    <w:rsid w:val="008402C6"/>
    <w:rsid w:val="00840ADC"/>
    <w:rsid w:val="008424F3"/>
    <w:rsid w:val="008427BD"/>
    <w:rsid w:val="00842D85"/>
    <w:rsid w:val="008432CC"/>
    <w:rsid w:val="00847C6E"/>
    <w:rsid w:val="008508D3"/>
    <w:rsid w:val="008521B3"/>
    <w:rsid w:val="00853C31"/>
    <w:rsid w:val="00860AC7"/>
    <w:rsid w:val="00861652"/>
    <w:rsid w:val="00863165"/>
    <w:rsid w:val="008645F1"/>
    <w:rsid w:val="00865F7E"/>
    <w:rsid w:val="008738D5"/>
    <w:rsid w:val="00874098"/>
    <w:rsid w:val="00874424"/>
    <w:rsid w:val="00875565"/>
    <w:rsid w:val="008767B0"/>
    <w:rsid w:val="008769B4"/>
    <w:rsid w:val="00882EBE"/>
    <w:rsid w:val="008918F1"/>
    <w:rsid w:val="0089497D"/>
    <w:rsid w:val="008A0A0D"/>
    <w:rsid w:val="008A5BD2"/>
    <w:rsid w:val="008B0A35"/>
    <w:rsid w:val="008B3AAA"/>
    <w:rsid w:val="008B4E45"/>
    <w:rsid w:val="008B5163"/>
    <w:rsid w:val="008B72DB"/>
    <w:rsid w:val="008B7EE4"/>
    <w:rsid w:val="008B7F89"/>
    <w:rsid w:val="008D1D3C"/>
    <w:rsid w:val="008D2BB0"/>
    <w:rsid w:val="008D34E6"/>
    <w:rsid w:val="008D4623"/>
    <w:rsid w:val="008D4C27"/>
    <w:rsid w:val="008D6879"/>
    <w:rsid w:val="008E5585"/>
    <w:rsid w:val="008E6950"/>
    <w:rsid w:val="00911BD1"/>
    <w:rsid w:val="0091284A"/>
    <w:rsid w:val="00914FBA"/>
    <w:rsid w:val="00915C98"/>
    <w:rsid w:val="00915DF8"/>
    <w:rsid w:val="00916DBE"/>
    <w:rsid w:val="00921CE4"/>
    <w:rsid w:val="00923B50"/>
    <w:rsid w:val="009254C2"/>
    <w:rsid w:val="0092569A"/>
    <w:rsid w:val="00926E46"/>
    <w:rsid w:val="00932FC4"/>
    <w:rsid w:val="00941D3C"/>
    <w:rsid w:val="00943C8B"/>
    <w:rsid w:val="0094563C"/>
    <w:rsid w:val="0094715D"/>
    <w:rsid w:val="00951ED9"/>
    <w:rsid w:val="00952863"/>
    <w:rsid w:val="00953684"/>
    <w:rsid w:val="009555DC"/>
    <w:rsid w:val="009569BC"/>
    <w:rsid w:val="00960EF5"/>
    <w:rsid w:val="0096334B"/>
    <w:rsid w:val="009678DB"/>
    <w:rsid w:val="009719F9"/>
    <w:rsid w:val="009724F9"/>
    <w:rsid w:val="00972D2F"/>
    <w:rsid w:val="009737C7"/>
    <w:rsid w:val="00976DAD"/>
    <w:rsid w:val="009772DD"/>
    <w:rsid w:val="009805E6"/>
    <w:rsid w:val="00983275"/>
    <w:rsid w:val="009832DF"/>
    <w:rsid w:val="009838BD"/>
    <w:rsid w:val="00983EA6"/>
    <w:rsid w:val="009845D2"/>
    <w:rsid w:val="00990F6A"/>
    <w:rsid w:val="00992503"/>
    <w:rsid w:val="0099318C"/>
    <w:rsid w:val="009945B8"/>
    <w:rsid w:val="00995AEA"/>
    <w:rsid w:val="009A350C"/>
    <w:rsid w:val="009A4E93"/>
    <w:rsid w:val="009A51AE"/>
    <w:rsid w:val="009B3D9A"/>
    <w:rsid w:val="009B4CB7"/>
    <w:rsid w:val="009B565C"/>
    <w:rsid w:val="009B7916"/>
    <w:rsid w:val="009C1E76"/>
    <w:rsid w:val="009C40EC"/>
    <w:rsid w:val="009C786E"/>
    <w:rsid w:val="009D06A4"/>
    <w:rsid w:val="009D2003"/>
    <w:rsid w:val="009D40D0"/>
    <w:rsid w:val="009D5144"/>
    <w:rsid w:val="009E110A"/>
    <w:rsid w:val="009E1BFC"/>
    <w:rsid w:val="009E3810"/>
    <w:rsid w:val="009E6AAC"/>
    <w:rsid w:val="009F1022"/>
    <w:rsid w:val="009F3783"/>
    <w:rsid w:val="009F3AE7"/>
    <w:rsid w:val="009F5046"/>
    <w:rsid w:val="009F70AB"/>
    <w:rsid w:val="009F7D6C"/>
    <w:rsid w:val="009F7F0D"/>
    <w:rsid w:val="00A07B5E"/>
    <w:rsid w:val="00A11371"/>
    <w:rsid w:val="00A12B1F"/>
    <w:rsid w:val="00A13A94"/>
    <w:rsid w:val="00A13CA5"/>
    <w:rsid w:val="00A154E4"/>
    <w:rsid w:val="00A15827"/>
    <w:rsid w:val="00A172BC"/>
    <w:rsid w:val="00A20B95"/>
    <w:rsid w:val="00A22772"/>
    <w:rsid w:val="00A227AD"/>
    <w:rsid w:val="00A2293E"/>
    <w:rsid w:val="00A22E2A"/>
    <w:rsid w:val="00A2446B"/>
    <w:rsid w:val="00A25708"/>
    <w:rsid w:val="00A27E27"/>
    <w:rsid w:val="00A27F57"/>
    <w:rsid w:val="00A30FF9"/>
    <w:rsid w:val="00A3251B"/>
    <w:rsid w:val="00A350B0"/>
    <w:rsid w:val="00A37683"/>
    <w:rsid w:val="00A4157B"/>
    <w:rsid w:val="00A42755"/>
    <w:rsid w:val="00A427C7"/>
    <w:rsid w:val="00A44920"/>
    <w:rsid w:val="00A515F6"/>
    <w:rsid w:val="00A5161F"/>
    <w:rsid w:val="00A53040"/>
    <w:rsid w:val="00A53ACF"/>
    <w:rsid w:val="00A54BD2"/>
    <w:rsid w:val="00A5506C"/>
    <w:rsid w:val="00A60175"/>
    <w:rsid w:val="00A60534"/>
    <w:rsid w:val="00A64357"/>
    <w:rsid w:val="00A64BB8"/>
    <w:rsid w:val="00A6626D"/>
    <w:rsid w:val="00A66907"/>
    <w:rsid w:val="00A672A7"/>
    <w:rsid w:val="00A73D44"/>
    <w:rsid w:val="00A7560E"/>
    <w:rsid w:val="00A80C70"/>
    <w:rsid w:val="00A83CC9"/>
    <w:rsid w:val="00A86D24"/>
    <w:rsid w:val="00A876F7"/>
    <w:rsid w:val="00A901CD"/>
    <w:rsid w:val="00A94B36"/>
    <w:rsid w:val="00A94B98"/>
    <w:rsid w:val="00AA11A2"/>
    <w:rsid w:val="00AA2F6D"/>
    <w:rsid w:val="00AA32B7"/>
    <w:rsid w:val="00AA6E94"/>
    <w:rsid w:val="00AA7B78"/>
    <w:rsid w:val="00AB3FE4"/>
    <w:rsid w:val="00AB4F95"/>
    <w:rsid w:val="00AB50F5"/>
    <w:rsid w:val="00AB5F4D"/>
    <w:rsid w:val="00AB6D3C"/>
    <w:rsid w:val="00AC3EA2"/>
    <w:rsid w:val="00AC4EE8"/>
    <w:rsid w:val="00AC773D"/>
    <w:rsid w:val="00AD5BCE"/>
    <w:rsid w:val="00AE2DA9"/>
    <w:rsid w:val="00AE4552"/>
    <w:rsid w:val="00AE4922"/>
    <w:rsid w:val="00AE7C81"/>
    <w:rsid w:val="00AE7CA8"/>
    <w:rsid w:val="00AF1811"/>
    <w:rsid w:val="00AF1C7F"/>
    <w:rsid w:val="00AF4748"/>
    <w:rsid w:val="00AF622F"/>
    <w:rsid w:val="00AF6367"/>
    <w:rsid w:val="00AF725E"/>
    <w:rsid w:val="00AF72CA"/>
    <w:rsid w:val="00AF7B8A"/>
    <w:rsid w:val="00B00E3B"/>
    <w:rsid w:val="00B02DF6"/>
    <w:rsid w:val="00B04B1D"/>
    <w:rsid w:val="00B051B7"/>
    <w:rsid w:val="00B17A58"/>
    <w:rsid w:val="00B17E49"/>
    <w:rsid w:val="00B23E40"/>
    <w:rsid w:val="00B256E6"/>
    <w:rsid w:val="00B27E26"/>
    <w:rsid w:val="00B32909"/>
    <w:rsid w:val="00B339AC"/>
    <w:rsid w:val="00B33DAC"/>
    <w:rsid w:val="00B37282"/>
    <w:rsid w:val="00B44F83"/>
    <w:rsid w:val="00B46AC4"/>
    <w:rsid w:val="00B5094B"/>
    <w:rsid w:val="00B516E9"/>
    <w:rsid w:val="00B53500"/>
    <w:rsid w:val="00B551D9"/>
    <w:rsid w:val="00B57356"/>
    <w:rsid w:val="00B673A1"/>
    <w:rsid w:val="00B71187"/>
    <w:rsid w:val="00B71FD4"/>
    <w:rsid w:val="00B721BD"/>
    <w:rsid w:val="00B7222A"/>
    <w:rsid w:val="00B72CE4"/>
    <w:rsid w:val="00B73471"/>
    <w:rsid w:val="00B746F9"/>
    <w:rsid w:val="00B7531E"/>
    <w:rsid w:val="00B776FE"/>
    <w:rsid w:val="00B80E10"/>
    <w:rsid w:val="00B83F92"/>
    <w:rsid w:val="00B847E9"/>
    <w:rsid w:val="00B875A8"/>
    <w:rsid w:val="00B9140D"/>
    <w:rsid w:val="00B91FAD"/>
    <w:rsid w:val="00B93186"/>
    <w:rsid w:val="00B93CD4"/>
    <w:rsid w:val="00B9470E"/>
    <w:rsid w:val="00B94A78"/>
    <w:rsid w:val="00B94DB5"/>
    <w:rsid w:val="00B97005"/>
    <w:rsid w:val="00BA42CE"/>
    <w:rsid w:val="00BB0D50"/>
    <w:rsid w:val="00BB208A"/>
    <w:rsid w:val="00BB2B2D"/>
    <w:rsid w:val="00BB2FE4"/>
    <w:rsid w:val="00BB46E6"/>
    <w:rsid w:val="00BB4B01"/>
    <w:rsid w:val="00BC1AED"/>
    <w:rsid w:val="00BC301A"/>
    <w:rsid w:val="00BC6FB3"/>
    <w:rsid w:val="00BD463F"/>
    <w:rsid w:val="00BD7B83"/>
    <w:rsid w:val="00BE03E7"/>
    <w:rsid w:val="00BE25CA"/>
    <w:rsid w:val="00BE2F3F"/>
    <w:rsid w:val="00BE498C"/>
    <w:rsid w:val="00BE57FC"/>
    <w:rsid w:val="00BF1532"/>
    <w:rsid w:val="00BF3215"/>
    <w:rsid w:val="00BF707A"/>
    <w:rsid w:val="00BF7148"/>
    <w:rsid w:val="00C00A40"/>
    <w:rsid w:val="00C023AB"/>
    <w:rsid w:val="00C0680F"/>
    <w:rsid w:val="00C073B7"/>
    <w:rsid w:val="00C115AC"/>
    <w:rsid w:val="00C12AAC"/>
    <w:rsid w:val="00C12B81"/>
    <w:rsid w:val="00C156B2"/>
    <w:rsid w:val="00C15946"/>
    <w:rsid w:val="00C15CDD"/>
    <w:rsid w:val="00C1626D"/>
    <w:rsid w:val="00C163B9"/>
    <w:rsid w:val="00C16D98"/>
    <w:rsid w:val="00C22AFD"/>
    <w:rsid w:val="00C240A1"/>
    <w:rsid w:val="00C25643"/>
    <w:rsid w:val="00C27397"/>
    <w:rsid w:val="00C304FD"/>
    <w:rsid w:val="00C31EC8"/>
    <w:rsid w:val="00C327B3"/>
    <w:rsid w:val="00C3450C"/>
    <w:rsid w:val="00C447AD"/>
    <w:rsid w:val="00C47677"/>
    <w:rsid w:val="00C53FA1"/>
    <w:rsid w:val="00C55A55"/>
    <w:rsid w:val="00C5725D"/>
    <w:rsid w:val="00C63BC4"/>
    <w:rsid w:val="00C64089"/>
    <w:rsid w:val="00C64BE0"/>
    <w:rsid w:val="00C70B42"/>
    <w:rsid w:val="00C70E83"/>
    <w:rsid w:val="00C720B5"/>
    <w:rsid w:val="00C72B80"/>
    <w:rsid w:val="00C737A4"/>
    <w:rsid w:val="00C75D11"/>
    <w:rsid w:val="00C763D7"/>
    <w:rsid w:val="00C8406C"/>
    <w:rsid w:val="00C90AE1"/>
    <w:rsid w:val="00C91220"/>
    <w:rsid w:val="00C96A60"/>
    <w:rsid w:val="00CA3308"/>
    <w:rsid w:val="00CA564B"/>
    <w:rsid w:val="00CA7AB8"/>
    <w:rsid w:val="00CB2BFD"/>
    <w:rsid w:val="00CB69B9"/>
    <w:rsid w:val="00CB743B"/>
    <w:rsid w:val="00CC0162"/>
    <w:rsid w:val="00CC0D38"/>
    <w:rsid w:val="00CC14A4"/>
    <w:rsid w:val="00CC1966"/>
    <w:rsid w:val="00CC319B"/>
    <w:rsid w:val="00CC3A21"/>
    <w:rsid w:val="00CC4F64"/>
    <w:rsid w:val="00CC53DC"/>
    <w:rsid w:val="00CC54BF"/>
    <w:rsid w:val="00CD1E9D"/>
    <w:rsid w:val="00CD4E6C"/>
    <w:rsid w:val="00CD578D"/>
    <w:rsid w:val="00CD7E68"/>
    <w:rsid w:val="00CD7FFA"/>
    <w:rsid w:val="00CE0A12"/>
    <w:rsid w:val="00CE0B09"/>
    <w:rsid w:val="00CE331C"/>
    <w:rsid w:val="00CE3A8B"/>
    <w:rsid w:val="00CE3E72"/>
    <w:rsid w:val="00CE6A07"/>
    <w:rsid w:val="00CF2FF5"/>
    <w:rsid w:val="00CF4580"/>
    <w:rsid w:val="00CF4938"/>
    <w:rsid w:val="00CF5924"/>
    <w:rsid w:val="00CF5EBA"/>
    <w:rsid w:val="00D01A0A"/>
    <w:rsid w:val="00D0391B"/>
    <w:rsid w:val="00D064BB"/>
    <w:rsid w:val="00D120FB"/>
    <w:rsid w:val="00D12357"/>
    <w:rsid w:val="00D1368E"/>
    <w:rsid w:val="00D13804"/>
    <w:rsid w:val="00D14CBA"/>
    <w:rsid w:val="00D15D6E"/>
    <w:rsid w:val="00D21D51"/>
    <w:rsid w:val="00D22FB7"/>
    <w:rsid w:val="00D2511F"/>
    <w:rsid w:val="00D31D2B"/>
    <w:rsid w:val="00D34617"/>
    <w:rsid w:val="00D36317"/>
    <w:rsid w:val="00D37E9A"/>
    <w:rsid w:val="00D4043F"/>
    <w:rsid w:val="00D40659"/>
    <w:rsid w:val="00D40905"/>
    <w:rsid w:val="00D42E03"/>
    <w:rsid w:val="00D449B9"/>
    <w:rsid w:val="00D44A28"/>
    <w:rsid w:val="00D44C66"/>
    <w:rsid w:val="00D46D3D"/>
    <w:rsid w:val="00D50710"/>
    <w:rsid w:val="00D51846"/>
    <w:rsid w:val="00D51E7D"/>
    <w:rsid w:val="00D55627"/>
    <w:rsid w:val="00D56096"/>
    <w:rsid w:val="00D575EF"/>
    <w:rsid w:val="00D57DB2"/>
    <w:rsid w:val="00D6100C"/>
    <w:rsid w:val="00D612DA"/>
    <w:rsid w:val="00D63BBB"/>
    <w:rsid w:val="00D63F17"/>
    <w:rsid w:val="00D665AF"/>
    <w:rsid w:val="00D703BF"/>
    <w:rsid w:val="00D718DF"/>
    <w:rsid w:val="00D72741"/>
    <w:rsid w:val="00D73F21"/>
    <w:rsid w:val="00D7490E"/>
    <w:rsid w:val="00D74E23"/>
    <w:rsid w:val="00D75DAB"/>
    <w:rsid w:val="00D76688"/>
    <w:rsid w:val="00D76C7B"/>
    <w:rsid w:val="00D80F32"/>
    <w:rsid w:val="00D86288"/>
    <w:rsid w:val="00D87844"/>
    <w:rsid w:val="00D9013B"/>
    <w:rsid w:val="00D90B4F"/>
    <w:rsid w:val="00D915B2"/>
    <w:rsid w:val="00D956DB"/>
    <w:rsid w:val="00DA1A4B"/>
    <w:rsid w:val="00DA336D"/>
    <w:rsid w:val="00DA3E7C"/>
    <w:rsid w:val="00DA4C96"/>
    <w:rsid w:val="00DA5818"/>
    <w:rsid w:val="00DA6523"/>
    <w:rsid w:val="00DA766C"/>
    <w:rsid w:val="00DB1C0B"/>
    <w:rsid w:val="00DB5A49"/>
    <w:rsid w:val="00DC0A6A"/>
    <w:rsid w:val="00DC1F9F"/>
    <w:rsid w:val="00DC245C"/>
    <w:rsid w:val="00DC3A33"/>
    <w:rsid w:val="00DC5E4C"/>
    <w:rsid w:val="00DC777C"/>
    <w:rsid w:val="00DD350B"/>
    <w:rsid w:val="00DD390F"/>
    <w:rsid w:val="00DD6E0E"/>
    <w:rsid w:val="00DE04FC"/>
    <w:rsid w:val="00DE067D"/>
    <w:rsid w:val="00DE7CE4"/>
    <w:rsid w:val="00DF0972"/>
    <w:rsid w:val="00DF2C8D"/>
    <w:rsid w:val="00DF6D93"/>
    <w:rsid w:val="00DF785C"/>
    <w:rsid w:val="00E00B6C"/>
    <w:rsid w:val="00E01035"/>
    <w:rsid w:val="00E040AD"/>
    <w:rsid w:val="00E06AD7"/>
    <w:rsid w:val="00E10400"/>
    <w:rsid w:val="00E12B28"/>
    <w:rsid w:val="00E15B98"/>
    <w:rsid w:val="00E166CD"/>
    <w:rsid w:val="00E178AB"/>
    <w:rsid w:val="00E2395D"/>
    <w:rsid w:val="00E240DB"/>
    <w:rsid w:val="00E246E0"/>
    <w:rsid w:val="00E25284"/>
    <w:rsid w:val="00E25C90"/>
    <w:rsid w:val="00E267E9"/>
    <w:rsid w:val="00E30AAF"/>
    <w:rsid w:val="00E3107E"/>
    <w:rsid w:val="00E32561"/>
    <w:rsid w:val="00E32AFE"/>
    <w:rsid w:val="00E337E6"/>
    <w:rsid w:val="00E36D98"/>
    <w:rsid w:val="00E40432"/>
    <w:rsid w:val="00E4398A"/>
    <w:rsid w:val="00E43B79"/>
    <w:rsid w:val="00E43DAE"/>
    <w:rsid w:val="00E4443D"/>
    <w:rsid w:val="00E4481C"/>
    <w:rsid w:val="00E4764E"/>
    <w:rsid w:val="00E47D84"/>
    <w:rsid w:val="00E514A8"/>
    <w:rsid w:val="00E5356D"/>
    <w:rsid w:val="00E5386E"/>
    <w:rsid w:val="00E5424F"/>
    <w:rsid w:val="00E55E2F"/>
    <w:rsid w:val="00E620BF"/>
    <w:rsid w:val="00E62F34"/>
    <w:rsid w:val="00E6417B"/>
    <w:rsid w:val="00E6453F"/>
    <w:rsid w:val="00E64DCE"/>
    <w:rsid w:val="00E6566C"/>
    <w:rsid w:val="00E710AC"/>
    <w:rsid w:val="00E742A1"/>
    <w:rsid w:val="00E77C48"/>
    <w:rsid w:val="00E82E6A"/>
    <w:rsid w:val="00E84350"/>
    <w:rsid w:val="00E86291"/>
    <w:rsid w:val="00E92192"/>
    <w:rsid w:val="00E93571"/>
    <w:rsid w:val="00E9742B"/>
    <w:rsid w:val="00EA0598"/>
    <w:rsid w:val="00EA49BF"/>
    <w:rsid w:val="00EA584B"/>
    <w:rsid w:val="00EB08BD"/>
    <w:rsid w:val="00EB17E9"/>
    <w:rsid w:val="00EB207D"/>
    <w:rsid w:val="00EB2983"/>
    <w:rsid w:val="00EB36A1"/>
    <w:rsid w:val="00EB5051"/>
    <w:rsid w:val="00EB6619"/>
    <w:rsid w:val="00EB7193"/>
    <w:rsid w:val="00EC14C1"/>
    <w:rsid w:val="00EC5938"/>
    <w:rsid w:val="00EE128E"/>
    <w:rsid w:val="00EE1E46"/>
    <w:rsid w:val="00EE43E1"/>
    <w:rsid w:val="00EE524A"/>
    <w:rsid w:val="00EE6CCF"/>
    <w:rsid w:val="00EE6E67"/>
    <w:rsid w:val="00EE7620"/>
    <w:rsid w:val="00EF3549"/>
    <w:rsid w:val="00F01AB4"/>
    <w:rsid w:val="00F01B21"/>
    <w:rsid w:val="00F06872"/>
    <w:rsid w:val="00F1117F"/>
    <w:rsid w:val="00F12AF6"/>
    <w:rsid w:val="00F14EBE"/>
    <w:rsid w:val="00F22727"/>
    <w:rsid w:val="00F23178"/>
    <w:rsid w:val="00F264A0"/>
    <w:rsid w:val="00F27772"/>
    <w:rsid w:val="00F27BE4"/>
    <w:rsid w:val="00F27E1C"/>
    <w:rsid w:val="00F31310"/>
    <w:rsid w:val="00F41E6C"/>
    <w:rsid w:val="00F44209"/>
    <w:rsid w:val="00F44303"/>
    <w:rsid w:val="00F52622"/>
    <w:rsid w:val="00F60F01"/>
    <w:rsid w:val="00F61595"/>
    <w:rsid w:val="00F637C6"/>
    <w:rsid w:val="00F641B8"/>
    <w:rsid w:val="00F642A3"/>
    <w:rsid w:val="00F670FC"/>
    <w:rsid w:val="00F703B3"/>
    <w:rsid w:val="00F70941"/>
    <w:rsid w:val="00F70A66"/>
    <w:rsid w:val="00F714E8"/>
    <w:rsid w:val="00F732C3"/>
    <w:rsid w:val="00F75297"/>
    <w:rsid w:val="00F77C38"/>
    <w:rsid w:val="00F821B4"/>
    <w:rsid w:val="00F829BA"/>
    <w:rsid w:val="00F83F69"/>
    <w:rsid w:val="00F8694D"/>
    <w:rsid w:val="00F87470"/>
    <w:rsid w:val="00F90B7C"/>
    <w:rsid w:val="00F96E6C"/>
    <w:rsid w:val="00F97A1F"/>
    <w:rsid w:val="00FA2F73"/>
    <w:rsid w:val="00FA3EA5"/>
    <w:rsid w:val="00FA44ED"/>
    <w:rsid w:val="00FA4CDF"/>
    <w:rsid w:val="00FA7ACF"/>
    <w:rsid w:val="00FA7CE8"/>
    <w:rsid w:val="00FB0AB2"/>
    <w:rsid w:val="00FB343D"/>
    <w:rsid w:val="00FB488C"/>
    <w:rsid w:val="00FB77A7"/>
    <w:rsid w:val="00FC2F32"/>
    <w:rsid w:val="00FC3400"/>
    <w:rsid w:val="00FC59A0"/>
    <w:rsid w:val="00FC67A5"/>
    <w:rsid w:val="00FD1730"/>
    <w:rsid w:val="00FD2FBC"/>
    <w:rsid w:val="00FD6313"/>
    <w:rsid w:val="00FE057E"/>
    <w:rsid w:val="00FE0B46"/>
    <w:rsid w:val="00FE0FCF"/>
    <w:rsid w:val="00FE2D2E"/>
    <w:rsid w:val="00FE7919"/>
    <w:rsid w:val="00FF1189"/>
    <w:rsid w:val="00FF201C"/>
    <w:rsid w:val="00FF3A2C"/>
    <w:rsid w:val="00FF5BF5"/>
    <w:rsid w:val="00FF6346"/>
    <w:rsid w:val="00FF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53D0ABA5"/>
  <w15:docId w15:val="{D50FB611-9A65-4817-9B74-822F660D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52B"/>
    <w:pPr>
      <w:widowControl w:val="0"/>
    </w:pPr>
    <w:rPr>
      <w:snapToGrid w:val="0"/>
    </w:rPr>
  </w:style>
  <w:style w:type="paragraph" w:styleId="Heading1">
    <w:name w:val="heading 1"/>
    <w:basedOn w:val="Normal"/>
    <w:next w:val="Normal"/>
    <w:link w:val="Heading1Char"/>
    <w:qFormat/>
    <w:rsid w:val="00465C2E"/>
    <w:pPr>
      <w:keepNext/>
      <w:widowControl/>
      <w:spacing w:before="120" w:after="240"/>
      <w:outlineLvl w:val="0"/>
    </w:pPr>
    <w:rPr>
      <w:rFonts w:ascii="Arial" w:hAnsi="Arial"/>
      <w:b/>
      <w:sz w:val="32"/>
    </w:rPr>
  </w:style>
  <w:style w:type="paragraph" w:styleId="Heading2">
    <w:name w:val="heading 2"/>
    <w:basedOn w:val="Normal"/>
    <w:next w:val="Normal"/>
    <w:qFormat/>
    <w:rsid w:val="00465C2E"/>
    <w:pPr>
      <w:keepNext/>
      <w:keepLines/>
      <w:widowControl/>
      <w:spacing w:before="120" w:after="240"/>
      <w:ind w:left="1440" w:hanging="720"/>
      <w:outlineLvl w:val="1"/>
    </w:pPr>
    <w:rPr>
      <w:rFonts w:ascii="Arial" w:hAnsi="Arial"/>
      <w:b/>
      <w:sz w:val="28"/>
    </w:rPr>
  </w:style>
  <w:style w:type="paragraph" w:styleId="Heading3">
    <w:name w:val="heading 3"/>
    <w:basedOn w:val="Normal"/>
    <w:next w:val="Normal"/>
    <w:qFormat/>
    <w:rsid w:val="00F97A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465C2E"/>
    <w:pPr>
      <w:widowControl/>
      <w:spacing w:after="120" w:line="271" w:lineRule="auto"/>
      <w:ind w:firstLine="720"/>
      <w:jc w:val="both"/>
    </w:pPr>
    <w:rPr>
      <w:sz w:val="22"/>
    </w:rPr>
  </w:style>
  <w:style w:type="paragraph" w:styleId="Header">
    <w:name w:val="header"/>
    <w:basedOn w:val="Normal"/>
    <w:rsid w:val="00465C2E"/>
    <w:pPr>
      <w:tabs>
        <w:tab w:val="center" w:pos="4320"/>
        <w:tab w:val="right" w:pos="8640"/>
      </w:tabs>
    </w:pPr>
  </w:style>
  <w:style w:type="character" w:styleId="CommentReference">
    <w:name w:val="annotation reference"/>
    <w:basedOn w:val="DefaultParagraphFont"/>
    <w:rsid w:val="00465C2E"/>
    <w:rPr>
      <w:sz w:val="16"/>
    </w:rPr>
  </w:style>
  <w:style w:type="paragraph" w:styleId="CommentText">
    <w:name w:val="annotation text"/>
    <w:basedOn w:val="Normal"/>
    <w:link w:val="CommentTextChar"/>
    <w:rsid w:val="00465C2E"/>
  </w:style>
  <w:style w:type="paragraph" w:customStyle="1" w:styleId="Title1">
    <w:name w:val="Title 1"/>
    <w:basedOn w:val="Title"/>
    <w:rsid w:val="00465C2E"/>
    <w:pPr>
      <w:spacing w:after="360"/>
    </w:pPr>
    <w:rPr>
      <w:b w:val="0"/>
      <w:sz w:val="52"/>
    </w:rPr>
  </w:style>
  <w:style w:type="paragraph" w:customStyle="1" w:styleId="Title2">
    <w:name w:val="Title 2"/>
    <w:basedOn w:val="Title1"/>
    <w:rsid w:val="00465C2E"/>
    <w:pPr>
      <w:spacing w:before="120" w:after="240"/>
    </w:pPr>
    <w:rPr>
      <w:sz w:val="36"/>
      <w:szCs w:val="36"/>
    </w:rPr>
  </w:style>
  <w:style w:type="paragraph" w:customStyle="1" w:styleId="Contact">
    <w:name w:val="Contact"/>
    <w:basedOn w:val="Normal"/>
    <w:rsid w:val="00465C2E"/>
    <w:pPr>
      <w:spacing w:before="240" w:after="360"/>
      <w:jc w:val="center"/>
    </w:pPr>
    <w:rPr>
      <w:b/>
      <w:sz w:val="32"/>
      <w:szCs w:val="32"/>
    </w:rPr>
  </w:style>
  <w:style w:type="character" w:styleId="PageNumber">
    <w:name w:val="page number"/>
    <w:basedOn w:val="DefaultParagraphFont"/>
    <w:rsid w:val="00465C2E"/>
  </w:style>
  <w:style w:type="character" w:customStyle="1" w:styleId="CharChar">
    <w:name w:val="Char Char"/>
    <w:basedOn w:val="DefaultParagraphFont"/>
    <w:rsid w:val="00465C2E"/>
    <w:rPr>
      <w:rFonts w:ascii="Arial" w:hAnsi="Arial"/>
      <w:b/>
      <w:snapToGrid w:val="0"/>
      <w:sz w:val="28"/>
      <w:lang w:val="en-US" w:eastAsia="en-US" w:bidi="ar-SA"/>
    </w:rPr>
  </w:style>
  <w:style w:type="paragraph" w:styleId="Title">
    <w:name w:val="Title"/>
    <w:basedOn w:val="Normal"/>
    <w:link w:val="TitleChar"/>
    <w:uiPriority w:val="10"/>
    <w:qFormat/>
    <w:rsid w:val="00465C2E"/>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465C2E"/>
    <w:rPr>
      <w:rFonts w:ascii="Tahoma" w:hAnsi="Tahoma" w:cs="Tahoma"/>
      <w:sz w:val="16"/>
      <w:szCs w:val="16"/>
    </w:rPr>
  </w:style>
  <w:style w:type="paragraph" w:styleId="BodyText2">
    <w:name w:val="Body Text 2"/>
    <w:basedOn w:val="Normal"/>
    <w:rsid w:val="00465C2E"/>
    <w:pPr>
      <w:widowControl/>
      <w:jc w:val="both"/>
    </w:pPr>
    <w:rPr>
      <w:bCs/>
      <w:snapToGrid/>
      <w:sz w:val="24"/>
      <w:szCs w:val="24"/>
    </w:rPr>
  </w:style>
  <w:style w:type="character" w:styleId="Strong">
    <w:name w:val="Strong"/>
    <w:basedOn w:val="DefaultParagraphFont"/>
    <w:qFormat/>
    <w:rsid w:val="00465C2E"/>
    <w:rPr>
      <w:b/>
      <w:bCs/>
    </w:rPr>
  </w:style>
  <w:style w:type="paragraph" w:styleId="CommentSubject">
    <w:name w:val="annotation subject"/>
    <w:basedOn w:val="CommentText"/>
    <w:next w:val="CommentText"/>
    <w:semiHidden/>
    <w:rsid w:val="00465C2E"/>
    <w:rPr>
      <w:b/>
      <w:bCs/>
    </w:rPr>
  </w:style>
  <w:style w:type="paragraph" w:styleId="Footer">
    <w:name w:val="footer"/>
    <w:basedOn w:val="Normal"/>
    <w:rsid w:val="00465C2E"/>
    <w:pPr>
      <w:tabs>
        <w:tab w:val="center" w:pos="4320"/>
        <w:tab w:val="right" w:pos="8640"/>
      </w:tabs>
    </w:pPr>
  </w:style>
  <w:style w:type="paragraph" w:customStyle="1" w:styleId="DefaultParagraphFontParaCharChar">
    <w:name w:val="Default Paragraph Font Para Char Char"/>
    <w:basedOn w:val="Normal"/>
    <w:semiHidden/>
    <w:rsid w:val="00F97A1F"/>
    <w:pPr>
      <w:widowControl/>
      <w:spacing w:after="160" w:line="240" w:lineRule="exact"/>
    </w:pPr>
    <w:rPr>
      <w:snapToGrid/>
      <w:sz w:val="24"/>
      <w:szCs w:val="24"/>
    </w:rPr>
  </w:style>
  <w:style w:type="paragraph" w:styleId="BodyText">
    <w:name w:val="Body Text"/>
    <w:basedOn w:val="Normal"/>
    <w:link w:val="BodyTextChar"/>
    <w:semiHidden/>
    <w:unhideWhenUsed/>
    <w:rsid w:val="005F749F"/>
    <w:pPr>
      <w:spacing w:after="120"/>
    </w:pPr>
  </w:style>
  <w:style w:type="character" w:customStyle="1" w:styleId="BodyTextChar">
    <w:name w:val="Body Text Char"/>
    <w:basedOn w:val="DefaultParagraphFont"/>
    <w:link w:val="BodyText"/>
    <w:semiHidden/>
    <w:rsid w:val="005F749F"/>
    <w:rPr>
      <w:snapToGrid w:val="0"/>
    </w:rPr>
  </w:style>
  <w:style w:type="paragraph" w:styleId="ListParagraph">
    <w:name w:val="List Paragraph"/>
    <w:basedOn w:val="Normal"/>
    <w:uiPriority w:val="34"/>
    <w:qFormat/>
    <w:rsid w:val="005F749F"/>
    <w:pPr>
      <w:autoSpaceDE w:val="0"/>
      <w:autoSpaceDN w:val="0"/>
      <w:ind w:left="1600" w:hanging="720"/>
    </w:pPr>
    <w:rPr>
      <w:snapToGrid/>
      <w:sz w:val="22"/>
      <w:szCs w:val="22"/>
    </w:rPr>
  </w:style>
  <w:style w:type="paragraph" w:styleId="FootnoteText">
    <w:name w:val="footnote text"/>
    <w:basedOn w:val="Normal"/>
    <w:link w:val="FootnoteTextChar"/>
    <w:uiPriority w:val="99"/>
    <w:semiHidden/>
    <w:unhideWhenUsed/>
    <w:rsid w:val="009737C7"/>
  </w:style>
  <w:style w:type="character" w:customStyle="1" w:styleId="FootnoteTextChar">
    <w:name w:val="Footnote Text Char"/>
    <w:basedOn w:val="DefaultParagraphFont"/>
    <w:link w:val="FootnoteText"/>
    <w:uiPriority w:val="99"/>
    <w:semiHidden/>
    <w:rsid w:val="009737C7"/>
    <w:rPr>
      <w:snapToGrid w:val="0"/>
    </w:rPr>
  </w:style>
  <w:style w:type="character" w:styleId="FootnoteReference">
    <w:name w:val="footnote reference"/>
    <w:basedOn w:val="DefaultParagraphFont"/>
    <w:uiPriority w:val="99"/>
    <w:semiHidden/>
    <w:unhideWhenUsed/>
    <w:rsid w:val="009737C7"/>
    <w:rPr>
      <w:vertAlign w:val="superscript"/>
    </w:rPr>
  </w:style>
  <w:style w:type="character" w:styleId="Hyperlink">
    <w:name w:val="Hyperlink"/>
    <w:basedOn w:val="DefaultParagraphFont"/>
    <w:unhideWhenUsed/>
    <w:rsid w:val="009737C7"/>
    <w:rPr>
      <w:color w:val="0000FF" w:themeColor="hyperlink"/>
      <w:u w:val="single"/>
    </w:rPr>
  </w:style>
  <w:style w:type="character" w:styleId="UnresolvedMention">
    <w:name w:val="Unresolved Mention"/>
    <w:basedOn w:val="DefaultParagraphFont"/>
    <w:uiPriority w:val="99"/>
    <w:semiHidden/>
    <w:unhideWhenUsed/>
    <w:rsid w:val="009737C7"/>
    <w:rPr>
      <w:color w:val="605E5C"/>
      <w:shd w:val="clear" w:color="auto" w:fill="E1DFDD"/>
    </w:rPr>
  </w:style>
  <w:style w:type="character" w:styleId="Emphasis">
    <w:name w:val="Emphasis"/>
    <w:basedOn w:val="DefaultParagraphFont"/>
    <w:uiPriority w:val="20"/>
    <w:qFormat/>
    <w:rsid w:val="00E43B79"/>
    <w:rPr>
      <w:i/>
      <w:iCs/>
    </w:rPr>
  </w:style>
  <w:style w:type="character" w:customStyle="1" w:styleId="Heading1Char">
    <w:name w:val="Heading 1 Char"/>
    <w:basedOn w:val="DefaultParagraphFont"/>
    <w:link w:val="Heading1"/>
    <w:rsid w:val="00091A24"/>
    <w:rPr>
      <w:rFonts w:ascii="Arial" w:hAnsi="Arial"/>
      <w:b/>
      <w:snapToGrid w:val="0"/>
      <w:sz w:val="32"/>
    </w:rPr>
  </w:style>
  <w:style w:type="paragraph" w:customStyle="1" w:styleId="Default">
    <w:name w:val="Default"/>
    <w:rsid w:val="001674E9"/>
    <w:pPr>
      <w:autoSpaceDE w:val="0"/>
      <w:autoSpaceDN w:val="0"/>
      <w:adjustRightInd w:val="0"/>
    </w:pPr>
    <w:rPr>
      <w:color w:val="000000"/>
      <w:sz w:val="24"/>
      <w:szCs w:val="24"/>
    </w:rPr>
  </w:style>
  <w:style w:type="character" w:customStyle="1" w:styleId="CommentTextChar">
    <w:name w:val="Comment Text Char"/>
    <w:basedOn w:val="DefaultParagraphFont"/>
    <w:link w:val="CommentText"/>
    <w:rsid w:val="00D46D3D"/>
    <w:rPr>
      <w:snapToGrid w:val="0"/>
    </w:rPr>
  </w:style>
  <w:style w:type="table" w:styleId="TableGrid">
    <w:name w:val="Table Grid"/>
    <w:basedOn w:val="TableNormal"/>
    <w:uiPriority w:val="39"/>
    <w:rsid w:val="00D46D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5C6717"/>
    <w:rPr>
      <w:rFonts w:ascii="Arial" w:hAnsi="Arial" w:cs="Arial"/>
      <w:b/>
      <w:bCs/>
      <w:snapToGrid w:val="0"/>
      <w:kern w:val="28"/>
      <w:sz w:val="32"/>
      <w:szCs w:val="32"/>
    </w:rPr>
  </w:style>
  <w:style w:type="paragraph" w:styleId="NormalWeb">
    <w:name w:val="Normal (Web)"/>
    <w:basedOn w:val="Normal"/>
    <w:uiPriority w:val="99"/>
    <w:semiHidden/>
    <w:unhideWhenUsed/>
    <w:rsid w:val="008A5BD2"/>
    <w:pPr>
      <w:widowControl/>
      <w:spacing w:before="100" w:beforeAutospacing="1" w:after="100" w:afterAutospacing="1"/>
    </w:pPr>
    <w:rPr>
      <w:snapToGrid/>
      <w:sz w:val="24"/>
      <w:szCs w:val="24"/>
    </w:rPr>
  </w:style>
  <w:style w:type="character" w:styleId="FollowedHyperlink">
    <w:name w:val="FollowedHyperlink"/>
    <w:basedOn w:val="DefaultParagraphFont"/>
    <w:semiHidden/>
    <w:unhideWhenUsed/>
    <w:rsid w:val="00E4443D"/>
    <w:rPr>
      <w:color w:val="800080" w:themeColor="followedHyperlink"/>
      <w:u w:val="single"/>
    </w:rPr>
  </w:style>
  <w:style w:type="paragraph" w:customStyle="1" w:styleId="CM6">
    <w:name w:val="CM6"/>
    <w:basedOn w:val="Default"/>
    <w:next w:val="Default"/>
    <w:uiPriority w:val="99"/>
    <w:rsid w:val="008767B0"/>
    <w:rPr>
      <w:rFonts w:ascii="Source Sans Pro" w:hAnsi="Source Sans Pro"/>
      <w:color w:val="auto"/>
    </w:rPr>
  </w:style>
  <w:style w:type="paragraph" w:customStyle="1" w:styleId="CM9">
    <w:name w:val="CM9"/>
    <w:basedOn w:val="Default"/>
    <w:next w:val="Default"/>
    <w:uiPriority w:val="99"/>
    <w:rsid w:val="009254C2"/>
    <w:rPr>
      <w:rFonts w:ascii="Merriweather" w:hAnsi="Merriweather"/>
      <w:color w:val="auto"/>
    </w:rPr>
  </w:style>
  <w:style w:type="paragraph" w:customStyle="1" w:styleId="Details">
    <w:name w:val="Details"/>
    <w:basedOn w:val="Normal"/>
    <w:link w:val="DetailsChar"/>
    <w:qFormat/>
    <w:rsid w:val="00C737A4"/>
    <w:pPr>
      <w:widowControl/>
      <w:spacing w:before="60" w:after="20"/>
    </w:pPr>
    <w:rPr>
      <w:rFonts w:asciiTheme="minorHAnsi" w:eastAsia="Calibri" w:hAnsiTheme="minorHAnsi"/>
      <w:snapToGrid/>
      <w:color w:val="262626"/>
      <w:szCs w:val="22"/>
    </w:rPr>
  </w:style>
  <w:style w:type="character" w:customStyle="1" w:styleId="DetailsChar">
    <w:name w:val="Details Char"/>
    <w:basedOn w:val="DefaultParagraphFont"/>
    <w:link w:val="Details"/>
    <w:rsid w:val="00C737A4"/>
    <w:rPr>
      <w:rFonts w:asciiTheme="minorHAnsi" w:eastAsia="Calibri" w:hAnsiTheme="minorHAnsi"/>
      <w:color w:val="262626"/>
      <w:szCs w:val="22"/>
    </w:rPr>
  </w:style>
  <w:style w:type="paragraph" w:styleId="BodyTextIndent2">
    <w:name w:val="Body Text Indent 2"/>
    <w:basedOn w:val="Normal"/>
    <w:link w:val="BodyTextIndent2Char"/>
    <w:semiHidden/>
    <w:rsid w:val="002D10B1"/>
    <w:pPr>
      <w:widowControl/>
      <w:spacing w:after="120" w:line="480" w:lineRule="auto"/>
      <w:ind w:left="360"/>
    </w:pPr>
    <w:rPr>
      <w:rFonts w:ascii="Trebuchet MS" w:hAnsi="Trebuchet MS" w:cs="Arial (W1)"/>
      <w:snapToGrid/>
      <w:kern w:val="32"/>
      <w:szCs w:val="24"/>
    </w:rPr>
  </w:style>
  <w:style w:type="character" w:customStyle="1" w:styleId="BodyTextIndent2Char">
    <w:name w:val="Body Text Indent 2 Char"/>
    <w:basedOn w:val="DefaultParagraphFont"/>
    <w:link w:val="BodyTextIndent2"/>
    <w:semiHidden/>
    <w:rsid w:val="002D10B1"/>
    <w:rPr>
      <w:rFonts w:ascii="Trebuchet MS" w:hAnsi="Trebuchet MS" w:cs="Arial (W1)"/>
      <w:kern w:val="32"/>
      <w:szCs w:val="24"/>
    </w:rPr>
  </w:style>
  <w:style w:type="paragraph" w:customStyle="1" w:styleId="Label">
    <w:name w:val="Label"/>
    <w:basedOn w:val="Normal"/>
    <w:link w:val="LabelChar"/>
    <w:qFormat/>
    <w:rsid w:val="002D10B1"/>
    <w:pPr>
      <w:widowControl/>
      <w:spacing w:before="40" w:after="20"/>
    </w:pPr>
    <w:rPr>
      <w:rFonts w:asciiTheme="majorHAnsi" w:eastAsia="Calibri" w:hAnsiTheme="majorHAnsi"/>
      <w:b/>
      <w:snapToGrid/>
      <w:color w:val="262626"/>
      <w:szCs w:val="22"/>
    </w:rPr>
  </w:style>
  <w:style w:type="character" w:customStyle="1" w:styleId="LabelChar">
    <w:name w:val="Label Char"/>
    <w:basedOn w:val="DefaultParagraphFont"/>
    <w:link w:val="Label"/>
    <w:rsid w:val="002D10B1"/>
    <w:rPr>
      <w:rFonts w:asciiTheme="majorHAnsi" w:eastAsia="Calibri" w:hAnsiTheme="majorHAnsi"/>
      <w:b/>
      <w:color w:val="262626"/>
      <w:szCs w:val="22"/>
    </w:rPr>
  </w:style>
  <w:style w:type="paragraph" w:styleId="HTMLAddress">
    <w:name w:val="HTML Address"/>
    <w:basedOn w:val="Normal"/>
    <w:link w:val="HTMLAddressChar"/>
    <w:semiHidden/>
    <w:rsid w:val="00911BD1"/>
    <w:pPr>
      <w:widowControl/>
    </w:pPr>
    <w:rPr>
      <w:rFonts w:ascii="Trebuchet MS" w:hAnsi="Trebuchet MS" w:cs="Arial (W1)"/>
      <w:i/>
      <w:iCs/>
      <w:snapToGrid/>
      <w:kern w:val="32"/>
      <w:szCs w:val="24"/>
    </w:rPr>
  </w:style>
  <w:style w:type="character" w:customStyle="1" w:styleId="HTMLAddressChar">
    <w:name w:val="HTML Address Char"/>
    <w:basedOn w:val="DefaultParagraphFont"/>
    <w:link w:val="HTMLAddress"/>
    <w:semiHidden/>
    <w:rsid w:val="00911BD1"/>
    <w:rPr>
      <w:rFonts w:ascii="Trebuchet MS" w:hAnsi="Trebuchet MS" w:cs="Arial (W1)"/>
      <w:i/>
      <w:iCs/>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8028">
      <w:bodyDiv w:val="1"/>
      <w:marLeft w:val="0"/>
      <w:marRight w:val="0"/>
      <w:marTop w:val="0"/>
      <w:marBottom w:val="0"/>
      <w:divBdr>
        <w:top w:val="none" w:sz="0" w:space="0" w:color="auto"/>
        <w:left w:val="none" w:sz="0" w:space="0" w:color="auto"/>
        <w:bottom w:val="none" w:sz="0" w:space="0" w:color="auto"/>
        <w:right w:val="none" w:sz="0" w:space="0" w:color="auto"/>
      </w:divBdr>
    </w:div>
    <w:div w:id="141823330">
      <w:bodyDiv w:val="1"/>
      <w:marLeft w:val="0"/>
      <w:marRight w:val="0"/>
      <w:marTop w:val="0"/>
      <w:marBottom w:val="0"/>
      <w:divBdr>
        <w:top w:val="none" w:sz="0" w:space="0" w:color="auto"/>
        <w:left w:val="none" w:sz="0" w:space="0" w:color="auto"/>
        <w:bottom w:val="none" w:sz="0" w:space="0" w:color="auto"/>
        <w:right w:val="none" w:sz="0" w:space="0" w:color="auto"/>
      </w:divBdr>
    </w:div>
    <w:div w:id="191382360">
      <w:bodyDiv w:val="1"/>
      <w:marLeft w:val="0"/>
      <w:marRight w:val="0"/>
      <w:marTop w:val="0"/>
      <w:marBottom w:val="0"/>
      <w:divBdr>
        <w:top w:val="none" w:sz="0" w:space="0" w:color="auto"/>
        <w:left w:val="none" w:sz="0" w:space="0" w:color="auto"/>
        <w:bottom w:val="none" w:sz="0" w:space="0" w:color="auto"/>
        <w:right w:val="none" w:sz="0" w:space="0" w:color="auto"/>
      </w:divBdr>
    </w:div>
    <w:div w:id="332337905">
      <w:bodyDiv w:val="1"/>
      <w:marLeft w:val="0"/>
      <w:marRight w:val="0"/>
      <w:marTop w:val="0"/>
      <w:marBottom w:val="0"/>
      <w:divBdr>
        <w:top w:val="none" w:sz="0" w:space="0" w:color="auto"/>
        <w:left w:val="none" w:sz="0" w:space="0" w:color="auto"/>
        <w:bottom w:val="none" w:sz="0" w:space="0" w:color="auto"/>
        <w:right w:val="none" w:sz="0" w:space="0" w:color="auto"/>
      </w:divBdr>
    </w:div>
    <w:div w:id="356590614">
      <w:bodyDiv w:val="1"/>
      <w:marLeft w:val="0"/>
      <w:marRight w:val="0"/>
      <w:marTop w:val="0"/>
      <w:marBottom w:val="0"/>
      <w:divBdr>
        <w:top w:val="none" w:sz="0" w:space="0" w:color="auto"/>
        <w:left w:val="none" w:sz="0" w:space="0" w:color="auto"/>
        <w:bottom w:val="none" w:sz="0" w:space="0" w:color="auto"/>
        <w:right w:val="none" w:sz="0" w:space="0" w:color="auto"/>
      </w:divBdr>
    </w:div>
    <w:div w:id="489761437">
      <w:bodyDiv w:val="1"/>
      <w:marLeft w:val="0"/>
      <w:marRight w:val="0"/>
      <w:marTop w:val="0"/>
      <w:marBottom w:val="0"/>
      <w:divBdr>
        <w:top w:val="none" w:sz="0" w:space="0" w:color="auto"/>
        <w:left w:val="none" w:sz="0" w:space="0" w:color="auto"/>
        <w:bottom w:val="none" w:sz="0" w:space="0" w:color="auto"/>
        <w:right w:val="none" w:sz="0" w:space="0" w:color="auto"/>
      </w:divBdr>
    </w:div>
    <w:div w:id="605428984">
      <w:bodyDiv w:val="1"/>
      <w:marLeft w:val="0"/>
      <w:marRight w:val="0"/>
      <w:marTop w:val="0"/>
      <w:marBottom w:val="0"/>
      <w:divBdr>
        <w:top w:val="none" w:sz="0" w:space="0" w:color="auto"/>
        <w:left w:val="none" w:sz="0" w:space="0" w:color="auto"/>
        <w:bottom w:val="none" w:sz="0" w:space="0" w:color="auto"/>
        <w:right w:val="none" w:sz="0" w:space="0" w:color="auto"/>
      </w:divBdr>
    </w:div>
    <w:div w:id="707604273">
      <w:bodyDiv w:val="1"/>
      <w:marLeft w:val="0"/>
      <w:marRight w:val="0"/>
      <w:marTop w:val="0"/>
      <w:marBottom w:val="0"/>
      <w:divBdr>
        <w:top w:val="none" w:sz="0" w:space="0" w:color="auto"/>
        <w:left w:val="none" w:sz="0" w:space="0" w:color="auto"/>
        <w:bottom w:val="none" w:sz="0" w:space="0" w:color="auto"/>
        <w:right w:val="none" w:sz="0" w:space="0" w:color="auto"/>
      </w:divBdr>
    </w:div>
    <w:div w:id="729696489">
      <w:bodyDiv w:val="1"/>
      <w:marLeft w:val="0"/>
      <w:marRight w:val="0"/>
      <w:marTop w:val="0"/>
      <w:marBottom w:val="0"/>
      <w:divBdr>
        <w:top w:val="none" w:sz="0" w:space="0" w:color="auto"/>
        <w:left w:val="none" w:sz="0" w:space="0" w:color="auto"/>
        <w:bottom w:val="none" w:sz="0" w:space="0" w:color="auto"/>
        <w:right w:val="none" w:sz="0" w:space="0" w:color="auto"/>
      </w:divBdr>
    </w:div>
    <w:div w:id="866020028">
      <w:bodyDiv w:val="1"/>
      <w:marLeft w:val="0"/>
      <w:marRight w:val="0"/>
      <w:marTop w:val="0"/>
      <w:marBottom w:val="0"/>
      <w:divBdr>
        <w:top w:val="none" w:sz="0" w:space="0" w:color="auto"/>
        <w:left w:val="none" w:sz="0" w:space="0" w:color="auto"/>
        <w:bottom w:val="none" w:sz="0" w:space="0" w:color="auto"/>
        <w:right w:val="none" w:sz="0" w:space="0" w:color="auto"/>
      </w:divBdr>
    </w:div>
    <w:div w:id="1033923606">
      <w:bodyDiv w:val="1"/>
      <w:marLeft w:val="0"/>
      <w:marRight w:val="0"/>
      <w:marTop w:val="0"/>
      <w:marBottom w:val="0"/>
      <w:divBdr>
        <w:top w:val="none" w:sz="0" w:space="0" w:color="auto"/>
        <w:left w:val="none" w:sz="0" w:space="0" w:color="auto"/>
        <w:bottom w:val="none" w:sz="0" w:space="0" w:color="auto"/>
        <w:right w:val="none" w:sz="0" w:space="0" w:color="auto"/>
      </w:divBdr>
    </w:div>
    <w:div w:id="1063142974">
      <w:bodyDiv w:val="1"/>
      <w:marLeft w:val="0"/>
      <w:marRight w:val="0"/>
      <w:marTop w:val="0"/>
      <w:marBottom w:val="0"/>
      <w:divBdr>
        <w:top w:val="none" w:sz="0" w:space="0" w:color="auto"/>
        <w:left w:val="none" w:sz="0" w:space="0" w:color="auto"/>
        <w:bottom w:val="none" w:sz="0" w:space="0" w:color="auto"/>
        <w:right w:val="none" w:sz="0" w:space="0" w:color="auto"/>
      </w:divBdr>
    </w:div>
    <w:div w:id="1099637841">
      <w:bodyDiv w:val="1"/>
      <w:marLeft w:val="0"/>
      <w:marRight w:val="0"/>
      <w:marTop w:val="0"/>
      <w:marBottom w:val="0"/>
      <w:divBdr>
        <w:top w:val="none" w:sz="0" w:space="0" w:color="auto"/>
        <w:left w:val="none" w:sz="0" w:space="0" w:color="auto"/>
        <w:bottom w:val="none" w:sz="0" w:space="0" w:color="auto"/>
        <w:right w:val="none" w:sz="0" w:space="0" w:color="auto"/>
      </w:divBdr>
    </w:div>
    <w:div w:id="1211186921">
      <w:bodyDiv w:val="1"/>
      <w:marLeft w:val="0"/>
      <w:marRight w:val="0"/>
      <w:marTop w:val="0"/>
      <w:marBottom w:val="0"/>
      <w:divBdr>
        <w:top w:val="none" w:sz="0" w:space="0" w:color="auto"/>
        <w:left w:val="none" w:sz="0" w:space="0" w:color="auto"/>
        <w:bottom w:val="none" w:sz="0" w:space="0" w:color="auto"/>
        <w:right w:val="none" w:sz="0" w:space="0" w:color="auto"/>
      </w:divBdr>
    </w:div>
    <w:div w:id="1329017356">
      <w:bodyDiv w:val="1"/>
      <w:marLeft w:val="0"/>
      <w:marRight w:val="0"/>
      <w:marTop w:val="0"/>
      <w:marBottom w:val="0"/>
      <w:divBdr>
        <w:top w:val="none" w:sz="0" w:space="0" w:color="auto"/>
        <w:left w:val="none" w:sz="0" w:space="0" w:color="auto"/>
        <w:bottom w:val="none" w:sz="0" w:space="0" w:color="auto"/>
        <w:right w:val="none" w:sz="0" w:space="0" w:color="auto"/>
      </w:divBdr>
    </w:div>
    <w:div w:id="1413283979">
      <w:bodyDiv w:val="1"/>
      <w:marLeft w:val="0"/>
      <w:marRight w:val="0"/>
      <w:marTop w:val="0"/>
      <w:marBottom w:val="0"/>
      <w:divBdr>
        <w:top w:val="none" w:sz="0" w:space="0" w:color="auto"/>
        <w:left w:val="none" w:sz="0" w:space="0" w:color="auto"/>
        <w:bottom w:val="none" w:sz="0" w:space="0" w:color="auto"/>
        <w:right w:val="none" w:sz="0" w:space="0" w:color="auto"/>
      </w:divBdr>
    </w:div>
    <w:div w:id="1761902093">
      <w:bodyDiv w:val="1"/>
      <w:marLeft w:val="0"/>
      <w:marRight w:val="0"/>
      <w:marTop w:val="0"/>
      <w:marBottom w:val="0"/>
      <w:divBdr>
        <w:top w:val="none" w:sz="0" w:space="0" w:color="auto"/>
        <w:left w:val="none" w:sz="0" w:space="0" w:color="auto"/>
        <w:bottom w:val="none" w:sz="0" w:space="0" w:color="auto"/>
        <w:right w:val="none" w:sz="0" w:space="0" w:color="auto"/>
      </w:divBdr>
    </w:div>
    <w:div w:id="1874269848">
      <w:bodyDiv w:val="1"/>
      <w:marLeft w:val="0"/>
      <w:marRight w:val="0"/>
      <w:marTop w:val="0"/>
      <w:marBottom w:val="0"/>
      <w:divBdr>
        <w:top w:val="none" w:sz="0" w:space="0" w:color="auto"/>
        <w:left w:val="none" w:sz="0" w:space="0" w:color="auto"/>
        <w:bottom w:val="none" w:sz="0" w:space="0" w:color="auto"/>
        <w:right w:val="none" w:sz="0" w:space="0" w:color="auto"/>
      </w:divBdr>
    </w:div>
    <w:div w:id="191793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hs.gov/step-1-should-i-use-dhs-tr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rip.dh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hs.gov/dhs-foia-privacy-act-request-submission-for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hs.gov/foia-contact-informatio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s.gov/allieswelcom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state.gov/wp-content/uploads/2019/05/Consular-Consolidated-Database-CCD.pdf" TargetMode="External"/><Relationship Id="rId13" Type="http://schemas.openxmlformats.org/officeDocument/2006/relationships/hyperlink" Target="https://www.dhs.gov/system-records-notices-sorns" TargetMode="External"/><Relationship Id="rId18" Type="http://schemas.openxmlformats.org/officeDocument/2006/relationships/hyperlink" Target="https://www.dhs.gov/system-records-notices-sorns" TargetMode="External"/><Relationship Id="rId3" Type="http://schemas.openxmlformats.org/officeDocument/2006/relationships/hyperlink" Target="https://www.dhs.gov/news/2022/02/19/operation-allies-welcome-announces-departure-all-afghan-nationals-us-military-bases" TargetMode="External"/><Relationship Id="rId21" Type="http://schemas.openxmlformats.org/officeDocument/2006/relationships/hyperlink" Target="https://www.dhs.gov/privacy-policy-guidance" TargetMode="External"/><Relationship Id="rId7" Type="http://schemas.openxmlformats.org/officeDocument/2006/relationships/hyperlink" Target="https://www.dhs.gov/uscis-pias-and-sorns" TargetMode="External"/><Relationship Id="rId12" Type="http://schemas.openxmlformats.org/officeDocument/2006/relationships/hyperlink" Target="https://www.dhs.gov/system-records-notices-sorns" TargetMode="External"/><Relationship Id="rId17" Type="http://schemas.openxmlformats.org/officeDocument/2006/relationships/hyperlink" Target="https://www.dhs.gov/system-records-notices-sorns" TargetMode="External"/><Relationship Id="rId2" Type="http://schemas.openxmlformats.org/officeDocument/2006/relationships/hyperlink" Target="https://travel.state.gov/content/travel/en/us-visas/immigrate/siv-iraqi-afghan-translators-interpreters.html" TargetMode="External"/><Relationship Id="rId16" Type="http://schemas.openxmlformats.org/officeDocument/2006/relationships/hyperlink" Target="https://www.dhs.gov/system-records-notices-sorns" TargetMode="External"/><Relationship Id="rId20" Type="http://schemas.openxmlformats.org/officeDocument/2006/relationships/hyperlink" Target="https://www.federalregister.gov/documents/2021/11/08/2021-24303/privacy-act-of-1974-system-of-records" TargetMode="External"/><Relationship Id="rId1" Type="http://schemas.openxmlformats.org/officeDocument/2006/relationships/hyperlink" Target="https://www.whitehouse.gov/briefing-room/statements-releases/2021/08/29/memorandum-on-the-designation-of-the-department-of-homeland-security-as-lead-federal-department-for-facilitating-the-entry-of-vulnerable-afghans-into-the-united-states/" TargetMode="External"/><Relationship Id="rId6" Type="http://schemas.openxmlformats.org/officeDocument/2006/relationships/hyperlink" Target="https://www.dhs.gov/uscis-pias-and-sorns" TargetMode="External"/><Relationship Id="rId11" Type="http://schemas.openxmlformats.org/officeDocument/2006/relationships/hyperlink" Target="https://www.dhs.gov/system-records-notices-sorns" TargetMode="External"/><Relationship Id="rId5" Type="http://schemas.openxmlformats.org/officeDocument/2006/relationships/hyperlink" Target="https://www.dhs.gov/privacy-documents-us-customs-and-border-protection" TargetMode="External"/><Relationship Id="rId15" Type="http://schemas.openxmlformats.org/officeDocument/2006/relationships/hyperlink" Target="https://www.dhs.gov/system-records-notices-sorns" TargetMode="External"/><Relationship Id="rId10" Type="http://schemas.openxmlformats.org/officeDocument/2006/relationships/hyperlink" Target="https://www.dhs.gov/privacy-policy-guidance" TargetMode="External"/><Relationship Id="rId19" Type="http://schemas.openxmlformats.org/officeDocument/2006/relationships/hyperlink" Target="https://www.dhs.gov/system-records-notices-sorns" TargetMode="External"/><Relationship Id="rId4" Type="http://schemas.openxmlformats.org/officeDocument/2006/relationships/hyperlink" Target="https://www.dhs.gov/privacy-documents-us-customs-and-border-protection" TargetMode="External"/><Relationship Id="rId9" Type="http://schemas.openxmlformats.org/officeDocument/2006/relationships/hyperlink" Target="https://www.dhs.gov/uscis-pias-and-sorns" TargetMode="External"/><Relationship Id="rId14" Type="http://schemas.openxmlformats.org/officeDocument/2006/relationships/hyperlink" Target="https://www.dhs.gov/system-records-notices-sor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CEFFB47CBC645A3AC3FE164B7484A" ma:contentTypeVersion="2" ma:contentTypeDescription="Create a new document." ma:contentTypeScope="" ma:versionID="6ba1d2492f0e7e662588f3d56c68d649">
  <xsd:schema xmlns:xsd="http://www.w3.org/2001/XMLSchema" xmlns:xs="http://www.w3.org/2001/XMLSchema" xmlns:p="http://schemas.microsoft.com/office/2006/metadata/properties" xmlns:ns2="04f1aab4-52d0-4283-8938-7212a1746082" targetNamespace="http://schemas.microsoft.com/office/2006/metadata/properties" ma:root="true" ma:fieldsID="4f3c3a67f0e0fca8b130422b061f307d" ns2:_="">
    <xsd:import namespace="04f1aab4-52d0-4283-8938-7212a174608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1aab4-52d0-4283-8938-7212a1746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BE68F-1292-426F-8117-B2AF0354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1aab4-52d0-4283-8938-7212a1746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BCC48-F7DE-475A-80C0-2FFF0E96FC6E}">
  <ds:schemaRefs>
    <ds:schemaRef ds:uri="http://schemas.microsoft.com/sharepoint/v3/contenttype/forms"/>
  </ds:schemaRefs>
</ds:datastoreItem>
</file>

<file path=customXml/itemProps3.xml><?xml version="1.0" encoding="utf-8"?>
<ds:datastoreItem xmlns:ds="http://schemas.openxmlformats.org/officeDocument/2006/customXml" ds:itemID="{574AB660-3CFA-46EF-B428-F354391040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941616-5F1C-4F85-BEC6-AB619D3A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7042</Words>
  <Characters>40143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Department of Homeland Security Privacy Impact Assessment</vt:lpstr>
    </vt:vector>
  </TitlesOfParts>
  <Company/>
  <LinksUpToDate>false</LinksUpToDate>
  <CharactersWithSpaces>47091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Homeland Security Privacy Impact Assessment</dc:title>
  <dc:subject>Department of Homeland Security Privacy Impact Assessment</dc:subject>
  <dc:creator>Department of Homeland Security Privacy Impact Assessment</dc:creator>
  <cp:keywords/>
  <dc:description/>
  <cp:lastModifiedBy>Huff, Tyrone</cp:lastModifiedBy>
  <cp:revision>2</cp:revision>
  <cp:lastPrinted>2007-09-14T13:28:00Z</cp:lastPrinted>
  <dcterms:created xsi:type="dcterms:W3CDTF">2022-03-25T15:02:00Z</dcterms:created>
  <dcterms:modified xsi:type="dcterms:W3CDTF">2022-03-25T15:02:00Z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0x010100E86CEFFB47CBC645A3AC3FE164B7484A</vt:lpwstr>
  </property>
  <property fmtid="{D5CDD505-2E9C-101B-9397-08002B2CF9AE}" pid="3" name="MSIP_Label_a2eef23d-2e95-4428-9a3c-2526d95b164a_Enabled">
    <vt:lpwstr>true</vt:lpwstr>
  </property>
  <property fmtid="{D5CDD505-2E9C-101B-9397-08002B2CF9AE}" pid="4" name="MSIP_Label_a2eef23d-2e95-4428-9a3c-2526d95b164a_SetDate">
    <vt:lpwstr>2022-01-24T18:02:28Z</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iteId">
    <vt:lpwstr>3ccde76c-946d-4a12-bb7a-fc9d0842354a</vt:lpwstr>
  </property>
  <property fmtid="{D5CDD505-2E9C-101B-9397-08002B2CF9AE}" pid="8" name="MSIP_Label_a2eef23d-2e95-4428-9a3c-2526d95b164a_ActionId">
    <vt:lpwstr>9f30c431-bf58-46f2-9090-fbd981b0b677</vt:lpwstr>
  </property>
  <property fmtid="{D5CDD505-2E9C-101B-9397-08002B2CF9AE}" pid="9" name="MSIP_Label_a2eef23d-2e95-4428-9a3c-2526d95b164a_ContentBits">
    <vt:lpwstr>0</vt:lpwstr>
  </property>
</Properties>
</file>