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79B9" w:rsidP="00C51BC1" w:rsidRDefault="00AD79B9" w14:paraId="7F05BCE0" w14:textId="77777777">
      <w:pPr>
        <w:jc w:val="center"/>
        <w:rPr>
          <w:rFonts w:ascii="Arial" w:hAnsi="Arial" w:cs="Arial"/>
          <w:b/>
          <w:bCs/>
        </w:rPr>
      </w:pPr>
      <w:r>
        <w:rPr>
          <w:rFonts w:ascii="Arial" w:hAnsi="Arial" w:cs="Arial"/>
          <w:b/>
          <w:bCs/>
        </w:rPr>
        <w:t>Appendix K</w:t>
      </w:r>
    </w:p>
    <w:p w:rsidR="00AD79B9" w:rsidP="00C51BC1" w:rsidRDefault="00AD79B9" w14:paraId="1E1A1CF3" w14:textId="77777777">
      <w:pPr>
        <w:jc w:val="center"/>
        <w:rPr>
          <w:rFonts w:ascii="Arial" w:hAnsi="Arial" w:cs="Arial"/>
          <w:b/>
          <w:bCs/>
        </w:rPr>
      </w:pPr>
    </w:p>
    <w:p w:rsidR="00AD79B9" w:rsidP="00C51BC1" w:rsidRDefault="00AD79B9" w14:paraId="764348B3" w14:textId="77777777">
      <w:pPr>
        <w:jc w:val="center"/>
        <w:rPr>
          <w:rFonts w:ascii="Arial" w:hAnsi="Arial" w:cs="Arial"/>
          <w:b/>
          <w:bCs/>
        </w:rPr>
      </w:pPr>
      <w:r>
        <w:rPr>
          <w:rFonts w:ascii="Arial" w:hAnsi="Arial" w:cs="Arial"/>
          <w:b/>
          <w:bCs/>
        </w:rPr>
        <w:t>IRB Approval</w:t>
      </w:r>
    </w:p>
    <w:p w:rsidR="00AD79B9" w:rsidP="00C51BC1" w:rsidRDefault="00AD79B9" w14:paraId="1D851EAB" w14:textId="77777777">
      <w:pPr>
        <w:jc w:val="center"/>
        <w:rPr>
          <w:rFonts w:ascii="Arial" w:hAnsi="Arial" w:cs="Arial"/>
          <w:b/>
          <w:bCs/>
        </w:rPr>
      </w:pPr>
    </w:p>
    <w:p w:rsidR="00CD2A1C" w:rsidP="00C51BC1" w:rsidRDefault="008E3ECE" w14:paraId="333BABB8" w14:textId="7B595000">
      <w:pPr>
        <w:jc w:val="center"/>
        <w:rPr>
          <w:rFonts w:ascii="Arial" w:hAnsi="Arial" w:cs="Arial"/>
          <w:b/>
          <w:bCs/>
        </w:rPr>
      </w:pPr>
      <w:r w:rsidRPr="00C51BC1">
        <w:rPr>
          <w:rFonts w:ascii="Arial" w:hAnsi="Arial" w:cs="Arial"/>
          <w:b/>
          <w:bCs/>
        </w:rPr>
        <w:t>Letter to IRB</w:t>
      </w:r>
      <w:r w:rsidR="00C51BC1">
        <w:rPr>
          <w:rFonts w:ascii="Arial" w:hAnsi="Arial" w:cs="Arial"/>
          <w:b/>
          <w:bCs/>
        </w:rPr>
        <w:t xml:space="preserve"> Requesting in Person Interactions</w:t>
      </w:r>
      <w:r w:rsidR="0093580F">
        <w:rPr>
          <w:rFonts w:ascii="Arial" w:hAnsi="Arial" w:cs="Arial"/>
          <w:b/>
          <w:bCs/>
        </w:rPr>
        <w:t xml:space="preserve"> </w:t>
      </w:r>
    </w:p>
    <w:p w:rsidR="00C51BC1" w:rsidP="00C51BC1" w:rsidRDefault="00C51BC1" w14:paraId="6FA1BEEB" w14:textId="2B2620F4">
      <w:pPr>
        <w:jc w:val="center"/>
        <w:rPr>
          <w:rFonts w:ascii="Arial" w:hAnsi="Arial" w:cs="Arial"/>
          <w:b/>
          <w:bCs/>
        </w:rPr>
      </w:pPr>
    </w:p>
    <w:p w:rsidRPr="00C144B0" w:rsidR="00C51BC1" w:rsidP="00C51BC1" w:rsidRDefault="00C51BC1" w14:paraId="70CAF38D" w14:textId="141FA326">
      <w:pPr>
        <w:rPr>
          <w:rFonts w:ascii="Arial" w:hAnsi="Arial" w:cs="Arial"/>
        </w:rPr>
      </w:pPr>
      <w:r w:rsidRPr="00C144B0">
        <w:rPr>
          <w:rFonts w:ascii="Arial" w:hAnsi="Arial" w:cs="Arial"/>
          <w:b/>
          <w:bCs/>
        </w:rPr>
        <w:t xml:space="preserve">Faculty Point of Contact Name: </w:t>
      </w:r>
      <w:r w:rsidRPr="00C144B0">
        <w:rPr>
          <w:rFonts w:ascii="Arial" w:hAnsi="Arial" w:cs="Arial"/>
        </w:rPr>
        <w:t>Benjamin Chapman</w:t>
      </w:r>
    </w:p>
    <w:p w:rsidRPr="00C144B0" w:rsidR="00C51BC1" w:rsidP="00C51BC1" w:rsidRDefault="00C51BC1" w14:paraId="1CC2B802" w14:textId="521D6A9B">
      <w:pPr>
        <w:rPr>
          <w:rFonts w:ascii="Arial" w:hAnsi="Arial" w:cs="Arial"/>
        </w:rPr>
      </w:pPr>
      <w:r w:rsidRPr="00C144B0">
        <w:rPr>
          <w:rFonts w:ascii="Arial" w:hAnsi="Arial" w:cs="Arial"/>
          <w:b/>
          <w:bCs/>
        </w:rPr>
        <w:t xml:space="preserve">Additional Personnel Name(s): </w:t>
      </w:r>
      <w:r w:rsidRPr="00C144B0">
        <w:rPr>
          <w:rFonts w:ascii="Arial" w:hAnsi="Arial" w:cs="Arial"/>
        </w:rPr>
        <w:t>Lisa Shelley</w:t>
      </w:r>
    </w:p>
    <w:p w:rsidRPr="00C144B0" w:rsidR="00C51BC1" w:rsidP="00C51BC1" w:rsidRDefault="00C51BC1" w14:paraId="091FDC7F" w14:textId="6F6303FD">
      <w:pPr>
        <w:rPr>
          <w:rFonts w:ascii="Arial" w:hAnsi="Arial" w:cs="Arial"/>
        </w:rPr>
      </w:pPr>
      <w:r w:rsidRPr="00C144B0">
        <w:rPr>
          <w:rFonts w:ascii="Arial" w:hAnsi="Arial" w:cs="Arial"/>
          <w:b/>
          <w:bCs/>
        </w:rPr>
        <w:t xml:space="preserve">eIRB Number: </w:t>
      </w:r>
      <w:r w:rsidRPr="00780ED0" w:rsidR="00C144B0">
        <w:rPr>
          <w:rFonts w:ascii="Arial" w:hAnsi="Arial" w:cs="Arial"/>
        </w:rPr>
        <w:t>10599</w:t>
      </w:r>
    </w:p>
    <w:p w:rsidRPr="00127304" w:rsidR="00127304" w:rsidP="00C51BC1" w:rsidRDefault="00C51BC1" w14:paraId="5AB3F915" w14:textId="76016817">
      <w:pPr>
        <w:rPr>
          <w:rFonts w:ascii="Arial" w:hAnsi="Arial" w:cs="Arial"/>
        </w:rPr>
      </w:pPr>
      <w:r w:rsidRPr="00C144B0">
        <w:rPr>
          <w:rFonts w:ascii="Arial" w:hAnsi="Arial" w:cs="Arial"/>
          <w:b/>
          <w:bCs/>
        </w:rPr>
        <w:t xml:space="preserve">Study Title: </w:t>
      </w:r>
      <w:r w:rsidRPr="00127304" w:rsidR="00127304">
        <w:rPr>
          <w:rFonts w:ascii="Arial" w:hAnsi="Arial" w:cs="Arial"/>
        </w:rPr>
        <w:t>Evaluating Consumer Behaviors and Responses to Risk Messaging (Phased Research, 5 Phases)</w:t>
      </w:r>
    </w:p>
    <w:p w:rsidRPr="00C144B0" w:rsidR="00C51BC1" w:rsidP="00C51BC1" w:rsidRDefault="00C51BC1" w14:paraId="59E362E2" w14:textId="532A171C">
      <w:pPr>
        <w:rPr>
          <w:rFonts w:ascii="Arial" w:hAnsi="Arial" w:cs="Arial"/>
        </w:rPr>
      </w:pPr>
      <w:r w:rsidRPr="00C144B0">
        <w:rPr>
          <w:rFonts w:ascii="Arial" w:hAnsi="Arial" w:cs="Arial"/>
          <w:b/>
          <w:bCs/>
        </w:rPr>
        <w:t xml:space="preserve">Funding: </w:t>
      </w:r>
      <w:r w:rsidRPr="00C144B0" w:rsidR="00C144B0">
        <w:rPr>
          <w:rFonts w:ascii="Arial" w:hAnsi="Arial" w:cs="Arial"/>
        </w:rPr>
        <w:t>USDA Food Safety</w:t>
      </w:r>
      <w:r w:rsidR="00C144B0">
        <w:rPr>
          <w:rFonts w:ascii="Arial" w:hAnsi="Arial" w:cs="Arial"/>
        </w:rPr>
        <w:t xml:space="preserve"> </w:t>
      </w:r>
      <w:r w:rsidRPr="00C144B0" w:rsidR="00C144B0">
        <w:rPr>
          <w:rFonts w:ascii="Arial" w:hAnsi="Arial" w:cs="Arial"/>
        </w:rPr>
        <w:t>Inspection Ser</w:t>
      </w:r>
      <w:r w:rsidRPr="00780ED0" w:rsidR="00C144B0">
        <w:rPr>
          <w:rFonts w:ascii="Arial" w:hAnsi="Arial" w:cs="Arial"/>
        </w:rPr>
        <w:t>vice</w:t>
      </w:r>
    </w:p>
    <w:p w:rsidR="00C51BC1" w:rsidP="00C51BC1" w:rsidRDefault="00C51BC1" w14:paraId="23E8BDC3" w14:textId="32C49910">
      <w:pPr>
        <w:rPr>
          <w:rFonts w:ascii="Arial" w:hAnsi="Arial" w:cs="Arial"/>
        </w:rPr>
      </w:pPr>
    </w:p>
    <w:p w:rsidR="00C51BC1" w:rsidP="00C51BC1" w:rsidRDefault="00C51BC1" w14:paraId="3B30CFA2" w14:textId="4E521DE4">
      <w:pPr>
        <w:jc w:val="both"/>
        <w:rPr>
          <w:rFonts w:ascii="Arial" w:hAnsi="Arial" w:cs="Arial"/>
        </w:rPr>
      </w:pPr>
      <w:r>
        <w:rPr>
          <w:rFonts w:ascii="Arial" w:hAnsi="Arial" w:cs="Arial"/>
        </w:rPr>
        <w:t>The target population for this study are participants who are between the ages of 18 and 64</w:t>
      </w:r>
      <w:r w:rsidR="00C144B0">
        <w:rPr>
          <w:rFonts w:ascii="Arial" w:hAnsi="Arial" w:cs="Arial"/>
        </w:rPr>
        <w:t xml:space="preserve"> with grilling (hamburgers) experience within the last six months. Because the focus of this study is on the home consumer, the target population excludes people with previous work experience in the food industry and who have had food safety training within the last five years. </w:t>
      </w:r>
    </w:p>
    <w:p w:rsidR="000E40A0" w:rsidP="00C51BC1" w:rsidRDefault="000E40A0" w14:paraId="008403E2" w14:textId="6395A727">
      <w:pPr>
        <w:jc w:val="both"/>
        <w:rPr>
          <w:rFonts w:ascii="Arial" w:hAnsi="Arial" w:cs="Arial"/>
        </w:rPr>
      </w:pPr>
    </w:p>
    <w:p w:rsidR="00780ED0" w:rsidP="00C51BC1" w:rsidRDefault="000E40A0" w14:paraId="6EBBE6CC" w14:textId="5B5A6F45">
      <w:pPr>
        <w:jc w:val="both"/>
        <w:rPr>
          <w:rFonts w:ascii="Arial" w:hAnsi="Arial" w:cs="Arial"/>
        </w:rPr>
      </w:pPr>
      <w:r w:rsidRPr="00780ED0">
        <w:rPr>
          <w:rFonts w:ascii="Arial" w:hAnsi="Arial" w:cs="Arial"/>
        </w:rPr>
        <w:t xml:space="preserve">To </w:t>
      </w:r>
      <w:r w:rsidRPr="00780ED0" w:rsidR="00B54B4D">
        <w:rPr>
          <w:rFonts w:ascii="Arial" w:hAnsi="Arial" w:cs="Arial"/>
        </w:rPr>
        <w:t xml:space="preserve">achieve the goals of this research, the following activities that must take place in person include meal preparation with meat items containing surrogate and sampling of bacterial load after meal preparation. I have explored alternative options and they will not suffice because </w:t>
      </w:r>
      <w:r w:rsidRPr="00127304" w:rsidR="00780ED0">
        <w:rPr>
          <w:rFonts w:ascii="Arial" w:hAnsi="Arial" w:cs="Arial"/>
        </w:rPr>
        <w:t>purpose of the observational study is to evaluate adherence to the key behaviors of clean, separate, cook, and chill following exposure to food safety messaging and to assess the extent of cross-contamination in the kitchen due to failure to follow recommended practices. In Phase 4, we will evaluate adherence to the key behavior of “cook” when grilling hamburgers and bratwursts or Italian sausages (i.e., whether a food thermometer is used and, if so, whether cooked to proper temperature) following exposure to direct messaging of food safety information on thermometer use, handwashing, and other safe handling behaviors in the form of a recipe formatted using the Safe Recipe Style Guide. We will also examine whether participants follow recommended practices for repackaging leftover ground beef from a “chub”-style package. Furthermore, we will assess adherence to other food safety behaviors including handwashing, cleaning and sanitation, and produce washing. We will collect microbiological samples to assess the extent of cross-contamination in the kitchen due to failure to follow recommended cleaning and sanitation practices when grilling, preparing a side salad, and handling the leftover ground beef. A subsample of participants will prepare guacamole (using avocados and fresh cilantro) in addition to the side salad and grilled burgers/brats to provide information on how consumers handle avocados and cilantro</w:t>
      </w:r>
      <w:r w:rsidR="00780ED0">
        <w:rPr>
          <w:rFonts w:ascii="Arial" w:hAnsi="Arial" w:cs="Arial"/>
        </w:rPr>
        <w:t>.</w:t>
      </w:r>
    </w:p>
    <w:p w:rsidR="00780ED0" w:rsidP="00C51BC1" w:rsidRDefault="00780ED0" w14:paraId="31F1FCA5" w14:textId="77777777">
      <w:pPr>
        <w:jc w:val="both"/>
        <w:rPr>
          <w:rFonts w:ascii="Arial" w:hAnsi="Arial" w:cs="Arial"/>
        </w:rPr>
      </w:pPr>
    </w:p>
    <w:p w:rsidR="00C51BC1" w:rsidP="00C51BC1" w:rsidRDefault="00092E63" w14:paraId="7220608F" w14:textId="35F2BA0D">
      <w:pPr>
        <w:jc w:val="both"/>
        <w:rPr>
          <w:rFonts w:ascii="Arial" w:hAnsi="Arial" w:cs="Arial"/>
        </w:rPr>
      </w:pPr>
      <w:r>
        <w:rPr>
          <w:rFonts w:ascii="Arial" w:hAnsi="Arial" w:cs="Arial"/>
        </w:rPr>
        <w:t xml:space="preserve">This data will be used to shape best-practice guidance and </w:t>
      </w:r>
      <w:r w:rsidR="00780ED0">
        <w:rPr>
          <w:rFonts w:ascii="Arial" w:hAnsi="Arial" w:cs="Arial"/>
        </w:rPr>
        <w:t>safe food handling</w:t>
      </w:r>
      <w:r>
        <w:rPr>
          <w:rFonts w:ascii="Arial" w:hAnsi="Arial" w:cs="Arial"/>
        </w:rPr>
        <w:t xml:space="preserve"> materials to reduce </w:t>
      </w:r>
      <w:r w:rsidR="00780ED0">
        <w:rPr>
          <w:rFonts w:ascii="Arial" w:hAnsi="Arial" w:cs="Arial"/>
        </w:rPr>
        <w:t xml:space="preserve">the incidence of foodborne illness </w:t>
      </w:r>
      <w:r w:rsidR="00127304">
        <w:rPr>
          <w:rFonts w:ascii="Arial" w:hAnsi="Arial" w:cs="Arial"/>
        </w:rPr>
        <w:t>and increase safe food handling practices in the home environment.</w:t>
      </w:r>
    </w:p>
    <w:p w:rsidR="00B54B4D" w:rsidP="00C51BC1" w:rsidRDefault="00B54B4D" w14:paraId="21BCA90A" w14:textId="5DADA0A6">
      <w:pPr>
        <w:jc w:val="both"/>
        <w:rPr>
          <w:rFonts w:ascii="Arial" w:hAnsi="Arial" w:cs="Arial"/>
        </w:rPr>
      </w:pPr>
    </w:p>
    <w:p w:rsidR="00B54B4D" w:rsidP="00C51BC1" w:rsidRDefault="00B54B4D" w14:paraId="68F8ED19" w14:textId="213030B5">
      <w:pPr>
        <w:jc w:val="both"/>
        <w:rPr>
          <w:rFonts w:ascii="Arial" w:hAnsi="Arial" w:cs="Arial"/>
        </w:rPr>
      </w:pPr>
      <w:r>
        <w:rPr>
          <w:rFonts w:ascii="Arial" w:hAnsi="Arial" w:cs="Arial"/>
        </w:rPr>
        <w:lastRenderedPageBreak/>
        <w:t>To mitigate risks to Covid-19 for participants and to aid in participant safety during all in person research activities, the following safety precautions will be implemented:</w:t>
      </w:r>
    </w:p>
    <w:p w:rsidR="00B54B4D" w:rsidP="00C51BC1" w:rsidRDefault="00B54B4D" w14:paraId="50C964B9" w14:textId="5929E64C">
      <w:pPr>
        <w:jc w:val="both"/>
        <w:rPr>
          <w:rFonts w:ascii="Arial" w:hAnsi="Arial" w:cs="Arial"/>
        </w:rPr>
      </w:pPr>
    </w:p>
    <w:p w:rsidR="00B54B4D" w:rsidP="00B54B4D" w:rsidRDefault="00B54B4D" w14:paraId="24B93B10" w14:textId="0C5B5AFC">
      <w:pPr>
        <w:pStyle w:val="ListParagraph"/>
        <w:numPr>
          <w:ilvl w:val="0"/>
          <w:numId w:val="1"/>
        </w:numPr>
        <w:jc w:val="both"/>
        <w:rPr>
          <w:rFonts w:ascii="Arial" w:hAnsi="Arial" w:cs="Arial"/>
        </w:rPr>
      </w:pPr>
      <w:r>
        <w:rPr>
          <w:rFonts w:ascii="Arial" w:hAnsi="Arial" w:cs="Arial"/>
        </w:rPr>
        <w:t>Access to the kitchens will be controlled by key card.</w:t>
      </w:r>
    </w:p>
    <w:p w:rsidRPr="00B54B4D" w:rsidR="00B54B4D" w:rsidP="00B54B4D" w:rsidRDefault="00B54B4D" w14:paraId="3CBD0B8D" w14:textId="59F19A4C">
      <w:pPr>
        <w:pStyle w:val="ListParagraph"/>
        <w:numPr>
          <w:ilvl w:val="0"/>
          <w:numId w:val="1"/>
        </w:numPr>
        <w:jc w:val="both"/>
        <w:rPr>
          <w:rFonts w:ascii="Arial" w:hAnsi="Arial" w:cs="Arial"/>
        </w:rPr>
      </w:pPr>
      <w:r w:rsidRPr="00B54B4D">
        <w:rPr>
          <w:rFonts w:ascii="Arial" w:hAnsi="Arial" w:cs="Arial"/>
        </w:rPr>
        <w:t>Participants will be scheduled at times that do not overlap.</w:t>
      </w:r>
    </w:p>
    <w:p w:rsidRPr="00B54B4D" w:rsidR="00B54B4D" w:rsidP="00B54B4D" w:rsidRDefault="00B54B4D" w14:paraId="7D0FC027" w14:textId="0B524DB9">
      <w:pPr>
        <w:pStyle w:val="ListParagraph"/>
        <w:numPr>
          <w:ilvl w:val="0"/>
          <w:numId w:val="1"/>
        </w:numPr>
        <w:jc w:val="both"/>
        <w:rPr>
          <w:rFonts w:ascii="Arial" w:hAnsi="Arial" w:cs="Arial"/>
        </w:rPr>
      </w:pPr>
      <w:r>
        <w:rPr>
          <w:rFonts w:ascii="Arial" w:hAnsi="Arial" w:cs="Arial"/>
        </w:rPr>
        <w:t>Waiting room</w:t>
      </w:r>
      <w:r w:rsidRPr="00B54B4D">
        <w:rPr>
          <w:rFonts w:ascii="Arial" w:hAnsi="Arial" w:cs="Arial"/>
        </w:rPr>
        <w:t xml:space="preserve"> furniture will be spaced six feet apart.</w:t>
      </w:r>
    </w:p>
    <w:p w:rsidRPr="00B54B4D" w:rsidR="00B54B4D" w:rsidP="00B54B4D" w:rsidRDefault="00B54B4D" w14:paraId="7F1C9D9C" w14:textId="7F066D26">
      <w:pPr>
        <w:pStyle w:val="ListParagraph"/>
        <w:numPr>
          <w:ilvl w:val="0"/>
          <w:numId w:val="1"/>
        </w:numPr>
        <w:jc w:val="both"/>
        <w:rPr>
          <w:rFonts w:ascii="Arial" w:hAnsi="Arial" w:cs="Arial"/>
        </w:rPr>
      </w:pPr>
      <w:r w:rsidRPr="00B54B4D">
        <w:rPr>
          <w:rFonts w:ascii="Arial" w:hAnsi="Arial" w:cs="Arial"/>
        </w:rPr>
        <w:t>Floor markers will be placed in the test kitchens to ensure six feet distance between researcher and observer during introduction to the kitchen equipment and location of supplies.</w:t>
      </w:r>
    </w:p>
    <w:p w:rsidRPr="00B54B4D" w:rsidR="00B54B4D" w:rsidP="00B54B4D" w:rsidRDefault="00B54B4D" w14:paraId="34963953" w14:textId="37D66AAF">
      <w:pPr>
        <w:pStyle w:val="ListParagraph"/>
        <w:numPr>
          <w:ilvl w:val="0"/>
          <w:numId w:val="1"/>
        </w:numPr>
        <w:jc w:val="both"/>
        <w:rPr>
          <w:rFonts w:ascii="Arial" w:hAnsi="Arial" w:cs="Arial"/>
        </w:rPr>
      </w:pPr>
      <w:r w:rsidRPr="00B54B4D">
        <w:rPr>
          <w:rFonts w:ascii="Arial" w:hAnsi="Arial" w:cs="Arial"/>
        </w:rPr>
        <w:t xml:space="preserve">Researchers and participants will wear face masks during the entire observation. </w:t>
      </w:r>
    </w:p>
    <w:p w:rsidR="00B54B4D" w:rsidP="00B54B4D" w:rsidRDefault="00B54B4D" w14:paraId="74AF9AD6" w14:textId="6F7C61C9">
      <w:pPr>
        <w:pStyle w:val="ListParagraph"/>
        <w:numPr>
          <w:ilvl w:val="0"/>
          <w:numId w:val="1"/>
        </w:numPr>
        <w:jc w:val="both"/>
        <w:rPr>
          <w:rFonts w:ascii="Arial" w:hAnsi="Arial" w:cs="Arial"/>
        </w:rPr>
      </w:pPr>
      <w:r w:rsidRPr="00B54B4D">
        <w:rPr>
          <w:rFonts w:ascii="Arial" w:hAnsi="Arial" w:cs="Arial"/>
        </w:rPr>
        <w:t xml:space="preserve">Researchers will wear gloves when swabbing and sampling participant hands and any surfaces in the kitchen. </w:t>
      </w:r>
    </w:p>
    <w:p w:rsidR="00B54B4D" w:rsidP="00B54B4D" w:rsidRDefault="00B54B4D" w14:paraId="11C042F9" w14:textId="22756299">
      <w:pPr>
        <w:pStyle w:val="ListParagraph"/>
        <w:numPr>
          <w:ilvl w:val="0"/>
          <w:numId w:val="1"/>
        </w:numPr>
        <w:jc w:val="both"/>
        <w:rPr>
          <w:rFonts w:ascii="Arial" w:hAnsi="Arial" w:cs="Arial"/>
        </w:rPr>
      </w:pPr>
      <w:r>
        <w:rPr>
          <w:rFonts w:ascii="Arial" w:hAnsi="Arial" w:cs="Arial"/>
        </w:rPr>
        <w:t xml:space="preserve">Kitchen equipment and surfaces will be sanitized with Clorox </w:t>
      </w:r>
      <w:r w:rsidR="003D2AC7">
        <w:rPr>
          <w:rFonts w:ascii="Arial" w:hAnsi="Arial" w:cs="Arial"/>
        </w:rPr>
        <w:t>Clean-Up Cleaner and Bleach spray</w:t>
      </w:r>
      <w:r>
        <w:rPr>
          <w:rFonts w:ascii="Arial" w:hAnsi="Arial" w:cs="Arial"/>
        </w:rPr>
        <w:t xml:space="preserve"> and Clorox </w:t>
      </w:r>
      <w:r w:rsidR="003D2AC7">
        <w:rPr>
          <w:rFonts w:ascii="Arial" w:hAnsi="Arial" w:cs="Arial"/>
        </w:rPr>
        <w:t xml:space="preserve">Disinfecting Wipes </w:t>
      </w:r>
      <w:r>
        <w:rPr>
          <w:rFonts w:ascii="Arial" w:hAnsi="Arial" w:cs="Arial"/>
        </w:rPr>
        <w:t>before each observation (three rounds of sanitizing per study design).</w:t>
      </w:r>
    </w:p>
    <w:p w:rsidR="00B54B4D" w:rsidP="00B54B4D" w:rsidRDefault="00B54B4D" w14:paraId="4A67BB84" w14:textId="3E7C15D1">
      <w:pPr>
        <w:pStyle w:val="ListParagraph"/>
        <w:numPr>
          <w:ilvl w:val="0"/>
          <w:numId w:val="1"/>
        </w:numPr>
        <w:jc w:val="both"/>
        <w:rPr>
          <w:rFonts w:ascii="Arial" w:hAnsi="Arial" w:cs="Arial"/>
        </w:rPr>
      </w:pPr>
      <w:r>
        <w:rPr>
          <w:rFonts w:ascii="Arial" w:hAnsi="Arial" w:cs="Arial"/>
        </w:rPr>
        <w:t xml:space="preserve">High touch surfaces in the observation room will be wiped down with Clorox </w:t>
      </w:r>
      <w:r w:rsidR="003D2AC7">
        <w:rPr>
          <w:rFonts w:ascii="Arial" w:hAnsi="Arial" w:cs="Arial"/>
        </w:rPr>
        <w:t xml:space="preserve">Disinfecting </w:t>
      </w:r>
      <w:r>
        <w:rPr>
          <w:rFonts w:ascii="Arial" w:hAnsi="Arial" w:cs="Arial"/>
        </w:rPr>
        <w:t xml:space="preserve">Wipes after each observation. </w:t>
      </w:r>
    </w:p>
    <w:p w:rsidRPr="00B54B4D" w:rsidR="00B54B4D" w:rsidP="00B54B4D" w:rsidRDefault="00B54B4D" w14:paraId="75725DDD" w14:textId="3555318A">
      <w:pPr>
        <w:pStyle w:val="ListParagraph"/>
        <w:numPr>
          <w:ilvl w:val="0"/>
          <w:numId w:val="1"/>
        </w:numPr>
        <w:jc w:val="both"/>
        <w:rPr>
          <w:rFonts w:ascii="Arial" w:hAnsi="Arial" w:cs="Arial"/>
        </w:rPr>
      </w:pPr>
      <w:r>
        <w:rPr>
          <w:rFonts w:ascii="Arial" w:hAnsi="Arial" w:cs="Arial"/>
        </w:rPr>
        <w:t>Researchers will adhere to strict personal hygiene guidelines including washing hands following CDC guidelines and use of hand sanitizer while in the observation room.</w:t>
      </w:r>
    </w:p>
    <w:p w:rsidR="00C51BC1" w:rsidP="00C51BC1" w:rsidRDefault="00C51BC1" w14:paraId="31C1878B" w14:textId="6879B80F">
      <w:pPr>
        <w:jc w:val="both"/>
        <w:rPr>
          <w:rFonts w:ascii="Arial" w:hAnsi="Arial" w:cs="Arial"/>
          <w:b/>
          <w:bCs/>
        </w:rPr>
      </w:pPr>
    </w:p>
    <w:p w:rsidR="00C51BC1" w:rsidP="00C51BC1" w:rsidRDefault="00B54B4D" w14:paraId="20970C1D" w14:textId="3AB95CA1">
      <w:pPr>
        <w:rPr>
          <w:rFonts w:ascii="Arial" w:hAnsi="Arial" w:cs="Arial"/>
        </w:rPr>
      </w:pPr>
      <w:r w:rsidRPr="0064376E">
        <w:rPr>
          <w:rFonts w:ascii="Arial" w:hAnsi="Arial" w:cs="Arial"/>
        </w:rPr>
        <w:t>I have received the following approvals and permissions from NC State University:</w:t>
      </w:r>
      <w:r w:rsidRPr="00B54B4D">
        <w:rPr>
          <w:rFonts w:ascii="Arial" w:hAnsi="Arial" w:cs="Arial"/>
        </w:rPr>
        <w:t xml:space="preserve"> </w:t>
      </w:r>
    </w:p>
    <w:p w:rsidR="0064376E" w:rsidP="0064376E" w:rsidRDefault="0064376E" w14:paraId="6E158793" w14:textId="2E5C42B1">
      <w:pPr>
        <w:pStyle w:val="ListParagraph"/>
        <w:numPr>
          <w:ilvl w:val="0"/>
          <w:numId w:val="5"/>
        </w:numPr>
        <w:rPr>
          <w:rFonts w:ascii="Arial" w:hAnsi="Arial" w:cs="Arial"/>
        </w:rPr>
      </w:pPr>
      <w:r>
        <w:rPr>
          <w:rFonts w:ascii="Arial" w:hAnsi="Arial" w:cs="Arial"/>
        </w:rPr>
        <w:t>Department of Agricultural and Human Sciences</w:t>
      </w:r>
    </w:p>
    <w:p w:rsidR="0064376E" w:rsidP="0064376E" w:rsidRDefault="0064376E" w14:paraId="247755A5" w14:textId="4BD3ACB6">
      <w:pPr>
        <w:pStyle w:val="ListParagraph"/>
        <w:numPr>
          <w:ilvl w:val="0"/>
          <w:numId w:val="5"/>
        </w:numPr>
        <w:rPr>
          <w:rFonts w:ascii="Arial" w:hAnsi="Arial" w:cs="Arial"/>
        </w:rPr>
      </w:pPr>
      <w:r>
        <w:rPr>
          <w:rFonts w:ascii="Arial" w:hAnsi="Arial" w:cs="Arial"/>
        </w:rPr>
        <w:t>Use of the Dinah E. Gore Teaching and Research Kitchens</w:t>
      </w:r>
    </w:p>
    <w:p w:rsidR="0064376E" w:rsidP="0064376E" w:rsidRDefault="00127304" w14:paraId="1295AF24" w14:textId="3BD84D54">
      <w:pPr>
        <w:pStyle w:val="ListParagraph"/>
        <w:numPr>
          <w:ilvl w:val="0"/>
          <w:numId w:val="5"/>
        </w:numPr>
        <w:rPr>
          <w:rFonts w:ascii="Arial" w:hAnsi="Arial" w:cs="Arial"/>
        </w:rPr>
      </w:pPr>
      <w:r>
        <w:rPr>
          <w:rFonts w:ascii="Arial" w:hAnsi="Arial" w:cs="Arial"/>
        </w:rPr>
        <w:t>USDA Food Safety and Inspection Services (sponsor)</w:t>
      </w:r>
    </w:p>
    <w:p w:rsidRPr="0064376E" w:rsidR="00127304" w:rsidP="0064376E" w:rsidRDefault="00127304" w14:paraId="0986620C" w14:textId="59962053">
      <w:pPr>
        <w:pStyle w:val="ListParagraph"/>
        <w:numPr>
          <w:ilvl w:val="0"/>
          <w:numId w:val="5"/>
        </w:numPr>
        <w:rPr>
          <w:rFonts w:ascii="Arial" w:hAnsi="Arial" w:cs="Arial"/>
        </w:rPr>
      </w:pPr>
      <w:r>
        <w:rPr>
          <w:rFonts w:ascii="Arial" w:hAnsi="Arial" w:cs="Arial"/>
        </w:rPr>
        <w:t>Division of Environmental Health and Safety (approved use of surrogate from Phase 2)</w:t>
      </w:r>
    </w:p>
    <w:p w:rsidR="00E46ABD" w:rsidP="00C51BC1" w:rsidRDefault="00E46ABD" w14:paraId="090F8B9A" w14:textId="77777777">
      <w:pPr>
        <w:rPr>
          <w:rFonts w:ascii="Arial" w:hAnsi="Arial" w:cs="Arial"/>
        </w:rPr>
      </w:pPr>
    </w:p>
    <w:p w:rsidR="00B54B4D" w:rsidP="003801CC" w:rsidRDefault="00B54B4D" w14:paraId="737B3DFE" w14:textId="287EAD0E">
      <w:pPr>
        <w:jc w:val="both"/>
        <w:rPr>
          <w:rFonts w:ascii="Arial" w:hAnsi="Arial" w:cs="Arial"/>
        </w:rPr>
      </w:pPr>
      <w:r>
        <w:rPr>
          <w:rFonts w:ascii="Arial" w:hAnsi="Arial" w:cs="Arial"/>
        </w:rPr>
        <w:t>All research team members who will interact with participants in person during the Covid-19 pandemic have completed necessary CITI training modules for working with Human Subjects:</w:t>
      </w:r>
    </w:p>
    <w:p w:rsidR="00B54B4D" w:rsidP="003801CC" w:rsidRDefault="00B54B4D" w14:paraId="1EC1CAA7" w14:textId="77777777">
      <w:pPr>
        <w:jc w:val="both"/>
        <w:rPr>
          <w:rFonts w:ascii="Arial" w:hAnsi="Arial" w:cs="Arial"/>
        </w:rPr>
      </w:pPr>
    </w:p>
    <w:p w:rsidRPr="00B54B4D" w:rsidR="00B54B4D" w:rsidP="003801CC" w:rsidRDefault="00B54B4D" w14:paraId="4384BA98" w14:textId="77777777">
      <w:pPr>
        <w:pStyle w:val="ListParagraph"/>
        <w:numPr>
          <w:ilvl w:val="0"/>
          <w:numId w:val="4"/>
        </w:numPr>
        <w:jc w:val="both"/>
        <w:rPr>
          <w:rFonts w:ascii="Times New Roman" w:hAnsi="Times New Roman" w:eastAsia="Times New Roman" w:cs="Times New Roman"/>
        </w:rPr>
      </w:pPr>
      <w:r w:rsidRPr="00B54B4D">
        <w:rPr>
          <w:rFonts w:ascii="Helvetica" w:hAnsi="Helvetica" w:eastAsia="Times New Roman" w:cs="Times New Roman"/>
          <w:color w:val="3D3D3D"/>
          <w:shd w:val="clear" w:color="auto" w:fill="FFFFFF"/>
        </w:rPr>
        <w:t>Group 2: Social-Behavioral-Educational Researchers - HSR Basic</w:t>
      </w:r>
    </w:p>
    <w:p w:rsidRPr="00B54B4D" w:rsidR="00B54B4D" w:rsidP="003801CC" w:rsidRDefault="00B54B4D" w14:paraId="49EE1824" w14:textId="5F5F9D78">
      <w:pPr>
        <w:pStyle w:val="ListParagraph"/>
        <w:numPr>
          <w:ilvl w:val="0"/>
          <w:numId w:val="4"/>
        </w:numPr>
        <w:jc w:val="both"/>
        <w:rPr>
          <w:rFonts w:ascii="Times New Roman" w:hAnsi="Times New Roman" w:eastAsia="Times New Roman" w:cs="Times New Roman"/>
        </w:rPr>
      </w:pPr>
      <w:r w:rsidRPr="00B54B4D">
        <w:rPr>
          <w:rFonts w:ascii="Helvetica" w:hAnsi="Helvetica" w:eastAsia="Times New Roman" w:cs="Times New Roman"/>
          <w:color w:val="3D3D3D"/>
          <w:shd w:val="clear" w:color="auto" w:fill="FFFFFF"/>
        </w:rPr>
        <w:t>CITI Responsible Conduct of Research</w:t>
      </w:r>
    </w:p>
    <w:p w:rsidRPr="003801CC" w:rsidR="00B54B4D" w:rsidP="003801CC" w:rsidRDefault="00B54B4D" w14:paraId="7228EF84" w14:textId="22C0C327">
      <w:pPr>
        <w:jc w:val="both"/>
        <w:rPr>
          <w:rFonts w:ascii="Arial" w:hAnsi="Arial" w:eastAsia="Times New Roman" w:cs="Arial"/>
        </w:rPr>
      </w:pPr>
    </w:p>
    <w:p w:rsidRPr="003801CC" w:rsidR="003801CC" w:rsidP="003801CC" w:rsidRDefault="00B54B4D" w14:paraId="5CCF12D0" w14:textId="007B9FA3">
      <w:pPr>
        <w:jc w:val="both"/>
        <w:rPr>
          <w:rFonts w:ascii="Arial" w:hAnsi="Arial" w:eastAsia="Times New Roman" w:cs="Arial"/>
        </w:rPr>
      </w:pPr>
      <w:r w:rsidRPr="003801CC">
        <w:rPr>
          <w:rFonts w:ascii="Arial" w:hAnsi="Arial" w:eastAsia="Times New Roman" w:cs="Arial"/>
        </w:rPr>
        <w:t xml:space="preserve">This research is </w:t>
      </w:r>
      <w:r w:rsidRPr="003801CC" w:rsidR="003801CC">
        <w:rPr>
          <w:rFonts w:ascii="Arial" w:hAnsi="Arial" w:eastAsia="Times New Roman" w:cs="Arial"/>
        </w:rPr>
        <w:t>essential,</w:t>
      </w:r>
      <w:r w:rsidRPr="003801CC">
        <w:rPr>
          <w:rFonts w:ascii="Arial" w:hAnsi="Arial" w:eastAsia="Times New Roman" w:cs="Arial"/>
        </w:rPr>
        <w:t xml:space="preserve"> and it must take place immediately because </w:t>
      </w:r>
      <w:r w:rsidRPr="003801CC" w:rsidR="003801CC">
        <w:rPr>
          <w:rFonts w:ascii="Arial" w:hAnsi="Arial" w:eastAsia="Times New Roman" w:cs="Arial"/>
        </w:rPr>
        <w:t xml:space="preserve">the risk of contracting Covid-19 from </w:t>
      </w:r>
      <w:r w:rsidRPr="003801CC" w:rsidR="003801CC">
        <w:rPr>
          <w:rFonts w:ascii="Arial" w:hAnsi="Arial" w:cs="Arial"/>
          <w:color w:val="212121"/>
        </w:rPr>
        <w:t xml:space="preserve">kitchen materials or team members is minimal due to </w:t>
      </w:r>
      <w:r w:rsidR="003801CC">
        <w:rPr>
          <w:rFonts w:ascii="Arial" w:hAnsi="Arial" w:cs="Arial"/>
          <w:color w:val="212121"/>
        </w:rPr>
        <w:t xml:space="preserve">the </w:t>
      </w:r>
      <w:r w:rsidRPr="003801CC" w:rsidR="003801CC">
        <w:rPr>
          <w:rFonts w:ascii="Arial" w:hAnsi="Arial" w:cs="Arial"/>
          <w:color w:val="212121"/>
        </w:rPr>
        <w:t xml:space="preserve">cleaning and sanitizing procedures involved with the use of a bacterial surrogate. Additionally, because of </w:t>
      </w:r>
      <w:r w:rsidR="003801CC">
        <w:rPr>
          <w:rFonts w:ascii="Arial" w:hAnsi="Arial" w:cs="Arial"/>
          <w:color w:val="212121"/>
        </w:rPr>
        <w:t xml:space="preserve">the </w:t>
      </w:r>
      <w:r w:rsidRPr="003801CC" w:rsidR="003801CC">
        <w:rPr>
          <w:rFonts w:ascii="Arial" w:hAnsi="Arial" w:cs="Arial"/>
          <w:color w:val="212121"/>
        </w:rPr>
        <w:t>screening of both participants and members of the research team</w:t>
      </w:r>
      <w:r w:rsidR="003801CC">
        <w:rPr>
          <w:rFonts w:ascii="Arial" w:hAnsi="Arial" w:cs="Arial"/>
          <w:color w:val="212121"/>
        </w:rPr>
        <w:t xml:space="preserve">, social </w:t>
      </w:r>
      <w:r w:rsidRPr="003801CC" w:rsidR="003801CC">
        <w:rPr>
          <w:rFonts w:ascii="Arial" w:hAnsi="Arial" w:cs="Arial"/>
          <w:color w:val="212121"/>
        </w:rPr>
        <w:t>distancing</w:t>
      </w:r>
      <w:r w:rsidR="003801CC">
        <w:rPr>
          <w:rFonts w:ascii="Arial" w:hAnsi="Arial" w:cs="Arial"/>
          <w:color w:val="212121"/>
        </w:rPr>
        <w:t>,</w:t>
      </w:r>
      <w:r w:rsidRPr="003801CC" w:rsidR="003801CC">
        <w:rPr>
          <w:rFonts w:ascii="Arial" w:hAnsi="Arial" w:cs="Arial"/>
          <w:color w:val="212121"/>
        </w:rPr>
        <w:t xml:space="preserve"> and the use of protective personal equipment</w:t>
      </w:r>
      <w:r w:rsidR="003801CC">
        <w:rPr>
          <w:rFonts w:ascii="Arial" w:hAnsi="Arial" w:cs="Arial"/>
          <w:color w:val="212121"/>
        </w:rPr>
        <w:t xml:space="preserve"> by both participants and team members,</w:t>
      </w:r>
      <w:r w:rsidRPr="003801CC" w:rsidR="003801CC">
        <w:rPr>
          <w:rFonts w:ascii="Arial" w:hAnsi="Arial" w:cs="Arial"/>
          <w:color w:val="212121"/>
        </w:rPr>
        <w:t xml:space="preserve"> the risk of person to person infection is low. This project does have a direct benefit to the public because this study begins to address and the efficacy of alcohol-based sanitizers to prevent the spread of pathogenic organisms in the food preparation/restaurant setting.</w:t>
      </w:r>
    </w:p>
    <w:p w:rsidR="00B54B4D" w:rsidP="00B54B4D" w:rsidRDefault="00B54B4D" w14:paraId="4E6505D4" w14:textId="149D7879">
      <w:pPr>
        <w:rPr>
          <w:rFonts w:ascii="Times New Roman" w:hAnsi="Times New Roman" w:eastAsia="Times New Roman" w:cs="Times New Roman"/>
        </w:rPr>
      </w:pPr>
    </w:p>
    <w:p w:rsidR="00B54B4D" w:rsidP="00B54B4D" w:rsidRDefault="00B54B4D" w14:paraId="7823875B" w14:textId="16F6436A">
      <w:pPr>
        <w:rPr>
          <w:rFonts w:ascii="Arial" w:hAnsi="Arial" w:eastAsia="Times New Roman" w:cs="Arial"/>
        </w:rPr>
      </w:pPr>
      <w:r w:rsidRPr="00B54B4D">
        <w:rPr>
          <w:rFonts w:ascii="Arial" w:hAnsi="Arial" w:eastAsia="Times New Roman" w:cs="Arial"/>
        </w:rPr>
        <w:lastRenderedPageBreak/>
        <w:t xml:space="preserve">Though this letter outlines information about the safety, I have detailed all Covid-19 additional procedures in the Covid-19 Additional Procedures packet and uploaded all the supplemental documents into the eIRB application for this study. </w:t>
      </w:r>
    </w:p>
    <w:p w:rsidR="00AD79B9" w:rsidP="00B54B4D" w:rsidRDefault="00AD79B9" w14:paraId="00850351" w14:textId="6FE84139">
      <w:pPr>
        <w:rPr>
          <w:rFonts w:ascii="Arial" w:hAnsi="Arial" w:eastAsia="Times New Roman" w:cs="Arial"/>
        </w:rPr>
      </w:pPr>
    </w:p>
    <w:p w:rsidR="00AD79B9" w:rsidP="00B54B4D" w:rsidRDefault="00AD79B9" w14:paraId="3C1B2CEE" w14:textId="79977ECC">
      <w:pPr>
        <w:rPr>
          <w:rFonts w:ascii="Arial" w:hAnsi="Arial" w:eastAsia="Times New Roman" w:cs="Arial"/>
        </w:rPr>
      </w:pPr>
    </w:p>
    <w:p w:rsidR="00AD79B9" w:rsidP="00B54B4D" w:rsidRDefault="00AD79B9" w14:paraId="43E85E3B" w14:textId="4473DCAB">
      <w:pPr>
        <w:rPr>
          <w:rFonts w:ascii="Arial" w:hAnsi="Arial" w:eastAsia="Times New Roman" w:cs="Arial"/>
        </w:rPr>
      </w:pPr>
    </w:p>
    <w:p w:rsidR="00AD79B9" w:rsidP="00B54B4D" w:rsidRDefault="00AD79B9" w14:paraId="2BE560CB" w14:textId="19BF08F7">
      <w:pPr>
        <w:rPr>
          <w:rFonts w:ascii="Arial" w:hAnsi="Arial" w:eastAsia="Times New Roman" w:cs="Arial"/>
        </w:rPr>
      </w:pPr>
    </w:p>
    <w:p w:rsidR="00AD79B9" w:rsidP="00B54B4D" w:rsidRDefault="00AD79B9" w14:paraId="50C7AE91" w14:textId="1780CB6B">
      <w:pPr>
        <w:rPr>
          <w:rFonts w:ascii="Arial" w:hAnsi="Arial" w:eastAsia="Times New Roman" w:cs="Arial"/>
        </w:rPr>
      </w:pPr>
    </w:p>
    <w:p w:rsidR="00AD79B9" w:rsidP="00B54B4D" w:rsidRDefault="00AD79B9" w14:paraId="43087A13" w14:textId="373FF934">
      <w:pPr>
        <w:rPr>
          <w:rFonts w:ascii="Arial" w:hAnsi="Arial" w:eastAsia="Times New Roman" w:cs="Arial"/>
        </w:rPr>
      </w:pPr>
    </w:p>
    <w:p w:rsidR="00AD79B9" w:rsidP="00B54B4D" w:rsidRDefault="00AD79B9" w14:paraId="2C48129D" w14:textId="63FED8E4">
      <w:pPr>
        <w:rPr>
          <w:rFonts w:ascii="Arial" w:hAnsi="Arial" w:eastAsia="Times New Roman" w:cs="Arial"/>
        </w:rPr>
      </w:pPr>
    </w:p>
    <w:p w:rsidR="00AD79B9" w:rsidP="00B54B4D" w:rsidRDefault="00AD79B9" w14:paraId="42D38416" w14:textId="477F10FD">
      <w:pPr>
        <w:rPr>
          <w:rFonts w:ascii="Arial" w:hAnsi="Arial" w:eastAsia="Times New Roman" w:cs="Arial"/>
        </w:rPr>
      </w:pPr>
    </w:p>
    <w:p w:rsidR="00AD79B9" w:rsidP="00B54B4D" w:rsidRDefault="00AD79B9" w14:paraId="70BBA14F" w14:textId="69284703">
      <w:pPr>
        <w:rPr>
          <w:rFonts w:ascii="Arial" w:hAnsi="Arial" w:eastAsia="Times New Roman" w:cs="Arial"/>
        </w:rPr>
      </w:pPr>
    </w:p>
    <w:p w:rsidR="00AD79B9" w:rsidP="00B54B4D" w:rsidRDefault="00AD79B9" w14:paraId="49392CE9" w14:textId="317CB2EC">
      <w:pPr>
        <w:rPr>
          <w:rFonts w:ascii="Arial" w:hAnsi="Arial" w:eastAsia="Times New Roman" w:cs="Arial"/>
        </w:rPr>
      </w:pPr>
    </w:p>
    <w:p w:rsidR="00AD79B9" w:rsidP="00B54B4D" w:rsidRDefault="00AD79B9" w14:paraId="17E8DE21" w14:textId="5B9E5C06">
      <w:pPr>
        <w:rPr>
          <w:rFonts w:ascii="Arial" w:hAnsi="Arial" w:eastAsia="Times New Roman" w:cs="Arial"/>
        </w:rPr>
      </w:pPr>
    </w:p>
    <w:p w:rsidR="00AD79B9" w:rsidP="00B54B4D" w:rsidRDefault="00AD79B9" w14:paraId="653D2952" w14:textId="76671224">
      <w:pPr>
        <w:rPr>
          <w:rFonts w:ascii="Arial" w:hAnsi="Arial" w:eastAsia="Times New Roman" w:cs="Arial"/>
        </w:rPr>
      </w:pPr>
    </w:p>
    <w:p w:rsidR="00AD79B9" w:rsidP="00B54B4D" w:rsidRDefault="00AD79B9" w14:paraId="6B2FE9BC" w14:textId="2826B87A">
      <w:pPr>
        <w:rPr>
          <w:rFonts w:ascii="Arial" w:hAnsi="Arial" w:eastAsia="Times New Roman" w:cs="Arial"/>
        </w:rPr>
      </w:pPr>
    </w:p>
    <w:p w:rsidR="00AD79B9" w:rsidP="00B54B4D" w:rsidRDefault="00AD79B9" w14:paraId="707FD870" w14:textId="739F42C3">
      <w:pPr>
        <w:rPr>
          <w:rFonts w:ascii="Arial" w:hAnsi="Arial" w:eastAsia="Times New Roman" w:cs="Arial"/>
        </w:rPr>
      </w:pPr>
    </w:p>
    <w:p w:rsidR="00AD79B9" w:rsidP="00B54B4D" w:rsidRDefault="00AD79B9" w14:paraId="3FD11944" w14:textId="53C32B3B">
      <w:pPr>
        <w:rPr>
          <w:rFonts w:ascii="Arial" w:hAnsi="Arial" w:eastAsia="Times New Roman" w:cs="Arial"/>
        </w:rPr>
      </w:pPr>
    </w:p>
    <w:p w:rsidR="00AD79B9" w:rsidP="00B54B4D" w:rsidRDefault="00AD79B9" w14:paraId="015E54FF" w14:textId="1AEF76F5">
      <w:pPr>
        <w:rPr>
          <w:rFonts w:ascii="Arial" w:hAnsi="Arial" w:eastAsia="Times New Roman" w:cs="Arial"/>
        </w:rPr>
      </w:pPr>
    </w:p>
    <w:p w:rsidR="00AD79B9" w:rsidP="00B54B4D" w:rsidRDefault="00AD79B9" w14:paraId="6FB350F2" w14:textId="4D35453E">
      <w:pPr>
        <w:rPr>
          <w:rFonts w:ascii="Arial" w:hAnsi="Arial" w:eastAsia="Times New Roman" w:cs="Arial"/>
        </w:rPr>
      </w:pPr>
    </w:p>
    <w:p w:rsidR="00AD79B9" w:rsidP="00B54B4D" w:rsidRDefault="00AD79B9" w14:paraId="0FAE3E5B" w14:textId="2A9AF2F1">
      <w:pPr>
        <w:rPr>
          <w:rFonts w:ascii="Arial" w:hAnsi="Arial" w:eastAsia="Times New Roman" w:cs="Arial"/>
        </w:rPr>
      </w:pPr>
    </w:p>
    <w:p w:rsidR="00AD79B9" w:rsidP="00B54B4D" w:rsidRDefault="00AD79B9" w14:paraId="1566BEC7" w14:textId="21B186C0">
      <w:pPr>
        <w:rPr>
          <w:rFonts w:ascii="Arial" w:hAnsi="Arial" w:eastAsia="Times New Roman" w:cs="Arial"/>
        </w:rPr>
      </w:pPr>
    </w:p>
    <w:p w:rsidR="00AD79B9" w:rsidP="00B54B4D" w:rsidRDefault="00AD79B9" w14:paraId="328B3EE7" w14:textId="22F904E1">
      <w:pPr>
        <w:rPr>
          <w:rFonts w:ascii="Arial" w:hAnsi="Arial" w:eastAsia="Times New Roman" w:cs="Arial"/>
        </w:rPr>
      </w:pPr>
    </w:p>
    <w:p w:rsidR="00AD79B9" w:rsidP="00B54B4D" w:rsidRDefault="00AD79B9" w14:paraId="463CE0DD" w14:textId="288B4FCF">
      <w:pPr>
        <w:rPr>
          <w:rFonts w:ascii="Arial" w:hAnsi="Arial" w:eastAsia="Times New Roman" w:cs="Arial"/>
        </w:rPr>
      </w:pPr>
    </w:p>
    <w:p w:rsidR="00AD79B9" w:rsidP="00B54B4D" w:rsidRDefault="00AD79B9" w14:paraId="038183A8" w14:textId="1AA47423">
      <w:pPr>
        <w:rPr>
          <w:rFonts w:ascii="Arial" w:hAnsi="Arial" w:eastAsia="Times New Roman" w:cs="Arial"/>
        </w:rPr>
      </w:pPr>
    </w:p>
    <w:p w:rsidR="00AD79B9" w:rsidP="00B54B4D" w:rsidRDefault="00AD79B9" w14:paraId="32082DB8" w14:textId="7ECEBEDC">
      <w:pPr>
        <w:rPr>
          <w:rFonts w:ascii="Arial" w:hAnsi="Arial" w:eastAsia="Times New Roman" w:cs="Arial"/>
        </w:rPr>
      </w:pPr>
    </w:p>
    <w:p w:rsidR="00AD79B9" w:rsidP="00B54B4D" w:rsidRDefault="00AD79B9" w14:paraId="5C7D0803" w14:textId="43A9524D">
      <w:pPr>
        <w:rPr>
          <w:rFonts w:ascii="Arial" w:hAnsi="Arial" w:eastAsia="Times New Roman" w:cs="Arial"/>
        </w:rPr>
      </w:pPr>
    </w:p>
    <w:p w:rsidR="00AD79B9" w:rsidP="00B54B4D" w:rsidRDefault="00AD79B9" w14:paraId="51C72D70" w14:textId="6126F6E1">
      <w:pPr>
        <w:rPr>
          <w:rFonts w:ascii="Arial" w:hAnsi="Arial" w:eastAsia="Times New Roman" w:cs="Arial"/>
        </w:rPr>
      </w:pPr>
    </w:p>
    <w:p w:rsidR="00AD79B9" w:rsidP="00B54B4D" w:rsidRDefault="00AD79B9" w14:paraId="2EDA03BC" w14:textId="7CCE0FA5">
      <w:pPr>
        <w:rPr>
          <w:rFonts w:ascii="Arial" w:hAnsi="Arial" w:eastAsia="Times New Roman" w:cs="Arial"/>
        </w:rPr>
      </w:pPr>
    </w:p>
    <w:p w:rsidR="00AD79B9" w:rsidP="00B54B4D" w:rsidRDefault="00AD79B9" w14:paraId="083B30AB" w14:textId="61C6D02F">
      <w:pPr>
        <w:rPr>
          <w:rFonts w:ascii="Arial" w:hAnsi="Arial" w:eastAsia="Times New Roman" w:cs="Arial"/>
        </w:rPr>
      </w:pPr>
    </w:p>
    <w:p w:rsidR="00AD79B9" w:rsidP="00B54B4D" w:rsidRDefault="00AD79B9" w14:paraId="232D8087" w14:textId="23A892A3">
      <w:pPr>
        <w:rPr>
          <w:rFonts w:ascii="Arial" w:hAnsi="Arial" w:eastAsia="Times New Roman" w:cs="Arial"/>
        </w:rPr>
      </w:pPr>
    </w:p>
    <w:p w:rsidR="00AD79B9" w:rsidP="00B54B4D" w:rsidRDefault="00AD79B9" w14:paraId="150E37A8" w14:textId="5D79E399">
      <w:pPr>
        <w:rPr>
          <w:rFonts w:ascii="Arial" w:hAnsi="Arial" w:eastAsia="Times New Roman" w:cs="Arial"/>
        </w:rPr>
      </w:pPr>
    </w:p>
    <w:p w:rsidR="00AD79B9" w:rsidP="00B54B4D" w:rsidRDefault="00AD79B9" w14:paraId="281D4DEF" w14:textId="07438C24">
      <w:pPr>
        <w:rPr>
          <w:rFonts w:ascii="Arial" w:hAnsi="Arial" w:eastAsia="Times New Roman" w:cs="Arial"/>
        </w:rPr>
      </w:pPr>
    </w:p>
    <w:p w:rsidR="00AD79B9" w:rsidP="00B54B4D" w:rsidRDefault="00AD79B9" w14:paraId="4563EB0A" w14:textId="253CADAF">
      <w:pPr>
        <w:rPr>
          <w:rFonts w:ascii="Arial" w:hAnsi="Arial" w:eastAsia="Times New Roman" w:cs="Arial"/>
        </w:rPr>
      </w:pPr>
    </w:p>
    <w:p w:rsidR="00AD79B9" w:rsidP="00B54B4D" w:rsidRDefault="00AD79B9" w14:paraId="23DFDE41" w14:textId="5E5E289F">
      <w:pPr>
        <w:rPr>
          <w:rFonts w:ascii="Arial" w:hAnsi="Arial" w:eastAsia="Times New Roman" w:cs="Arial"/>
        </w:rPr>
      </w:pPr>
    </w:p>
    <w:p w:rsidR="00AD79B9" w:rsidP="00B54B4D" w:rsidRDefault="00AD79B9" w14:paraId="5D4940C3" w14:textId="5E467359">
      <w:pPr>
        <w:rPr>
          <w:rFonts w:ascii="Arial" w:hAnsi="Arial" w:eastAsia="Times New Roman" w:cs="Arial"/>
        </w:rPr>
      </w:pPr>
    </w:p>
    <w:p w:rsidR="00AD79B9" w:rsidP="00B54B4D" w:rsidRDefault="00AD79B9" w14:paraId="4FC3F67F" w14:textId="2BD445D2">
      <w:pPr>
        <w:rPr>
          <w:rFonts w:ascii="Arial" w:hAnsi="Arial" w:eastAsia="Times New Roman" w:cs="Arial"/>
        </w:rPr>
      </w:pPr>
    </w:p>
    <w:p w:rsidR="00AD79B9" w:rsidP="00B54B4D" w:rsidRDefault="00AD79B9" w14:paraId="09876169" w14:textId="29B09DA3">
      <w:pPr>
        <w:rPr>
          <w:rFonts w:ascii="Arial" w:hAnsi="Arial" w:eastAsia="Times New Roman" w:cs="Arial"/>
        </w:rPr>
      </w:pPr>
    </w:p>
    <w:p w:rsidR="00AD79B9" w:rsidP="00B54B4D" w:rsidRDefault="00AD79B9" w14:paraId="779C3B4C" w14:textId="3F9BBE95">
      <w:pPr>
        <w:rPr>
          <w:rFonts w:ascii="Arial" w:hAnsi="Arial" w:eastAsia="Times New Roman" w:cs="Arial"/>
        </w:rPr>
      </w:pPr>
    </w:p>
    <w:p w:rsidR="00AD79B9" w:rsidP="00B54B4D" w:rsidRDefault="00AD79B9" w14:paraId="54EB2A3A" w14:textId="5CBFD394">
      <w:pPr>
        <w:rPr>
          <w:rFonts w:ascii="Arial" w:hAnsi="Arial" w:eastAsia="Times New Roman" w:cs="Arial"/>
        </w:rPr>
      </w:pPr>
    </w:p>
    <w:p w:rsidR="00AD79B9" w:rsidP="00B54B4D" w:rsidRDefault="00AD79B9" w14:paraId="4624ACCE" w14:textId="08064517">
      <w:pPr>
        <w:rPr>
          <w:rFonts w:ascii="Arial" w:hAnsi="Arial" w:eastAsia="Times New Roman" w:cs="Arial"/>
        </w:rPr>
      </w:pPr>
    </w:p>
    <w:p w:rsidR="00AD79B9" w:rsidP="00B54B4D" w:rsidRDefault="00AD79B9" w14:paraId="73952632" w14:textId="3BE737C3">
      <w:pPr>
        <w:rPr>
          <w:rFonts w:ascii="Arial" w:hAnsi="Arial" w:eastAsia="Times New Roman" w:cs="Arial"/>
        </w:rPr>
      </w:pPr>
    </w:p>
    <w:p w:rsidR="00AD79B9" w:rsidP="00B54B4D" w:rsidRDefault="00AD79B9" w14:paraId="30530763" w14:textId="7C4F28BE">
      <w:pPr>
        <w:rPr>
          <w:rFonts w:ascii="Arial" w:hAnsi="Arial" w:eastAsia="Times New Roman" w:cs="Arial"/>
        </w:rPr>
      </w:pPr>
    </w:p>
    <w:p w:rsidR="00AD79B9" w:rsidP="00B54B4D" w:rsidRDefault="00AD79B9" w14:paraId="03DB01AE" w14:textId="77777777">
      <w:pPr>
        <w:rPr>
          <w:rFonts w:ascii="Arial" w:hAnsi="Arial" w:eastAsia="Times New Roman" w:cs="Arial"/>
        </w:rPr>
      </w:pPr>
    </w:p>
    <w:p w:rsidR="00AD79B9" w:rsidP="00B54B4D" w:rsidRDefault="00AD79B9" w14:paraId="7B23EE26" w14:textId="2C742473">
      <w:pPr>
        <w:rPr>
          <w:rFonts w:ascii="Arial" w:hAnsi="Arial" w:eastAsia="Times New Roman" w:cs="Arial"/>
        </w:rPr>
      </w:pPr>
    </w:p>
    <w:p w:rsidR="00AD79B9" w:rsidP="00AD79B9" w:rsidRDefault="00AD79B9" w14:paraId="7BA1AAC4" w14:textId="77777777">
      <w:pPr>
        <w:spacing w:after="240"/>
        <w:outlineLvl w:val="0"/>
        <w:rPr>
          <w:rFonts w:eastAsia="Times New Roman"/>
        </w:rPr>
      </w:pPr>
      <w:r>
        <w:rPr>
          <w:rFonts w:eastAsia="Times New Roman"/>
          <w:b/>
          <w:bCs/>
        </w:rPr>
        <w:lastRenderedPageBreak/>
        <w:t>From:</w:t>
      </w:r>
      <w:r>
        <w:rPr>
          <w:rFonts w:eastAsia="Times New Roman"/>
        </w:rPr>
        <w:t xml:space="preserve"> IRB Administrative Office &lt;</w:t>
      </w:r>
      <w:hyperlink w:history="1" r:id="rId5">
        <w:r>
          <w:rPr>
            <w:rStyle w:val="Hyperlink"/>
            <w:rFonts w:eastAsia="Times New Roman"/>
          </w:rPr>
          <w:t>pins_notifications@ncsu.edu</w:t>
        </w:r>
      </w:hyperlink>
      <w:r>
        <w:rPr>
          <w:rFonts w:eastAsia="Times New Roman"/>
        </w:rPr>
        <w:t>&gt;</w:t>
      </w:r>
      <w:r>
        <w:rPr>
          <w:rFonts w:eastAsia="Times New Roman"/>
        </w:rPr>
        <w:br/>
      </w:r>
      <w:r>
        <w:rPr>
          <w:rFonts w:eastAsia="Times New Roman"/>
          <w:b/>
          <w:bCs/>
        </w:rPr>
        <w:t>Date:</w:t>
      </w:r>
      <w:r>
        <w:rPr>
          <w:rFonts w:eastAsia="Times New Roman"/>
        </w:rPr>
        <w:t xml:space="preserve"> July 8, 2020 at 3:16:53 PM EDT</w:t>
      </w:r>
      <w:r>
        <w:rPr>
          <w:rFonts w:eastAsia="Times New Roman"/>
        </w:rPr>
        <w:br/>
      </w:r>
      <w:r>
        <w:rPr>
          <w:rFonts w:eastAsia="Times New Roman"/>
          <w:b/>
          <w:bCs/>
        </w:rPr>
        <w:t>To:</w:t>
      </w:r>
      <w:r>
        <w:rPr>
          <w:rFonts w:eastAsia="Times New Roman"/>
        </w:rPr>
        <w:t xml:space="preserve"> </w:t>
      </w:r>
      <w:hyperlink w:history="1" r:id="rId6">
        <w:r>
          <w:rPr>
            <w:rStyle w:val="Hyperlink"/>
            <w:rFonts w:eastAsia="Times New Roman"/>
          </w:rPr>
          <w:t>bjchapma@ncsu.edu</w:t>
        </w:r>
      </w:hyperlink>
      <w:r>
        <w:rPr>
          <w:rFonts w:eastAsia="Times New Roman"/>
        </w:rPr>
        <w:br/>
      </w:r>
      <w:r>
        <w:rPr>
          <w:rFonts w:eastAsia="Times New Roman"/>
          <w:b/>
          <w:bCs/>
        </w:rPr>
        <w:t>Subject:</w:t>
      </w:r>
      <w:r>
        <w:rPr>
          <w:rFonts w:eastAsia="Times New Roman"/>
        </w:rPr>
        <w:t xml:space="preserve"> </w:t>
      </w:r>
      <w:r>
        <w:rPr>
          <w:rFonts w:eastAsia="Times New Roman"/>
          <w:b/>
          <w:bCs/>
        </w:rPr>
        <w:t>Chapman - 10599 - IRB Protocol renewal/amendment approved</w:t>
      </w:r>
      <w:r>
        <w:rPr>
          <w:rFonts w:eastAsia="Times New Roman"/>
        </w:rPr>
        <w:br/>
      </w:r>
      <w:r>
        <w:rPr>
          <w:rFonts w:eastAsia="Times New Roman"/>
          <w:b/>
          <w:bCs/>
        </w:rPr>
        <w:t>Reply-To:</w:t>
      </w:r>
      <w:r>
        <w:rPr>
          <w:rFonts w:eastAsia="Times New Roman"/>
        </w:rPr>
        <w:t xml:space="preserve"> </w:t>
      </w:r>
      <w:hyperlink w:history="1" r:id="rId7">
        <w:r>
          <w:rPr>
            <w:rStyle w:val="Hyperlink"/>
            <w:rFonts w:eastAsia="Times New Roman"/>
          </w:rPr>
          <w:t>ncsuirboffice@ncsu.edu</w:t>
        </w:r>
      </w:hyperlink>
    </w:p>
    <w:p w:rsidR="00AD79B9" w:rsidP="00AD79B9" w:rsidRDefault="00AD79B9" w14:paraId="04211353" w14:textId="77777777">
      <w:pPr>
        <w:spacing w:after="240"/>
        <w:rPr>
          <w:rFonts w:eastAsia="Times New Roman"/>
        </w:rPr>
      </w:pPr>
      <w:r>
        <w:rPr>
          <w:rFonts w:eastAsia="Times New Roman"/>
        </w:rPr>
        <w:t>﻿Dear Benjamin Chapman:</w:t>
      </w:r>
      <w:r>
        <w:rPr>
          <w:rFonts w:eastAsia="Times New Roman"/>
        </w:rPr>
        <w:br/>
      </w:r>
      <w:r>
        <w:rPr>
          <w:rFonts w:eastAsia="Times New Roman"/>
        </w:rPr>
        <w:br/>
        <w:t>Date: 07/08/2020</w:t>
      </w:r>
      <w:r>
        <w:rPr>
          <w:rFonts w:eastAsia="Times New Roman"/>
        </w:rPr>
        <w:br/>
      </w:r>
      <w:r>
        <w:rPr>
          <w:rFonts w:eastAsia="Times New Roman"/>
        </w:rPr>
        <w:br/>
        <w:t>Project Title: Evaluating Consumer Behaviors and Responses to Risk Messaging (Phased Research, 5 phases)</w:t>
      </w:r>
      <w:r>
        <w:rPr>
          <w:rFonts w:eastAsia="Times New Roman"/>
        </w:rPr>
        <w:br/>
      </w:r>
      <w:r>
        <w:rPr>
          <w:rFonts w:eastAsia="Times New Roman"/>
        </w:rPr>
        <w:br/>
        <w:t>IRB#: 10599</w:t>
      </w:r>
      <w:r>
        <w:rPr>
          <w:rFonts w:eastAsia="Times New Roman"/>
        </w:rPr>
        <w:br/>
      </w:r>
      <w:r>
        <w:rPr>
          <w:rFonts w:eastAsia="Times New Roman"/>
        </w:rPr>
        <w:br/>
        <w:t>PI: Chapman, Benjamin James</w:t>
      </w:r>
      <w:r>
        <w:rPr>
          <w:rFonts w:eastAsia="Times New Roman"/>
        </w:rPr>
        <w:br/>
      </w:r>
      <w:r>
        <w:rPr>
          <w:rFonts w:eastAsia="Times New Roman"/>
        </w:rPr>
        <w:br/>
        <w:t>Approval period ends: 07/07/2021</w:t>
      </w:r>
      <w:r>
        <w:rPr>
          <w:rFonts w:eastAsia="Times New Roman"/>
        </w:rPr>
        <w:br/>
      </w:r>
      <w:r>
        <w:rPr>
          <w:rFonts w:eastAsia="Times New Roman"/>
        </w:rPr>
        <w:br/>
        <w:t>The renewal/amendment request for the project listed above has been approved in accordance with policy under 45 CFR 46. If your application was to amend your study protocol, and your study received expedited or full board review, this letter does NOT change the expiration date for your study. If you applied to renew your expedited or full board protocol, your new expiration date is shown above.</w:t>
      </w:r>
    </w:p>
    <w:p w:rsidR="00AD79B9" w:rsidP="00AD79B9" w:rsidRDefault="00AD79B9" w14:paraId="03EEFCD8" w14:textId="77777777">
      <w:pPr>
        <w:numPr>
          <w:ilvl w:val="0"/>
          <w:numId w:val="6"/>
        </w:numPr>
        <w:spacing w:before="100" w:beforeAutospacing="1" w:after="100" w:afterAutospacing="1"/>
        <w:rPr>
          <w:rFonts w:eastAsia="Times New Roman"/>
        </w:rPr>
      </w:pPr>
      <w:r>
        <w:rPr>
          <w:rFonts w:eastAsia="Times New Roman"/>
        </w:rPr>
        <w:t>This board complies with requirements found in Title 45 part 46 of The Code of Federal Regulations. For NCSU the Assurance Number is: FWA00003429.</w:t>
      </w:r>
    </w:p>
    <w:p w:rsidR="00AD79B9" w:rsidP="00AD79B9" w:rsidRDefault="00AD79B9" w14:paraId="0266ABF6" w14:textId="77777777">
      <w:pPr>
        <w:numPr>
          <w:ilvl w:val="0"/>
          <w:numId w:val="6"/>
        </w:numPr>
        <w:spacing w:before="100" w:beforeAutospacing="1" w:after="100" w:afterAutospacing="1"/>
        <w:rPr>
          <w:rFonts w:eastAsia="Times New Roman"/>
        </w:rPr>
      </w:pPr>
      <w:r>
        <w:rPr>
          <w:rFonts w:eastAsia="Times New Roman"/>
        </w:rPr>
        <w:t>You must use the approved documents which have the status "approved" in the document viewer in the eIRB for your study.</w:t>
      </w:r>
    </w:p>
    <w:p w:rsidR="00AD79B9" w:rsidP="00AD79B9" w:rsidRDefault="00AD79B9" w14:paraId="37DFA667" w14:textId="77777777">
      <w:pPr>
        <w:numPr>
          <w:ilvl w:val="0"/>
          <w:numId w:val="6"/>
        </w:numPr>
        <w:spacing w:before="100" w:beforeAutospacing="1" w:after="100" w:afterAutospacing="1"/>
        <w:rPr>
          <w:rFonts w:eastAsia="Times New Roman"/>
        </w:rPr>
      </w:pPr>
      <w:r>
        <w:rPr>
          <w:rFonts w:eastAsia="Times New Roman"/>
        </w:rPr>
        <w:t>Any changes to the protocol and supporting documents must be submitted and approved by the IRB prior to implementation via amendment request.</w:t>
      </w:r>
    </w:p>
    <w:p w:rsidR="00AD79B9" w:rsidP="00AD79B9" w:rsidRDefault="00AD79B9" w14:paraId="19FF9371" w14:textId="77777777">
      <w:pPr>
        <w:numPr>
          <w:ilvl w:val="0"/>
          <w:numId w:val="6"/>
        </w:numPr>
        <w:spacing w:before="100" w:beforeAutospacing="1" w:after="100" w:afterAutospacing="1"/>
        <w:rPr>
          <w:rFonts w:eastAsia="Times New Roman"/>
        </w:rPr>
      </w:pPr>
      <w:r>
        <w:rPr>
          <w:rFonts w:eastAsia="Times New Roman"/>
        </w:rPr>
        <w:t xml:space="preserve">If any unanticipated problems or adverse events occur, they must be reported to the IRB office within 5 business days by completing and submitting the unanticipated problem form on the IRB website: </w:t>
      </w:r>
      <w:hyperlink w:history="1" r:id="rId8">
        <w:r>
          <w:rPr>
            <w:rStyle w:val="Hyperlink"/>
            <w:rFonts w:eastAsia="Times New Roman"/>
          </w:rPr>
          <w:t>http://research.ncsu.edu/sparcs/compliance/irb/irb-forms/</w:t>
        </w:r>
      </w:hyperlink>
    </w:p>
    <w:p w:rsidR="00AD79B9" w:rsidP="00AD79B9" w:rsidRDefault="00AD79B9" w14:paraId="7CC80E3E" w14:textId="77777777">
      <w:pPr>
        <w:numPr>
          <w:ilvl w:val="0"/>
          <w:numId w:val="6"/>
        </w:numPr>
        <w:spacing w:before="100" w:beforeAutospacing="1" w:after="100" w:afterAutospacing="1"/>
        <w:rPr>
          <w:rFonts w:eastAsia="Times New Roman"/>
        </w:rPr>
      </w:pPr>
      <w:r>
        <w:rPr>
          <w:rFonts w:eastAsia="Times New Roman"/>
        </w:rPr>
        <w:t xml:space="preserve">Any unapproved departure from your approved IRB protocol results in non-compliance. Please find information regarding how to avoid non-compliance here: </w:t>
      </w:r>
      <w:hyperlink w:history="1" r:id="rId9">
        <w:r>
          <w:rPr>
            <w:rStyle w:val="Hyperlink"/>
            <w:rFonts w:eastAsia="Times New Roman"/>
          </w:rPr>
          <w:t>http://research.ncsu.edu/sparcs-docs/irb/non-compliance_faq_sheet.pdf</w:t>
        </w:r>
      </w:hyperlink>
      <w:r>
        <w:rPr>
          <w:rFonts w:eastAsia="Times New Roman"/>
        </w:rPr>
        <w:t xml:space="preserve"> </w:t>
      </w:r>
    </w:p>
    <w:p w:rsidRPr="00B54B4D" w:rsidR="00B54B4D" w:rsidP="00BF03FF" w:rsidRDefault="00AD79B9" w14:paraId="3E94F2A1" w14:textId="503FB540">
      <w:pPr>
        <w:rPr>
          <w:rFonts w:ascii="Arial" w:hAnsi="Arial" w:cs="Arial"/>
        </w:rPr>
      </w:pPr>
      <w:r>
        <w:rPr>
          <w:rFonts w:eastAsia="Times New Roman"/>
        </w:rPr>
        <w:t>Please let us know if you have any questions..</w:t>
      </w:r>
      <w:r>
        <w:rPr>
          <w:rFonts w:eastAsia="Times New Roman"/>
        </w:rPr>
        <w:br/>
      </w:r>
      <w:r>
        <w:rPr>
          <w:rFonts w:eastAsia="Times New Roman"/>
        </w:rPr>
        <w:br/>
        <w:t>**************************************************</w:t>
      </w:r>
      <w:r>
        <w:rPr>
          <w:rFonts w:eastAsia="Times New Roman"/>
        </w:rPr>
        <w:br/>
      </w:r>
      <w:r>
        <w:rPr>
          <w:rFonts w:eastAsia="Times New Roman"/>
        </w:rPr>
        <w:br/>
        <w:t xml:space="preserve">NCSU IRB Office </w:t>
      </w:r>
      <w:r>
        <w:rPr>
          <w:rFonts w:eastAsia="Times New Roman"/>
        </w:rPr>
        <w:br/>
      </w:r>
    </w:p>
    <w:sectPr w:rsidRPr="00B54B4D" w:rsidR="00B54B4D" w:rsidSect="00C2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22E68"/>
    <w:multiLevelType w:val="hybridMultilevel"/>
    <w:tmpl w:val="196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8041C"/>
    <w:multiLevelType w:val="multilevel"/>
    <w:tmpl w:val="AF3E5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D73B1C"/>
    <w:multiLevelType w:val="hybridMultilevel"/>
    <w:tmpl w:val="BDC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53D0D"/>
    <w:multiLevelType w:val="hybridMultilevel"/>
    <w:tmpl w:val="CDC6BE7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64BA7F26"/>
    <w:multiLevelType w:val="hybridMultilevel"/>
    <w:tmpl w:val="4CF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B1AAD"/>
    <w:multiLevelType w:val="hybridMultilevel"/>
    <w:tmpl w:val="319E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CE"/>
    <w:rsid w:val="00092E63"/>
    <w:rsid w:val="000E40A0"/>
    <w:rsid w:val="00127304"/>
    <w:rsid w:val="003801CC"/>
    <w:rsid w:val="003D2AC7"/>
    <w:rsid w:val="004A58E0"/>
    <w:rsid w:val="00584AC9"/>
    <w:rsid w:val="0064376E"/>
    <w:rsid w:val="00645B84"/>
    <w:rsid w:val="00780ED0"/>
    <w:rsid w:val="008E3ECE"/>
    <w:rsid w:val="0093580F"/>
    <w:rsid w:val="00957173"/>
    <w:rsid w:val="00A34C77"/>
    <w:rsid w:val="00AD79B9"/>
    <w:rsid w:val="00B54B4D"/>
    <w:rsid w:val="00B81D7C"/>
    <w:rsid w:val="00BF03FF"/>
    <w:rsid w:val="00C144B0"/>
    <w:rsid w:val="00C24F4F"/>
    <w:rsid w:val="00C51BC1"/>
    <w:rsid w:val="00E46ABD"/>
    <w:rsid w:val="00E9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CA73"/>
  <w15:chartTrackingRefBased/>
  <w15:docId w15:val="{0A22F5A9-9871-6746-923A-6B765E29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B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1BC1"/>
    <w:rPr>
      <w:rFonts w:ascii="Times New Roman" w:hAnsi="Times New Roman" w:cs="Times New Roman"/>
      <w:sz w:val="18"/>
      <w:szCs w:val="18"/>
    </w:rPr>
  </w:style>
  <w:style w:type="paragraph" w:styleId="ListParagraph">
    <w:name w:val="List Paragraph"/>
    <w:basedOn w:val="Normal"/>
    <w:uiPriority w:val="34"/>
    <w:qFormat/>
    <w:rsid w:val="00B54B4D"/>
    <w:pPr>
      <w:ind w:left="720"/>
      <w:contextualSpacing/>
    </w:pPr>
  </w:style>
  <w:style w:type="character" w:styleId="Strong">
    <w:name w:val="Strong"/>
    <w:basedOn w:val="DefaultParagraphFont"/>
    <w:uiPriority w:val="22"/>
    <w:qFormat/>
    <w:rsid w:val="00B54B4D"/>
    <w:rPr>
      <w:b/>
      <w:bCs/>
    </w:rPr>
  </w:style>
  <w:style w:type="character" w:customStyle="1" w:styleId="il">
    <w:name w:val="il"/>
    <w:basedOn w:val="DefaultParagraphFont"/>
    <w:rsid w:val="00B54B4D"/>
  </w:style>
  <w:style w:type="paragraph" w:styleId="BodyText">
    <w:name w:val="Body Text"/>
    <w:basedOn w:val="Normal"/>
    <w:link w:val="BodyTextChar1"/>
    <w:rsid w:val="00780ED0"/>
    <w:pPr>
      <w:spacing w:after="120" w:line="360" w:lineRule="auto"/>
    </w:pPr>
    <w:rPr>
      <w:rFonts w:ascii="Verdana" w:eastAsia="MS Mincho" w:hAnsi="Verdana" w:cs="Times New Roman"/>
      <w:snapToGrid w:val="0"/>
      <w:sz w:val="20"/>
      <w:szCs w:val="20"/>
    </w:rPr>
  </w:style>
  <w:style w:type="character" w:customStyle="1" w:styleId="BodyTextChar">
    <w:name w:val="Body Text Char"/>
    <w:basedOn w:val="DefaultParagraphFont"/>
    <w:uiPriority w:val="99"/>
    <w:semiHidden/>
    <w:rsid w:val="00780ED0"/>
  </w:style>
  <w:style w:type="character" w:customStyle="1" w:styleId="BodyTextChar1">
    <w:name w:val="Body Text Char1"/>
    <w:link w:val="BodyText"/>
    <w:rsid w:val="00780ED0"/>
    <w:rPr>
      <w:rFonts w:ascii="Verdana" w:eastAsia="MS Mincho" w:hAnsi="Verdana" w:cs="Times New Roman"/>
      <w:snapToGrid w:val="0"/>
      <w:sz w:val="20"/>
      <w:szCs w:val="20"/>
    </w:rPr>
  </w:style>
  <w:style w:type="character" w:styleId="Hyperlink">
    <w:name w:val="Hyperlink"/>
    <w:basedOn w:val="DefaultParagraphFont"/>
    <w:uiPriority w:val="99"/>
    <w:semiHidden/>
    <w:unhideWhenUsed/>
    <w:rsid w:val="00AD79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55985">
      <w:bodyDiv w:val="1"/>
      <w:marLeft w:val="0"/>
      <w:marRight w:val="0"/>
      <w:marTop w:val="0"/>
      <w:marBottom w:val="0"/>
      <w:divBdr>
        <w:top w:val="none" w:sz="0" w:space="0" w:color="auto"/>
        <w:left w:val="none" w:sz="0" w:space="0" w:color="auto"/>
        <w:bottom w:val="none" w:sz="0" w:space="0" w:color="auto"/>
        <w:right w:val="none" w:sz="0" w:space="0" w:color="auto"/>
      </w:divBdr>
    </w:div>
    <w:div w:id="959847275">
      <w:bodyDiv w:val="1"/>
      <w:marLeft w:val="0"/>
      <w:marRight w:val="0"/>
      <w:marTop w:val="0"/>
      <w:marBottom w:val="0"/>
      <w:divBdr>
        <w:top w:val="none" w:sz="0" w:space="0" w:color="auto"/>
        <w:left w:val="none" w:sz="0" w:space="0" w:color="auto"/>
        <w:bottom w:val="none" w:sz="0" w:space="0" w:color="auto"/>
        <w:right w:val="none" w:sz="0" w:space="0" w:color="auto"/>
      </w:divBdr>
    </w:div>
    <w:div w:id="1994989837">
      <w:bodyDiv w:val="1"/>
      <w:marLeft w:val="0"/>
      <w:marRight w:val="0"/>
      <w:marTop w:val="0"/>
      <w:marBottom w:val="0"/>
      <w:divBdr>
        <w:top w:val="none" w:sz="0" w:space="0" w:color="auto"/>
        <w:left w:val="none" w:sz="0" w:space="0" w:color="auto"/>
        <w:bottom w:val="none" w:sz="0" w:space="0" w:color="auto"/>
        <w:right w:val="none" w:sz="0" w:space="0" w:color="auto"/>
      </w:divBdr>
    </w:div>
    <w:div w:id="1995835548">
      <w:bodyDiv w:val="1"/>
      <w:marLeft w:val="0"/>
      <w:marRight w:val="0"/>
      <w:marTop w:val="0"/>
      <w:marBottom w:val="0"/>
      <w:divBdr>
        <w:top w:val="none" w:sz="0" w:space="0" w:color="auto"/>
        <w:left w:val="none" w:sz="0" w:space="0" w:color="auto"/>
        <w:bottom w:val="none" w:sz="0" w:space="0" w:color="auto"/>
        <w:right w:val="none" w:sz="0" w:space="0" w:color="auto"/>
      </w:divBdr>
    </w:div>
    <w:div w:id="20053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csu.edu/sparcs/compliance/irb/irb-forms/" TargetMode="External"/><Relationship Id="rId3" Type="http://schemas.openxmlformats.org/officeDocument/2006/relationships/settings" Target="settings.xml"/><Relationship Id="rId7" Type="http://schemas.openxmlformats.org/officeDocument/2006/relationships/hyperlink" Target="mailto:ncsuirboffice@n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jchapma@ncsu.edu" TargetMode="External"/><Relationship Id="rId11" Type="http://schemas.openxmlformats.org/officeDocument/2006/relationships/theme" Target="theme/theme1.xml"/><Relationship Id="rId5" Type="http://schemas.openxmlformats.org/officeDocument/2006/relationships/hyperlink" Target="mailto:pins_notifications@nc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search.ncsu.edu/sparcs-docs/irb/non-compliance_faq_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Ann Shelley</dc:creator>
  <cp:keywords/>
  <dc:description/>
  <cp:lastModifiedBy>Cates, Sheryl</cp:lastModifiedBy>
  <cp:revision>6</cp:revision>
  <dcterms:created xsi:type="dcterms:W3CDTF">2020-07-21T20:15:00Z</dcterms:created>
  <dcterms:modified xsi:type="dcterms:W3CDTF">2020-08-05T21:10:00Z</dcterms:modified>
</cp:coreProperties>
</file>