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5B9991CB">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5285713D">
                            <w:pPr>
                              <w:spacing w:after="160" w:line="256" w:lineRule="auto"/>
                            </w:pPr>
                            <w:r>
                              <w:rPr>
                                <w:sz w:val="22"/>
                              </w:rPr>
                              <w:t>OMB Approval No. 0920-</w:t>
                            </w:r>
                            <w:r w:rsidR="00667DFC">
                              <w:rPr>
                                <w:sz w:val="22"/>
                              </w:rPr>
                              <w:t>1352</w:t>
                            </w:r>
                          </w:p>
                          <w:p w:rsidR="00DF5500" w:rsidP="00DF5500" w:rsidRDefault="00DF5500" w14:paraId="4DEF37AF" w14:textId="0BA62DAE">
                            <w:pPr>
                              <w:spacing w:after="160" w:line="256" w:lineRule="auto"/>
                            </w:pPr>
                            <w:r>
                              <w:rPr>
                                <w:sz w:val="22"/>
                              </w:rPr>
                              <w:t xml:space="preserve">Expiration Date: </w:t>
                            </w:r>
                            <w:r w:rsidR="00667DFC">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5285713D">
                      <w:pPr>
                        <w:spacing w:after="160" w:line="256" w:lineRule="auto"/>
                      </w:pPr>
                      <w:r>
                        <w:rPr>
                          <w:sz w:val="22"/>
                        </w:rPr>
                        <w:t>OMB Approval No. 0920-</w:t>
                      </w:r>
                      <w:r w:rsidR="00667DFC">
                        <w:rPr>
                          <w:sz w:val="22"/>
                        </w:rPr>
                        <w:t>1352</w:t>
                      </w:r>
                    </w:p>
                    <w:p w:rsidR="00DF5500" w:rsidP="00DF5500" w:rsidRDefault="00DF5500" w14:paraId="4DEF37AF" w14:textId="0BA62DAE">
                      <w:pPr>
                        <w:spacing w:after="160" w:line="256" w:lineRule="auto"/>
                      </w:pPr>
                      <w:r>
                        <w:rPr>
                          <w:sz w:val="22"/>
                        </w:rPr>
                        <w:t xml:space="preserve">Expiration Date: </w:t>
                      </w:r>
                      <w:r w:rsidR="00667DFC">
                        <w:rPr>
                          <w:sz w:val="22"/>
                        </w:rPr>
                        <w:t>10/31/2024</w:t>
                      </w:r>
                    </w:p>
                  </w:txbxContent>
                </v:textbox>
                <w10:wrap anchorx="margin"/>
              </v:shape>
            </w:pict>
          </mc:Fallback>
        </mc:AlternateContent>
      </w:r>
      <w:r w:rsidR="007F1106">
        <w:rPr>
          <w:rFonts w:asciiTheme="minorHAnsi" w:hAnsiTheme="minorHAnsi" w:cstheme="minorHAnsi"/>
          <w:b/>
          <w:sz w:val="24"/>
          <w:szCs w:val="24"/>
        </w:rPr>
        <w:t xml:space="preserve">Capability </w:t>
      </w:r>
      <w:r w:rsidR="008C6C3E">
        <w:rPr>
          <w:rFonts w:asciiTheme="minorHAnsi" w:hAnsiTheme="minorHAnsi" w:cstheme="minorHAnsi"/>
          <w:b/>
          <w:sz w:val="24"/>
          <w:szCs w:val="24"/>
        </w:rPr>
        <w:t>5</w:t>
      </w:r>
    </w:p>
    <w:p w:rsidR="007F1106" w:rsidP="007F1106" w:rsidRDefault="007F1106" w14:paraId="3C639567" w14:textId="77777777">
      <w:pPr>
        <w:rPr>
          <w:rFonts w:asciiTheme="minorHAnsi" w:hAnsiTheme="minorHAnsi" w:cstheme="minorHAnsi"/>
          <w:color w:val="000000"/>
          <w:sz w:val="24"/>
          <w:szCs w:val="24"/>
        </w:rPr>
      </w:pPr>
    </w:p>
    <w:p w:rsidR="007F1106" w:rsidP="007F1106" w:rsidRDefault="007F1106" w14:paraId="43022507" w14:textId="77777777">
      <w:pPr>
        <w:rPr>
          <w:rFonts w:asciiTheme="minorHAnsi" w:hAnsiTheme="minorHAnsi" w:cstheme="minorHAnsi"/>
          <w:color w:val="000000"/>
          <w:sz w:val="24"/>
          <w:szCs w:val="24"/>
        </w:rPr>
      </w:pPr>
    </w:p>
    <w:p w:rsidRPr="008C6C3E" w:rsidR="008C6C3E" w:rsidP="008C6C3E" w:rsidRDefault="008C6C3E" w14:paraId="013906FC" w14:textId="77777777">
      <w:pPr>
        <w:rPr>
          <w:rFonts w:asciiTheme="minorHAnsi" w:hAnsiTheme="minorHAnsi" w:cstheme="minorHAnsi"/>
          <w:color w:val="000000"/>
          <w:sz w:val="24"/>
          <w:szCs w:val="24"/>
        </w:rPr>
      </w:pPr>
      <w:r w:rsidRPr="008C6C3E">
        <w:rPr>
          <w:rFonts w:asciiTheme="minorHAnsi" w:hAnsiTheme="minorHAnsi" w:cstheme="minorHAnsi"/>
          <w:color w:val="000000"/>
          <w:sz w:val="24"/>
          <w:szCs w:val="24"/>
        </w:rPr>
        <w:t>During a mass fatality incident describe public health’s role for</w:t>
      </w:r>
    </w:p>
    <w:p w:rsidRPr="008C6C3E" w:rsidR="008C6C3E" w:rsidP="008C6C3E" w:rsidRDefault="008C6C3E" w14:paraId="03CD9478" w14:textId="7F84A06B">
      <w:pPr>
        <w:rPr>
          <w:rFonts w:asciiTheme="minorHAnsi" w:hAnsiTheme="minorHAnsi" w:cstheme="minorHAnsi"/>
          <w:color w:val="000000"/>
          <w:sz w:val="24"/>
          <w:szCs w:val="24"/>
        </w:rPr>
      </w:pPr>
      <w:r w:rsidRPr="008C6C3E">
        <w:rPr>
          <w:rFonts w:asciiTheme="minorHAnsi" w:hAnsiTheme="minorHAnsi" w:cstheme="minorHAnsi"/>
          <w:color w:val="000000"/>
          <w:sz w:val="24"/>
          <w:szCs w:val="24"/>
        </w:rPr>
        <w:t>a.</w:t>
      </w:r>
      <w:r w:rsidRPr="008C6C3E">
        <w:rPr>
          <w:rFonts w:asciiTheme="minorHAnsi" w:hAnsiTheme="minorHAnsi" w:cstheme="minorHAnsi"/>
          <w:color w:val="000000"/>
          <w:sz w:val="24"/>
          <w:szCs w:val="24"/>
        </w:rPr>
        <w:tab/>
        <w:t xml:space="preserve">Electronic death registration system (EDRS) reporting </w:t>
      </w:r>
    </w:p>
    <w:p w:rsidRPr="008C6C3E" w:rsidR="008C6C3E" w:rsidP="008C6C3E" w:rsidRDefault="008C6C3E" w14:paraId="00C56570" w14:textId="77777777">
      <w:pPr>
        <w:rPr>
          <w:rFonts w:asciiTheme="minorHAnsi" w:hAnsiTheme="minorHAnsi" w:cstheme="minorHAnsi"/>
          <w:color w:val="000000"/>
          <w:sz w:val="24"/>
          <w:szCs w:val="24"/>
        </w:rPr>
      </w:pPr>
      <w:r w:rsidRPr="008C6C3E">
        <w:rPr>
          <w:rFonts w:asciiTheme="minorHAnsi" w:hAnsiTheme="minorHAnsi" w:cstheme="minorHAnsi"/>
          <w:color w:val="000000"/>
          <w:sz w:val="24"/>
          <w:szCs w:val="24"/>
        </w:rPr>
        <w:t>b.</w:t>
      </w:r>
      <w:r w:rsidRPr="008C6C3E">
        <w:rPr>
          <w:rFonts w:asciiTheme="minorHAnsi" w:hAnsiTheme="minorHAnsi" w:cstheme="minorHAnsi"/>
          <w:color w:val="000000"/>
          <w:sz w:val="24"/>
          <w:szCs w:val="24"/>
        </w:rPr>
        <w:tab/>
        <w:t xml:space="preserve">Issuance of death certificates (select lead, support, or no role) </w:t>
      </w:r>
    </w:p>
    <w:p w:rsidRPr="008C6C3E" w:rsidR="008C6C3E" w:rsidP="008C6C3E" w:rsidRDefault="008C6C3E" w14:paraId="2FD12E3F" w14:textId="2D6FECDC">
      <w:pPr>
        <w:rPr>
          <w:rFonts w:asciiTheme="minorHAnsi" w:hAnsiTheme="minorHAnsi" w:cstheme="minorHAnsi"/>
          <w:color w:val="000000"/>
          <w:sz w:val="24"/>
          <w:szCs w:val="24"/>
        </w:rPr>
      </w:pPr>
      <w:r w:rsidRPr="008C6C3E">
        <w:rPr>
          <w:rFonts w:asciiTheme="minorHAnsi" w:hAnsiTheme="minorHAnsi" w:cstheme="minorHAnsi"/>
          <w:color w:val="000000"/>
          <w:sz w:val="24"/>
          <w:szCs w:val="24"/>
        </w:rPr>
        <w:t>c.</w:t>
      </w:r>
      <w:r w:rsidRPr="008C6C3E">
        <w:rPr>
          <w:rFonts w:asciiTheme="minorHAnsi" w:hAnsiTheme="minorHAnsi" w:cstheme="minorHAnsi"/>
          <w:color w:val="000000"/>
          <w:sz w:val="24"/>
          <w:szCs w:val="24"/>
        </w:rPr>
        <w:tab/>
      </w:r>
      <w:r w:rsidR="00E90F8D">
        <w:rPr>
          <w:rFonts w:asciiTheme="minorHAnsi" w:hAnsiTheme="minorHAnsi" w:cstheme="minorHAnsi"/>
          <w:color w:val="000000"/>
          <w:sz w:val="24"/>
          <w:szCs w:val="24"/>
        </w:rPr>
        <w:t>T</w:t>
      </w:r>
      <w:r w:rsidRPr="008C6C3E">
        <w:rPr>
          <w:rFonts w:asciiTheme="minorHAnsi" w:hAnsiTheme="minorHAnsi" w:cstheme="minorHAnsi"/>
          <w:color w:val="000000"/>
          <w:sz w:val="24"/>
          <w:szCs w:val="24"/>
        </w:rPr>
        <w:t xml:space="preserve">riggers that prompt </w:t>
      </w:r>
      <w:r w:rsidR="00E90F8D">
        <w:rPr>
          <w:rFonts w:asciiTheme="minorHAnsi" w:hAnsiTheme="minorHAnsi" w:cstheme="minorHAnsi"/>
          <w:color w:val="000000"/>
          <w:sz w:val="24"/>
          <w:szCs w:val="24"/>
        </w:rPr>
        <w:t>public health</w:t>
      </w:r>
      <w:r w:rsidRPr="008C6C3E" w:rsidR="00E90F8D">
        <w:rPr>
          <w:rFonts w:asciiTheme="minorHAnsi" w:hAnsiTheme="minorHAnsi" w:cstheme="minorHAnsi"/>
          <w:color w:val="000000"/>
          <w:sz w:val="24"/>
          <w:szCs w:val="24"/>
        </w:rPr>
        <w:t xml:space="preserve"> </w:t>
      </w:r>
      <w:r w:rsidRPr="008C6C3E">
        <w:rPr>
          <w:rFonts w:asciiTheme="minorHAnsi" w:hAnsiTheme="minorHAnsi" w:cstheme="minorHAnsi"/>
          <w:color w:val="000000"/>
          <w:sz w:val="24"/>
          <w:szCs w:val="24"/>
        </w:rPr>
        <w:t xml:space="preserve">engagement or activation </w:t>
      </w:r>
    </w:p>
    <w:p w:rsidRPr="008C6C3E" w:rsidR="008C6C3E" w:rsidP="008C6C3E" w:rsidRDefault="008C6C3E" w14:paraId="06E7F611" w14:textId="2867753B">
      <w:pPr>
        <w:rPr>
          <w:rFonts w:asciiTheme="minorHAnsi" w:hAnsiTheme="minorHAnsi" w:cstheme="minorHAnsi"/>
          <w:color w:val="000000"/>
          <w:sz w:val="24"/>
          <w:szCs w:val="24"/>
        </w:rPr>
      </w:pPr>
      <w:r w:rsidRPr="008C6C3E">
        <w:rPr>
          <w:rFonts w:asciiTheme="minorHAnsi" w:hAnsiTheme="minorHAnsi" w:cstheme="minorHAnsi"/>
          <w:color w:val="000000"/>
          <w:sz w:val="24"/>
          <w:szCs w:val="24"/>
        </w:rPr>
        <w:t>d.</w:t>
      </w:r>
      <w:r w:rsidRPr="008C6C3E">
        <w:rPr>
          <w:rFonts w:asciiTheme="minorHAnsi" w:hAnsiTheme="minorHAnsi" w:cstheme="minorHAnsi"/>
          <w:color w:val="000000"/>
          <w:sz w:val="24"/>
          <w:szCs w:val="24"/>
        </w:rPr>
        <w:tab/>
        <w:t xml:space="preserve">Identification of sites for interim storage and disposition of human remains </w:t>
      </w:r>
    </w:p>
    <w:p w:rsidRPr="008C6C3E" w:rsidR="008C6C3E" w:rsidP="008C6C3E" w:rsidRDefault="008C6C3E" w14:paraId="0BD7A928" w14:textId="0E286CA2">
      <w:pPr>
        <w:rPr>
          <w:rFonts w:asciiTheme="minorHAnsi" w:hAnsiTheme="minorHAnsi" w:cstheme="minorHAnsi"/>
          <w:color w:val="000000"/>
          <w:sz w:val="24"/>
          <w:szCs w:val="24"/>
        </w:rPr>
      </w:pPr>
      <w:r w:rsidRPr="008C6C3E">
        <w:rPr>
          <w:rFonts w:asciiTheme="minorHAnsi" w:hAnsiTheme="minorHAnsi" w:cstheme="minorHAnsi"/>
          <w:color w:val="000000"/>
          <w:sz w:val="24"/>
          <w:szCs w:val="24"/>
        </w:rPr>
        <w:t>e.</w:t>
      </w:r>
      <w:r w:rsidRPr="008C6C3E">
        <w:rPr>
          <w:rFonts w:asciiTheme="minorHAnsi" w:hAnsiTheme="minorHAnsi" w:cstheme="minorHAnsi"/>
          <w:color w:val="000000"/>
          <w:sz w:val="24"/>
          <w:szCs w:val="24"/>
        </w:rPr>
        <w:tab/>
        <w:t xml:space="preserve">Personal protective equipment (PPE) training for medical examiner/coroner (ME/C) fatality management </w:t>
      </w:r>
    </w:p>
    <w:p w:rsidR="008C6C3E" w:rsidP="008C6C3E" w:rsidRDefault="008C6C3E" w14:paraId="6B811D7C" w14:textId="7F509859">
      <w:pPr>
        <w:rPr>
          <w:rFonts w:asciiTheme="minorHAnsi" w:hAnsiTheme="minorHAnsi" w:cstheme="minorHAnsi"/>
          <w:color w:val="000000"/>
          <w:sz w:val="24"/>
          <w:szCs w:val="24"/>
        </w:rPr>
      </w:pPr>
      <w:r w:rsidRPr="008C6C3E">
        <w:rPr>
          <w:rFonts w:asciiTheme="minorHAnsi" w:hAnsiTheme="minorHAnsi" w:cstheme="minorHAnsi"/>
          <w:color w:val="000000"/>
          <w:sz w:val="24"/>
          <w:szCs w:val="24"/>
        </w:rPr>
        <w:t>f.</w:t>
      </w:r>
      <w:r w:rsidRPr="008C6C3E">
        <w:rPr>
          <w:rFonts w:asciiTheme="minorHAnsi" w:hAnsiTheme="minorHAnsi" w:cstheme="minorHAnsi"/>
          <w:color w:val="000000"/>
          <w:sz w:val="24"/>
          <w:szCs w:val="24"/>
        </w:rPr>
        <w:tab/>
        <w:t xml:space="preserve">Implementing a tracking system for the identification of recovered remains </w:t>
      </w:r>
    </w:p>
    <w:p w:rsidRPr="008C6C3E" w:rsidR="008C6C3E" w:rsidP="008C6C3E" w:rsidRDefault="008C6C3E" w14:paraId="4B863CB2" w14:textId="77777777">
      <w:pPr>
        <w:rPr>
          <w:rFonts w:asciiTheme="minorHAnsi" w:hAnsiTheme="minorHAnsi" w:cstheme="minorHAnsi"/>
          <w:color w:val="000000"/>
          <w:sz w:val="24"/>
          <w:szCs w:val="24"/>
        </w:rPr>
      </w:pPr>
    </w:p>
    <w:p w:rsidRPr="008C6C3E" w:rsidR="008C6C3E" w:rsidP="008C6C3E" w:rsidRDefault="008C6C3E" w14:paraId="53551E36" w14:textId="77777777">
      <w:pPr>
        <w:rPr>
          <w:rFonts w:asciiTheme="minorHAnsi" w:hAnsiTheme="minorHAnsi" w:cstheme="minorHAnsi"/>
          <w:color w:val="000000"/>
          <w:sz w:val="24"/>
          <w:szCs w:val="24"/>
        </w:rPr>
      </w:pPr>
      <w:r w:rsidRPr="008C6C3E">
        <w:rPr>
          <w:rFonts w:asciiTheme="minorHAnsi" w:hAnsiTheme="minorHAnsi" w:cstheme="minorHAnsi"/>
          <w:color w:val="000000"/>
          <w:sz w:val="24"/>
          <w:szCs w:val="24"/>
        </w:rPr>
        <w:t>Fatality management operation plans include</w:t>
      </w:r>
    </w:p>
    <w:p w:rsidRPr="008C6C3E" w:rsidR="008C6C3E" w:rsidP="008C6C3E" w:rsidRDefault="008C6C3E" w14:paraId="0374DF1A" w14:textId="77777777">
      <w:pPr>
        <w:rPr>
          <w:rFonts w:asciiTheme="minorHAnsi" w:hAnsiTheme="minorHAnsi" w:cstheme="minorHAnsi"/>
          <w:color w:val="000000"/>
          <w:sz w:val="24"/>
          <w:szCs w:val="24"/>
        </w:rPr>
      </w:pPr>
      <w:r w:rsidRPr="008C6C3E">
        <w:rPr>
          <w:rFonts w:asciiTheme="minorHAnsi" w:hAnsiTheme="minorHAnsi" w:cstheme="minorHAnsi"/>
          <w:color w:val="000000"/>
          <w:sz w:val="24"/>
          <w:szCs w:val="24"/>
        </w:rPr>
        <w:t>a.</w:t>
      </w:r>
      <w:r w:rsidRPr="008C6C3E">
        <w:rPr>
          <w:rFonts w:asciiTheme="minorHAnsi" w:hAnsiTheme="minorHAnsi" w:cstheme="minorHAnsi"/>
          <w:color w:val="000000"/>
          <w:sz w:val="24"/>
          <w:szCs w:val="24"/>
        </w:rPr>
        <w:tab/>
        <w:t>Partner communication</w:t>
      </w:r>
    </w:p>
    <w:p w:rsidRPr="008C6C3E" w:rsidR="008C6C3E" w:rsidP="008C6C3E" w:rsidRDefault="008C6C3E" w14:paraId="359FA7FC" w14:textId="380D70F0">
      <w:pPr>
        <w:rPr>
          <w:rFonts w:asciiTheme="minorHAnsi" w:hAnsiTheme="minorHAnsi" w:cstheme="minorHAnsi"/>
          <w:color w:val="000000"/>
          <w:sz w:val="24"/>
          <w:szCs w:val="24"/>
        </w:rPr>
      </w:pPr>
      <w:r w:rsidRPr="008C6C3E">
        <w:rPr>
          <w:rFonts w:asciiTheme="minorHAnsi" w:hAnsiTheme="minorHAnsi" w:cstheme="minorHAnsi"/>
          <w:color w:val="000000"/>
          <w:sz w:val="24"/>
          <w:szCs w:val="24"/>
        </w:rPr>
        <w:t>b.</w:t>
      </w:r>
      <w:r w:rsidRPr="008C6C3E">
        <w:rPr>
          <w:rFonts w:asciiTheme="minorHAnsi" w:hAnsiTheme="minorHAnsi" w:cstheme="minorHAnsi"/>
          <w:color w:val="000000"/>
          <w:sz w:val="24"/>
          <w:szCs w:val="24"/>
        </w:rPr>
        <w:tab/>
        <w:t xml:space="preserve">Surveillance </w:t>
      </w:r>
    </w:p>
    <w:p w:rsidRPr="008C6C3E" w:rsidR="008C6C3E" w:rsidP="008C6C3E" w:rsidRDefault="008C6C3E" w14:paraId="48FC4996" w14:textId="76B279C1">
      <w:pPr>
        <w:rPr>
          <w:rFonts w:asciiTheme="minorHAnsi" w:hAnsiTheme="minorHAnsi" w:cstheme="minorHAnsi"/>
          <w:color w:val="000000"/>
          <w:sz w:val="24"/>
          <w:szCs w:val="24"/>
        </w:rPr>
      </w:pPr>
      <w:r w:rsidRPr="008C6C3E">
        <w:rPr>
          <w:rFonts w:asciiTheme="minorHAnsi" w:hAnsiTheme="minorHAnsi" w:cstheme="minorHAnsi"/>
          <w:color w:val="000000"/>
          <w:sz w:val="24"/>
          <w:szCs w:val="24"/>
        </w:rPr>
        <w:t>c.</w:t>
      </w:r>
      <w:r w:rsidRPr="008C6C3E">
        <w:rPr>
          <w:rFonts w:asciiTheme="minorHAnsi" w:hAnsiTheme="minorHAnsi" w:cstheme="minorHAnsi"/>
          <w:color w:val="000000"/>
          <w:sz w:val="24"/>
          <w:szCs w:val="24"/>
        </w:rPr>
        <w:tab/>
        <w:t xml:space="preserve">Mortality reporting </w:t>
      </w:r>
    </w:p>
    <w:p w:rsidRPr="008C6C3E" w:rsidR="008C6C3E" w:rsidP="008C6C3E" w:rsidRDefault="008C6C3E" w14:paraId="119FCD92" w14:textId="37F5E7C3">
      <w:pPr>
        <w:rPr>
          <w:rFonts w:asciiTheme="minorHAnsi" w:hAnsiTheme="minorHAnsi" w:cstheme="minorHAnsi"/>
          <w:color w:val="000000"/>
          <w:sz w:val="24"/>
          <w:szCs w:val="24"/>
        </w:rPr>
      </w:pPr>
      <w:r w:rsidRPr="008C6C3E">
        <w:rPr>
          <w:rFonts w:asciiTheme="minorHAnsi" w:hAnsiTheme="minorHAnsi" w:cstheme="minorHAnsi"/>
          <w:color w:val="000000"/>
          <w:sz w:val="24"/>
          <w:szCs w:val="24"/>
        </w:rPr>
        <w:t>d.</w:t>
      </w:r>
      <w:r w:rsidRPr="008C6C3E">
        <w:rPr>
          <w:rFonts w:asciiTheme="minorHAnsi" w:hAnsiTheme="minorHAnsi" w:cstheme="minorHAnsi"/>
          <w:color w:val="000000"/>
          <w:sz w:val="24"/>
          <w:szCs w:val="24"/>
        </w:rPr>
        <w:tab/>
        <w:t xml:space="preserve">Supplies </w:t>
      </w:r>
    </w:p>
    <w:p w:rsidRPr="008C6C3E" w:rsidR="008C6C3E" w:rsidP="008C6C3E" w:rsidRDefault="008C6C3E" w14:paraId="3A9E17DB" w14:textId="6FC8E70C">
      <w:pPr>
        <w:rPr>
          <w:rFonts w:asciiTheme="minorHAnsi" w:hAnsiTheme="minorHAnsi" w:cstheme="minorHAnsi"/>
          <w:color w:val="000000"/>
          <w:sz w:val="24"/>
          <w:szCs w:val="24"/>
        </w:rPr>
      </w:pPr>
      <w:r w:rsidRPr="008C6C3E">
        <w:rPr>
          <w:rFonts w:asciiTheme="minorHAnsi" w:hAnsiTheme="minorHAnsi" w:cstheme="minorHAnsi"/>
          <w:color w:val="000000"/>
          <w:sz w:val="24"/>
          <w:szCs w:val="24"/>
        </w:rPr>
        <w:t>e.</w:t>
      </w:r>
      <w:r w:rsidRPr="008C6C3E">
        <w:rPr>
          <w:rFonts w:asciiTheme="minorHAnsi" w:hAnsiTheme="minorHAnsi" w:cstheme="minorHAnsi"/>
          <w:color w:val="000000"/>
          <w:sz w:val="24"/>
          <w:szCs w:val="24"/>
        </w:rPr>
        <w:tab/>
        <w:t xml:space="preserve">Family call/assistance centers </w:t>
      </w:r>
    </w:p>
    <w:p w:rsidR="008C6C3E" w:rsidP="008C6C3E" w:rsidRDefault="008C6C3E" w14:paraId="5E0600C7" w14:textId="0954B4F1">
      <w:pPr>
        <w:rPr>
          <w:rFonts w:asciiTheme="minorHAnsi" w:hAnsiTheme="minorHAnsi" w:cstheme="minorHAnsi"/>
          <w:color w:val="000000"/>
          <w:sz w:val="24"/>
          <w:szCs w:val="24"/>
        </w:rPr>
      </w:pPr>
      <w:r w:rsidRPr="008C6C3E">
        <w:rPr>
          <w:rFonts w:asciiTheme="minorHAnsi" w:hAnsiTheme="minorHAnsi" w:cstheme="minorHAnsi"/>
          <w:color w:val="000000"/>
          <w:sz w:val="24"/>
          <w:szCs w:val="24"/>
        </w:rPr>
        <w:t>f.</w:t>
      </w:r>
      <w:r w:rsidRPr="008C6C3E">
        <w:rPr>
          <w:rFonts w:asciiTheme="minorHAnsi" w:hAnsiTheme="minorHAnsi" w:cstheme="minorHAnsi"/>
          <w:color w:val="000000"/>
          <w:sz w:val="24"/>
          <w:szCs w:val="24"/>
        </w:rPr>
        <w:tab/>
        <w:t xml:space="preserve">e. Behavioral/ Mental health services </w:t>
      </w:r>
    </w:p>
    <w:p w:rsidRPr="008C6C3E" w:rsidR="008C6C3E" w:rsidP="008C6C3E" w:rsidRDefault="008C6C3E" w14:paraId="03BFF1A1" w14:textId="77777777">
      <w:pPr>
        <w:rPr>
          <w:rFonts w:asciiTheme="minorHAnsi" w:hAnsiTheme="minorHAnsi" w:cstheme="minorHAnsi"/>
          <w:color w:val="000000"/>
          <w:sz w:val="24"/>
          <w:szCs w:val="24"/>
        </w:rPr>
      </w:pPr>
    </w:p>
    <w:p w:rsidRPr="008C6C3E" w:rsidR="008C6C3E" w:rsidP="008C6C3E" w:rsidRDefault="008C6C3E" w14:paraId="2758B26E" w14:textId="77777777">
      <w:pPr>
        <w:rPr>
          <w:rFonts w:asciiTheme="minorHAnsi" w:hAnsiTheme="minorHAnsi" w:cstheme="minorHAnsi"/>
          <w:color w:val="000000"/>
          <w:sz w:val="24"/>
          <w:szCs w:val="24"/>
        </w:rPr>
      </w:pPr>
      <w:r w:rsidRPr="008C6C3E">
        <w:rPr>
          <w:rFonts w:asciiTheme="minorHAnsi" w:hAnsiTheme="minorHAnsi" w:cstheme="minorHAnsi"/>
          <w:color w:val="000000"/>
          <w:sz w:val="24"/>
          <w:szCs w:val="24"/>
        </w:rPr>
        <w:t>Plans for antemortem data describe</w:t>
      </w:r>
    </w:p>
    <w:p w:rsidRPr="008C6C3E" w:rsidR="008C6C3E" w:rsidP="008C6C3E" w:rsidRDefault="008C6C3E" w14:paraId="10C1DB2A" w14:textId="65AD82C3">
      <w:pPr>
        <w:rPr>
          <w:rFonts w:asciiTheme="minorHAnsi" w:hAnsiTheme="minorHAnsi" w:cstheme="minorHAnsi"/>
          <w:color w:val="000000"/>
          <w:sz w:val="24"/>
          <w:szCs w:val="24"/>
        </w:rPr>
      </w:pPr>
      <w:r w:rsidRPr="008C6C3E">
        <w:rPr>
          <w:rFonts w:asciiTheme="minorHAnsi" w:hAnsiTheme="minorHAnsi" w:cstheme="minorHAnsi"/>
          <w:color w:val="000000"/>
          <w:sz w:val="24"/>
          <w:szCs w:val="24"/>
        </w:rPr>
        <w:t>a.</w:t>
      </w:r>
      <w:r w:rsidRPr="008C6C3E">
        <w:rPr>
          <w:rFonts w:asciiTheme="minorHAnsi" w:hAnsiTheme="minorHAnsi" w:cstheme="minorHAnsi"/>
          <w:color w:val="000000"/>
          <w:sz w:val="24"/>
          <w:szCs w:val="24"/>
        </w:rPr>
        <w:tab/>
        <w:t xml:space="preserve">Victim identification data collection methods </w:t>
      </w:r>
    </w:p>
    <w:p w:rsidRPr="008C6C3E" w:rsidR="008C6C3E" w:rsidP="008C6C3E" w:rsidRDefault="008C6C3E" w14:paraId="78018C62" w14:textId="265BA959">
      <w:pPr>
        <w:rPr>
          <w:rFonts w:asciiTheme="minorHAnsi" w:hAnsiTheme="minorHAnsi" w:cstheme="minorHAnsi"/>
          <w:color w:val="000000"/>
          <w:sz w:val="24"/>
          <w:szCs w:val="24"/>
        </w:rPr>
      </w:pPr>
      <w:r w:rsidRPr="008C6C3E">
        <w:rPr>
          <w:rFonts w:asciiTheme="minorHAnsi" w:hAnsiTheme="minorHAnsi" w:cstheme="minorHAnsi"/>
          <w:color w:val="000000"/>
          <w:sz w:val="24"/>
          <w:szCs w:val="24"/>
        </w:rPr>
        <w:t>b.</w:t>
      </w:r>
      <w:r w:rsidRPr="008C6C3E">
        <w:rPr>
          <w:rFonts w:asciiTheme="minorHAnsi" w:hAnsiTheme="minorHAnsi" w:cstheme="minorHAnsi"/>
          <w:color w:val="000000"/>
          <w:sz w:val="24"/>
          <w:szCs w:val="24"/>
        </w:rPr>
        <w:tab/>
        <w:t xml:space="preserve">Family notification </w:t>
      </w:r>
    </w:p>
    <w:p w:rsidR="00DF5500" w:rsidP="008C6C3E" w:rsidRDefault="008C6C3E" w14:paraId="73D7A052" w14:textId="3437AFE7">
      <w:r w:rsidRPr="008C6C3E">
        <w:rPr>
          <w:rFonts w:asciiTheme="minorHAnsi" w:hAnsiTheme="minorHAnsi" w:cstheme="minorHAnsi"/>
          <w:color w:val="000000"/>
          <w:sz w:val="24"/>
          <w:szCs w:val="24"/>
        </w:rPr>
        <w:t>c.</w:t>
      </w:r>
      <w:r w:rsidRPr="008C6C3E">
        <w:rPr>
          <w:rFonts w:asciiTheme="minorHAnsi" w:hAnsiTheme="minorHAnsi" w:cstheme="minorHAnsi"/>
          <w:color w:val="000000"/>
          <w:sz w:val="24"/>
          <w:szCs w:val="24"/>
        </w:rPr>
        <w:tab/>
        <w:t xml:space="preserve">Dissemination </w:t>
      </w:r>
    </w:p>
    <w:sectPr w:rsidR="00DF5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CAA5" w14:textId="77777777" w:rsidR="00667DFC" w:rsidRDefault="00667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119B2CCB"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554C8">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667DFC">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119B2CCB"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554C8">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667DFC">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AC40" w14:textId="77777777" w:rsidR="00667DFC" w:rsidRDefault="00667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ADF8" w14:textId="77777777" w:rsidR="00667DFC" w:rsidRDefault="0066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07AA" w14:textId="77777777" w:rsidR="00667DFC" w:rsidRDefault="00667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F5EB" w14:textId="77777777" w:rsidR="00667DFC" w:rsidRDefault="0066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4211A8"/>
    <w:rsid w:val="004A7167"/>
    <w:rsid w:val="00512624"/>
    <w:rsid w:val="005127B6"/>
    <w:rsid w:val="005554C8"/>
    <w:rsid w:val="00667DFC"/>
    <w:rsid w:val="007F1106"/>
    <w:rsid w:val="008746B8"/>
    <w:rsid w:val="0089125B"/>
    <w:rsid w:val="008C6C3E"/>
    <w:rsid w:val="008F082C"/>
    <w:rsid w:val="00B25499"/>
    <w:rsid w:val="00B83D02"/>
    <w:rsid w:val="00C83133"/>
    <w:rsid w:val="00DF490A"/>
    <w:rsid w:val="00DF5500"/>
    <w:rsid w:val="00E75902"/>
    <w:rsid w:val="00E9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2022-02-25T20:06:00Z</dcterms:created>
  <dcterms:modified xsi:type="dcterms:W3CDTF">2022-02-25T20:07:00Z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