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3FBF" w:rsidRPr="00E96FE7" w:rsidP="005C222C" w14:paraId="4E2518F3" w14:textId="77777777">
      <w:pPr>
        <w:jc w:val="center"/>
        <w:rPr>
          <w:color w:val="000000"/>
        </w:rPr>
      </w:pPr>
      <w:bookmarkStart w:id="0" w:name="_Toc68687799"/>
    </w:p>
    <w:p w:rsidR="00DD3FBF" w:rsidRPr="00E96FE7" w:rsidP="005C222C" w14:paraId="003B0244" w14:textId="77777777">
      <w:pPr>
        <w:jc w:val="center"/>
        <w:rPr>
          <w:color w:val="000000"/>
        </w:rPr>
      </w:pPr>
    </w:p>
    <w:p w:rsidR="00DD3FBF" w:rsidRPr="00E96FE7" w:rsidP="005C222C" w14:paraId="72D291F6" w14:textId="77777777">
      <w:pPr>
        <w:jc w:val="center"/>
        <w:rPr>
          <w:color w:val="000000"/>
        </w:rPr>
      </w:pPr>
    </w:p>
    <w:p w:rsidR="00DD3FBF" w:rsidRPr="00E96FE7" w:rsidP="005C222C" w14:paraId="13369178" w14:textId="77777777">
      <w:pPr>
        <w:pBdr>
          <w:bottom w:val="single" w:sz="24" w:space="1" w:color="auto"/>
        </w:pBdr>
        <w:jc w:val="center"/>
        <w:rPr>
          <w:color w:val="000000"/>
        </w:rPr>
      </w:pPr>
      <w:bookmarkStart w:id="1" w:name="OLE_LINK2"/>
      <w:bookmarkStart w:id="2" w:name="OLE_LINK3"/>
    </w:p>
    <w:p w:rsidR="00DD3FBF" w:rsidRPr="00E96FE7" w:rsidP="005C222C" w14:paraId="2F775747" w14:textId="77777777">
      <w:pPr>
        <w:jc w:val="center"/>
        <w:rPr>
          <w:color w:val="000000"/>
        </w:rPr>
      </w:pPr>
    </w:p>
    <w:p w:rsidR="00D9621A" w:rsidRPr="00D9621A" w:rsidP="005C222C" w14:paraId="105BF87E" w14:textId="77777777">
      <w:pPr>
        <w:jc w:val="center"/>
        <w:rPr>
          <w:b/>
          <w:bCs/>
          <w:color w:val="000000"/>
        </w:rPr>
      </w:pPr>
      <w:r w:rsidRPr="00D9621A">
        <w:rPr>
          <w:b/>
          <w:bCs/>
          <w:color w:val="000000"/>
        </w:rPr>
        <w:t>Focus Group</w:t>
      </w:r>
      <w:r w:rsidRPr="00D9621A" w:rsidR="00953210">
        <w:rPr>
          <w:b/>
          <w:bCs/>
          <w:color w:val="000000"/>
        </w:rPr>
        <w:t xml:space="preserve"> </w:t>
      </w:r>
      <w:r w:rsidRPr="00D9621A" w:rsidR="00197BCF">
        <w:rPr>
          <w:b/>
          <w:bCs/>
          <w:color w:val="000000"/>
        </w:rPr>
        <w:t>Testing</w:t>
      </w:r>
      <w:r w:rsidRPr="00D9621A" w:rsidR="00953210">
        <w:rPr>
          <w:b/>
          <w:bCs/>
          <w:color w:val="000000"/>
        </w:rPr>
        <w:t xml:space="preserve"> to Effectively Plan and Tailor</w:t>
      </w:r>
      <w:r w:rsidRPr="00D9621A" w:rsidR="00097C12">
        <w:rPr>
          <w:b/>
          <w:bCs/>
          <w:color w:val="000000"/>
        </w:rPr>
        <w:t xml:space="preserve"> </w:t>
      </w:r>
      <w:r w:rsidRPr="00ED4897" w:rsidR="00ED4897">
        <w:rPr>
          <w:b/>
          <w:bCs/>
          <w:color w:val="000000"/>
        </w:rPr>
        <w:t>Cancer Prevention and Control</w:t>
      </w:r>
      <w:r w:rsidR="00ED4897">
        <w:rPr>
          <w:b/>
          <w:bCs/>
          <w:color w:val="000000"/>
        </w:rPr>
        <w:t xml:space="preserve"> </w:t>
      </w:r>
      <w:r w:rsidR="00E95D36">
        <w:rPr>
          <w:b/>
          <w:bCs/>
          <w:color w:val="000000"/>
        </w:rPr>
        <w:t>Communication Campaign</w:t>
      </w:r>
      <w:r w:rsidR="00ED4897">
        <w:rPr>
          <w:b/>
          <w:bCs/>
          <w:color w:val="000000"/>
        </w:rPr>
        <w:t>s</w:t>
      </w:r>
    </w:p>
    <w:p w:rsidR="00D9621A" w:rsidP="005C222C" w14:paraId="3358A801" w14:textId="77777777">
      <w:pPr>
        <w:jc w:val="center"/>
        <w:rPr>
          <w:bCs/>
          <w:color w:val="000000"/>
        </w:rPr>
      </w:pPr>
    </w:p>
    <w:p w:rsidR="007A498F" w:rsidP="005C222C" w14:paraId="6B320AF9" w14:textId="77777777">
      <w:pPr>
        <w:jc w:val="center"/>
        <w:rPr>
          <w:bCs/>
          <w:color w:val="000000"/>
        </w:rPr>
      </w:pPr>
      <w:r w:rsidRPr="00E96FE7">
        <w:rPr>
          <w:bCs/>
          <w:color w:val="000000"/>
        </w:rPr>
        <w:t xml:space="preserve">Generic </w:t>
      </w:r>
      <w:r w:rsidR="00EA510F">
        <w:rPr>
          <w:bCs/>
          <w:color w:val="000000"/>
        </w:rPr>
        <w:t>Information Collection</w:t>
      </w:r>
    </w:p>
    <w:p w:rsidR="007A498F" w:rsidRPr="00265774" w:rsidP="005C222C" w14:paraId="79DBDFC6" w14:textId="77777777">
      <w:pPr>
        <w:jc w:val="center"/>
        <w:rPr>
          <w:bCs/>
          <w:color w:val="000000"/>
        </w:rPr>
      </w:pPr>
      <w:r>
        <w:rPr>
          <w:bCs/>
          <w:color w:val="000000"/>
        </w:rPr>
        <w:t xml:space="preserve">OMB No. </w:t>
      </w:r>
      <w:r w:rsidRPr="00265774" w:rsidR="006408F5">
        <w:rPr>
          <w:bCs/>
          <w:color w:val="000000"/>
        </w:rPr>
        <w:t>0920-0800</w:t>
      </w:r>
    </w:p>
    <w:p w:rsidR="00DD3FBF" w:rsidRPr="00265774" w:rsidP="005C222C" w14:paraId="0324AFBC" w14:textId="77777777">
      <w:pPr>
        <w:jc w:val="center"/>
        <w:rPr>
          <w:bCs/>
          <w:color w:val="000000"/>
        </w:rPr>
      </w:pPr>
      <w:r w:rsidRPr="00265774">
        <w:rPr>
          <w:bCs/>
          <w:color w:val="000000"/>
        </w:rPr>
        <w:t xml:space="preserve">Expiration Date </w:t>
      </w:r>
      <w:r w:rsidRPr="00265774" w:rsidR="006408F5">
        <w:rPr>
          <w:bCs/>
          <w:color w:val="000000"/>
        </w:rPr>
        <w:t>10/31/202</w:t>
      </w:r>
      <w:r w:rsidR="00ED10DF">
        <w:rPr>
          <w:bCs/>
          <w:color w:val="000000"/>
        </w:rPr>
        <w:t>5</w:t>
      </w:r>
    </w:p>
    <w:p w:rsidR="00097C12" w:rsidRPr="00265774" w:rsidP="005C222C" w14:paraId="31767C11" w14:textId="77777777">
      <w:pPr>
        <w:jc w:val="center"/>
        <w:rPr>
          <w:bCs/>
          <w:color w:val="000000"/>
        </w:rPr>
      </w:pPr>
    </w:p>
    <w:p w:rsidR="00DD3FBF" w:rsidRPr="00265774" w:rsidP="005C222C" w14:paraId="29825792" w14:textId="77777777">
      <w:pPr>
        <w:pBdr>
          <w:top w:val="single" w:sz="24" w:space="1" w:color="auto"/>
        </w:pBdr>
        <w:jc w:val="center"/>
        <w:rPr>
          <w:color w:val="000000"/>
        </w:rPr>
      </w:pPr>
    </w:p>
    <w:bookmarkEnd w:id="1"/>
    <w:bookmarkEnd w:id="2"/>
    <w:p w:rsidR="00DD3FBF" w:rsidRPr="00265774" w:rsidP="005C222C" w14:paraId="086639C9" w14:textId="77777777">
      <w:pPr>
        <w:jc w:val="center"/>
        <w:rPr>
          <w:color w:val="000000"/>
        </w:rPr>
      </w:pPr>
    </w:p>
    <w:p w:rsidR="00DD3FBF" w:rsidRPr="00265774" w:rsidP="005C222C" w14:paraId="54C37AE8" w14:textId="77777777">
      <w:pPr>
        <w:rPr>
          <w:color w:val="000000"/>
        </w:rPr>
      </w:pPr>
    </w:p>
    <w:p w:rsidR="00DD3FBF" w:rsidRPr="00265774" w:rsidP="005C222C" w14:paraId="6A4EFA88" w14:textId="77777777">
      <w:pPr>
        <w:jc w:val="center"/>
        <w:rPr>
          <w:color w:val="000000"/>
        </w:rPr>
      </w:pPr>
    </w:p>
    <w:p w:rsidR="00D9621A" w:rsidRPr="00265774" w:rsidP="005C222C" w14:paraId="72EE34F4" w14:textId="77777777">
      <w:pPr>
        <w:rPr>
          <w:bCs/>
          <w:color w:val="000000"/>
        </w:rPr>
      </w:pPr>
      <w:bookmarkStart w:id="3" w:name="OLE_LINK4"/>
      <w:bookmarkStart w:id="4" w:name="OLE_LINK5"/>
    </w:p>
    <w:p w:rsidR="00D9621A" w:rsidRPr="00E96FE7" w:rsidP="005C222C" w14:paraId="37727704" w14:textId="77777777">
      <w:pPr>
        <w:jc w:val="center"/>
        <w:rPr>
          <w:color w:val="000000"/>
        </w:rPr>
      </w:pPr>
      <w:r w:rsidRPr="00E96FE7">
        <w:rPr>
          <w:bCs/>
          <w:color w:val="000000"/>
        </w:rPr>
        <w:t>Supporting Statement</w:t>
      </w:r>
      <w:r>
        <w:rPr>
          <w:bCs/>
          <w:color w:val="000000"/>
        </w:rPr>
        <w:t xml:space="preserve"> </w:t>
      </w:r>
      <w:r>
        <w:rPr>
          <w:bCs/>
          <w:color w:val="000000"/>
        </w:rPr>
        <w:t>Part</w:t>
      </w:r>
      <w:r>
        <w:rPr>
          <w:bCs/>
          <w:color w:val="000000"/>
        </w:rPr>
        <w:t xml:space="preserve"> A</w:t>
      </w:r>
    </w:p>
    <w:p w:rsidR="00DD3FBF" w:rsidRPr="00E96FE7" w:rsidP="005C222C" w14:paraId="3D4CB064" w14:textId="77777777">
      <w:pPr>
        <w:jc w:val="center"/>
        <w:rPr>
          <w:color w:val="000000"/>
        </w:rPr>
      </w:pPr>
    </w:p>
    <w:bookmarkEnd w:id="3"/>
    <w:bookmarkEnd w:id="4"/>
    <w:p w:rsidR="00DD3FBF" w:rsidRPr="00E96FE7" w:rsidP="005C222C" w14:paraId="4217C14C" w14:textId="77777777">
      <w:pPr>
        <w:jc w:val="center"/>
        <w:rPr>
          <w:b/>
          <w:color w:val="000000"/>
        </w:rPr>
      </w:pPr>
    </w:p>
    <w:p w:rsidR="00DD3FBF" w:rsidRPr="00E96FE7" w:rsidP="005C222C" w14:paraId="245F59B3" w14:textId="77777777">
      <w:pPr>
        <w:jc w:val="center"/>
        <w:rPr>
          <w:b/>
          <w:color w:val="000000"/>
        </w:rPr>
      </w:pPr>
    </w:p>
    <w:p w:rsidR="00DD3FBF" w:rsidRPr="00E96FE7" w:rsidP="005C222C" w14:paraId="790100BD" w14:textId="77777777">
      <w:pPr>
        <w:jc w:val="center"/>
        <w:rPr>
          <w:color w:val="000000"/>
        </w:rPr>
      </w:pPr>
      <w:r>
        <w:rPr>
          <w:color w:val="000000"/>
        </w:rPr>
        <w:t>April 28</w:t>
      </w:r>
      <w:r w:rsidR="00265774">
        <w:rPr>
          <w:color w:val="000000"/>
        </w:rPr>
        <w:t>, 20</w:t>
      </w:r>
      <w:r w:rsidR="005C31FB">
        <w:rPr>
          <w:color w:val="000000"/>
        </w:rPr>
        <w:t>23</w:t>
      </w:r>
    </w:p>
    <w:p w:rsidR="00DD3FBF" w:rsidRPr="00E96FE7" w:rsidP="005C222C" w14:paraId="36865543" w14:textId="77777777">
      <w:pPr>
        <w:jc w:val="center"/>
        <w:rPr>
          <w:color w:val="000000"/>
        </w:rPr>
      </w:pPr>
    </w:p>
    <w:p w:rsidR="00DD3FBF" w:rsidRPr="00E96FE7" w:rsidP="005C222C" w14:paraId="5A81B5E4" w14:textId="77777777">
      <w:pPr>
        <w:jc w:val="center"/>
        <w:rPr>
          <w:color w:val="000000"/>
        </w:rPr>
      </w:pPr>
    </w:p>
    <w:p w:rsidR="00DD3FBF" w:rsidP="005C222C" w14:paraId="3D2BE1C4" w14:textId="77777777">
      <w:pPr>
        <w:jc w:val="center"/>
        <w:rPr>
          <w:color w:val="000000"/>
        </w:rPr>
      </w:pPr>
    </w:p>
    <w:p w:rsidR="00D9621A" w:rsidP="005C222C" w14:paraId="5780F24B" w14:textId="77777777">
      <w:pPr>
        <w:jc w:val="center"/>
        <w:rPr>
          <w:color w:val="000000"/>
        </w:rPr>
      </w:pPr>
    </w:p>
    <w:p w:rsidR="00D9621A" w:rsidP="005C222C" w14:paraId="08DC1C23" w14:textId="77777777">
      <w:pPr>
        <w:jc w:val="center"/>
        <w:rPr>
          <w:color w:val="000000"/>
        </w:rPr>
      </w:pPr>
    </w:p>
    <w:p w:rsidR="00DD3FBF" w:rsidRPr="00E96FE7" w:rsidP="005C222C" w14:paraId="7F302BF9" w14:textId="77777777">
      <w:pPr>
        <w:jc w:val="center"/>
        <w:rPr>
          <w:color w:val="000000"/>
        </w:rPr>
      </w:pPr>
    </w:p>
    <w:p w:rsidR="00DD3FBF" w:rsidRPr="00E96FE7" w:rsidP="005C222C" w14:paraId="7613F7AC" w14:textId="77777777">
      <w:pPr>
        <w:jc w:val="center"/>
        <w:rPr>
          <w:color w:val="000000"/>
        </w:rPr>
      </w:pPr>
      <w:r w:rsidRPr="00E96FE7">
        <w:rPr>
          <w:color w:val="000000"/>
        </w:rPr>
        <w:t>Technical Monitor:</w:t>
      </w:r>
    </w:p>
    <w:p w:rsidR="009B0C42" w:rsidRPr="00FD46E3" w:rsidP="009B0C42" w14:paraId="77118A60" w14:textId="77777777">
      <w:pPr>
        <w:pStyle w:val="CommentText"/>
        <w:jc w:val="center"/>
        <w:rPr>
          <w:sz w:val="24"/>
          <w:szCs w:val="24"/>
        </w:rPr>
      </w:pPr>
      <w:bookmarkStart w:id="5" w:name="_Hlk530409219"/>
      <w:r w:rsidRPr="00FD46E3">
        <w:rPr>
          <w:sz w:val="24"/>
          <w:szCs w:val="24"/>
        </w:rPr>
        <w:t>Ally Moehring</w:t>
      </w:r>
    </w:p>
    <w:p w:rsidR="009B0C42" w:rsidRPr="00FD46E3" w:rsidP="009B0C42" w14:paraId="76F67FAE" w14:textId="77777777">
      <w:pPr>
        <w:pStyle w:val="CommentText"/>
        <w:jc w:val="center"/>
        <w:rPr>
          <w:sz w:val="24"/>
          <w:szCs w:val="24"/>
        </w:rPr>
      </w:pPr>
      <w:r w:rsidRPr="00FD46E3">
        <w:rPr>
          <w:sz w:val="24"/>
          <w:szCs w:val="24"/>
        </w:rPr>
        <w:t>Health Communication Specialist</w:t>
      </w:r>
    </w:p>
    <w:p w:rsidR="009B0C42" w:rsidRPr="00FD46E3" w:rsidP="009B0C42" w14:paraId="698D2B52" w14:textId="77777777">
      <w:pPr>
        <w:pStyle w:val="CommentText"/>
        <w:jc w:val="center"/>
        <w:rPr>
          <w:sz w:val="24"/>
          <w:szCs w:val="24"/>
        </w:rPr>
      </w:pPr>
      <w:r w:rsidRPr="00FD46E3">
        <w:rPr>
          <w:sz w:val="24"/>
          <w:szCs w:val="24"/>
        </w:rPr>
        <w:t>Office of Policy, Partnerships, and Communication (OPPC)</w:t>
      </w:r>
    </w:p>
    <w:p w:rsidR="009B0C42" w:rsidRPr="00FD46E3" w:rsidP="009B0C42" w14:paraId="67C3E565" w14:textId="77777777">
      <w:pPr>
        <w:pStyle w:val="CommentText"/>
        <w:jc w:val="center"/>
        <w:rPr>
          <w:sz w:val="24"/>
          <w:szCs w:val="24"/>
        </w:rPr>
      </w:pPr>
      <w:r w:rsidRPr="00FD46E3">
        <w:rPr>
          <w:sz w:val="24"/>
          <w:szCs w:val="24"/>
        </w:rPr>
        <w:t>Division of Cancer Prevention and Control (DCPC)</w:t>
      </w:r>
    </w:p>
    <w:p w:rsidR="009B0C42" w:rsidRPr="00FD46E3" w:rsidP="009B0C42" w14:paraId="61443027" w14:textId="77777777">
      <w:pPr>
        <w:pStyle w:val="CommentText"/>
        <w:jc w:val="center"/>
        <w:rPr>
          <w:sz w:val="24"/>
          <w:szCs w:val="24"/>
        </w:rPr>
      </w:pPr>
      <w:r w:rsidRPr="00FD46E3">
        <w:rPr>
          <w:sz w:val="24"/>
          <w:szCs w:val="24"/>
        </w:rPr>
        <w:t>Centers for Disease Control and Prevention</w:t>
      </w:r>
    </w:p>
    <w:p w:rsidR="009B0C42" w:rsidP="009B0C42" w14:paraId="0FF8278E" w14:textId="77777777">
      <w:pPr>
        <w:pStyle w:val="CommentText"/>
        <w:jc w:val="center"/>
        <w:rPr>
          <w:sz w:val="24"/>
          <w:szCs w:val="24"/>
        </w:rPr>
      </w:pPr>
      <w:r w:rsidRPr="00FD46E3">
        <w:rPr>
          <w:sz w:val="24"/>
          <w:szCs w:val="24"/>
        </w:rPr>
        <w:t>404.498.1576</w:t>
      </w:r>
    </w:p>
    <w:p w:rsidR="009B0C42" w:rsidP="009B0C42" w14:paraId="3E122ED4" w14:textId="77777777">
      <w:pPr>
        <w:pStyle w:val="CommentText"/>
        <w:jc w:val="center"/>
        <w:rPr>
          <w:sz w:val="24"/>
          <w:szCs w:val="24"/>
        </w:rPr>
      </w:pPr>
      <w:r w:rsidRPr="00FD46E3">
        <w:rPr>
          <w:sz w:val="24"/>
          <w:szCs w:val="24"/>
        </w:rPr>
        <w:t>nhx1@cdc.gov</w:t>
      </w:r>
    </w:p>
    <w:bookmarkEnd w:id="5"/>
    <w:p w:rsidR="007105A1" w:rsidP="007105A1" w14:paraId="5A9B565A" w14:textId="77777777">
      <w:pPr>
        <w:jc w:val="center"/>
        <w:rPr>
          <w:color w:val="000000"/>
        </w:rPr>
      </w:pPr>
    </w:p>
    <w:p w:rsidR="00562BF1" w:rsidP="005C222C" w14:paraId="144CA4A6" w14:textId="77777777">
      <w:pPr>
        <w:jc w:val="center"/>
        <w:rPr>
          <w:color w:val="000000"/>
        </w:rPr>
      </w:pPr>
    </w:p>
    <w:p w:rsidR="00D215AC" w:rsidRPr="00E96FE7" w:rsidP="005C222C" w14:paraId="5B5521A3" w14:textId="77777777">
      <w:pPr>
        <w:jc w:val="center"/>
        <w:rPr>
          <w:color w:val="000000"/>
        </w:rPr>
      </w:pPr>
    </w:p>
    <w:p w:rsidR="00DD3FBF" w:rsidRPr="00E96FE7" w:rsidP="005C222C" w14:paraId="6BF83FEE" w14:textId="77777777">
      <w:pPr>
        <w:jc w:val="center"/>
        <w:rPr>
          <w:color w:val="000000"/>
        </w:rPr>
      </w:pPr>
      <w:r w:rsidRPr="00E96FE7">
        <w:rPr>
          <w:color w:val="000000"/>
        </w:rPr>
        <w:t>Supported by:</w:t>
      </w:r>
    </w:p>
    <w:p w:rsidR="00DD3FBF" w:rsidRPr="00E96FE7" w:rsidP="005C222C" w14:paraId="2DB985DF" w14:textId="77777777">
      <w:pPr>
        <w:jc w:val="center"/>
        <w:rPr>
          <w:color w:val="000000"/>
        </w:rPr>
      </w:pPr>
      <w:r w:rsidRPr="00E96FE7">
        <w:rPr>
          <w:color w:val="000000"/>
        </w:rPr>
        <w:t>Centers for Disease Control and Prevention</w:t>
      </w:r>
    </w:p>
    <w:p w:rsidR="00DD3FBF" w:rsidRPr="00E96FE7" w:rsidP="005C222C" w14:paraId="415191F4" w14:textId="77777777">
      <w:pPr>
        <w:jc w:val="center"/>
        <w:rPr>
          <w:color w:val="000000"/>
        </w:rPr>
      </w:pPr>
      <w:r w:rsidRPr="00E96FE7">
        <w:rPr>
          <w:color w:val="000000"/>
        </w:rPr>
        <w:t>National Center for Chronic Disease Prevention and Health Promotion</w:t>
      </w:r>
    </w:p>
    <w:p w:rsidR="00DD3FBF" w:rsidRPr="00E96FE7" w:rsidP="005C222C" w14:paraId="71592497" w14:textId="77777777">
      <w:pPr>
        <w:jc w:val="center"/>
        <w:rPr>
          <w:color w:val="000000"/>
        </w:rPr>
      </w:pPr>
      <w:r w:rsidRPr="00E96FE7">
        <w:rPr>
          <w:color w:val="000000"/>
        </w:rPr>
        <w:t>Division of Cancer Prevention and Control</w:t>
      </w:r>
    </w:p>
    <w:p w:rsidR="000A325D" w:rsidP="005C222C" w14:paraId="03DDA4BA" w14:textId="77777777">
      <w:pPr>
        <w:autoSpaceDE w:val="0"/>
        <w:autoSpaceDN w:val="0"/>
        <w:jc w:val="center"/>
        <w:rPr>
          <w:bCs/>
          <w:noProof/>
        </w:rPr>
      </w:pPr>
    </w:p>
    <w:p w:rsidR="000A325D" w:rsidP="005C222C" w14:paraId="69052E63" w14:textId="77777777">
      <w:pPr>
        <w:autoSpaceDE w:val="0"/>
        <w:autoSpaceDN w:val="0"/>
        <w:jc w:val="center"/>
        <w:rPr>
          <w:bCs/>
          <w:noProof/>
        </w:rPr>
      </w:pPr>
    </w:p>
    <w:p w:rsidR="000A325D" w:rsidP="005C222C" w14:paraId="06D17C5C" w14:textId="77777777">
      <w:pPr>
        <w:autoSpaceDE w:val="0"/>
        <w:autoSpaceDN w:val="0"/>
        <w:jc w:val="center"/>
        <w:rPr>
          <w:bCs/>
          <w:noProof/>
        </w:rPr>
      </w:pPr>
    </w:p>
    <w:p w:rsidR="000A325D" w:rsidRPr="000A325D" w:rsidP="005C222C" w14:paraId="2D9C9A95" w14:textId="77777777">
      <w:pPr>
        <w:autoSpaceDE w:val="0"/>
        <w:autoSpaceDN w:val="0"/>
        <w:jc w:val="center"/>
        <w:rPr>
          <w:bCs/>
          <w:noProof/>
        </w:rPr>
      </w:pPr>
    </w:p>
    <w:p w:rsidR="00DD3FBF" w:rsidRPr="00E96FE7" w:rsidP="005C222C" w14:paraId="6BE312B4" w14:textId="77777777">
      <w:pPr>
        <w:pStyle w:val="Style14ptBoldCenteredBottomSinglesolidlineAuto151"/>
        <w:rPr>
          <w:color w:val="000000"/>
          <w:sz w:val="24"/>
          <w:szCs w:val="24"/>
        </w:rPr>
      </w:pPr>
      <w:r w:rsidRPr="00E96FE7">
        <w:rPr>
          <w:color w:val="000000"/>
          <w:sz w:val="24"/>
          <w:szCs w:val="24"/>
        </w:rPr>
        <w:t>TABLE OF CONTENTS</w:t>
      </w:r>
    </w:p>
    <w:p w:rsidR="00DD3FBF" w:rsidRPr="00E96FE7" w:rsidP="005C222C" w14:paraId="015175A9" w14:textId="77777777">
      <w:pPr>
        <w:rPr>
          <w:color w:val="000000"/>
        </w:rPr>
      </w:pPr>
    </w:p>
    <w:p w:rsidR="00E05ED8" w:rsidRPr="00E34868" w:rsidP="00F84F75" w14:paraId="2D1B8806" w14:textId="77777777">
      <w:pPr>
        <w:pStyle w:val="TOC1"/>
        <w:rPr>
          <w:rFonts w:ascii="Calibri" w:hAnsi="Calibri"/>
          <w:sz w:val="22"/>
          <w:szCs w:val="22"/>
        </w:rPr>
      </w:pPr>
      <w:r w:rsidRPr="00E05ED8">
        <w:fldChar w:fldCharType="begin"/>
      </w:r>
      <w:r w:rsidRPr="00E05ED8">
        <w:instrText xml:space="preserve"> TOC \o "1-3" \h \z \u </w:instrText>
      </w:r>
      <w:r w:rsidRPr="00E05ED8">
        <w:fldChar w:fldCharType="separate"/>
      </w:r>
      <w:hyperlink w:anchor="_Toc529831230" w:history="1">
        <w:r w:rsidRPr="00696AEB">
          <w:rPr>
            <w:rStyle w:val="Hyperlink"/>
          </w:rPr>
          <w:t>ABSTRACT</w:t>
        </w:r>
        <w:r w:rsidRPr="00696AEB">
          <w:rPr>
            <w:webHidden/>
          </w:rPr>
          <w:tab/>
        </w:r>
        <w:r w:rsidRPr="00696AEB">
          <w:rPr>
            <w:webHidden/>
          </w:rPr>
          <w:fldChar w:fldCharType="begin"/>
        </w:r>
        <w:r w:rsidRPr="00696AEB">
          <w:rPr>
            <w:webHidden/>
          </w:rPr>
          <w:instrText xml:space="preserve"> PAGEREF _Toc529831230 \h </w:instrText>
        </w:r>
        <w:r w:rsidRPr="00696AEB">
          <w:rPr>
            <w:webHidden/>
          </w:rPr>
          <w:fldChar w:fldCharType="separate"/>
        </w:r>
        <w:r w:rsidR="00F84F75">
          <w:rPr>
            <w:webHidden/>
          </w:rPr>
          <w:t>5</w:t>
        </w:r>
        <w:r w:rsidRPr="00696AEB">
          <w:rPr>
            <w:webHidden/>
          </w:rPr>
          <w:fldChar w:fldCharType="end"/>
        </w:r>
      </w:hyperlink>
    </w:p>
    <w:p w:rsidR="00E05ED8" w:rsidRPr="00E34868" w:rsidP="00F84F75" w14:paraId="143E076E" w14:textId="77777777">
      <w:pPr>
        <w:pStyle w:val="TOC1"/>
        <w:rPr>
          <w:rFonts w:ascii="Calibri" w:hAnsi="Calibri"/>
          <w:sz w:val="22"/>
          <w:szCs w:val="22"/>
        </w:rPr>
      </w:pPr>
      <w:hyperlink w:anchor="_Toc529831231" w:history="1">
        <w:r w:rsidRPr="00696AEB" w:rsidR="003F5AC0">
          <w:rPr>
            <w:rStyle w:val="Hyperlink"/>
          </w:rPr>
          <w:t>A. JUSTIFICATION</w:t>
        </w:r>
        <w:r w:rsidRPr="00696AEB" w:rsidR="003F5AC0">
          <w:rPr>
            <w:webHidden/>
          </w:rPr>
          <w:tab/>
        </w:r>
        <w:r w:rsidRPr="00696AEB" w:rsidR="003F5AC0">
          <w:rPr>
            <w:webHidden/>
          </w:rPr>
          <w:fldChar w:fldCharType="begin"/>
        </w:r>
        <w:r w:rsidRPr="00696AEB" w:rsidR="003F5AC0">
          <w:rPr>
            <w:webHidden/>
          </w:rPr>
          <w:instrText xml:space="preserve"> PAGEREF _Toc529831231 \h </w:instrText>
        </w:r>
        <w:r w:rsidRPr="00696AEB" w:rsidR="003F5AC0">
          <w:rPr>
            <w:webHidden/>
          </w:rPr>
          <w:fldChar w:fldCharType="separate"/>
        </w:r>
        <w:r w:rsidR="00F84F75">
          <w:rPr>
            <w:webHidden/>
          </w:rPr>
          <w:t>5</w:t>
        </w:r>
        <w:r w:rsidRPr="00696AEB" w:rsidR="003F5AC0">
          <w:rPr>
            <w:webHidden/>
          </w:rPr>
          <w:fldChar w:fldCharType="end"/>
        </w:r>
      </w:hyperlink>
    </w:p>
    <w:p w:rsidR="00E05ED8" w:rsidRPr="00E34868" w:rsidP="00F84F75" w14:paraId="2AAFBD40" w14:textId="77777777">
      <w:pPr>
        <w:pStyle w:val="TOC2"/>
        <w:rPr>
          <w:rFonts w:ascii="Calibri" w:hAnsi="Calibri"/>
          <w:noProof/>
          <w:sz w:val="22"/>
          <w:szCs w:val="22"/>
        </w:rPr>
      </w:pPr>
      <w:hyperlink w:anchor="_Toc529831232" w:history="1">
        <w:r w:rsidRPr="00E05ED8" w:rsidR="003F5AC0">
          <w:rPr>
            <w:rStyle w:val="Hyperlink"/>
            <w:noProof/>
          </w:rPr>
          <w:t>A1. Circumstances Making the Collection of Information Necessary</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_Toc529831232 \h </w:instrText>
        </w:r>
        <w:r w:rsidRPr="00E05ED8" w:rsidR="003F5AC0">
          <w:rPr>
            <w:noProof/>
            <w:webHidden/>
          </w:rPr>
          <w:fldChar w:fldCharType="separate"/>
        </w:r>
        <w:r w:rsidR="00F84F75">
          <w:rPr>
            <w:noProof/>
            <w:webHidden/>
          </w:rPr>
          <w:t>5</w:t>
        </w:r>
        <w:r w:rsidRPr="00E05ED8" w:rsidR="003F5AC0">
          <w:rPr>
            <w:noProof/>
            <w:webHidden/>
          </w:rPr>
          <w:fldChar w:fldCharType="end"/>
        </w:r>
      </w:hyperlink>
    </w:p>
    <w:p w:rsidR="00E05ED8" w:rsidRPr="00E34868" w:rsidP="00F84F75" w14:paraId="32FBF783" w14:textId="77777777">
      <w:pPr>
        <w:pStyle w:val="TOC3"/>
        <w:rPr>
          <w:rFonts w:ascii="Calibri" w:hAnsi="Calibri"/>
          <w:noProof/>
          <w:sz w:val="22"/>
          <w:szCs w:val="22"/>
        </w:rPr>
      </w:pPr>
      <w:hyperlink w:anchor="_Toc529831236" w:history="1">
        <w:r w:rsidRPr="00E05ED8" w:rsidR="003F5AC0">
          <w:rPr>
            <w:rStyle w:val="Hyperlink"/>
            <w:noProof/>
          </w:rPr>
          <w:t>A1.A Overview of the Data Collection System</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_Toc529831236 \h </w:instrText>
        </w:r>
        <w:r w:rsidRPr="00E05ED8" w:rsidR="003F5AC0">
          <w:rPr>
            <w:noProof/>
            <w:webHidden/>
          </w:rPr>
          <w:fldChar w:fldCharType="separate"/>
        </w:r>
        <w:r w:rsidR="00F84F75">
          <w:rPr>
            <w:noProof/>
            <w:webHidden/>
          </w:rPr>
          <w:t>8</w:t>
        </w:r>
        <w:r w:rsidRPr="00E05ED8" w:rsidR="003F5AC0">
          <w:rPr>
            <w:noProof/>
            <w:webHidden/>
          </w:rPr>
          <w:fldChar w:fldCharType="end"/>
        </w:r>
      </w:hyperlink>
    </w:p>
    <w:p w:rsidR="00E05ED8" w:rsidRPr="00E34868" w:rsidP="00F84F75" w14:paraId="075321B7" w14:textId="77777777">
      <w:pPr>
        <w:pStyle w:val="TOC2"/>
        <w:rPr>
          <w:rFonts w:ascii="Calibri" w:hAnsi="Calibri"/>
          <w:noProof/>
          <w:sz w:val="22"/>
          <w:szCs w:val="22"/>
        </w:rPr>
      </w:pPr>
      <w:hyperlink w:anchor="_Toc529831237" w:history="1">
        <w:r w:rsidRPr="00E05ED8" w:rsidR="003F5AC0">
          <w:rPr>
            <w:rStyle w:val="Hyperlink"/>
            <w:bCs/>
            <w:iCs/>
            <w:noProof/>
          </w:rPr>
          <w:t>A2. Purpose and Use of the Information Collection</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_Toc529831237 \h </w:instrText>
        </w:r>
        <w:r w:rsidRPr="00E05ED8" w:rsidR="003F5AC0">
          <w:rPr>
            <w:noProof/>
            <w:webHidden/>
          </w:rPr>
          <w:fldChar w:fldCharType="separate"/>
        </w:r>
        <w:r w:rsidR="00F84F75">
          <w:rPr>
            <w:noProof/>
            <w:webHidden/>
          </w:rPr>
          <w:t>8</w:t>
        </w:r>
        <w:r w:rsidRPr="00E05ED8" w:rsidR="003F5AC0">
          <w:rPr>
            <w:noProof/>
            <w:webHidden/>
          </w:rPr>
          <w:fldChar w:fldCharType="end"/>
        </w:r>
      </w:hyperlink>
    </w:p>
    <w:p w:rsidR="00E05ED8" w:rsidRPr="00E34868" w:rsidP="00F84F75" w14:paraId="1B411F65" w14:textId="77777777">
      <w:pPr>
        <w:pStyle w:val="TOC2"/>
        <w:rPr>
          <w:rFonts w:ascii="Calibri" w:hAnsi="Calibri"/>
          <w:noProof/>
          <w:sz w:val="22"/>
          <w:szCs w:val="22"/>
        </w:rPr>
      </w:pPr>
      <w:hyperlink w:anchor="_Toc529831238" w:history="1">
        <w:r w:rsidRPr="00E05ED8" w:rsidR="003F5AC0">
          <w:rPr>
            <w:rStyle w:val="Hyperlink"/>
            <w:bCs/>
            <w:iCs/>
            <w:noProof/>
          </w:rPr>
          <w:t>A3. Use of Improved Information Technology and Burden Reduction</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_Toc529831238 \h </w:instrText>
        </w:r>
        <w:r w:rsidRPr="00E05ED8" w:rsidR="003F5AC0">
          <w:rPr>
            <w:noProof/>
            <w:webHidden/>
          </w:rPr>
          <w:fldChar w:fldCharType="separate"/>
        </w:r>
        <w:r w:rsidR="00F84F75">
          <w:rPr>
            <w:noProof/>
            <w:webHidden/>
          </w:rPr>
          <w:t>9</w:t>
        </w:r>
        <w:r w:rsidRPr="00E05ED8" w:rsidR="003F5AC0">
          <w:rPr>
            <w:noProof/>
            <w:webHidden/>
          </w:rPr>
          <w:fldChar w:fldCharType="end"/>
        </w:r>
      </w:hyperlink>
    </w:p>
    <w:p w:rsidR="00E05ED8" w:rsidRPr="00E34868" w:rsidP="00F84F75" w14:paraId="2C5E2079" w14:textId="77777777">
      <w:pPr>
        <w:pStyle w:val="TOC2"/>
        <w:rPr>
          <w:rFonts w:ascii="Calibri" w:hAnsi="Calibri"/>
          <w:noProof/>
          <w:sz w:val="22"/>
          <w:szCs w:val="22"/>
        </w:rPr>
      </w:pPr>
      <w:hyperlink w:anchor="_Toc529831239" w:history="1">
        <w:r w:rsidRPr="00E05ED8" w:rsidR="003F5AC0">
          <w:rPr>
            <w:rStyle w:val="Hyperlink"/>
            <w:bCs/>
            <w:iCs/>
            <w:noProof/>
          </w:rPr>
          <w:t>A4. Efforts to Identify Duplication and Use of Similar Information</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_Toc529831239 \h </w:instrText>
        </w:r>
        <w:r w:rsidRPr="00E05ED8" w:rsidR="003F5AC0">
          <w:rPr>
            <w:noProof/>
            <w:webHidden/>
          </w:rPr>
          <w:fldChar w:fldCharType="separate"/>
        </w:r>
        <w:r w:rsidR="00F84F75">
          <w:rPr>
            <w:noProof/>
            <w:webHidden/>
          </w:rPr>
          <w:t>9</w:t>
        </w:r>
        <w:r w:rsidRPr="00E05ED8" w:rsidR="003F5AC0">
          <w:rPr>
            <w:noProof/>
            <w:webHidden/>
          </w:rPr>
          <w:fldChar w:fldCharType="end"/>
        </w:r>
      </w:hyperlink>
    </w:p>
    <w:p w:rsidR="00E05ED8" w:rsidRPr="00E34868" w:rsidP="00F84F75" w14:paraId="32109BAF" w14:textId="77777777">
      <w:pPr>
        <w:pStyle w:val="TOC2"/>
        <w:rPr>
          <w:rFonts w:ascii="Calibri" w:hAnsi="Calibri"/>
          <w:noProof/>
          <w:sz w:val="22"/>
          <w:szCs w:val="22"/>
        </w:rPr>
      </w:pPr>
      <w:hyperlink w:anchor="_Toc529831240" w:history="1">
        <w:r w:rsidRPr="00E05ED8" w:rsidR="003F5AC0">
          <w:rPr>
            <w:rStyle w:val="Hyperlink"/>
            <w:bCs/>
            <w:iCs/>
            <w:noProof/>
          </w:rPr>
          <w:t>A5. Impact on Small Businesses or Other Small Entities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_Toc529831240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423162FA" w14:textId="77777777">
      <w:pPr>
        <w:pStyle w:val="TOC2"/>
        <w:rPr>
          <w:rFonts w:ascii="Calibri" w:hAnsi="Calibri"/>
          <w:noProof/>
          <w:sz w:val="22"/>
          <w:szCs w:val="22"/>
        </w:rPr>
      </w:pPr>
      <w:hyperlink w:anchor="_Toc529831241" w:history="1">
        <w:r w:rsidRPr="00E05ED8" w:rsidR="003F5AC0">
          <w:rPr>
            <w:rStyle w:val="Hyperlink"/>
            <w:bCs/>
            <w:iCs/>
            <w:noProof/>
          </w:rPr>
          <w:t>A6. Consequences of Collecting the Information Less Frequently</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_Toc529831241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7BAEDD35" w14:textId="77777777">
      <w:pPr>
        <w:pStyle w:val="TOC2"/>
        <w:rPr>
          <w:rFonts w:ascii="Calibri" w:hAnsi="Calibri"/>
          <w:noProof/>
          <w:sz w:val="22"/>
          <w:szCs w:val="22"/>
        </w:rPr>
      </w:pPr>
      <w:hyperlink w:anchor="_Toc529831242" w:history="1">
        <w:r w:rsidRPr="00E05ED8" w:rsidR="003F5AC0">
          <w:rPr>
            <w:rStyle w:val="Hyperlink"/>
            <w:bCs/>
            <w:iCs/>
            <w:noProof/>
          </w:rPr>
          <w:t>A7. Special Circumstances Relating to the Guidelines of 5 CFR 1320.5</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_Toc529831242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7E692E3D" w14:textId="77777777">
      <w:pPr>
        <w:pStyle w:val="TOC2"/>
        <w:rPr>
          <w:rFonts w:ascii="Calibri" w:hAnsi="Calibri"/>
          <w:noProof/>
          <w:sz w:val="22"/>
          <w:szCs w:val="22"/>
        </w:rPr>
      </w:pPr>
      <w:hyperlink w:anchor="_Toc529831243" w:history="1">
        <w:r w:rsidRPr="00E05ED8" w:rsidR="003F5AC0">
          <w:rPr>
            <w:rStyle w:val="Hyperlink"/>
            <w:bCs/>
            <w:iCs/>
            <w:noProof/>
          </w:rPr>
          <w:t xml:space="preserve">A8. </w:t>
        </w:r>
        <w:r w:rsidRPr="00E34868" w:rsidR="003F5AC0">
          <w:rPr>
            <w:rFonts w:ascii="Calibri" w:hAnsi="Calibri"/>
            <w:noProof/>
            <w:sz w:val="22"/>
            <w:szCs w:val="22"/>
          </w:rPr>
          <w:tab/>
        </w:r>
        <w:r w:rsidRPr="00E05ED8" w:rsidR="003F5AC0">
          <w:rPr>
            <w:rStyle w:val="Hyperlink"/>
            <w:bCs/>
            <w:iCs/>
            <w:noProof/>
          </w:rPr>
          <w:t>Comments in Response to the Federal Register Notice and Efforts to Consult Outside the Agency</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_Toc529831243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241FE142" w14:textId="77777777">
      <w:pPr>
        <w:pStyle w:val="TOC3"/>
        <w:rPr>
          <w:rFonts w:ascii="Calibri" w:hAnsi="Calibri"/>
          <w:noProof/>
          <w:sz w:val="22"/>
          <w:szCs w:val="22"/>
        </w:rPr>
      </w:pPr>
      <w:hyperlink w:anchor="_Toc529831244" w:history="1">
        <w:r w:rsidRPr="00E05ED8" w:rsidR="003F5AC0">
          <w:rPr>
            <w:rStyle w:val="Hyperlink"/>
            <w:noProof/>
          </w:rPr>
          <w:t>A8.A Federal Register Notice</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_Toc529831244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761167A2" w14:textId="77777777">
      <w:pPr>
        <w:pStyle w:val="TOC3"/>
        <w:rPr>
          <w:rFonts w:ascii="Calibri" w:hAnsi="Calibri"/>
          <w:noProof/>
          <w:sz w:val="22"/>
          <w:szCs w:val="22"/>
        </w:rPr>
      </w:pPr>
      <w:hyperlink w:anchor="_Toc529831245" w:history="1">
        <w:r w:rsidRPr="00E05ED8" w:rsidR="003F5AC0">
          <w:rPr>
            <w:rStyle w:val="Hyperlink"/>
            <w:noProof/>
          </w:rPr>
          <w:t>A8.B Efforts to Consult Outside the Agency</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_Toc529831245 \h </w:instrText>
        </w:r>
        <w:r w:rsidRPr="00E05ED8" w:rsidR="003F5AC0">
          <w:rPr>
            <w:noProof/>
            <w:webHidden/>
          </w:rPr>
          <w:fldChar w:fldCharType="separate"/>
        </w:r>
        <w:r w:rsidR="00F84F75">
          <w:rPr>
            <w:noProof/>
            <w:webHidden/>
          </w:rPr>
          <w:t>10</w:t>
        </w:r>
        <w:r w:rsidRPr="00E05ED8" w:rsidR="003F5AC0">
          <w:rPr>
            <w:noProof/>
            <w:webHidden/>
          </w:rPr>
          <w:fldChar w:fldCharType="end"/>
        </w:r>
      </w:hyperlink>
    </w:p>
    <w:p w:rsidR="00E05ED8" w:rsidRPr="00E34868" w:rsidP="00F84F75" w14:paraId="14C196B5" w14:textId="77777777">
      <w:pPr>
        <w:pStyle w:val="TOC2"/>
        <w:rPr>
          <w:rFonts w:ascii="Calibri" w:hAnsi="Calibri"/>
          <w:noProof/>
          <w:sz w:val="22"/>
          <w:szCs w:val="22"/>
        </w:rPr>
      </w:pPr>
      <w:hyperlink w:anchor="_Toc529831246" w:history="1">
        <w:r w:rsidRPr="00E05ED8" w:rsidR="003F5AC0">
          <w:rPr>
            <w:rStyle w:val="Hyperlink"/>
            <w:bCs/>
            <w:iCs/>
            <w:noProof/>
          </w:rPr>
          <w:t>A9. Explanation of Any Payment or Gift to Respondents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_Toc529831246 \h </w:instrText>
        </w:r>
        <w:r w:rsidRPr="00E05ED8" w:rsidR="003F5AC0">
          <w:rPr>
            <w:noProof/>
            <w:webHidden/>
          </w:rPr>
          <w:fldChar w:fldCharType="separate"/>
        </w:r>
        <w:r w:rsidR="00F84F75">
          <w:rPr>
            <w:noProof/>
            <w:webHidden/>
          </w:rPr>
          <w:t>11</w:t>
        </w:r>
        <w:r w:rsidRPr="00E05ED8" w:rsidR="003F5AC0">
          <w:rPr>
            <w:noProof/>
            <w:webHidden/>
          </w:rPr>
          <w:fldChar w:fldCharType="end"/>
        </w:r>
      </w:hyperlink>
    </w:p>
    <w:p w:rsidR="00E05ED8" w:rsidRPr="00E34868" w:rsidP="00F84F75" w14:paraId="61BF641C" w14:textId="77777777">
      <w:pPr>
        <w:pStyle w:val="TOC3"/>
        <w:rPr>
          <w:rFonts w:ascii="Calibri" w:hAnsi="Calibri"/>
          <w:noProof/>
          <w:sz w:val="22"/>
          <w:szCs w:val="22"/>
        </w:rPr>
      </w:pPr>
      <w:hyperlink w:anchor="_Toc529831247" w:history="1">
        <w:r w:rsidRPr="00E05ED8" w:rsidR="003F5AC0">
          <w:rPr>
            <w:rStyle w:val="Hyperlink"/>
            <w:noProof/>
          </w:rPr>
          <w:t>A9.A Level of Incentive Payment</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_Toc529831247 \h </w:instrText>
        </w:r>
        <w:r w:rsidRPr="00E05ED8" w:rsidR="003F5AC0">
          <w:rPr>
            <w:noProof/>
            <w:webHidden/>
          </w:rPr>
          <w:fldChar w:fldCharType="separate"/>
        </w:r>
        <w:r w:rsidR="00F84F75">
          <w:rPr>
            <w:noProof/>
            <w:webHidden/>
          </w:rPr>
          <w:t>11</w:t>
        </w:r>
        <w:r w:rsidRPr="00E05ED8" w:rsidR="003F5AC0">
          <w:rPr>
            <w:noProof/>
            <w:webHidden/>
          </w:rPr>
          <w:fldChar w:fldCharType="end"/>
        </w:r>
      </w:hyperlink>
    </w:p>
    <w:p w:rsidR="00E05ED8" w:rsidRPr="00E34868" w:rsidP="00F84F75" w14:paraId="06707585" w14:textId="77777777">
      <w:pPr>
        <w:pStyle w:val="TOC3"/>
        <w:rPr>
          <w:rFonts w:ascii="Calibri" w:hAnsi="Calibri"/>
          <w:noProof/>
          <w:sz w:val="22"/>
          <w:szCs w:val="22"/>
        </w:rPr>
      </w:pPr>
      <w:hyperlink w:anchor="_Toc529831248" w:history="1">
        <w:r w:rsidRPr="00E05ED8" w:rsidR="003F5AC0">
          <w:rPr>
            <w:rStyle w:val="Hyperlink"/>
            <w:noProof/>
          </w:rPr>
          <w:t>A9.B Reduced Data Collection Cost</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_Toc529831248 \h </w:instrText>
        </w:r>
        <w:r w:rsidRPr="00E05ED8" w:rsidR="003F5AC0">
          <w:rPr>
            <w:noProof/>
            <w:webHidden/>
          </w:rPr>
          <w:fldChar w:fldCharType="separate"/>
        </w:r>
        <w:r w:rsidR="00F84F75">
          <w:rPr>
            <w:noProof/>
            <w:webHidden/>
          </w:rPr>
          <w:t>11</w:t>
        </w:r>
        <w:r w:rsidRPr="00E05ED8" w:rsidR="003F5AC0">
          <w:rPr>
            <w:noProof/>
            <w:webHidden/>
          </w:rPr>
          <w:fldChar w:fldCharType="end"/>
        </w:r>
      </w:hyperlink>
    </w:p>
    <w:p w:rsidR="00E05ED8" w:rsidRPr="00E34868" w:rsidP="00F84F75" w14:paraId="23591FA6" w14:textId="77777777">
      <w:pPr>
        <w:pStyle w:val="TOC3"/>
        <w:rPr>
          <w:rFonts w:ascii="Calibri" w:hAnsi="Calibri"/>
          <w:noProof/>
          <w:sz w:val="22"/>
          <w:szCs w:val="22"/>
        </w:rPr>
      </w:pPr>
      <w:hyperlink w:anchor="_Toc529831249" w:history="1">
        <w:r w:rsidRPr="00E05ED8" w:rsidR="003F5AC0">
          <w:rPr>
            <w:rStyle w:val="Hyperlink"/>
            <w:noProof/>
          </w:rPr>
          <w:t>A9.C Reduced Bias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_Toc529831249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2D1FDCDA" w14:textId="77777777">
      <w:pPr>
        <w:pStyle w:val="TOC2"/>
        <w:rPr>
          <w:rFonts w:ascii="Calibri" w:hAnsi="Calibri"/>
          <w:noProof/>
          <w:sz w:val="22"/>
          <w:szCs w:val="22"/>
        </w:rPr>
      </w:pPr>
      <w:hyperlink w:anchor="_Toc529831250" w:history="1">
        <w:r w:rsidRPr="00E05ED8" w:rsidR="003F5AC0">
          <w:rPr>
            <w:rStyle w:val="Hyperlink"/>
            <w:bCs/>
            <w:iCs/>
            <w:noProof/>
          </w:rPr>
          <w:t>A10. Assurance of Confidentiality Provided to Respondents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_Toc529831250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3A685DDA" w14:textId="77777777">
      <w:pPr>
        <w:pStyle w:val="TOC3"/>
        <w:rPr>
          <w:rFonts w:ascii="Calibri" w:hAnsi="Calibri"/>
          <w:noProof/>
          <w:sz w:val="22"/>
          <w:szCs w:val="22"/>
        </w:rPr>
      </w:pPr>
      <w:hyperlink w:anchor="_Toc529831251" w:history="1">
        <w:r w:rsidRPr="00E05ED8" w:rsidR="003F5AC0">
          <w:rPr>
            <w:rStyle w:val="Hyperlink"/>
            <w:noProof/>
          </w:rPr>
          <w:t>A10.A Privacy Act Determination</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_Toc529831251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50E5590C" w14:textId="77777777">
      <w:pPr>
        <w:pStyle w:val="TOC3"/>
        <w:rPr>
          <w:rFonts w:ascii="Calibri" w:hAnsi="Calibri"/>
          <w:noProof/>
          <w:sz w:val="22"/>
          <w:szCs w:val="22"/>
        </w:rPr>
      </w:pPr>
      <w:hyperlink w:anchor="_Toc529831252" w:history="1">
        <w:r w:rsidRPr="00E05ED8" w:rsidR="003F5AC0">
          <w:rPr>
            <w:rStyle w:val="Hyperlink"/>
            <w:noProof/>
          </w:rPr>
          <w:t>A10.B Safeguards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_Toc529831252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09960DEF" w14:textId="77777777">
      <w:pPr>
        <w:pStyle w:val="TOC3"/>
        <w:rPr>
          <w:rFonts w:ascii="Calibri" w:hAnsi="Calibri"/>
          <w:noProof/>
          <w:sz w:val="22"/>
          <w:szCs w:val="22"/>
        </w:rPr>
      </w:pPr>
      <w:hyperlink w:anchor="_Toc529831253" w:history="1">
        <w:r w:rsidRPr="00E05ED8" w:rsidR="003F5AC0">
          <w:rPr>
            <w:rStyle w:val="Hyperlink"/>
            <w:noProof/>
          </w:rPr>
          <w:t>A10.C Consent</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_Toc529831253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5CA144DE" w14:textId="77777777">
      <w:pPr>
        <w:pStyle w:val="TOC3"/>
        <w:rPr>
          <w:rFonts w:ascii="Calibri" w:hAnsi="Calibri"/>
          <w:noProof/>
          <w:sz w:val="22"/>
          <w:szCs w:val="22"/>
        </w:rPr>
      </w:pPr>
      <w:hyperlink w:anchor="_Toc529831254" w:history="1">
        <w:r w:rsidRPr="00E05ED8" w:rsidR="003F5AC0">
          <w:rPr>
            <w:rStyle w:val="Hyperlink"/>
            <w:noProof/>
          </w:rPr>
          <w:t>A10.D Nature of Response</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_Toc529831254 \h </w:instrText>
        </w:r>
        <w:r w:rsidRPr="00E05ED8" w:rsidR="003F5AC0">
          <w:rPr>
            <w:noProof/>
            <w:webHidden/>
          </w:rPr>
          <w:fldChar w:fldCharType="separate"/>
        </w:r>
        <w:r w:rsidR="00F84F75">
          <w:rPr>
            <w:noProof/>
            <w:webHidden/>
          </w:rPr>
          <w:t>12</w:t>
        </w:r>
        <w:r w:rsidRPr="00E05ED8" w:rsidR="003F5AC0">
          <w:rPr>
            <w:noProof/>
            <w:webHidden/>
          </w:rPr>
          <w:fldChar w:fldCharType="end"/>
        </w:r>
      </w:hyperlink>
    </w:p>
    <w:p w:rsidR="00E05ED8" w:rsidRPr="00E34868" w:rsidP="00F84F75" w14:paraId="31DBD795" w14:textId="77777777">
      <w:pPr>
        <w:pStyle w:val="TOC2"/>
        <w:rPr>
          <w:rFonts w:ascii="Calibri" w:hAnsi="Calibri"/>
          <w:noProof/>
          <w:sz w:val="22"/>
          <w:szCs w:val="22"/>
        </w:rPr>
      </w:pPr>
      <w:hyperlink w:anchor="_Toc529831255" w:history="1">
        <w:r w:rsidRPr="00E05ED8" w:rsidR="003F5AC0">
          <w:rPr>
            <w:rStyle w:val="Hyperlink"/>
            <w:bCs/>
            <w:iCs/>
            <w:noProof/>
          </w:rPr>
          <w:t>A11. Justification for Sensitive Questions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_Toc529831255 \h </w:instrText>
        </w:r>
        <w:r w:rsidRPr="00E05ED8" w:rsidR="003F5AC0">
          <w:rPr>
            <w:noProof/>
            <w:webHidden/>
          </w:rPr>
          <w:fldChar w:fldCharType="separate"/>
        </w:r>
        <w:r w:rsidR="00F84F75">
          <w:rPr>
            <w:noProof/>
            <w:webHidden/>
          </w:rPr>
          <w:t>13</w:t>
        </w:r>
        <w:r w:rsidRPr="00E05ED8" w:rsidR="003F5AC0">
          <w:rPr>
            <w:noProof/>
            <w:webHidden/>
          </w:rPr>
          <w:fldChar w:fldCharType="end"/>
        </w:r>
      </w:hyperlink>
    </w:p>
    <w:p w:rsidR="00E05ED8" w:rsidRPr="00E34868" w:rsidP="00F84F75" w14:paraId="59EA4E49" w14:textId="77777777">
      <w:pPr>
        <w:pStyle w:val="TOC2"/>
        <w:rPr>
          <w:rFonts w:ascii="Calibri" w:hAnsi="Calibri"/>
          <w:noProof/>
          <w:sz w:val="22"/>
          <w:szCs w:val="22"/>
        </w:rPr>
      </w:pPr>
      <w:hyperlink w:anchor="_Toc529831256" w:history="1">
        <w:r w:rsidRPr="00E05ED8" w:rsidR="003F5AC0">
          <w:rPr>
            <w:rStyle w:val="Hyperlink"/>
            <w:bCs/>
            <w:iCs/>
            <w:noProof/>
          </w:rPr>
          <w:t>A12. Estimates of Annualized Burden Hours and Costs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_Toc529831256 \h </w:instrText>
        </w:r>
        <w:r w:rsidRPr="00E05ED8" w:rsidR="003F5AC0">
          <w:rPr>
            <w:noProof/>
            <w:webHidden/>
          </w:rPr>
          <w:fldChar w:fldCharType="separate"/>
        </w:r>
        <w:r w:rsidR="00F84F75">
          <w:rPr>
            <w:noProof/>
            <w:webHidden/>
          </w:rPr>
          <w:t>13</w:t>
        </w:r>
        <w:r w:rsidRPr="00E05ED8" w:rsidR="003F5AC0">
          <w:rPr>
            <w:noProof/>
            <w:webHidden/>
          </w:rPr>
          <w:fldChar w:fldCharType="end"/>
        </w:r>
      </w:hyperlink>
    </w:p>
    <w:p w:rsidR="00E05ED8" w:rsidRPr="00E34868" w:rsidP="00F84F75" w14:paraId="0CCA3A96" w14:textId="77777777">
      <w:pPr>
        <w:pStyle w:val="TOC2"/>
        <w:rPr>
          <w:rFonts w:ascii="Calibri" w:hAnsi="Calibri"/>
          <w:noProof/>
          <w:sz w:val="22"/>
          <w:szCs w:val="22"/>
        </w:rPr>
      </w:pPr>
      <w:hyperlink w:anchor="_Toc529831259" w:history="1">
        <w:r w:rsidRPr="00E05ED8" w:rsidR="003F5AC0">
          <w:rPr>
            <w:rStyle w:val="Hyperlink"/>
            <w:bCs/>
            <w:iCs/>
            <w:noProof/>
          </w:rPr>
          <w:t>A13. Estimates of Other Total Annual Cost Burden to Respondents or Recordkeepers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_Toc529831259 \h </w:instrText>
        </w:r>
        <w:r w:rsidRPr="00E05ED8" w:rsidR="003F5AC0">
          <w:rPr>
            <w:noProof/>
            <w:webHidden/>
          </w:rPr>
          <w:fldChar w:fldCharType="separate"/>
        </w:r>
        <w:r w:rsidR="00F84F75">
          <w:rPr>
            <w:noProof/>
            <w:webHidden/>
          </w:rPr>
          <w:t>14</w:t>
        </w:r>
        <w:r w:rsidRPr="00E05ED8" w:rsidR="003F5AC0">
          <w:rPr>
            <w:noProof/>
            <w:webHidden/>
          </w:rPr>
          <w:fldChar w:fldCharType="end"/>
        </w:r>
      </w:hyperlink>
    </w:p>
    <w:p w:rsidR="00E05ED8" w:rsidRPr="00E34868" w:rsidP="00F84F75" w14:paraId="45364DD4" w14:textId="77777777">
      <w:pPr>
        <w:pStyle w:val="TOC2"/>
        <w:rPr>
          <w:rFonts w:ascii="Calibri" w:hAnsi="Calibri"/>
          <w:noProof/>
          <w:sz w:val="22"/>
          <w:szCs w:val="22"/>
        </w:rPr>
      </w:pPr>
      <w:hyperlink w:anchor="_Toc529831260" w:history="1">
        <w:r w:rsidRPr="00E05ED8" w:rsidR="003F5AC0">
          <w:rPr>
            <w:rStyle w:val="Hyperlink"/>
            <w:bCs/>
            <w:iCs/>
            <w:noProof/>
          </w:rPr>
          <w:t>A14. Annualized Cost to the Government</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_Toc529831260 \h </w:instrText>
        </w:r>
        <w:r w:rsidRPr="00E05ED8" w:rsidR="003F5AC0">
          <w:rPr>
            <w:noProof/>
            <w:webHidden/>
          </w:rPr>
          <w:fldChar w:fldCharType="separate"/>
        </w:r>
        <w:r w:rsidR="00F84F75">
          <w:rPr>
            <w:noProof/>
            <w:webHidden/>
          </w:rPr>
          <w:t>14</w:t>
        </w:r>
        <w:r w:rsidRPr="00E05ED8" w:rsidR="003F5AC0">
          <w:rPr>
            <w:noProof/>
            <w:webHidden/>
          </w:rPr>
          <w:fldChar w:fldCharType="end"/>
        </w:r>
      </w:hyperlink>
    </w:p>
    <w:p w:rsidR="00E05ED8" w:rsidRPr="00E34868" w:rsidP="00F84F75" w14:paraId="4F54A6D7" w14:textId="77777777">
      <w:pPr>
        <w:pStyle w:val="TOC2"/>
        <w:rPr>
          <w:rFonts w:ascii="Calibri" w:hAnsi="Calibri"/>
          <w:noProof/>
          <w:sz w:val="22"/>
          <w:szCs w:val="22"/>
        </w:rPr>
      </w:pPr>
      <w:hyperlink w:anchor="_Toc529831262" w:history="1">
        <w:r w:rsidRPr="00E05ED8" w:rsidR="003F5AC0">
          <w:rPr>
            <w:rStyle w:val="Hyperlink"/>
            <w:bCs/>
            <w:iCs/>
            <w:noProof/>
          </w:rPr>
          <w:t>A15. Explanation for Program Changes or Adjustments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_Toc529831262 \h </w:instrText>
        </w:r>
        <w:r w:rsidRPr="00E05ED8" w:rsidR="003F5AC0">
          <w:rPr>
            <w:noProof/>
            <w:webHidden/>
          </w:rPr>
          <w:fldChar w:fldCharType="separate"/>
        </w:r>
        <w:r w:rsidR="00F84F75">
          <w:rPr>
            <w:noProof/>
            <w:webHidden/>
          </w:rPr>
          <w:t>15</w:t>
        </w:r>
        <w:r w:rsidRPr="00E05ED8" w:rsidR="003F5AC0">
          <w:rPr>
            <w:noProof/>
            <w:webHidden/>
          </w:rPr>
          <w:fldChar w:fldCharType="end"/>
        </w:r>
      </w:hyperlink>
    </w:p>
    <w:p w:rsidR="00E05ED8" w:rsidRPr="00E34868" w:rsidP="00F84F75" w14:paraId="7D91645D" w14:textId="77777777">
      <w:pPr>
        <w:pStyle w:val="TOC2"/>
        <w:rPr>
          <w:rFonts w:ascii="Calibri" w:hAnsi="Calibri"/>
          <w:noProof/>
          <w:sz w:val="22"/>
          <w:szCs w:val="22"/>
        </w:rPr>
      </w:pPr>
      <w:hyperlink w:anchor="_Toc529831263" w:history="1">
        <w:r w:rsidRPr="00E05ED8" w:rsidR="003F5AC0">
          <w:rPr>
            <w:rStyle w:val="Hyperlink"/>
            <w:bCs/>
            <w:iCs/>
            <w:noProof/>
          </w:rPr>
          <w:t>A16. Plans for Tabulation and Publication and Project Time Schedule</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_Toc529831263 \h </w:instrText>
        </w:r>
        <w:r w:rsidRPr="00E05ED8" w:rsidR="003F5AC0">
          <w:rPr>
            <w:noProof/>
            <w:webHidden/>
          </w:rPr>
          <w:fldChar w:fldCharType="separate"/>
        </w:r>
        <w:r w:rsidR="00F84F75">
          <w:rPr>
            <w:noProof/>
            <w:webHidden/>
          </w:rPr>
          <w:t>15</w:t>
        </w:r>
        <w:r w:rsidRPr="00E05ED8" w:rsidR="003F5AC0">
          <w:rPr>
            <w:noProof/>
            <w:webHidden/>
          </w:rPr>
          <w:fldChar w:fldCharType="end"/>
        </w:r>
      </w:hyperlink>
    </w:p>
    <w:p w:rsidR="00E05ED8" w:rsidRPr="00E34868" w:rsidP="00F84F75" w14:paraId="4DC430F5" w14:textId="77777777">
      <w:pPr>
        <w:pStyle w:val="TOC2"/>
        <w:rPr>
          <w:rFonts w:ascii="Calibri" w:hAnsi="Calibri"/>
          <w:noProof/>
          <w:sz w:val="22"/>
          <w:szCs w:val="22"/>
        </w:rPr>
      </w:pPr>
      <w:hyperlink w:anchor="_Toc529831265" w:history="1">
        <w:r w:rsidRPr="00E05ED8" w:rsidR="003F5AC0">
          <w:rPr>
            <w:rStyle w:val="Hyperlink"/>
            <w:bCs/>
            <w:iCs/>
            <w:noProof/>
          </w:rPr>
          <w:t>A17. Reason(s) Display of OMB Expiration Date Is Inappropriate</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_Toc529831265 \h </w:instrText>
        </w:r>
        <w:r w:rsidRPr="00E05ED8" w:rsidR="003F5AC0">
          <w:rPr>
            <w:noProof/>
            <w:webHidden/>
          </w:rPr>
          <w:fldChar w:fldCharType="separate"/>
        </w:r>
        <w:r w:rsidR="00F84F75">
          <w:rPr>
            <w:noProof/>
            <w:webHidden/>
          </w:rPr>
          <w:t>15</w:t>
        </w:r>
        <w:r w:rsidRPr="00E05ED8" w:rsidR="003F5AC0">
          <w:rPr>
            <w:noProof/>
            <w:webHidden/>
          </w:rPr>
          <w:fldChar w:fldCharType="end"/>
        </w:r>
      </w:hyperlink>
    </w:p>
    <w:p w:rsidR="00E05ED8" w:rsidRPr="00E34868" w:rsidP="00F84F75" w14:paraId="7A96F381" w14:textId="77777777">
      <w:pPr>
        <w:pStyle w:val="TOC2"/>
        <w:rPr>
          <w:rFonts w:ascii="Calibri" w:hAnsi="Calibri"/>
          <w:noProof/>
          <w:sz w:val="22"/>
          <w:szCs w:val="22"/>
        </w:rPr>
      </w:pPr>
      <w:hyperlink w:anchor="_Toc529831266" w:history="1">
        <w:r w:rsidRPr="00E05ED8" w:rsidR="003F5AC0">
          <w:rPr>
            <w:rStyle w:val="Hyperlink"/>
            <w:bCs/>
            <w:iCs/>
            <w:noProof/>
          </w:rPr>
          <w:t>A18. Exemptions to Certification for Paperwork Reduction Act Submissions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_Toc529831266 \h </w:instrText>
        </w:r>
        <w:r w:rsidRPr="00E05ED8" w:rsidR="003F5AC0">
          <w:rPr>
            <w:noProof/>
            <w:webHidden/>
          </w:rPr>
          <w:fldChar w:fldCharType="separate"/>
        </w:r>
        <w:r w:rsidR="00F84F75">
          <w:rPr>
            <w:noProof/>
            <w:webHidden/>
          </w:rPr>
          <w:t>15</w:t>
        </w:r>
        <w:r w:rsidRPr="00E05ED8" w:rsidR="003F5AC0">
          <w:rPr>
            <w:noProof/>
            <w:webHidden/>
          </w:rPr>
          <w:fldChar w:fldCharType="end"/>
        </w:r>
      </w:hyperlink>
    </w:p>
    <w:p w:rsidR="00E05ED8" w:rsidRPr="00E34868" w:rsidP="00F84F75" w14:paraId="0C08872A" w14:textId="77777777">
      <w:pPr>
        <w:pStyle w:val="TOC1"/>
        <w:rPr>
          <w:rFonts w:ascii="Calibri" w:hAnsi="Calibri"/>
          <w:sz w:val="22"/>
          <w:szCs w:val="22"/>
        </w:rPr>
      </w:pPr>
      <w:hyperlink w:anchor="_Toc529831267" w:history="1">
        <w:r w:rsidRPr="00696AEB" w:rsidR="003F5AC0">
          <w:rPr>
            <w:rStyle w:val="Hyperlink"/>
          </w:rPr>
          <w:t>REFERENCES</w:t>
        </w:r>
        <w:r w:rsidRPr="00696AEB" w:rsidR="003F5AC0">
          <w:rPr>
            <w:webHidden/>
          </w:rPr>
          <w:tab/>
        </w:r>
        <w:r w:rsidRPr="00696AEB" w:rsidR="003F5AC0">
          <w:rPr>
            <w:webHidden/>
          </w:rPr>
          <w:fldChar w:fldCharType="begin"/>
        </w:r>
        <w:r w:rsidRPr="00696AEB" w:rsidR="003F5AC0">
          <w:rPr>
            <w:webHidden/>
          </w:rPr>
          <w:instrText xml:space="preserve"> PAGEREF _Toc529831267 \h </w:instrText>
        </w:r>
        <w:r w:rsidRPr="00696AEB" w:rsidR="003F5AC0">
          <w:rPr>
            <w:webHidden/>
          </w:rPr>
          <w:fldChar w:fldCharType="separate"/>
        </w:r>
        <w:r w:rsidR="00F84F75">
          <w:rPr>
            <w:webHidden/>
          </w:rPr>
          <w:t>16</w:t>
        </w:r>
        <w:r w:rsidRPr="00696AEB" w:rsidR="003F5AC0">
          <w:rPr>
            <w:webHidden/>
          </w:rPr>
          <w:fldChar w:fldCharType="end"/>
        </w:r>
      </w:hyperlink>
    </w:p>
    <w:p w:rsidR="008465AB" w:rsidP="005C222C" w14:paraId="3E360DEE" w14:textId="77777777">
      <w:r w:rsidRPr="00E05ED8">
        <w:rPr>
          <w:bCs/>
          <w:noProof/>
        </w:rPr>
        <w:fldChar w:fldCharType="end"/>
      </w:r>
    </w:p>
    <w:p w:rsidR="00642C22" w:rsidRPr="00826E24" w:rsidP="005C222C" w14:paraId="3AC13BBA" w14:textId="77777777">
      <w:pPr>
        <w:tabs>
          <w:tab w:val="left" w:pos="540"/>
          <w:tab w:val="left" w:pos="648"/>
          <w:tab w:val="left" w:pos="900"/>
          <w:tab w:val="right" w:leader="dot" w:pos="9360"/>
        </w:tabs>
        <w:rPr>
          <w:b/>
          <w:color w:val="000000"/>
        </w:rPr>
      </w:pPr>
      <w:r w:rsidRPr="00826E24">
        <w:rPr>
          <w:b/>
          <w:color w:val="000000"/>
        </w:rPr>
        <w:t>List of Tables</w:t>
      </w:r>
    </w:p>
    <w:p w:rsidR="00E05ED8" w:rsidRPr="00E05ED8" w:rsidP="00F84F75" w14:paraId="221D275D" w14:textId="77777777">
      <w:pPr>
        <w:pStyle w:val="TOC2"/>
        <w:rPr>
          <w:rFonts w:ascii="Calibri" w:hAnsi="Calibri"/>
          <w:noProof/>
          <w:sz w:val="22"/>
          <w:szCs w:val="22"/>
        </w:rPr>
      </w:pPr>
      <w:hyperlink w:anchor="_Toc529831233" w:history="1">
        <w:r w:rsidRPr="00E05ED8" w:rsidR="003F5AC0">
          <w:rPr>
            <w:rStyle w:val="Hyperlink"/>
            <w:noProof/>
            <w:color w:val="auto"/>
            <w:u w:val="none"/>
          </w:rPr>
          <w:t>Table A1-A. Young Women Respondents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_Toc529831233 \h </w:instrText>
        </w:r>
        <w:r w:rsidRPr="00E05ED8" w:rsidR="003F5AC0">
          <w:rPr>
            <w:noProof/>
            <w:webHidden/>
          </w:rPr>
          <w:fldChar w:fldCharType="separate"/>
        </w:r>
        <w:r w:rsidRPr="00E05ED8" w:rsidR="003F5AC0">
          <w:rPr>
            <w:noProof/>
            <w:webHidden/>
          </w:rPr>
          <w:t>6</w:t>
        </w:r>
        <w:r w:rsidRPr="00E05ED8" w:rsidR="003F5AC0">
          <w:rPr>
            <w:noProof/>
            <w:webHidden/>
          </w:rPr>
          <w:fldChar w:fldCharType="end"/>
        </w:r>
      </w:hyperlink>
    </w:p>
    <w:p w:rsidR="00E05ED8" w:rsidRPr="00E05ED8" w:rsidP="00F84F75" w14:paraId="537BD7A0" w14:textId="77777777">
      <w:pPr>
        <w:pStyle w:val="TOC2"/>
        <w:rPr>
          <w:rFonts w:ascii="Calibri" w:hAnsi="Calibri"/>
          <w:noProof/>
          <w:sz w:val="22"/>
          <w:szCs w:val="22"/>
        </w:rPr>
      </w:pPr>
      <w:hyperlink w:anchor="_Toc529831257" w:history="1">
        <w:r w:rsidRPr="00E05ED8" w:rsidR="003F5AC0">
          <w:rPr>
            <w:rStyle w:val="Hyperlink"/>
            <w:bCs/>
            <w:noProof/>
            <w:color w:val="auto"/>
            <w:u w:val="none"/>
          </w:rPr>
          <w:t>Table A12-A: Estimated Annualized Burden to Respondents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_Toc529831257 \h </w:instrText>
        </w:r>
        <w:r w:rsidRPr="00E05ED8" w:rsidR="003F5AC0">
          <w:rPr>
            <w:noProof/>
            <w:webHidden/>
          </w:rPr>
          <w:fldChar w:fldCharType="separate"/>
        </w:r>
        <w:r w:rsidRPr="00E05ED8" w:rsidR="003F5AC0">
          <w:rPr>
            <w:noProof/>
            <w:webHidden/>
          </w:rPr>
          <w:t>1</w:t>
        </w:r>
        <w:r w:rsidRPr="00E05ED8" w:rsidR="003F5AC0">
          <w:rPr>
            <w:noProof/>
            <w:webHidden/>
          </w:rPr>
          <w:fldChar w:fldCharType="end"/>
        </w:r>
      </w:hyperlink>
      <w:r w:rsidR="00EE5764">
        <w:rPr>
          <w:rStyle w:val="Hyperlink"/>
          <w:noProof/>
          <w:color w:val="auto"/>
          <w:u w:val="none"/>
        </w:rPr>
        <w:t>4</w:t>
      </w:r>
    </w:p>
    <w:p w:rsidR="00E05ED8" w:rsidRPr="00E05ED8" w:rsidP="00F84F75" w14:paraId="510C01D8" w14:textId="77777777">
      <w:pPr>
        <w:pStyle w:val="TOC2"/>
        <w:rPr>
          <w:rFonts w:ascii="Calibri" w:hAnsi="Calibri"/>
          <w:noProof/>
          <w:sz w:val="22"/>
          <w:szCs w:val="22"/>
        </w:rPr>
      </w:pPr>
      <w:hyperlink w:anchor="_Toc529831258" w:history="1">
        <w:r w:rsidRPr="00E05ED8" w:rsidR="003F5AC0">
          <w:rPr>
            <w:rStyle w:val="Hyperlink"/>
            <w:bCs/>
            <w:noProof/>
            <w:color w:val="auto"/>
            <w:u w:val="none"/>
          </w:rPr>
          <w:t>Table A12-B: Estimated Annualized Cost to Respondents</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_Toc529831258 \h </w:instrText>
        </w:r>
        <w:r w:rsidRPr="00E05ED8" w:rsidR="003F5AC0">
          <w:rPr>
            <w:noProof/>
            <w:webHidden/>
          </w:rPr>
          <w:fldChar w:fldCharType="separate"/>
        </w:r>
        <w:r w:rsidRPr="00E05ED8" w:rsidR="003F5AC0">
          <w:rPr>
            <w:noProof/>
            <w:webHidden/>
          </w:rPr>
          <w:t>14</w:t>
        </w:r>
        <w:r w:rsidRPr="00E05ED8" w:rsidR="003F5AC0">
          <w:rPr>
            <w:noProof/>
            <w:webHidden/>
          </w:rPr>
          <w:fldChar w:fldCharType="end"/>
        </w:r>
      </w:hyperlink>
    </w:p>
    <w:p w:rsidR="00E05ED8" w:rsidRPr="00E05ED8" w:rsidP="00F84F75" w14:paraId="54AFAAD0" w14:textId="77777777">
      <w:pPr>
        <w:pStyle w:val="TOC2"/>
        <w:rPr>
          <w:rFonts w:ascii="Calibri" w:hAnsi="Calibri"/>
          <w:noProof/>
          <w:sz w:val="22"/>
          <w:szCs w:val="22"/>
        </w:rPr>
      </w:pPr>
      <w:hyperlink w:anchor="_Toc529831261" w:history="1">
        <w:r w:rsidRPr="00E05ED8" w:rsidR="003F5AC0">
          <w:rPr>
            <w:rStyle w:val="Hyperlink"/>
            <w:bCs/>
            <w:noProof/>
            <w:color w:val="auto"/>
            <w:u w:val="none"/>
          </w:rPr>
          <w:t>Table A14-A: Estimated Annualized Cost to the Government</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_Toc529831261 \h </w:instrText>
        </w:r>
        <w:r w:rsidRPr="00E05ED8" w:rsidR="003F5AC0">
          <w:rPr>
            <w:noProof/>
            <w:webHidden/>
          </w:rPr>
          <w:fldChar w:fldCharType="separate"/>
        </w:r>
        <w:r w:rsidRPr="00E05ED8" w:rsidR="003F5AC0">
          <w:rPr>
            <w:noProof/>
            <w:webHidden/>
          </w:rPr>
          <w:t>15</w:t>
        </w:r>
        <w:r w:rsidRPr="00E05ED8" w:rsidR="003F5AC0">
          <w:rPr>
            <w:noProof/>
            <w:webHidden/>
          </w:rPr>
          <w:fldChar w:fldCharType="end"/>
        </w:r>
      </w:hyperlink>
    </w:p>
    <w:p w:rsidR="00E05ED8" w:rsidRPr="00E05ED8" w:rsidP="00F84F75" w14:paraId="7238C440" w14:textId="77777777">
      <w:pPr>
        <w:pStyle w:val="TOC2"/>
        <w:rPr>
          <w:rFonts w:ascii="Calibri" w:hAnsi="Calibri"/>
          <w:noProof/>
          <w:sz w:val="22"/>
          <w:szCs w:val="22"/>
        </w:rPr>
      </w:pPr>
      <w:hyperlink w:anchor="_Toc529831264" w:history="1">
        <w:r w:rsidRPr="00E05ED8" w:rsidR="003F5AC0">
          <w:rPr>
            <w:rStyle w:val="Hyperlink"/>
            <w:bCs/>
            <w:noProof/>
            <w:color w:val="auto"/>
            <w:u w:val="none"/>
          </w:rPr>
          <w:t>Table A16-A: Focus Group Schedule</w:t>
        </w:r>
        <w:r w:rsidRPr="00E05ED8" w:rsidR="003F5AC0">
          <w:rPr>
            <w:noProof/>
            <w:webHidden/>
          </w:rPr>
          <w:tab/>
        </w:r>
        <w:r w:rsidRPr="00E05ED8" w:rsidR="003F5AC0">
          <w:rPr>
            <w:noProof/>
            <w:webHidden/>
          </w:rPr>
          <w:fldChar w:fldCharType="begin"/>
        </w:r>
        <w:r w:rsidRPr="00E05ED8" w:rsidR="003F5AC0">
          <w:rPr>
            <w:noProof/>
            <w:webHidden/>
          </w:rPr>
          <w:instrText xml:space="preserve"> PAGEREF _Toc529831264 \h </w:instrText>
        </w:r>
        <w:r w:rsidRPr="00E05ED8" w:rsidR="003F5AC0">
          <w:rPr>
            <w:noProof/>
            <w:webHidden/>
          </w:rPr>
          <w:fldChar w:fldCharType="separate"/>
        </w:r>
        <w:r w:rsidRPr="00E05ED8" w:rsidR="003F5AC0">
          <w:rPr>
            <w:noProof/>
            <w:webHidden/>
          </w:rPr>
          <w:t>1</w:t>
        </w:r>
        <w:r w:rsidRPr="00E05ED8" w:rsidR="003F5AC0">
          <w:rPr>
            <w:noProof/>
            <w:webHidden/>
          </w:rPr>
          <w:fldChar w:fldCharType="end"/>
        </w:r>
      </w:hyperlink>
      <w:r w:rsidR="00EE5764">
        <w:rPr>
          <w:rStyle w:val="Hyperlink"/>
          <w:noProof/>
          <w:color w:val="auto"/>
          <w:u w:val="none"/>
        </w:rPr>
        <w:t>6</w:t>
      </w:r>
    </w:p>
    <w:p w:rsidR="00826E24" w:rsidP="005C222C" w14:paraId="06CDD186" w14:textId="77777777">
      <w:pPr>
        <w:tabs>
          <w:tab w:val="left" w:pos="648"/>
          <w:tab w:val="left" w:pos="900"/>
          <w:tab w:val="left" w:pos="2340"/>
          <w:tab w:val="right" w:leader="dot" w:pos="9360"/>
        </w:tabs>
        <w:ind w:left="540"/>
        <w:rPr>
          <w:b/>
          <w:color w:val="000000"/>
          <w:highlight w:val="yellow"/>
        </w:rPr>
      </w:pPr>
    </w:p>
    <w:p w:rsidR="00C20958" w:rsidP="005C222C" w14:paraId="20EBC857" w14:textId="77777777">
      <w:pPr>
        <w:tabs>
          <w:tab w:val="left" w:pos="648"/>
          <w:tab w:val="left" w:pos="900"/>
          <w:tab w:val="left" w:pos="2340"/>
          <w:tab w:val="right" w:leader="dot" w:pos="9360"/>
        </w:tabs>
        <w:ind w:left="540"/>
        <w:rPr>
          <w:b/>
          <w:color w:val="000000"/>
          <w:highlight w:val="yellow"/>
        </w:rPr>
      </w:pPr>
    </w:p>
    <w:p w:rsidR="00173EAD" w:rsidRPr="009016C3" w:rsidP="005C222C" w14:paraId="10717019" w14:textId="77777777">
      <w:pPr>
        <w:tabs>
          <w:tab w:val="left" w:pos="540"/>
          <w:tab w:val="left" w:pos="648"/>
          <w:tab w:val="left" w:pos="900"/>
          <w:tab w:val="right" w:leader="dot" w:pos="9360"/>
        </w:tabs>
        <w:rPr>
          <w:b/>
          <w:color w:val="000000"/>
        </w:rPr>
      </w:pPr>
      <w:r>
        <w:rPr>
          <w:b/>
          <w:color w:val="000000"/>
        </w:rPr>
        <w:br w:type="page"/>
      </w:r>
      <w:r w:rsidRPr="009016C3">
        <w:rPr>
          <w:b/>
          <w:color w:val="000000"/>
        </w:rPr>
        <w:t xml:space="preserve">List of </w:t>
      </w:r>
      <w:r w:rsidRPr="009016C3" w:rsidR="008D5101">
        <w:rPr>
          <w:b/>
          <w:color w:val="000000"/>
        </w:rPr>
        <w:t>Attachments</w:t>
      </w:r>
    </w:p>
    <w:p w:rsidR="00377731" w:rsidRPr="00377731" w:rsidP="00377731" w14:paraId="6AE6354A" w14:textId="77777777">
      <w:pPr>
        <w:tabs>
          <w:tab w:val="left" w:pos="540"/>
        </w:tabs>
        <w:ind w:left="360"/>
        <w:rPr>
          <w:color w:val="000000"/>
        </w:rPr>
      </w:pPr>
      <w:r w:rsidRPr="00377731">
        <w:rPr>
          <w:color w:val="000000"/>
        </w:rPr>
        <w:t xml:space="preserve">Attachment 1: </w:t>
      </w:r>
      <w:r w:rsidRPr="006B6BD3" w:rsidR="006B6BD3">
        <w:rPr>
          <w:color w:val="000000"/>
        </w:rPr>
        <w:t>Legislative Authority - EARLY Act Reauthorization</w:t>
      </w:r>
    </w:p>
    <w:p w:rsidR="00377731" w:rsidRPr="00377731" w:rsidP="00377731" w14:paraId="1C97394B" w14:textId="77777777">
      <w:pPr>
        <w:tabs>
          <w:tab w:val="left" w:pos="540"/>
        </w:tabs>
        <w:ind w:left="360"/>
        <w:rPr>
          <w:color w:val="000000"/>
        </w:rPr>
      </w:pPr>
      <w:r w:rsidRPr="00377731">
        <w:rPr>
          <w:color w:val="000000"/>
        </w:rPr>
        <w:t xml:space="preserve">Attachment 2A: Focus Group Screener - English </w:t>
      </w:r>
    </w:p>
    <w:p w:rsidR="00377731" w:rsidRPr="00377731" w:rsidP="00377731" w14:paraId="707DAAD0" w14:textId="77777777">
      <w:pPr>
        <w:tabs>
          <w:tab w:val="left" w:pos="540"/>
        </w:tabs>
        <w:ind w:left="360"/>
        <w:rPr>
          <w:color w:val="000000"/>
        </w:rPr>
      </w:pPr>
      <w:r w:rsidRPr="00377731">
        <w:rPr>
          <w:color w:val="000000"/>
        </w:rPr>
        <w:t xml:space="preserve">Attachment 2B: Focus Group Screener - Spanish </w:t>
      </w:r>
    </w:p>
    <w:p w:rsidR="00377731" w:rsidRPr="00377731" w:rsidP="00377731" w14:paraId="200EF316" w14:textId="77777777">
      <w:pPr>
        <w:tabs>
          <w:tab w:val="left" w:pos="540"/>
        </w:tabs>
        <w:ind w:left="360"/>
        <w:rPr>
          <w:color w:val="000000"/>
        </w:rPr>
      </w:pPr>
      <w:r w:rsidRPr="00377731">
        <w:rPr>
          <w:color w:val="000000"/>
        </w:rPr>
        <w:t xml:space="preserve">Attachment 3A: Focus Group Email Templates - English </w:t>
      </w:r>
    </w:p>
    <w:p w:rsidR="00377731" w:rsidRPr="00377731" w:rsidP="00377731" w14:paraId="789060D7" w14:textId="77777777">
      <w:pPr>
        <w:tabs>
          <w:tab w:val="left" w:pos="540"/>
        </w:tabs>
        <w:ind w:left="360"/>
        <w:rPr>
          <w:color w:val="000000"/>
        </w:rPr>
      </w:pPr>
      <w:r w:rsidRPr="00377731">
        <w:rPr>
          <w:color w:val="000000"/>
        </w:rPr>
        <w:t xml:space="preserve">Attachment 3B: Focus Group Email Templates - Spanish </w:t>
      </w:r>
    </w:p>
    <w:p w:rsidR="00377731" w:rsidRPr="00377731" w:rsidP="00377731" w14:paraId="55E00DBE" w14:textId="77777777">
      <w:pPr>
        <w:tabs>
          <w:tab w:val="left" w:pos="540"/>
        </w:tabs>
        <w:ind w:left="360"/>
        <w:rPr>
          <w:color w:val="000000"/>
        </w:rPr>
      </w:pPr>
      <w:r w:rsidRPr="00377731">
        <w:rPr>
          <w:color w:val="000000"/>
        </w:rPr>
        <w:t xml:space="preserve">Attachment 4A: Focus Group Participant Informed Consent Form - English </w:t>
      </w:r>
    </w:p>
    <w:p w:rsidR="00377731" w:rsidRPr="00377731" w:rsidP="00377731" w14:paraId="0F7C12C2" w14:textId="77777777">
      <w:pPr>
        <w:tabs>
          <w:tab w:val="left" w:pos="540"/>
        </w:tabs>
        <w:ind w:left="360"/>
        <w:rPr>
          <w:color w:val="000000"/>
        </w:rPr>
      </w:pPr>
      <w:r w:rsidRPr="00377731">
        <w:rPr>
          <w:color w:val="000000"/>
        </w:rPr>
        <w:t xml:space="preserve">Attachment 4B: Focus Group Participant Informed Consent Form - Spanish </w:t>
      </w:r>
    </w:p>
    <w:p w:rsidR="00377731" w:rsidRPr="00E53BC8" w:rsidP="00377731" w14:paraId="25E86310" w14:textId="77777777">
      <w:pPr>
        <w:tabs>
          <w:tab w:val="left" w:pos="540"/>
        </w:tabs>
        <w:ind w:left="360"/>
        <w:rPr>
          <w:color w:val="000000"/>
        </w:rPr>
      </w:pPr>
      <w:r w:rsidRPr="00E53BC8">
        <w:rPr>
          <w:color w:val="000000"/>
        </w:rPr>
        <w:t xml:space="preserve">Attachment 5A: Focus Group Discussion Guide - English </w:t>
      </w:r>
    </w:p>
    <w:p w:rsidR="00377731" w:rsidRPr="00E53BC8" w:rsidP="00377731" w14:paraId="5F2D1455" w14:textId="77777777">
      <w:pPr>
        <w:tabs>
          <w:tab w:val="left" w:pos="540"/>
        </w:tabs>
        <w:ind w:left="360"/>
        <w:rPr>
          <w:color w:val="000000"/>
        </w:rPr>
      </w:pPr>
      <w:r w:rsidRPr="00E53BC8">
        <w:rPr>
          <w:color w:val="000000"/>
        </w:rPr>
        <w:t xml:space="preserve">Attachment 5B: Focus Group Discussion Guide - Spanish </w:t>
      </w:r>
    </w:p>
    <w:p w:rsidR="006B6BD3" w:rsidRPr="00E53BC8" w:rsidP="006B6BD3" w14:paraId="5F71F192" w14:textId="77777777">
      <w:pPr>
        <w:tabs>
          <w:tab w:val="left" w:pos="540"/>
        </w:tabs>
        <w:ind w:left="360"/>
        <w:rPr>
          <w:color w:val="000000"/>
        </w:rPr>
      </w:pPr>
      <w:r w:rsidRPr="00E53BC8">
        <w:rPr>
          <w:color w:val="000000"/>
        </w:rPr>
        <w:t>Attachment 6A: Materials for Testing - English</w:t>
      </w:r>
    </w:p>
    <w:p w:rsidR="006B6BD3" w:rsidRPr="00E53BC8" w:rsidP="00377731" w14:paraId="314D4F13" w14:textId="77777777">
      <w:pPr>
        <w:tabs>
          <w:tab w:val="left" w:pos="540"/>
        </w:tabs>
        <w:ind w:left="360"/>
        <w:rPr>
          <w:color w:val="000000"/>
        </w:rPr>
      </w:pPr>
      <w:r w:rsidRPr="00E53BC8">
        <w:rPr>
          <w:color w:val="000000"/>
        </w:rPr>
        <w:t>Attachment 6B: Materials for Testing - Spanish</w:t>
      </w:r>
    </w:p>
    <w:p w:rsidR="00377731" w:rsidRPr="00377731" w:rsidP="00377731" w14:paraId="7DDF47FE" w14:textId="77777777">
      <w:pPr>
        <w:tabs>
          <w:tab w:val="left" w:pos="540"/>
        </w:tabs>
        <w:ind w:left="360"/>
        <w:rPr>
          <w:color w:val="000000"/>
        </w:rPr>
      </w:pPr>
      <w:r w:rsidRPr="00E53BC8">
        <w:rPr>
          <w:color w:val="000000"/>
        </w:rPr>
        <w:t xml:space="preserve">Attachment </w:t>
      </w:r>
      <w:r w:rsidRPr="00E53BC8" w:rsidR="006B6BD3">
        <w:rPr>
          <w:color w:val="000000"/>
        </w:rPr>
        <w:t>7</w:t>
      </w:r>
      <w:r w:rsidRPr="00E53BC8">
        <w:rPr>
          <w:color w:val="000000"/>
        </w:rPr>
        <w:t>A: Thank you Email - English</w:t>
      </w:r>
      <w:r w:rsidRPr="00377731">
        <w:rPr>
          <w:color w:val="000000"/>
        </w:rPr>
        <w:t xml:space="preserve"> </w:t>
      </w:r>
    </w:p>
    <w:p w:rsidR="00377731" w:rsidRPr="00377731" w:rsidP="00377731" w14:paraId="79D9CF09" w14:textId="77777777">
      <w:pPr>
        <w:tabs>
          <w:tab w:val="left" w:pos="540"/>
        </w:tabs>
        <w:ind w:left="360"/>
        <w:rPr>
          <w:color w:val="000000"/>
        </w:rPr>
      </w:pPr>
      <w:r w:rsidRPr="00377731">
        <w:rPr>
          <w:color w:val="000000"/>
        </w:rPr>
        <w:t xml:space="preserve">Attachment </w:t>
      </w:r>
      <w:r w:rsidR="006B6BD3">
        <w:rPr>
          <w:color w:val="000000"/>
        </w:rPr>
        <w:t>7</w:t>
      </w:r>
      <w:r w:rsidRPr="00377731">
        <w:rPr>
          <w:color w:val="000000"/>
        </w:rPr>
        <w:t xml:space="preserve">B: Thank you Email - Spanish </w:t>
      </w:r>
    </w:p>
    <w:p w:rsidR="000E7984" w:rsidRPr="00E96FE7" w:rsidP="00377731" w14:paraId="33E87E89" w14:textId="77777777">
      <w:pPr>
        <w:tabs>
          <w:tab w:val="left" w:pos="540"/>
        </w:tabs>
        <w:ind w:left="360"/>
        <w:rPr>
          <w:color w:val="000000"/>
        </w:rPr>
        <w:sectPr w:rsidSect="00DD3FBF">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800" w:left="1440" w:header="720" w:footer="720" w:gutter="0"/>
          <w:pgNumType w:start="1"/>
          <w:cols w:space="720"/>
          <w:titlePg/>
        </w:sectPr>
      </w:pPr>
      <w:r>
        <w:rPr>
          <w:color w:val="000000"/>
        </w:rPr>
        <w:tab/>
      </w:r>
    </w:p>
    <w:p w:rsidR="00DE6447" w:rsidP="005C222C" w14:paraId="794B27C1" w14:textId="77777777">
      <w:pPr>
        <w:rPr>
          <w:b/>
          <w:color w:val="000000"/>
        </w:rPr>
      </w:pPr>
      <w:r>
        <w:rPr>
          <w:b/>
          <w:noProof/>
          <w:color w:val="000000"/>
        </w:rPr>
        <mc:AlternateContent>
          <mc:Choice Requires="wps">
            <w:drawing>
              <wp:inline distT="0" distB="0" distL="0" distR="0">
                <wp:extent cx="6162675" cy="4806315"/>
                <wp:effectExtent l="9525" t="9525" r="9525" b="1333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806315"/>
                        </a:xfrm>
                        <a:prstGeom prst="rect">
                          <a:avLst/>
                        </a:prstGeom>
                        <a:solidFill>
                          <a:srgbClr val="FFFFFF"/>
                        </a:solidFill>
                        <a:ln w="9525">
                          <a:solidFill>
                            <a:srgbClr val="000000"/>
                          </a:solidFill>
                          <a:miter lim="800000"/>
                          <a:headEnd/>
                          <a:tailEnd/>
                        </a:ln>
                      </wps:spPr>
                      <wps:txbx>
                        <w:txbxContent>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The goal of this information collection is to conduct focus </w:t>
                            </w:r>
                            <w:r w:rsidR="00B83A0F">
                              <w:rPr>
                                <w:rFonts w:ascii="Times New Roman" w:hAnsi="Times New Roman"/>
                                <w:color w:val="000000"/>
                                <w:sz w:val="24"/>
                                <w:szCs w:val="24"/>
                              </w:rPr>
                              <w:t xml:space="preserve">groups among minoritized racial, ethnic, and sexual identity groups </w:t>
                            </w:r>
                            <w:r w:rsidRPr="00C359B5">
                              <w:rPr>
                                <w:rFonts w:ascii="Times New Roman" w:hAnsi="Times New Roman"/>
                                <w:color w:val="000000"/>
                                <w:sz w:val="24"/>
                                <w:szCs w:val="24"/>
                              </w:rPr>
                              <w:t>in the United States in order to assess the knowledge, attitudes</w:t>
                            </w:r>
                            <w:r>
                              <w:rPr>
                                <w:rFonts w:ascii="Times New Roman" w:hAnsi="Times New Roman"/>
                                <w:color w:val="000000"/>
                                <w:sz w:val="24"/>
                                <w:szCs w:val="24"/>
                              </w:rPr>
                              <w:t>,</w:t>
                            </w:r>
                            <w:r w:rsidRPr="00C359B5">
                              <w:rPr>
                                <w:rFonts w:ascii="Times New Roman" w:hAnsi="Times New Roman"/>
                                <w:color w:val="000000"/>
                                <w:sz w:val="24"/>
                                <w:szCs w:val="24"/>
                              </w:rPr>
                              <w:t xml:space="preserve"> and beliefs of young women regarding breast cancer.</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resulting data will be used to inform </w:t>
                            </w:r>
                            <w:r w:rsidRPr="00C359B5">
                              <w:rPr>
                                <w:rFonts w:ascii="Times New Roman" w:hAnsi="Times New Roman"/>
                                <w:color w:val="000000"/>
                                <w:sz w:val="24"/>
                                <w:szCs w:val="24"/>
                              </w:rPr>
                              <w:t xml:space="preserve">development of campaign components (concepts, messages, and materials) to assure they will motivate young women to respond to calls to action and engage with the campaign. </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Information will be collected from small, </w:t>
                            </w:r>
                            <w:r w:rsidR="00B83A0F">
                              <w:rPr>
                                <w:rFonts w:ascii="Times New Roman" w:hAnsi="Times New Roman"/>
                                <w:color w:val="000000"/>
                                <w:sz w:val="24"/>
                                <w:szCs w:val="24"/>
                              </w:rPr>
                              <w:t>virtual</w:t>
                            </w:r>
                            <w:r w:rsidRPr="00C359B5">
                              <w:rPr>
                                <w:rFonts w:ascii="Times New Roman" w:hAnsi="Times New Roman"/>
                                <w:color w:val="000000"/>
                                <w:sz w:val="24"/>
                                <w:szCs w:val="24"/>
                              </w:rPr>
                              <w:t xml:space="preserve"> focus groups. </w:t>
                            </w:r>
                            <w:r w:rsidRPr="00C359B5">
                              <w:rPr>
                                <w:rFonts w:ascii="Times New Roman" w:hAnsi="Times New Roman"/>
                                <w:sz w:val="24"/>
                                <w:szCs w:val="24"/>
                              </w:rPr>
                              <w:t xml:space="preserve">Each group will </w:t>
                            </w:r>
                            <w:r w:rsidRPr="00C23B73">
                              <w:rPr>
                                <w:rFonts w:ascii="Times New Roman" w:hAnsi="Times New Roman"/>
                                <w:sz w:val="24"/>
                                <w:szCs w:val="24"/>
                              </w:rPr>
                              <w:t xml:space="preserve">have </w:t>
                            </w:r>
                            <w:r w:rsidR="00B83A0F">
                              <w:rPr>
                                <w:rFonts w:ascii="Times New Roman" w:hAnsi="Times New Roman"/>
                                <w:sz w:val="24"/>
                                <w:szCs w:val="24"/>
                              </w:rPr>
                              <w:t>four</w:t>
                            </w:r>
                            <w:r>
                              <w:rPr>
                                <w:rFonts w:ascii="Times New Roman" w:hAnsi="Times New Roman"/>
                                <w:sz w:val="24"/>
                                <w:szCs w:val="24"/>
                              </w:rPr>
                              <w:t xml:space="preserve"> (</w:t>
                            </w:r>
                            <w:r w:rsidR="00B83A0F">
                              <w:rPr>
                                <w:rFonts w:ascii="Times New Roman" w:hAnsi="Times New Roman"/>
                                <w:sz w:val="24"/>
                                <w:szCs w:val="24"/>
                              </w:rPr>
                              <w:t>4</w:t>
                            </w:r>
                            <w:r>
                              <w:rPr>
                                <w:rFonts w:ascii="Times New Roman" w:hAnsi="Times New Roman"/>
                                <w:sz w:val="24"/>
                                <w:szCs w:val="24"/>
                              </w:rPr>
                              <w:t>)</w:t>
                            </w:r>
                            <w:r w:rsidRPr="00C23B73">
                              <w:rPr>
                                <w:rFonts w:ascii="Times New Roman" w:hAnsi="Times New Roman"/>
                                <w:sz w:val="24"/>
                                <w:szCs w:val="24"/>
                              </w:rPr>
                              <w:t xml:space="preserve"> to </w:t>
                            </w:r>
                            <w:r w:rsidR="00B83A0F">
                              <w:rPr>
                                <w:rFonts w:ascii="Times New Roman" w:hAnsi="Times New Roman"/>
                                <w:sz w:val="24"/>
                                <w:szCs w:val="24"/>
                              </w:rPr>
                              <w:t>six</w:t>
                            </w:r>
                            <w:r w:rsidRPr="00C23B73">
                              <w:rPr>
                                <w:rFonts w:ascii="Times New Roman" w:hAnsi="Times New Roman"/>
                                <w:sz w:val="24"/>
                                <w:szCs w:val="24"/>
                              </w:rPr>
                              <w:t xml:space="preserve"> (</w:t>
                            </w:r>
                            <w:r w:rsidR="00B83A0F">
                              <w:rPr>
                                <w:rFonts w:ascii="Times New Roman" w:hAnsi="Times New Roman"/>
                                <w:sz w:val="24"/>
                                <w:szCs w:val="24"/>
                              </w:rPr>
                              <w:t>6</w:t>
                            </w:r>
                            <w:r w:rsidRPr="00C23B73">
                              <w:rPr>
                                <w:rFonts w:ascii="Times New Roman" w:hAnsi="Times New Roman"/>
                                <w:sz w:val="24"/>
                                <w:szCs w:val="24"/>
                              </w:rPr>
                              <w:t>)</w:t>
                            </w:r>
                            <w:r w:rsidRPr="00C359B5">
                              <w:rPr>
                                <w:rFonts w:ascii="Times New Roman" w:hAnsi="Times New Roman"/>
                                <w:sz w:val="24"/>
                                <w:szCs w:val="24"/>
                              </w:rPr>
                              <w:t xml:space="preserve"> participants and is expected to last </w:t>
                            </w:r>
                            <w:r>
                              <w:rPr>
                                <w:rFonts w:ascii="Times New Roman" w:hAnsi="Times New Roman"/>
                                <w:sz w:val="24"/>
                                <w:szCs w:val="24"/>
                              </w:rPr>
                              <w:t>ninety (90) minutes</w:t>
                            </w:r>
                            <w:r w:rsidRPr="00C359B5">
                              <w:rPr>
                                <w:rFonts w:ascii="Times New Roman" w:hAnsi="Times New Roman"/>
                                <w:sz w:val="24"/>
                                <w:szCs w:val="24"/>
                              </w:rPr>
                              <w:t>. All focus groups will be led by a professional moderator using a discussion guide.</w:t>
                            </w:r>
                          </w:p>
                          <w:p w:rsidR="0006191E"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subpopulations to be studied </w:t>
                            </w:r>
                            <w:r>
                              <w:rPr>
                                <w:rFonts w:ascii="Times New Roman" w:hAnsi="Times New Roman"/>
                                <w:sz w:val="24"/>
                                <w:szCs w:val="24"/>
                              </w:rPr>
                              <w:t>are:</w:t>
                            </w:r>
                          </w:p>
                          <w:p w:rsidR="00B83A0F"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Cisgender women ages 18–44</w:t>
                            </w:r>
                          </w:p>
                          <w:p w:rsid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Segmented into five key demographic groups: Black/African American, Hispanic, American Indian/Alaskan Native, General Population, and cisgender women of minoritized sexual identity groups (LBQA)</w:t>
                            </w:r>
                          </w:p>
                          <w:p w:rsid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those who are</w:t>
                            </w:r>
                            <w:r w:rsidRPr="00847F1A">
                              <w:rPr>
                                <w:rFonts w:ascii="Times New Roman" w:hAnsi="Times New Roman"/>
                                <w:sz w:val="24"/>
                                <w:szCs w:val="24"/>
                              </w:rPr>
                              <w:t xml:space="preserve"> unaware of their risk for breast cancer, or may know, but have not yet taken steps to lower or mitigate their risk</w:t>
                            </w:r>
                            <w:r>
                              <w:rPr>
                                <w:rFonts w:ascii="Times New Roman" w:hAnsi="Times New Roman"/>
                                <w:sz w:val="24"/>
                                <w:szCs w:val="24"/>
                              </w:rPr>
                              <w:t>.</w:t>
                            </w:r>
                          </w:p>
                          <w:p w:rsidR="00A32944" w:rsidRP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P</w:t>
                            </w:r>
                            <w:r w:rsidRPr="00847F1A">
                              <w:rPr>
                                <w:rFonts w:ascii="Times New Roman" w:hAnsi="Times New Roman"/>
                                <w:sz w:val="24"/>
                                <w:szCs w:val="24"/>
                              </w:rPr>
                              <w:t>revivors</w:t>
                            </w:r>
                            <w:r>
                              <w:rPr>
                                <w:rFonts w:ascii="Times New Roman" w:hAnsi="Times New Roman"/>
                                <w:sz w:val="24"/>
                                <w:szCs w:val="24"/>
                              </w:rPr>
                              <w:t>, those who are</w:t>
                            </w:r>
                            <w:r w:rsidRPr="00847F1A">
                              <w:rPr>
                                <w:rFonts w:ascii="Times New Roman" w:hAnsi="Times New Roman"/>
                                <w:sz w:val="24"/>
                                <w:szCs w:val="24"/>
                              </w:rPr>
                              <w:t xml:space="preserve"> aware of their increased risk for breast cancer and are actively taking steps to mitigate and/or manage their risk</w:t>
                            </w:r>
                            <w:r>
                              <w:rPr>
                                <w:rFonts w:ascii="Times New Roman" w:hAnsi="Times New Roman"/>
                                <w:sz w:val="24"/>
                                <w:szCs w:val="24"/>
                              </w:rPr>
                              <w:t>.</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Transcripts of the focus groups will be analyzed using conventional content analysis. This approach allows categories and ultimately themes within the data to be discerned. Informed by the study questions and based on trends identified through the coding process, key themes in the data will be identified.</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5.25pt;height:378.45pt;mso-left-percent:-10001;mso-position-horizontal-relative:char;mso-position-vertical-relative:line;mso-top-percent:-10001;mso-wrap-style:square;visibility:visible;v-text-anchor:top">
                <v:textbox>
                  <w:txbxContent>
                    <w:p w:rsidR="0006191E" w:rsidRPr="00C359B5" w14:paraId="4623ADED"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The goal of this information collection is to conduct focus </w:t>
                      </w:r>
                      <w:r w:rsidR="00B83A0F">
                        <w:rPr>
                          <w:rFonts w:ascii="Times New Roman" w:hAnsi="Times New Roman"/>
                          <w:color w:val="000000"/>
                          <w:sz w:val="24"/>
                          <w:szCs w:val="24"/>
                        </w:rPr>
                        <w:t xml:space="preserve">groups among minoritized racial, ethnic, and sexual identity groups </w:t>
                      </w:r>
                      <w:r w:rsidRPr="00C359B5">
                        <w:rPr>
                          <w:rFonts w:ascii="Times New Roman" w:hAnsi="Times New Roman"/>
                          <w:color w:val="000000"/>
                          <w:sz w:val="24"/>
                          <w:szCs w:val="24"/>
                        </w:rPr>
                        <w:t>in the United States in order to assess the knowledge, attitudes</w:t>
                      </w:r>
                      <w:r>
                        <w:rPr>
                          <w:rFonts w:ascii="Times New Roman" w:hAnsi="Times New Roman"/>
                          <w:color w:val="000000"/>
                          <w:sz w:val="24"/>
                          <w:szCs w:val="24"/>
                        </w:rPr>
                        <w:t>,</w:t>
                      </w:r>
                      <w:r w:rsidRPr="00C359B5">
                        <w:rPr>
                          <w:rFonts w:ascii="Times New Roman" w:hAnsi="Times New Roman"/>
                          <w:color w:val="000000"/>
                          <w:sz w:val="24"/>
                          <w:szCs w:val="24"/>
                        </w:rPr>
                        <w:t xml:space="preserve"> and beliefs of young women regarding breast cancer.</w:t>
                      </w:r>
                    </w:p>
                    <w:p w:rsidR="0006191E" w:rsidRPr="00C359B5" w14:paraId="61D42E18"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resulting data will be used to inform </w:t>
                      </w:r>
                      <w:r w:rsidRPr="00C359B5">
                        <w:rPr>
                          <w:rFonts w:ascii="Times New Roman" w:hAnsi="Times New Roman"/>
                          <w:color w:val="000000"/>
                          <w:sz w:val="24"/>
                          <w:szCs w:val="24"/>
                        </w:rPr>
                        <w:t xml:space="preserve">development of campaign components (concepts, messages, and materials) to assure they will motivate young women to respond to calls to action and engage with the campaign. </w:t>
                      </w:r>
                    </w:p>
                    <w:p w:rsidR="0006191E" w:rsidRPr="00C359B5" w14:paraId="23F9361F"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Information will be collected from small, </w:t>
                      </w:r>
                      <w:r w:rsidR="00B83A0F">
                        <w:rPr>
                          <w:rFonts w:ascii="Times New Roman" w:hAnsi="Times New Roman"/>
                          <w:color w:val="000000"/>
                          <w:sz w:val="24"/>
                          <w:szCs w:val="24"/>
                        </w:rPr>
                        <w:t>virtual</w:t>
                      </w:r>
                      <w:r w:rsidRPr="00C359B5">
                        <w:rPr>
                          <w:rFonts w:ascii="Times New Roman" w:hAnsi="Times New Roman"/>
                          <w:color w:val="000000"/>
                          <w:sz w:val="24"/>
                          <w:szCs w:val="24"/>
                        </w:rPr>
                        <w:t xml:space="preserve"> focus groups. </w:t>
                      </w:r>
                      <w:r w:rsidRPr="00C359B5">
                        <w:rPr>
                          <w:rFonts w:ascii="Times New Roman" w:hAnsi="Times New Roman"/>
                          <w:sz w:val="24"/>
                          <w:szCs w:val="24"/>
                        </w:rPr>
                        <w:t xml:space="preserve">Each group will </w:t>
                      </w:r>
                      <w:r w:rsidRPr="00C23B73">
                        <w:rPr>
                          <w:rFonts w:ascii="Times New Roman" w:hAnsi="Times New Roman"/>
                          <w:sz w:val="24"/>
                          <w:szCs w:val="24"/>
                        </w:rPr>
                        <w:t xml:space="preserve">have </w:t>
                      </w:r>
                      <w:r w:rsidR="00B83A0F">
                        <w:rPr>
                          <w:rFonts w:ascii="Times New Roman" w:hAnsi="Times New Roman"/>
                          <w:sz w:val="24"/>
                          <w:szCs w:val="24"/>
                        </w:rPr>
                        <w:t>four</w:t>
                      </w:r>
                      <w:r>
                        <w:rPr>
                          <w:rFonts w:ascii="Times New Roman" w:hAnsi="Times New Roman"/>
                          <w:sz w:val="24"/>
                          <w:szCs w:val="24"/>
                        </w:rPr>
                        <w:t xml:space="preserve"> (</w:t>
                      </w:r>
                      <w:r w:rsidR="00B83A0F">
                        <w:rPr>
                          <w:rFonts w:ascii="Times New Roman" w:hAnsi="Times New Roman"/>
                          <w:sz w:val="24"/>
                          <w:szCs w:val="24"/>
                        </w:rPr>
                        <w:t>4</w:t>
                      </w:r>
                      <w:r>
                        <w:rPr>
                          <w:rFonts w:ascii="Times New Roman" w:hAnsi="Times New Roman"/>
                          <w:sz w:val="24"/>
                          <w:szCs w:val="24"/>
                        </w:rPr>
                        <w:t>)</w:t>
                      </w:r>
                      <w:r w:rsidRPr="00C23B73">
                        <w:rPr>
                          <w:rFonts w:ascii="Times New Roman" w:hAnsi="Times New Roman"/>
                          <w:sz w:val="24"/>
                          <w:szCs w:val="24"/>
                        </w:rPr>
                        <w:t xml:space="preserve"> to </w:t>
                      </w:r>
                      <w:r w:rsidR="00B83A0F">
                        <w:rPr>
                          <w:rFonts w:ascii="Times New Roman" w:hAnsi="Times New Roman"/>
                          <w:sz w:val="24"/>
                          <w:szCs w:val="24"/>
                        </w:rPr>
                        <w:t>six</w:t>
                      </w:r>
                      <w:r w:rsidRPr="00C23B73">
                        <w:rPr>
                          <w:rFonts w:ascii="Times New Roman" w:hAnsi="Times New Roman"/>
                          <w:sz w:val="24"/>
                          <w:szCs w:val="24"/>
                        </w:rPr>
                        <w:t xml:space="preserve"> (</w:t>
                      </w:r>
                      <w:r w:rsidR="00B83A0F">
                        <w:rPr>
                          <w:rFonts w:ascii="Times New Roman" w:hAnsi="Times New Roman"/>
                          <w:sz w:val="24"/>
                          <w:szCs w:val="24"/>
                        </w:rPr>
                        <w:t>6</w:t>
                      </w:r>
                      <w:r w:rsidRPr="00C23B73">
                        <w:rPr>
                          <w:rFonts w:ascii="Times New Roman" w:hAnsi="Times New Roman"/>
                          <w:sz w:val="24"/>
                          <w:szCs w:val="24"/>
                        </w:rPr>
                        <w:t>)</w:t>
                      </w:r>
                      <w:r w:rsidRPr="00C359B5">
                        <w:rPr>
                          <w:rFonts w:ascii="Times New Roman" w:hAnsi="Times New Roman"/>
                          <w:sz w:val="24"/>
                          <w:szCs w:val="24"/>
                        </w:rPr>
                        <w:t xml:space="preserve"> participants and is expected to last </w:t>
                      </w:r>
                      <w:r>
                        <w:rPr>
                          <w:rFonts w:ascii="Times New Roman" w:hAnsi="Times New Roman"/>
                          <w:sz w:val="24"/>
                          <w:szCs w:val="24"/>
                        </w:rPr>
                        <w:t>ninety (90) minutes</w:t>
                      </w:r>
                      <w:r w:rsidRPr="00C359B5">
                        <w:rPr>
                          <w:rFonts w:ascii="Times New Roman" w:hAnsi="Times New Roman"/>
                          <w:sz w:val="24"/>
                          <w:szCs w:val="24"/>
                        </w:rPr>
                        <w:t>. All focus groups will be led by a professional moderator using a discussion guide.</w:t>
                      </w:r>
                    </w:p>
                    <w:p w:rsidR="0006191E" w14:paraId="2A9E1037"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subpopulations to be studied </w:t>
                      </w:r>
                      <w:r>
                        <w:rPr>
                          <w:rFonts w:ascii="Times New Roman" w:hAnsi="Times New Roman"/>
                          <w:sz w:val="24"/>
                          <w:szCs w:val="24"/>
                        </w:rPr>
                        <w:t>are:</w:t>
                      </w:r>
                    </w:p>
                    <w:p w:rsidR="00B83A0F" w14:paraId="0CE0D65D"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Cisgender women ages 18–44</w:t>
                      </w:r>
                    </w:p>
                    <w:p w:rsidR="00A32944" w14:paraId="288C7318"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Segmented into five key demographic groups: Black/African American, Hispanic, American Indian/Alaskan Native, General Population, and cisgender women of minoritized sexual identity groups (LBQA)</w:t>
                      </w:r>
                    </w:p>
                    <w:p w:rsidR="00A32944" w14:paraId="2F283A3C"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those who are</w:t>
                      </w:r>
                      <w:r w:rsidRPr="00847F1A">
                        <w:rPr>
                          <w:rFonts w:ascii="Times New Roman" w:hAnsi="Times New Roman"/>
                          <w:sz w:val="24"/>
                          <w:szCs w:val="24"/>
                        </w:rPr>
                        <w:t xml:space="preserve"> unaware of their risk for breast cancer, or may know, but have not yet taken steps to lower or mitigate their risk</w:t>
                      </w:r>
                      <w:r>
                        <w:rPr>
                          <w:rFonts w:ascii="Times New Roman" w:hAnsi="Times New Roman"/>
                          <w:sz w:val="24"/>
                          <w:szCs w:val="24"/>
                        </w:rPr>
                        <w:t>.</w:t>
                      </w:r>
                    </w:p>
                    <w:p w:rsidR="00A32944" w:rsidRPr="00A32944" w14:paraId="354ED375"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P</w:t>
                      </w:r>
                      <w:r w:rsidRPr="00847F1A">
                        <w:rPr>
                          <w:rFonts w:ascii="Times New Roman" w:hAnsi="Times New Roman"/>
                          <w:sz w:val="24"/>
                          <w:szCs w:val="24"/>
                        </w:rPr>
                        <w:t>revivors</w:t>
                      </w:r>
                      <w:r>
                        <w:rPr>
                          <w:rFonts w:ascii="Times New Roman" w:hAnsi="Times New Roman"/>
                          <w:sz w:val="24"/>
                          <w:szCs w:val="24"/>
                        </w:rPr>
                        <w:t>, those who are</w:t>
                      </w:r>
                      <w:r w:rsidRPr="00847F1A">
                        <w:rPr>
                          <w:rFonts w:ascii="Times New Roman" w:hAnsi="Times New Roman"/>
                          <w:sz w:val="24"/>
                          <w:szCs w:val="24"/>
                        </w:rPr>
                        <w:t xml:space="preserve"> aware of their increased risk for breast cancer and are actively taking steps to mitigate and/or manage their risk</w:t>
                      </w:r>
                      <w:r>
                        <w:rPr>
                          <w:rFonts w:ascii="Times New Roman" w:hAnsi="Times New Roman"/>
                          <w:sz w:val="24"/>
                          <w:szCs w:val="24"/>
                        </w:rPr>
                        <w:t>.</w:t>
                      </w:r>
                    </w:p>
                    <w:p w:rsidR="0006191E" w:rsidRPr="00C359B5" w14:paraId="2C130A2B"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Transcripts of the focus groups will be analyzed using conventional content analysis. This approach allows categories and ultimately themes within the data to be discerned. Informed by the study questions and based on trends identified through the coding process, key themes in the data will be identified.</w:t>
                      </w:r>
                    </w:p>
                  </w:txbxContent>
                </v:textbox>
                <w10:wrap type="none"/>
                <w10:anchorlock/>
              </v:shape>
            </w:pict>
          </mc:Fallback>
        </mc:AlternateContent>
      </w:r>
    </w:p>
    <w:p w:rsidR="00DE6447" w:rsidP="005C222C" w14:paraId="53411D16" w14:textId="77777777">
      <w:pPr>
        <w:rPr>
          <w:b/>
          <w:color w:val="000000"/>
        </w:rPr>
      </w:pPr>
    </w:p>
    <w:p w:rsidR="00C359B5" w:rsidP="005C222C" w14:paraId="0405A625" w14:textId="77777777">
      <w:pPr>
        <w:rPr>
          <w:b/>
          <w:color w:val="000000"/>
        </w:rPr>
      </w:pPr>
    </w:p>
    <w:p w:rsidR="008039CE" w:rsidP="005C222C" w14:paraId="67C3820D" w14:textId="77777777">
      <w:pPr>
        <w:jc w:val="center"/>
        <w:outlineLvl w:val="0"/>
        <w:rPr>
          <w:b/>
          <w:color w:val="000000"/>
        </w:rPr>
      </w:pPr>
      <w:r>
        <w:rPr>
          <w:b/>
          <w:color w:val="000000"/>
        </w:rPr>
        <w:br w:type="page"/>
      </w:r>
      <w:bookmarkStart w:id="6" w:name="_Toc529831230"/>
      <w:r w:rsidR="00A04039">
        <w:rPr>
          <w:b/>
          <w:color w:val="000000"/>
        </w:rPr>
        <w:t>ABSTRACT</w:t>
      </w:r>
      <w:bookmarkEnd w:id="6"/>
    </w:p>
    <w:p w:rsidR="008039CE" w:rsidP="005C222C" w14:paraId="526117CB" w14:textId="77777777">
      <w:pPr>
        <w:rPr>
          <w:b/>
          <w:color w:val="000000"/>
        </w:rPr>
      </w:pPr>
    </w:p>
    <w:p w:rsidR="00852AB2" w:rsidP="005C222C" w14:paraId="71DAB63D" w14:textId="77777777">
      <w:pPr>
        <w:rPr>
          <w:color w:val="000000"/>
        </w:rPr>
      </w:pPr>
      <w:r w:rsidRPr="00C403F1">
        <w:rPr>
          <w:color w:val="000000"/>
        </w:rPr>
        <w:t xml:space="preserve">CDC is requesting approval for an information collection request under a currently approved generic </w:t>
      </w:r>
      <w:r w:rsidRPr="007D7E95">
        <w:rPr>
          <w:color w:val="000000"/>
        </w:rPr>
        <w:t xml:space="preserve">clearance (OMB control number </w:t>
      </w:r>
      <w:r w:rsidRPr="00ED4897" w:rsidR="007D7E95">
        <w:rPr>
          <w:bCs/>
          <w:color w:val="000000"/>
        </w:rPr>
        <w:t>0920-0800</w:t>
      </w:r>
      <w:r w:rsidRPr="007D7E95">
        <w:rPr>
          <w:color w:val="000000"/>
        </w:rPr>
        <w:t>, “</w:t>
      </w:r>
      <w:r w:rsidRPr="00ED10DF" w:rsidR="00ED10DF">
        <w:rPr>
          <w:color w:val="000000"/>
        </w:rPr>
        <w:t>Focus Group Testing to Effectively Plan and Tailor Cancer Prevention and Control Communication Campaigns</w:t>
      </w:r>
      <w:r w:rsidRPr="007D7E95">
        <w:rPr>
          <w:color w:val="000000"/>
        </w:rPr>
        <w:t>”).</w:t>
      </w:r>
      <w:r w:rsidRPr="004845A9">
        <w:rPr>
          <w:color w:val="000000"/>
        </w:rPr>
        <w:t xml:space="preserve"> </w:t>
      </w:r>
      <w:r w:rsidRPr="00FD0E57">
        <w:rPr>
          <w:color w:val="000000"/>
        </w:rPr>
        <w:t xml:space="preserve">Focus groups </w:t>
      </w:r>
      <w:r w:rsidRPr="00FD0E57" w:rsidR="00FD0E57">
        <w:rPr>
          <w:color w:val="000000"/>
        </w:rPr>
        <w:t>will be held virtually across</w:t>
      </w:r>
      <w:r w:rsidRPr="00FD0E57">
        <w:rPr>
          <w:color w:val="000000"/>
        </w:rPr>
        <w:t xml:space="preserve"> racially and ethnically diverse areas in the United States to</w:t>
      </w:r>
      <w:r>
        <w:rPr>
          <w:color w:val="000000"/>
        </w:rPr>
        <w:t xml:space="preserve"> assess the knowledge, attitudes</w:t>
      </w:r>
      <w:r w:rsidR="00DA0430">
        <w:rPr>
          <w:color w:val="000000"/>
        </w:rPr>
        <w:t>,</w:t>
      </w:r>
      <w:r>
        <w:rPr>
          <w:color w:val="000000"/>
        </w:rPr>
        <w:t xml:space="preserve"> and beliefs of </w:t>
      </w:r>
      <w:r w:rsidR="006E16AE">
        <w:rPr>
          <w:color w:val="000000"/>
        </w:rPr>
        <w:t xml:space="preserve">underserved </w:t>
      </w:r>
      <w:r>
        <w:rPr>
          <w:color w:val="000000"/>
        </w:rPr>
        <w:t xml:space="preserve">young </w:t>
      </w:r>
      <w:r w:rsidR="00C359B5">
        <w:rPr>
          <w:color w:val="000000"/>
        </w:rPr>
        <w:t>women regarding breast cancer.</w:t>
      </w:r>
      <w:r w:rsidR="00C57E39">
        <w:rPr>
          <w:color w:val="000000"/>
        </w:rPr>
        <w:t xml:space="preserve"> Like colorectal and gynecologic cancers, breast cancer risk factors also include family history, an important area of exploration for this information collection.</w:t>
      </w:r>
      <w:r w:rsidR="00C359B5">
        <w:rPr>
          <w:color w:val="000000"/>
        </w:rPr>
        <w:t xml:space="preserve"> </w:t>
      </w:r>
      <w:r>
        <w:rPr>
          <w:color w:val="000000"/>
        </w:rPr>
        <w:t>Information will be collected through focus groups involv</w:t>
      </w:r>
      <w:r w:rsidR="00C359B5">
        <w:rPr>
          <w:color w:val="000000"/>
        </w:rPr>
        <w:t xml:space="preserve">ing </w:t>
      </w:r>
      <w:r w:rsidR="00D07A7D">
        <w:rPr>
          <w:color w:val="000000"/>
        </w:rPr>
        <w:t xml:space="preserve">underserved </w:t>
      </w:r>
      <w:r w:rsidR="00C359B5">
        <w:rPr>
          <w:color w:val="000000"/>
        </w:rPr>
        <w:t xml:space="preserve">women under the age of 45. </w:t>
      </w:r>
      <w:r>
        <w:rPr>
          <w:color w:val="000000"/>
        </w:rPr>
        <w:t>The number of focus group sessions and numbers of attendees expected ar</w:t>
      </w:r>
      <w:r w:rsidR="00C359B5">
        <w:rPr>
          <w:color w:val="000000"/>
        </w:rPr>
        <w:t xml:space="preserve">e included in this submission. </w:t>
      </w:r>
      <w:r>
        <w:rPr>
          <w:color w:val="000000"/>
        </w:rPr>
        <w:t>Discussion group questions and a consent form are als</w:t>
      </w:r>
      <w:r w:rsidR="00C359B5">
        <w:rPr>
          <w:color w:val="000000"/>
        </w:rPr>
        <w:t xml:space="preserve">o included in this submission. </w:t>
      </w:r>
      <w:r>
        <w:rPr>
          <w:color w:val="000000"/>
        </w:rPr>
        <w:t>Qualitative findings from this information collection will be used to assess the knowledge, attitudes</w:t>
      </w:r>
      <w:r w:rsidR="00C57652">
        <w:rPr>
          <w:color w:val="000000"/>
        </w:rPr>
        <w:t>,</w:t>
      </w:r>
      <w:r>
        <w:rPr>
          <w:color w:val="000000"/>
        </w:rPr>
        <w:t xml:space="preserve"> and beliefs of </w:t>
      </w:r>
      <w:r w:rsidR="00BF4D83">
        <w:rPr>
          <w:color w:val="000000"/>
        </w:rPr>
        <w:t xml:space="preserve">underserved </w:t>
      </w:r>
      <w:r>
        <w:rPr>
          <w:color w:val="000000"/>
        </w:rPr>
        <w:t>young women regarding breast cancer</w:t>
      </w:r>
      <w:r w:rsidR="00DF0A7C">
        <w:rPr>
          <w:color w:val="000000"/>
        </w:rPr>
        <w:t xml:space="preserve"> to</w:t>
      </w:r>
      <w:r>
        <w:rPr>
          <w:color w:val="000000"/>
        </w:rPr>
        <w:t xml:space="preserve"> inform development of new materials</w:t>
      </w:r>
      <w:r w:rsidR="00DF0A7C">
        <w:rPr>
          <w:color w:val="000000"/>
        </w:rPr>
        <w:t xml:space="preserve"> as well as test draft campaign materials</w:t>
      </w:r>
      <w:r>
        <w:rPr>
          <w:color w:val="000000"/>
        </w:rPr>
        <w:t>.</w:t>
      </w:r>
    </w:p>
    <w:p w:rsidR="008039CE" w:rsidP="005C222C" w14:paraId="6E8E26C9" w14:textId="77777777">
      <w:pPr>
        <w:rPr>
          <w:b/>
          <w:color w:val="000000"/>
        </w:rPr>
      </w:pPr>
    </w:p>
    <w:p w:rsidR="00DD3FBF" w:rsidRPr="00E96FE7" w:rsidP="005C222C" w14:paraId="5E72EB1F" w14:textId="77777777">
      <w:pPr>
        <w:jc w:val="center"/>
        <w:outlineLvl w:val="0"/>
        <w:rPr>
          <w:b/>
          <w:color w:val="000000"/>
        </w:rPr>
      </w:pPr>
      <w:bookmarkStart w:id="7" w:name="_Toc529831231"/>
      <w:r w:rsidRPr="00E96FE7">
        <w:rPr>
          <w:b/>
          <w:color w:val="000000"/>
        </w:rPr>
        <w:t>A. JUSTIFICATION</w:t>
      </w:r>
      <w:bookmarkEnd w:id="7"/>
    </w:p>
    <w:p w:rsidR="00F56FE4" w:rsidRPr="00F56FE4" w:rsidP="005C222C" w14:paraId="79B2F912" w14:textId="77777777">
      <w:pPr>
        <w:rPr>
          <w:color w:val="000000"/>
        </w:rPr>
      </w:pPr>
    </w:p>
    <w:p w:rsidR="000F5E2B" w:rsidP="005C222C" w14:paraId="620A2E8F" w14:textId="77777777">
      <w:pPr>
        <w:outlineLvl w:val="1"/>
        <w:rPr>
          <w:color w:val="000000"/>
        </w:rPr>
      </w:pPr>
      <w:bookmarkStart w:id="8" w:name="_Toc529831232"/>
      <w:r w:rsidRPr="00E96FE7">
        <w:rPr>
          <w:b/>
          <w:i/>
          <w:color w:val="000000"/>
        </w:rPr>
        <w:t>A1. Circumstances Making the Collection of Information Necessary</w:t>
      </w:r>
      <w:bookmarkEnd w:id="8"/>
    </w:p>
    <w:p w:rsidR="00133E80" w:rsidP="005C222C" w14:paraId="3BA90A14" w14:textId="77777777">
      <w:pPr>
        <w:rPr>
          <w:color w:val="000000"/>
        </w:rPr>
      </w:pPr>
    </w:p>
    <w:p w:rsidR="00DF0A7C" w:rsidP="005C222C" w14:paraId="5EF46AD8" w14:textId="77777777">
      <w:pPr>
        <w:rPr>
          <w:color w:val="000000"/>
        </w:rPr>
      </w:pPr>
      <w:r w:rsidRPr="00E96FE7">
        <w:rPr>
          <w:color w:val="000000"/>
        </w:rPr>
        <w:t>The information collection for which approval is sought is in accordance with CDC’s mission to conduct, support, and promote efforts to prevent cancer</w:t>
      </w:r>
      <w:r>
        <w:rPr>
          <w:color w:val="000000"/>
        </w:rPr>
        <w:t xml:space="preserve">, reduce its risk, increase early </w:t>
      </w:r>
      <w:r>
        <w:rPr>
          <w:color w:val="000000"/>
        </w:rPr>
        <w:t>detection</w:t>
      </w:r>
      <w:r>
        <w:rPr>
          <w:color w:val="000000"/>
        </w:rPr>
        <w:t xml:space="preserve"> and better treatment, and improve the quality of life for cancer survivors</w:t>
      </w:r>
      <w:r w:rsidRPr="00E96FE7">
        <w:rPr>
          <w:color w:val="000000"/>
        </w:rPr>
        <w:t xml:space="preserve"> authorized by Section 301 of the Public Health Service Act (</w:t>
      </w:r>
      <w:r>
        <w:rPr>
          <w:color w:val="000000"/>
        </w:rPr>
        <w:t xml:space="preserve">PHSA, </w:t>
      </w:r>
      <w:r w:rsidRPr="00E96FE7">
        <w:rPr>
          <w:color w:val="000000"/>
        </w:rPr>
        <w:t xml:space="preserve">42 U.S.C. 241). </w:t>
      </w:r>
    </w:p>
    <w:p w:rsidR="00440C7A" w:rsidP="005C222C" w14:paraId="61B3C88B" w14:textId="77777777">
      <w:pPr>
        <w:rPr>
          <w:b/>
          <w:bCs/>
          <w:color w:val="000000"/>
        </w:rPr>
      </w:pPr>
    </w:p>
    <w:p w:rsidR="00DF0A7C" w:rsidP="005C222C" w14:paraId="492161CD" w14:textId="77777777">
      <w:pPr>
        <w:rPr>
          <w:color w:val="000000"/>
        </w:rPr>
      </w:pPr>
      <w:r w:rsidRPr="00534754">
        <w:t>CDC requests the proposed data collection be conducted using the Generic Information Collection mechanism of</w:t>
      </w:r>
      <w:r w:rsidR="00575D14">
        <w:t xml:space="preserve"> </w:t>
      </w:r>
      <w:r w:rsidRPr="00ED4897" w:rsidR="00ED4897">
        <w:t>Focus Group Testing to Effectively Plan and Tailor Cancer Prevention and Control Communication Campaigns</w:t>
      </w:r>
      <w:r w:rsidRPr="00ED4897">
        <w:rPr>
          <w:bCs/>
        </w:rPr>
        <w:t xml:space="preserve">, OMB No. </w:t>
      </w:r>
      <w:r w:rsidRPr="00ED4897" w:rsidR="00575D14">
        <w:rPr>
          <w:bCs/>
          <w:color w:val="000000"/>
        </w:rPr>
        <w:t>0920-0800</w:t>
      </w:r>
      <w:r w:rsidRPr="00ED4897">
        <w:rPr>
          <w:bCs/>
        </w:rPr>
        <w:t xml:space="preserve">. </w:t>
      </w:r>
      <w:r w:rsidRPr="00ED4897">
        <w:t xml:space="preserve">The respondent universe for this data collection aligns with that approved under OMB </w:t>
      </w:r>
      <w:r w:rsidRPr="00ED4897" w:rsidR="00575D14">
        <w:rPr>
          <w:bCs/>
          <w:color w:val="000000"/>
        </w:rPr>
        <w:t>0920-0800</w:t>
      </w:r>
      <w:r w:rsidRPr="00ED4897">
        <w:t>.</w:t>
      </w:r>
    </w:p>
    <w:p w:rsidR="00DF0A7C" w:rsidP="005C222C" w14:paraId="20B1BF21" w14:textId="77777777"/>
    <w:p w:rsidR="007F4D3D" w:rsidP="005C222C" w14:paraId="5DFE1DAB" w14:textId="77777777">
      <w:r>
        <w:t xml:space="preserve">Approximately </w:t>
      </w:r>
      <w:r w:rsidR="006B60A9">
        <w:t>9</w:t>
      </w:r>
      <w:r>
        <w:t xml:space="preserve">% of all breast cancer cases </w:t>
      </w:r>
      <w:r w:rsidR="00AF09CA">
        <w:t xml:space="preserve">in the United States </w:t>
      </w:r>
      <w:r>
        <w:t xml:space="preserve">occur in women under 45 years of age. Occurrences of breast cancer among these women are often accompanied by higher risks of recurrence and death, compared to older women with the disease. These women also face unique and </w:t>
      </w:r>
      <w:r w:rsidR="006D4965">
        <w:t>significant long-term, treatment-</w:t>
      </w:r>
      <w:r>
        <w:t>related side</w:t>
      </w:r>
      <w:r w:rsidR="006D4965">
        <w:t xml:space="preserve"> </w:t>
      </w:r>
      <w:r>
        <w:t xml:space="preserve">effects such as infertility, cognitive dysfunction, muscular and skeletal issues, and cardiac and vascular concerns. They are also at an increased risk for </w:t>
      </w:r>
      <w:r w:rsidR="007B1A52">
        <w:t xml:space="preserve">developing new cancers and other </w:t>
      </w:r>
      <w:r>
        <w:t>co-morbid</w:t>
      </w:r>
      <w:r w:rsidR="007B1A52">
        <w:t xml:space="preserve"> conditions</w:t>
      </w:r>
      <w:r>
        <w:t xml:space="preserve">. </w:t>
      </w:r>
    </w:p>
    <w:p w:rsidR="00F92DF3" w:rsidP="005C222C" w14:paraId="78C50A4D" w14:textId="77777777"/>
    <w:p w:rsidR="00F92DF3" w:rsidP="005C222C" w14:paraId="3A291C5E" w14:textId="77777777">
      <w:r>
        <w:t>In 2009, Congress established the Education and Awareness Requires Learning Young (EARLY) Act, section 10413 of the Patient Protection and Affordable Care Act (Public Law 111-148). T</w:t>
      </w:r>
      <w:r w:rsidRPr="002D3B1D">
        <w:t xml:space="preserve">he EARLY Act </w:t>
      </w:r>
      <w:r>
        <w:t xml:space="preserve">legislation specified the need to </w:t>
      </w:r>
      <w:r w:rsidRPr="002D3B1D">
        <w:t xml:space="preserve">create an education and outreach campaign to highlight the breast cancer risks facing young women and women of higher-risk </w:t>
      </w:r>
      <w:r w:rsidR="009B31EE">
        <w:t>communities</w:t>
      </w:r>
      <w:r w:rsidRPr="002D3B1D">
        <w:t xml:space="preserve">, while empowering them with the tools they need to fight the disease. </w:t>
      </w:r>
      <w:r w:rsidR="007B1A52">
        <w:t>In 2014, Congress reauthorized this legislation</w:t>
      </w:r>
      <w:r w:rsidR="002C2C86">
        <w:t xml:space="preserve"> </w:t>
      </w:r>
      <w:r w:rsidRPr="005A0803" w:rsidR="002C2C86">
        <w:t>(</w:t>
      </w:r>
      <w:r w:rsidRPr="00721996" w:rsidR="00440C7A">
        <w:t>Attachment</w:t>
      </w:r>
      <w:r w:rsidRPr="00721996" w:rsidR="002C2C86">
        <w:t xml:space="preserve"> </w:t>
      </w:r>
      <w:r w:rsidRPr="00721996" w:rsidR="006B6BD3">
        <w:t>1</w:t>
      </w:r>
      <w:r w:rsidRPr="00721996" w:rsidR="00154C48">
        <w:t xml:space="preserve"> </w:t>
      </w:r>
      <w:r w:rsidRPr="00721996" w:rsidR="002C2C86">
        <w:t>– Legislative Authority)</w:t>
      </w:r>
      <w:r w:rsidR="007B1A52">
        <w:t xml:space="preserve">, re-emphasizing the importance of educating young women about breast health and breast cancer risk. </w:t>
      </w:r>
    </w:p>
    <w:p w:rsidR="007F4D3D" w:rsidP="005C222C" w14:paraId="5632074E" w14:textId="77777777"/>
    <w:p w:rsidR="00475F0E" w:rsidRPr="00847F1A" w:rsidP="00475F0E" w14:paraId="584F2E46" w14:textId="77777777">
      <w:r>
        <w:t xml:space="preserve">In response, </w:t>
      </w:r>
      <w:r w:rsidR="00595C64">
        <w:t xml:space="preserve">the </w:t>
      </w:r>
      <w:r w:rsidRPr="005A0803" w:rsidR="00595C64">
        <w:t xml:space="preserve">Division of Cancer Prevention and Control (DCPC) </w:t>
      </w:r>
      <w:r w:rsidR="00BF4D83">
        <w:t>developed</w:t>
      </w:r>
      <w:r w:rsidRPr="002D3B1D">
        <w:t xml:space="preserve"> </w:t>
      </w:r>
      <w:r>
        <w:t>a campaign</w:t>
      </w:r>
      <w:r w:rsidR="00BF4D83">
        <w:t xml:space="preserve">, </w:t>
      </w:r>
      <w:r w:rsidR="00BF4D83">
        <w:rPr>
          <w:i/>
        </w:rPr>
        <w:t>Bring Your Brave</w:t>
      </w:r>
      <w:r w:rsidR="00AA7B7F">
        <w:rPr>
          <w:i/>
        </w:rPr>
        <w:t xml:space="preserve"> (BYB)</w:t>
      </w:r>
      <w:r w:rsidR="00BF4D83">
        <w:rPr>
          <w:i/>
        </w:rPr>
        <w:t>,</w:t>
      </w:r>
      <w:r w:rsidRPr="002D3B1D">
        <w:t xml:space="preserve"> to increase knowledge of breast health and breast cancer among women, particularly</w:t>
      </w:r>
      <w:r>
        <w:t xml:space="preserve"> among those under the age of 45</w:t>
      </w:r>
      <w:r w:rsidR="00847F1A">
        <w:t>. Core audience segments include women who ar</w:t>
      </w:r>
      <w:r w:rsidRPr="00847F1A" w:rsidR="00847F1A">
        <w:t>e</w:t>
      </w:r>
      <w:r w:rsidRPr="00847F1A">
        <w:t xml:space="preserve">: i) unaware of their risk for breast cancer, or may know, but have not yet taken steps to lower or mitigate their risk; ii) aware of their increased risk for breast cancer and are actively taking steps to mitigate or manage their risk (e.g., previvors); and iii) survivors of early onset breast cancer (EOBC). </w:t>
      </w:r>
    </w:p>
    <w:p w:rsidR="00475F0E" w:rsidRPr="00847F1A" w:rsidP="00475F0E" w14:paraId="70AF25B1" w14:textId="77777777"/>
    <w:p w:rsidR="00475F0E" w:rsidRPr="00847F1A" w:rsidP="00475F0E" w14:paraId="0A45F795" w14:textId="77777777">
      <w:r w:rsidRPr="00847F1A">
        <w:t>The campaign encourages these three audiences to understand their EOBC risk</w:t>
      </w:r>
      <w:r w:rsidRPr="00847F1A" w:rsidR="00847F1A">
        <w:t xml:space="preserve"> by focusing on five key</w:t>
      </w:r>
      <w:r w:rsidRPr="00847F1A">
        <w:t xml:space="preserve"> elements: </w:t>
      </w:r>
    </w:p>
    <w:p w:rsidR="00475F0E" w:rsidRPr="00847F1A" w14:paraId="3937C168" w14:textId="77777777">
      <w:pPr>
        <w:numPr>
          <w:ilvl w:val="0"/>
          <w:numId w:val="2"/>
        </w:numPr>
        <w:spacing w:after="120"/>
        <w:rPr>
          <w:color w:val="000000"/>
        </w:rPr>
      </w:pPr>
      <w:r w:rsidRPr="00847F1A">
        <w:rPr>
          <w:color w:val="000000"/>
        </w:rPr>
        <w:t xml:space="preserve">Encourage young women to learn about their family history of breast and ovarian cancer, </w:t>
      </w:r>
    </w:p>
    <w:p w:rsidR="00475F0E" w:rsidRPr="00847F1A" w14:paraId="2B03880D" w14:textId="77777777">
      <w:pPr>
        <w:numPr>
          <w:ilvl w:val="0"/>
          <w:numId w:val="2"/>
        </w:numPr>
        <w:spacing w:after="120"/>
        <w:rPr>
          <w:color w:val="000000"/>
        </w:rPr>
      </w:pPr>
      <w:r w:rsidRPr="00847F1A">
        <w:rPr>
          <w:color w:val="000000"/>
        </w:rPr>
        <w:t xml:space="preserve">Educate young women on the risk factors for breast cancer before age 45, </w:t>
      </w:r>
    </w:p>
    <w:p w:rsidR="00475F0E" w:rsidRPr="00847F1A" w14:paraId="41872953" w14:textId="77777777">
      <w:pPr>
        <w:numPr>
          <w:ilvl w:val="0"/>
          <w:numId w:val="2"/>
        </w:numPr>
        <w:spacing w:after="120"/>
        <w:rPr>
          <w:color w:val="000000"/>
        </w:rPr>
      </w:pPr>
      <w:r w:rsidRPr="00847F1A">
        <w:rPr>
          <w:color w:val="000000"/>
        </w:rPr>
        <w:t xml:space="preserve">Inspire young women to talk to their doctors if they think they may be at higher risk for breast cancer, </w:t>
      </w:r>
    </w:p>
    <w:p w:rsidR="00475F0E" w:rsidRPr="00847F1A" w14:paraId="79491D61" w14:textId="77777777">
      <w:pPr>
        <w:numPr>
          <w:ilvl w:val="0"/>
          <w:numId w:val="2"/>
        </w:numPr>
        <w:spacing w:after="120"/>
        <w:rPr>
          <w:color w:val="000000"/>
        </w:rPr>
      </w:pPr>
      <w:r w:rsidRPr="00847F1A">
        <w:rPr>
          <w:color w:val="000000"/>
        </w:rPr>
        <w:t>Encourage young women to live a healthy lifestyle and be aware of their breast health, and</w:t>
      </w:r>
    </w:p>
    <w:p w:rsidR="00534CB7" w:rsidRPr="00847F1A" w14:paraId="04F91657" w14:textId="77777777">
      <w:pPr>
        <w:numPr>
          <w:ilvl w:val="0"/>
          <w:numId w:val="2"/>
        </w:numPr>
        <w:spacing w:after="120"/>
        <w:rPr>
          <w:color w:val="000000"/>
        </w:rPr>
      </w:pPr>
      <w:r w:rsidRPr="00847F1A">
        <w:rPr>
          <w:color w:val="000000"/>
        </w:rPr>
        <w:t>Educate providers on the risk factors for breast cancer before age 45.</w:t>
      </w:r>
    </w:p>
    <w:p w:rsidR="00475F0E" w:rsidRPr="00847F1A" w:rsidP="00475F0E" w14:paraId="62DAC412" w14:textId="77777777"/>
    <w:p w:rsidR="00475F0E" w:rsidRPr="00847F1A" w:rsidP="00475F0E" w14:paraId="7DA0D6C7" w14:textId="77777777">
      <w:r w:rsidRPr="00847F1A">
        <w:t xml:space="preserve">This project will build on CDC’s previous </w:t>
      </w:r>
      <w:r w:rsidR="001C78BB">
        <w:t>work</w:t>
      </w:r>
      <w:r w:rsidRPr="00847F1A" w:rsidR="001C78BB">
        <w:t xml:space="preserve"> </w:t>
      </w:r>
      <w:r w:rsidRPr="00847F1A">
        <w:t xml:space="preserve">that sheds light on the motivators, facilitators, and barriers to knowing one’s risk for EOBC. </w:t>
      </w:r>
      <w:bookmarkStart w:id="9" w:name="_Hlk129340778"/>
      <w:r w:rsidRPr="00847F1A">
        <w:t>In December 2021, Team Edelman conducted a conversation analysis that revealed unique concerns among BYB’s priority groups including Black, Hispanic, American Indian/Alaska Native (AIAN), and Ashkenazi Jewish women, a</w:t>
      </w:r>
      <w:r w:rsidR="007F1823">
        <w:t xml:space="preserve">s well as women of </w:t>
      </w:r>
      <w:r w:rsidRPr="00847F1A">
        <w:t xml:space="preserve">LGBTQIA+ </w:t>
      </w:r>
      <w:r w:rsidR="007F1823">
        <w:t>identities</w:t>
      </w:r>
      <w:bookmarkEnd w:id="9"/>
      <w:r w:rsidRPr="00847F1A">
        <w:t xml:space="preserve">. In addition, Team Edelman’s peer audit revealed that messaging aimed at any audience or priority group tends to focus on one’s risk but does not focus on other important perceptions such as the benefits of knowing one’s risk, and there is little messaging aimed at previvors. </w:t>
      </w:r>
    </w:p>
    <w:p w:rsidR="00475F0E" w:rsidRPr="00847F1A" w:rsidP="00475F0E" w14:paraId="1E5C943E" w14:textId="77777777"/>
    <w:p w:rsidR="00475F0E" w:rsidRPr="00847F1A" w:rsidP="00475F0E" w14:paraId="60AFE36A" w14:textId="77777777">
      <w:r w:rsidRPr="00847F1A">
        <w:t>Together, these findings suggest the need to talk with BYB’s audiences and priority groups to test messages and materials, particularly because there is more to uncover about how to tailor the campaign to different segments and how women’s prevention-related behaviors have changed because of the COVID-19 pandemic. In addition, these focus groups will allow Team Edelman to better understand the information needs of previvors, an important BYB audience that were not a focus of previous formative studies. The findings will guide the refinement of BYB’s messages, materials, and dissemination strategies.</w:t>
      </w:r>
    </w:p>
    <w:p w:rsidR="00475F0E" w:rsidRPr="00847F1A" w:rsidP="00475F0E" w14:paraId="56B451FE" w14:textId="77777777"/>
    <w:p w:rsidR="00F420AF" w:rsidP="00F420AF" w14:paraId="5EBA5A1C" w14:textId="77777777">
      <w:r w:rsidRPr="00847F1A">
        <w:t>To that end, Team Edelman</w:t>
      </w:r>
      <w:r w:rsidRPr="00847F1A" w:rsidR="00AA7B7F">
        <w:t xml:space="preserve"> aim</w:t>
      </w:r>
      <w:r w:rsidRPr="00847F1A">
        <w:t>s</w:t>
      </w:r>
      <w:r w:rsidRPr="00847F1A" w:rsidR="00AA7B7F">
        <w:t xml:space="preserve"> </w:t>
      </w:r>
      <w:r w:rsidRPr="00847F1A">
        <w:t>to conduct ten 90-minute</w:t>
      </w:r>
      <w:r w:rsidRPr="00847F1A" w:rsidR="00AA7B7F">
        <w:t>, virtual</w:t>
      </w:r>
      <w:r w:rsidRPr="00847F1A">
        <w:t xml:space="preserve"> focus groups with 18-44-year-old women who are i) unaware (e.g., unaware of their risk for breast cancer, or may know, but have not yet taken steps to lower or mitigate their risk) and ii) previvors (e.g., aware of their increased risk for breast cancer and are actively taking steps to mitigate and/or manage their risk). Focus groups will be further divided </w:t>
      </w:r>
      <w:r w:rsidRPr="00847F1A" w:rsidR="00AA7B7F">
        <w:t>into</w:t>
      </w:r>
      <w:r w:rsidRPr="00847F1A">
        <w:t xml:space="preserve"> five priority groups as defined in </w:t>
      </w:r>
      <w:r w:rsidRPr="00847F1A" w:rsidR="00AA7B7F">
        <w:t>T</w:t>
      </w:r>
      <w:r w:rsidRPr="00847F1A">
        <w:t>able</w:t>
      </w:r>
      <w:r w:rsidRPr="00847F1A" w:rsidR="00AA7B7F">
        <w:t xml:space="preserve"> A1</w:t>
      </w:r>
      <w:r w:rsidRPr="00847F1A">
        <w:t xml:space="preserve"> below.</w:t>
      </w:r>
    </w:p>
    <w:p w:rsidR="00CD4489" w:rsidRPr="00847F1A" w:rsidP="00F420AF" w14:paraId="2E1FC009" w14:textId="77777777"/>
    <w:p w:rsidR="00F420AF" w:rsidRPr="00847F1A" w:rsidP="00F420AF" w14:paraId="1316E746" w14:textId="77777777">
      <w:r w:rsidRPr="00847F1A">
        <w:t xml:space="preserve">Each focus group will consist of a range of </w:t>
      </w:r>
      <w:r w:rsidR="00AA6D3C">
        <w:t>4</w:t>
      </w:r>
      <w:r w:rsidRPr="00847F1A">
        <w:t xml:space="preserve">-6 individuals (thus, a minimum of </w:t>
      </w:r>
      <w:r w:rsidR="00AA6D3C">
        <w:t>4</w:t>
      </w:r>
      <w:r w:rsidR="00847F1A">
        <w:t>0</w:t>
      </w:r>
      <w:r w:rsidRPr="00847F1A">
        <w:t xml:space="preserve"> participants and a maximum of </w:t>
      </w:r>
      <w:r w:rsidR="00847F1A">
        <w:t>60</w:t>
      </w:r>
      <w:r w:rsidRPr="00847F1A">
        <w:t xml:space="preserve"> participants for the overall data collection effort).</w:t>
      </w:r>
    </w:p>
    <w:p w:rsidR="00F420AF" w:rsidP="005C222C" w14:paraId="70B31F46" w14:textId="77777777">
      <w:pPr>
        <w:pStyle w:val="ListParagraph"/>
        <w:spacing w:after="200"/>
        <w:ind w:left="0"/>
        <w:contextualSpacing/>
        <w:rPr>
          <w:rStyle w:val="cf01"/>
        </w:rPr>
      </w:pPr>
    </w:p>
    <w:p w:rsidR="0067185E" w:rsidP="005C222C" w14:paraId="22C3BF23" w14:textId="77777777">
      <w:pPr>
        <w:outlineLvl w:val="1"/>
        <w:rPr>
          <w:b/>
        </w:rPr>
      </w:pPr>
      <w:bookmarkStart w:id="10" w:name="_Toc529456798"/>
      <w:bookmarkStart w:id="11" w:name="_Toc529459901"/>
      <w:bookmarkStart w:id="12" w:name="_Toc529831233"/>
      <w:bookmarkStart w:id="13" w:name="_Toc529456797"/>
      <w:bookmarkStart w:id="14" w:name="_Toc529459900"/>
      <w:r>
        <w:rPr>
          <w:b/>
        </w:rPr>
        <w:t>Table A1</w:t>
      </w:r>
      <w:r w:rsidR="00A926AF">
        <w:rPr>
          <w:b/>
        </w:rPr>
        <w:t>-A</w:t>
      </w:r>
      <w:r>
        <w:rPr>
          <w:b/>
        </w:rPr>
        <w:t>.</w:t>
      </w:r>
      <w:bookmarkEnd w:id="10"/>
      <w:r>
        <w:rPr>
          <w:b/>
        </w:rPr>
        <w:t xml:space="preserve"> Young Women Respondents</w:t>
      </w:r>
      <w:bookmarkEnd w:id="11"/>
      <w:bookmarkEnd w:id="12"/>
    </w:p>
    <w:p w:rsidR="0067185E" w:rsidP="005C222C" w14:paraId="4A885B2F" w14:textId="77777777">
      <w:pPr>
        <w:outlineLvl w:val="1"/>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1697"/>
        <w:gridCol w:w="1697"/>
        <w:gridCol w:w="1697"/>
        <w:gridCol w:w="1697"/>
        <w:gridCol w:w="1697"/>
      </w:tblGrid>
      <w:tr w14:paraId="7C54B499" w14:textId="77777777" w:rsidTr="00DA6654">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8" w:type="dxa"/>
            <w:gridSpan w:val="6"/>
            <w:shd w:val="clear" w:color="auto" w:fill="D9D9D9"/>
          </w:tcPr>
          <w:p w:rsidR="00D53ABA" w:rsidP="005C222C" w14:paraId="6C1F0020" w14:textId="77777777">
            <w:pPr>
              <w:spacing w:before="120" w:after="120"/>
              <w:jc w:val="center"/>
              <w:rPr>
                <w:b/>
              </w:rPr>
            </w:pPr>
            <w:r>
              <w:rPr>
                <w:b/>
              </w:rPr>
              <w:t xml:space="preserve">Young </w:t>
            </w:r>
            <w:r w:rsidRPr="0040329A">
              <w:rPr>
                <w:b/>
              </w:rPr>
              <w:t>Women</w:t>
            </w:r>
            <w:r>
              <w:rPr>
                <w:b/>
              </w:rPr>
              <w:t xml:space="preserve"> Respondents (age</w:t>
            </w:r>
            <w:r w:rsidR="00AA7B7F">
              <w:rPr>
                <w:b/>
              </w:rPr>
              <w:t>s</w:t>
            </w:r>
            <w:r>
              <w:rPr>
                <w:b/>
              </w:rPr>
              <w:t xml:space="preserve"> 18-44)</w:t>
            </w:r>
          </w:p>
        </w:tc>
      </w:tr>
      <w:tr w14:paraId="7450AE82" w14:textId="77777777" w:rsidTr="00DA6654">
        <w:tblPrEx>
          <w:tblW w:w="10008" w:type="dxa"/>
          <w:tblLayout w:type="fixed"/>
          <w:tblLook w:val="04A0"/>
        </w:tblPrEx>
        <w:tc>
          <w:tcPr>
            <w:tcW w:w="1523" w:type="dxa"/>
            <w:shd w:val="clear" w:color="auto" w:fill="FFFFFF"/>
          </w:tcPr>
          <w:p w:rsidR="00D53ABA" w:rsidRPr="0040329A" w:rsidP="00D53ABA" w14:paraId="58A13DDA" w14:textId="77777777">
            <w:pPr>
              <w:spacing w:before="120" w:after="120"/>
              <w:rPr>
                <w:b/>
              </w:rPr>
            </w:pPr>
          </w:p>
        </w:tc>
        <w:tc>
          <w:tcPr>
            <w:tcW w:w="1697" w:type="dxa"/>
            <w:shd w:val="clear" w:color="auto" w:fill="F2F2F2"/>
            <w:vAlign w:val="bottom"/>
          </w:tcPr>
          <w:p w:rsidR="00D53ABA" w:rsidRPr="0040329A" w:rsidP="00D53ABA" w14:paraId="3CCEC02B" w14:textId="77777777">
            <w:pPr>
              <w:spacing w:before="120" w:after="120"/>
              <w:jc w:val="center"/>
              <w:rPr>
                <w:b/>
              </w:rPr>
            </w:pPr>
            <w:r w:rsidRPr="00D53ABA">
              <w:rPr>
                <w:b/>
              </w:rPr>
              <w:t>Black/</w:t>
            </w:r>
            <w:r w:rsidR="00DA6654">
              <w:rPr>
                <w:b/>
              </w:rPr>
              <w:t xml:space="preserve"> </w:t>
            </w:r>
            <w:r w:rsidRPr="00D53ABA">
              <w:rPr>
                <w:b/>
              </w:rPr>
              <w:t>African American</w:t>
            </w:r>
          </w:p>
        </w:tc>
        <w:tc>
          <w:tcPr>
            <w:tcW w:w="1697" w:type="dxa"/>
            <w:shd w:val="clear" w:color="auto" w:fill="F2F2F2"/>
            <w:vAlign w:val="bottom"/>
          </w:tcPr>
          <w:p w:rsidR="00D53ABA" w:rsidRPr="0040329A" w:rsidP="00D53ABA" w14:paraId="62AF01A5" w14:textId="77777777">
            <w:pPr>
              <w:spacing w:before="120" w:after="120"/>
              <w:jc w:val="center"/>
              <w:rPr>
                <w:b/>
              </w:rPr>
            </w:pPr>
            <w:r w:rsidRPr="00D53ABA">
              <w:rPr>
                <w:b/>
              </w:rPr>
              <w:t>Hispanic</w:t>
            </w:r>
          </w:p>
        </w:tc>
        <w:tc>
          <w:tcPr>
            <w:tcW w:w="1697" w:type="dxa"/>
            <w:shd w:val="clear" w:color="auto" w:fill="F2F2F2"/>
            <w:vAlign w:val="bottom"/>
          </w:tcPr>
          <w:p w:rsidR="00D53ABA" w:rsidRPr="0040329A" w:rsidP="00D53ABA" w14:paraId="6EDEF07A" w14:textId="77777777">
            <w:pPr>
              <w:spacing w:before="120" w:after="120"/>
              <w:jc w:val="center"/>
              <w:rPr>
                <w:b/>
              </w:rPr>
            </w:pPr>
            <w:r w:rsidRPr="00D53ABA">
              <w:rPr>
                <w:b/>
              </w:rPr>
              <w:t>General Population</w:t>
            </w:r>
          </w:p>
        </w:tc>
        <w:tc>
          <w:tcPr>
            <w:tcW w:w="1697" w:type="dxa"/>
            <w:shd w:val="clear" w:color="auto" w:fill="F2F2F2"/>
            <w:vAlign w:val="bottom"/>
          </w:tcPr>
          <w:p w:rsidR="00D53ABA" w:rsidRPr="0040329A" w:rsidP="00D53ABA" w14:paraId="79BC7AD8" w14:textId="77777777">
            <w:pPr>
              <w:spacing w:before="120" w:after="120"/>
              <w:jc w:val="center"/>
              <w:rPr>
                <w:b/>
              </w:rPr>
            </w:pPr>
            <w:r w:rsidRPr="00D53ABA">
              <w:rPr>
                <w:b/>
              </w:rPr>
              <w:t>American Indian/</w:t>
            </w:r>
            <w:r w:rsidR="00DA6654">
              <w:rPr>
                <w:b/>
              </w:rPr>
              <w:t xml:space="preserve"> </w:t>
            </w:r>
            <w:r w:rsidRPr="00D53ABA">
              <w:rPr>
                <w:b/>
              </w:rPr>
              <w:t>Alaskan Native</w:t>
            </w:r>
          </w:p>
        </w:tc>
        <w:tc>
          <w:tcPr>
            <w:tcW w:w="1697" w:type="dxa"/>
            <w:shd w:val="clear" w:color="auto" w:fill="F2F2F2"/>
            <w:vAlign w:val="bottom"/>
          </w:tcPr>
          <w:p w:rsidR="00D53ABA" w:rsidRPr="0040329A" w:rsidP="00D53ABA" w14:paraId="4EC19A7E" w14:textId="77777777">
            <w:pPr>
              <w:spacing w:before="120" w:after="120"/>
              <w:jc w:val="center"/>
              <w:rPr>
                <w:b/>
              </w:rPr>
            </w:pPr>
            <w:r>
              <w:rPr>
                <w:b/>
              </w:rPr>
              <w:t>Sexual Identit</w:t>
            </w:r>
            <w:r w:rsidR="00CD4489">
              <w:rPr>
                <w:b/>
              </w:rPr>
              <w:t>y Groups</w:t>
            </w:r>
            <w:r>
              <w:rPr>
                <w:b/>
              </w:rPr>
              <w:t xml:space="preserve"> (LBQA)</w:t>
            </w:r>
          </w:p>
        </w:tc>
      </w:tr>
      <w:tr w14:paraId="3F6719C6" w14:textId="77777777" w:rsidTr="00DA6654">
        <w:tblPrEx>
          <w:tblW w:w="10008" w:type="dxa"/>
          <w:tblLayout w:type="fixed"/>
          <w:tblLook w:val="04A0"/>
        </w:tblPrEx>
        <w:tc>
          <w:tcPr>
            <w:tcW w:w="1523" w:type="dxa"/>
            <w:shd w:val="clear" w:color="auto" w:fill="auto"/>
          </w:tcPr>
          <w:p w:rsidR="00D53ABA" w:rsidRPr="0040329A" w:rsidP="00D53ABA" w14:paraId="5643B027" w14:textId="77777777">
            <w:pPr>
              <w:spacing w:before="120" w:after="120"/>
              <w:rPr>
                <w:b/>
              </w:rPr>
            </w:pPr>
            <w:r>
              <w:rPr>
                <w:b/>
              </w:rPr>
              <w:t>Unaware</w:t>
            </w:r>
          </w:p>
        </w:tc>
        <w:tc>
          <w:tcPr>
            <w:tcW w:w="1697" w:type="dxa"/>
            <w:shd w:val="clear" w:color="auto" w:fill="auto"/>
          </w:tcPr>
          <w:p w:rsidR="00D53ABA" w:rsidP="00D53ABA" w14:paraId="7DC9BCFA" w14:textId="77777777">
            <w:pPr>
              <w:spacing w:before="120" w:after="120"/>
              <w:jc w:val="center"/>
            </w:pPr>
            <w:r>
              <w:t>1 group</w:t>
            </w:r>
          </w:p>
          <w:p w:rsidR="00ED10DF" w:rsidRPr="00BF16F7" w:rsidP="00D53ABA" w14:paraId="3F63C9D7" w14:textId="77777777">
            <w:pPr>
              <w:spacing w:before="120" w:after="120"/>
              <w:jc w:val="center"/>
            </w:pPr>
            <w:r>
              <w:t>English</w:t>
            </w:r>
          </w:p>
        </w:tc>
        <w:tc>
          <w:tcPr>
            <w:tcW w:w="1697" w:type="dxa"/>
            <w:shd w:val="clear" w:color="auto" w:fill="auto"/>
          </w:tcPr>
          <w:p w:rsidR="00D53ABA" w:rsidP="00D53ABA" w14:paraId="7243233B" w14:textId="77777777">
            <w:pPr>
              <w:spacing w:before="120" w:after="120"/>
              <w:jc w:val="center"/>
            </w:pPr>
            <w:r>
              <w:t>1 group</w:t>
            </w:r>
          </w:p>
          <w:p w:rsidR="00D53ABA" w:rsidRPr="00BF16F7" w:rsidP="00D53ABA" w14:paraId="14AB7E61" w14:textId="77777777">
            <w:pPr>
              <w:spacing w:before="120" w:after="120"/>
              <w:jc w:val="center"/>
            </w:pPr>
            <w:r>
              <w:t>Spanish</w:t>
            </w:r>
          </w:p>
        </w:tc>
        <w:tc>
          <w:tcPr>
            <w:tcW w:w="1697" w:type="dxa"/>
            <w:shd w:val="clear" w:color="auto" w:fill="auto"/>
          </w:tcPr>
          <w:p w:rsidR="00D53ABA" w:rsidP="00D53ABA" w14:paraId="121C111A" w14:textId="77777777">
            <w:pPr>
              <w:spacing w:before="120" w:after="120"/>
              <w:jc w:val="center"/>
            </w:pPr>
            <w:r>
              <w:t>1 group</w:t>
            </w:r>
          </w:p>
          <w:p w:rsidR="00ED10DF" w:rsidRPr="00BF16F7" w:rsidP="00D53ABA" w14:paraId="59C8DF52" w14:textId="77777777">
            <w:pPr>
              <w:spacing w:before="120" w:after="120"/>
              <w:jc w:val="center"/>
            </w:pPr>
            <w:r>
              <w:t>English</w:t>
            </w:r>
          </w:p>
        </w:tc>
        <w:tc>
          <w:tcPr>
            <w:tcW w:w="1697" w:type="dxa"/>
            <w:shd w:val="clear" w:color="auto" w:fill="auto"/>
          </w:tcPr>
          <w:p w:rsidR="00D53ABA" w:rsidP="00D53ABA" w14:paraId="0A2C3491" w14:textId="77777777">
            <w:pPr>
              <w:spacing w:before="120" w:after="120"/>
              <w:jc w:val="center"/>
            </w:pPr>
            <w:r>
              <w:t>1 group</w:t>
            </w:r>
          </w:p>
          <w:p w:rsidR="00ED10DF" w:rsidRPr="00BF16F7" w:rsidP="00D53ABA" w14:paraId="5CE9681B" w14:textId="77777777">
            <w:pPr>
              <w:spacing w:before="120" w:after="120"/>
              <w:jc w:val="center"/>
            </w:pPr>
            <w:r>
              <w:t>English</w:t>
            </w:r>
          </w:p>
        </w:tc>
        <w:tc>
          <w:tcPr>
            <w:tcW w:w="1697" w:type="dxa"/>
            <w:shd w:val="clear" w:color="auto" w:fill="auto"/>
          </w:tcPr>
          <w:p w:rsidR="00D53ABA" w:rsidP="00D53ABA" w14:paraId="014BADF4" w14:textId="77777777">
            <w:pPr>
              <w:spacing w:before="120" w:after="120"/>
              <w:jc w:val="center"/>
            </w:pPr>
            <w:r>
              <w:t>1 group</w:t>
            </w:r>
          </w:p>
          <w:p w:rsidR="00ED10DF" w:rsidRPr="00BF16F7" w:rsidP="00D53ABA" w14:paraId="4F5D0A75" w14:textId="77777777">
            <w:pPr>
              <w:spacing w:before="120" w:after="120"/>
              <w:jc w:val="center"/>
            </w:pPr>
            <w:r>
              <w:t>English</w:t>
            </w:r>
          </w:p>
        </w:tc>
      </w:tr>
      <w:tr w14:paraId="5E2DE9F6" w14:textId="77777777" w:rsidTr="00DA6654">
        <w:tblPrEx>
          <w:tblW w:w="10008" w:type="dxa"/>
          <w:tblLayout w:type="fixed"/>
          <w:tblLook w:val="04A0"/>
        </w:tblPrEx>
        <w:tc>
          <w:tcPr>
            <w:tcW w:w="1523" w:type="dxa"/>
            <w:shd w:val="clear" w:color="auto" w:fill="auto"/>
          </w:tcPr>
          <w:p w:rsidR="00D53ABA" w:rsidRPr="0040329A" w:rsidP="00D53ABA" w14:paraId="71549C1D" w14:textId="77777777">
            <w:pPr>
              <w:spacing w:before="120" w:after="120"/>
              <w:rPr>
                <w:b/>
              </w:rPr>
            </w:pPr>
            <w:r>
              <w:rPr>
                <w:b/>
              </w:rPr>
              <w:t>Previvor</w:t>
            </w:r>
          </w:p>
        </w:tc>
        <w:tc>
          <w:tcPr>
            <w:tcW w:w="1697" w:type="dxa"/>
            <w:shd w:val="clear" w:color="auto" w:fill="auto"/>
          </w:tcPr>
          <w:p w:rsidR="00D53ABA" w:rsidP="00D53ABA" w14:paraId="55F606E9" w14:textId="77777777">
            <w:pPr>
              <w:spacing w:before="120" w:after="120"/>
              <w:jc w:val="center"/>
            </w:pPr>
            <w:r>
              <w:t>1 group</w:t>
            </w:r>
          </w:p>
          <w:p w:rsidR="00ED10DF" w:rsidRPr="00BF16F7" w:rsidP="00D53ABA" w14:paraId="5A73F495" w14:textId="77777777">
            <w:pPr>
              <w:spacing w:before="120" w:after="120"/>
              <w:jc w:val="center"/>
            </w:pPr>
            <w:r>
              <w:t>English</w:t>
            </w:r>
          </w:p>
        </w:tc>
        <w:tc>
          <w:tcPr>
            <w:tcW w:w="1697" w:type="dxa"/>
            <w:shd w:val="clear" w:color="auto" w:fill="auto"/>
          </w:tcPr>
          <w:p w:rsidR="00D53ABA" w:rsidP="00D53ABA" w14:paraId="2D7ACD19" w14:textId="77777777">
            <w:pPr>
              <w:spacing w:before="120" w:after="120"/>
              <w:jc w:val="center"/>
            </w:pPr>
            <w:r>
              <w:t>1 group</w:t>
            </w:r>
          </w:p>
          <w:p w:rsidR="00D53ABA" w:rsidRPr="00BF16F7" w:rsidP="00D53ABA" w14:paraId="5B1B112C" w14:textId="77777777">
            <w:pPr>
              <w:spacing w:before="120" w:after="120"/>
              <w:jc w:val="center"/>
            </w:pPr>
            <w:r>
              <w:t>Spanish</w:t>
            </w:r>
          </w:p>
        </w:tc>
        <w:tc>
          <w:tcPr>
            <w:tcW w:w="1697" w:type="dxa"/>
            <w:shd w:val="clear" w:color="auto" w:fill="auto"/>
          </w:tcPr>
          <w:p w:rsidR="00D53ABA" w:rsidP="00D53ABA" w14:paraId="386E9DB3" w14:textId="77777777">
            <w:pPr>
              <w:spacing w:before="120" w:after="120"/>
              <w:jc w:val="center"/>
            </w:pPr>
            <w:r>
              <w:t>1 group</w:t>
            </w:r>
          </w:p>
          <w:p w:rsidR="00ED10DF" w:rsidRPr="00BF16F7" w:rsidP="00D53ABA" w14:paraId="06A4B845" w14:textId="77777777">
            <w:pPr>
              <w:spacing w:before="120" w:after="120"/>
              <w:jc w:val="center"/>
            </w:pPr>
            <w:r>
              <w:t>English</w:t>
            </w:r>
          </w:p>
        </w:tc>
        <w:tc>
          <w:tcPr>
            <w:tcW w:w="1697" w:type="dxa"/>
            <w:shd w:val="clear" w:color="auto" w:fill="auto"/>
          </w:tcPr>
          <w:p w:rsidR="00D53ABA" w:rsidP="00D53ABA" w14:paraId="783DD32E" w14:textId="77777777">
            <w:pPr>
              <w:spacing w:before="120" w:after="120"/>
              <w:jc w:val="center"/>
            </w:pPr>
            <w:r>
              <w:t>1 group</w:t>
            </w:r>
          </w:p>
          <w:p w:rsidR="00ED10DF" w:rsidRPr="00BF16F7" w:rsidP="00D53ABA" w14:paraId="76DB7AAD" w14:textId="77777777">
            <w:pPr>
              <w:spacing w:before="120" w:after="120"/>
              <w:jc w:val="center"/>
            </w:pPr>
            <w:r>
              <w:t>English</w:t>
            </w:r>
          </w:p>
        </w:tc>
        <w:tc>
          <w:tcPr>
            <w:tcW w:w="1697" w:type="dxa"/>
            <w:shd w:val="clear" w:color="auto" w:fill="auto"/>
          </w:tcPr>
          <w:p w:rsidR="00D53ABA" w:rsidP="00D53ABA" w14:paraId="5CFE3F80" w14:textId="77777777">
            <w:pPr>
              <w:spacing w:before="120" w:after="120"/>
              <w:jc w:val="center"/>
            </w:pPr>
            <w:r>
              <w:t>1 group</w:t>
            </w:r>
          </w:p>
          <w:p w:rsidR="00ED10DF" w:rsidRPr="00BF16F7" w:rsidP="00D53ABA" w14:paraId="20D6E6B2" w14:textId="77777777">
            <w:pPr>
              <w:spacing w:before="120" w:after="120"/>
              <w:jc w:val="center"/>
            </w:pPr>
            <w:r>
              <w:t>English</w:t>
            </w:r>
          </w:p>
          <w:p w:rsidR="00D53ABA" w:rsidRPr="00BF16F7" w:rsidP="00D53ABA" w14:paraId="6F5D024B" w14:textId="77777777">
            <w:pPr>
              <w:spacing w:before="120" w:after="120"/>
            </w:pPr>
          </w:p>
        </w:tc>
      </w:tr>
      <w:tr w14:paraId="4C7F7A5E" w14:textId="77777777" w:rsidTr="00DA6654">
        <w:tblPrEx>
          <w:tblW w:w="10008" w:type="dxa"/>
          <w:tblLayout w:type="fixed"/>
          <w:tblLook w:val="04A0"/>
        </w:tblPrEx>
        <w:trPr>
          <w:trHeight w:val="782"/>
        </w:trPr>
        <w:tc>
          <w:tcPr>
            <w:tcW w:w="1523" w:type="dxa"/>
            <w:shd w:val="clear" w:color="auto" w:fill="auto"/>
          </w:tcPr>
          <w:p w:rsidR="00D53ABA" w:rsidRPr="0040329A" w:rsidP="00D53ABA" w14:paraId="22755FCE" w14:textId="77777777">
            <w:pPr>
              <w:spacing w:before="120"/>
              <w:rPr>
                <w:b/>
              </w:rPr>
            </w:pPr>
            <w:r w:rsidRPr="0040329A">
              <w:rPr>
                <w:b/>
              </w:rPr>
              <w:t xml:space="preserve">Total Groups </w:t>
            </w:r>
          </w:p>
        </w:tc>
        <w:tc>
          <w:tcPr>
            <w:tcW w:w="8485" w:type="dxa"/>
            <w:gridSpan w:val="5"/>
            <w:shd w:val="clear" w:color="auto" w:fill="auto"/>
          </w:tcPr>
          <w:p w:rsidR="00D53ABA" w:rsidRPr="00BF16F7" w:rsidP="00D53ABA" w14:paraId="0BE928B9" w14:textId="77777777">
            <w:pPr>
              <w:spacing w:before="120" w:after="120"/>
              <w:jc w:val="center"/>
            </w:pPr>
            <w:r>
              <w:t>5</w:t>
            </w:r>
            <w:r w:rsidRPr="00BF16F7">
              <w:t xml:space="preserve"> </w:t>
            </w:r>
            <w:r>
              <w:t>groups with women unaware of personal risk</w:t>
            </w:r>
            <w:r w:rsidRPr="00BF16F7">
              <w:t xml:space="preserve">, </w:t>
            </w:r>
            <w:r>
              <w:t xml:space="preserve">age 18–44, 1 group in </w:t>
            </w:r>
            <w:r>
              <w:t>Spanish</w:t>
            </w:r>
          </w:p>
          <w:p w:rsidR="00D53ABA" w:rsidP="00D53ABA" w14:paraId="0ACBEE3E" w14:textId="77777777">
            <w:pPr>
              <w:spacing w:before="120" w:after="120"/>
              <w:jc w:val="center"/>
            </w:pPr>
            <w:r>
              <w:t>5</w:t>
            </w:r>
            <w:r w:rsidRPr="00BF16F7">
              <w:t xml:space="preserve"> groups</w:t>
            </w:r>
            <w:r>
              <w:t xml:space="preserve"> with previvors</w:t>
            </w:r>
            <w:r w:rsidRPr="00BF16F7">
              <w:t xml:space="preserve">, </w:t>
            </w:r>
            <w:r>
              <w:t>age 18–44, 1 group in Spanish</w:t>
            </w:r>
          </w:p>
        </w:tc>
      </w:tr>
      <w:tr w14:paraId="7EEB053C" w14:textId="77777777" w:rsidTr="00DA6654">
        <w:tblPrEx>
          <w:tblW w:w="10008" w:type="dxa"/>
          <w:tblLayout w:type="fixed"/>
          <w:tblLook w:val="04A0"/>
        </w:tblPrEx>
        <w:tc>
          <w:tcPr>
            <w:tcW w:w="1523" w:type="dxa"/>
            <w:shd w:val="clear" w:color="auto" w:fill="auto"/>
          </w:tcPr>
          <w:p w:rsidR="00D53ABA" w:rsidRPr="0040329A" w:rsidP="00D53ABA" w14:paraId="51864AAE" w14:textId="77777777">
            <w:pPr>
              <w:spacing w:before="120" w:after="120"/>
              <w:rPr>
                <w:b/>
              </w:rPr>
            </w:pPr>
            <w:r w:rsidRPr="0040329A">
              <w:rPr>
                <w:b/>
              </w:rPr>
              <w:t>Inclusion Criteria</w:t>
            </w:r>
          </w:p>
        </w:tc>
        <w:tc>
          <w:tcPr>
            <w:tcW w:w="8485" w:type="dxa"/>
            <w:gridSpan w:val="5"/>
            <w:shd w:val="clear" w:color="auto" w:fill="auto"/>
          </w:tcPr>
          <w:p w:rsidR="00D53ABA" w:rsidRPr="0006191E" w:rsidP="00D53ABA" w14:paraId="27EBC995" w14:textId="77777777">
            <w:pPr>
              <w:pStyle w:val="NoSpacing"/>
              <w:spacing w:before="120"/>
              <w:rPr>
                <w:rFonts w:ascii="Times New Roman" w:hAnsi="Times New Roman"/>
                <w:sz w:val="24"/>
                <w:szCs w:val="24"/>
              </w:rPr>
            </w:pPr>
            <w:r w:rsidRPr="0006191E">
              <w:rPr>
                <w:rFonts w:ascii="Times New Roman" w:hAnsi="Times New Roman"/>
                <w:sz w:val="24"/>
                <w:szCs w:val="24"/>
              </w:rPr>
              <w:t>Include mix of</w:t>
            </w:r>
          </w:p>
          <w:p w:rsidR="009B31EE" w14:paraId="1BA120D6" w14:textId="77777777">
            <w:pPr>
              <w:pStyle w:val="ListParagraph"/>
              <w:numPr>
                <w:ilvl w:val="0"/>
                <w:numId w:val="3"/>
              </w:numPr>
              <w:contextualSpacing/>
              <w:rPr>
                <w:rFonts w:ascii="Times New Roman" w:hAnsi="Times New Roman"/>
                <w:sz w:val="24"/>
                <w:szCs w:val="24"/>
              </w:rPr>
            </w:pPr>
            <w:r>
              <w:rPr>
                <w:rFonts w:ascii="Times New Roman" w:hAnsi="Times New Roman"/>
                <w:sz w:val="24"/>
                <w:szCs w:val="24"/>
              </w:rPr>
              <w:t>sexual identities</w:t>
            </w:r>
            <w:r w:rsidR="00ED4897">
              <w:rPr>
                <w:rFonts w:ascii="Times New Roman" w:hAnsi="Times New Roman"/>
                <w:sz w:val="24"/>
                <w:szCs w:val="24"/>
              </w:rPr>
              <w:t xml:space="preserve"> (e.g., Straight, Lesbian, Bisexual, Queer, and Asexual)</w:t>
            </w:r>
          </w:p>
          <w:p w:rsidR="0037385C" w14:paraId="0F758511" w14:textId="77777777">
            <w:pPr>
              <w:pStyle w:val="ListParagraph"/>
              <w:numPr>
                <w:ilvl w:val="0"/>
                <w:numId w:val="3"/>
              </w:numPr>
              <w:contextualSpacing/>
              <w:rPr>
                <w:rFonts w:ascii="Times New Roman" w:hAnsi="Times New Roman"/>
                <w:sz w:val="24"/>
                <w:szCs w:val="24"/>
              </w:rPr>
            </w:pPr>
            <w:r>
              <w:rPr>
                <w:rFonts w:ascii="Times New Roman" w:hAnsi="Times New Roman"/>
                <w:sz w:val="24"/>
                <w:szCs w:val="24"/>
              </w:rPr>
              <w:t>geographic location (i.e., urban, suburban, rural)</w:t>
            </w:r>
          </w:p>
          <w:p w:rsidR="00D53ABA" w:rsidRPr="0006191E" w14:paraId="2A7E900E"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 xml:space="preserve">income levels </w:t>
            </w:r>
          </w:p>
          <w:p w:rsidR="0037385C" w14:paraId="54692960"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education levels</w:t>
            </w:r>
          </w:p>
          <w:p w:rsidR="00D53ABA" w:rsidRPr="0006191E" w14:paraId="61651BDE"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have</w:t>
            </w:r>
            <w:r w:rsidR="009B31EE">
              <w:rPr>
                <w:rFonts w:ascii="Times New Roman" w:hAnsi="Times New Roman"/>
                <w:sz w:val="24"/>
                <w:szCs w:val="24"/>
              </w:rPr>
              <w:t>/have not</w:t>
            </w:r>
            <w:r w:rsidRPr="0006191E">
              <w:rPr>
                <w:rFonts w:ascii="Times New Roman" w:hAnsi="Times New Roman"/>
                <w:sz w:val="24"/>
                <w:szCs w:val="24"/>
              </w:rPr>
              <w:t xml:space="preserve"> undergone genetic </w:t>
            </w:r>
            <w:r w:rsidR="009B31EE">
              <w:rPr>
                <w:rFonts w:ascii="Times New Roman" w:hAnsi="Times New Roman"/>
                <w:sz w:val="24"/>
                <w:szCs w:val="24"/>
              </w:rPr>
              <w:t xml:space="preserve">counseling and </w:t>
            </w:r>
            <w:r w:rsidRPr="0006191E">
              <w:rPr>
                <w:rFonts w:ascii="Times New Roman" w:hAnsi="Times New Roman"/>
                <w:sz w:val="24"/>
                <w:szCs w:val="24"/>
              </w:rPr>
              <w:t xml:space="preserve">testing </w:t>
            </w:r>
            <w:r w:rsidR="009B31EE">
              <w:rPr>
                <w:rFonts w:ascii="Times New Roman" w:hAnsi="Times New Roman"/>
                <w:sz w:val="24"/>
                <w:szCs w:val="24"/>
              </w:rPr>
              <w:t>to better understand their risk of breast cancer.</w:t>
            </w:r>
          </w:p>
        </w:tc>
      </w:tr>
      <w:tr w14:paraId="40CE9F31" w14:textId="77777777" w:rsidTr="00DA6654">
        <w:tblPrEx>
          <w:tblW w:w="10008" w:type="dxa"/>
          <w:tblLayout w:type="fixed"/>
          <w:tblLook w:val="04A0"/>
        </w:tblPrEx>
        <w:tc>
          <w:tcPr>
            <w:tcW w:w="1523" w:type="dxa"/>
            <w:shd w:val="clear" w:color="auto" w:fill="auto"/>
          </w:tcPr>
          <w:p w:rsidR="00D53ABA" w:rsidRPr="0040329A" w:rsidP="00D53ABA" w14:paraId="1934DD17" w14:textId="77777777">
            <w:pPr>
              <w:spacing w:before="120" w:after="120"/>
              <w:rPr>
                <w:b/>
              </w:rPr>
            </w:pPr>
            <w:r w:rsidRPr="0040329A">
              <w:rPr>
                <w:b/>
              </w:rPr>
              <w:t>Exclusio</w:t>
            </w:r>
            <w:r>
              <w:rPr>
                <w:b/>
              </w:rPr>
              <w:t>n</w:t>
            </w:r>
            <w:r w:rsidRPr="0040329A">
              <w:rPr>
                <w:b/>
              </w:rPr>
              <w:t xml:space="preserve"> Criteria</w:t>
            </w:r>
          </w:p>
        </w:tc>
        <w:tc>
          <w:tcPr>
            <w:tcW w:w="8485" w:type="dxa"/>
            <w:gridSpan w:val="5"/>
            <w:shd w:val="clear" w:color="auto" w:fill="auto"/>
          </w:tcPr>
          <w:p w:rsidR="00D53ABA" w:rsidRPr="0006191E" w:rsidP="00D53ABA" w14:paraId="1C126C70" w14:textId="77777777">
            <w:pPr>
              <w:spacing w:before="120"/>
            </w:pPr>
            <w:r w:rsidRPr="0006191E">
              <w:t xml:space="preserve">Exclude women </w:t>
            </w:r>
            <w:r w:rsidRPr="0006191E">
              <w:t>who</w:t>
            </w:r>
          </w:p>
          <w:p w:rsidR="00D53ABA" w14:paraId="09D6B731" w14:textId="77777777">
            <w:pPr>
              <w:pStyle w:val="NoSpacing"/>
              <w:numPr>
                <w:ilvl w:val="0"/>
                <w:numId w:val="4"/>
              </w:numPr>
              <w:rPr>
                <w:rFonts w:ascii="Times New Roman" w:hAnsi="Times New Roman"/>
                <w:sz w:val="24"/>
                <w:szCs w:val="24"/>
              </w:rPr>
            </w:pPr>
            <w:r>
              <w:rPr>
                <w:rFonts w:ascii="Times New Roman" w:hAnsi="Times New Roman"/>
                <w:sz w:val="24"/>
                <w:szCs w:val="24"/>
              </w:rPr>
              <w:t xml:space="preserve">are </w:t>
            </w:r>
            <w:r>
              <w:rPr>
                <w:rFonts w:ascii="Times New Roman" w:hAnsi="Times New Roman"/>
                <w:sz w:val="24"/>
                <w:szCs w:val="24"/>
              </w:rPr>
              <w:t>transgender</w:t>
            </w:r>
          </w:p>
          <w:p w:rsidR="00D53ABA" w:rsidRPr="0006191E" w14:paraId="0D3E969D" w14:textId="77777777">
            <w:pPr>
              <w:pStyle w:val="NoSpacing"/>
              <w:numPr>
                <w:ilvl w:val="0"/>
                <w:numId w:val="4"/>
              </w:numPr>
              <w:rPr>
                <w:rFonts w:ascii="Times New Roman" w:hAnsi="Times New Roman"/>
                <w:sz w:val="24"/>
                <w:szCs w:val="24"/>
              </w:rPr>
            </w:pPr>
            <w:r w:rsidRPr="0006191E">
              <w:rPr>
                <w:rFonts w:ascii="Times New Roman" w:hAnsi="Times New Roman"/>
                <w:sz w:val="24"/>
                <w:szCs w:val="24"/>
              </w:rPr>
              <w:t xml:space="preserve">are breast cancer </w:t>
            </w:r>
            <w:r w:rsidRPr="0006191E">
              <w:rPr>
                <w:rFonts w:ascii="Times New Roman" w:hAnsi="Times New Roman"/>
                <w:sz w:val="24"/>
                <w:szCs w:val="24"/>
              </w:rPr>
              <w:t>survivors</w:t>
            </w:r>
          </w:p>
          <w:p w:rsidR="009B31EE" w:rsidRPr="009B31EE" w14:paraId="3524C746" w14:textId="77777777">
            <w:pPr>
              <w:pStyle w:val="NoSpacing"/>
              <w:numPr>
                <w:ilvl w:val="0"/>
                <w:numId w:val="4"/>
              </w:numPr>
              <w:rPr>
                <w:rFonts w:ascii="Times New Roman" w:hAnsi="Times New Roman"/>
                <w:sz w:val="24"/>
                <w:szCs w:val="24"/>
              </w:rPr>
            </w:pPr>
            <w:r>
              <w:rPr>
                <w:rFonts w:ascii="Times New Roman" w:hAnsi="Times New Roman"/>
                <w:sz w:val="24"/>
                <w:szCs w:val="24"/>
              </w:rPr>
              <w:t>a</w:t>
            </w:r>
            <w:r w:rsidRPr="009B31EE">
              <w:rPr>
                <w:rFonts w:ascii="Times New Roman" w:hAnsi="Times New Roman"/>
                <w:sz w:val="24"/>
                <w:szCs w:val="24"/>
              </w:rPr>
              <w:t xml:space="preserve">re employed in communication, marketing, advertising, digital media, or health </w:t>
            </w:r>
            <w:r w:rsidRPr="009B31EE">
              <w:rPr>
                <w:rFonts w:ascii="Times New Roman" w:hAnsi="Times New Roman"/>
                <w:sz w:val="24"/>
                <w:szCs w:val="24"/>
              </w:rPr>
              <w:t>fields</w:t>
            </w:r>
          </w:p>
          <w:p w:rsidR="00D53ABA" w:rsidRPr="0006191E" w14:paraId="5EFD91C8" w14:textId="77777777">
            <w:pPr>
              <w:pStyle w:val="NoSpacing"/>
              <w:numPr>
                <w:ilvl w:val="0"/>
                <w:numId w:val="4"/>
              </w:numPr>
            </w:pPr>
            <w:r w:rsidRPr="0006191E">
              <w:rPr>
                <w:rFonts w:ascii="Times New Roman" w:hAnsi="Times New Roman"/>
                <w:sz w:val="24"/>
                <w:szCs w:val="24"/>
              </w:rPr>
              <w:t xml:space="preserve">do not </w:t>
            </w:r>
            <w:r w:rsidR="009B31EE">
              <w:rPr>
                <w:rFonts w:ascii="Times New Roman" w:hAnsi="Times New Roman"/>
                <w:sz w:val="24"/>
                <w:szCs w:val="24"/>
              </w:rPr>
              <w:t>have a desktop, laptop, or smartphone for participation</w:t>
            </w:r>
          </w:p>
        </w:tc>
      </w:tr>
      <w:bookmarkEnd w:id="13"/>
      <w:bookmarkEnd w:id="14"/>
    </w:tbl>
    <w:p w:rsidR="004E380F" w:rsidP="005C222C" w14:paraId="51BDE61A" w14:textId="77777777"/>
    <w:p w:rsidR="001F028B" w:rsidRPr="00847F1A" w:rsidP="001F028B" w14:paraId="7D316256" w14:textId="77777777">
      <w:r w:rsidRPr="00847F1A">
        <w:t xml:space="preserve">These focus groups will glean insights about a new priority group, previvors, and their information needs. In particular, these focus groups will aim to obtain insights about women’s perspectives about the following: i) knowledge and awareness of EOBC, including personal risk; ii) perceived benefits and barriers to knowing personal risk; iii) preferred channels to receive health communications; iv) resonance, authenticity, and clarity of materials; and v) likelihood to </w:t>
      </w:r>
      <w:r w:rsidRPr="00847F1A">
        <w:t>take action</w:t>
      </w:r>
      <w:r w:rsidRPr="00847F1A">
        <w:t xml:space="preserve"> after viewing materials. Focus group findings will guide the refinement of BYB’s messages, materials, and dissemination strategies.</w:t>
      </w:r>
    </w:p>
    <w:p w:rsidR="001F028B" w:rsidRPr="00847F1A" w:rsidP="001F028B" w14:paraId="6A9676D9" w14:textId="77777777"/>
    <w:p w:rsidR="001F028B" w:rsidRPr="00847F1A" w:rsidP="001F028B" w14:paraId="295A5B8B" w14:textId="77777777">
      <w:r w:rsidRPr="00847F1A">
        <w:t xml:space="preserve">Information gathered will only be used internally to improve the </w:t>
      </w:r>
      <w:r w:rsidR="00863796">
        <w:t>BYB campaign’s materials and dissemination strategies</w:t>
      </w:r>
      <w:r w:rsidRPr="00847F1A">
        <w:t>. Information is not intended for release outside of the agency. Information gathered will not be used for the purpose of substantially informing influential policy decisions. Without these types of feedback, CDC will not have the timely information it needs to adjust its Bring Your Brave campaign and reach its primary audience.</w:t>
      </w:r>
    </w:p>
    <w:p w:rsidR="007705DE" w:rsidP="005C222C" w14:paraId="0A76AEE1" w14:textId="77777777"/>
    <w:p w:rsidR="007705DE" w:rsidP="005C222C" w14:paraId="061F96E1" w14:textId="77777777">
      <w:r>
        <w:t>Spanish language groups will also help CDC determine the cultural differences and adaptation needs for Spanish-speaking women.</w:t>
      </w:r>
    </w:p>
    <w:p w:rsidR="00F92DF3" w:rsidP="005C222C" w14:paraId="04EBDE81" w14:textId="77777777"/>
    <w:p w:rsidR="007C643F" w:rsidRPr="00697AF8" w:rsidP="00697AF8" w14:paraId="67C3A725" w14:textId="77777777">
      <w:pPr>
        <w:outlineLvl w:val="2"/>
        <w:rPr>
          <w:color w:val="000000"/>
          <w:u w:val="single"/>
        </w:rPr>
      </w:pPr>
      <w:bookmarkStart w:id="15" w:name="_Toc529831236"/>
      <w:r w:rsidRPr="00697AF8">
        <w:rPr>
          <w:color w:val="000000"/>
          <w:u w:val="single"/>
        </w:rPr>
        <w:t>A1.</w:t>
      </w:r>
      <w:r w:rsidRPr="00697AF8">
        <w:rPr>
          <w:color w:val="000000"/>
          <w:u w:val="single"/>
        </w:rPr>
        <w:t>A</w:t>
      </w:r>
      <w:r w:rsidRPr="00697AF8">
        <w:rPr>
          <w:color w:val="000000"/>
          <w:u w:val="single"/>
        </w:rPr>
        <w:t xml:space="preserve"> </w:t>
      </w:r>
      <w:r w:rsidRPr="00697AF8" w:rsidR="004431A0">
        <w:rPr>
          <w:color w:val="000000"/>
          <w:u w:val="single"/>
        </w:rPr>
        <w:t>Overview of the Data Collection System</w:t>
      </w:r>
      <w:bookmarkEnd w:id="15"/>
    </w:p>
    <w:p w:rsidR="00F662D1" w:rsidP="005C222C" w14:paraId="57F01DB1" w14:textId="77777777">
      <w:r w:rsidRPr="00697AF8">
        <w:rPr>
          <w:color w:val="000000"/>
        </w:rPr>
        <w:t>S</w:t>
      </w:r>
      <w:r w:rsidRPr="00697AF8" w:rsidR="00DF0A7C">
        <w:rPr>
          <w:color w:val="000000"/>
        </w:rPr>
        <w:t>mall</w:t>
      </w:r>
      <w:r w:rsidRPr="003003D6">
        <w:rPr>
          <w:color w:val="000000"/>
        </w:rPr>
        <w:t>,</w:t>
      </w:r>
      <w:r w:rsidRPr="003003D6" w:rsidR="00DF0A7C">
        <w:rPr>
          <w:color w:val="000000"/>
        </w:rPr>
        <w:t xml:space="preserve"> </w:t>
      </w:r>
      <w:r w:rsidRPr="003003D6" w:rsidR="00E63678">
        <w:rPr>
          <w:color w:val="000000"/>
        </w:rPr>
        <w:t>virtual</w:t>
      </w:r>
      <w:r w:rsidRPr="003003D6">
        <w:rPr>
          <w:color w:val="000000"/>
        </w:rPr>
        <w:t xml:space="preserve"> </w:t>
      </w:r>
      <w:r w:rsidRPr="003003D6" w:rsidR="00DF0A7C">
        <w:rPr>
          <w:color w:val="000000"/>
        </w:rPr>
        <w:t>groups</w:t>
      </w:r>
      <w:r w:rsidRPr="00697AF8" w:rsidR="00DF0A7C">
        <w:rPr>
          <w:color w:val="000000"/>
        </w:rPr>
        <w:t xml:space="preserve"> (N </w:t>
      </w:r>
      <w:r w:rsidRPr="003003D6" w:rsidR="00DF0A7C">
        <w:rPr>
          <w:color w:val="000000"/>
        </w:rPr>
        <w:t>&lt;</w:t>
      </w:r>
      <w:r w:rsidRPr="00697AF8" w:rsidR="00DF0A7C">
        <w:rPr>
          <w:color w:val="000000"/>
        </w:rPr>
        <w:t xml:space="preserve"> </w:t>
      </w:r>
      <w:r w:rsidR="00E63678">
        <w:rPr>
          <w:color w:val="000000"/>
        </w:rPr>
        <w:t>8</w:t>
      </w:r>
      <w:r w:rsidRPr="00697AF8" w:rsidR="00DF0A7C">
        <w:rPr>
          <w:color w:val="000000"/>
        </w:rPr>
        <w:t>), allow</w:t>
      </w:r>
      <w:r w:rsidR="00E63678">
        <w:rPr>
          <w:color w:val="000000"/>
        </w:rPr>
        <w:t xml:space="preserve"> us to connect participants across the country</w:t>
      </w:r>
      <w:r w:rsidRPr="00697AF8" w:rsidR="00DF0A7C">
        <w:rPr>
          <w:color w:val="000000"/>
        </w:rPr>
        <w:t xml:space="preserve"> for</w:t>
      </w:r>
      <w:r w:rsidR="00E63678">
        <w:rPr>
          <w:color w:val="000000"/>
        </w:rPr>
        <w:t xml:space="preserve"> conversation and</w:t>
      </w:r>
      <w:r w:rsidRPr="00697AF8" w:rsidR="00DF0A7C">
        <w:rPr>
          <w:color w:val="000000"/>
        </w:rPr>
        <w:t xml:space="preserve"> observation of subtle cues. </w:t>
      </w:r>
      <w:r w:rsidRPr="00697AF8" w:rsidR="00595C64">
        <w:t xml:space="preserve">Each group will have </w:t>
      </w:r>
      <w:r w:rsidR="00AA6D3C">
        <w:t>four</w:t>
      </w:r>
      <w:r w:rsidRPr="00697AF8" w:rsidR="00697AF8">
        <w:t xml:space="preserve"> (</w:t>
      </w:r>
      <w:r w:rsidR="00AA6D3C">
        <w:t>4</w:t>
      </w:r>
      <w:r w:rsidRPr="00697AF8" w:rsidR="00697AF8">
        <w:t>)</w:t>
      </w:r>
      <w:r w:rsidRPr="00697AF8" w:rsidR="00595C64">
        <w:t xml:space="preserve"> </w:t>
      </w:r>
      <w:r w:rsidRPr="00697AF8">
        <w:t>to</w:t>
      </w:r>
      <w:r w:rsidR="00847F1A">
        <w:t xml:space="preserve"> six</w:t>
      </w:r>
      <w:r w:rsidRPr="00697AF8">
        <w:t xml:space="preserve"> </w:t>
      </w:r>
      <w:r w:rsidR="00847F1A">
        <w:t>(6</w:t>
      </w:r>
      <w:r w:rsidRPr="00697AF8">
        <w:t xml:space="preserve">) participants and is expected to last </w:t>
      </w:r>
      <w:r w:rsidRPr="00697AF8" w:rsidR="006B6BD2">
        <w:t>90 minutes</w:t>
      </w:r>
      <w:r w:rsidRPr="00697AF8">
        <w:t>. All focus groups will be led by a professional moderator selected by CDC DCPC.</w:t>
      </w:r>
      <w:r w:rsidR="00E63678">
        <w:t xml:space="preserve"> </w:t>
      </w:r>
      <w:r w:rsidRPr="00AA6D3C" w:rsidR="00AA6D3C">
        <w:t>CDC staff will be able to observe the interviews</w:t>
      </w:r>
      <w:r w:rsidR="00AA6D3C">
        <w:t xml:space="preserve"> remotely</w:t>
      </w:r>
      <w:r w:rsidRPr="00AA6D3C" w:rsidR="00AA6D3C">
        <w:t>. Simultaneous translation in English will be offered for observers who attend the Spanish language focus groups.</w:t>
      </w:r>
      <w:r>
        <w:t xml:space="preserve"> The focus groups will be digitally recorded (audio recording) and transcripts will be prepared from these recordings.</w:t>
      </w:r>
    </w:p>
    <w:p w:rsidR="00534CB7" w:rsidP="005C222C" w14:paraId="31AFF4AE" w14:textId="77777777"/>
    <w:p w:rsidR="004431A0" w:rsidRPr="00F306C2" w:rsidP="005C222C" w14:paraId="464A87D5" w14:textId="77777777">
      <w:pPr>
        <w:rPr>
          <w:color w:val="000000"/>
          <w:u w:val="single"/>
        </w:rPr>
      </w:pPr>
      <w:r w:rsidRPr="00F306C2">
        <w:rPr>
          <w:color w:val="000000"/>
          <w:u w:val="single"/>
        </w:rPr>
        <w:t xml:space="preserve">A1.B Items of Information to be </w:t>
      </w:r>
      <w:r w:rsidRPr="00F306C2">
        <w:rPr>
          <w:color w:val="000000"/>
          <w:u w:val="single"/>
        </w:rPr>
        <w:t>Collected</w:t>
      </w:r>
    </w:p>
    <w:p w:rsidR="00524737" w:rsidRPr="00E96FE7" w:rsidP="005C222C" w14:paraId="3449E14D" w14:textId="77777777">
      <w:pPr>
        <w:rPr>
          <w:color w:val="000000"/>
        </w:rPr>
      </w:pPr>
      <w:r>
        <w:rPr>
          <w:color w:val="000000"/>
        </w:rPr>
        <w:t>The f</w:t>
      </w:r>
      <w:r w:rsidRPr="00E96FE7">
        <w:rPr>
          <w:color w:val="000000"/>
        </w:rPr>
        <w:t>ocus groups will assess numerous qualitative dimensions that include, but are not limited to</w:t>
      </w:r>
      <w:r w:rsidR="00116986">
        <w:rPr>
          <w:color w:val="000000"/>
        </w:rPr>
        <w:t>,</w:t>
      </w:r>
      <w:r w:rsidRPr="00E96FE7">
        <w:rPr>
          <w:color w:val="000000"/>
        </w:rPr>
        <w:t xml:space="preserve"> </w:t>
      </w:r>
      <w:r>
        <w:rPr>
          <w:color w:val="000000"/>
        </w:rPr>
        <w:t xml:space="preserve">breast </w:t>
      </w:r>
      <w:r w:rsidR="00660768">
        <w:rPr>
          <w:color w:val="000000"/>
        </w:rPr>
        <w:t xml:space="preserve">cancer </w:t>
      </w:r>
      <w:r w:rsidRPr="00E96FE7">
        <w:rPr>
          <w:color w:val="000000"/>
        </w:rPr>
        <w:t>knowledge, attitudes, beliefs, behavioral intentions, information ne</w:t>
      </w:r>
      <w:r>
        <w:rPr>
          <w:color w:val="000000"/>
        </w:rPr>
        <w:t>eds and sources</w:t>
      </w:r>
      <w:r w:rsidRPr="00E96FE7">
        <w:rPr>
          <w:color w:val="000000"/>
        </w:rPr>
        <w:t>.</w:t>
      </w:r>
      <w:r>
        <w:rPr>
          <w:color w:val="000000"/>
        </w:rPr>
        <w:t xml:space="preserve"> </w:t>
      </w:r>
      <w:r w:rsidRPr="00361C2F" w:rsidR="00361C2F">
        <w:rPr>
          <w:color w:val="000000"/>
        </w:rPr>
        <w:t xml:space="preserve">Focus groups will also assess key messages and materials for young women about breast cancer.  </w:t>
      </w:r>
      <w:r w:rsidRPr="00E96FE7">
        <w:rPr>
          <w:color w:val="000000"/>
        </w:rPr>
        <w:t>Insights gained from the focus groups will assist in the development and/or refinement of campaign messages and materials</w:t>
      </w:r>
      <w:r w:rsidR="00D25542">
        <w:rPr>
          <w:color w:val="000000"/>
        </w:rPr>
        <w:t>, as well as assist in determining best strategies for dissemination of campaign materials and messages</w:t>
      </w:r>
      <w:r w:rsidRPr="00E96FE7">
        <w:rPr>
          <w:color w:val="000000"/>
        </w:rPr>
        <w:t>.</w:t>
      </w:r>
      <w:r>
        <w:rPr>
          <w:color w:val="000000"/>
        </w:rPr>
        <w:t xml:space="preserve"> </w:t>
      </w:r>
      <w:r w:rsidR="00F92D57">
        <w:rPr>
          <w:color w:val="000000"/>
        </w:rPr>
        <w:t xml:space="preserve">Discussions will be tailored to </w:t>
      </w:r>
      <w:r w:rsidR="007D1DE1">
        <w:rPr>
          <w:color w:val="000000"/>
        </w:rPr>
        <w:t xml:space="preserve">each </w:t>
      </w:r>
      <w:r w:rsidR="00F92D57">
        <w:rPr>
          <w:color w:val="000000"/>
        </w:rPr>
        <w:t>audience segment.</w:t>
      </w:r>
      <w:r w:rsidR="00B006F6">
        <w:rPr>
          <w:color w:val="000000"/>
        </w:rPr>
        <w:t xml:space="preserve"> </w:t>
      </w:r>
      <w:r w:rsidRPr="006B6BD3">
        <w:rPr>
          <w:color w:val="000000"/>
        </w:rPr>
        <w:t xml:space="preserve">See </w:t>
      </w:r>
      <w:r w:rsidRPr="006B6BD3" w:rsidR="00440C7A">
        <w:rPr>
          <w:color w:val="000000"/>
        </w:rPr>
        <w:t>Attachments</w:t>
      </w:r>
      <w:r w:rsidRPr="006B6BD3">
        <w:rPr>
          <w:color w:val="000000"/>
        </w:rPr>
        <w:t xml:space="preserve"> </w:t>
      </w:r>
      <w:r w:rsidRPr="006B6BD3" w:rsidR="006B6BD3">
        <w:rPr>
          <w:color w:val="000000"/>
        </w:rPr>
        <w:t>5A</w:t>
      </w:r>
      <w:r w:rsidRPr="006B6BD3" w:rsidR="00FC7B01">
        <w:rPr>
          <w:color w:val="000000"/>
        </w:rPr>
        <w:t>-</w:t>
      </w:r>
      <w:r w:rsidRPr="006B6BD3" w:rsidR="006B6BD3">
        <w:rPr>
          <w:color w:val="000000"/>
        </w:rPr>
        <w:t>6B</w:t>
      </w:r>
      <w:r>
        <w:rPr>
          <w:color w:val="000000"/>
        </w:rPr>
        <w:t xml:space="preserve"> for discussion guide</w:t>
      </w:r>
      <w:r w:rsidR="00C6069A">
        <w:rPr>
          <w:color w:val="000000"/>
        </w:rPr>
        <w:t>s</w:t>
      </w:r>
      <w:r w:rsidR="00312AE5">
        <w:rPr>
          <w:color w:val="000000"/>
        </w:rPr>
        <w:t xml:space="preserve"> and materials for testing</w:t>
      </w:r>
      <w:r w:rsidR="00F04BBE">
        <w:rPr>
          <w:color w:val="000000"/>
        </w:rPr>
        <w:t>.</w:t>
      </w:r>
    </w:p>
    <w:p w:rsidR="00524737" w:rsidRPr="006075F0" w:rsidP="005C222C" w14:paraId="11552888" w14:textId="77777777">
      <w:pPr>
        <w:rPr>
          <w:color w:val="000000"/>
        </w:rPr>
      </w:pPr>
    </w:p>
    <w:p w:rsidR="00B50A8C" w:rsidRPr="001E414A" w:rsidP="005C222C" w14:paraId="0B00AFEB" w14:textId="77777777">
      <w:r w:rsidRPr="001E414A">
        <w:t xml:space="preserve">CDC will not </w:t>
      </w:r>
      <w:r w:rsidR="001A65C8">
        <w:t>be privy to</w:t>
      </w:r>
      <w:r w:rsidRPr="001E414A">
        <w:t xml:space="preserve"> the last names, </w:t>
      </w:r>
      <w:r>
        <w:t>mailing address</w:t>
      </w:r>
      <w:r w:rsidR="00841C86">
        <w:t>es</w:t>
      </w:r>
      <w:r>
        <w:t xml:space="preserve">, </w:t>
      </w:r>
      <w:r w:rsidRPr="001E414A">
        <w:t>telephone numbers</w:t>
      </w:r>
      <w:r w:rsidR="00925210">
        <w:t>,</w:t>
      </w:r>
      <w:r w:rsidRPr="001E414A">
        <w:t xml:space="preserve"> or email addresses of any of the focus group participants. These individuals will be recruited using</w:t>
      </w:r>
      <w:r w:rsidR="00595C64">
        <w:t xml:space="preserve"> the</w:t>
      </w:r>
      <w:r w:rsidRPr="001E414A">
        <w:t xml:space="preserve"> proprietary databases of </w:t>
      </w:r>
      <w:r w:rsidR="00E95D36">
        <w:t xml:space="preserve">a </w:t>
      </w:r>
      <w:r w:rsidRPr="001E414A">
        <w:t>professional</w:t>
      </w:r>
      <w:r w:rsidR="00E95D36">
        <w:t xml:space="preserve"> recruiting firm</w:t>
      </w:r>
      <w:r w:rsidRPr="001E414A">
        <w:t xml:space="preserve">. Eligibility criteria will be established for all focus group participants, and potential participants will be screened </w:t>
      </w:r>
      <w:r w:rsidR="001A65C8">
        <w:t>during a telephone interview</w:t>
      </w:r>
      <w:r w:rsidRPr="001E414A">
        <w:t xml:space="preserve"> </w:t>
      </w:r>
      <w:r w:rsidR="00DE3EC0">
        <w:t>(</w:t>
      </w:r>
      <w:r w:rsidRPr="00721996" w:rsidR="00DE3EC0">
        <w:t xml:space="preserve">see </w:t>
      </w:r>
      <w:r w:rsidRPr="00721996" w:rsidR="00440C7A">
        <w:t>Attachments</w:t>
      </w:r>
      <w:r w:rsidRPr="00721996" w:rsidR="00DE3EC0">
        <w:t xml:space="preserve"> </w:t>
      </w:r>
      <w:r w:rsidRPr="00721996" w:rsidR="00721996">
        <w:t>2A and 2B</w:t>
      </w:r>
      <w:r w:rsidRPr="00721996" w:rsidR="00DE3EC0">
        <w:t xml:space="preserve"> for screening instrument</w:t>
      </w:r>
      <w:r w:rsidRPr="00721996" w:rsidR="00C6069A">
        <w:t>s</w:t>
      </w:r>
      <w:r w:rsidRPr="00721996" w:rsidR="00DE3EC0">
        <w:t>)</w:t>
      </w:r>
      <w:r w:rsidRPr="00721996">
        <w:t xml:space="preserve">. No personal identifying information used in the recruitment process will be linked to the data collected in the focus group discussions. </w:t>
      </w:r>
      <w:r w:rsidRPr="00721996" w:rsidR="00AF0792">
        <w:t>Thus, no personal inform</w:t>
      </w:r>
      <w:r w:rsidRPr="00721996" w:rsidR="00ED1F75">
        <w:t>ation in identifiable form</w:t>
      </w:r>
      <w:r w:rsidRPr="00721996" w:rsidR="00AF0792">
        <w:t xml:space="preserve"> will be collected by CDC. </w:t>
      </w:r>
      <w:r w:rsidRPr="00721996">
        <w:t xml:space="preserve">Every focus group participant will be advised that all information </w:t>
      </w:r>
      <w:r w:rsidRPr="00721996" w:rsidR="000E4A89">
        <w:t>he or she</w:t>
      </w:r>
      <w:r w:rsidRPr="00721996">
        <w:t xml:space="preserve"> provide</w:t>
      </w:r>
      <w:r w:rsidRPr="00721996" w:rsidR="000E4A89">
        <w:t>s</w:t>
      </w:r>
      <w:r w:rsidRPr="00721996">
        <w:t xml:space="preserve"> during the focus group will be treated in a </w:t>
      </w:r>
      <w:r w:rsidRPr="00721996" w:rsidR="00DE3EC0">
        <w:t xml:space="preserve">secure </w:t>
      </w:r>
      <w:r w:rsidRPr="00721996">
        <w:t>manner, unl</w:t>
      </w:r>
      <w:r w:rsidRPr="00721996" w:rsidR="00F04BBE">
        <w:t>ess otherwise compelled by law (</w:t>
      </w:r>
      <w:r w:rsidRPr="00721996" w:rsidR="00E95D36">
        <w:t>see participant information sheet</w:t>
      </w:r>
      <w:r w:rsidRPr="00721996" w:rsidR="00F04BBE">
        <w:t xml:space="preserve"> provided in </w:t>
      </w:r>
      <w:r w:rsidRPr="00721996" w:rsidR="00440C7A">
        <w:t>Attachment</w:t>
      </w:r>
      <w:r w:rsidRPr="00721996" w:rsidR="00721996">
        <w:t>s 4A and 4B</w:t>
      </w:r>
      <w:r w:rsidRPr="00721996" w:rsidR="00F04BBE">
        <w:t>).</w:t>
      </w:r>
    </w:p>
    <w:p w:rsidR="00524737" w:rsidRPr="00524737" w:rsidP="005C222C" w14:paraId="34697AED" w14:textId="77777777">
      <w:pPr>
        <w:rPr>
          <w:color w:val="000000"/>
        </w:rPr>
      </w:pPr>
    </w:p>
    <w:p w:rsidR="004431A0" w:rsidRPr="00A334FE" w:rsidP="005C222C" w14:paraId="4D9DA48C" w14:textId="77777777">
      <w:pPr>
        <w:rPr>
          <w:i/>
          <w:color w:val="000000"/>
          <w:u w:val="single"/>
        </w:rPr>
      </w:pPr>
      <w:r w:rsidRPr="00A334FE">
        <w:rPr>
          <w:i/>
          <w:color w:val="000000"/>
          <w:u w:val="single"/>
        </w:rPr>
        <w:t>Identification of Web Site(s) and Web Site Content Directed at Children Under 13 Years of Age</w:t>
      </w:r>
    </w:p>
    <w:p w:rsidR="004431A0" w:rsidP="005C222C" w14:paraId="33BE6F85" w14:textId="77777777">
      <w:pPr>
        <w:rPr>
          <w:i/>
          <w:color w:val="000000"/>
        </w:rPr>
      </w:pPr>
    </w:p>
    <w:p w:rsidR="004431A0" w:rsidRPr="004431A0" w:rsidP="005C222C" w14:paraId="2BC900EF" w14:textId="77777777">
      <w:pPr>
        <w:rPr>
          <w:color w:val="000000"/>
        </w:rPr>
      </w:pPr>
      <w:r>
        <w:rPr>
          <w:color w:val="000000"/>
        </w:rPr>
        <w:t xml:space="preserve">No </w:t>
      </w:r>
      <w:r w:rsidR="00595C64">
        <w:rPr>
          <w:color w:val="000000"/>
        </w:rPr>
        <w:t>w</w:t>
      </w:r>
      <w:r>
        <w:rPr>
          <w:color w:val="000000"/>
        </w:rPr>
        <w:t xml:space="preserve">eb-based data collection methods will be used and, thus, there is no </w:t>
      </w:r>
      <w:r w:rsidR="00F448D9">
        <w:rPr>
          <w:color w:val="000000"/>
        </w:rPr>
        <w:t>w</w:t>
      </w:r>
      <w:r>
        <w:rPr>
          <w:color w:val="000000"/>
        </w:rPr>
        <w:t xml:space="preserve">eb content directed at children </w:t>
      </w:r>
      <w:r w:rsidR="008A3813">
        <w:rPr>
          <w:color w:val="000000"/>
        </w:rPr>
        <w:t>younger</w:t>
      </w:r>
      <w:r w:rsidR="00907E6B">
        <w:rPr>
          <w:color w:val="000000"/>
        </w:rPr>
        <w:t xml:space="preserve"> than</w:t>
      </w:r>
      <w:r>
        <w:rPr>
          <w:color w:val="000000"/>
        </w:rPr>
        <w:t xml:space="preserve"> 13 years of age. </w:t>
      </w:r>
    </w:p>
    <w:p w:rsidR="00F56FE4" w:rsidRPr="00E96FE7" w:rsidP="005C222C" w14:paraId="59358C77" w14:textId="77777777">
      <w:pPr>
        <w:rPr>
          <w:color w:val="000000"/>
        </w:rPr>
      </w:pPr>
    </w:p>
    <w:p w:rsidR="009F6C22" w:rsidP="005C222C" w14:paraId="765AA18C" w14:textId="77777777">
      <w:pPr>
        <w:outlineLvl w:val="1"/>
        <w:rPr>
          <w:color w:val="000000"/>
        </w:rPr>
      </w:pPr>
      <w:bookmarkStart w:id="16" w:name="_Toc529831237"/>
      <w:r w:rsidRPr="00E96FE7">
        <w:rPr>
          <w:b/>
          <w:bCs/>
          <w:i/>
          <w:iCs/>
          <w:color w:val="000000"/>
        </w:rPr>
        <w:t>A2. Purpose and Use of the Information Collection</w:t>
      </w:r>
      <w:bookmarkEnd w:id="16"/>
    </w:p>
    <w:p w:rsidR="00517C7E" w:rsidP="005C222C" w14:paraId="0DF45C6B" w14:textId="77777777">
      <w:pPr>
        <w:rPr>
          <w:color w:val="000000"/>
        </w:rPr>
      </w:pPr>
    </w:p>
    <w:p w:rsidR="00405B40" w:rsidP="005C222C" w14:paraId="728A1F5A" w14:textId="77777777">
      <w:r>
        <w:t>T</w:t>
      </w:r>
      <w:r w:rsidRPr="005A0803">
        <w:t xml:space="preserve">he </w:t>
      </w:r>
      <w:r>
        <w:t xml:space="preserve">legislative mandate of the EARLY Act </w:t>
      </w:r>
      <w:r w:rsidRPr="00AC2F44">
        <w:rPr>
          <w:rStyle w:val="Hyperlink"/>
          <w:color w:val="auto"/>
          <w:u w:val="none"/>
        </w:rPr>
        <w:t xml:space="preserve">directs </w:t>
      </w:r>
      <w:r w:rsidR="00595C64">
        <w:rPr>
          <w:rStyle w:val="Hyperlink"/>
          <w:color w:val="auto"/>
          <w:u w:val="none"/>
        </w:rPr>
        <w:t>CDC</w:t>
      </w:r>
      <w:r>
        <w:t xml:space="preserve"> to develop </w:t>
      </w:r>
      <w:r w:rsidR="00595C64">
        <w:t>an educational campaign about breast cancer that is</w:t>
      </w:r>
      <w:r>
        <w:t xml:space="preserve"> targeted toward young women.</w:t>
      </w:r>
      <w:r w:rsidR="00F662D1">
        <w:t xml:space="preserve"> To further CDC’s efforts to fulfill that mandate, CDC creat</w:t>
      </w:r>
      <w:r w:rsidR="000A5C95">
        <w:t>ed</w:t>
      </w:r>
      <w:r w:rsidR="00F662D1">
        <w:t xml:space="preserve"> an educational campaign</w:t>
      </w:r>
      <w:r w:rsidR="005F7565">
        <w:t xml:space="preserve">, entitled </w:t>
      </w:r>
      <w:r w:rsidR="005F7565">
        <w:rPr>
          <w:i/>
        </w:rPr>
        <w:t xml:space="preserve">Bring Your Brave, </w:t>
      </w:r>
      <w:r w:rsidR="00F662D1">
        <w:t xml:space="preserve">that </w:t>
      </w:r>
      <w:r w:rsidR="00F662D1">
        <w:t>include</w:t>
      </w:r>
      <w:r>
        <w:t>s</w:t>
      </w:r>
      <w:r w:rsidR="00F662D1">
        <w:t>:</w:t>
      </w:r>
      <w:r w:rsidR="00F662D1">
        <w:t xml:space="preserve"> web </w:t>
      </w:r>
      <w:r w:rsidR="00B006F6">
        <w:t>and social media content</w:t>
      </w:r>
      <w:r w:rsidR="00F662D1">
        <w:t xml:space="preserve">, videos, fact sheets, and digital media advertisements. </w:t>
      </w:r>
      <w:r w:rsidR="000A5C95">
        <w:t xml:space="preserve">CDC is now in the process of creating and updating </w:t>
      </w:r>
      <w:r w:rsidR="005F7565">
        <w:rPr>
          <w:i/>
        </w:rPr>
        <w:t>Bring Your Brave</w:t>
      </w:r>
      <w:r w:rsidR="000A5C95">
        <w:t xml:space="preserve"> materials to continue to reach its audience. </w:t>
      </w:r>
      <w:r>
        <w:t>This</w:t>
      </w:r>
      <w:r w:rsidR="000A5C95">
        <w:t xml:space="preserve"> phase of the</w:t>
      </w:r>
      <w:r>
        <w:t xml:space="preserve"> campaign is designed to: </w:t>
      </w:r>
    </w:p>
    <w:p w:rsidR="00405B40" w:rsidP="005C222C" w14:paraId="37E1BF86" w14:textId="77777777"/>
    <w:p w:rsidR="00405B40" w14:paraId="6A7D4D05" w14:textId="77777777">
      <w:pPr>
        <w:numPr>
          <w:ilvl w:val="0"/>
          <w:numId w:val="1"/>
        </w:numPr>
      </w:pPr>
      <w:r>
        <w:t>“</w:t>
      </w:r>
      <w:r w:rsidRPr="00405B40">
        <w:t>Increase public awareness regarding</w:t>
      </w:r>
      <w:r w:rsidR="00BC69FD">
        <w:t xml:space="preserve"> breast </w:t>
      </w:r>
      <w:r w:rsidR="007A12F9">
        <w:t>cancer</w:t>
      </w:r>
      <w:r w:rsidR="00BC69FD">
        <w:t xml:space="preserve"> in young women</w:t>
      </w:r>
      <w:r w:rsidRPr="00405B40">
        <w:t xml:space="preserve"> of </w:t>
      </w:r>
      <w:r w:rsidR="003D4BE1">
        <w:t>specific</w:t>
      </w:r>
      <w:r w:rsidRPr="00405B40">
        <w:t xml:space="preserve"> ethnic</w:t>
      </w:r>
      <w:r w:rsidR="00DA6654">
        <w:t xml:space="preserve">, </w:t>
      </w:r>
      <w:r w:rsidRPr="00405B40">
        <w:t>cultural</w:t>
      </w:r>
      <w:r w:rsidR="00DA6654">
        <w:t>, and s</w:t>
      </w:r>
      <w:r w:rsidR="00387195">
        <w:t>exual id</w:t>
      </w:r>
      <w:r w:rsidR="00DA6654">
        <w:t>entities</w:t>
      </w:r>
      <w:r w:rsidR="007A12F9">
        <w:t>,</w:t>
      </w:r>
      <w:r>
        <w:t xml:space="preserve"> including particular risks faced by certain</w:t>
      </w:r>
      <w:r w:rsidR="00387195">
        <w:t xml:space="preserve"> </w:t>
      </w:r>
      <w:r>
        <w:t>groups;</w:t>
      </w:r>
      <w:r w:rsidR="00F448D9">
        <w:t>”</w:t>
      </w:r>
      <w:r w:rsidR="007A12F9">
        <w:t xml:space="preserve"> </w:t>
      </w:r>
      <w:r w:rsidRPr="00405B40">
        <w:t>and</w:t>
      </w:r>
    </w:p>
    <w:p w:rsidR="00405B40" w:rsidRPr="00405B40" w:rsidP="005C222C" w14:paraId="6400B4BF" w14:textId="77777777">
      <w:pPr>
        <w:ind w:left="720"/>
      </w:pPr>
    </w:p>
    <w:p w:rsidR="00405B40" w14:paraId="0A22EDDD" w14:textId="77777777">
      <w:pPr>
        <w:numPr>
          <w:ilvl w:val="0"/>
          <w:numId w:val="1"/>
        </w:numPr>
      </w:pPr>
      <w:r>
        <w:t>“Promote educational awareness, early detection, and risk-reducing practices among young women and increase the number of young women with breast cancer warning signs who seek immediate care.”</w:t>
      </w:r>
    </w:p>
    <w:p w:rsidR="00405B40" w:rsidP="005C222C" w14:paraId="790BEF07" w14:textId="77777777"/>
    <w:p w:rsidR="00CF582A" w:rsidRPr="00707AAC" w:rsidP="005C222C" w14:paraId="59DDE524" w14:textId="77777777">
      <w:r w:rsidRPr="00F9008D">
        <w:rPr>
          <w:color w:val="000000"/>
        </w:rPr>
        <w:t xml:space="preserve">As part of the health communication process, CDC will pre-test concepts, messages, and materials with target audiences. These materials will be branded under a campaign name and logo. </w:t>
      </w:r>
      <w:r w:rsidR="00707AAC">
        <w:rPr>
          <w:color w:val="000000"/>
        </w:rPr>
        <w:t>The</w:t>
      </w:r>
      <w:r w:rsidR="00405B40">
        <w:rPr>
          <w:color w:val="000000"/>
        </w:rPr>
        <w:t xml:space="preserve"> </w:t>
      </w:r>
      <w:r>
        <w:rPr>
          <w:color w:val="000000"/>
        </w:rPr>
        <w:t>purpose of this information collection is</w:t>
      </w:r>
      <w:r w:rsidRPr="00405B40" w:rsidR="00405B40">
        <w:rPr>
          <w:color w:val="000000"/>
        </w:rPr>
        <w:t xml:space="preserve"> to inform development of campaign components</w:t>
      </w:r>
      <w:r>
        <w:rPr>
          <w:color w:val="000000"/>
        </w:rPr>
        <w:t xml:space="preserve"> (concepts, messages, and materials)</w:t>
      </w:r>
      <w:r w:rsidRPr="00405B40" w:rsidR="00405B40">
        <w:rPr>
          <w:color w:val="000000"/>
        </w:rPr>
        <w:t xml:space="preserve"> </w:t>
      </w:r>
      <w:r w:rsidR="00707AAC">
        <w:rPr>
          <w:color w:val="000000"/>
        </w:rPr>
        <w:t>to assure they</w:t>
      </w:r>
      <w:r w:rsidRPr="00405B40" w:rsidR="00405B40">
        <w:rPr>
          <w:color w:val="000000"/>
        </w:rPr>
        <w:t xml:space="preserve"> will motivate</w:t>
      </w:r>
      <w:r w:rsidR="005F7565">
        <w:rPr>
          <w:color w:val="000000"/>
        </w:rPr>
        <w:t xml:space="preserve"> underserved</w:t>
      </w:r>
      <w:r w:rsidRPr="00405B40" w:rsidR="00405B40">
        <w:rPr>
          <w:color w:val="000000"/>
        </w:rPr>
        <w:t xml:space="preserve"> young women, both those with average risk and those at an increased risk for developing breast cancer, to respond to calls to action and engage with the campaign. </w:t>
      </w:r>
      <w:r>
        <w:rPr>
          <w:color w:val="000000"/>
        </w:rPr>
        <w:t>This information collection will consist of</w:t>
      </w:r>
      <w:r w:rsidRPr="00405B40" w:rsidR="00405B40">
        <w:rPr>
          <w:color w:val="000000"/>
        </w:rPr>
        <w:t xml:space="preserve"> focus groups with members of the target audiences for the campaign. </w:t>
      </w:r>
    </w:p>
    <w:p w:rsidR="00F448D9" w:rsidP="005C222C" w14:paraId="30AC6AD3" w14:textId="77777777">
      <w:pPr>
        <w:rPr>
          <w:color w:val="000000"/>
        </w:rPr>
      </w:pPr>
    </w:p>
    <w:p w:rsidR="00405B40" w:rsidP="005C222C" w14:paraId="618AE4D6" w14:textId="77777777">
      <w:pPr>
        <w:rPr>
          <w:color w:val="000000"/>
        </w:rPr>
      </w:pPr>
      <w:r w:rsidRPr="00DA6654">
        <w:rPr>
          <w:color w:val="000000"/>
        </w:rPr>
        <w:t>O</w:t>
      </w:r>
      <w:r w:rsidRPr="00DA6654" w:rsidR="005F7A7D">
        <w:rPr>
          <w:color w:val="000000"/>
        </w:rPr>
        <w:t>ne</w:t>
      </w:r>
      <w:r w:rsidRPr="00DA6654">
        <w:rPr>
          <w:color w:val="000000"/>
        </w:rPr>
        <w:t xml:space="preserve"> main area of inquiry will be to:</w:t>
      </w:r>
    </w:p>
    <w:p w:rsidR="00405B40" w:rsidRPr="00405B40" w:rsidP="005C222C" w14:paraId="2879CAD2" w14:textId="77777777">
      <w:pPr>
        <w:rPr>
          <w:color w:val="000000"/>
        </w:rPr>
      </w:pPr>
    </w:p>
    <w:p w:rsidR="00405B40" w14:paraId="6366B566" w14:textId="77777777">
      <w:pPr>
        <w:numPr>
          <w:ilvl w:val="0"/>
          <w:numId w:val="2"/>
        </w:numPr>
        <w:spacing w:after="120"/>
        <w:rPr>
          <w:color w:val="000000"/>
        </w:rPr>
      </w:pPr>
      <w:r>
        <w:rPr>
          <w:color w:val="000000"/>
        </w:rPr>
        <w:t>D</w:t>
      </w:r>
      <w:r w:rsidRPr="00405B40">
        <w:rPr>
          <w:color w:val="000000"/>
        </w:rPr>
        <w:t>etermin</w:t>
      </w:r>
      <w:r>
        <w:rPr>
          <w:color w:val="000000"/>
        </w:rPr>
        <w:t>ing</w:t>
      </w:r>
      <w:r w:rsidR="00707AAC">
        <w:rPr>
          <w:color w:val="000000"/>
        </w:rPr>
        <w:t xml:space="preserve"> the target audience</w:t>
      </w:r>
      <w:r w:rsidRPr="00405B40">
        <w:rPr>
          <w:color w:val="000000"/>
        </w:rPr>
        <w:t>s</w:t>
      </w:r>
      <w:r w:rsidR="00707AAC">
        <w:rPr>
          <w:color w:val="000000"/>
        </w:rPr>
        <w:t>’</w:t>
      </w:r>
      <w:r w:rsidRPr="00405B40">
        <w:rPr>
          <w:color w:val="000000"/>
        </w:rPr>
        <w:t xml:space="preserve"> baseline knowledge of breast cancer in young women, the related risk to specific populations based on </w:t>
      </w:r>
      <w:r w:rsidRPr="00F71741">
        <w:rPr>
          <w:color w:val="000000"/>
        </w:rPr>
        <w:t xml:space="preserve">ethnic, racial, or </w:t>
      </w:r>
      <w:r w:rsidRPr="00F71741" w:rsidR="00DA6654">
        <w:rPr>
          <w:color w:val="000000"/>
        </w:rPr>
        <w:t xml:space="preserve">sexual </w:t>
      </w:r>
      <w:r w:rsidRPr="00F71741" w:rsidR="00F71741">
        <w:rPr>
          <w:color w:val="000000"/>
        </w:rPr>
        <w:t>identity</w:t>
      </w:r>
      <w:r w:rsidRPr="00405B40">
        <w:rPr>
          <w:color w:val="000000"/>
        </w:rPr>
        <w:t xml:space="preserve"> factors, and actions young women can take to reduce their ris</w:t>
      </w:r>
      <w:r w:rsidR="00707AAC">
        <w:rPr>
          <w:color w:val="000000"/>
        </w:rPr>
        <w:t xml:space="preserve">k of developing breast cancer. </w:t>
      </w:r>
      <w:r w:rsidRPr="00405B40">
        <w:rPr>
          <w:color w:val="000000"/>
        </w:rPr>
        <w:t>Improved understanding in this area will allow the project team to tailor media campaign content to fill gaps in the target audiences’ existing knowledge.</w:t>
      </w:r>
    </w:p>
    <w:p w:rsidR="001E44B9" w:rsidP="001E44B9" w14:paraId="764A0575" w14:textId="77777777">
      <w:pPr>
        <w:spacing w:after="120"/>
        <w:ind w:left="720"/>
        <w:rPr>
          <w:color w:val="000000"/>
        </w:rPr>
      </w:pPr>
    </w:p>
    <w:p w:rsidR="00041242" w:rsidP="005C222C" w14:paraId="10C05FEE" w14:textId="77777777">
      <w:pPr>
        <w:rPr>
          <w:color w:val="000000"/>
        </w:rPr>
      </w:pPr>
      <w:r>
        <w:rPr>
          <w:color w:val="000000"/>
        </w:rPr>
        <w:t>By conducting formative evaluation through this informat</w:t>
      </w:r>
      <w:r w:rsidR="00707AAC">
        <w:rPr>
          <w:color w:val="000000"/>
        </w:rPr>
        <w:t xml:space="preserve">ion collection, </w:t>
      </w:r>
      <w:r>
        <w:rPr>
          <w:color w:val="000000"/>
        </w:rPr>
        <w:t>campaign materials can b</w:t>
      </w:r>
      <w:r w:rsidR="00707AAC">
        <w:rPr>
          <w:color w:val="000000"/>
        </w:rPr>
        <w:t>e tailored to suit the audience</w:t>
      </w:r>
      <w:r>
        <w:rPr>
          <w:color w:val="000000"/>
        </w:rPr>
        <w:t>s</w:t>
      </w:r>
      <w:r w:rsidR="00707AAC">
        <w:rPr>
          <w:color w:val="000000"/>
        </w:rPr>
        <w:t>’</w:t>
      </w:r>
      <w:r>
        <w:rPr>
          <w:color w:val="000000"/>
        </w:rPr>
        <w:t xml:space="preserve"> </w:t>
      </w:r>
      <w:r w:rsidR="00707AAC">
        <w:rPr>
          <w:color w:val="000000"/>
        </w:rPr>
        <w:t>preference</w:t>
      </w:r>
      <w:r w:rsidR="00F448D9">
        <w:rPr>
          <w:color w:val="000000"/>
        </w:rPr>
        <w:t>s</w:t>
      </w:r>
      <w:r w:rsidR="00707AAC">
        <w:rPr>
          <w:color w:val="000000"/>
        </w:rPr>
        <w:t xml:space="preserve"> and </w:t>
      </w:r>
      <w:r>
        <w:rPr>
          <w:color w:val="000000"/>
        </w:rPr>
        <w:t>educational needs</w:t>
      </w:r>
      <w:r w:rsidR="00707AAC">
        <w:rPr>
          <w:color w:val="000000"/>
        </w:rPr>
        <w:t xml:space="preserve">. This will improve acceptance of the campaign materials and the success of the campaign overall. </w:t>
      </w:r>
    </w:p>
    <w:p w:rsidR="00BB553C" w:rsidP="005C222C" w14:paraId="3F2CDBD8" w14:textId="77777777">
      <w:pPr>
        <w:rPr>
          <w:color w:val="000000"/>
        </w:rPr>
      </w:pPr>
    </w:p>
    <w:p w:rsidR="00DD3FBF" w:rsidRPr="00E96FE7" w:rsidP="005C222C" w14:paraId="36FAB1A8" w14:textId="77777777">
      <w:pPr>
        <w:outlineLvl w:val="1"/>
        <w:rPr>
          <w:b/>
          <w:bCs/>
          <w:i/>
          <w:iCs/>
          <w:color w:val="000000"/>
        </w:rPr>
      </w:pPr>
      <w:bookmarkStart w:id="17" w:name="_Toc529831238"/>
      <w:r w:rsidRPr="00E96FE7">
        <w:rPr>
          <w:b/>
          <w:bCs/>
          <w:i/>
          <w:iCs/>
          <w:color w:val="000000"/>
        </w:rPr>
        <w:t>A3. Use of Improved Information Technology and Burden Reduction</w:t>
      </w:r>
      <w:bookmarkEnd w:id="0"/>
      <w:bookmarkEnd w:id="17"/>
    </w:p>
    <w:p w:rsidR="00DD3FBF" w:rsidRPr="00E96FE7" w:rsidP="005C222C" w14:paraId="4A7E38BF" w14:textId="77777777">
      <w:pPr>
        <w:rPr>
          <w:color w:val="000000"/>
        </w:rPr>
      </w:pPr>
    </w:p>
    <w:p w:rsidR="00F67236" w:rsidRPr="00E96FE7" w:rsidP="005C222C" w14:paraId="6753D27F" w14:textId="77777777">
      <w:pPr>
        <w:rPr>
          <w:color w:val="000000"/>
        </w:rPr>
      </w:pPr>
      <w:r>
        <w:rPr>
          <w:color w:val="000000"/>
        </w:rPr>
        <w:t>E</w:t>
      </w:r>
      <w:r w:rsidR="000F5E2B">
        <w:rPr>
          <w:color w:val="000000"/>
        </w:rPr>
        <w:t>lectronic data collection methods</w:t>
      </w:r>
      <w:r>
        <w:rPr>
          <w:color w:val="000000"/>
        </w:rPr>
        <w:t xml:space="preserve"> have limited applicability to focus groups</w:t>
      </w:r>
      <w:r w:rsidR="000F5E2B">
        <w:rPr>
          <w:color w:val="000000"/>
        </w:rPr>
        <w:t xml:space="preserve">, other than </w:t>
      </w:r>
      <w:r w:rsidR="00EF1B83">
        <w:rPr>
          <w:color w:val="000000"/>
        </w:rPr>
        <w:t xml:space="preserve">video- or </w:t>
      </w:r>
      <w:r w:rsidR="00290447">
        <w:rPr>
          <w:color w:val="000000"/>
        </w:rPr>
        <w:t xml:space="preserve">audio-taping discussions. </w:t>
      </w:r>
      <w:r w:rsidR="000F5E2B">
        <w:rPr>
          <w:color w:val="000000"/>
        </w:rPr>
        <w:t>However, w</w:t>
      </w:r>
      <w:r w:rsidRPr="00E96FE7" w:rsidR="00506C40">
        <w:rPr>
          <w:color w:val="000000"/>
        </w:rPr>
        <w:t xml:space="preserve">henever possible, DCPC staff will employ </w:t>
      </w:r>
      <w:r w:rsidR="000F5E2B">
        <w:rPr>
          <w:color w:val="000000"/>
        </w:rPr>
        <w:t>electronic</w:t>
      </w:r>
      <w:r w:rsidRPr="00E96FE7" w:rsidR="00506C40">
        <w:rPr>
          <w:color w:val="000000"/>
        </w:rPr>
        <w:t xml:space="preserve"> technology to collect and process data in order to reduce respondent burden and aid in </w:t>
      </w:r>
      <w:r w:rsidRPr="00E96FE7" w:rsidR="007A617B">
        <w:rPr>
          <w:color w:val="000000"/>
        </w:rPr>
        <w:t xml:space="preserve">data processing and reporting </w:t>
      </w:r>
      <w:r w:rsidRPr="00E96FE7" w:rsidR="00506C40">
        <w:rPr>
          <w:color w:val="000000"/>
        </w:rPr>
        <w:t>efficiency.</w:t>
      </w:r>
      <w:r w:rsidRPr="00E96FE7" w:rsidR="00B407C6">
        <w:rPr>
          <w:color w:val="000000"/>
        </w:rPr>
        <w:t xml:space="preserve"> </w:t>
      </w:r>
    </w:p>
    <w:p w:rsidR="00F67236" w:rsidRPr="00E96FE7" w:rsidP="005C222C" w14:paraId="15BF4D8C" w14:textId="77777777">
      <w:pPr>
        <w:rPr>
          <w:color w:val="000000"/>
        </w:rPr>
      </w:pPr>
    </w:p>
    <w:p w:rsidR="00506C40" w:rsidRPr="00E96FE7" w:rsidP="005C222C" w14:paraId="670EAD8D" w14:textId="77777777">
      <w:pPr>
        <w:rPr>
          <w:color w:val="000000"/>
        </w:rPr>
      </w:pPr>
      <w:r w:rsidRPr="00E96FE7">
        <w:rPr>
          <w:color w:val="000000"/>
        </w:rPr>
        <w:t>Ef</w:t>
      </w:r>
      <w:r w:rsidR="00F92D57">
        <w:rPr>
          <w:color w:val="000000"/>
        </w:rPr>
        <w:t>forts have been made to design discussion questions</w:t>
      </w:r>
      <w:r w:rsidRPr="00E96FE7">
        <w:rPr>
          <w:color w:val="000000"/>
        </w:rPr>
        <w:t xml:space="preserve"> that are easily understandable, not duplicative in nature, and least burdensome.</w:t>
      </w:r>
      <w:r w:rsidRPr="00E96FE7" w:rsidR="007A617B">
        <w:rPr>
          <w:color w:val="000000"/>
        </w:rPr>
        <w:t xml:space="preserve"> </w:t>
      </w:r>
      <w:r w:rsidRPr="00E96FE7" w:rsidR="00561C87">
        <w:rPr>
          <w:color w:val="000000"/>
        </w:rPr>
        <w:t xml:space="preserve">In all instances, the number of </w:t>
      </w:r>
      <w:r w:rsidRPr="00E96FE7">
        <w:rPr>
          <w:color w:val="000000"/>
        </w:rPr>
        <w:t>items</w:t>
      </w:r>
      <w:r w:rsidRPr="00E96FE7" w:rsidR="00561C87">
        <w:rPr>
          <w:color w:val="000000"/>
        </w:rPr>
        <w:t xml:space="preserve"> </w:t>
      </w:r>
      <w:r w:rsidRPr="00E96FE7" w:rsidR="001E78F8">
        <w:rPr>
          <w:color w:val="000000"/>
        </w:rPr>
        <w:t xml:space="preserve">posed </w:t>
      </w:r>
      <w:r w:rsidRPr="00E96FE7" w:rsidR="00561C87">
        <w:rPr>
          <w:color w:val="000000"/>
        </w:rPr>
        <w:t xml:space="preserve">will be held to the minimum required in order </w:t>
      </w:r>
      <w:r w:rsidRPr="00E96FE7" w:rsidR="00EE60F5">
        <w:rPr>
          <w:color w:val="000000"/>
        </w:rPr>
        <w:t xml:space="preserve">to </w:t>
      </w:r>
      <w:r w:rsidRPr="00E96FE7" w:rsidR="0017252E">
        <w:rPr>
          <w:color w:val="000000"/>
        </w:rPr>
        <w:t xml:space="preserve">elicit </w:t>
      </w:r>
      <w:r w:rsidRPr="00E96FE7" w:rsidR="00B57773">
        <w:rPr>
          <w:color w:val="000000"/>
        </w:rPr>
        <w:t xml:space="preserve">the necessary formative </w:t>
      </w:r>
      <w:r w:rsidR="00CF15A0">
        <w:rPr>
          <w:color w:val="000000"/>
        </w:rPr>
        <w:t xml:space="preserve">or materials-testing </w:t>
      </w:r>
      <w:r w:rsidRPr="00E96FE7" w:rsidR="001E78F8">
        <w:rPr>
          <w:color w:val="000000"/>
        </w:rPr>
        <w:t xml:space="preserve">data. </w:t>
      </w:r>
      <w:r w:rsidRPr="00E96FE7">
        <w:rPr>
          <w:color w:val="000000"/>
        </w:rPr>
        <w:t xml:space="preserve"> </w:t>
      </w:r>
    </w:p>
    <w:p w:rsidR="00713AF6" w:rsidP="005C222C" w14:paraId="3924F52E" w14:textId="77777777">
      <w:pPr>
        <w:outlineLvl w:val="0"/>
        <w:rPr>
          <w:b/>
          <w:bCs/>
          <w:i/>
          <w:iCs/>
          <w:color w:val="000000"/>
        </w:rPr>
      </w:pPr>
    </w:p>
    <w:p w:rsidR="00DD3FBF" w:rsidRPr="00E96FE7" w:rsidP="005C222C" w14:paraId="59DEC252" w14:textId="77777777">
      <w:pPr>
        <w:outlineLvl w:val="1"/>
        <w:rPr>
          <w:b/>
          <w:bCs/>
          <w:i/>
          <w:iCs/>
          <w:color w:val="000000"/>
        </w:rPr>
      </w:pPr>
      <w:bookmarkStart w:id="18" w:name="_Toc529831239"/>
      <w:r w:rsidRPr="00E96FE7">
        <w:rPr>
          <w:b/>
          <w:bCs/>
          <w:i/>
          <w:iCs/>
          <w:color w:val="000000"/>
        </w:rPr>
        <w:t>A4. Efforts to Identify Duplication and Use of Similar Information</w:t>
      </w:r>
      <w:bookmarkEnd w:id="18"/>
      <w:r w:rsidRPr="00E96FE7">
        <w:rPr>
          <w:b/>
          <w:bCs/>
          <w:i/>
          <w:iCs/>
          <w:color w:val="000000"/>
        </w:rPr>
        <w:t xml:space="preserve"> </w:t>
      </w:r>
    </w:p>
    <w:p w:rsidR="00DD3FBF" w:rsidRPr="00E96FE7" w:rsidP="005C222C" w14:paraId="51D1B11C" w14:textId="77777777">
      <w:pPr>
        <w:rPr>
          <w:color w:val="000000"/>
        </w:rPr>
      </w:pPr>
    </w:p>
    <w:p w:rsidR="00DD3FBF" w:rsidRPr="00E96FE7" w:rsidP="005C222C" w14:paraId="74845988" w14:textId="77777777">
      <w:pPr>
        <w:rPr>
          <w:color w:val="000000"/>
        </w:rPr>
      </w:pPr>
      <w:r>
        <w:rPr>
          <w:color w:val="000000"/>
        </w:rPr>
        <w:t>Given the legislative mandate of the EARLY Act,</w:t>
      </w:r>
      <w:r w:rsidRPr="00E96FE7" w:rsidR="009C3EFB">
        <w:rPr>
          <w:color w:val="000000"/>
        </w:rPr>
        <w:t xml:space="preserve"> </w:t>
      </w:r>
      <w:r w:rsidRPr="00E96FE7">
        <w:rPr>
          <w:color w:val="000000"/>
        </w:rPr>
        <w:t>CDC has de</w:t>
      </w:r>
      <w:r w:rsidRPr="00DA6654">
        <w:rPr>
          <w:color w:val="000000"/>
        </w:rPr>
        <w:t xml:space="preserve">termined that the planned data collection efforts do not duplicate any other current data collection efforts. This is the </w:t>
      </w:r>
      <w:r w:rsidRPr="00DA6654">
        <w:rPr>
          <w:color w:val="000000"/>
        </w:rPr>
        <w:t>first time</w:t>
      </w:r>
      <w:r w:rsidRPr="00DA6654">
        <w:rPr>
          <w:color w:val="000000"/>
        </w:rPr>
        <w:t xml:space="preserve"> focus groups for </w:t>
      </w:r>
      <w:r w:rsidRPr="00DA6654" w:rsidR="00DA6654">
        <w:rPr>
          <w:color w:val="000000"/>
        </w:rPr>
        <w:t>the previvor</w:t>
      </w:r>
      <w:r w:rsidRPr="00DA6654">
        <w:rPr>
          <w:color w:val="000000"/>
        </w:rPr>
        <w:t xml:space="preserve"> subpopulation have been conducted</w:t>
      </w:r>
      <w:r w:rsidRPr="00DA6654" w:rsidR="00B11303">
        <w:rPr>
          <w:color w:val="000000"/>
        </w:rPr>
        <w:t xml:space="preserve">, and this information collection explores new areas of inquiry for </w:t>
      </w:r>
      <w:r w:rsidRPr="00DA6654" w:rsidR="00DA6654">
        <w:rPr>
          <w:color w:val="000000"/>
        </w:rPr>
        <w:t>underserved</w:t>
      </w:r>
      <w:r w:rsidRPr="00DA6654" w:rsidR="00B11303">
        <w:rPr>
          <w:color w:val="000000"/>
        </w:rPr>
        <w:t xml:space="preserve"> women</w:t>
      </w:r>
      <w:r w:rsidRPr="00DA6654" w:rsidR="00DA6654">
        <w:rPr>
          <w:color w:val="000000"/>
        </w:rPr>
        <w:t>, including those of minoritized sexual groups</w:t>
      </w:r>
      <w:r w:rsidRPr="00DA6654" w:rsidR="00B11303">
        <w:rPr>
          <w:color w:val="000000"/>
        </w:rPr>
        <w:t>.</w:t>
      </w:r>
    </w:p>
    <w:p w:rsidR="00DD3FBF" w:rsidRPr="00E96FE7" w:rsidP="005C222C" w14:paraId="146BB8DC" w14:textId="77777777">
      <w:pPr>
        <w:rPr>
          <w:color w:val="000000"/>
        </w:rPr>
      </w:pPr>
    </w:p>
    <w:p w:rsidR="00DD3FBF" w:rsidRPr="00E96FE7" w:rsidP="005C222C" w14:paraId="039F8C8B" w14:textId="77777777">
      <w:pPr>
        <w:outlineLvl w:val="1"/>
        <w:rPr>
          <w:color w:val="000000"/>
        </w:rPr>
      </w:pPr>
      <w:bookmarkStart w:id="19" w:name="_Toc529831240"/>
      <w:r w:rsidRPr="00E96FE7">
        <w:rPr>
          <w:b/>
          <w:bCs/>
          <w:i/>
          <w:iCs/>
          <w:color w:val="000000"/>
        </w:rPr>
        <w:t>A5. Impact on Small Businesses or Other Small Entities</w:t>
      </w:r>
      <w:bookmarkEnd w:id="19"/>
    </w:p>
    <w:p w:rsidR="00DD3FBF" w:rsidRPr="00E96FE7" w:rsidP="005C222C" w14:paraId="1ADF61F4" w14:textId="77777777">
      <w:pPr>
        <w:rPr>
          <w:color w:val="000000"/>
        </w:rPr>
      </w:pPr>
    </w:p>
    <w:p w:rsidR="00F92D57" w:rsidP="005C222C" w14:paraId="06BD7CA0" w14:textId="77777777">
      <w:pPr>
        <w:rPr>
          <w:color w:val="000000"/>
        </w:rPr>
      </w:pPr>
      <w:r>
        <w:rPr>
          <w:color w:val="000000"/>
        </w:rPr>
        <w:t>There will be no impact on</w:t>
      </w:r>
      <w:r w:rsidRPr="009423AB">
        <w:rPr>
          <w:color w:val="000000"/>
        </w:rPr>
        <w:t xml:space="preserve"> small businesses </w:t>
      </w:r>
      <w:r>
        <w:rPr>
          <w:color w:val="000000"/>
        </w:rPr>
        <w:t>as a result of</w:t>
      </w:r>
      <w:r w:rsidRPr="009423AB">
        <w:rPr>
          <w:color w:val="000000"/>
        </w:rPr>
        <w:t xml:space="preserve"> this data collection.</w:t>
      </w:r>
    </w:p>
    <w:p w:rsidR="009423AB" w:rsidRPr="00E96FE7" w:rsidP="005C222C" w14:paraId="2E62B555" w14:textId="77777777">
      <w:pPr>
        <w:rPr>
          <w:color w:val="000000"/>
        </w:rPr>
      </w:pPr>
    </w:p>
    <w:p w:rsidR="00DD3FBF" w:rsidRPr="00E96FE7" w:rsidP="005C222C" w14:paraId="1BD341FE" w14:textId="77777777">
      <w:pPr>
        <w:outlineLvl w:val="1"/>
        <w:rPr>
          <w:b/>
          <w:bCs/>
          <w:i/>
          <w:iCs/>
          <w:color w:val="000000"/>
        </w:rPr>
      </w:pPr>
      <w:bookmarkStart w:id="20" w:name="_Toc529831241"/>
      <w:r w:rsidRPr="00E96FE7">
        <w:rPr>
          <w:b/>
          <w:bCs/>
          <w:i/>
          <w:iCs/>
          <w:color w:val="000000"/>
        </w:rPr>
        <w:t>A6. Consequences of Collecting the Information Less Frequently</w:t>
      </w:r>
      <w:bookmarkEnd w:id="20"/>
    </w:p>
    <w:p w:rsidR="00DD3FBF" w:rsidRPr="00E96FE7" w:rsidP="005C222C" w14:paraId="12976506" w14:textId="77777777">
      <w:pPr>
        <w:rPr>
          <w:color w:val="000000"/>
        </w:rPr>
      </w:pPr>
    </w:p>
    <w:p w:rsidR="00CF15A0" w:rsidRPr="00CF15A0" w:rsidP="00CF15A0" w14:paraId="550B500D" w14:textId="77777777">
      <w:pPr>
        <w:rPr>
          <w:color w:val="000000"/>
        </w:rPr>
      </w:pPr>
      <w:r w:rsidRPr="00DA6654">
        <w:rPr>
          <w:color w:val="000000"/>
        </w:rPr>
        <w:t xml:space="preserve">This is the </w:t>
      </w:r>
      <w:r w:rsidRPr="00DA6654">
        <w:rPr>
          <w:color w:val="000000"/>
        </w:rPr>
        <w:t>first time</w:t>
      </w:r>
      <w:r w:rsidRPr="00DA6654">
        <w:rPr>
          <w:color w:val="000000"/>
        </w:rPr>
        <w:t xml:space="preserve"> focus groups for the previvor subpopulation have been conducted, and this information collection explores new areas of inquiry for underserved women, including those of minoritized sexual groups</w:t>
      </w:r>
      <w:r w:rsidR="00B11303">
        <w:rPr>
          <w:color w:val="000000"/>
        </w:rPr>
        <w:t xml:space="preserve">. </w:t>
      </w:r>
      <w:r w:rsidRPr="00CF15A0">
        <w:rPr>
          <w:color w:val="000000"/>
        </w:rPr>
        <w:t>As the health communication process illustrates, formative evaluation is a critical segment of a scientifically sound campaign effort. Formative evaluation, often encompassing concept, message, and materials testing activities, is essential in pre-testing materials to evaluate a wide variety of dimensions that include, but are not limited to, appeal, saliency, clarity, cultural appropriateness</w:t>
      </w:r>
      <w:r w:rsidR="00BA2AEF">
        <w:rPr>
          <w:color w:val="000000"/>
        </w:rPr>
        <w:t>,</w:t>
      </w:r>
      <w:r w:rsidRPr="00CF15A0">
        <w:rPr>
          <w:color w:val="000000"/>
        </w:rPr>
        <w:t xml:space="preserve"> and readability/understandability. If a concept and/or a message is not tested, then resources could be expended without necessary attention and preparation paid to the overall communication objective. Forgoing testing can also increase the likelihood of unintended consequences from an irrelevantly perceived message and/or decreased credibility of an organization and/or a </w:t>
      </w:r>
      <w:r w:rsidRPr="00CF15A0">
        <w:rPr>
          <w:color w:val="000000"/>
        </w:rPr>
        <w:t>Federal</w:t>
      </w:r>
      <w:r w:rsidRPr="00CF15A0">
        <w:rPr>
          <w:color w:val="000000"/>
        </w:rPr>
        <w:t xml:space="preserve"> health official (Wallendorf, 2001 &amp; Harris-Kojetin et. al, 2001). Finally, if materials are not tested with the intended audience, a poor execution strategy could weaken a sound concept. </w:t>
      </w:r>
    </w:p>
    <w:p w:rsidR="00CF15A0" w:rsidRPr="00CF15A0" w:rsidP="00CF15A0" w14:paraId="2E0AD765" w14:textId="77777777">
      <w:pPr>
        <w:rPr>
          <w:color w:val="000000"/>
        </w:rPr>
      </w:pPr>
    </w:p>
    <w:p w:rsidR="00DB656C" w:rsidP="00CF15A0" w14:paraId="70F5FAE8" w14:textId="77777777">
      <w:pPr>
        <w:rPr>
          <w:color w:val="000000"/>
        </w:rPr>
      </w:pPr>
      <w:r w:rsidRPr="00CF15A0">
        <w:rPr>
          <w:color w:val="000000"/>
        </w:rPr>
        <w:t>There are no legal obstacles to reducing the burden.</w:t>
      </w:r>
    </w:p>
    <w:p w:rsidR="00CF15A0" w:rsidRPr="00E96FE7" w:rsidP="00CF15A0" w14:paraId="27A77F7B" w14:textId="77777777">
      <w:pPr>
        <w:rPr>
          <w:color w:val="000000"/>
        </w:rPr>
      </w:pPr>
    </w:p>
    <w:p w:rsidR="00DD3FBF" w:rsidRPr="00E96FE7" w:rsidP="005C222C" w14:paraId="5FD26C6C" w14:textId="77777777">
      <w:pPr>
        <w:outlineLvl w:val="1"/>
        <w:rPr>
          <w:b/>
          <w:bCs/>
          <w:i/>
          <w:iCs/>
          <w:color w:val="000000"/>
        </w:rPr>
      </w:pPr>
      <w:bookmarkStart w:id="21" w:name="_Toc529831242"/>
      <w:r w:rsidRPr="00E96FE7">
        <w:rPr>
          <w:b/>
          <w:bCs/>
          <w:i/>
          <w:iCs/>
          <w:color w:val="000000"/>
        </w:rPr>
        <w:t>A7. Special Circumstances Relating to the Guidelines of 5 CFR 1320.5</w:t>
      </w:r>
      <w:bookmarkEnd w:id="21"/>
    </w:p>
    <w:p w:rsidR="00DD3FBF" w:rsidRPr="00E96FE7" w:rsidP="005C222C" w14:paraId="269643CD" w14:textId="77777777">
      <w:pPr>
        <w:rPr>
          <w:color w:val="000000"/>
        </w:rPr>
      </w:pPr>
    </w:p>
    <w:p w:rsidR="00DD3FBF" w:rsidRPr="00E96FE7" w:rsidP="005C222C" w14:paraId="6DB3DDC5" w14:textId="77777777">
      <w:pPr>
        <w:rPr>
          <w:color w:val="000000"/>
        </w:rPr>
      </w:pPr>
      <w:r w:rsidRPr="00E96FE7">
        <w:rPr>
          <w:color w:val="000000"/>
        </w:rPr>
        <w:t>There are no special circumstances. The activities outlined in this package</w:t>
      </w:r>
      <w:r w:rsidRPr="00E96FE7" w:rsidR="00C416B9">
        <w:rPr>
          <w:color w:val="000000"/>
        </w:rPr>
        <w:t xml:space="preserve"> fully comply</w:t>
      </w:r>
      <w:r w:rsidRPr="00E96FE7">
        <w:rPr>
          <w:color w:val="000000"/>
        </w:rPr>
        <w:t xml:space="preserve"> with all guidelines of 5 CFR 1320.5.</w:t>
      </w:r>
    </w:p>
    <w:p w:rsidR="00DB656C" w:rsidRPr="00E96FE7" w:rsidP="005C222C" w14:paraId="284FC7A7" w14:textId="77777777">
      <w:pPr>
        <w:rPr>
          <w:color w:val="000000"/>
        </w:rPr>
      </w:pPr>
    </w:p>
    <w:p w:rsidR="00DD3FBF" w:rsidRPr="00E96FE7" w:rsidP="005C222C" w14:paraId="17AB1987" w14:textId="77777777">
      <w:pPr>
        <w:ind w:left="547" w:hanging="547"/>
        <w:outlineLvl w:val="1"/>
        <w:rPr>
          <w:b/>
          <w:bCs/>
          <w:i/>
          <w:iCs/>
          <w:color w:val="000000"/>
        </w:rPr>
      </w:pPr>
      <w:bookmarkStart w:id="22" w:name="_Toc529831243"/>
      <w:r w:rsidRPr="00E96FE7">
        <w:rPr>
          <w:b/>
          <w:bCs/>
          <w:i/>
          <w:iCs/>
          <w:color w:val="000000"/>
        </w:rPr>
        <w:t xml:space="preserve">A8. </w:t>
      </w:r>
      <w:r w:rsidR="00ED5E23">
        <w:rPr>
          <w:b/>
          <w:bCs/>
          <w:i/>
          <w:iCs/>
          <w:color w:val="000000"/>
        </w:rPr>
        <w:tab/>
      </w:r>
      <w:r w:rsidRPr="00E96FE7">
        <w:rPr>
          <w:b/>
          <w:bCs/>
          <w:i/>
          <w:iCs/>
          <w:color w:val="000000"/>
        </w:rPr>
        <w:t>Comments in Response to the Federal Register Notice and Efforts to Consult Outside the Agency</w:t>
      </w:r>
      <w:bookmarkEnd w:id="22"/>
    </w:p>
    <w:p w:rsidR="00DD3FBF" w:rsidRPr="00E96FE7" w:rsidP="005C222C" w14:paraId="19FF0AF0" w14:textId="77777777">
      <w:pPr>
        <w:rPr>
          <w:b/>
          <w:color w:val="000000"/>
        </w:rPr>
      </w:pPr>
    </w:p>
    <w:p w:rsidR="002B4E43" w:rsidRPr="000F6328" w:rsidP="005C222C" w14:paraId="68536A2F" w14:textId="77777777">
      <w:pPr>
        <w:outlineLvl w:val="2"/>
        <w:rPr>
          <w:color w:val="000000"/>
          <w:u w:val="single"/>
        </w:rPr>
      </w:pPr>
      <w:bookmarkStart w:id="23" w:name="_Toc529831244"/>
      <w:r w:rsidRPr="000F6328">
        <w:rPr>
          <w:color w:val="000000"/>
          <w:u w:val="single"/>
        </w:rPr>
        <w:t>A8.</w:t>
      </w:r>
      <w:r w:rsidRPr="000F6328" w:rsidR="00F92D57">
        <w:rPr>
          <w:color w:val="000000"/>
          <w:u w:val="single"/>
        </w:rPr>
        <w:t>A</w:t>
      </w:r>
      <w:r w:rsidRPr="000F6328">
        <w:rPr>
          <w:color w:val="000000"/>
          <w:u w:val="single"/>
        </w:rPr>
        <w:t xml:space="preserve"> Federal Register Notice</w:t>
      </w:r>
      <w:bookmarkEnd w:id="23"/>
    </w:p>
    <w:p w:rsidR="00D53819" w:rsidP="005C222C" w14:paraId="631D7479" w14:textId="77777777">
      <w:pPr>
        <w:rPr>
          <w:color w:val="000000"/>
        </w:rPr>
      </w:pPr>
      <w:r>
        <w:rPr>
          <w:color w:val="000000"/>
        </w:rPr>
        <w:t xml:space="preserve">This information collection is being conducted using the </w:t>
      </w:r>
      <w:r w:rsidRPr="00534754">
        <w:t xml:space="preserve">Generic Information Collection mechanism </w:t>
      </w:r>
      <w:r w:rsidRPr="00045F4A">
        <w:t xml:space="preserve">of </w:t>
      </w:r>
      <w:r w:rsidRPr="00ED4897" w:rsidR="00ED4897">
        <w:rPr>
          <w:bCs/>
        </w:rPr>
        <w:t xml:space="preserve">Focus Group Testing to Effectively Plan and Tailor Cancer Prevention and Control Communication Campaigns </w:t>
      </w:r>
      <w:r w:rsidRPr="00ED4897">
        <w:rPr>
          <w:bCs/>
        </w:rPr>
        <w:t xml:space="preserve">for DCPC, OMB No. </w:t>
      </w:r>
      <w:r w:rsidRPr="00ED4897" w:rsidR="00045F4A">
        <w:rPr>
          <w:bCs/>
          <w:color w:val="000000"/>
        </w:rPr>
        <w:t>0920-0800</w:t>
      </w:r>
      <w:r w:rsidRPr="00ED4897">
        <w:rPr>
          <w:bCs/>
        </w:rPr>
        <w:t>.</w:t>
      </w:r>
      <w:r w:rsidRPr="00045F4A">
        <w:rPr>
          <w:bCs/>
        </w:rPr>
        <w:t xml:space="preserve"> </w:t>
      </w:r>
      <w:r w:rsidRPr="00045F4A" w:rsidR="006075F0">
        <w:rPr>
          <w:color w:val="000000"/>
        </w:rPr>
        <w:t>As required</w:t>
      </w:r>
      <w:r w:rsidRPr="00E96FE7" w:rsidR="006075F0">
        <w:rPr>
          <w:color w:val="000000"/>
        </w:rPr>
        <w:t xml:space="preserve"> by 5 CFR</w:t>
      </w:r>
      <w:r w:rsidR="006075F0">
        <w:rPr>
          <w:color w:val="000000"/>
        </w:rPr>
        <w:t xml:space="preserve"> 1320.8(d), a</w:t>
      </w:r>
      <w:r w:rsidRPr="00E96FE7" w:rsidR="00DD3FBF">
        <w:rPr>
          <w:color w:val="000000"/>
        </w:rPr>
        <w:t xml:space="preserve"> notice for public comments was published in the Fe</w:t>
      </w:r>
      <w:r w:rsidRPr="00E96FE7" w:rsidR="00F14066">
        <w:rPr>
          <w:color w:val="000000"/>
        </w:rPr>
        <w:t xml:space="preserve">deral Register on </w:t>
      </w:r>
      <w:r w:rsidRPr="005112C4" w:rsidR="005112C4">
        <w:rPr>
          <w:color w:val="000000"/>
        </w:rPr>
        <w:t>December 13, 2017</w:t>
      </w:r>
      <w:r w:rsidR="00F54456">
        <w:rPr>
          <w:color w:val="000000"/>
        </w:rPr>
        <w:t xml:space="preserve"> </w:t>
      </w:r>
      <w:r w:rsidRPr="005112C4" w:rsidR="005112C4">
        <w:rPr>
          <w:color w:val="000000"/>
        </w:rPr>
        <w:t>(Vol. 8</w:t>
      </w:r>
      <w:r w:rsidR="005915C3">
        <w:rPr>
          <w:color w:val="000000"/>
        </w:rPr>
        <w:t>6</w:t>
      </w:r>
      <w:r w:rsidRPr="005112C4" w:rsidR="005112C4">
        <w:rPr>
          <w:color w:val="000000"/>
        </w:rPr>
        <w:t xml:space="preserve">, No. </w:t>
      </w:r>
      <w:r w:rsidR="005915C3">
        <w:rPr>
          <w:color w:val="000000"/>
        </w:rPr>
        <w:t>140</w:t>
      </w:r>
      <w:r w:rsidRPr="005112C4" w:rsidR="005112C4">
        <w:rPr>
          <w:color w:val="000000"/>
        </w:rPr>
        <w:t xml:space="preserve">, pages </w:t>
      </w:r>
      <w:r w:rsidR="005915C3">
        <w:rPr>
          <w:color w:val="000000"/>
        </w:rPr>
        <w:t>40050</w:t>
      </w:r>
      <w:r w:rsidRPr="005112C4" w:rsidR="005112C4">
        <w:rPr>
          <w:color w:val="000000"/>
        </w:rPr>
        <w:t>-</w:t>
      </w:r>
      <w:r w:rsidR="005915C3">
        <w:rPr>
          <w:color w:val="000000"/>
        </w:rPr>
        <w:t>40051</w:t>
      </w:r>
      <w:r w:rsidRPr="005112C4" w:rsidR="005112C4">
        <w:rPr>
          <w:color w:val="000000"/>
        </w:rPr>
        <w:t>;). No public comments have been received.</w:t>
      </w:r>
    </w:p>
    <w:p w:rsidR="00F54456" w:rsidP="005C222C" w14:paraId="7C0A3945" w14:textId="77777777">
      <w:pPr>
        <w:rPr>
          <w:color w:val="000000"/>
        </w:rPr>
      </w:pPr>
    </w:p>
    <w:p w:rsidR="00E5102E" w:rsidRPr="000F6328" w:rsidP="005C222C" w14:paraId="2F43FAD0" w14:textId="77777777">
      <w:pPr>
        <w:outlineLvl w:val="2"/>
        <w:rPr>
          <w:color w:val="000000"/>
          <w:u w:val="single"/>
        </w:rPr>
      </w:pPr>
      <w:bookmarkStart w:id="24" w:name="_Toc529831245"/>
      <w:r w:rsidRPr="000F6328">
        <w:rPr>
          <w:color w:val="000000"/>
          <w:u w:val="single"/>
        </w:rPr>
        <w:t>A8.</w:t>
      </w:r>
      <w:r w:rsidRPr="000F6328" w:rsidR="00F92D57">
        <w:rPr>
          <w:color w:val="000000"/>
          <w:u w:val="single"/>
        </w:rPr>
        <w:t>B</w:t>
      </w:r>
      <w:r w:rsidRPr="000F6328">
        <w:rPr>
          <w:color w:val="000000"/>
          <w:u w:val="single"/>
        </w:rPr>
        <w:t xml:space="preserve"> </w:t>
      </w:r>
      <w:r w:rsidRPr="000F6328" w:rsidR="00D53819">
        <w:rPr>
          <w:color w:val="000000"/>
          <w:u w:val="single"/>
        </w:rPr>
        <w:t>Efforts to Consult Outside the Agency</w:t>
      </w:r>
      <w:bookmarkEnd w:id="24"/>
    </w:p>
    <w:p w:rsidR="00D53819" w:rsidRPr="00E96FE7" w:rsidP="005C222C" w14:paraId="5DF9C305" w14:textId="77777777">
      <w:r>
        <w:rPr>
          <w:color w:val="000000"/>
        </w:rPr>
        <w:t>There were no external consultations. Given the legislative nature of the EARLY Act, t</w:t>
      </w:r>
      <w:r w:rsidRPr="00E96FE7">
        <w:rPr>
          <w:color w:val="000000"/>
        </w:rPr>
        <w:t xml:space="preserve">he proposed protocol and </w:t>
      </w:r>
      <w:r w:rsidR="009E2B50">
        <w:rPr>
          <w:color w:val="000000"/>
        </w:rPr>
        <w:t>discussion guide</w:t>
      </w:r>
      <w:r w:rsidR="008C79C1">
        <w:rPr>
          <w:color w:val="000000"/>
        </w:rPr>
        <w:t>s</w:t>
      </w:r>
      <w:r w:rsidRPr="00E96FE7">
        <w:rPr>
          <w:color w:val="000000"/>
        </w:rPr>
        <w:t xml:space="preserve"> were developed and reviewed extensiv</w:t>
      </w:r>
      <w:r w:rsidR="00407387">
        <w:rPr>
          <w:color w:val="000000"/>
        </w:rPr>
        <w:t xml:space="preserve">ely by DCPC staff and others </w:t>
      </w:r>
      <w:r w:rsidR="003324AC">
        <w:rPr>
          <w:color w:val="000000"/>
        </w:rPr>
        <w:t xml:space="preserve">directly involved in implementing </w:t>
      </w:r>
      <w:r w:rsidR="00407387">
        <w:rPr>
          <w:color w:val="000000"/>
        </w:rPr>
        <w:t>the DCPC communications</w:t>
      </w:r>
      <w:r w:rsidR="00290447">
        <w:rPr>
          <w:color w:val="000000"/>
        </w:rPr>
        <w:t xml:space="preserve"> campaigns. </w:t>
      </w:r>
    </w:p>
    <w:p w:rsidR="00F95FBB" w:rsidP="005C222C" w14:paraId="51BB7F44" w14:textId="77777777">
      <w:pPr>
        <w:rPr>
          <w:b/>
          <w:color w:val="000000"/>
        </w:rPr>
      </w:pPr>
    </w:p>
    <w:p w:rsidR="00933B96" w:rsidRPr="00E96FE7" w:rsidP="005C222C" w14:paraId="210E357D" w14:textId="77777777">
      <w:pPr>
        <w:outlineLvl w:val="1"/>
        <w:rPr>
          <w:b/>
          <w:bCs/>
          <w:i/>
          <w:iCs/>
          <w:color w:val="000000"/>
        </w:rPr>
      </w:pPr>
      <w:bookmarkStart w:id="25" w:name="_Toc68687805"/>
      <w:bookmarkStart w:id="26" w:name="_Toc529831246"/>
      <w:r w:rsidRPr="00E96FE7">
        <w:rPr>
          <w:b/>
          <w:bCs/>
          <w:i/>
          <w:iCs/>
          <w:color w:val="000000"/>
        </w:rPr>
        <w:t>A9. Explanation of Any Payment or Gift to Respondents</w:t>
      </w:r>
      <w:bookmarkEnd w:id="25"/>
      <w:bookmarkEnd w:id="26"/>
    </w:p>
    <w:p w:rsidR="00953515" w:rsidRPr="00E96FE7" w:rsidP="005C222C" w14:paraId="3926B176" w14:textId="77777777">
      <w:pPr>
        <w:rPr>
          <w:color w:val="000000"/>
        </w:rPr>
      </w:pPr>
    </w:p>
    <w:p w:rsidR="00D57D4E" w:rsidRPr="00E96FE7" w:rsidP="005C222C" w14:paraId="1C72C66C" w14:textId="4CCFB238">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Incorporating modest incentives to aid in recruitment is considered justifiable in order to</w:t>
      </w:r>
      <w:r w:rsidRPr="00E96FE7" w:rsidR="00953515">
        <w:rPr>
          <w:rFonts w:ascii="Times New Roman" w:hAnsi="Times New Roman"/>
          <w:color w:val="000000"/>
          <w:sz w:val="24"/>
          <w:szCs w:val="24"/>
        </w:rPr>
        <w:t xml:space="preserve"> boost response rates and defray the cost of participation (</w:t>
      </w:r>
      <w:r w:rsidRPr="00E96FE7" w:rsidR="002A7D6E">
        <w:rPr>
          <w:rFonts w:ascii="Times New Roman" w:hAnsi="Times New Roman"/>
          <w:color w:val="000000"/>
          <w:sz w:val="24"/>
          <w:szCs w:val="24"/>
        </w:rPr>
        <w:t>e.g.</w:t>
      </w:r>
      <w:r w:rsidR="00437BDA">
        <w:rPr>
          <w:rFonts w:ascii="Times New Roman" w:hAnsi="Times New Roman"/>
          <w:color w:val="000000"/>
          <w:sz w:val="24"/>
          <w:szCs w:val="24"/>
        </w:rPr>
        <w:t>,</w:t>
      </w:r>
      <w:r w:rsidRPr="00E96FE7" w:rsidR="002A7D6E">
        <w:rPr>
          <w:rFonts w:ascii="Times New Roman" w:hAnsi="Times New Roman"/>
          <w:color w:val="000000"/>
          <w:sz w:val="24"/>
          <w:szCs w:val="24"/>
        </w:rPr>
        <w:t xml:space="preserve"> </w:t>
      </w:r>
      <w:r w:rsidRPr="00E96FE7" w:rsidR="00953515">
        <w:rPr>
          <w:rFonts w:ascii="Times New Roman" w:hAnsi="Times New Roman"/>
          <w:color w:val="000000"/>
          <w:sz w:val="24"/>
          <w:szCs w:val="24"/>
        </w:rPr>
        <w:t>transportation</w:t>
      </w:r>
      <w:r w:rsidRPr="00E96FE7" w:rsidR="002A7D6E">
        <w:rPr>
          <w:rFonts w:ascii="Times New Roman" w:hAnsi="Times New Roman"/>
          <w:color w:val="000000"/>
          <w:sz w:val="24"/>
          <w:szCs w:val="24"/>
        </w:rPr>
        <w:t xml:space="preserve"> and </w:t>
      </w:r>
      <w:r w:rsidR="00290447">
        <w:rPr>
          <w:rFonts w:ascii="Times New Roman" w:hAnsi="Times New Roman"/>
          <w:color w:val="000000"/>
          <w:sz w:val="24"/>
          <w:szCs w:val="24"/>
        </w:rPr>
        <w:t xml:space="preserve">childcare). </w:t>
      </w:r>
      <w:r w:rsidRPr="00E96FE7" w:rsidR="008B698F">
        <w:rPr>
          <w:rFonts w:ascii="Times New Roman" w:hAnsi="Times New Roman"/>
          <w:color w:val="000000"/>
          <w:sz w:val="24"/>
          <w:szCs w:val="24"/>
        </w:rPr>
        <w:t xml:space="preserve">Also, </w:t>
      </w:r>
      <w:r w:rsidRPr="00E96FE7" w:rsidR="00874E6F">
        <w:rPr>
          <w:rFonts w:ascii="Times New Roman" w:hAnsi="Times New Roman"/>
          <w:color w:val="000000"/>
          <w:sz w:val="24"/>
          <w:szCs w:val="24"/>
        </w:rPr>
        <w:t>it is standard practice among commercial market researchers to offer incentives</w:t>
      </w:r>
      <w:r w:rsidRPr="00E96FE7" w:rsidR="008B698F">
        <w:rPr>
          <w:rFonts w:ascii="Times New Roman" w:hAnsi="Times New Roman"/>
          <w:color w:val="000000"/>
          <w:sz w:val="24"/>
          <w:szCs w:val="24"/>
        </w:rPr>
        <w:t xml:space="preserve"> to participants in </w:t>
      </w:r>
      <w:r w:rsidR="00E958D5">
        <w:rPr>
          <w:rFonts w:ascii="Times New Roman" w:hAnsi="Times New Roman"/>
          <w:color w:val="000000"/>
          <w:sz w:val="24"/>
          <w:szCs w:val="24"/>
        </w:rPr>
        <w:t>exploratory</w:t>
      </w:r>
      <w:r w:rsidR="0050598C">
        <w:rPr>
          <w:rFonts w:ascii="Times New Roman" w:hAnsi="Times New Roman"/>
          <w:color w:val="000000"/>
          <w:sz w:val="24"/>
          <w:szCs w:val="24"/>
        </w:rPr>
        <w:t xml:space="preserve"> and message- and materials-testing</w:t>
      </w:r>
      <w:r w:rsidRPr="00E96FE7" w:rsidR="008B698F">
        <w:rPr>
          <w:rFonts w:ascii="Times New Roman" w:hAnsi="Times New Roman"/>
          <w:color w:val="000000"/>
          <w:sz w:val="24"/>
          <w:szCs w:val="24"/>
        </w:rPr>
        <w:t xml:space="preserve"> focus groups</w:t>
      </w:r>
      <w:r w:rsidRPr="00E96FE7" w:rsidR="00874E6F">
        <w:rPr>
          <w:rFonts w:ascii="Times New Roman" w:hAnsi="Times New Roman"/>
          <w:color w:val="000000"/>
          <w:sz w:val="24"/>
          <w:szCs w:val="24"/>
        </w:rPr>
        <w:t>.</w:t>
      </w:r>
      <w:r w:rsidRPr="00111972" w:rsidR="00111972">
        <w:rPr>
          <w:rFonts w:ascii="Times New Roman" w:hAnsi="Times New Roman"/>
          <w:color w:val="000000"/>
          <w:sz w:val="24"/>
          <w:szCs w:val="24"/>
        </w:rPr>
        <w:t xml:space="preserve"> </w:t>
      </w:r>
      <w:r w:rsidR="00111972">
        <w:rPr>
          <w:rFonts w:ascii="Times New Roman" w:hAnsi="Times New Roman"/>
          <w:color w:val="000000"/>
          <w:sz w:val="24"/>
          <w:szCs w:val="24"/>
        </w:rPr>
        <w:t xml:space="preserve">Further, </w:t>
      </w:r>
      <w:r w:rsidR="008D2B8C">
        <w:rPr>
          <w:rFonts w:ascii="Times New Roman" w:hAnsi="Times New Roman"/>
          <w:color w:val="000000"/>
          <w:sz w:val="24"/>
          <w:szCs w:val="24"/>
        </w:rPr>
        <w:t>i</w:t>
      </w:r>
      <w:r w:rsidRPr="00F373CB" w:rsidR="00111972">
        <w:rPr>
          <w:rFonts w:ascii="Times New Roman" w:hAnsi="Times New Roman"/>
          <w:color w:val="000000"/>
          <w:sz w:val="24"/>
          <w:szCs w:val="24"/>
        </w:rPr>
        <w:t xml:space="preserve">ncentives must be high enough to equalize the burden placed on respondents with respect to their time and the cost of participation (Russell et al., 2000) to ensure that respondents are not incurring a net loss from the study. </w:t>
      </w:r>
      <w:r w:rsidR="00111972">
        <w:rPr>
          <w:rFonts w:ascii="Times New Roman" w:hAnsi="Times New Roman"/>
          <w:color w:val="000000"/>
          <w:sz w:val="24"/>
          <w:szCs w:val="24"/>
        </w:rPr>
        <w:t>T</w:t>
      </w:r>
      <w:r w:rsidRPr="00F373CB" w:rsidR="00111972">
        <w:rPr>
          <w:rFonts w:ascii="Times New Roman" w:hAnsi="Times New Roman"/>
          <w:color w:val="000000"/>
          <w:sz w:val="24"/>
          <w:szCs w:val="24"/>
        </w:rPr>
        <w:t xml:space="preserve">he topic of </w:t>
      </w:r>
      <w:r w:rsidR="00C130D5">
        <w:rPr>
          <w:rFonts w:ascii="Times New Roman" w:hAnsi="Times New Roman"/>
          <w:color w:val="000000"/>
          <w:sz w:val="24"/>
          <w:szCs w:val="24"/>
        </w:rPr>
        <w:t>a</w:t>
      </w:r>
      <w:r w:rsidRPr="00F373CB" w:rsidR="00111972">
        <w:rPr>
          <w:rFonts w:ascii="Times New Roman" w:hAnsi="Times New Roman"/>
          <w:color w:val="000000"/>
          <w:sz w:val="24"/>
          <w:szCs w:val="24"/>
        </w:rPr>
        <w:t xml:space="preserve"> study can </w:t>
      </w:r>
      <w:r w:rsidRPr="00F373CB" w:rsidR="00111972">
        <w:rPr>
          <w:rFonts w:ascii="Times New Roman" w:hAnsi="Times New Roman"/>
          <w:color w:val="000000"/>
          <w:sz w:val="24"/>
          <w:szCs w:val="24"/>
        </w:rPr>
        <w:t>have</w:t>
      </w:r>
      <w:r w:rsidRPr="00F373CB" w:rsidR="00111972">
        <w:rPr>
          <w:rFonts w:ascii="Times New Roman" w:hAnsi="Times New Roman"/>
          <w:color w:val="000000"/>
          <w:sz w:val="24"/>
          <w:szCs w:val="24"/>
        </w:rPr>
        <w:t xml:space="preserve"> as large of an impact on respondents’ willingness to participate as time and cost. A higher incentive will be needed if participants are being asked to disclose private or sensitive information to strangers. In this case, we are asking</w:t>
      </w:r>
      <w:r w:rsidR="00111972">
        <w:rPr>
          <w:rFonts w:ascii="Times New Roman" w:hAnsi="Times New Roman"/>
          <w:color w:val="000000"/>
          <w:sz w:val="24"/>
          <w:szCs w:val="24"/>
        </w:rPr>
        <w:t xml:space="preserve"> individuals to discuss topics </w:t>
      </w:r>
      <w:r w:rsidR="002C6326">
        <w:rPr>
          <w:rFonts w:ascii="Times New Roman" w:hAnsi="Times New Roman"/>
          <w:color w:val="000000"/>
          <w:sz w:val="24"/>
          <w:szCs w:val="24"/>
        </w:rPr>
        <w:t xml:space="preserve">related to </w:t>
      </w:r>
      <w:r w:rsidR="00111972">
        <w:rPr>
          <w:rFonts w:ascii="Times New Roman" w:hAnsi="Times New Roman"/>
          <w:color w:val="000000"/>
          <w:sz w:val="24"/>
          <w:szCs w:val="24"/>
        </w:rPr>
        <w:t xml:space="preserve">personal decisions and experiences </w:t>
      </w:r>
      <w:r w:rsidR="002C6326">
        <w:rPr>
          <w:rFonts w:ascii="Times New Roman" w:hAnsi="Times New Roman"/>
          <w:color w:val="000000"/>
          <w:sz w:val="24"/>
          <w:szCs w:val="24"/>
        </w:rPr>
        <w:t xml:space="preserve">with </w:t>
      </w:r>
      <w:r w:rsidR="00111972">
        <w:rPr>
          <w:rFonts w:ascii="Times New Roman" w:hAnsi="Times New Roman"/>
          <w:color w:val="000000"/>
          <w:sz w:val="24"/>
          <w:szCs w:val="24"/>
        </w:rPr>
        <w:t xml:space="preserve">health and cancer prevention. </w:t>
      </w:r>
    </w:p>
    <w:p w:rsidR="00D57D4E" w:rsidRPr="00E96FE7" w:rsidP="005C222C" w14:paraId="7A32ECCE"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874E6F" w:rsidRPr="00E96FE7" w:rsidP="005C222C" w14:paraId="0EB3974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As shown by the literature</w:t>
      </w:r>
      <w:r w:rsidRPr="00E96FE7" w:rsidR="00D57D4E">
        <w:rPr>
          <w:rFonts w:ascii="Times New Roman" w:hAnsi="Times New Roman"/>
          <w:color w:val="000000"/>
          <w:sz w:val="24"/>
          <w:szCs w:val="24"/>
        </w:rPr>
        <w:t xml:space="preserve"> referenced</w:t>
      </w:r>
      <w:r w:rsidRPr="00E96FE7">
        <w:rPr>
          <w:rFonts w:ascii="Times New Roman" w:hAnsi="Times New Roman"/>
          <w:color w:val="000000"/>
          <w:sz w:val="24"/>
          <w:szCs w:val="24"/>
        </w:rPr>
        <w:t xml:space="preserve"> below, the payment of incentives can provide significant advantages to the government in terms of direct cost savings and improved data quality. </w:t>
      </w:r>
    </w:p>
    <w:p w:rsidR="00874E6F" w:rsidRPr="00E96FE7" w:rsidP="005C222C" w14:paraId="1ABFE6D9"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111972" w:rsidRPr="001A7FEA" w:rsidP="00E63F67" w14:paraId="5DD8DE8F" w14:textId="6E2D6827">
      <w:r w:rsidRPr="00E96FE7">
        <w:rPr>
          <w:color w:val="000000"/>
        </w:rPr>
        <w:t>While impact of monetary compensation of focus group participation ha</w:t>
      </w:r>
      <w:r w:rsidRPr="00E96FE7" w:rsidR="000147FE">
        <w:rPr>
          <w:color w:val="000000"/>
        </w:rPr>
        <w:t>s not been empirically studied</w:t>
      </w:r>
      <w:r w:rsidRPr="00E96FE7" w:rsidR="004C532B">
        <w:rPr>
          <w:color w:val="000000"/>
        </w:rPr>
        <w:t xml:space="preserve">, </w:t>
      </w:r>
      <w:r w:rsidRPr="00E96FE7" w:rsidR="000147FE">
        <w:rPr>
          <w:color w:val="000000"/>
        </w:rPr>
        <w:t>Kruegar</w:t>
      </w:r>
      <w:r w:rsidRPr="00E96FE7" w:rsidR="000147FE">
        <w:rPr>
          <w:color w:val="000000"/>
        </w:rPr>
        <w:t xml:space="preserve"> (1994) cautions</w:t>
      </w:r>
      <w:r w:rsidRPr="00E96FE7">
        <w:rPr>
          <w:color w:val="000000"/>
        </w:rPr>
        <w:t xml:space="preserve"> that </w:t>
      </w:r>
      <w:r w:rsidRPr="00E96FE7" w:rsidR="001A6FA8">
        <w:rPr>
          <w:color w:val="000000"/>
        </w:rPr>
        <w:t xml:space="preserve">without providing minimal levels of monetary compensation, insufficient numbers of participants will </w:t>
      </w:r>
      <w:r w:rsidRPr="00E96FE7" w:rsidR="001A6FA8">
        <w:rPr>
          <w:color w:val="000000"/>
        </w:rPr>
        <w:t>attend</w:t>
      </w:r>
      <w:r w:rsidRPr="00E96FE7" w:rsidR="001A6FA8">
        <w:rPr>
          <w:color w:val="000000"/>
        </w:rPr>
        <w:t xml:space="preserve"> and results will not be useful</w:t>
      </w:r>
      <w:r w:rsidRPr="00E96FE7">
        <w:rPr>
          <w:color w:val="000000"/>
        </w:rPr>
        <w:t>.</w:t>
      </w:r>
      <w:r w:rsidR="00850B7F">
        <w:rPr>
          <w:color w:val="000000"/>
        </w:rPr>
        <w:t xml:space="preserve"> As not</w:t>
      </w:r>
      <w:r w:rsidR="00767E13">
        <w:rPr>
          <w:color w:val="000000"/>
        </w:rPr>
        <w:t xml:space="preserve">ed in </w:t>
      </w:r>
      <w:r w:rsidR="00DF1602">
        <w:rPr>
          <w:color w:val="000000"/>
        </w:rPr>
        <w:t>similar OMB</w:t>
      </w:r>
      <w:r w:rsidR="00767E13">
        <w:rPr>
          <w:color w:val="000000"/>
        </w:rPr>
        <w:t xml:space="preserve"> incentive justification</w:t>
      </w:r>
      <w:r w:rsidR="00DF1602">
        <w:rPr>
          <w:color w:val="000000"/>
        </w:rPr>
        <w:t xml:space="preserve"> documents</w:t>
      </w:r>
      <w:r w:rsidR="00767E13">
        <w:rPr>
          <w:color w:val="000000"/>
        </w:rPr>
        <w:t xml:space="preserve">, </w:t>
      </w:r>
      <w:r w:rsidR="00DF1602">
        <w:rPr>
          <w:color w:val="000000"/>
        </w:rPr>
        <w:t>$50 is considered the average incentive for 30 minutes of participation</w:t>
      </w:r>
      <w:r w:rsidR="00857796">
        <w:rPr>
          <w:color w:val="000000"/>
        </w:rPr>
        <w:t xml:space="preserve"> </w:t>
      </w:r>
      <w:r w:rsidR="00857796">
        <w:t>(</w:t>
      </w:r>
      <w:hyperlink r:id="rId15" w:history="1">
        <w:r w:rsidR="00857796">
          <w:rPr>
            <w:rStyle w:val="Hyperlink"/>
          </w:rPr>
          <w:t>https://omb.report/icr/201307-0938-017/doc/69429701</w:t>
        </w:r>
      </w:hyperlink>
      <w:r w:rsidR="00857796">
        <w:t>)</w:t>
      </w:r>
      <w:r w:rsidR="00DF1602">
        <w:rPr>
          <w:color w:val="000000"/>
        </w:rPr>
        <w:t>.</w:t>
      </w:r>
      <w:r w:rsidR="00E63F67">
        <w:rPr>
          <w:color w:val="000000"/>
        </w:rPr>
        <w:t xml:space="preserve"> More recently, </w:t>
      </w:r>
      <w:r w:rsidR="009808E1">
        <w:rPr>
          <w:color w:val="000000"/>
        </w:rPr>
        <w:t xml:space="preserve">User Interviews Inc published a report recommending $95 per hour for </w:t>
      </w:r>
      <w:r w:rsidR="0025444B">
        <w:rPr>
          <w:color w:val="000000"/>
        </w:rPr>
        <w:t>remote</w:t>
      </w:r>
      <w:r w:rsidR="00B97DC1">
        <w:rPr>
          <w:color w:val="000000"/>
        </w:rPr>
        <w:t xml:space="preserve"> business-to-business</w:t>
      </w:r>
      <w:r w:rsidR="0025444B">
        <w:rPr>
          <w:color w:val="000000"/>
        </w:rPr>
        <w:t xml:space="preserve"> </w:t>
      </w:r>
      <w:r w:rsidR="00B97DC1">
        <w:rPr>
          <w:color w:val="000000"/>
        </w:rPr>
        <w:t>(</w:t>
      </w:r>
      <w:r w:rsidR="009808E1">
        <w:rPr>
          <w:color w:val="000000"/>
        </w:rPr>
        <w:t>B2B</w:t>
      </w:r>
      <w:r w:rsidR="00B97DC1">
        <w:rPr>
          <w:color w:val="000000"/>
        </w:rPr>
        <w:t>)</w:t>
      </w:r>
      <w:r w:rsidR="009808E1">
        <w:rPr>
          <w:color w:val="000000"/>
        </w:rPr>
        <w:t xml:space="preserve"> focus groups</w:t>
      </w:r>
      <w:r w:rsidR="00F47332">
        <w:rPr>
          <w:color w:val="000000"/>
        </w:rPr>
        <w:t xml:space="preserve">, those </w:t>
      </w:r>
      <w:r w:rsidR="00416965">
        <w:rPr>
          <w:color w:val="000000"/>
        </w:rPr>
        <w:t>with participants recruited for specific jobs or skillsets,</w:t>
      </w:r>
      <w:r w:rsidR="009808E1">
        <w:rPr>
          <w:color w:val="000000"/>
        </w:rPr>
        <w:t xml:space="preserve"> based on nearly 20,000 moderated and unmoderated research projects</w:t>
      </w:r>
      <w:r w:rsidR="003871FC">
        <w:rPr>
          <w:color w:val="000000"/>
        </w:rPr>
        <w:t xml:space="preserve"> (User Interviews Inc., 2022)</w:t>
      </w:r>
      <w:r w:rsidR="009808E1">
        <w:rPr>
          <w:color w:val="000000"/>
        </w:rPr>
        <w:t>.</w:t>
      </w:r>
    </w:p>
    <w:p w:rsidR="009808E1" w:rsidP="005C222C" w14:paraId="5BF9AD19" w14:textId="0A9EFA38">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BD6BD7" w:rsidP="005C222C" w14:paraId="4F07DB10" w14:textId="0FF1E2E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However</w:t>
      </w:r>
      <w:r w:rsidRPr="00E96FE7" w:rsidR="003F5AC0">
        <w:rPr>
          <w:rFonts w:ascii="Times New Roman" w:hAnsi="Times New Roman"/>
          <w:color w:val="000000"/>
          <w:sz w:val="24"/>
          <w:szCs w:val="24"/>
        </w:rPr>
        <w:t>, there is substantial evidence that monetary incentives increase response rates</w:t>
      </w:r>
      <w:r w:rsidR="00290447">
        <w:rPr>
          <w:rFonts w:ascii="Times New Roman" w:hAnsi="Times New Roman"/>
          <w:color w:val="000000"/>
          <w:sz w:val="24"/>
          <w:szCs w:val="24"/>
        </w:rPr>
        <w:t xml:space="preserve"> to surveys. </w:t>
      </w:r>
      <w:r w:rsidRPr="00E96FE7">
        <w:rPr>
          <w:rFonts w:ascii="Times New Roman" w:hAnsi="Times New Roman"/>
          <w:color w:val="000000"/>
          <w:sz w:val="24"/>
          <w:szCs w:val="24"/>
        </w:rPr>
        <w:t xml:space="preserve">In a </w:t>
      </w:r>
      <w:r w:rsidRPr="00E96FE7" w:rsidR="008511A5">
        <w:rPr>
          <w:rFonts w:ascii="Times New Roman" w:hAnsi="Times New Roman"/>
          <w:color w:val="000000"/>
          <w:sz w:val="24"/>
          <w:szCs w:val="24"/>
        </w:rPr>
        <w:t>meta-analysis</w:t>
      </w:r>
      <w:r w:rsidRPr="00E96FE7" w:rsidR="003F5AC0">
        <w:rPr>
          <w:rFonts w:ascii="Times New Roman" w:hAnsi="Times New Roman"/>
          <w:color w:val="000000"/>
          <w:sz w:val="24"/>
          <w:szCs w:val="24"/>
        </w:rPr>
        <w:t xml:space="preserve"> of 38 experiments and quasi-experiments</w:t>
      </w:r>
      <w:r w:rsidRPr="00E96FE7">
        <w:rPr>
          <w:rFonts w:ascii="Times New Roman" w:hAnsi="Times New Roman"/>
          <w:color w:val="000000"/>
          <w:sz w:val="24"/>
          <w:szCs w:val="24"/>
        </w:rPr>
        <w:t>,</w:t>
      </w:r>
      <w:r w:rsidRPr="00E96FE7" w:rsidR="003F5AC0">
        <w:rPr>
          <w:rFonts w:ascii="Times New Roman" w:hAnsi="Times New Roman"/>
          <w:color w:val="000000"/>
          <w:sz w:val="24"/>
          <w:szCs w:val="24"/>
        </w:rPr>
        <w:t xml:space="preserve"> Church</w:t>
      </w:r>
      <w:r w:rsidRPr="00E96FE7">
        <w:rPr>
          <w:rFonts w:ascii="Times New Roman" w:hAnsi="Times New Roman"/>
          <w:color w:val="000000"/>
          <w:sz w:val="24"/>
          <w:szCs w:val="24"/>
        </w:rPr>
        <w:t xml:space="preserve"> (1993) found </w:t>
      </w:r>
      <w:r w:rsidRPr="00E96FE7" w:rsidR="003F5AC0">
        <w:rPr>
          <w:rFonts w:ascii="Times New Roman" w:hAnsi="Times New Roman"/>
          <w:color w:val="000000"/>
          <w:sz w:val="24"/>
          <w:szCs w:val="24"/>
        </w:rPr>
        <w:t xml:space="preserve">that nonmonetary gifts were significantly less effective than cash in generating survey </w:t>
      </w:r>
      <w:r w:rsidRPr="00E96FE7" w:rsidR="00BA16DA">
        <w:rPr>
          <w:rFonts w:ascii="Times New Roman" w:hAnsi="Times New Roman"/>
          <w:color w:val="000000"/>
          <w:sz w:val="24"/>
          <w:szCs w:val="24"/>
        </w:rPr>
        <w:t>response and</w:t>
      </w:r>
      <w:r w:rsidRPr="00E96FE7" w:rsidR="003F5AC0">
        <w:rPr>
          <w:rFonts w:ascii="Times New Roman" w:hAnsi="Times New Roman"/>
          <w:color w:val="000000"/>
          <w:sz w:val="24"/>
          <w:szCs w:val="24"/>
        </w:rPr>
        <w:t xml:space="preserve"> noted that offering prepaid monetary incentives yielded an average increase of 19.1 percentage points over comparison groups.  </w:t>
      </w:r>
    </w:p>
    <w:p w:rsidR="00561E75" w:rsidRPr="00E96FE7" w:rsidP="005C222C" w14:paraId="7B6BD28B" w14:textId="77777777">
      <w:pPr>
        <w:tabs>
          <w:tab w:val="left" w:pos="90"/>
        </w:tabs>
        <w:rPr>
          <w:i/>
          <w:color w:val="000000"/>
        </w:rPr>
      </w:pPr>
    </w:p>
    <w:p w:rsidR="00BD6BD7" w:rsidRPr="000F6328" w:rsidP="005C222C" w14:paraId="7279279D" w14:textId="77777777">
      <w:pPr>
        <w:outlineLvl w:val="2"/>
        <w:rPr>
          <w:color w:val="000000"/>
          <w:u w:val="single"/>
        </w:rPr>
      </w:pPr>
      <w:bookmarkStart w:id="27" w:name="_Toc529831247"/>
      <w:r w:rsidRPr="000F6328">
        <w:rPr>
          <w:color w:val="000000"/>
          <w:u w:val="single"/>
        </w:rPr>
        <w:t>A9.A Level of Incentive Payment</w:t>
      </w:r>
      <w:bookmarkEnd w:id="27"/>
      <w:r w:rsidRPr="000F6328">
        <w:rPr>
          <w:color w:val="000000"/>
          <w:u w:val="single"/>
        </w:rPr>
        <w:t xml:space="preserve"> </w:t>
      </w:r>
    </w:p>
    <w:p w:rsidR="00862AD0" w:rsidP="005C222C" w14:paraId="528877B4" w14:textId="053C0A0D">
      <w:pPr>
        <w:tabs>
          <w:tab w:val="left" w:pos="90"/>
          <w:tab w:val="left" w:pos="1512"/>
        </w:tabs>
      </w:pPr>
      <w:r w:rsidRPr="0035152C">
        <w:rPr>
          <w:color w:val="000000"/>
        </w:rPr>
        <w:t>Each participant who joins the focus group no later than 10 minutes after start time will receive a $150 electronic gift card. The incentive is a token of appreciation for 90 minutes of the participant's time</w:t>
      </w:r>
      <w:r>
        <w:rPr>
          <w:color w:val="000000"/>
        </w:rPr>
        <w:t xml:space="preserve"> and is </w:t>
      </w:r>
      <w:r>
        <w:rPr>
          <w:color w:val="000000"/>
        </w:rPr>
        <w:t>based on market</w:t>
      </w:r>
      <w:r>
        <w:rPr>
          <w:color w:val="000000"/>
        </w:rPr>
        <w:t xml:space="preserve"> rates</w:t>
      </w:r>
      <w:r w:rsidR="003F1C2A">
        <w:rPr>
          <w:color w:val="000000"/>
        </w:rPr>
        <w:t>. This rate was recommended by our participant recruitment vendor, which we i</w:t>
      </w:r>
      <w:r w:rsidR="00AD5ADE">
        <w:rPr>
          <w:color w:val="000000"/>
        </w:rPr>
        <w:t xml:space="preserve">dentified through </w:t>
      </w:r>
      <w:r w:rsidR="00F671D5">
        <w:rPr>
          <w:color w:val="000000"/>
        </w:rPr>
        <w:t>best value</w:t>
      </w:r>
      <w:r w:rsidR="002D1407">
        <w:rPr>
          <w:color w:val="000000"/>
        </w:rPr>
        <w:t xml:space="preserve"> </w:t>
      </w:r>
      <w:r w:rsidR="00F671D5">
        <w:rPr>
          <w:color w:val="000000"/>
        </w:rPr>
        <w:t>comparisons</w:t>
      </w:r>
      <w:r w:rsidR="003F1C2A">
        <w:rPr>
          <w:color w:val="000000"/>
        </w:rPr>
        <w:t>, t</w:t>
      </w:r>
      <w:r>
        <w:t>o</w:t>
      </w:r>
      <w:r w:rsidR="003F1C2A">
        <w:t xml:space="preserve"> ensure success in recruiting</w:t>
      </w:r>
      <w:r>
        <w:t xml:space="preserve"> underserved community members in a cost- and time-efficient manner. </w:t>
      </w:r>
    </w:p>
    <w:p w:rsidR="00862AD0" w:rsidP="005C222C" w14:paraId="2C6F59C7" w14:textId="77777777">
      <w:pPr>
        <w:tabs>
          <w:tab w:val="left" w:pos="90"/>
          <w:tab w:val="left" w:pos="1512"/>
        </w:tabs>
      </w:pPr>
    </w:p>
    <w:p w:rsidR="00A357F8" w:rsidP="00A357F8" w14:paraId="3594339F" w14:textId="77777777"/>
    <w:p w:rsidR="00A357F8" w:rsidP="005C222C" w14:paraId="168C96B8" w14:textId="77777777">
      <w:pPr>
        <w:tabs>
          <w:tab w:val="left" w:pos="90"/>
          <w:tab w:val="left" w:pos="1512"/>
        </w:tabs>
      </w:pPr>
    </w:p>
    <w:p w:rsidR="00A357F8" w:rsidP="005C222C" w14:paraId="3C2B4623" w14:textId="77777777">
      <w:pPr>
        <w:tabs>
          <w:tab w:val="left" w:pos="90"/>
          <w:tab w:val="left" w:pos="1512"/>
        </w:tabs>
      </w:pPr>
    </w:p>
    <w:p w:rsidR="008D795A" w:rsidP="008D795A" w14:paraId="52CB058E" w14:textId="02039908">
      <w:pPr>
        <w:rPr>
          <w:color w:val="000000"/>
        </w:rPr>
      </w:pPr>
      <w:r w:rsidRPr="00DC340A">
        <w:rPr>
          <w:color w:val="000000"/>
        </w:rPr>
        <w:t xml:space="preserve">Recruiting firms and researchers determine market rates for </w:t>
      </w:r>
      <w:r w:rsidR="001531C0">
        <w:rPr>
          <w:color w:val="000000"/>
        </w:rPr>
        <w:t xml:space="preserve">study </w:t>
      </w:r>
      <w:r w:rsidRPr="00DC340A">
        <w:rPr>
          <w:color w:val="000000"/>
        </w:rPr>
        <w:t xml:space="preserve">participation based on </w:t>
      </w:r>
      <w:r w:rsidRPr="00DC340A" w:rsidR="002C6326">
        <w:rPr>
          <w:color w:val="000000"/>
        </w:rPr>
        <w:t>several</w:t>
      </w:r>
      <w:r w:rsidRPr="00DC340A">
        <w:rPr>
          <w:color w:val="000000"/>
        </w:rPr>
        <w:t xml:space="preserve"> factors, including inflation, income in the recruitment area, and the incentives being offered by competing studies. </w:t>
      </w:r>
      <w:r w:rsidR="00E32E37">
        <w:rPr>
          <w:color w:val="000000"/>
        </w:rPr>
        <w:t xml:space="preserve">Our recruitment partners have indicated that an incentive </w:t>
      </w:r>
      <w:r w:rsidR="002C6326">
        <w:rPr>
          <w:color w:val="000000"/>
        </w:rPr>
        <w:t>of</w:t>
      </w:r>
      <w:r w:rsidR="00E32E37">
        <w:rPr>
          <w:color w:val="000000"/>
        </w:rPr>
        <w:t xml:space="preserve"> $150 </w:t>
      </w:r>
      <w:r w:rsidR="003F1C2A">
        <w:rPr>
          <w:color w:val="000000"/>
        </w:rPr>
        <w:t>will result in h</w:t>
      </w:r>
      <w:r w:rsidR="003F1C2A">
        <w:t xml:space="preserve">igher levels of engagement, faster recruit times, fewer no shows, long-term savings, and </w:t>
      </w:r>
      <w:r>
        <w:t xml:space="preserve">the added benefit of </w:t>
      </w:r>
      <w:r w:rsidR="003F1C2A">
        <w:t xml:space="preserve">positive associations for </w:t>
      </w:r>
      <w:r w:rsidR="004763F5">
        <w:t>the study</w:t>
      </w:r>
      <w:r w:rsidR="003F1C2A">
        <w:t xml:space="preserve"> sponsor</w:t>
      </w:r>
      <w:r>
        <w:t xml:space="preserve">. </w:t>
      </w:r>
      <w:r w:rsidRPr="00DC340A">
        <w:rPr>
          <w:color w:val="000000"/>
        </w:rPr>
        <w:t xml:space="preserve">An incentive closer to market rate decreases the level of effort needed by recruiters to generate leads and results in higher show-rates among recruited participants, easing the overall recruitment process and costs. </w:t>
      </w:r>
    </w:p>
    <w:p w:rsidR="008D795A" w:rsidP="008D795A" w14:paraId="7FBFFC7A" w14:textId="77777777">
      <w:pPr>
        <w:rPr>
          <w:color w:val="000000"/>
        </w:rPr>
      </w:pPr>
    </w:p>
    <w:p w:rsidR="006A4F12" w:rsidRPr="00276B30" w:rsidP="00276B30" w14:paraId="2CF19B76" w14:textId="7D995E34">
      <w:r w:rsidRPr="0035152C">
        <w:rPr>
          <w:color w:val="000000"/>
        </w:rPr>
        <w:t xml:space="preserve">The recruitment vendor partnering with Team Edelman uses an incentivization program which allows participants to choose from a number of digital gift cards, Visa digital or mailed gift card, </w:t>
      </w:r>
      <w:r w:rsidRPr="0035152C">
        <w:rPr>
          <w:color w:val="000000"/>
        </w:rPr>
        <w:t>PayPal</w:t>
      </w:r>
      <w:r w:rsidRPr="0035152C">
        <w:rPr>
          <w:color w:val="000000"/>
        </w:rPr>
        <w:t xml:space="preserve"> or a check. The participant is required to show a valid ID with a current address that matches what address the participant provided during the screening process and must have verbally consented to participating in the study.</w:t>
      </w:r>
      <w:r w:rsidR="00E95D36">
        <w:rPr>
          <w:color w:val="000000"/>
        </w:rPr>
        <w:t xml:space="preserve"> </w:t>
      </w:r>
    </w:p>
    <w:p w:rsidR="006A4F12" w:rsidRPr="00E96FE7" w:rsidP="005C222C" w14:paraId="4BE5C739"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BD6BD7" w:rsidRPr="000F6328" w:rsidP="005C222C" w14:paraId="4918A8E1" w14:textId="77777777">
      <w:pPr>
        <w:outlineLvl w:val="2"/>
        <w:rPr>
          <w:color w:val="000000"/>
          <w:u w:val="single"/>
        </w:rPr>
      </w:pPr>
      <w:bookmarkStart w:id="28" w:name="_Toc529831248"/>
      <w:r w:rsidRPr="000F6328">
        <w:rPr>
          <w:color w:val="000000"/>
          <w:u w:val="single"/>
        </w:rPr>
        <w:t>A9.B Reduced Data Collection Cost</w:t>
      </w:r>
      <w:bookmarkEnd w:id="28"/>
    </w:p>
    <w:p w:rsidR="00BD6BD7" w:rsidRPr="00E96FE7" w:rsidP="005C222C" w14:paraId="52138B0A"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E96FE7">
        <w:rPr>
          <w:rFonts w:ascii="Times New Roman" w:hAnsi="Times New Roman"/>
          <w:color w:val="000000"/>
          <w:sz w:val="24"/>
          <w:szCs w:val="24"/>
        </w:rPr>
        <w:t xml:space="preserve">While there is minimal </w:t>
      </w:r>
      <w:r w:rsidR="00385336">
        <w:rPr>
          <w:rFonts w:ascii="Times New Roman" w:hAnsi="Times New Roman"/>
          <w:color w:val="000000"/>
          <w:sz w:val="24"/>
          <w:szCs w:val="24"/>
        </w:rPr>
        <w:t xml:space="preserve">published </w:t>
      </w:r>
      <w:r w:rsidRPr="00E96FE7">
        <w:rPr>
          <w:rFonts w:ascii="Times New Roman" w:hAnsi="Times New Roman"/>
          <w:color w:val="000000"/>
          <w:sz w:val="24"/>
          <w:szCs w:val="24"/>
        </w:rPr>
        <w:t>lite</w:t>
      </w:r>
      <w:r w:rsidRPr="00E96FE7" w:rsidR="007A0D00">
        <w:rPr>
          <w:rFonts w:ascii="Times New Roman" w:hAnsi="Times New Roman"/>
          <w:color w:val="000000"/>
          <w:sz w:val="24"/>
          <w:szCs w:val="24"/>
        </w:rPr>
        <w:t>rature on focus group incentive rates</w:t>
      </w:r>
      <w:r w:rsidRPr="00E96FE7">
        <w:rPr>
          <w:rFonts w:ascii="Times New Roman" w:hAnsi="Times New Roman"/>
          <w:color w:val="000000"/>
          <w:sz w:val="24"/>
          <w:szCs w:val="24"/>
        </w:rPr>
        <w:t xml:space="preserve">, </w:t>
      </w:r>
      <w:r w:rsidRPr="00E96FE7" w:rsidR="007A0D00">
        <w:rPr>
          <w:rFonts w:ascii="Times New Roman" w:hAnsi="Times New Roman"/>
          <w:color w:val="000000"/>
          <w:sz w:val="24"/>
          <w:szCs w:val="24"/>
        </w:rPr>
        <w:t xml:space="preserve">empirical evidence suggests that motivation is increased when an incentive is present. </w:t>
      </w:r>
      <w:r w:rsidRPr="00E96FE7" w:rsidR="00CE0D97">
        <w:rPr>
          <w:rFonts w:ascii="Times New Roman" w:hAnsi="Times New Roman"/>
          <w:color w:val="000000"/>
          <w:sz w:val="24"/>
          <w:szCs w:val="24"/>
        </w:rPr>
        <w:t>D</w:t>
      </w:r>
      <w:r w:rsidRPr="00E96FE7">
        <w:rPr>
          <w:rFonts w:ascii="Times New Roman" w:hAnsi="Times New Roman"/>
          <w:color w:val="000000"/>
          <w:sz w:val="24"/>
          <w:szCs w:val="24"/>
        </w:rPr>
        <w:t>iscussion of remuneration as a technique to speed</w:t>
      </w:r>
      <w:r w:rsidRPr="00E96FE7" w:rsidR="00CE0D97">
        <w:rPr>
          <w:rFonts w:ascii="Times New Roman" w:hAnsi="Times New Roman"/>
          <w:color w:val="000000"/>
          <w:sz w:val="24"/>
          <w:szCs w:val="24"/>
        </w:rPr>
        <w:t xml:space="preserve"> </w:t>
      </w:r>
      <w:r w:rsidRPr="00E96FE7">
        <w:rPr>
          <w:rFonts w:ascii="Times New Roman" w:hAnsi="Times New Roman"/>
          <w:color w:val="000000"/>
          <w:sz w:val="24"/>
          <w:szCs w:val="24"/>
        </w:rPr>
        <w:t>responses and expand response rates is not complete without mentioning the trade-off between the costs of incentives and the costs of efforts to foster t</w:t>
      </w:r>
      <w:r w:rsidRPr="00E96FE7" w:rsidR="006F6AF0">
        <w:rPr>
          <w:rFonts w:ascii="Times New Roman" w:hAnsi="Times New Roman"/>
          <w:color w:val="000000"/>
          <w:sz w:val="24"/>
          <w:szCs w:val="24"/>
        </w:rPr>
        <w:t xml:space="preserve">imely and complete participation. </w:t>
      </w:r>
      <w:r w:rsidRPr="00E96FE7">
        <w:rPr>
          <w:rFonts w:ascii="Times New Roman" w:hAnsi="Times New Roman"/>
          <w:color w:val="000000"/>
          <w:sz w:val="24"/>
          <w:szCs w:val="24"/>
        </w:rPr>
        <w:t xml:space="preserve">The goal is to find the highest response rate at the lowest overall cost to the government.  </w:t>
      </w:r>
      <w:r w:rsidRPr="00E96FE7" w:rsidR="008501A8">
        <w:rPr>
          <w:rFonts w:ascii="Times New Roman" w:hAnsi="Times New Roman"/>
          <w:color w:val="000000"/>
          <w:sz w:val="24"/>
          <w:szCs w:val="24"/>
        </w:rPr>
        <w:t xml:space="preserve">  </w:t>
      </w:r>
    </w:p>
    <w:p w:rsidR="00BD6BD7" w:rsidRPr="00E96FE7" w:rsidP="005C222C" w14:paraId="52C9ED8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 xml:space="preserve"> </w:t>
      </w:r>
    </w:p>
    <w:p w:rsidR="00BD6BD7" w:rsidRPr="00E96FE7" w:rsidP="005C222C" w14:paraId="27AA274A"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In the National Adult Literacy Survey by Berlin</w:t>
      </w:r>
      <w:r w:rsidRPr="00E96FE7" w:rsidR="008F279D">
        <w:rPr>
          <w:rFonts w:ascii="Times New Roman" w:hAnsi="Times New Roman"/>
          <w:color w:val="000000"/>
          <w:sz w:val="24"/>
          <w:szCs w:val="24"/>
        </w:rPr>
        <w:t xml:space="preserve"> (</w:t>
      </w:r>
      <w:r w:rsidR="005B0533">
        <w:rPr>
          <w:rFonts w:ascii="Times New Roman" w:hAnsi="Times New Roman"/>
          <w:color w:val="000000"/>
          <w:sz w:val="24"/>
          <w:szCs w:val="24"/>
        </w:rPr>
        <w:t>1992</w:t>
      </w:r>
      <w:r w:rsidRPr="00E96FE7" w:rsidR="008F279D">
        <w:rPr>
          <w:rFonts w:ascii="Times New Roman" w:hAnsi="Times New Roman"/>
          <w:color w:val="000000"/>
          <w:sz w:val="24"/>
          <w:szCs w:val="24"/>
        </w:rPr>
        <w:t>)</w:t>
      </w:r>
      <w:r w:rsidRPr="00E96FE7">
        <w:rPr>
          <w:rFonts w:ascii="Times New Roman" w:hAnsi="Times New Roman"/>
          <w:color w:val="000000"/>
          <w:sz w:val="24"/>
          <w:szCs w:val="24"/>
        </w:rPr>
        <w:t xml:space="preserve"> and colleagues</w:t>
      </w:r>
      <w:r w:rsidR="00517C7E">
        <w:rPr>
          <w:rFonts w:ascii="Times New Roman" w:hAnsi="Times New Roman"/>
          <w:color w:val="000000"/>
          <w:sz w:val="24"/>
          <w:szCs w:val="24"/>
        </w:rPr>
        <w:t xml:space="preserve"> (OMB No. 1850-0654, exp. 8/31/1993)</w:t>
      </w:r>
      <w:r w:rsidRPr="00E96FE7">
        <w:rPr>
          <w:rFonts w:ascii="Times New Roman" w:hAnsi="Times New Roman"/>
          <w:color w:val="000000"/>
          <w:sz w:val="24"/>
          <w:szCs w:val="24"/>
        </w:rPr>
        <w:t>, a $20 incentive resulted in not only higher response rates from the sample cohort but also lower costs per completed c</w:t>
      </w:r>
      <w:r w:rsidR="00F448D9">
        <w:rPr>
          <w:rFonts w:ascii="Times New Roman" w:hAnsi="Times New Roman"/>
          <w:color w:val="000000"/>
          <w:sz w:val="24"/>
          <w:szCs w:val="24"/>
        </w:rPr>
        <w:t xml:space="preserve">ase than the comparison group. </w:t>
      </w:r>
      <w:r w:rsidRPr="00E96FE7">
        <w:rPr>
          <w:rFonts w:ascii="Times New Roman" w:hAnsi="Times New Roman"/>
          <w:color w:val="000000"/>
          <w:sz w:val="24"/>
          <w:szCs w:val="24"/>
        </w:rPr>
        <w:t>Importantly, the incentives provided higher response rates from adults with lower-than-average levels of education and basic literacy and numeracy skills (e.g., the NELS: 88 subset of high school dropouts).</w:t>
      </w:r>
    </w:p>
    <w:p w:rsidR="008465AB" w:rsidP="005C222C" w14:paraId="45B2142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i/>
          <w:color w:val="000000"/>
          <w:sz w:val="24"/>
          <w:szCs w:val="24"/>
        </w:rPr>
      </w:pPr>
    </w:p>
    <w:p w:rsidR="00BD6BD7" w:rsidRPr="000F6328" w:rsidP="005C222C" w14:paraId="5BBC06F0" w14:textId="77777777">
      <w:pPr>
        <w:outlineLvl w:val="2"/>
        <w:rPr>
          <w:color w:val="000000"/>
          <w:u w:val="single"/>
        </w:rPr>
      </w:pPr>
      <w:bookmarkStart w:id="29" w:name="_Toc529831249"/>
      <w:r w:rsidRPr="000F6328">
        <w:rPr>
          <w:color w:val="000000"/>
          <w:u w:val="single"/>
        </w:rPr>
        <w:t>A9.C Reduced Bias</w:t>
      </w:r>
      <w:bookmarkEnd w:id="29"/>
      <w:r w:rsidRPr="000F6328">
        <w:rPr>
          <w:color w:val="000000"/>
          <w:u w:val="single"/>
        </w:rPr>
        <w:t xml:space="preserve"> </w:t>
      </w:r>
    </w:p>
    <w:p w:rsidR="00953515" w:rsidRPr="00E96FE7" w:rsidP="005C222C" w14:paraId="57631F2B"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6FE7">
        <w:rPr>
          <w:color w:val="000000"/>
        </w:rPr>
        <w:t>The most important aspect of an incentive plan may be its potential for reducing response bias, underreporting bias,</w:t>
      </w:r>
      <w:r w:rsidR="00155985">
        <w:rPr>
          <w:color w:val="000000"/>
        </w:rPr>
        <w:t xml:space="preserve"> and similar sources of error. </w:t>
      </w:r>
      <w:r w:rsidRPr="00E96FE7">
        <w:rPr>
          <w:color w:val="000000"/>
        </w:rPr>
        <w:t xml:space="preserve">Findings from the National Survey of Family Growth (a study in which </w:t>
      </w:r>
      <w:r w:rsidR="007E0C2C">
        <w:rPr>
          <w:color w:val="000000"/>
        </w:rPr>
        <w:t>childbearing and family planning patterns</w:t>
      </w:r>
      <w:r w:rsidRPr="00E96FE7">
        <w:rPr>
          <w:color w:val="000000"/>
        </w:rPr>
        <w:t xml:space="preserve"> </w:t>
      </w:r>
      <w:r w:rsidR="007E0C2C">
        <w:rPr>
          <w:color w:val="000000"/>
        </w:rPr>
        <w:t>are</w:t>
      </w:r>
      <w:r w:rsidRPr="00E96FE7">
        <w:rPr>
          <w:color w:val="000000"/>
        </w:rPr>
        <w:t xml:space="preserve"> collected from young </w:t>
      </w:r>
      <w:r w:rsidR="007E0C2C">
        <w:rPr>
          <w:color w:val="000000"/>
        </w:rPr>
        <w:t>women</w:t>
      </w:r>
      <w:r w:rsidRPr="00E96FE7">
        <w:rPr>
          <w:color w:val="000000"/>
        </w:rPr>
        <w:t>) demonstrated that incentives not only had positive effects on response rates, but they also increased the accuracy of reporting</w:t>
      </w:r>
      <w:r w:rsidR="00063DC5">
        <w:rPr>
          <w:color w:val="000000"/>
        </w:rPr>
        <w:t>.</w:t>
      </w:r>
      <w:r w:rsidRPr="00063DC5" w:rsidR="00063DC5">
        <w:t xml:space="preserve"> </w:t>
      </w:r>
      <w:r w:rsidRPr="00E96FE7">
        <w:rPr>
          <w:color w:val="000000"/>
        </w:rPr>
        <w:t>Incentives are necessary for testing in order to ensure that those who are willing to participate are as representative as possible of the wider public.  Failure to provide a basic incentive is likely to bias samples in the direction of well-educated individuals who are genera</w:t>
      </w:r>
      <w:r w:rsidRPr="00E96FE7" w:rsidR="00B33D76">
        <w:rPr>
          <w:color w:val="000000"/>
        </w:rPr>
        <w:t>lly predisposed to be helpful</w:t>
      </w:r>
      <w:r w:rsidR="00063DC5">
        <w:rPr>
          <w:color w:val="000000"/>
        </w:rPr>
        <w:t xml:space="preserve"> </w:t>
      </w:r>
      <w:r w:rsidR="00063DC5">
        <w:t>(</w:t>
      </w:r>
      <w:hyperlink r:id="rId16" w:history="1">
        <w:r w:rsidRPr="00EB2B1E" w:rsidR="00063DC5">
          <w:rPr>
            <w:rStyle w:val="Hyperlink"/>
          </w:rPr>
          <w:t>http://www.cdc.gov/nchs/nsfg.htm</w:t>
        </w:r>
      </w:hyperlink>
      <w:r w:rsidR="00063DC5">
        <w:rPr>
          <w:color w:val="000000"/>
        </w:rPr>
        <w:t xml:space="preserve">). </w:t>
      </w:r>
    </w:p>
    <w:p w:rsidR="00953515" w:rsidRPr="00E96FE7" w:rsidP="005C222C" w14:paraId="10AFA9BD" w14:textId="77777777">
      <w:pPr>
        <w:rPr>
          <w:color w:val="000000"/>
        </w:rPr>
      </w:pPr>
    </w:p>
    <w:p w:rsidR="00933B96" w:rsidRPr="00E96FE7" w:rsidP="005C222C" w14:paraId="3E0F6777" w14:textId="77777777">
      <w:pPr>
        <w:outlineLvl w:val="1"/>
        <w:rPr>
          <w:b/>
          <w:bCs/>
          <w:i/>
          <w:iCs/>
          <w:color w:val="000000"/>
        </w:rPr>
      </w:pPr>
      <w:bookmarkStart w:id="30" w:name="_Toc529831250"/>
      <w:r w:rsidRPr="00E96FE7">
        <w:rPr>
          <w:b/>
          <w:bCs/>
          <w:i/>
          <w:iCs/>
          <w:color w:val="000000"/>
        </w:rPr>
        <w:t>A10. Assurance of Confidentiality Provided to Respondents</w:t>
      </w:r>
      <w:bookmarkEnd w:id="30"/>
    </w:p>
    <w:p w:rsidR="00933B96" w:rsidP="005C222C" w14:paraId="700115B9" w14:textId="77777777">
      <w:pPr>
        <w:outlineLvl w:val="0"/>
        <w:rPr>
          <w:b/>
          <w:bCs/>
          <w:i/>
          <w:iCs/>
          <w:color w:val="000000"/>
        </w:rPr>
      </w:pPr>
    </w:p>
    <w:p w:rsidR="00221310" w:rsidRPr="000F6328" w:rsidP="005C222C" w14:paraId="74AB3DB5" w14:textId="77777777">
      <w:pPr>
        <w:outlineLvl w:val="2"/>
        <w:rPr>
          <w:color w:val="000000"/>
          <w:u w:val="single"/>
        </w:rPr>
      </w:pPr>
      <w:bookmarkStart w:id="31" w:name="_Toc529831251"/>
      <w:r w:rsidRPr="000F6328">
        <w:rPr>
          <w:color w:val="000000"/>
          <w:u w:val="single"/>
        </w:rPr>
        <w:t>A10.A Privacy Act Determination</w:t>
      </w:r>
      <w:bookmarkEnd w:id="31"/>
    </w:p>
    <w:p w:rsidR="0010381D" w:rsidP="005C222C" w14:paraId="686B5159" w14:textId="77777777">
      <w:pPr>
        <w:rPr>
          <w:bCs/>
          <w:iCs/>
          <w:color w:val="000000"/>
        </w:rPr>
      </w:pPr>
      <w:r w:rsidRPr="00E96FE7">
        <w:rPr>
          <w:bCs/>
          <w:iCs/>
          <w:color w:val="000000"/>
        </w:rPr>
        <w:t xml:space="preserve">The </w:t>
      </w:r>
      <w:r w:rsidR="00403CB2">
        <w:rPr>
          <w:bCs/>
          <w:iCs/>
          <w:color w:val="000000"/>
        </w:rPr>
        <w:t>National Center for Chronic Disease Prevention and Health Promotion (NCCDPHP)</w:t>
      </w:r>
      <w:r w:rsidRPr="00E96FE7">
        <w:rPr>
          <w:bCs/>
          <w:iCs/>
          <w:color w:val="000000"/>
        </w:rPr>
        <w:t xml:space="preserve"> has reviewed this </w:t>
      </w:r>
      <w:r w:rsidRPr="00E96FE7" w:rsidR="00030ED0">
        <w:rPr>
          <w:bCs/>
          <w:iCs/>
          <w:color w:val="000000"/>
        </w:rPr>
        <w:t xml:space="preserve">OMB </w:t>
      </w:r>
      <w:r w:rsidRPr="00E96FE7">
        <w:rPr>
          <w:bCs/>
          <w:iCs/>
          <w:color w:val="000000"/>
        </w:rPr>
        <w:t>submission and determi</w:t>
      </w:r>
      <w:r w:rsidRPr="00E96FE7" w:rsidR="00030ED0">
        <w:rPr>
          <w:bCs/>
          <w:iCs/>
          <w:color w:val="000000"/>
        </w:rPr>
        <w:t xml:space="preserve">ned that the Privacy Act is </w:t>
      </w:r>
      <w:r w:rsidRPr="00E96FE7" w:rsidR="00B30865">
        <w:rPr>
          <w:bCs/>
          <w:iCs/>
          <w:color w:val="000000"/>
        </w:rPr>
        <w:t>not</w:t>
      </w:r>
      <w:r w:rsidRPr="00E96FE7" w:rsidR="00030ED0">
        <w:rPr>
          <w:bCs/>
          <w:iCs/>
          <w:color w:val="000000"/>
        </w:rPr>
        <w:t xml:space="preserve"> applicable</w:t>
      </w:r>
      <w:r w:rsidR="00692AC8">
        <w:rPr>
          <w:bCs/>
          <w:iCs/>
          <w:color w:val="000000"/>
        </w:rPr>
        <w:t>.</w:t>
      </w:r>
    </w:p>
    <w:p w:rsidR="00FD64EE" w:rsidP="005C222C" w14:paraId="781CA243" w14:textId="77777777">
      <w:pPr>
        <w:rPr>
          <w:color w:val="000000"/>
        </w:rPr>
      </w:pPr>
    </w:p>
    <w:p w:rsidR="00FD5323" w:rsidRPr="00FD5323" w:rsidP="005C222C" w14:paraId="7D89E9DC" w14:textId="77777777">
      <w:pPr>
        <w:outlineLvl w:val="2"/>
        <w:rPr>
          <w:color w:val="000000"/>
          <w:u w:val="single"/>
        </w:rPr>
      </w:pPr>
      <w:bookmarkStart w:id="32" w:name="_Toc529831252"/>
      <w:r>
        <w:rPr>
          <w:color w:val="000000"/>
          <w:u w:val="single"/>
        </w:rPr>
        <w:t xml:space="preserve">A10.B </w:t>
      </w:r>
      <w:r w:rsidRPr="0010381D" w:rsidR="0010381D">
        <w:rPr>
          <w:color w:val="000000"/>
          <w:u w:val="single"/>
        </w:rPr>
        <w:t>Safeguards</w:t>
      </w:r>
      <w:bookmarkEnd w:id="32"/>
    </w:p>
    <w:p w:rsidR="00534CB7" w:rsidP="005C222C" w14:paraId="2EDD9123" w14:textId="77777777">
      <w:pPr>
        <w:rPr>
          <w:color w:val="000000"/>
        </w:rPr>
      </w:pPr>
      <w:r>
        <w:rPr>
          <w:bCs/>
          <w:iCs/>
          <w:color w:val="000000"/>
        </w:rPr>
        <w:t>Respondents will be recruited by</w:t>
      </w:r>
      <w:r w:rsidRPr="00290447" w:rsidR="00290447">
        <w:t xml:space="preserve"> </w:t>
      </w:r>
      <w:r w:rsidR="00290447">
        <w:t xml:space="preserve">a </w:t>
      </w:r>
      <w:r w:rsidRPr="001E414A" w:rsidR="00290447">
        <w:t>professional</w:t>
      </w:r>
      <w:r w:rsidR="00290447">
        <w:t xml:space="preserve"> recruiting firm</w:t>
      </w:r>
      <w:r>
        <w:rPr>
          <w:color w:val="000000"/>
        </w:rPr>
        <w:t xml:space="preserve">. </w:t>
      </w:r>
      <w:r w:rsidRPr="00E96FE7" w:rsidR="00EA6F5E">
        <w:rPr>
          <w:color w:val="000000"/>
        </w:rPr>
        <w:t>CDC will not create a record system for this project</w:t>
      </w:r>
      <w:r w:rsidR="00290447">
        <w:rPr>
          <w:color w:val="000000"/>
        </w:rPr>
        <w:t>.</w:t>
      </w:r>
      <w:r w:rsidR="00EA6F5E">
        <w:rPr>
          <w:color w:val="000000"/>
        </w:rPr>
        <w:t xml:space="preserve"> </w:t>
      </w:r>
      <w:r w:rsidR="00437BDA">
        <w:rPr>
          <w:color w:val="000000"/>
        </w:rPr>
        <w:t>Although respondent names and contact/demographic</w:t>
      </w:r>
      <w:r w:rsidR="00D561D7">
        <w:rPr>
          <w:color w:val="000000"/>
        </w:rPr>
        <w:t xml:space="preserve"> information may</w:t>
      </w:r>
      <w:r w:rsidR="00437BDA">
        <w:rPr>
          <w:color w:val="000000"/>
        </w:rPr>
        <w:t xml:space="preserve"> be used to </w:t>
      </w:r>
      <w:r w:rsidR="00EA6F5E">
        <w:rPr>
          <w:color w:val="000000"/>
        </w:rPr>
        <w:t xml:space="preserve">determine eligibility and to </w:t>
      </w:r>
      <w:r w:rsidR="00437BDA">
        <w:rPr>
          <w:color w:val="000000"/>
        </w:rPr>
        <w:t>sche</w:t>
      </w:r>
      <w:r w:rsidR="00D561D7">
        <w:rPr>
          <w:color w:val="000000"/>
        </w:rPr>
        <w:t>dule focus group participation,</w:t>
      </w:r>
      <w:r w:rsidR="00EA6F5E">
        <w:rPr>
          <w:color w:val="000000"/>
        </w:rPr>
        <w:t xml:space="preserve"> personal identifying</w:t>
      </w:r>
      <w:r w:rsidR="00437BDA">
        <w:rPr>
          <w:color w:val="000000"/>
        </w:rPr>
        <w:t xml:space="preserve"> information will not be</w:t>
      </w:r>
      <w:r w:rsidR="00EA6F5E">
        <w:rPr>
          <w:color w:val="000000"/>
        </w:rPr>
        <w:t xml:space="preserve"> linkable at any time to response data</w:t>
      </w:r>
      <w:r w:rsidR="00D561D7">
        <w:rPr>
          <w:color w:val="000000"/>
        </w:rPr>
        <w:t xml:space="preserve"> collected during foc</w:t>
      </w:r>
      <w:r w:rsidR="00270447">
        <w:rPr>
          <w:color w:val="000000"/>
        </w:rPr>
        <w:t>us group discussions</w:t>
      </w:r>
      <w:r w:rsidR="00D561D7">
        <w:rPr>
          <w:color w:val="000000"/>
        </w:rPr>
        <w:t xml:space="preserve">. A minimum amount of demographic information may be retained in focus group notes for purposes of </w:t>
      </w:r>
      <w:r w:rsidR="004C4358">
        <w:rPr>
          <w:color w:val="000000"/>
        </w:rPr>
        <w:t>analysis but</w:t>
      </w:r>
      <w:r w:rsidR="00D561D7">
        <w:rPr>
          <w:color w:val="000000"/>
        </w:rPr>
        <w:t xml:space="preserve"> will not be sufficient to identify respondents</w:t>
      </w:r>
      <w:r w:rsidR="00C72770">
        <w:rPr>
          <w:color w:val="000000"/>
        </w:rPr>
        <w:t>.</w:t>
      </w:r>
      <w:r w:rsidR="003E6117">
        <w:rPr>
          <w:color w:val="000000"/>
        </w:rPr>
        <w:t xml:space="preserve"> </w:t>
      </w:r>
      <w:r w:rsidR="00721C6D">
        <w:rPr>
          <w:color w:val="000000"/>
        </w:rPr>
        <w:t xml:space="preserve">Participants </w:t>
      </w:r>
      <w:r w:rsidR="00D561D7">
        <w:rPr>
          <w:color w:val="000000"/>
        </w:rPr>
        <w:t>will be informed that f</w:t>
      </w:r>
      <w:r w:rsidRPr="00E96FE7" w:rsidR="00D561D7">
        <w:rPr>
          <w:color w:val="000000"/>
        </w:rPr>
        <w:t>ocus groups will be audio</w:t>
      </w:r>
      <w:r w:rsidR="00D561D7">
        <w:rPr>
          <w:color w:val="000000"/>
        </w:rPr>
        <w:t>-taped and transcribed, and that</w:t>
      </w:r>
      <w:r w:rsidRPr="00E96FE7" w:rsidR="00D561D7">
        <w:rPr>
          <w:color w:val="000000"/>
        </w:rPr>
        <w:t xml:space="preserve"> tapes will be destroyed</w:t>
      </w:r>
      <w:r w:rsidR="00D561D7">
        <w:rPr>
          <w:color w:val="000000"/>
        </w:rPr>
        <w:t xml:space="preserve"> after completion of each report on findings</w:t>
      </w:r>
      <w:r w:rsidR="00290447">
        <w:rPr>
          <w:color w:val="000000"/>
        </w:rPr>
        <w:t xml:space="preserve">. </w:t>
      </w:r>
      <w:r w:rsidRPr="00E96FE7" w:rsidR="00D561D7">
        <w:rPr>
          <w:color w:val="000000"/>
        </w:rPr>
        <w:t xml:space="preserve">DCPC staff, in conjunction with </w:t>
      </w:r>
      <w:r w:rsidR="00D32A2C">
        <w:rPr>
          <w:color w:val="000000"/>
        </w:rPr>
        <w:t>Edelman</w:t>
      </w:r>
      <w:r w:rsidRPr="00E96FE7" w:rsidR="00D561D7">
        <w:rPr>
          <w:color w:val="000000"/>
        </w:rPr>
        <w:t xml:space="preserve">, will collect and evaluate the </w:t>
      </w:r>
      <w:r w:rsidR="00911E42">
        <w:rPr>
          <w:color w:val="000000"/>
        </w:rPr>
        <w:t>audience research</w:t>
      </w:r>
      <w:r w:rsidRPr="00E96FE7" w:rsidR="00D561D7">
        <w:rPr>
          <w:color w:val="000000"/>
        </w:rPr>
        <w:t xml:space="preserve"> data. </w:t>
      </w:r>
      <w:bookmarkStart w:id="33" w:name="_Toc68687807"/>
      <w:r>
        <w:rPr>
          <w:color w:val="000000"/>
        </w:rPr>
        <w:t xml:space="preserve">CDC will not collect information in identifiable form. </w:t>
      </w:r>
    </w:p>
    <w:p w:rsidR="00534CB7" w:rsidRPr="00E96FE7" w:rsidP="005C222C" w14:paraId="0515BB11" w14:textId="77777777">
      <w:pPr>
        <w:rPr>
          <w:color w:val="000000"/>
        </w:rPr>
      </w:pPr>
    </w:p>
    <w:p w:rsidR="00534CB7" w:rsidRPr="00E211BA" w:rsidP="005C222C" w14:paraId="2DB63C5D" w14:textId="77777777">
      <w:r w:rsidRPr="00E211BA">
        <w:t>Information provided during the groups will be kept private and secure to the extent allowed by law. Participants’ names or images will not be used in the final report. No statements made by participants will be linked to them by name. Only members of the research staff will be allowed to look at the records. Participants’ names or other personally identifiable information will not be shown or used in the presentation of findings.</w:t>
      </w:r>
    </w:p>
    <w:p w:rsidR="00534CB7" w:rsidP="005C222C" w14:paraId="433696AC" w14:textId="77777777">
      <w:pPr>
        <w:rPr>
          <w:color w:val="000000"/>
        </w:rPr>
      </w:pPr>
    </w:p>
    <w:p w:rsidR="00C72770" w:rsidRPr="00C72770" w:rsidP="005C222C" w14:paraId="203F2AFD" w14:textId="77777777">
      <w:pPr>
        <w:outlineLvl w:val="2"/>
        <w:rPr>
          <w:color w:val="000000"/>
          <w:u w:val="single"/>
        </w:rPr>
      </w:pPr>
      <w:bookmarkStart w:id="34" w:name="_Toc529831253"/>
      <w:r>
        <w:rPr>
          <w:color w:val="000000"/>
          <w:u w:val="single"/>
        </w:rPr>
        <w:t xml:space="preserve">A10.C </w:t>
      </w:r>
      <w:r w:rsidRPr="00C72770">
        <w:rPr>
          <w:color w:val="000000"/>
          <w:u w:val="single"/>
        </w:rPr>
        <w:t>Consent</w:t>
      </w:r>
      <w:bookmarkEnd w:id="34"/>
    </w:p>
    <w:p w:rsidR="0091357A" w:rsidRPr="00C72770" w:rsidP="005C222C" w14:paraId="3260F1F8" w14:textId="77777777">
      <w:r w:rsidRPr="00E96FE7">
        <w:rPr>
          <w:color w:val="000000"/>
        </w:rPr>
        <w:t xml:space="preserve">All information provided by respondents will be treated in a </w:t>
      </w:r>
      <w:r w:rsidR="00C72770">
        <w:rPr>
          <w:color w:val="000000"/>
        </w:rPr>
        <w:t>secure</w:t>
      </w:r>
      <w:r w:rsidRPr="00E96FE7" w:rsidR="00C72770">
        <w:rPr>
          <w:color w:val="000000"/>
        </w:rPr>
        <w:t xml:space="preserve"> </w:t>
      </w:r>
      <w:r w:rsidRPr="00E96FE7">
        <w:rPr>
          <w:color w:val="000000"/>
        </w:rPr>
        <w:t>manner</w:t>
      </w:r>
      <w:r w:rsidR="00EA6F5E">
        <w:rPr>
          <w:color w:val="000000"/>
        </w:rPr>
        <w:t xml:space="preserve"> and will not be disclosed</w:t>
      </w:r>
      <w:r w:rsidRPr="00E96FE7">
        <w:rPr>
          <w:color w:val="000000"/>
        </w:rPr>
        <w:t xml:space="preserve">, </w:t>
      </w:r>
      <w:r w:rsidRPr="00721996">
        <w:rPr>
          <w:color w:val="000000"/>
        </w:rPr>
        <w:t xml:space="preserve">unless otherwise compelled by law. </w:t>
      </w:r>
      <w:r w:rsidRPr="00721996" w:rsidR="007021F3">
        <w:rPr>
          <w:color w:val="000000"/>
        </w:rPr>
        <w:t>Typically, i</w:t>
      </w:r>
      <w:r w:rsidRPr="00721996" w:rsidR="00985871">
        <w:rPr>
          <w:color w:val="000000"/>
        </w:rPr>
        <w:t>nformed consent will be obtained from r</w:t>
      </w:r>
      <w:r w:rsidRPr="00721996">
        <w:rPr>
          <w:color w:val="000000"/>
        </w:rPr>
        <w:t xml:space="preserve">espondents </w:t>
      </w:r>
      <w:r w:rsidRPr="00721996" w:rsidR="00985871">
        <w:rPr>
          <w:color w:val="000000"/>
        </w:rPr>
        <w:t>(</w:t>
      </w:r>
      <w:r w:rsidRPr="00721996" w:rsidR="007021F3">
        <w:rPr>
          <w:color w:val="000000"/>
        </w:rPr>
        <w:t xml:space="preserve">see </w:t>
      </w:r>
      <w:r w:rsidRPr="00721996" w:rsidR="00440C7A">
        <w:rPr>
          <w:color w:val="000000"/>
        </w:rPr>
        <w:t>Attachments</w:t>
      </w:r>
      <w:r w:rsidRPr="00721996" w:rsidR="00721C6D">
        <w:rPr>
          <w:color w:val="000000"/>
        </w:rPr>
        <w:t xml:space="preserve"> </w:t>
      </w:r>
      <w:r w:rsidRPr="00721996" w:rsidR="00721996">
        <w:rPr>
          <w:color w:val="000000"/>
        </w:rPr>
        <w:t>5A and 5B</w:t>
      </w:r>
      <w:r w:rsidRPr="00721996" w:rsidR="00A3102A">
        <w:t>,</w:t>
      </w:r>
      <w:r w:rsidRPr="00721996" w:rsidR="00E50CF3">
        <w:t xml:space="preserve"> Discussion Guides</w:t>
      </w:r>
      <w:r w:rsidRPr="00721996" w:rsidR="00985871">
        <w:rPr>
          <w:color w:val="000000"/>
        </w:rPr>
        <w:t>)</w:t>
      </w:r>
      <w:r w:rsidR="00985871">
        <w:rPr>
          <w:color w:val="000000"/>
        </w:rPr>
        <w:t xml:space="preserve"> and they </w:t>
      </w:r>
      <w:r w:rsidRPr="00E96FE7">
        <w:rPr>
          <w:color w:val="000000"/>
        </w:rPr>
        <w:t xml:space="preserve">will be informed </w:t>
      </w:r>
      <w:r w:rsidR="00C72770">
        <w:rPr>
          <w:color w:val="000000"/>
        </w:rPr>
        <w:t xml:space="preserve">that participation is </w:t>
      </w:r>
      <w:r w:rsidR="005248B8">
        <w:rPr>
          <w:color w:val="000000"/>
        </w:rPr>
        <w:t>voluntary;</w:t>
      </w:r>
      <w:r w:rsidR="00C72770">
        <w:rPr>
          <w:color w:val="000000"/>
        </w:rPr>
        <w:t xml:space="preserve"> </w:t>
      </w:r>
      <w:r w:rsidR="003A1A2D">
        <w:rPr>
          <w:color w:val="000000"/>
        </w:rPr>
        <w:t xml:space="preserve">they do not have to answer questions if they do not want to, </w:t>
      </w:r>
      <w:r w:rsidRPr="00E96FE7">
        <w:rPr>
          <w:color w:val="000000"/>
        </w:rPr>
        <w:t xml:space="preserve">their responses will be treated in a </w:t>
      </w:r>
      <w:r w:rsidR="00C72770">
        <w:rPr>
          <w:color w:val="000000"/>
        </w:rPr>
        <w:t>secure</w:t>
      </w:r>
      <w:r w:rsidRPr="00E96FE7" w:rsidR="00C72770">
        <w:rPr>
          <w:color w:val="000000"/>
        </w:rPr>
        <w:t xml:space="preserve"> </w:t>
      </w:r>
      <w:r w:rsidRPr="00E96FE7">
        <w:rPr>
          <w:color w:val="000000"/>
        </w:rPr>
        <w:t>manner</w:t>
      </w:r>
      <w:r w:rsidR="00C72770">
        <w:rPr>
          <w:color w:val="000000"/>
        </w:rPr>
        <w:t>, and they can stop participating at any time.</w:t>
      </w:r>
      <w:r w:rsidR="00E95D36">
        <w:rPr>
          <w:color w:val="000000"/>
        </w:rPr>
        <w:t xml:space="preserve"> It has been determined that these</w:t>
      </w:r>
      <w:r w:rsidR="00985871">
        <w:rPr>
          <w:color w:val="000000"/>
        </w:rPr>
        <w:t xml:space="preserve"> </w:t>
      </w:r>
      <w:r w:rsidR="007021F3">
        <w:rPr>
          <w:color w:val="000000"/>
        </w:rPr>
        <w:t xml:space="preserve">information collection </w:t>
      </w:r>
      <w:r w:rsidR="00985871">
        <w:rPr>
          <w:color w:val="000000"/>
        </w:rPr>
        <w:t xml:space="preserve">activities </w:t>
      </w:r>
      <w:r w:rsidR="00E95D36">
        <w:rPr>
          <w:color w:val="000000"/>
        </w:rPr>
        <w:t xml:space="preserve">are not generalizable and do not qualify as human subjects research and </w:t>
      </w:r>
      <w:r w:rsidR="007021F3">
        <w:rPr>
          <w:color w:val="000000"/>
        </w:rPr>
        <w:t>will</w:t>
      </w:r>
      <w:r w:rsidR="00985871">
        <w:rPr>
          <w:color w:val="000000"/>
        </w:rPr>
        <w:t xml:space="preserve"> </w:t>
      </w:r>
      <w:r w:rsidR="00E95D36">
        <w:rPr>
          <w:color w:val="000000"/>
        </w:rPr>
        <w:t xml:space="preserve">therefore </w:t>
      </w:r>
      <w:r w:rsidR="00985871">
        <w:rPr>
          <w:color w:val="000000"/>
        </w:rPr>
        <w:t xml:space="preserve">not require IRB review and </w:t>
      </w:r>
      <w:r w:rsidRPr="000F105A" w:rsidR="00985871">
        <w:rPr>
          <w:color w:val="000000"/>
        </w:rPr>
        <w:t>approval</w:t>
      </w:r>
      <w:r w:rsidR="00985871">
        <w:rPr>
          <w:color w:val="000000"/>
        </w:rPr>
        <w:t>.</w:t>
      </w:r>
    </w:p>
    <w:p w:rsidR="00C35AE3" w:rsidP="005C222C" w14:paraId="4C2F8A90" w14:textId="77777777">
      <w:pPr>
        <w:autoSpaceDE w:val="0"/>
        <w:autoSpaceDN w:val="0"/>
        <w:adjustRightInd w:val="0"/>
        <w:rPr>
          <w:color w:val="000000"/>
        </w:rPr>
      </w:pPr>
    </w:p>
    <w:p w:rsidR="00C72770" w:rsidRPr="00C72770" w:rsidP="005C222C" w14:paraId="56E39D7D" w14:textId="77777777">
      <w:pPr>
        <w:outlineLvl w:val="2"/>
        <w:rPr>
          <w:color w:val="000000"/>
          <w:u w:val="single"/>
        </w:rPr>
      </w:pPr>
      <w:bookmarkStart w:id="35" w:name="_Toc529831254"/>
      <w:r>
        <w:rPr>
          <w:color w:val="000000"/>
          <w:u w:val="single"/>
        </w:rPr>
        <w:t xml:space="preserve">A10.D </w:t>
      </w:r>
      <w:r w:rsidRPr="00C72770">
        <w:rPr>
          <w:color w:val="000000"/>
          <w:u w:val="single"/>
        </w:rPr>
        <w:t>Nature of Response</w:t>
      </w:r>
      <w:bookmarkEnd w:id="35"/>
    </w:p>
    <w:p w:rsidR="00701DFC" w:rsidP="005C222C" w14:paraId="751DA2D1" w14:textId="77777777">
      <w:pPr>
        <w:rPr>
          <w:color w:val="000000"/>
        </w:rPr>
      </w:pPr>
      <w:r>
        <w:rPr>
          <w:color w:val="000000"/>
        </w:rPr>
        <w:t xml:space="preserve">Respondent </w:t>
      </w:r>
      <w:r w:rsidRPr="00721996">
        <w:rPr>
          <w:color w:val="000000"/>
        </w:rPr>
        <w:t xml:space="preserve">participation is entirely voluntary, as noted in the </w:t>
      </w:r>
      <w:r w:rsidRPr="00721996" w:rsidR="009E2B50">
        <w:rPr>
          <w:color w:val="000000"/>
        </w:rPr>
        <w:t>participant information sheet</w:t>
      </w:r>
      <w:r w:rsidRPr="00721996">
        <w:rPr>
          <w:color w:val="000000"/>
        </w:rPr>
        <w:t xml:space="preserve"> (</w:t>
      </w:r>
      <w:r w:rsidRPr="00721996" w:rsidR="00440C7A">
        <w:rPr>
          <w:color w:val="000000"/>
        </w:rPr>
        <w:t>Attachment</w:t>
      </w:r>
      <w:r w:rsidRPr="00721996" w:rsidR="00721996">
        <w:rPr>
          <w:color w:val="000000"/>
        </w:rPr>
        <w:t>s 4A and 4B</w:t>
      </w:r>
      <w:r w:rsidRPr="00721996">
        <w:rPr>
          <w:color w:val="000000"/>
        </w:rPr>
        <w:t>).</w:t>
      </w:r>
    </w:p>
    <w:p w:rsidR="00F95FBB" w:rsidRPr="00E96FE7" w:rsidP="005C222C" w14:paraId="0CFC2709" w14:textId="77777777">
      <w:pPr>
        <w:rPr>
          <w:color w:val="000000"/>
        </w:rPr>
      </w:pPr>
    </w:p>
    <w:p w:rsidR="00DD3FBF" w:rsidRPr="00E96FE7" w:rsidP="005C222C" w14:paraId="40724888" w14:textId="77777777">
      <w:pPr>
        <w:outlineLvl w:val="1"/>
        <w:rPr>
          <w:b/>
          <w:bCs/>
          <w:i/>
          <w:iCs/>
          <w:color w:val="000000"/>
        </w:rPr>
      </w:pPr>
      <w:bookmarkStart w:id="36" w:name="_Toc529831255"/>
      <w:r w:rsidRPr="00E96FE7">
        <w:rPr>
          <w:b/>
          <w:bCs/>
          <w:i/>
          <w:iCs/>
          <w:color w:val="000000"/>
        </w:rPr>
        <w:t>A11. Justification for Sensitive Questions</w:t>
      </w:r>
      <w:bookmarkEnd w:id="33"/>
      <w:bookmarkEnd w:id="36"/>
    </w:p>
    <w:p w:rsidR="00DD3FBF" w:rsidRPr="00E96FE7" w:rsidP="005C222C" w14:paraId="7B554F16" w14:textId="77777777">
      <w:pPr>
        <w:rPr>
          <w:color w:val="000000"/>
        </w:rPr>
      </w:pPr>
    </w:p>
    <w:p w:rsidR="00B90AD8" w:rsidP="005C222C" w14:paraId="12C7FC5A" w14:textId="77777777">
      <w:pPr>
        <w:rPr>
          <w:color w:val="000000"/>
        </w:rPr>
      </w:pPr>
      <w:r w:rsidRPr="00E96FE7">
        <w:rPr>
          <w:color w:val="000000"/>
        </w:rPr>
        <w:t xml:space="preserve">The majority of questions asked will not be of a </w:t>
      </w:r>
      <w:r w:rsidRPr="00E96FE7" w:rsidR="00324AA7">
        <w:rPr>
          <w:color w:val="000000"/>
        </w:rPr>
        <w:t xml:space="preserve">highly </w:t>
      </w:r>
      <w:r w:rsidRPr="00E96FE7">
        <w:rPr>
          <w:color w:val="000000"/>
        </w:rPr>
        <w:t xml:space="preserve">sensitive nature. </w:t>
      </w:r>
      <w:r w:rsidRPr="00E96FE7" w:rsidR="00324AA7">
        <w:rPr>
          <w:color w:val="000000"/>
        </w:rPr>
        <w:t xml:space="preserve">However, </w:t>
      </w:r>
      <w:r w:rsidRPr="00E96FE7" w:rsidR="008F279D">
        <w:rPr>
          <w:color w:val="000000"/>
        </w:rPr>
        <w:t xml:space="preserve">some </w:t>
      </w:r>
      <w:r w:rsidR="00F03D80">
        <w:rPr>
          <w:color w:val="000000"/>
        </w:rPr>
        <w:t>respondent</w:t>
      </w:r>
      <w:r w:rsidRPr="00E96FE7" w:rsidR="00DD3FBF">
        <w:rPr>
          <w:color w:val="000000"/>
        </w:rPr>
        <w:t>s</w:t>
      </w:r>
      <w:r w:rsidRPr="00E96FE7" w:rsidR="00CA624E">
        <w:rPr>
          <w:color w:val="000000"/>
        </w:rPr>
        <w:t xml:space="preserve"> </w:t>
      </w:r>
      <w:r w:rsidRPr="00E96FE7" w:rsidR="00DD3FBF">
        <w:rPr>
          <w:color w:val="000000"/>
        </w:rPr>
        <w:t xml:space="preserve">may find thinking about and discussing </w:t>
      </w:r>
      <w:r w:rsidRPr="00E96FE7" w:rsidR="00196DB4">
        <w:rPr>
          <w:color w:val="000000"/>
        </w:rPr>
        <w:t xml:space="preserve">the disease of </w:t>
      </w:r>
      <w:r w:rsidRPr="00E96FE7" w:rsidR="00DD3FBF">
        <w:rPr>
          <w:color w:val="000000"/>
        </w:rPr>
        <w:t>cancer unpleasant</w:t>
      </w:r>
      <w:r w:rsidRPr="00E96FE7" w:rsidR="00196DB4">
        <w:rPr>
          <w:color w:val="000000"/>
        </w:rPr>
        <w:t xml:space="preserve">. </w:t>
      </w:r>
      <w:r w:rsidR="00F03D80">
        <w:rPr>
          <w:color w:val="000000"/>
        </w:rPr>
        <w:t xml:space="preserve">A portion of respondents could consider questions about race, ethnicity, </w:t>
      </w:r>
      <w:r w:rsidR="009E232C">
        <w:rPr>
          <w:color w:val="000000"/>
        </w:rPr>
        <w:t xml:space="preserve">sexual orientation, gender identity, </w:t>
      </w:r>
      <w:r w:rsidR="00F03D80">
        <w:rPr>
          <w:color w:val="000000"/>
        </w:rPr>
        <w:t xml:space="preserve">or other demographic characteristics to be sensitive, although such questions are unlikely to be highly sensitive.  </w:t>
      </w:r>
      <w:r w:rsidRPr="00E96FE7" w:rsidR="001D0341">
        <w:rPr>
          <w:color w:val="000000"/>
        </w:rPr>
        <w:t>Additionally,</w:t>
      </w:r>
      <w:r w:rsidR="00F03D80">
        <w:rPr>
          <w:color w:val="000000"/>
        </w:rPr>
        <w:t xml:space="preserve"> a portion of</w:t>
      </w:r>
      <w:r w:rsidRPr="00E96FE7" w:rsidR="00196DB4">
        <w:rPr>
          <w:color w:val="000000"/>
        </w:rPr>
        <w:t xml:space="preserve"> </w:t>
      </w:r>
      <w:r w:rsidR="00F03D80">
        <w:rPr>
          <w:color w:val="000000"/>
        </w:rPr>
        <w:t>respondent</w:t>
      </w:r>
      <w:r w:rsidRPr="00E96FE7" w:rsidR="008F279D">
        <w:rPr>
          <w:color w:val="000000"/>
        </w:rPr>
        <w:t xml:space="preserve">s </w:t>
      </w:r>
      <w:r w:rsidRPr="00E96FE7" w:rsidR="00DD3FBF">
        <w:rPr>
          <w:color w:val="000000"/>
        </w:rPr>
        <w:t xml:space="preserve">may feel uncomfortable answering some questions about </w:t>
      </w:r>
      <w:r w:rsidRPr="00E96FE7" w:rsidR="009A5ADC">
        <w:rPr>
          <w:color w:val="000000"/>
        </w:rPr>
        <w:t xml:space="preserve">their individual </w:t>
      </w:r>
      <w:r w:rsidRPr="00E96FE7" w:rsidR="00196DB4">
        <w:rPr>
          <w:color w:val="000000"/>
        </w:rPr>
        <w:t xml:space="preserve">cancer </w:t>
      </w:r>
      <w:r w:rsidRPr="00E96FE7" w:rsidR="00324AA7">
        <w:rPr>
          <w:color w:val="000000"/>
        </w:rPr>
        <w:t>experiences</w:t>
      </w:r>
      <w:r w:rsidRPr="00E96FE7" w:rsidR="00196DB4">
        <w:rPr>
          <w:color w:val="000000"/>
        </w:rPr>
        <w:t xml:space="preserve">, level of </w:t>
      </w:r>
      <w:r w:rsidRPr="00E96FE7" w:rsidR="00054189">
        <w:rPr>
          <w:color w:val="000000"/>
        </w:rPr>
        <w:t xml:space="preserve">disease </w:t>
      </w:r>
      <w:r w:rsidRPr="00E96FE7" w:rsidR="00196DB4">
        <w:rPr>
          <w:color w:val="000000"/>
        </w:rPr>
        <w:t xml:space="preserve">awareness, and/or </w:t>
      </w:r>
      <w:r w:rsidRPr="00E96FE7" w:rsidR="00F26E5A">
        <w:rPr>
          <w:color w:val="000000"/>
        </w:rPr>
        <w:t xml:space="preserve">adopted </w:t>
      </w:r>
      <w:r w:rsidRPr="00E96FE7" w:rsidR="00196DB4">
        <w:rPr>
          <w:color w:val="000000"/>
        </w:rPr>
        <w:t xml:space="preserve">preventive behaviors (or lack thereof) associated with </w:t>
      </w:r>
      <w:r w:rsidRPr="00E96FE7" w:rsidR="00054189">
        <w:rPr>
          <w:color w:val="000000"/>
        </w:rPr>
        <w:t>cancer</w:t>
      </w:r>
      <w:r w:rsidRPr="00E96FE7" w:rsidR="00324AA7">
        <w:rPr>
          <w:color w:val="000000"/>
        </w:rPr>
        <w:t xml:space="preserve">. </w:t>
      </w:r>
      <w:r w:rsidR="00F03D80">
        <w:rPr>
          <w:color w:val="000000"/>
        </w:rPr>
        <w:t xml:space="preserve">Such questions, if asked, would be necessary for the purposes of a targeted communication campaign and thus to the information collection.  </w:t>
      </w:r>
      <w:r w:rsidRPr="00E96FE7" w:rsidR="00DD3FBF">
        <w:rPr>
          <w:color w:val="000000"/>
        </w:rPr>
        <w:t xml:space="preserve">To minimize psychological distress, </w:t>
      </w:r>
      <w:r w:rsidRPr="00E96FE7">
        <w:rPr>
          <w:color w:val="000000"/>
        </w:rPr>
        <w:t xml:space="preserve">the moderator will inform </w:t>
      </w:r>
      <w:r w:rsidRPr="00E96FE7" w:rsidR="00DD3FBF">
        <w:rPr>
          <w:color w:val="000000"/>
        </w:rPr>
        <w:t xml:space="preserve">participants that they </w:t>
      </w:r>
      <w:r w:rsidRPr="00E96FE7" w:rsidR="00F26E5A">
        <w:rPr>
          <w:color w:val="000000"/>
        </w:rPr>
        <w:t xml:space="preserve">do not have to </w:t>
      </w:r>
      <w:r w:rsidRPr="00E96FE7">
        <w:rPr>
          <w:color w:val="000000"/>
        </w:rPr>
        <w:t>respond to</w:t>
      </w:r>
      <w:r w:rsidRPr="00E96FE7" w:rsidR="00DD3FBF">
        <w:rPr>
          <w:color w:val="000000"/>
        </w:rPr>
        <w:t xml:space="preserve"> any questions they do not want to </w:t>
      </w:r>
      <w:r w:rsidRPr="00E96FE7" w:rsidR="001D0341">
        <w:rPr>
          <w:color w:val="000000"/>
        </w:rPr>
        <w:t>answer,</w:t>
      </w:r>
      <w:r w:rsidRPr="00E96FE7" w:rsidR="00DD3FBF">
        <w:rPr>
          <w:color w:val="000000"/>
        </w:rPr>
        <w:t xml:space="preserve"> and </w:t>
      </w:r>
      <w:r w:rsidRPr="00E96FE7" w:rsidR="00F26E5A">
        <w:rPr>
          <w:color w:val="000000"/>
        </w:rPr>
        <w:t xml:space="preserve">they may </w:t>
      </w:r>
      <w:r w:rsidRPr="00E96FE7" w:rsidR="00DD3FBF">
        <w:rPr>
          <w:color w:val="000000"/>
        </w:rPr>
        <w:t xml:space="preserve">stop participating at any time.  </w:t>
      </w:r>
    </w:p>
    <w:p w:rsidR="00F95FBB" w:rsidRPr="00E96FE7" w:rsidP="005C222C" w14:paraId="1D28B7D4" w14:textId="77777777">
      <w:pPr>
        <w:rPr>
          <w:color w:val="000000"/>
        </w:rPr>
      </w:pPr>
    </w:p>
    <w:p w:rsidR="00DD3FBF" w:rsidRPr="00E96FE7" w:rsidP="005C222C" w14:paraId="3E20FD28" w14:textId="77777777">
      <w:pPr>
        <w:outlineLvl w:val="1"/>
        <w:rPr>
          <w:b/>
          <w:bCs/>
          <w:i/>
          <w:iCs/>
          <w:color w:val="000000"/>
        </w:rPr>
      </w:pPr>
      <w:bookmarkStart w:id="37" w:name="_Toc68687808"/>
      <w:bookmarkStart w:id="38" w:name="_Toc529831256"/>
      <w:r w:rsidRPr="00E96FE7">
        <w:rPr>
          <w:b/>
          <w:bCs/>
          <w:i/>
          <w:iCs/>
          <w:color w:val="000000"/>
        </w:rPr>
        <w:t>A12. Estimates of Annualized Burden Hours and Costs</w:t>
      </w:r>
      <w:bookmarkEnd w:id="37"/>
      <w:bookmarkEnd w:id="38"/>
    </w:p>
    <w:p w:rsidR="00DD3FBF" w:rsidRPr="00E96FE7" w:rsidP="005C222C" w14:paraId="129CC9C4" w14:textId="77777777">
      <w:pPr>
        <w:rPr>
          <w:color w:val="000000"/>
        </w:rPr>
      </w:pPr>
    </w:p>
    <w:p w:rsidR="0084689E" w:rsidP="005C222C" w14:paraId="23F51CB3" w14:textId="77777777">
      <w:pPr>
        <w:rPr>
          <w:bCs/>
          <w:iCs/>
          <w:color w:val="000000"/>
        </w:rPr>
      </w:pPr>
      <w:r w:rsidRPr="00721996">
        <w:rPr>
          <w:bCs/>
          <w:iCs/>
          <w:color w:val="000000"/>
        </w:rPr>
        <w:t xml:space="preserve">A. </w:t>
      </w:r>
      <w:r w:rsidRPr="00721996" w:rsidR="00E917E9">
        <w:rPr>
          <w:bCs/>
          <w:iCs/>
          <w:color w:val="000000"/>
        </w:rPr>
        <w:t>DCPC</w:t>
      </w:r>
      <w:r w:rsidRPr="00721996" w:rsidR="009E57C8">
        <w:rPr>
          <w:bCs/>
          <w:iCs/>
          <w:color w:val="000000"/>
        </w:rPr>
        <w:t xml:space="preserve"> estimates that </w:t>
      </w:r>
      <w:r w:rsidR="00044B55">
        <w:rPr>
          <w:bCs/>
          <w:iCs/>
          <w:color w:val="000000"/>
        </w:rPr>
        <w:t>6</w:t>
      </w:r>
      <w:r w:rsidRPr="00721996" w:rsidR="00044B55">
        <w:rPr>
          <w:bCs/>
          <w:iCs/>
          <w:color w:val="000000"/>
        </w:rPr>
        <w:t xml:space="preserve">0 </w:t>
      </w:r>
      <w:r w:rsidRPr="00721996" w:rsidR="009E57C8">
        <w:rPr>
          <w:bCs/>
          <w:iCs/>
          <w:color w:val="000000"/>
        </w:rPr>
        <w:t>respondents will be involved in</w:t>
      </w:r>
      <w:r w:rsidRPr="00721996" w:rsidR="00CA07CB">
        <w:rPr>
          <w:bCs/>
          <w:iCs/>
          <w:color w:val="000000"/>
        </w:rPr>
        <w:t xml:space="preserve"> this</w:t>
      </w:r>
      <w:r w:rsidRPr="00721996" w:rsidR="009E57C8">
        <w:rPr>
          <w:bCs/>
          <w:iCs/>
          <w:color w:val="000000"/>
        </w:rPr>
        <w:t xml:space="preserve"> focus group</w:t>
      </w:r>
      <w:r w:rsidRPr="00721996" w:rsidR="00CA07CB">
        <w:rPr>
          <w:bCs/>
          <w:iCs/>
          <w:color w:val="000000"/>
        </w:rPr>
        <w:t xml:space="preserve"> effort</w:t>
      </w:r>
      <w:r w:rsidRPr="00721996" w:rsidR="009E57C8">
        <w:rPr>
          <w:bCs/>
          <w:iCs/>
          <w:color w:val="000000"/>
        </w:rPr>
        <w:t xml:space="preserve"> (</w:t>
      </w:r>
      <w:r w:rsidRPr="00721996" w:rsidR="00CA07CB">
        <w:rPr>
          <w:bCs/>
          <w:iCs/>
          <w:color w:val="000000"/>
        </w:rPr>
        <w:t xml:space="preserve">i.e., </w:t>
      </w:r>
      <w:r w:rsidR="00044B55">
        <w:rPr>
          <w:bCs/>
          <w:iCs/>
          <w:color w:val="000000"/>
        </w:rPr>
        <w:t>6</w:t>
      </w:r>
      <w:r w:rsidRPr="00721996" w:rsidR="00044B55">
        <w:rPr>
          <w:bCs/>
          <w:iCs/>
          <w:color w:val="000000"/>
        </w:rPr>
        <w:t xml:space="preserve"> </w:t>
      </w:r>
      <w:r w:rsidRPr="00721996" w:rsidR="00CA07CB">
        <w:rPr>
          <w:bCs/>
          <w:iCs/>
          <w:color w:val="000000"/>
        </w:rPr>
        <w:t xml:space="preserve">participants will </w:t>
      </w:r>
      <w:r w:rsidR="00044B55">
        <w:rPr>
          <w:bCs/>
          <w:iCs/>
          <w:color w:val="000000"/>
        </w:rPr>
        <w:t>participate in</w:t>
      </w:r>
      <w:r w:rsidRPr="00721996" w:rsidR="00CA07CB">
        <w:rPr>
          <w:bCs/>
          <w:iCs/>
          <w:color w:val="000000"/>
        </w:rPr>
        <w:t xml:space="preserve"> each of 10</w:t>
      </w:r>
      <w:r w:rsidRPr="00721996" w:rsidR="00B242E0">
        <w:rPr>
          <w:bCs/>
          <w:iCs/>
          <w:color w:val="000000"/>
        </w:rPr>
        <w:t xml:space="preserve"> </w:t>
      </w:r>
      <w:r w:rsidRPr="00721996" w:rsidR="009E57C8">
        <w:rPr>
          <w:bCs/>
          <w:iCs/>
          <w:color w:val="000000"/>
        </w:rPr>
        <w:t>focus groups</w:t>
      </w:r>
      <w:r w:rsidRPr="00721996" w:rsidR="00CE530C">
        <w:rPr>
          <w:bCs/>
          <w:iCs/>
          <w:color w:val="000000"/>
        </w:rPr>
        <w:t xml:space="preserve">). </w:t>
      </w:r>
      <w:r w:rsidRPr="00721996" w:rsidR="009E57C8">
        <w:rPr>
          <w:bCs/>
          <w:iCs/>
          <w:color w:val="000000"/>
        </w:rPr>
        <w:t xml:space="preserve">The </w:t>
      </w:r>
      <w:r w:rsidRPr="00721996" w:rsidR="00F87B10">
        <w:rPr>
          <w:bCs/>
          <w:iCs/>
          <w:color w:val="000000"/>
        </w:rPr>
        <w:t>discussion</w:t>
      </w:r>
      <w:r w:rsidRPr="00721996" w:rsidR="009E57C8">
        <w:rPr>
          <w:bCs/>
          <w:iCs/>
          <w:color w:val="000000"/>
        </w:rPr>
        <w:t xml:space="preserve"> guide for each focus group </w:t>
      </w:r>
      <w:r w:rsidRPr="00721996" w:rsidR="0062228B">
        <w:rPr>
          <w:bCs/>
          <w:iCs/>
          <w:color w:val="000000"/>
        </w:rPr>
        <w:t xml:space="preserve">can be found in </w:t>
      </w:r>
      <w:r w:rsidRPr="00721996" w:rsidR="00440C7A">
        <w:rPr>
          <w:bCs/>
          <w:iCs/>
          <w:color w:val="000000"/>
        </w:rPr>
        <w:t>Attachments</w:t>
      </w:r>
      <w:r w:rsidRPr="00721996" w:rsidR="003A1A2D">
        <w:rPr>
          <w:bCs/>
          <w:iCs/>
          <w:color w:val="000000"/>
        </w:rPr>
        <w:t xml:space="preserve"> </w:t>
      </w:r>
      <w:r w:rsidRPr="00721996" w:rsidR="00721996">
        <w:rPr>
          <w:bCs/>
          <w:iCs/>
          <w:color w:val="000000"/>
        </w:rPr>
        <w:t>5A and 5B</w:t>
      </w:r>
      <w:r w:rsidRPr="00721996" w:rsidR="0062228B">
        <w:rPr>
          <w:bCs/>
          <w:iCs/>
          <w:color w:val="000000"/>
        </w:rPr>
        <w:t>.</w:t>
      </w:r>
      <w:r w:rsidRPr="00721996" w:rsidR="00155985">
        <w:rPr>
          <w:bCs/>
          <w:iCs/>
          <w:color w:val="000000"/>
        </w:rPr>
        <w:t xml:space="preserve"> </w:t>
      </w:r>
      <w:r w:rsidRPr="00721996">
        <w:rPr>
          <w:bCs/>
          <w:iCs/>
          <w:color w:val="000000"/>
        </w:rPr>
        <w:t xml:space="preserve">The average burden for a focus group discussion will be </w:t>
      </w:r>
      <w:r w:rsidRPr="00721996" w:rsidR="00A84778">
        <w:rPr>
          <w:bCs/>
          <w:iCs/>
          <w:color w:val="000000"/>
        </w:rPr>
        <w:t>ninety minutes</w:t>
      </w:r>
      <w:r w:rsidRPr="00721996">
        <w:rPr>
          <w:bCs/>
          <w:iCs/>
          <w:color w:val="000000"/>
        </w:rPr>
        <w:t>.</w:t>
      </w:r>
      <w:r w:rsidRPr="00044B55" w:rsidR="00044B55">
        <w:rPr>
          <w:bCs/>
          <w:iCs/>
          <w:color w:val="000000"/>
        </w:rPr>
        <w:t xml:space="preserve"> </w:t>
      </w:r>
      <w:r w:rsidR="00044B55">
        <w:rPr>
          <w:bCs/>
          <w:iCs/>
          <w:color w:val="000000"/>
        </w:rPr>
        <w:t>An additional 20 respondents will be screened (i.e., 2 potential respondents will be recruited for each of 10 focus groups) to ensure the target number of respondents is met.</w:t>
      </w:r>
    </w:p>
    <w:p w:rsidR="0084689E" w:rsidP="005C222C" w14:paraId="0D5AD739" w14:textId="77777777">
      <w:pPr>
        <w:rPr>
          <w:bCs/>
          <w:iCs/>
          <w:color w:val="000000"/>
        </w:rPr>
      </w:pPr>
    </w:p>
    <w:p w:rsidR="0084689E" w:rsidP="005C222C" w14:paraId="70FF512A" w14:textId="77777777">
      <w:pPr>
        <w:rPr>
          <w:bCs/>
          <w:iCs/>
          <w:color w:val="000000"/>
        </w:rPr>
      </w:pPr>
      <w:r>
        <w:rPr>
          <w:bCs/>
          <w:iCs/>
          <w:color w:val="000000"/>
        </w:rPr>
        <w:t xml:space="preserve">Potential participants will be recruited through standard commercial recruiting practices.  Similarly, </w:t>
      </w:r>
      <w:r w:rsidRPr="00721996">
        <w:rPr>
          <w:bCs/>
          <w:iCs/>
          <w:color w:val="000000"/>
        </w:rPr>
        <w:t xml:space="preserve">potential respondents will be screened for interest and eligibility using a </w:t>
      </w:r>
      <w:r w:rsidRPr="00721996" w:rsidR="004B39ED">
        <w:rPr>
          <w:bCs/>
          <w:iCs/>
          <w:color w:val="000000"/>
        </w:rPr>
        <w:t>s</w:t>
      </w:r>
      <w:r w:rsidRPr="00721996">
        <w:rPr>
          <w:bCs/>
          <w:iCs/>
          <w:color w:val="000000"/>
        </w:rPr>
        <w:t xml:space="preserve">creening </w:t>
      </w:r>
      <w:r w:rsidRPr="00721996" w:rsidR="004B39ED">
        <w:rPr>
          <w:bCs/>
          <w:iCs/>
          <w:color w:val="000000"/>
        </w:rPr>
        <w:t>f</w:t>
      </w:r>
      <w:r w:rsidRPr="00721996" w:rsidR="00CE530C">
        <w:rPr>
          <w:bCs/>
          <w:iCs/>
          <w:color w:val="000000"/>
        </w:rPr>
        <w:t>orm</w:t>
      </w:r>
      <w:r w:rsidRPr="00721996">
        <w:rPr>
          <w:bCs/>
          <w:iCs/>
          <w:color w:val="000000"/>
        </w:rPr>
        <w:t xml:space="preserve"> (see </w:t>
      </w:r>
      <w:r w:rsidRPr="00721996" w:rsidR="00440C7A">
        <w:rPr>
          <w:bCs/>
          <w:iCs/>
          <w:color w:val="000000"/>
        </w:rPr>
        <w:t>Attachment</w:t>
      </w:r>
      <w:r w:rsidRPr="00721996" w:rsidR="003E6CE4">
        <w:rPr>
          <w:bCs/>
          <w:iCs/>
          <w:color w:val="000000"/>
        </w:rPr>
        <w:t>s</w:t>
      </w:r>
      <w:r w:rsidRPr="00721996" w:rsidR="004B39ED">
        <w:rPr>
          <w:bCs/>
          <w:iCs/>
          <w:color w:val="000000"/>
        </w:rPr>
        <w:t xml:space="preserve"> </w:t>
      </w:r>
      <w:r w:rsidRPr="00721996" w:rsidR="00721996">
        <w:rPr>
          <w:bCs/>
          <w:iCs/>
          <w:color w:val="000000"/>
        </w:rPr>
        <w:t>2A</w:t>
      </w:r>
      <w:r w:rsidR="00721996">
        <w:rPr>
          <w:bCs/>
          <w:iCs/>
          <w:color w:val="000000"/>
        </w:rPr>
        <w:t xml:space="preserve"> and 2B</w:t>
      </w:r>
      <w:r w:rsidR="00CE530C">
        <w:rPr>
          <w:bCs/>
          <w:iCs/>
          <w:color w:val="000000"/>
        </w:rPr>
        <w:t>).</w:t>
      </w:r>
      <w:r>
        <w:rPr>
          <w:bCs/>
          <w:iCs/>
          <w:color w:val="000000"/>
        </w:rPr>
        <w:t xml:space="preserve"> Based on </w:t>
      </w:r>
      <w:r w:rsidR="0062228B">
        <w:rPr>
          <w:bCs/>
          <w:iCs/>
          <w:color w:val="000000"/>
        </w:rPr>
        <w:t>previous</w:t>
      </w:r>
      <w:r w:rsidR="00181372">
        <w:rPr>
          <w:bCs/>
          <w:iCs/>
          <w:color w:val="000000"/>
        </w:rPr>
        <w:t xml:space="preserve"> </w:t>
      </w:r>
      <w:r>
        <w:rPr>
          <w:bCs/>
          <w:iCs/>
          <w:color w:val="000000"/>
        </w:rPr>
        <w:t xml:space="preserve">experience recruiting focus group participants from master lists of eligible or interested persons, </w:t>
      </w:r>
      <w:r w:rsidRPr="00F71741">
        <w:rPr>
          <w:bCs/>
          <w:iCs/>
          <w:color w:val="000000"/>
        </w:rPr>
        <w:t xml:space="preserve">it is estimated that twice the </w:t>
      </w:r>
      <w:r w:rsidRPr="00F71741" w:rsidR="002D52A9">
        <w:rPr>
          <w:bCs/>
          <w:iCs/>
          <w:color w:val="000000"/>
        </w:rPr>
        <w:t xml:space="preserve">target </w:t>
      </w:r>
      <w:r w:rsidRPr="00F71741">
        <w:rPr>
          <w:bCs/>
          <w:iCs/>
          <w:color w:val="000000"/>
        </w:rPr>
        <w:t>number of needed respondents must be screened in order to yield the targeted number of respondents</w:t>
      </w:r>
      <w:r>
        <w:rPr>
          <w:bCs/>
          <w:iCs/>
          <w:color w:val="000000"/>
        </w:rPr>
        <w:t>.</w:t>
      </w:r>
      <w:r w:rsidR="00F84E9B">
        <w:rPr>
          <w:bCs/>
          <w:iCs/>
          <w:color w:val="000000"/>
        </w:rPr>
        <w:t xml:space="preserve"> The estimated burden per response for screening is three minutes.</w:t>
      </w:r>
    </w:p>
    <w:p w:rsidR="0084689E" w:rsidP="005C222C" w14:paraId="0DD99F96" w14:textId="77777777">
      <w:pPr>
        <w:rPr>
          <w:bCs/>
          <w:iCs/>
          <w:color w:val="000000"/>
        </w:rPr>
      </w:pPr>
    </w:p>
    <w:p w:rsidR="00DD3FBF" w:rsidRPr="00E96FE7" w:rsidP="005C222C" w14:paraId="70CC038C" w14:textId="77777777">
      <w:pPr>
        <w:rPr>
          <w:color w:val="000000"/>
        </w:rPr>
      </w:pPr>
      <w:r>
        <w:rPr>
          <w:bCs/>
          <w:iCs/>
          <w:color w:val="000000"/>
        </w:rPr>
        <w:t>The estimated burden to respondents is</w:t>
      </w:r>
      <w:r w:rsidRPr="00E96FE7" w:rsidR="00576A8E">
        <w:rPr>
          <w:bCs/>
          <w:iCs/>
          <w:color w:val="000000"/>
        </w:rPr>
        <w:t xml:space="preserve"> summarized </w:t>
      </w:r>
      <w:r w:rsidRPr="00721996" w:rsidR="00576A8E">
        <w:rPr>
          <w:bCs/>
          <w:iCs/>
          <w:color w:val="000000"/>
        </w:rPr>
        <w:t>in Table A12-A</w:t>
      </w:r>
      <w:r w:rsidRPr="00721996" w:rsidR="003822E1">
        <w:rPr>
          <w:bCs/>
          <w:iCs/>
          <w:color w:val="000000"/>
        </w:rPr>
        <w:t xml:space="preserve"> below</w:t>
      </w:r>
      <w:r w:rsidRPr="00E96FE7" w:rsidR="00576A8E">
        <w:rPr>
          <w:bCs/>
          <w:iCs/>
          <w:color w:val="000000"/>
        </w:rPr>
        <w:t>.</w:t>
      </w:r>
    </w:p>
    <w:p w:rsidR="00DD3FBF" w:rsidRPr="00E96FE7" w:rsidP="005C222C" w14:paraId="5DB10BB1" w14:textId="77777777">
      <w:pPr>
        <w:rPr>
          <w:color w:val="000000"/>
        </w:rPr>
      </w:pPr>
    </w:p>
    <w:p w:rsidR="00DD3FBF" w:rsidP="005C222C" w14:paraId="6C1A6CA0" w14:textId="77777777">
      <w:pPr>
        <w:outlineLvl w:val="1"/>
        <w:rPr>
          <w:b/>
          <w:bCs/>
          <w:color w:val="000000"/>
        </w:rPr>
      </w:pPr>
      <w:bookmarkStart w:id="39" w:name="_Toc529456820"/>
      <w:bookmarkStart w:id="40" w:name="_Toc529459923"/>
      <w:bookmarkStart w:id="41" w:name="_Toc529831257"/>
      <w:r w:rsidRPr="00E96FE7">
        <w:rPr>
          <w:b/>
          <w:bCs/>
          <w:color w:val="000000"/>
        </w:rPr>
        <w:t xml:space="preserve">Table A12-A: Estimated Annualized Burden </w:t>
      </w:r>
      <w:r w:rsidR="00422804">
        <w:rPr>
          <w:b/>
          <w:bCs/>
          <w:color w:val="000000"/>
        </w:rPr>
        <w:t>to Respondents</w:t>
      </w:r>
      <w:bookmarkEnd w:id="39"/>
      <w:bookmarkEnd w:id="40"/>
      <w:bookmarkEnd w:id="41"/>
    </w:p>
    <w:p w:rsidR="00CE530C" w:rsidP="005C222C" w14:paraId="4CC62279" w14:textId="77777777">
      <w:pPr>
        <w:outlineLvl w:val="0"/>
        <w:rPr>
          <w:b/>
          <w:bCs/>
          <w:color w:val="000000"/>
        </w:rPr>
      </w:pPr>
    </w:p>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80"/>
        <w:gridCol w:w="2790"/>
        <w:gridCol w:w="1800"/>
        <w:gridCol w:w="1890"/>
        <w:gridCol w:w="1763"/>
      </w:tblGrid>
      <w:tr w14:paraId="778E9D38" w14:textId="77777777">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61"/>
        </w:trPr>
        <w:tc>
          <w:tcPr>
            <w:tcW w:w="1880" w:type="dxa"/>
            <w:shd w:val="clear" w:color="auto" w:fill="auto"/>
            <w:tcMar>
              <w:top w:w="100" w:type="dxa"/>
              <w:left w:w="100" w:type="dxa"/>
              <w:bottom w:w="100" w:type="dxa"/>
              <w:right w:w="100" w:type="dxa"/>
            </w:tcMar>
          </w:tcPr>
          <w:p w:rsidR="00FA0182" w:rsidRPr="00AF2AC3" w14:paraId="6825489B" w14:textId="77777777">
            <w:pPr>
              <w:rPr>
                <w:b/>
              </w:rPr>
            </w:pPr>
            <w:r w:rsidRPr="00AF2AC3">
              <w:rPr>
                <w:b/>
              </w:rPr>
              <w:t>Category of Respondent</w:t>
            </w:r>
          </w:p>
        </w:tc>
        <w:tc>
          <w:tcPr>
            <w:tcW w:w="2790" w:type="dxa"/>
          </w:tcPr>
          <w:p w:rsidR="00FA0182" w:rsidRPr="00FA0182" w14:paraId="795F5B8A" w14:textId="77777777">
            <w:pPr>
              <w:widowControl w:val="0"/>
              <w:pBdr>
                <w:top w:val="nil"/>
                <w:left w:val="nil"/>
                <w:bottom w:val="nil"/>
                <w:right w:val="nil"/>
                <w:between w:val="nil"/>
              </w:pBdr>
              <w:rPr>
                <w:b/>
                <w:color w:val="000000"/>
              </w:rPr>
            </w:pPr>
            <w:r w:rsidRPr="00FA0182">
              <w:rPr>
                <w:b/>
                <w:color w:val="000000"/>
              </w:rPr>
              <w:t>Form Name</w:t>
            </w:r>
          </w:p>
        </w:tc>
        <w:tc>
          <w:tcPr>
            <w:tcW w:w="1800" w:type="dxa"/>
            <w:shd w:val="clear" w:color="auto" w:fill="auto"/>
            <w:tcMar>
              <w:top w:w="100" w:type="dxa"/>
              <w:left w:w="100" w:type="dxa"/>
              <w:bottom w:w="100" w:type="dxa"/>
              <w:right w:w="100" w:type="dxa"/>
            </w:tcMar>
          </w:tcPr>
          <w:p w:rsidR="00FA0182" w:rsidRPr="00FA0182" w14:paraId="5A47B94A" w14:textId="77777777">
            <w:pPr>
              <w:widowControl w:val="0"/>
              <w:pBdr>
                <w:top w:val="nil"/>
                <w:left w:val="nil"/>
                <w:bottom w:val="nil"/>
                <w:right w:val="nil"/>
                <w:between w:val="nil"/>
              </w:pBdr>
              <w:rPr>
                <w:b/>
                <w:color w:val="000000"/>
              </w:rPr>
            </w:pPr>
            <w:r w:rsidRPr="00FA0182">
              <w:rPr>
                <w:b/>
                <w:color w:val="000000"/>
              </w:rPr>
              <w:t>No. of Respondents</w:t>
            </w:r>
          </w:p>
        </w:tc>
        <w:tc>
          <w:tcPr>
            <w:tcW w:w="1890" w:type="dxa"/>
            <w:shd w:val="clear" w:color="auto" w:fill="auto"/>
            <w:tcMar>
              <w:top w:w="100" w:type="dxa"/>
              <w:left w:w="100" w:type="dxa"/>
              <w:bottom w:w="100" w:type="dxa"/>
              <w:right w:w="100" w:type="dxa"/>
            </w:tcMar>
          </w:tcPr>
          <w:p w:rsidR="00FA0182" w:rsidRPr="00AF2AC3" w14:paraId="0C9C24FA" w14:textId="77777777">
            <w:pPr>
              <w:widowControl w:val="0"/>
              <w:pBdr>
                <w:top w:val="nil"/>
                <w:left w:val="nil"/>
                <w:bottom w:val="nil"/>
                <w:right w:val="nil"/>
                <w:between w:val="nil"/>
              </w:pBdr>
              <w:rPr>
                <w:b/>
              </w:rPr>
            </w:pPr>
            <w:r w:rsidRPr="00AF2AC3">
              <w:rPr>
                <w:b/>
              </w:rPr>
              <w:t>Participation Time</w:t>
            </w:r>
            <w:r w:rsidR="00CA07CB">
              <w:rPr>
                <w:b/>
              </w:rPr>
              <w:t xml:space="preserve"> (in hours)</w:t>
            </w:r>
          </w:p>
        </w:tc>
        <w:tc>
          <w:tcPr>
            <w:tcW w:w="1763" w:type="dxa"/>
            <w:shd w:val="clear" w:color="auto" w:fill="auto"/>
            <w:tcMar>
              <w:top w:w="100" w:type="dxa"/>
              <w:left w:w="100" w:type="dxa"/>
              <w:bottom w:w="100" w:type="dxa"/>
              <w:right w:w="100" w:type="dxa"/>
            </w:tcMar>
          </w:tcPr>
          <w:p w:rsidR="00FA0182" w:rsidRPr="00FA0182" w14:paraId="5D433D2C" w14:textId="77777777">
            <w:pPr>
              <w:widowControl w:val="0"/>
              <w:pBdr>
                <w:top w:val="nil"/>
                <w:left w:val="nil"/>
                <w:bottom w:val="nil"/>
                <w:right w:val="nil"/>
                <w:between w:val="nil"/>
              </w:pBdr>
              <w:rPr>
                <w:b/>
                <w:color w:val="000000"/>
              </w:rPr>
            </w:pPr>
            <w:r>
              <w:rPr>
                <w:b/>
                <w:color w:val="000000"/>
              </w:rPr>
              <w:t>Total Burden (in hours)</w:t>
            </w:r>
          </w:p>
        </w:tc>
      </w:tr>
      <w:tr w14:paraId="3A072A67"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FA0182" w:rsidRPr="00261DFE" w14:paraId="35325E30" w14:textId="77777777">
            <w:pPr>
              <w:rPr>
                <w:bCs/>
              </w:rPr>
            </w:pPr>
            <w:r w:rsidRPr="00261DFE">
              <w:rPr>
                <w:bCs/>
              </w:rPr>
              <w:t>Individual Participants</w:t>
            </w:r>
          </w:p>
        </w:tc>
        <w:tc>
          <w:tcPr>
            <w:tcW w:w="2790" w:type="dxa"/>
          </w:tcPr>
          <w:p w:rsidR="00FA0182" w:rsidRPr="00BC6ACC" w14:paraId="68542031" w14:textId="77777777">
            <w:pPr>
              <w:widowControl w:val="0"/>
              <w:pBdr>
                <w:top w:val="nil"/>
                <w:left w:val="nil"/>
                <w:bottom w:val="nil"/>
                <w:right w:val="nil"/>
                <w:between w:val="nil"/>
              </w:pBdr>
              <w:rPr>
                <w:color w:val="000000"/>
              </w:rPr>
            </w:pPr>
            <w:r w:rsidRPr="00BC6ACC">
              <w:rPr>
                <w:color w:val="000000"/>
              </w:rPr>
              <w:t>Attachment 2A and 2B – Participant Screeners (English, Spanish)</w:t>
            </w:r>
          </w:p>
        </w:tc>
        <w:tc>
          <w:tcPr>
            <w:tcW w:w="1800" w:type="dxa"/>
            <w:shd w:val="clear" w:color="auto" w:fill="auto"/>
            <w:tcMar>
              <w:top w:w="100" w:type="dxa"/>
              <w:left w:w="100" w:type="dxa"/>
              <w:bottom w:w="100" w:type="dxa"/>
              <w:right w:w="100" w:type="dxa"/>
            </w:tcMar>
          </w:tcPr>
          <w:p w:rsidR="00FA0182" w:rsidRPr="00F71741" w14:paraId="7E63DFF3" w14:textId="77777777">
            <w:pPr>
              <w:widowControl w:val="0"/>
              <w:pBdr>
                <w:top w:val="nil"/>
                <w:left w:val="nil"/>
                <w:bottom w:val="nil"/>
                <w:right w:val="nil"/>
                <w:between w:val="nil"/>
              </w:pBdr>
              <w:rPr>
                <w:color w:val="000000"/>
              </w:rPr>
            </w:pPr>
            <w:r w:rsidRPr="00F71741">
              <w:rPr>
                <w:color w:val="000000"/>
              </w:rPr>
              <w:t>160</w:t>
            </w:r>
          </w:p>
        </w:tc>
        <w:tc>
          <w:tcPr>
            <w:tcW w:w="1890" w:type="dxa"/>
            <w:shd w:val="clear" w:color="auto" w:fill="auto"/>
            <w:tcMar>
              <w:top w:w="100" w:type="dxa"/>
              <w:left w:w="100" w:type="dxa"/>
              <w:bottom w:w="100" w:type="dxa"/>
              <w:right w:w="100" w:type="dxa"/>
            </w:tcMar>
          </w:tcPr>
          <w:p w:rsidR="00FA0182" w:rsidRPr="00AF2AC3" w14:paraId="5893598C" w14:textId="77777777">
            <w:pPr>
              <w:widowControl w:val="0"/>
              <w:pBdr>
                <w:top w:val="nil"/>
                <w:left w:val="nil"/>
                <w:bottom w:val="nil"/>
                <w:right w:val="nil"/>
                <w:between w:val="nil"/>
              </w:pBdr>
            </w:pPr>
            <w:r>
              <w:t>10/60</w:t>
            </w:r>
          </w:p>
        </w:tc>
        <w:tc>
          <w:tcPr>
            <w:tcW w:w="1763" w:type="dxa"/>
            <w:shd w:val="clear" w:color="auto" w:fill="auto"/>
            <w:tcMar>
              <w:top w:w="100" w:type="dxa"/>
              <w:left w:w="100" w:type="dxa"/>
              <w:bottom w:w="100" w:type="dxa"/>
              <w:right w:w="100" w:type="dxa"/>
            </w:tcMar>
          </w:tcPr>
          <w:p w:rsidR="00FA0182" w:rsidRPr="00FA0182" w14:paraId="27DF3BD5" w14:textId="77777777">
            <w:pPr>
              <w:widowControl w:val="0"/>
              <w:pBdr>
                <w:top w:val="nil"/>
                <w:left w:val="nil"/>
                <w:bottom w:val="nil"/>
                <w:right w:val="nil"/>
                <w:between w:val="nil"/>
              </w:pBdr>
              <w:jc w:val="center"/>
              <w:rPr>
                <w:color w:val="000000"/>
              </w:rPr>
            </w:pPr>
            <w:r>
              <w:rPr>
                <w:color w:val="000000"/>
              </w:rPr>
              <w:t>26</w:t>
            </w:r>
            <w:r w:rsidRPr="00FA0182">
              <w:rPr>
                <w:color w:val="000000"/>
              </w:rPr>
              <w:t>.</w:t>
            </w:r>
            <w:r>
              <w:rPr>
                <w:color w:val="000000"/>
              </w:rPr>
              <w:t>6</w:t>
            </w:r>
            <w:r w:rsidRPr="00FA0182">
              <w:rPr>
                <w:color w:val="000000"/>
              </w:rPr>
              <w:t xml:space="preserve"> hours</w:t>
            </w:r>
          </w:p>
        </w:tc>
      </w:tr>
      <w:tr w14:paraId="766E4D7A"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044B55" w:rsidRPr="00261DFE" w:rsidP="00044B55" w14:paraId="3FF28AF5" w14:textId="77777777">
            <w:pPr>
              <w:rPr>
                <w:bCs/>
              </w:rPr>
            </w:pPr>
            <w:r w:rsidRPr="00261DFE">
              <w:rPr>
                <w:bCs/>
              </w:rPr>
              <w:t>Individual Participants</w:t>
            </w:r>
          </w:p>
        </w:tc>
        <w:tc>
          <w:tcPr>
            <w:tcW w:w="2790" w:type="dxa"/>
          </w:tcPr>
          <w:p w:rsidR="00044B55" w:rsidRPr="00BC6ACC" w:rsidP="00044B55" w14:paraId="56C9B52A" w14:textId="77777777">
            <w:pPr>
              <w:widowControl w:val="0"/>
              <w:pBdr>
                <w:top w:val="nil"/>
                <w:left w:val="nil"/>
                <w:bottom w:val="nil"/>
                <w:right w:val="nil"/>
                <w:between w:val="nil"/>
              </w:pBdr>
              <w:rPr>
                <w:color w:val="000000"/>
              </w:rPr>
            </w:pPr>
            <w:r w:rsidRPr="00BC6ACC">
              <w:rPr>
                <w:color w:val="000000"/>
              </w:rPr>
              <w:t>Attachment 5A and 5B – Focus Group Moderator Guides (English, Spanish)</w:t>
            </w:r>
          </w:p>
        </w:tc>
        <w:tc>
          <w:tcPr>
            <w:tcW w:w="1800" w:type="dxa"/>
            <w:shd w:val="clear" w:color="auto" w:fill="auto"/>
            <w:tcMar>
              <w:top w:w="100" w:type="dxa"/>
              <w:left w:w="100" w:type="dxa"/>
              <w:bottom w:w="100" w:type="dxa"/>
              <w:right w:w="100" w:type="dxa"/>
            </w:tcMar>
          </w:tcPr>
          <w:p w:rsidR="00044B55" w:rsidRPr="00FA0182" w:rsidP="00044B55" w14:paraId="1337F622" w14:textId="77777777">
            <w:pPr>
              <w:widowControl w:val="0"/>
              <w:pBdr>
                <w:top w:val="nil"/>
                <w:left w:val="nil"/>
                <w:bottom w:val="nil"/>
                <w:right w:val="nil"/>
                <w:between w:val="nil"/>
              </w:pBdr>
              <w:rPr>
                <w:color w:val="000000"/>
              </w:rPr>
            </w:pPr>
            <w:r>
              <w:rPr>
                <w:color w:val="000000"/>
              </w:rPr>
              <w:t>6</w:t>
            </w:r>
            <w:r w:rsidRPr="00FA0182">
              <w:rPr>
                <w:color w:val="000000"/>
              </w:rPr>
              <w:t>0</w:t>
            </w:r>
          </w:p>
        </w:tc>
        <w:tc>
          <w:tcPr>
            <w:tcW w:w="1890" w:type="dxa"/>
            <w:shd w:val="clear" w:color="auto" w:fill="auto"/>
            <w:tcMar>
              <w:top w:w="100" w:type="dxa"/>
              <w:left w:w="100" w:type="dxa"/>
              <w:bottom w:w="100" w:type="dxa"/>
              <w:right w:w="100" w:type="dxa"/>
            </w:tcMar>
          </w:tcPr>
          <w:p w:rsidR="00044B55" w:rsidRPr="00C14AEF" w:rsidP="00044B55" w14:paraId="64EA4314" w14:textId="77777777">
            <w:pPr>
              <w:widowControl w:val="0"/>
              <w:pBdr>
                <w:top w:val="nil"/>
                <w:left w:val="nil"/>
                <w:bottom w:val="nil"/>
                <w:right w:val="nil"/>
                <w:between w:val="nil"/>
              </w:pBdr>
            </w:pPr>
            <w:r>
              <w:t>90/60</w:t>
            </w:r>
          </w:p>
        </w:tc>
        <w:tc>
          <w:tcPr>
            <w:tcW w:w="1763" w:type="dxa"/>
            <w:shd w:val="clear" w:color="auto" w:fill="auto"/>
            <w:tcMar>
              <w:top w:w="100" w:type="dxa"/>
              <w:left w:w="100" w:type="dxa"/>
              <w:bottom w:w="100" w:type="dxa"/>
              <w:right w:w="100" w:type="dxa"/>
            </w:tcMar>
          </w:tcPr>
          <w:p w:rsidR="00044B55" w:rsidRPr="00FA0182" w:rsidP="00044B55" w14:paraId="0A1C301C" w14:textId="77777777">
            <w:pPr>
              <w:widowControl w:val="0"/>
              <w:pBdr>
                <w:top w:val="nil"/>
                <w:left w:val="nil"/>
                <w:bottom w:val="nil"/>
                <w:right w:val="nil"/>
                <w:between w:val="nil"/>
              </w:pBdr>
              <w:jc w:val="center"/>
              <w:rPr>
                <w:color w:val="000000"/>
              </w:rPr>
            </w:pPr>
            <w:r>
              <w:rPr>
                <w:color w:val="000000"/>
              </w:rPr>
              <w:t>9</w:t>
            </w:r>
            <w:r w:rsidRPr="00FA0182">
              <w:rPr>
                <w:color w:val="000000"/>
              </w:rPr>
              <w:t>0 hours</w:t>
            </w:r>
          </w:p>
        </w:tc>
      </w:tr>
      <w:tr w14:paraId="1E94FF27"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044B55" w:rsidRPr="00AF2AC3" w:rsidP="00044B55" w14:paraId="009F4114" w14:textId="77777777">
            <w:pPr>
              <w:rPr>
                <w:b/>
              </w:rPr>
            </w:pPr>
            <w:r>
              <w:rPr>
                <w:b/>
              </w:rPr>
              <w:t>Total</w:t>
            </w:r>
          </w:p>
        </w:tc>
        <w:tc>
          <w:tcPr>
            <w:tcW w:w="2790" w:type="dxa"/>
          </w:tcPr>
          <w:p w:rsidR="00044B55" w:rsidRPr="00FA0182" w:rsidP="00044B55" w14:paraId="78904433" w14:textId="77777777">
            <w:pPr>
              <w:widowControl w:val="0"/>
              <w:pBdr>
                <w:top w:val="nil"/>
                <w:left w:val="nil"/>
                <w:bottom w:val="nil"/>
                <w:right w:val="nil"/>
                <w:between w:val="nil"/>
              </w:pBdr>
              <w:rPr>
                <w:color w:val="000000"/>
              </w:rPr>
            </w:pPr>
          </w:p>
        </w:tc>
        <w:tc>
          <w:tcPr>
            <w:tcW w:w="1800" w:type="dxa"/>
            <w:shd w:val="clear" w:color="auto" w:fill="auto"/>
            <w:tcMar>
              <w:top w:w="100" w:type="dxa"/>
              <w:left w:w="100" w:type="dxa"/>
              <w:bottom w:w="100" w:type="dxa"/>
              <w:right w:w="100" w:type="dxa"/>
            </w:tcMar>
          </w:tcPr>
          <w:p w:rsidR="00044B55" w:rsidRPr="00FA0182" w:rsidP="00044B55" w14:paraId="5195519D" w14:textId="77777777">
            <w:pPr>
              <w:widowControl w:val="0"/>
              <w:pBdr>
                <w:top w:val="nil"/>
                <w:left w:val="nil"/>
                <w:bottom w:val="nil"/>
                <w:right w:val="nil"/>
                <w:between w:val="nil"/>
              </w:pBdr>
              <w:rPr>
                <w:color w:val="000000"/>
              </w:rPr>
            </w:pPr>
          </w:p>
        </w:tc>
        <w:tc>
          <w:tcPr>
            <w:tcW w:w="1890" w:type="dxa"/>
            <w:shd w:val="clear" w:color="auto" w:fill="auto"/>
            <w:tcMar>
              <w:top w:w="100" w:type="dxa"/>
              <w:left w:w="100" w:type="dxa"/>
              <w:bottom w:w="100" w:type="dxa"/>
              <w:right w:w="100" w:type="dxa"/>
            </w:tcMar>
          </w:tcPr>
          <w:p w:rsidR="00044B55" w:rsidRPr="00AF2AC3" w:rsidP="00044B55" w14:paraId="6868C76E" w14:textId="77777777">
            <w:pPr>
              <w:widowControl w:val="0"/>
              <w:pBdr>
                <w:top w:val="nil"/>
                <w:left w:val="nil"/>
                <w:bottom w:val="nil"/>
                <w:right w:val="nil"/>
                <w:between w:val="nil"/>
              </w:pBdr>
            </w:pPr>
          </w:p>
        </w:tc>
        <w:tc>
          <w:tcPr>
            <w:tcW w:w="1763" w:type="dxa"/>
            <w:shd w:val="clear" w:color="auto" w:fill="auto"/>
            <w:tcMar>
              <w:top w:w="100" w:type="dxa"/>
              <w:left w:w="100" w:type="dxa"/>
              <w:bottom w:w="100" w:type="dxa"/>
              <w:right w:w="100" w:type="dxa"/>
            </w:tcMar>
          </w:tcPr>
          <w:p w:rsidR="00044B55" w:rsidRPr="00FA0182" w:rsidP="00044B55" w14:paraId="16B7A72C" w14:textId="77777777">
            <w:pPr>
              <w:widowControl w:val="0"/>
              <w:pBdr>
                <w:top w:val="nil"/>
                <w:left w:val="nil"/>
                <w:bottom w:val="nil"/>
                <w:right w:val="nil"/>
                <w:between w:val="nil"/>
              </w:pBdr>
              <w:jc w:val="center"/>
              <w:rPr>
                <w:color w:val="000000"/>
              </w:rPr>
            </w:pPr>
            <w:r w:rsidRPr="00FA0182">
              <w:rPr>
                <w:color w:val="000000"/>
              </w:rPr>
              <w:t>1</w:t>
            </w:r>
            <w:r w:rsidR="009B0C42">
              <w:rPr>
                <w:color w:val="000000"/>
              </w:rPr>
              <w:t>16</w:t>
            </w:r>
            <w:r>
              <w:rPr>
                <w:color w:val="000000"/>
              </w:rPr>
              <w:t>.6</w:t>
            </w:r>
            <w:r w:rsidRPr="00FA0182">
              <w:rPr>
                <w:color w:val="000000"/>
              </w:rPr>
              <w:t xml:space="preserve"> hours  </w:t>
            </w:r>
          </w:p>
        </w:tc>
      </w:tr>
    </w:tbl>
    <w:p w:rsidR="00FA0182" w:rsidRPr="00E96FE7" w:rsidP="005C222C" w14:paraId="550D4F89" w14:textId="77777777">
      <w:pPr>
        <w:outlineLvl w:val="0"/>
        <w:rPr>
          <w:b/>
          <w:bCs/>
          <w:color w:val="000000"/>
        </w:rPr>
      </w:pPr>
    </w:p>
    <w:p w:rsidR="00300C2F" w:rsidP="005C222C" w14:paraId="7AB128D6" w14:textId="77777777">
      <w:pPr>
        <w:rPr>
          <w:color w:val="000000"/>
        </w:rPr>
      </w:pPr>
      <w:r>
        <w:rPr>
          <w:color w:val="000000"/>
        </w:rPr>
        <w:t>Information</w:t>
      </w:r>
      <w:r w:rsidRPr="00E96FE7" w:rsidR="003822E1">
        <w:rPr>
          <w:color w:val="000000"/>
        </w:rPr>
        <w:t xml:space="preserve"> will be collected </w:t>
      </w:r>
      <w:r w:rsidRPr="00E96FE7" w:rsidR="0091709C">
        <w:rPr>
          <w:color w:val="000000"/>
        </w:rPr>
        <w:t xml:space="preserve">over a </w:t>
      </w:r>
      <w:r w:rsidR="00A84778">
        <w:rPr>
          <w:color w:val="000000"/>
        </w:rPr>
        <w:t>one-month</w:t>
      </w:r>
      <w:r w:rsidR="00EF1AEC">
        <w:rPr>
          <w:color w:val="000000"/>
        </w:rPr>
        <w:t xml:space="preserve"> time</w:t>
      </w:r>
      <w:r w:rsidRPr="00E96FE7" w:rsidR="00E97A7D">
        <w:rPr>
          <w:color w:val="000000"/>
        </w:rPr>
        <w:t xml:space="preserve"> period. </w:t>
      </w:r>
      <w:r w:rsidRPr="00E96FE7" w:rsidR="003822E1">
        <w:rPr>
          <w:color w:val="000000"/>
        </w:rPr>
        <w:t>There are no costs to respondents except their time to pa</w:t>
      </w:r>
      <w:r w:rsidRPr="00E96FE7" w:rsidR="00E97A7D">
        <w:rPr>
          <w:color w:val="000000"/>
        </w:rPr>
        <w:t xml:space="preserve">rticipate in the focus groups. </w:t>
      </w:r>
      <w:r w:rsidRPr="00E96FE7" w:rsidR="003822E1">
        <w:rPr>
          <w:color w:val="000000"/>
        </w:rPr>
        <w:t>The</w:t>
      </w:r>
      <w:r w:rsidR="00F87B10">
        <w:rPr>
          <w:color w:val="000000"/>
        </w:rPr>
        <w:t xml:space="preserve"> </w:t>
      </w:r>
      <w:r>
        <w:rPr>
          <w:color w:val="000000"/>
        </w:rPr>
        <w:t xml:space="preserve">total annualized burden to respondents is </w:t>
      </w:r>
      <w:r w:rsidRPr="00FF6183" w:rsidR="009B0C42">
        <w:rPr>
          <w:color w:val="000000"/>
        </w:rPr>
        <w:t>1</w:t>
      </w:r>
      <w:r w:rsidR="009B0C42">
        <w:rPr>
          <w:color w:val="000000"/>
        </w:rPr>
        <w:t>16</w:t>
      </w:r>
      <w:r w:rsidRPr="00FF6183" w:rsidR="005D6C76">
        <w:rPr>
          <w:color w:val="000000"/>
        </w:rPr>
        <w:t>.6</w:t>
      </w:r>
      <w:r w:rsidRPr="00FF6183" w:rsidR="00624F77">
        <w:rPr>
          <w:color w:val="000000"/>
        </w:rPr>
        <w:t xml:space="preserve"> </w:t>
      </w:r>
      <w:r w:rsidRPr="00FF6183">
        <w:rPr>
          <w:color w:val="000000"/>
        </w:rPr>
        <w:t>hours.</w:t>
      </w:r>
    </w:p>
    <w:p w:rsidR="00771D56" w:rsidRPr="00E96FE7" w:rsidP="005C222C" w14:paraId="7978936C" w14:textId="77777777">
      <w:pPr>
        <w:spacing w:before="100" w:beforeAutospacing="1"/>
        <w:rPr>
          <w:color w:val="000000"/>
        </w:rPr>
      </w:pPr>
      <w:r w:rsidRPr="00962385">
        <w:rPr>
          <w:color w:val="000000"/>
        </w:rPr>
        <w:t>B. Table A12-B presents the calculations for cost of</w:t>
      </w:r>
      <w:r>
        <w:rPr>
          <w:color w:val="000000"/>
        </w:rPr>
        <w:t xml:space="preserve"> respondents’ time using two categories of</w:t>
      </w:r>
      <w:r w:rsidR="00F160A3">
        <w:rPr>
          <w:color w:val="000000"/>
        </w:rPr>
        <w:t xml:space="preserve"> </w:t>
      </w:r>
      <w:r>
        <w:rPr>
          <w:color w:val="000000"/>
        </w:rPr>
        <w:t>m</w:t>
      </w:r>
      <w:r w:rsidRPr="00E96FE7">
        <w:rPr>
          <w:color w:val="000000"/>
        </w:rPr>
        <w:t xml:space="preserve">ean hourly </w:t>
      </w:r>
      <w:r>
        <w:rPr>
          <w:color w:val="000000"/>
        </w:rPr>
        <w:t>wages</w:t>
      </w:r>
      <w:r w:rsidRPr="00E96FE7">
        <w:rPr>
          <w:color w:val="000000"/>
        </w:rPr>
        <w:t xml:space="preserve">. Hourly mean wage information is from the U.S. Department of Labor, Bureau of Labor Statistics </w:t>
      </w:r>
      <w:r w:rsidR="00116B1B">
        <w:rPr>
          <w:color w:val="000000"/>
        </w:rPr>
        <w:t>W</w:t>
      </w:r>
      <w:r w:rsidRPr="00E96FE7">
        <w:rPr>
          <w:color w:val="000000"/>
        </w:rPr>
        <w:t>eb</w:t>
      </w:r>
      <w:r w:rsidR="00116B1B">
        <w:rPr>
          <w:color w:val="000000"/>
        </w:rPr>
        <w:t xml:space="preserve"> </w:t>
      </w:r>
      <w:r w:rsidRPr="00E96FE7">
        <w:rPr>
          <w:color w:val="000000"/>
        </w:rPr>
        <w:t xml:space="preserve">site </w:t>
      </w:r>
      <w:r w:rsidR="00884A3D">
        <w:rPr>
          <w:color w:val="000000"/>
        </w:rPr>
        <w:t>(</w:t>
      </w:r>
      <w:hyperlink r:id="rId17" w:anchor="29-0000" w:history="1">
        <w:r w:rsidR="005D6C76">
          <w:rPr>
            <w:rStyle w:val="Hyperlink"/>
          </w:rPr>
          <w:t>https://www.bls.gov/oes/tables.htm#29-0000</w:t>
        </w:r>
      </w:hyperlink>
      <w:r w:rsidR="007A0AA8">
        <w:rPr>
          <w:color w:val="000000"/>
        </w:rPr>
        <w:t xml:space="preserve">) </w:t>
      </w:r>
      <w:r w:rsidRPr="00E96FE7">
        <w:rPr>
          <w:color w:val="000000"/>
        </w:rPr>
        <w:t xml:space="preserve">specifically originating from the </w:t>
      </w:r>
      <w:r w:rsidR="00884A3D">
        <w:rPr>
          <w:color w:val="000000"/>
        </w:rPr>
        <w:t xml:space="preserve">Occupational Employment Statistics </w:t>
      </w:r>
      <w:r w:rsidR="007A0AA8">
        <w:rPr>
          <w:kern w:val="36"/>
        </w:rPr>
        <w:t xml:space="preserve">May </w:t>
      </w:r>
      <w:r w:rsidR="009B0C42">
        <w:rPr>
          <w:kern w:val="36"/>
        </w:rPr>
        <w:t>2022</w:t>
      </w:r>
      <w:r w:rsidRPr="00D77D4F" w:rsidR="009B0C42">
        <w:rPr>
          <w:kern w:val="36"/>
        </w:rPr>
        <w:t xml:space="preserve"> </w:t>
      </w:r>
      <w:r w:rsidRPr="00D77D4F" w:rsidR="00884A3D">
        <w:rPr>
          <w:kern w:val="36"/>
        </w:rPr>
        <w:t>National Occupational Employment and Wage Estimates, United States</w:t>
      </w:r>
      <w:r w:rsidRPr="00D77D4F" w:rsidR="00213BE4">
        <w:rPr>
          <w:kern w:val="36"/>
        </w:rPr>
        <w:t xml:space="preserve">, </w:t>
      </w:r>
      <w:r w:rsidR="00EE0CE4">
        <w:rPr>
          <w:color w:val="000000"/>
        </w:rPr>
        <w:t>Bureau of Labor Statistics</w:t>
      </w:r>
      <w:r w:rsidRPr="00E96FE7">
        <w:rPr>
          <w:color w:val="000000"/>
        </w:rPr>
        <w:t xml:space="preserve">. The total estimated annualized respondent cost (including the </w:t>
      </w:r>
      <w:r>
        <w:rPr>
          <w:color w:val="000000"/>
        </w:rPr>
        <w:t xml:space="preserve">screening form) </w:t>
      </w:r>
      <w:r w:rsidRPr="00FF6183">
        <w:rPr>
          <w:color w:val="000000"/>
        </w:rPr>
        <w:t xml:space="preserve">is </w:t>
      </w:r>
      <w:r w:rsidRPr="00FF6183" w:rsidR="009E19E0">
        <w:rPr>
          <w:color w:val="000000"/>
        </w:rPr>
        <w:t>$</w:t>
      </w:r>
      <w:r w:rsidR="009B0C42">
        <w:rPr>
          <w:color w:val="000000"/>
        </w:rPr>
        <w:t>3,470.02</w:t>
      </w:r>
      <w:r w:rsidRPr="00FF6183" w:rsidR="00AA14F9">
        <w:rPr>
          <w:color w:val="000000"/>
        </w:rPr>
        <w:t>.</w:t>
      </w:r>
      <w:r w:rsidR="00AA14F9">
        <w:rPr>
          <w:color w:val="000000"/>
        </w:rPr>
        <w:t xml:space="preserve">  </w:t>
      </w:r>
    </w:p>
    <w:p w:rsidR="00CB4892" w:rsidP="005C222C" w14:paraId="21BC95D7" w14:textId="77777777">
      <w:pPr>
        <w:rPr>
          <w:color w:val="000000"/>
        </w:rPr>
      </w:pPr>
      <w:r>
        <w:rPr>
          <w:color w:val="000000"/>
        </w:rPr>
        <w:t xml:space="preserve"> </w:t>
      </w:r>
    </w:p>
    <w:p w:rsidR="003822E1" w:rsidRPr="00E96FE7" w:rsidP="005C222C" w14:paraId="5ACD1978" w14:textId="77777777">
      <w:pPr>
        <w:outlineLvl w:val="1"/>
        <w:rPr>
          <w:b/>
          <w:bCs/>
          <w:color w:val="000000"/>
        </w:rPr>
      </w:pPr>
      <w:bookmarkStart w:id="42" w:name="_Toc529456821"/>
      <w:bookmarkStart w:id="43" w:name="_Toc529459924"/>
      <w:bookmarkStart w:id="44" w:name="_Toc529831258"/>
      <w:r w:rsidRPr="00E96FE7">
        <w:rPr>
          <w:b/>
          <w:bCs/>
          <w:color w:val="000000"/>
        </w:rPr>
        <w:t>Table A12-B: Estimated Annual</w:t>
      </w:r>
      <w:r w:rsidR="00300C2F">
        <w:rPr>
          <w:b/>
          <w:bCs/>
          <w:color w:val="000000"/>
        </w:rPr>
        <w:t>ized</w:t>
      </w:r>
      <w:r w:rsidRPr="00E96FE7" w:rsidR="009E6189">
        <w:rPr>
          <w:b/>
          <w:bCs/>
          <w:color w:val="000000"/>
        </w:rPr>
        <w:t xml:space="preserve"> Cost to Respondents</w:t>
      </w:r>
      <w:bookmarkEnd w:id="42"/>
      <w:bookmarkEnd w:id="43"/>
      <w:bookmarkEnd w:id="44"/>
      <w:r w:rsidRPr="00E96FE7" w:rsidR="009E6189">
        <w:rPr>
          <w:b/>
          <w:bCs/>
          <w:color w:val="000000"/>
        </w:rPr>
        <w:t xml:space="preserve"> </w:t>
      </w:r>
    </w:p>
    <w:p w:rsidR="009E6189" w:rsidP="005C222C" w14:paraId="0956EB8F" w14:textId="77777777">
      <w:pPr>
        <w:outlineLvl w:val="0"/>
        <w:rPr>
          <w:color w:val="000000"/>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1291"/>
        <w:gridCol w:w="1524"/>
        <w:gridCol w:w="1431"/>
        <w:gridCol w:w="935"/>
        <w:gridCol w:w="1014"/>
        <w:gridCol w:w="1431"/>
      </w:tblGrid>
      <w:tr w14:paraId="0FA6B002" w14:textId="77777777" w:rsidTr="009B0C42">
        <w:tblPrEx>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955" w:type="dxa"/>
            <w:tcBorders>
              <w:top w:val="single" w:sz="4" w:space="0" w:color="auto"/>
              <w:left w:val="single" w:sz="4" w:space="0" w:color="auto"/>
              <w:bottom w:val="single" w:sz="4" w:space="0" w:color="auto"/>
              <w:right w:val="single" w:sz="4" w:space="0" w:color="auto"/>
            </w:tcBorders>
            <w:vAlign w:val="bottom"/>
            <w:hideMark/>
          </w:tcPr>
          <w:p w:rsidR="00110E72" w:rsidP="00110E72" w14:paraId="6697940E" w14:textId="77777777">
            <w:pPr>
              <w:jc w:val="center"/>
              <w:rPr>
                <w:b/>
                <w:color w:val="000000"/>
              </w:rPr>
            </w:pPr>
            <w:r w:rsidRPr="00AF2AC3">
              <w:rPr>
                <w:b/>
              </w:rPr>
              <w:t>Category of Respondent</w:t>
            </w:r>
          </w:p>
        </w:tc>
        <w:tc>
          <w:tcPr>
            <w:tcW w:w="1301" w:type="dxa"/>
            <w:tcBorders>
              <w:top w:val="single" w:sz="4" w:space="0" w:color="auto"/>
              <w:left w:val="single" w:sz="4" w:space="0" w:color="auto"/>
              <w:bottom w:val="single" w:sz="4" w:space="0" w:color="auto"/>
              <w:right w:val="single" w:sz="4" w:space="0" w:color="auto"/>
            </w:tcBorders>
            <w:vAlign w:val="bottom"/>
            <w:hideMark/>
          </w:tcPr>
          <w:p w:rsidR="00110E72" w:rsidP="00110E72" w14:paraId="6017C562" w14:textId="77777777">
            <w:pPr>
              <w:jc w:val="center"/>
              <w:rPr>
                <w:rFonts w:ascii="Tahoma" w:hAnsi="Tahoma" w:cs="Tahoma"/>
                <w:color w:val="000000"/>
                <w:sz w:val="16"/>
                <w:szCs w:val="16"/>
              </w:rPr>
            </w:pPr>
            <w:r>
              <w:rPr>
                <w:b/>
                <w:color w:val="000000"/>
              </w:rPr>
              <w:t>Form Name</w:t>
            </w:r>
          </w:p>
        </w:tc>
        <w:tc>
          <w:tcPr>
            <w:tcW w:w="1524" w:type="dxa"/>
            <w:tcBorders>
              <w:top w:val="single" w:sz="4" w:space="0" w:color="auto"/>
              <w:left w:val="single" w:sz="4" w:space="0" w:color="auto"/>
              <w:bottom w:val="single" w:sz="4" w:space="0" w:color="auto"/>
              <w:right w:val="single" w:sz="4" w:space="0" w:color="auto"/>
            </w:tcBorders>
            <w:vAlign w:val="bottom"/>
            <w:hideMark/>
          </w:tcPr>
          <w:p w:rsidR="00110E72" w:rsidP="00110E72" w14:paraId="0AFC3AD0" w14:textId="77777777">
            <w:pPr>
              <w:jc w:val="center"/>
              <w:rPr>
                <w:b/>
                <w:color w:val="000000"/>
              </w:rPr>
            </w:pPr>
            <w:r>
              <w:rPr>
                <w:b/>
                <w:color w:val="000000"/>
              </w:rPr>
              <w:t>Number o</w:t>
            </w:r>
            <w:r>
              <w:rPr>
                <w:color w:val="000000"/>
              </w:rPr>
              <w:t>f</w:t>
            </w:r>
            <w:r>
              <w:rPr>
                <w:b/>
                <w:color w:val="000000"/>
              </w:rPr>
              <w:t xml:space="preserve"> Respondents </w:t>
            </w:r>
          </w:p>
        </w:tc>
        <w:tc>
          <w:tcPr>
            <w:tcW w:w="1431" w:type="dxa"/>
            <w:tcBorders>
              <w:top w:val="single" w:sz="4" w:space="0" w:color="auto"/>
              <w:left w:val="single" w:sz="4" w:space="0" w:color="auto"/>
              <w:bottom w:val="single" w:sz="4" w:space="0" w:color="auto"/>
              <w:right w:val="single" w:sz="4" w:space="0" w:color="auto"/>
            </w:tcBorders>
            <w:vAlign w:val="bottom"/>
            <w:hideMark/>
          </w:tcPr>
          <w:p w:rsidR="00110E72" w:rsidP="00110E72" w14:paraId="0968FADC" w14:textId="77777777">
            <w:pPr>
              <w:jc w:val="center"/>
              <w:rPr>
                <w:b/>
                <w:color w:val="000000"/>
              </w:rPr>
            </w:pPr>
            <w:r>
              <w:rPr>
                <w:b/>
                <w:color w:val="000000"/>
              </w:rPr>
              <w:t>No. of Responses per Respondent</w:t>
            </w:r>
          </w:p>
        </w:tc>
        <w:tc>
          <w:tcPr>
            <w:tcW w:w="939" w:type="dxa"/>
            <w:tcBorders>
              <w:top w:val="single" w:sz="4" w:space="0" w:color="auto"/>
              <w:left w:val="single" w:sz="4" w:space="0" w:color="auto"/>
              <w:bottom w:val="single" w:sz="4" w:space="0" w:color="auto"/>
              <w:right w:val="single" w:sz="4" w:space="0" w:color="auto"/>
            </w:tcBorders>
            <w:vAlign w:val="center"/>
            <w:hideMark/>
          </w:tcPr>
          <w:p w:rsidR="00110E72" w:rsidP="005D6C76" w14:paraId="1B6C6D5E" w14:textId="77777777">
            <w:pPr>
              <w:jc w:val="center"/>
              <w:rPr>
                <w:b/>
                <w:color w:val="000000"/>
                <w:sz w:val="22"/>
                <w:szCs w:val="22"/>
              </w:rPr>
            </w:pPr>
            <w:r>
              <w:rPr>
                <w:b/>
                <w:color w:val="000000"/>
                <w:sz w:val="22"/>
                <w:szCs w:val="22"/>
              </w:rPr>
              <w:t>Total Burden</w:t>
            </w:r>
          </w:p>
          <w:p w:rsidR="00110E72" w:rsidP="005D6C76" w14:paraId="29AC5F67" w14:textId="77777777">
            <w:pPr>
              <w:jc w:val="center"/>
              <w:rPr>
                <w:b/>
                <w:color w:val="000000"/>
                <w:sz w:val="22"/>
                <w:szCs w:val="22"/>
              </w:rPr>
            </w:pPr>
            <w:r>
              <w:rPr>
                <w:b/>
                <w:color w:val="000000"/>
                <w:sz w:val="22"/>
                <w:szCs w:val="22"/>
              </w:rPr>
              <w:t>(</w:t>
            </w:r>
            <w:r>
              <w:rPr>
                <w:b/>
                <w:color w:val="000000"/>
                <w:sz w:val="22"/>
                <w:szCs w:val="22"/>
              </w:rPr>
              <w:t>in</w:t>
            </w:r>
            <w:r>
              <w:rPr>
                <w:b/>
                <w:color w:val="000000"/>
                <w:sz w:val="22"/>
                <w:szCs w:val="22"/>
              </w:rPr>
              <w:t xml:space="preserve"> hours)</w:t>
            </w:r>
          </w:p>
        </w:tc>
        <w:tc>
          <w:tcPr>
            <w:tcW w:w="1022" w:type="dxa"/>
            <w:tcBorders>
              <w:top w:val="single" w:sz="4" w:space="0" w:color="auto"/>
              <w:left w:val="single" w:sz="4" w:space="0" w:color="auto"/>
              <w:bottom w:val="single" w:sz="4" w:space="0" w:color="auto"/>
              <w:right w:val="single" w:sz="4" w:space="0" w:color="auto"/>
            </w:tcBorders>
            <w:vAlign w:val="center"/>
            <w:hideMark/>
          </w:tcPr>
          <w:p w:rsidR="00110E72" w:rsidP="005D6C76" w14:paraId="54D4CB5B" w14:textId="77777777">
            <w:pPr>
              <w:jc w:val="center"/>
              <w:rPr>
                <w:b/>
                <w:color w:val="000000"/>
                <w:sz w:val="22"/>
                <w:szCs w:val="22"/>
              </w:rPr>
            </w:pPr>
            <w:r>
              <w:rPr>
                <w:b/>
                <w:color w:val="000000"/>
                <w:sz w:val="22"/>
                <w:szCs w:val="22"/>
              </w:rPr>
              <w:t>Average Hourly Wage Rate</w:t>
            </w:r>
          </w:p>
        </w:tc>
        <w:tc>
          <w:tcPr>
            <w:tcW w:w="1548" w:type="dxa"/>
            <w:tcBorders>
              <w:top w:val="single" w:sz="4" w:space="0" w:color="auto"/>
              <w:left w:val="single" w:sz="4" w:space="0" w:color="auto"/>
              <w:bottom w:val="single" w:sz="4" w:space="0" w:color="auto"/>
              <w:right w:val="single" w:sz="4" w:space="0" w:color="auto"/>
            </w:tcBorders>
            <w:vAlign w:val="center"/>
            <w:hideMark/>
          </w:tcPr>
          <w:p w:rsidR="00110E72" w:rsidP="00110E72" w14:paraId="028A5334" w14:textId="77777777">
            <w:pPr>
              <w:jc w:val="center"/>
              <w:rPr>
                <w:b/>
                <w:color w:val="000000"/>
                <w:sz w:val="22"/>
                <w:szCs w:val="22"/>
              </w:rPr>
            </w:pPr>
            <w:r>
              <w:rPr>
                <w:b/>
                <w:color w:val="000000"/>
                <w:sz w:val="22"/>
                <w:szCs w:val="22"/>
              </w:rPr>
              <w:t>Total Cost</w:t>
            </w:r>
          </w:p>
        </w:tc>
      </w:tr>
      <w:tr w14:paraId="5E77FB40" w14:textId="77777777" w:rsidTr="009B0C42">
        <w:tblPrEx>
          <w:tblW w:w="9720" w:type="dxa"/>
          <w:tblInd w:w="-162" w:type="dxa"/>
          <w:tblLook w:val="01E0"/>
        </w:tblPrEx>
        <w:trPr>
          <w:cantSplit/>
          <w:trHeight w:val="675"/>
        </w:trPr>
        <w:tc>
          <w:tcPr>
            <w:tcW w:w="1955" w:type="dxa"/>
            <w:tcBorders>
              <w:top w:val="single" w:sz="4" w:space="0" w:color="auto"/>
              <w:left w:val="single" w:sz="4" w:space="0" w:color="auto"/>
              <w:bottom w:val="single" w:sz="4" w:space="0" w:color="auto"/>
              <w:right w:val="single" w:sz="4" w:space="0" w:color="auto"/>
            </w:tcBorders>
            <w:vAlign w:val="center"/>
          </w:tcPr>
          <w:p w:rsidR="00110E72" w:rsidP="00110E72" w14:paraId="08BB0676" w14:textId="77777777">
            <w:pPr>
              <w:rPr>
                <w:color w:val="000000"/>
              </w:rPr>
            </w:pPr>
            <w:r w:rsidRPr="00261DFE">
              <w:rPr>
                <w:bCs/>
              </w:rPr>
              <w:t>Individual Participants</w:t>
            </w:r>
          </w:p>
        </w:tc>
        <w:tc>
          <w:tcPr>
            <w:tcW w:w="1301" w:type="dxa"/>
            <w:tcBorders>
              <w:top w:val="single" w:sz="4" w:space="0" w:color="auto"/>
              <w:left w:val="single" w:sz="4" w:space="0" w:color="auto"/>
              <w:bottom w:val="single" w:sz="4" w:space="0" w:color="auto"/>
              <w:right w:val="single" w:sz="4" w:space="0" w:color="auto"/>
            </w:tcBorders>
            <w:vAlign w:val="center"/>
            <w:hideMark/>
          </w:tcPr>
          <w:p w:rsidR="00110E72" w:rsidP="00110E72" w14:paraId="09F39D29" w14:textId="77777777">
            <w:pPr>
              <w:jc w:val="center"/>
              <w:rPr>
                <w:color w:val="000000"/>
              </w:rPr>
            </w:pPr>
            <w:r>
              <w:rPr>
                <w:color w:val="000000"/>
              </w:rPr>
              <w:t>Screening Instrument</w:t>
            </w:r>
          </w:p>
        </w:tc>
        <w:tc>
          <w:tcPr>
            <w:tcW w:w="1524" w:type="dxa"/>
            <w:tcBorders>
              <w:top w:val="single" w:sz="4" w:space="0" w:color="auto"/>
              <w:left w:val="single" w:sz="4" w:space="0" w:color="auto"/>
              <w:bottom w:val="single" w:sz="4" w:space="0" w:color="auto"/>
              <w:right w:val="single" w:sz="4" w:space="0" w:color="auto"/>
            </w:tcBorders>
            <w:vAlign w:val="center"/>
            <w:hideMark/>
          </w:tcPr>
          <w:p w:rsidR="00110E72" w:rsidRPr="00AA66FB" w:rsidP="00110E72" w14:paraId="61E0DB86" w14:textId="77777777">
            <w:pPr>
              <w:jc w:val="center"/>
              <w:rPr>
                <w:color w:val="000000"/>
              </w:rPr>
            </w:pPr>
            <w:r>
              <w:rPr>
                <w:color w:val="000000"/>
              </w:rPr>
              <w:t>160</w:t>
            </w:r>
          </w:p>
        </w:tc>
        <w:tc>
          <w:tcPr>
            <w:tcW w:w="1431" w:type="dxa"/>
            <w:tcBorders>
              <w:top w:val="single" w:sz="4" w:space="0" w:color="auto"/>
              <w:left w:val="single" w:sz="4" w:space="0" w:color="auto"/>
              <w:bottom w:val="single" w:sz="4" w:space="0" w:color="auto"/>
              <w:right w:val="single" w:sz="4" w:space="0" w:color="auto"/>
            </w:tcBorders>
            <w:vAlign w:val="center"/>
            <w:hideMark/>
          </w:tcPr>
          <w:p w:rsidR="00110E72" w:rsidRPr="00AA66FB" w:rsidP="00110E72" w14:paraId="0A529546" w14:textId="77777777">
            <w:pPr>
              <w:jc w:val="center"/>
              <w:rPr>
                <w:color w:val="000000"/>
              </w:rPr>
            </w:pPr>
            <w:r w:rsidRPr="00AA66FB">
              <w:rPr>
                <w:color w:val="000000"/>
              </w:rPr>
              <w:t>1</w:t>
            </w:r>
          </w:p>
        </w:tc>
        <w:tc>
          <w:tcPr>
            <w:tcW w:w="939" w:type="dxa"/>
            <w:tcBorders>
              <w:top w:val="single" w:sz="4" w:space="0" w:color="auto"/>
              <w:left w:val="single" w:sz="4" w:space="0" w:color="auto"/>
              <w:bottom w:val="single" w:sz="4" w:space="0" w:color="auto"/>
              <w:right w:val="single" w:sz="4" w:space="0" w:color="auto"/>
            </w:tcBorders>
            <w:vAlign w:val="center"/>
          </w:tcPr>
          <w:p w:rsidR="00110E72" w:rsidRPr="005D6C76" w:rsidP="00110E72" w14:paraId="1D355FFF" w14:textId="77777777">
            <w:pPr>
              <w:jc w:val="center"/>
              <w:rPr>
                <w:color w:val="000000"/>
              </w:rPr>
            </w:pPr>
            <w:r w:rsidRPr="005D6C76">
              <w:rPr>
                <w:color w:val="000000"/>
              </w:rPr>
              <w:t>26.6</w:t>
            </w:r>
          </w:p>
        </w:tc>
        <w:tc>
          <w:tcPr>
            <w:tcW w:w="1022" w:type="dxa"/>
            <w:tcBorders>
              <w:top w:val="single" w:sz="4" w:space="0" w:color="auto"/>
              <w:left w:val="single" w:sz="4" w:space="0" w:color="auto"/>
              <w:bottom w:val="single" w:sz="4" w:space="0" w:color="auto"/>
              <w:right w:val="single" w:sz="4" w:space="0" w:color="auto"/>
            </w:tcBorders>
            <w:vAlign w:val="center"/>
            <w:hideMark/>
          </w:tcPr>
          <w:p w:rsidR="00110E72" w:rsidRPr="005D6C76" w:rsidP="00110E72" w14:paraId="23B06AA4" w14:textId="77777777">
            <w:pPr>
              <w:jc w:val="center"/>
              <w:rPr>
                <w:color w:val="000000"/>
              </w:rPr>
            </w:pPr>
            <w:r w:rsidRPr="005D6C76">
              <w:rPr>
                <w:color w:val="000000"/>
              </w:rPr>
              <w:t>$</w:t>
            </w:r>
            <w:r w:rsidR="009B0C42">
              <w:rPr>
                <w:color w:val="000000"/>
              </w:rPr>
              <w:t>29.76</w:t>
            </w:r>
          </w:p>
        </w:tc>
        <w:tc>
          <w:tcPr>
            <w:tcW w:w="1548" w:type="dxa"/>
            <w:tcBorders>
              <w:top w:val="single" w:sz="4" w:space="0" w:color="auto"/>
              <w:left w:val="single" w:sz="4" w:space="0" w:color="auto"/>
              <w:bottom w:val="single" w:sz="4" w:space="0" w:color="auto"/>
              <w:right w:val="single" w:sz="4" w:space="0" w:color="auto"/>
            </w:tcBorders>
            <w:vAlign w:val="center"/>
          </w:tcPr>
          <w:p w:rsidR="00110E72" w:rsidRPr="009C47BF" w:rsidP="00110E72" w14:paraId="41F7E77A" w14:textId="77777777">
            <w:pPr>
              <w:jc w:val="center"/>
              <w:rPr>
                <w:color w:val="000000"/>
                <w:szCs w:val="22"/>
              </w:rPr>
            </w:pPr>
            <w:r>
              <w:rPr>
                <w:color w:val="000000"/>
                <w:szCs w:val="22"/>
              </w:rPr>
              <w:t>$</w:t>
            </w:r>
            <w:r w:rsidR="009B0C42">
              <w:rPr>
                <w:color w:val="000000"/>
                <w:szCs w:val="22"/>
              </w:rPr>
              <w:t>791.62</w:t>
            </w:r>
          </w:p>
        </w:tc>
      </w:tr>
      <w:tr w14:paraId="5C72836B" w14:textId="77777777" w:rsidTr="009B0C42">
        <w:tblPrEx>
          <w:tblW w:w="9720" w:type="dxa"/>
          <w:tblInd w:w="-162" w:type="dxa"/>
          <w:tblLook w:val="01E0"/>
        </w:tblPrEx>
        <w:trPr>
          <w:cantSplit/>
          <w:trHeight w:val="675"/>
        </w:trPr>
        <w:tc>
          <w:tcPr>
            <w:tcW w:w="0" w:type="auto"/>
            <w:tcBorders>
              <w:top w:val="single" w:sz="4" w:space="0" w:color="auto"/>
              <w:left w:val="single" w:sz="4" w:space="0" w:color="auto"/>
              <w:bottom w:val="single" w:sz="4" w:space="0" w:color="auto"/>
              <w:right w:val="single" w:sz="4" w:space="0" w:color="auto"/>
            </w:tcBorders>
            <w:vAlign w:val="center"/>
          </w:tcPr>
          <w:p w:rsidR="004D3ABE" w:rsidP="004D3ABE" w14:paraId="3BEEAE7A" w14:textId="77777777">
            <w:pPr>
              <w:rPr>
                <w:color w:val="000000"/>
              </w:rPr>
            </w:pPr>
            <w:r w:rsidRPr="00261DFE">
              <w:rPr>
                <w:bCs/>
              </w:rPr>
              <w:t>Individual Participants</w:t>
            </w:r>
          </w:p>
        </w:tc>
        <w:tc>
          <w:tcPr>
            <w:tcW w:w="1301" w:type="dxa"/>
            <w:tcBorders>
              <w:top w:val="single" w:sz="4" w:space="0" w:color="auto"/>
              <w:left w:val="single" w:sz="4" w:space="0" w:color="auto"/>
              <w:bottom w:val="single" w:sz="4" w:space="0" w:color="auto"/>
              <w:right w:val="single" w:sz="4" w:space="0" w:color="auto"/>
            </w:tcBorders>
            <w:vAlign w:val="center"/>
            <w:hideMark/>
          </w:tcPr>
          <w:p w:rsidR="004D3ABE" w:rsidP="004D3ABE" w14:paraId="4EA84B32" w14:textId="77777777">
            <w:pPr>
              <w:jc w:val="center"/>
              <w:rPr>
                <w:color w:val="000000"/>
              </w:rPr>
            </w:pPr>
            <w:r>
              <w:rPr>
                <w:color w:val="000000"/>
              </w:rPr>
              <w:t>Discussion Guide</w:t>
            </w:r>
          </w:p>
        </w:tc>
        <w:tc>
          <w:tcPr>
            <w:tcW w:w="1524"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2959A4F1" w14:textId="77777777">
            <w:pPr>
              <w:jc w:val="center"/>
              <w:rPr>
                <w:color w:val="000000"/>
              </w:rPr>
            </w:pPr>
            <w:r>
              <w:rPr>
                <w:color w:val="000000"/>
              </w:rPr>
              <w:t>60</w:t>
            </w:r>
          </w:p>
        </w:tc>
        <w:tc>
          <w:tcPr>
            <w:tcW w:w="1431"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6F197AFA" w14:textId="77777777">
            <w:pPr>
              <w:jc w:val="center"/>
              <w:rPr>
                <w:color w:val="000000"/>
              </w:rPr>
            </w:pPr>
            <w:r w:rsidRPr="005D6C76">
              <w:rPr>
                <w:color w:val="000000"/>
              </w:rPr>
              <w:t>1</w:t>
            </w:r>
          </w:p>
        </w:tc>
        <w:tc>
          <w:tcPr>
            <w:tcW w:w="939"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3F8FC953" w14:textId="77777777">
            <w:pPr>
              <w:jc w:val="center"/>
              <w:rPr>
                <w:color w:val="000000"/>
              </w:rPr>
            </w:pPr>
            <w:r>
              <w:rPr>
                <w:color w:val="000000"/>
              </w:rPr>
              <w:t>90</w:t>
            </w:r>
          </w:p>
        </w:tc>
        <w:tc>
          <w:tcPr>
            <w:tcW w:w="1022"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0A2B3C6A" w14:textId="77777777">
            <w:pPr>
              <w:jc w:val="center"/>
              <w:rPr>
                <w:color w:val="000000"/>
              </w:rPr>
            </w:pPr>
            <w:r w:rsidRPr="005D6C76">
              <w:rPr>
                <w:color w:val="000000"/>
              </w:rPr>
              <w:t>$</w:t>
            </w:r>
            <w:r w:rsidR="009B0C42">
              <w:rPr>
                <w:color w:val="000000"/>
              </w:rPr>
              <w:t>29.76</w:t>
            </w:r>
          </w:p>
        </w:tc>
        <w:tc>
          <w:tcPr>
            <w:tcW w:w="1548" w:type="dxa"/>
            <w:tcBorders>
              <w:top w:val="single" w:sz="4" w:space="0" w:color="auto"/>
              <w:left w:val="single" w:sz="4" w:space="0" w:color="auto"/>
              <w:bottom w:val="single" w:sz="4" w:space="0" w:color="auto"/>
              <w:right w:val="single" w:sz="4" w:space="0" w:color="auto"/>
            </w:tcBorders>
            <w:vAlign w:val="center"/>
          </w:tcPr>
          <w:p w:rsidR="004D3ABE" w:rsidRPr="009C47BF" w:rsidP="004D3ABE" w14:paraId="37B95805" w14:textId="77777777">
            <w:pPr>
              <w:jc w:val="center"/>
              <w:rPr>
                <w:color w:val="000000"/>
                <w:szCs w:val="22"/>
              </w:rPr>
            </w:pPr>
            <w:r>
              <w:rPr>
                <w:color w:val="000000"/>
                <w:szCs w:val="22"/>
              </w:rPr>
              <w:t>$</w:t>
            </w:r>
            <w:r w:rsidR="009B0C42">
              <w:rPr>
                <w:color w:val="000000"/>
                <w:szCs w:val="22"/>
              </w:rPr>
              <w:t>2,678.40</w:t>
            </w:r>
          </w:p>
        </w:tc>
      </w:tr>
      <w:tr w14:paraId="2373A893" w14:textId="77777777" w:rsidTr="009B0C42">
        <w:tblPrEx>
          <w:tblW w:w="9720" w:type="dxa"/>
          <w:tblInd w:w="-162" w:type="dxa"/>
          <w:tblLook w:val="01E0"/>
        </w:tblPrEx>
        <w:trPr>
          <w:cantSplit/>
          <w:trHeight w:val="675"/>
        </w:trPr>
        <w:tc>
          <w:tcPr>
            <w:tcW w:w="1955" w:type="dxa"/>
            <w:tcBorders>
              <w:top w:val="single" w:sz="4" w:space="0" w:color="auto"/>
              <w:left w:val="single" w:sz="4" w:space="0" w:color="auto"/>
              <w:bottom w:val="single" w:sz="4" w:space="0" w:color="auto"/>
              <w:right w:val="single" w:sz="4" w:space="0" w:color="auto"/>
            </w:tcBorders>
            <w:vAlign w:val="center"/>
            <w:hideMark/>
          </w:tcPr>
          <w:p w:rsidR="004D3ABE" w:rsidP="004D3ABE" w14:paraId="30288447" w14:textId="77777777">
            <w:pPr>
              <w:jc w:val="center"/>
              <w:rPr>
                <w:color w:val="000000"/>
              </w:rPr>
            </w:pPr>
            <w:r>
              <w:rPr>
                <w:color w:val="000000"/>
              </w:rPr>
              <w:t>Total</w:t>
            </w:r>
          </w:p>
        </w:tc>
        <w:tc>
          <w:tcPr>
            <w:tcW w:w="1301" w:type="dxa"/>
            <w:tcBorders>
              <w:top w:val="single" w:sz="4" w:space="0" w:color="auto"/>
              <w:left w:val="single" w:sz="4" w:space="0" w:color="auto"/>
              <w:bottom w:val="single" w:sz="4" w:space="0" w:color="auto"/>
              <w:right w:val="single" w:sz="4" w:space="0" w:color="auto"/>
            </w:tcBorders>
            <w:vAlign w:val="center"/>
          </w:tcPr>
          <w:p w:rsidR="004D3ABE" w:rsidP="004D3ABE" w14:paraId="1D675A8E" w14:textId="77777777">
            <w:pPr>
              <w:jc w:val="center"/>
              <w:rPr>
                <w:color w:val="000000"/>
              </w:rPr>
            </w:pPr>
          </w:p>
        </w:tc>
        <w:tc>
          <w:tcPr>
            <w:tcW w:w="1524" w:type="dxa"/>
            <w:tcBorders>
              <w:top w:val="single" w:sz="4" w:space="0" w:color="auto"/>
              <w:left w:val="single" w:sz="4" w:space="0" w:color="auto"/>
              <w:bottom w:val="single" w:sz="4" w:space="0" w:color="auto"/>
              <w:right w:val="single" w:sz="4" w:space="0" w:color="auto"/>
            </w:tcBorders>
            <w:vAlign w:val="center"/>
          </w:tcPr>
          <w:p w:rsidR="004D3ABE" w:rsidRPr="000F6328" w:rsidP="004D3ABE" w14:paraId="2109CD5C" w14:textId="77777777">
            <w:pPr>
              <w:jc w:val="center"/>
              <w:rPr>
                <w:color w:val="000000"/>
                <w:highlight w:val="yellow"/>
              </w:rPr>
            </w:pPr>
          </w:p>
        </w:tc>
        <w:tc>
          <w:tcPr>
            <w:tcW w:w="1431" w:type="dxa"/>
            <w:tcBorders>
              <w:top w:val="single" w:sz="4" w:space="0" w:color="auto"/>
              <w:left w:val="single" w:sz="4" w:space="0" w:color="auto"/>
              <w:bottom w:val="single" w:sz="4" w:space="0" w:color="auto"/>
              <w:right w:val="single" w:sz="4" w:space="0" w:color="auto"/>
            </w:tcBorders>
            <w:vAlign w:val="center"/>
          </w:tcPr>
          <w:p w:rsidR="004D3ABE" w:rsidRPr="000F6328" w:rsidP="004D3ABE" w14:paraId="1017F8C0" w14:textId="77777777">
            <w:pPr>
              <w:jc w:val="center"/>
              <w:rPr>
                <w:color w:val="000000"/>
                <w:highlight w:val="yellow"/>
              </w:rPr>
            </w:pPr>
          </w:p>
        </w:tc>
        <w:tc>
          <w:tcPr>
            <w:tcW w:w="939" w:type="dxa"/>
            <w:tcBorders>
              <w:top w:val="single" w:sz="4" w:space="0" w:color="auto"/>
              <w:left w:val="single" w:sz="4" w:space="0" w:color="auto"/>
              <w:bottom w:val="single" w:sz="4" w:space="0" w:color="auto"/>
              <w:right w:val="single" w:sz="4" w:space="0" w:color="auto"/>
            </w:tcBorders>
          </w:tcPr>
          <w:p w:rsidR="004D3ABE" w:rsidRPr="000F6328" w:rsidP="004D3ABE" w14:paraId="02AE8551" w14:textId="77777777">
            <w:pPr>
              <w:jc w:val="center"/>
              <w:rPr>
                <w:color w:val="000000"/>
                <w:highlight w:val="yellow"/>
              </w:rPr>
            </w:pPr>
          </w:p>
        </w:tc>
        <w:tc>
          <w:tcPr>
            <w:tcW w:w="1022" w:type="dxa"/>
            <w:tcBorders>
              <w:top w:val="single" w:sz="4" w:space="0" w:color="auto"/>
              <w:left w:val="single" w:sz="4" w:space="0" w:color="auto"/>
              <w:bottom w:val="single" w:sz="4" w:space="0" w:color="auto"/>
              <w:right w:val="single" w:sz="4" w:space="0" w:color="auto"/>
            </w:tcBorders>
          </w:tcPr>
          <w:p w:rsidR="004D3ABE" w:rsidRPr="000F6328" w:rsidP="004D3ABE" w14:paraId="7C3D244D" w14:textId="77777777">
            <w:pPr>
              <w:jc w:val="center"/>
              <w:rPr>
                <w:color w:val="000000"/>
                <w:highlight w:val="yellow"/>
              </w:rPr>
            </w:pPr>
          </w:p>
        </w:tc>
        <w:tc>
          <w:tcPr>
            <w:tcW w:w="1548" w:type="dxa"/>
            <w:tcBorders>
              <w:top w:val="single" w:sz="4" w:space="0" w:color="auto"/>
              <w:left w:val="single" w:sz="4" w:space="0" w:color="auto"/>
              <w:bottom w:val="single" w:sz="4" w:space="0" w:color="auto"/>
              <w:right w:val="single" w:sz="4" w:space="0" w:color="auto"/>
            </w:tcBorders>
            <w:vAlign w:val="center"/>
            <w:hideMark/>
          </w:tcPr>
          <w:p w:rsidR="004D3ABE" w:rsidRPr="000F6328" w:rsidP="004D3ABE" w14:paraId="50A6A0CD" w14:textId="77777777">
            <w:pPr>
              <w:jc w:val="center"/>
              <w:rPr>
                <w:color w:val="000000"/>
                <w:highlight w:val="yellow"/>
              </w:rPr>
            </w:pPr>
            <w:r w:rsidRPr="009C47BF">
              <w:rPr>
                <w:color w:val="000000"/>
              </w:rPr>
              <w:t>$</w:t>
            </w:r>
            <w:r w:rsidR="009B0C42">
              <w:rPr>
                <w:color w:val="000000"/>
              </w:rPr>
              <w:t>3,470.02</w:t>
            </w:r>
          </w:p>
        </w:tc>
      </w:tr>
    </w:tbl>
    <w:p w:rsidR="000D2ADC" w:rsidP="005C222C" w14:paraId="2716C98C" w14:textId="77777777">
      <w:pPr>
        <w:outlineLvl w:val="0"/>
        <w:rPr>
          <w:b/>
          <w:bCs/>
          <w:i/>
          <w:iCs/>
          <w:color w:val="000000"/>
        </w:rPr>
      </w:pPr>
      <w:bookmarkStart w:id="45" w:name="_Toc68687809"/>
    </w:p>
    <w:p w:rsidR="00DD3FBF" w:rsidRPr="00E96FE7" w:rsidP="005C222C" w14:paraId="303ED7E7" w14:textId="77777777">
      <w:pPr>
        <w:outlineLvl w:val="1"/>
        <w:rPr>
          <w:b/>
          <w:bCs/>
          <w:i/>
          <w:iCs/>
          <w:color w:val="000000"/>
        </w:rPr>
      </w:pPr>
      <w:bookmarkStart w:id="46" w:name="_Toc529831259"/>
      <w:r w:rsidRPr="00E96FE7">
        <w:rPr>
          <w:b/>
          <w:bCs/>
          <w:i/>
          <w:iCs/>
          <w:color w:val="000000"/>
        </w:rPr>
        <w:t>A13. Estimates of Other Total Annual Cost Burden to Respondents or Recordkeepers</w:t>
      </w:r>
      <w:bookmarkEnd w:id="45"/>
      <w:bookmarkEnd w:id="46"/>
    </w:p>
    <w:p w:rsidR="00F95FBB" w:rsidP="005C222C" w14:paraId="75ED7CCD" w14:textId="77777777">
      <w:pPr>
        <w:rPr>
          <w:color w:val="000000"/>
        </w:rPr>
      </w:pPr>
    </w:p>
    <w:p w:rsidR="00DD3FBF" w:rsidRPr="00E96FE7" w:rsidP="005C222C" w14:paraId="32D9B40B" w14:textId="77777777">
      <w:pPr>
        <w:rPr>
          <w:color w:val="000000"/>
        </w:rPr>
      </w:pPr>
      <w:r w:rsidRPr="00E96FE7">
        <w:rPr>
          <w:color w:val="000000"/>
        </w:rPr>
        <w:t xml:space="preserve">None.  </w:t>
      </w:r>
    </w:p>
    <w:p w:rsidR="00CB4892" w:rsidRPr="00E96FE7" w:rsidP="005C222C" w14:paraId="64DCCF4E" w14:textId="77777777">
      <w:pPr>
        <w:rPr>
          <w:color w:val="000000"/>
        </w:rPr>
      </w:pPr>
    </w:p>
    <w:p w:rsidR="00DD3FBF" w:rsidRPr="00E96FE7" w:rsidP="005C222C" w14:paraId="0609BDDA" w14:textId="77777777">
      <w:pPr>
        <w:outlineLvl w:val="1"/>
        <w:rPr>
          <w:b/>
          <w:bCs/>
          <w:i/>
          <w:iCs/>
          <w:color w:val="000000"/>
        </w:rPr>
      </w:pPr>
      <w:bookmarkStart w:id="47" w:name="_Toc68687810"/>
      <w:bookmarkStart w:id="48" w:name="_Toc529831260"/>
      <w:bookmarkStart w:id="49" w:name="OLE_LINK1"/>
      <w:r w:rsidRPr="00E96FE7">
        <w:rPr>
          <w:b/>
          <w:bCs/>
          <w:i/>
          <w:iCs/>
          <w:color w:val="000000"/>
        </w:rPr>
        <w:t>A14. Annualized Cost to the Government</w:t>
      </w:r>
      <w:bookmarkEnd w:id="47"/>
      <w:bookmarkEnd w:id="48"/>
    </w:p>
    <w:bookmarkEnd w:id="49"/>
    <w:p w:rsidR="00F95FBB" w:rsidP="005C222C" w14:paraId="3EC517DB" w14:textId="77777777">
      <w:pPr>
        <w:autoSpaceDE w:val="0"/>
        <w:autoSpaceDN w:val="0"/>
        <w:adjustRightInd w:val="0"/>
        <w:rPr>
          <w:color w:val="000000"/>
        </w:rPr>
      </w:pPr>
    </w:p>
    <w:p w:rsidR="00450F34" w:rsidP="005C222C" w14:paraId="2A310739" w14:textId="77777777">
      <w:pPr>
        <w:autoSpaceDE w:val="0"/>
        <w:autoSpaceDN w:val="0"/>
        <w:adjustRightInd w:val="0"/>
        <w:rPr>
          <w:color w:val="000000"/>
        </w:rPr>
      </w:pPr>
      <w:r>
        <w:rPr>
          <w:color w:val="000000"/>
        </w:rPr>
        <w:t>The estimated annual cost to the Federal government for the proposed focus group activities is $</w:t>
      </w:r>
      <w:r w:rsidR="00B674AF">
        <w:rPr>
          <w:color w:val="000000"/>
        </w:rPr>
        <w:t>113,200</w:t>
      </w:r>
      <w:r>
        <w:rPr>
          <w:color w:val="000000"/>
        </w:rPr>
        <w:t>. This figure enc</w:t>
      </w:r>
      <w:r w:rsidR="003D6FBC">
        <w:rPr>
          <w:color w:val="000000"/>
        </w:rPr>
        <w:t xml:space="preserve">ompasses </w:t>
      </w:r>
      <w:r>
        <w:rPr>
          <w:color w:val="000000"/>
        </w:rPr>
        <w:t xml:space="preserve">communication contract costs, as well as fees for identifying and recruiting participants, incentive payments, facility rental, and transcription. </w:t>
      </w:r>
    </w:p>
    <w:p w:rsidR="000F6328" w:rsidP="005C222C" w14:paraId="35EEE74E" w14:textId="77777777">
      <w:pPr>
        <w:outlineLvl w:val="1"/>
        <w:rPr>
          <w:b/>
          <w:bCs/>
          <w:color w:val="000000"/>
        </w:rPr>
      </w:pPr>
      <w:bookmarkStart w:id="50" w:name="_Toc529456824"/>
      <w:bookmarkStart w:id="51" w:name="_Toc529459927"/>
      <w:bookmarkStart w:id="52" w:name="_Toc529831261"/>
      <w:r w:rsidRPr="00E96FE7">
        <w:rPr>
          <w:b/>
          <w:bCs/>
          <w:color w:val="000000"/>
        </w:rPr>
        <w:t>Table A1</w:t>
      </w:r>
      <w:r>
        <w:rPr>
          <w:b/>
          <w:bCs/>
          <w:color w:val="000000"/>
        </w:rPr>
        <w:t>4</w:t>
      </w:r>
      <w:r w:rsidRPr="00E96FE7">
        <w:rPr>
          <w:b/>
          <w:bCs/>
          <w:color w:val="000000"/>
        </w:rPr>
        <w:t>-</w:t>
      </w:r>
      <w:r>
        <w:rPr>
          <w:b/>
          <w:bCs/>
          <w:color w:val="000000"/>
        </w:rPr>
        <w:t>A</w:t>
      </w:r>
      <w:r w:rsidRPr="00E96FE7">
        <w:rPr>
          <w:b/>
          <w:bCs/>
          <w:color w:val="000000"/>
        </w:rPr>
        <w:t>: Estimated Annual</w:t>
      </w:r>
      <w:r>
        <w:rPr>
          <w:b/>
          <w:bCs/>
          <w:color w:val="000000"/>
        </w:rPr>
        <w:t>ized</w:t>
      </w:r>
      <w:r w:rsidRPr="00E96FE7">
        <w:rPr>
          <w:b/>
          <w:bCs/>
          <w:color w:val="000000"/>
        </w:rPr>
        <w:t xml:space="preserve"> Cost to </w:t>
      </w:r>
      <w:r>
        <w:rPr>
          <w:b/>
          <w:bCs/>
          <w:color w:val="000000"/>
        </w:rPr>
        <w:t>the Government</w:t>
      </w:r>
      <w:bookmarkEnd w:id="50"/>
      <w:bookmarkEnd w:id="51"/>
      <w:bookmarkEnd w:id="52"/>
    </w:p>
    <w:p w:rsidR="000F6328" w:rsidRPr="00E96FE7" w:rsidP="005C222C" w14:paraId="292C6DC2" w14:textId="77777777">
      <w:pPr>
        <w:outlineLvl w:val="1"/>
        <w:rPr>
          <w:b/>
          <w:bCs/>
          <w:color w:val="000000"/>
        </w:rPr>
      </w:pPr>
      <w:r w:rsidRPr="00E96FE7">
        <w:rPr>
          <w:b/>
          <w:bCs/>
          <w:color w:val="000000"/>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2880"/>
      </w:tblGrid>
      <w:tr w14:paraId="2496D308" w14:textId="77777777" w:rsidTr="007A0EE6">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20" w:type="dxa"/>
            <w:gridSpan w:val="2"/>
          </w:tcPr>
          <w:p w:rsidR="00ED5E23" w:rsidRPr="007A0EE6" w:rsidP="005C222C" w14:paraId="287B7DD3" w14:textId="77777777">
            <w:pPr>
              <w:autoSpaceDE w:val="0"/>
              <w:autoSpaceDN w:val="0"/>
              <w:adjustRightInd w:val="0"/>
              <w:jc w:val="center"/>
              <w:rPr>
                <w:b/>
                <w:color w:val="000000"/>
              </w:rPr>
            </w:pPr>
            <w:r w:rsidRPr="007A0EE6">
              <w:rPr>
                <w:b/>
                <w:color w:val="000000"/>
              </w:rPr>
              <w:t xml:space="preserve">Estimated Annualized Cost </w:t>
            </w:r>
            <w:r w:rsidRPr="007A0EE6" w:rsidR="001215CD">
              <w:rPr>
                <w:b/>
                <w:color w:val="000000"/>
              </w:rPr>
              <w:t xml:space="preserve">to the Government, </w:t>
            </w:r>
            <w:r w:rsidRPr="007A0EE6">
              <w:rPr>
                <w:b/>
                <w:color w:val="000000"/>
              </w:rPr>
              <w:t>per Campaign</w:t>
            </w:r>
            <w:r w:rsidRPr="007A0EE6" w:rsidR="001215CD">
              <w:rPr>
                <w:b/>
                <w:color w:val="000000"/>
              </w:rPr>
              <w:t xml:space="preserve"> and Total</w:t>
            </w:r>
          </w:p>
        </w:tc>
      </w:tr>
      <w:tr w14:paraId="339B9BEE" w14:textId="77777777" w:rsidTr="007A0EE6">
        <w:tblPrEx>
          <w:tblW w:w="0" w:type="auto"/>
          <w:tblInd w:w="288" w:type="dxa"/>
          <w:tblLook w:val="01E0"/>
        </w:tblPrEx>
        <w:tc>
          <w:tcPr>
            <w:tcW w:w="5040" w:type="dxa"/>
          </w:tcPr>
          <w:p w:rsidR="00ED5E23" w:rsidRPr="007A0EE6" w:rsidP="005C222C" w14:paraId="492AA968" w14:textId="77777777">
            <w:pPr>
              <w:autoSpaceDE w:val="0"/>
              <w:autoSpaceDN w:val="0"/>
              <w:adjustRightInd w:val="0"/>
              <w:rPr>
                <w:color w:val="000000"/>
              </w:rPr>
            </w:pPr>
            <w:r w:rsidRPr="007A0EE6">
              <w:rPr>
                <w:color w:val="000000"/>
              </w:rPr>
              <w:t>Cost Category</w:t>
            </w:r>
          </w:p>
        </w:tc>
        <w:tc>
          <w:tcPr>
            <w:tcW w:w="2880" w:type="dxa"/>
          </w:tcPr>
          <w:p w:rsidR="00ED5E23" w:rsidRPr="007A0EE6" w:rsidP="005C222C" w14:paraId="04B1C9E9" w14:textId="77777777">
            <w:pPr>
              <w:autoSpaceDE w:val="0"/>
              <w:autoSpaceDN w:val="0"/>
              <w:adjustRightInd w:val="0"/>
              <w:rPr>
                <w:color w:val="000000"/>
              </w:rPr>
            </w:pPr>
            <w:r w:rsidRPr="007A0EE6">
              <w:rPr>
                <w:color w:val="000000"/>
              </w:rPr>
              <w:t>Estimated Annualized Cost</w:t>
            </w:r>
          </w:p>
        </w:tc>
      </w:tr>
      <w:tr w14:paraId="792E67A5" w14:textId="77777777" w:rsidTr="005174E3">
        <w:tblPrEx>
          <w:tblW w:w="0" w:type="auto"/>
          <w:tblInd w:w="288" w:type="dxa"/>
          <w:tblLook w:val="01E0"/>
        </w:tblPrEx>
        <w:tc>
          <w:tcPr>
            <w:tcW w:w="5040" w:type="dxa"/>
          </w:tcPr>
          <w:p w:rsidR="004B6549" w:rsidRPr="008C3AA5" w:rsidP="005C222C" w14:paraId="73B9BA59" w14:textId="77777777">
            <w:pPr>
              <w:autoSpaceDE w:val="0"/>
              <w:autoSpaceDN w:val="0"/>
              <w:adjustRightInd w:val="0"/>
              <w:ind w:left="720" w:hanging="720"/>
              <w:rPr>
                <w:color w:val="000000"/>
                <w:highlight w:val="yellow"/>
              </w:rPr>
            </w:pPr>
            <w:r w:rsidRPr="008C3AA5">
              <w:rPr>
                <w:color w:val="000000"/>
                <w:highlight w:val="yellow"/>
              </w:rPr>
              <w:t xml:space="preserve">Federal employee costs </w:t>
            </w:r>
            <w:r w:rsidRPr="008C3AA5" w:rsidR="003D6FBC">
              <w:rPr>
                <w:color w:val="000000"/>
                <w:highlight w:val="yellow"/>
              </w:rPr>
              <w:t>(adjusted for Atlanta)</w:t>
            </w:r>
          </w:p>
          <w:p w:rsidR="00ED5E23" w:rsidRPr="008C3AA5" w:rsidP="005C222C" w14:paraId="372ECDB6" w14:textId="77777777">
            <w:pPr>
              <w:autoSpaceDE w:val="0"/>
              <w:autoSpaceDN w:val="0"/>
              <w:adjustRightInd w:val="0"/>
              <w:ind w:left="720" w:hanging="720"/>
              <w:rPr>
                <w:color w:val="000000"/>
                <w:highlight w:val="yellow"/>
              </w:rPr>
            </w:pPr>
            <w:r w:rsidRPr="008C3AA5">
              <w:rPr>
                <w:color w:val="000000"/>
                <w:highlight w:val="yellow"/>
              </w:rPr>
              <w:t>(</w:t>
            </w:r>
            <w:r w:rsidRPr="008C3AA5" w:rsidR="003D6FBC">
              <w:rPr>
                <w:color w:val="000000"/>
                <w:highlight w:val="yellow"/>
              </w:rPr>
              <w:t>1</w:t>
            </w:r>
            <w:r w:rsidRPr="008C3AA5" w:rsidR="00DE2D25">
              <w:rPr>
                <w:color w:val="000000"/>
                <w:highlight w:val="yellow"/>
              </w:rPr>
              <w:t>0</w:t>
            </w:r>
            <w:r w:rsidRPr="008C3AA5">
              <w:rPr>
                <w:color w:val="000000"/>
                <w:highlight w:val="yellow"/>
              </w:rPr>
              <w:t xml:space="preserve">% FTE of </w:t>
            </w:r>
            <w:r w:rsidRPr="008C3AA5" w:rsidR="003D6FBC">
              <w:rPr>
                <w:color w:val="000000"/>
                <w:highlight w:val="yellow"/>
              </w:rPr>
              <w:t>1 GS-14 Step 5</w:t>
            </w:r>
            <w:r w:rsidRPr="008C3AA5">
              <w:rPr>
                <w:color w:val="000000"/>
                <w:highlight w:val="yellow"/>
              </w:rPr>
              <w:t xml:space="preserve"> </w:t>
            </w:r>
            <w:r w:rsidRPr="008C3AA5" w:rsidR="003D6FBC">
              <w:rPr>
                <w:color w:val="000000"/>
                <w:highlight w:val="yellow"/>
              </w:rPr>
              <w:t>@ $</w:t>
            </w:r>
            <w:r w:rsidRPr="008C3AA5" w:rsidR="005D482D">
              <w:rPr>
                <w:color w:val="000000"/>
                <w:highlight w:val="yellow"/>
              </w:rPr>
              <w:t>122,718</w:t>
            </w:r>
            <w:r w:rsidRPr="008C3AA5">
              <w:rPr>
                <w:color w:val="000000"/>
                <w:highlight w:val="yellow"/>
              </w:rPr>
              <w:t>/</w:t>
            </w:r>
            <w:r w:rsidRPr="008C3AA5">
              <w:rPr>
                <w:color w:val="000000"/>
                <w:highlight w:val="yellow"/>
              </w:rPr>
              <w:t>yr</w:t>
            </w:r>
            <w:r w:rsidRPr="008C3AA5">
              <w:rPr>
                <w:color w:val="000000"/>
                <w:highlight w:val="yellow"/>
              </w:rPr>
              <w:t>)</w:t>
            </w:r>
          </w:p>
          <w:p w:rsidR="003D6FBC" w:rsidRPr="008C3AA5" w:rsidP="005C222C" w14:paraId="19968FD1" w14:textId="77777777">
            <w:pPr>
              <w:autoSpaceDE w:val="0"/>
              <w:autoSpaceDN w:val="0"/>
              <w:adjustRightInd w:val="0"/>
              <w:ind w:left="720" w:hanging="720"/>
              <w:rPr>
                <w:color w:val="000000"/>
                <w:highlight w:val="yellow"/>
              </w:rPr>
            </w:pPr>
            <w:r w:rsidRPr="008C3AA5">
              <w:rPr>
                <w:color w:val="000000"/>
                <w:highlight w:val="yellow"/>
              </w:rPr>
              <w:t xml:space="preserve">(2% </w:t>
            </w:r>
            <w:r w:rsidRPr="008C3AA5" w:rsidR="005D482D">
              <w:rPr>
                <w:color w:val="000000"/>
                <w:highlight w:val="yellow"/>
              </w:rPr>
              <w:t>FTE of 1 GS 14 Step 5 @ $122,718</w:t>
            </w:r>
            <w:r w:rsidRPr="008C3AA5">
              <w:rPr>
                <w:color w:val="000000"/>
                <w:highlight w:val="yellow"/>
              </w:rPr>
              <w:t>/</w:t>
            </w:r>
            <w:r w:rsidRPr="008C3AA5">
              <w:rPr>
                <w:color w:val="000000"/>
                <w:highlight w:val="yellow"/>
              </w:rPr>
              <w:t>yr</w:t>
            </w:r>
            <w:r w:rsidRPr="008C3AA5">
              <w:rPr>
                <w:color w:val="000000"/>
                <w:highlight w:val="yellow"/>
              </w:rPr>
              <w:t>)</w:t>
            </w:r>
          </w:p>
        </w:tc>
        <w:tc>
          <w:tcPr>
            <w:tcW w:w="2880" w:type="dxa"/>
            <w:vAlign w:val="center"/>
          </w:tcPr>
          <w:p w:rsidR="00ED5E23" w:rsidRPr="008C3AA5" w:rsidP="005174E3" w14:paraId="40181074" w14:textId="77777777">
            <w:pPr>
              <w:autoSpaceDE w:val="0"/>
              <w:autoSpaceDN w:val="0"/>
              <w:adjustRightInd w:val="0"/>
              <w:jc w:val="right"/>
              <w:rPr>
                <w:color w:val="000000"/>
                <w:highlight w:val="yellow"/>
              </w:rPr>
            </w:pPr>
            <w:r w:rsidRPr="008C3AA5">
              <w:rPr>
                <w:color w:val="000000"/>
                <w:highlight w:val="yellow"/>
              </w:rPr>
              <w:t>$</w:t>
            </w:r>
            <w:r w:rsidRPr="008C3AA5" w:rsidR="0086422C">
              <w:rPr>
                <w:color w:val="000000"/>
                <w:highlight w:val="yellow"/>
              </w:rPr>
              <w:t>12,271.80</w:t>
            </w:r>
          </w:p>
          <w:p w:rsidR="003D6FBC" w:rsidRPr="008C3AA5" w:rsidP="005174E3" w14:paraId="763C0F93" w14:textId="77777777">
            <w:pPr>
              <w:autoSpaceDE w:val="0"/>
              <w:autoSpaceDN w:val="0"/>
              <w:adjustRightInd w:val="0"/>
              <w:jc w:val="right"/>
              <w:rPr>
                <w:color w:val="000000"/>
                <w:highlight w:val="yellow"/>
              </w:rPr>
            </w:pPr>
            <w:r w:rsidRPr="008C3AA5">
              <w:rPr>
                <w:color w:val="000000"/>
                <w:highlight w:val="yellow"/>
              </w:rPr>
              <w:t>$</w:t>
            </w:r>
            <w:r w:rsidRPr="008C3AA5" w:rsidR="0086422C">
              <w:rPr>
                <w:color w:val="000000"/>
                <w:highlight w:val="yellow"/>
              </w:rPr>
              <w:t>2,454.36</w:t>
            </w:r>
          </w:p>
        </w:tc>
      </w:tr>
      <w:tr w14:paraId="6FC428FA" w14:textId="77777777" w:rsidTr="005174E3">
        <w:tblPrEx>
          <w:tblW w:w="0" w:type="auto"/>
          <w:tblInd w:w="288" w:type="dxa"/>
          <w:tblLook w:val="01E0"/>
        </w:tblPrEx>
        <w:tc>
          <w:tcPr>
            <w:tcW w:w="5040" w:type="dxa"/>
          </w:tcPr>
          <w:p w:rsidR="00ED5E23" w:rsidRPr="007A0EE6" w:rsidP="005C222C" w14:paraId="044B1EDB" w14:textId="77777777">
            <w:pPr>
              <w:autoSpaceDE w:val="0"/>
              <w:autoSpaceDN w:val="0"/>
              <w:adjustRightInd w:val="0"/>
              <w:rPr>
                <w:color w:val="000000"/>
              </w:rPr>
            </w:pPr>
            <w:r w:rsidRPr="007A0EE6">
              <w:rPr>
                <w:color w:val="000000"/>
              </w:rPr>
              <w:t>Contractual costs f</w:t>
            </w:r>
            <w:r w:rsidR="00986888">
              <w:rPr>
                <w:color w:val="000000"/>
              </w:rPr>
              <w:t xml:space="preserve">or focus group facility rental, </w:t>
            </w:r>
            <w:r w:rsidRPr="007A0EE6">
              <w:rPr>
                <w:color w:val="000000"/>
              </w:rPr>
              <w:t>focus group moderator, participant recruitment, and report on findings</w:t>
            </w:r>
            <w:r w:rsidRPr="007A0EE6" w:rsidR="001215CD">
              <w:rPr>
                <w:color w:val="000000"/>
              </w:rPr>
              <w:t>, per campaign</w:t>
            </w:r>
          </w:p>
        </w:tc>
        <w:tc>
          <w:tcPr>
            <w:tcW w:w="2880" w:type="dxa"/>
            <w:vAlign w:val="center"/>
          </w:tcPr>
          <w:p w:rsidR="00ED5E23" w:rsidRPr="00631813" w:rsidP="005174E3" w14:paraId="50EB590D" w14:textId="77777777">
            <w:pPr>
              <w:autoSpaceDE w:val="0"/>
              <w:autoSpaceDN w:val="0"/>
              <w:adjustRightInd w:val="0"/>
              <w:jc w:val="right"/>
              <w:rPr>
                <w:color w:val="000000"/>
              </w:rPr>
            </w:pPr>
            <w:r w:rsidRPr="00631813">
              <w:rPr>
                <w:color w:val="000000"/>
              </w:rPr>
              <w:t>$</w:t>
            </w:r>
            <w:r w:rsidR="008C3AA5">
              <w:rPr>
                <w:color w:val="000000"/>
              </w:rPr>
              <w:t>113,200</w:t>
            </w:r>
            <w:r w:rsidR="0086422C">
              <w:rPr>
                <w:color w:val="000000"/>
              </w:rPr>
              <w:t>.00</w:t>
            </w:r>
          </w:p>
        </w:tc>
      </w:tr>
      <w:tr w14:paraId="6F70475B" w14:textId="77777777" w:rsidTr="007A0EE6">
        <w:tblPrEx>
          <w:tblW w:w="0" w:type="auto"/>
          <w:tblInd w:w="288" w:type="dxa"/>
          <w:tblLook w:val="01E0"/>
        </w:tblPrEx>
        <w:tc>
          <w:tcPr>
            <w:tcW w:w="5040" w:type="dxa"/>
          </w:tcPr>
          <w:p w:rsidR="001215CD" w:rsidRPr="007A0EE6" w:rsidP="005C222C" w14:paraId="5364F62E" w14:textId="77777777">
            <w:pPr>
              <w:autoSpaceDE w:val="0"/>
              <w:autoSpaceDN w:val="0"/>
              <w:adjustRightInd w:val="0"/>
              <w:jc w:val="right"/>
              <w:rPr>
                <w:b/>
                <w:color w:val="000000"/>
              </w:rPr>
            </w:pPr>
            <w:r w:rsidRPr="007A0EE6">
              <w:rPr>
                <w:b/>
                <w:color w:val="000000"/>
              </w:rPr>
              <w:t>Total</w:t>
            </w:r>
          </w:p>
        </w:tc>
        <w:tc>
          <w:tcPr>
            <w:tcW w:w="2880" w:type="dxa"/>
          </w:tcPr>
          <w:p w:rsidR="001215CD" w:rsidRPr="008C3AA5" w:rsidP="00631813" w14:paraId="63452A2F" w14:textId="77777777">
            <w:pPr>
              <w:autoSpaceDE w:val="0"/>
              <w:autoSpaceDN w:val="0"/>
              <w:adjustRightInd w:val="0"/>
              <w:jc w:val="right"/>
              <w:rPr>
                <w:b/>
                <w:color w:val="000000"/>
                <w:highlight w:val="yellow"/>
              </w:rPr>
            </w:pPr>
            <w:r w:rsidRPr="008C3AA5">
              <w:rPr>
                <w:b/>
                <w:color w:val="000000"/>
                <w:highlight w:val="yellow"/>
              </w:rPr>
              <w:t>$</w:t>
            </w:r>
            <w:r w:rsidRPr="008C3AA5" w:rsidR="0086422C">
              <w:rPr>
                <w:b/>
                <w:color w:val="000000"/>
                <w:highlight w:val="yellow"/>
              </w:rPr>
              <w:t>230,029.16</w:t>
            </w:r>
          </w:p>
        </w:tc>
      </w:tr>
    </w:tbl>
    <w:p w:rsidR="00F84E9B" w:rsidP="005C222C" w14:paraId="416E58AF" w14:textId="77777777">
      <w:pPr>
        <w:outlineLvl w:val="0"/>
        <w:rPr>
          <w:b/>
          <w:bCs/>
          <w:i/>
          <w:iCs/>
          <w:color w:val="000000"/>
        </w:rPr>
      </w:pPr>
      <w:bookmarkStart w:id="53" w:name="_Toc68687814"/>
    </w:p>
    <w:p w:rsidR="00DD3FBF" w:rsidRPr="00E96FE7" w:rsidP="005C222C" w14:paraId="414CF755" w14:textId="77777777">
      <w:pPr>
        <w:outlineLvl w:val="1"/>
        <w:rPr>
          <w:b/>
          <w:bCs/>
          <w:i/>
          <w:iCs/>
          <w:color w:val="000000"/>
        </w:rPr>
      </w:pPr>
      <w:bookmarkStart w:id="54" w:name="_Toc529831262"/>
      <w:r w:rsidRPr="00E96FE7">
        <w:rPr>
          <w:b/>
          <w:bCs/>
          <w:i/>
          <w:iCs/>
          <w:color w:val="000000"/>
        </w:rPr>
        <w:t>A15. Explanation for Program Changes or Adjustments</w:t>
      </w:r>
      <w:bookmarkEnd w:id="54"/>
    </w:p>
    <w:p w:rsidR="00DD3FBF" w:rsidRPr="00E96FE7" w:rsidP="005C222C" w14:paraId="40B955D7" w14:textId="77777777">
      <w:pPr>
        <w:rPr>
          <w:color w:val="000000"/>
        </w:rPr>
      </w:pPr>
    </w:p>
    <w:p w:rsidR="00C079C8" w:rsidP="005C222C" w14:paraId="211EEA68" w14:textId="77777777">
      <w:pPr>
        <w:rPr>
          <w:color w:val="000000"/>
        </w:rPr>
      </w:pPr>
      <w:r>
        <w:rPr>
          <w:color w:val="000000"/>
        </w:rPr>
        <w:t xml:space="preserve">This is a new information collection. </w:t>
      </w:r>
    </w:p>
    <w:p w:rsidR="007D180F" w:rsidP="005C222C" w14:paraId="3A134E54" w14:textId="77777777">
      <w:pPr>
        <w:rPr>
          <w:color w:val="000000"/>
        </w:rPr>
      </w:pPr>
    </w:p>
    <w:p w:rsidR="00DD3FBF" w:rsidRPr="00E96FE7" w:rsidP="005C222C" w14:paraId="11B0CF59" w14:textId="77777777">
      <w:pPr>
        <w:outlineLvl w:val="1"/>
        <w:rPr>
          <w:b/>
          <w:bCs/>
          <w:i/>
          <w:iCs/>
          <w:color w:val="000000"/>
        </w:rPr>
      </w:pPr>
      <w:bookmarkStart w:id="55" w:name="_Toc529831263"/>
      <w:r w:rsidRPr="00E96FE7">
        <w:rPr>
          <w:b/>
          <w:bCs/>
          <w:i/>
          <w:iCs/>
          <w:color w:val="000000"/>
        </w:rPr>
        <w:t>A16. Plans for Tabulation and Publication and Project Time Schedule</w:t>
      </w:r>
      <w:bookmarkEnd w:id="55"/>
    </w:p>
    <w:p w:rsidR="00DD3FBF" w:rsidRPr="00E96FE7" w:rsidP="005C222C" w14:paraId="470F5336" w14:textId="77777777">
      <w:pPr>
        <w:rPr>
          <w:color w:val="000000"/>
        </w:rPr>
      </w:pPr>
    </w:p>
    <w:p w:rsidR="00DD3FBF" w:rsidRPr="00E96FE7" w:rsidP="005C222C" w14:paraId="31F81C34" w14:textId="77777777">
      <w:pPr>
        <w:rPr>
          <w:color w:val="000000"/>
        </w:rPr>
      </w:pPr>
      <w:r w:rsidRPr="00E96FE7">
        <w:rPr>
          <w:color w:val="000000"/>
        </w:rPr>
        <w:t>Table A16-1 presents the estimated timeli</w:t>
      </w:r>
      <w:r w:rsidRPr="00E96FE7" w:rsidR="003B2DCD">
        <w:rPr>
          <w:color w:val="000000"/>
        </w:rPr>
        <w:t>ne for conducting focus groups foll</w:t>
      </w:r>
      <w:r w:rsidR="004B6549">
        <w:rPr>
          <w:color w:val="000000"/>
        </w:rPr>
        <w:t>owing receipt of OMB clearance.</w:t>
      </w:r>
    </w:p>
    <w:p w:rsidR="00DD3FBF" w:rsidRPr="00E96FE7" w:rsidP="005C222C" w14:paraId="165ECBB6" w14:textId="77777777">
      <w:pPr>
        <w:jc w:val="center"/>
        <w:outlineLvl w:val="0"/>
        <w:rPr>
          <w:b/>
          <w:bCs/>
          <w:color w:val="000000"/>
        </w:rPr>
      </w:pPr>
    </w:p>
    <w:p w:rsidR="00DD3FBF" w:rsidP="005C222C" w14:paraId="4DB9D045" w14:textId="77777777">
      <w:pPr>
        <w:outlineLvl w:val="1"/>
        <w:rPr>
          <w:b/>
          <w:bCs/>
          <w:color w:val="000000"/>
        </w:rPr>
      </w:pPr>
      <w:bookmarkStart w:id="56" w:name="_Toc529456827"/>
      <w:bookmarkStart w:id="57" w:name="_Toc529459930"/>
      <w:bookmarkStart w:id="58" w:name="_Toc529831264"/>
      <w:r>
        <w:rPr>
          <w:b/>
          <w:bCs/>
          <w:color w:val="000000"/>
        </w:rPr>
        <w:t>Table A16-A</w:t>
      </w:r>
      <w:r w:rsidRPr="00E96FE7">
        <w:rPr>
          <w:b/>
          <w:bCs/>
          <w:color w:val="000000"/>
        </w:rPr>
        <w:t xml:space="preserve">: </w:t>
      </w:r>
      <w:bookmarkEnd w:id="56"/>
      <w:r w:rsidR="00E30D59">
        <w:rPr>
          <w:b/>
          <w:bCs/>
          <w:color w:val="000000"/>
        </w:rPr>
        <w:t>Focus Group Schedule</w:t>
      </w:r>
      <w:bookmarkEnd w:id="57"/>
      <w:bookmarkEnd w:id="58"/>
    </w:p>
    <w:p w:rsidR="000F6328" w:rsidRPr="00E96FE7" w:rsidP="005C222C" w14:paraId="6C77C805" w14:textId="77777777">
      <w:pPr>
        <w:outlineLvl w:val="1"/>
        <w:rPr>
          <w:b/>
          <w:bCs/>
          <w:color w:val="000000"/>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9"/>
        <w:gridCol w:w="4626"/>
      </w:tblGrid>
      <w:tr w14:paraId="1BC5E344" w14:textId="77777777" w:rsidTr="00353A90">
        <w:tblPrEx>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rHeight w:val="20"/>
          <w:jc w:val="center"/>
        </w:trPr>
        <w:tc>
          <w:tcPr>
            <w:tcW w:w="2498" w:type="pct"/>
            <w:shd w:val="clear" w:color="auto" w:fill="auto"/>
          </w:tcPr>
          <w:p w:rsidR="00646E29" w:rsidRPr="007A0EE6" w:rsidP="005C222C" w14:paraId="4A4169AB" w14:textId="77777777">
            <w:pPr>
              <w:rPr>
                <w:b/>
                <w:color w:val="000000"/>
                <w:szCs w:val="16"/>
              </w:rPr>
            </w:pPr>
            <w:r w:rsidRPr="007A0EE6">
              <w:rPr>
                <w:b/>
                <w:color w:val="000000"/>
                <w:szCs w:val="16"/>
              </w:rPr>
              <w:t>Activity</w:t>
            </w:r>
          </w:p>
        </w:tc>
        <w:tc>
          <w:tcPr>
            <w:tcW w:w="2502" w:type="pct"/>
            <w:shd w:val="clear" w:color="auto" w:fill="auto"/>
          </w:tcPr>
          <w:p w:rsidR="00646E29" w:rsidRPr="00353A90" w:rsidP="005C222C" w14:paraId="4A7F96B8" w14:textId="77777777">
            <w:pPr>
              <w:rPr>
                <w:b/>
                <w:color w:val="000000"/>
                <w:szCs w:val="16"/>
              </w:rPr>
            </w:pPr>
            <w:r w:rsidRPr="00353A90">
              <w:rPr>
                <w:b/>
                <w:color w:val="000000"/>
                <w:szCs w:val="16"/>
              </w:rPr>
              <w:t>Time Schedule</w:t>
            </w:r>
          </w:p>
        </w:tc>
      </w:tr>
      <w:tr w14:paraId="5C1D84F1" w14:textId="77777777">
        <w:tblPrEx>
          <w:tblW w:w="4944" w:type="pct"/>
          <w:jc w:val="center"/>
          <w:tblLook w:val="00A0"/>
        </w:tblPrEx>
        <w:trPr>
          <w:cantSplit/>
          <w:trHeight w:val="20"/>
          <w:jc w:val="center"/>
        </w:trPr>
        <w:tc>
          <w:tcPr>
            <w:tcW w:w="2498" w:type="pct"/>
            <w:shd w:val="clear" w:color="auto" w:fill="auto"/>
          </w:tcPr>
          <w:p w:rsidR="00A776FE" w:rsidRPr="00ED4897" w:rsidP="00A776FE" w14:paraId="11AC7A0D" w14:textId="77777777">
            <w:pPr>
              <w:pStyle w:val="paragraph"/>
              <w:divId w:val="1989818202"/>
              <w:spacing w:before="0" w:beforeAutospacing="0" w:after="0" w:afterAutospacing="0"/>
              <w:textAlignment w:val="baseline"/>
              <w:rPr>
                <w:color w:val="303234"/>
                <w:sz w:val="18"/>
                <w:szCs w:val="18"/>
              </w:rPr>
            </w:pPr>
            <w:r w:rsidRPr="00ED4897">
              <w:rPr>
                <w:rStyle w:val="normaltextrun"/>
                <w:color w:val="303234"/>
                <w:sz w:val="21"/>
                <w:szCs w:val="21"/>
              </w:rPr>
              <w:t>Team Edelman begins recruitment and focus groups</w:t>
            </w:r>
            <w:r w:rsidRPr="00ED4897">
              <w:rPr>
                <w:rStyle w:val="eop"/>
                <w:color w:val="303234"/>
                <w:sz w:val="21"/>
                <w:szCs w:val="21"/>
              </w:rPr>
              <w:t>  </w:t>
            </w:r>
          </w:p>
        </w:tc>
        <w:tc>
          <w:tcPr>
            <w:tcW w:w="2502" w:type="pct"/>
            <w:shd w:val="clear" w:color="auto" w:fill="auto"/>
            <w:vAlign w:val="center"/>
          </w:tcPr>
          <w:p w:rsidR="00A776FE" w:rsidRPr="00FE4B4A" w:rsidP="00A776FE" w14:paraId="20D3101A" w14:textId="77777777">
            <w:pPr>
              <w:rPr>
                <w:color w:val="000000"/>
                <w:szCs w:val="16"/>
              </w:rPr>
            </w:pPr>
            <w:r w:rsidRPr="00ED4897">
              <w:rPr>
                <w:rStyle w:val="normaltextrun"/>
                <w:color w:val="303133"/>
                <w:sz w:val="21"/>
                <w:szCs w:val="21"/>
              </w:rPr>
              <w:t>2 weeks after OMB</w:t>
            </w:r>
            <w:r w:rsidRPr="00ED4897">
              <w:rPr>
                <w:rStyle w:val="eop"/>
                <w:color w:val="303133"/>
                <w:sz w:val="21"/>
                <w:szCs w:val="21"/>
              </w:rPr>
              <w:t> </w:t>
            </w:r>
          </w:p>
        </w:tc>
      </w:tr>
      <w:tr w14:paraId="78B9D41E" w14:textId="77777777">
        <w:tblPrEx>
          <w:tblW w:w="4944" w:type="pct"/>
          <w:jc w:val="center"/>
          <w:tblLook w:val="00A0"/>
        </w:tblPrEx>
        <w:trPr>
          <w:cantSplit/>
          <w:trHeight w:val="20"/>
          <w:jc w:val="center"/>
        </w:trPr>
        <w:tc>
          <w:tcPr>
            <w:tcW w:w="2498" w:type="pct"/>
            <w:shd w:val="clear" w:color="auto" w:fill="auto"/>
          </w:tcPr>
          <w:p w:rsidR="00A776FE" w:rsidRPr="00FE4B4A" w:rsidP="00A776FE" w14:paraId="73820709" w14:textId="77777777">
            <w:pPr>
              <w:rPr>
                <w:color w:val="000000"/>
              </w:rPr>
            </w:pPr>
            <w:r w:rsidRPr="00ED4897">
              <w:rPr>
                <w:rStyle w:val="normaltextrun"/>
                <w:color w:val="303234"/>
                <w:sz w:val="21"/>
                <w:szCs w:val="21"/>
              </w:rPr>
              <w:t>Team Edelman finishes conducting focus groups</w:t>
            </w:r>
            <w:r w:rsidRPr="00ED4897">
              <w:rPr>
                <w:rStyle w:val="eop"/>
                <w:color w:val="303234"/>
                <w:sz w:val="21"/>
                <w:szCs w:val="21"/>
              </w:rPr>
              <w:t> </w:t>
            </w:r>
          </w:p>
        </w:tc>
        <w:tc>
          <w:tcPr>
            <w:tcW w:w="2502" w:type="pct"/>
            <w:shd w:val="clear" w:color="auto" w:fill="auto"/>
            <w:vAlign w:val="center"/>
          </w:tcPr>
          <w:p w:rsidR="00A776FE" w:rsidRPr="00FE4B4A" w:rsidP="00A776FE" w14:paraId="5E54DD47" w14:textId="77777777">
            <w:pPr>
              <w:rPr>
                <w:color w:val="000000"/>
                <w:szCs w:val="16"/>
              </w:rPr>
            </w:pPr>
            <w:r w:rsidRPr="00ED4897">
              <w:rPr>
                <w:rStyle w:val="normaltextrun"/>
                <w:color w:val="303133"/>
                <w:sz w:val="21"/>
                <w:szCs w:val="21"/>
              </w:rPr>
              <w:t>7 weeks after OMB</w:t>
            </w:r>
            <w:r w:rsidRPr="00ED4897">
              <w:rPr>
                <w:rStyle w:val="eop"/>
                <w:color w:val="303133"/>
                <w:sz w:val="21"/>
                <w:szCs w:val="21"/>
              </w:rPr>
              <w:t> </w:t>
            </w:r>
          </w:p>
        </w:tc>
      </w:tr>
      <w:tr w14:paraId="7630D100" w14:textId="77777777">
        <w:tblPrEx>
          <w:tblW w:w="4944" w:type="pct"/>
          <w:jc w:val="center"/>
          <w:tblLook w:val="00A0"/>
        </w:tblPrEx>
        <w:trPr>
          <w:cantSplit/>
          <w:trHeight w:val="20"/>
          <w:jc w:val="center"/>
        </w:trPr>
        <w:tc>
          <w:tcPr>
            <w:tcW w:w="2498" w:type="pct"/>
            <w:shd w:val="clear" w:color="auto" w:fill="auto"/>
          </w:tcPr>
          <w:p w:rsidR="00A776FE" w:rsidRPr="00FE4B4A" w:rsidP="00A776FE" w14:paraId="0C0B6F40" w14:textId="77777777">
            <w:pPr>
              <w:rPr>
                <w:color w:val="000000"/>
                <w:szCs w:val="16"/>
              </w:rPr>
            </w:pPr>
            <w:r w:rsidRPr="00ED4897">
              <w:rPr>
                <w:rStyle w:val="normaltextrun"/>
                <w:color w:val="303234"/>
                <w:sz w:val="21"/>
                <w:szCs w:val="21"/>
              </w:rPr>
              <w:t>Team Edelman submits draft report to CDC</w:t>
            </w:r>
            <w:r w:rsidRPr="00ED4897">
              <w:rPr>
                <w:rStyle w:val="eop"/>
                <w:color w:val="303234"/>
                <w:sz w:val="21"/>
                <w:szCs w:val="21"/>
              </w:rPr>
              <w:t> </w:t>
            </w:r>
          </w:p>
        </w:tc>
        <w:tc>
          <w:tcPr>
            <w:tcW w:w="2502" w:type="pct"/>
            <w:shd w:val="clear" w:color="auto" w:fill="auto"/>
            <w:vAlign w:val="center"/>
          </w:tcPr>
          <w:p w:rsidR="00A776FE" w:rsidRPr="00FE4B4A" w:rsidP="00A776FE" w14:paraId="2DB7908A" w14:textId="77777777">
            <w:pPr>
              <w:rPr>
                <w:color w:val="000000"/>
                <w:szCs w:val="16"/>
              </w:rPr>
            </w:pPr>
            <w:r w:rsidRPr="00ED4897">
              <w:rPr>
                <w:rStyle w:val="normaltextrun"/>
                <w:color w:val="303133"/>
                <w:sz w:val="21"/>
                <w:szCs w:val="21"/>
              </w:rPr>
              <w:t>11 weeks after OMB</w:t>
            </w:r>
            <w:r w:rsidRPr="00ED4897">
              <w:rPr>
                <w:rStyle w:val="eop"/>
                <w:color w:val="303133"/>
                <w:sz w:val="21"/>
                <w:szCs w:val="21"/>
              </w:rPr>
              <w:t> </w:t>
            </w:r>
          </w:p>
        </w:tc>
      </w:tr>
      <w:tr w14:paraId="4960B87A" w14:textId="77777777">
        <w:tblPrEx>
          <w:tblW w:w="4944" w:type="pct"/>
          <w:jc w:val="center"/>
          <w:tblLook w:val="00A0"/>
        </w:tblPrEx>
        <w:trPr>
          <w:cantSplit/>
          <w:trHeight w:val="20"/>
          <w:jc w:val="center"/>
        </w:trPr>
        <w:tc>
          <w:tcPr>
            <w:tcW w:w="2498" w:type="pct"/>
            <w:shd w:val="clear" w:color="auto" w:fill="auto"/>
          </w:tcPr>
          <w:p w:rsidR="00A776FE" w:rsidRPr="00FE4B4A" w:rsidP="00A776FE" w14:paraId="49CEE928" w14:textId="77777777">
            <w:pPr>
              <w:rPr>
                <w:color w:val="000000"/>
                <w:szCs w:val="16"/>
              </w:rPr>
            </w:pPr>
            <w:r w:rsidRPr="00ED4897">
              <w:rPr>
                <w:rStyle w:val="normaltextrun"/>
                <w:color w:val="303234"/>
                <w:sz w:val="21"/>
                <w:szCs w:val="21"/>
              </w:rPr>
              <w:t>CDC provides comments on report</w:t>
            </w:r>
            <w:r w:rsidRPr="00ED4897">
              <w:rPr>
                <w:rStyle w:val="eop"/>
                <w:color w:val="303234"/>
                <w:sz w:val="21"/>
                <w:szCs w:val="21"/>
              </w:rPr>
              <w:t> </w:t>
            </w:r>
          </w:p>
        </w:tc>
        <w:tc>
          <w:tcPr>
            <w:tcW w:w="2502" w:type="pct"/>
            <w:shd w:val="clear" w:color="auto" w:fill="auto"/>
            <w:vAlign w:val="center"/>
          </w:tcPr>
          <w:p w:rsidR="00A776FE" w:rsidRPr="00FE4B4A" w:rsidP="00A776FE" w14:paraId="21D37CA0" w14:textId="77777777">
            <w:pPr>
              <w:rPr>
                <w:color w:val="000000"/>
                <w:szCs w:val="16"/>
              </w:rPr>
            </w:pPr>
            <w:r w:rsidRPr="00ED4897">
              <w:rPr>
                <w:rStyle w:val="normaltextrun"/>
                <w:color w:val="303133"/>
                <w:sz w:val="21"/>
                <w:szCs w:val="21"/>
              </w:rPr>
              <w:t>12 weeks after OMB</w:t>
            </w:r>
            <w:r w:rsidRPr="00ED4897">
              <w:rPr>
                <w:rStyle w:val="eop"/>
                <w:color w:val="303133"/>
                <w:sz w:val="21"/>
                <w:szCs w:val="21"/>
              </w:rPr>
              <w:t> </w:t>
            </w:r>
          </w:p>
        </w:tc>
      </w:tr>
      <w:tr w14:paraId="56867891" w14:textId="77777777">
        <w:tblPrEx>
          <w:tblW w:w="4944" w:type="pct"/>
          <w:jc w:val="center"/>
          <w:tblLook w:val="00A0"/>
        </w:tblPrEx>
        <w:trPr>
          <w:cantSplit/>
          <w:trHeight w:val="20"/>
          <w:jc w:val="center"/>
        </w:trPr>
        <w:tc>
          <w:tcPr>
            <w:tcW w:w="2498" w:type="pct"/>
            <w:shd w:val="clear" w:color="auto" w:fill="auto"/>
          </w:tcPr>
          <w:p w:rsidR="00A776FE" w:rsidRPr="00FE4B4A" w:rsidP="00A776FE" w14:paraId="1E91FC8F" w14:textId="77777777">
            <w:pPr>
              <w:rPr>
                <w:color w:val="000000"/>
                <w:szCs w:val="16"/>
              </w:rPr>
            </w:pPr>
            <w:r w:rsidRPr="00ED4897">
              <w:rPr>
                <w:rStyle w:val="normaltextrun"/>
                <w:color w:val="303234"/>
                <w:sz w:val="21"/>
                <w:szCs w:val="21"/>
              </w:rPr>
              <w:t>Team Edelman submits revised report to CDC</w:t>
            </w:r>
            <w:r w:rsidRPr="00ED4897">
              <w:rPr>
                <w:rStyle w:val="eop"/>
                <w:color w:val="303234"/>
                <w:sz w:val="21"/>
                <w:szCs w:val="21"/>
              </w:rPr>
              <w:t> </w:t>
            </w:r>
          </w:p>
        </w:tc>
        <w:tc>
          <w:tcPr>
            <w:tcW w:w="2502" w:type="pct"/>
            <w:shd w:val="clear" w:color="auto" w:fill="auto"/>
            <w:vAlign w:val="center"/>
          </w:tcPr>
          <w:p w:rsidR="00A776FE" w:rsidRPr="00FE4B4A" w:rsidP="00A776FE" w14:paraId="6192C46D" w14:textId="77777777">
            <w:pPr>
              <w:rPr>
                <w:color w:val="000000"/>
                <w:szCs w:val="16"/>
              </w:rPr>
            </w:pPr>
            <w:r w:rsidRPr="00ED4897">
              <w:rPr>
                <w:rStyle w:val="normaltextrun"/>
                <w:color w:val="303133"/>
                <w:sz w:val="21"/>
                <w:szCs w:val="21"/>
              </w:rPr>
              <w:t>13 weeks after OMB</w:t>
            </w:r>
            <w:r w:rsidRPr="00ED4897">
              <w:rPr>
                <w:rStyle w:val="eop"/>
                <w:color w:val="303133"/>
                <w:sz w:val="21"/>
                <w:szCs w:val="21"/>
              </w:rPr>
              <w:t> </w:t>
            </w:r>
          </w:p>
        </w:tc>
      </w:tr>
      <w:tr w14:paraId="5BDD060B" w14:textId="77777777">
        <w:tblPrEx>
          <w:tblW w:w="4944" w:type="pct"/>
          <w:jc w:val="center"/>
          <w:tblLook w:val="00A0"/>
        </w:tblPrEx>
        <w:trPr>
          <w:cantSplit/>
          <w:trHeight w:val="20"/>
          <w:jc w:val="center"/>
        </w:trPr>
        <w:tc>
          <w:tcPr>
            <w:tcW w:w="2498" w:type="pct"/>
            <w:shd w:val="clear" w:color="auto" w:fill="auto"/>
          </w:tcPr>
          <w:p w:rsidR="00A776FE" w:rsidRPr="00FE4B4A" w:rsidP="00A776FE" w14:paraId="7FCC2CE3" w14:textId="77777777">
            <w:pPr>
              <w:rPr>
                <w:color w:val="000000"/>
                <w:szCs w:val="16"/>
              </w:rPr>
            </w:pPr>
            <w:r w:rsidRPr="00ED4897">
              <w:rPr>
                <w:rStyle w:val="normaltextrun"/>
                <w:color w:val="303234"/>
                <w:sz w:val="21"/>
                <w:szCs w:val="21"/>
              </w:rPr>
              <w:t>CDC approves report </w:t>
            </w:r>
            <w:r w:rsidRPr="00ED4897">
              <w:rPr>
                <w:rStyle w:val="eop"/>
                <w:color w:val="303234"/>
                <w:sz w:val="21"/>
                <w:szCs w:val="21"/>
              </w:rPr>
              <w:t> </w:t>
            </w:r>
          </w:p>
        </w:tc>
        <w:tc>
          <w:tcPr>
            <w:tcW w:w="2502" w:type="pct"/>
            <w:shd w:val="clear" w:color="auto" w:fill="auto"/>
            <w:vAlign w:val="center"/>
          </w:tcPr>
          <w:p w:rsidR="00A776FE" w:rsidRPr="00FE4B4A" w:rsidP="00A776FE" w14:paraId="56E2F4FA" w14:textId="77777777">
            <w:pPr>
              <w:rPr>
                <w:color w:val="000000"/>
                <w:szCs w:val="16"/>
              </w:rPr>
            </w:pPr>
            <w:r w:rsidRPr="00ED4897">
              <w:rPr>
                <w:rStyle w:val="normaltextrun"/>
                <w:b/>
                <w:bCs/>
                <w:color w:val="303133"/>
                <w:sz w:val="21"/>
                <w:szCs w:val="21"/>
              </w:rPr>
              <w:t>14 weeks after OMB</w:t>
            </w:r>
            <w:r w:rsidRPr="00ED4897">
              <w:rPr>
                <w:rStyle w:val="eop"/>
                <w:color w:val="303133"/>
                <w:sz w:val="21"/>
                <w:szCs w:val="21"/>
              </w:rPr>
              <w:t> </w:t>
            </w:r>
          </w:p>
        </w:tc>
      </w:tr>
    </w:tbl>
    <w:p w:rsidR="00DD3FBF" w:rsidRPr="00E96FE7" w:rsidP="005C222C" w14:paraId="493DAB10" w14:textId="77777777">
      <w:pPr>
        <w:rPr>
          <w:color w:val="000000"/>
        </w:rPr>
      </w:pPr>
    </w:p>
    <w:p w:rsidR="00DD3FBF" w:rsidRPr="00E96FE7" w:rsidP="005C222C" w14:paraId="5DD86133" w14:textId="77777777">
      <w:pPr>
        <w:rPr>
          <w:color w:val="000000"/>
        </w:rPr>
      </w:pPr>
      <w:r w:rsidRPr="00E96FE7">
        <w:rPr>
          <w:color w:val="000000"/>
        </w:rPr>
        <w:t xml:space="preserve">Focus group findings will inform </w:t>
      </w:r>
      <w:r w:rsidRPr="00E96FE7" w:rsidR="00AF0DB8">
        <w:rPr>
          <w:color w:val="000000"/>
        </w:rPr>
        <w:t>campaign planning efforts,</w:t>
      </w:r>
      <w:r w:rsidRPr="00E96FE7">
        <w:rPr>
          <w:color w:val="000000"/>
        </w:rPr>
        <w:t xml:space="preserve"> </w:t>
      </w:r>
      <w:r w:rsidR="005B7F41">
        <w:rPr>
          <w:color w:val="000000"/>
        </w:rPr>
        <w:t xml:space="preserve">provide guidance on efforts to </w:t>
      </w:r>
      <w:r w:rsidRPr="00E96FE7" w:rsidR="00AF0DB8">
        <w:rPr>
          <w:color w:val="000000"/>
        </w:rPr>
        <w:t>refresh</w:t>
      </w:r>
      <w:r w:rsidRPr="00E96FE7" w:rsidR="00997793">
        <w:rPr>
          <w:color w:val="000000"/>
        </w:rPr>
        <w:t xml:space="preserve"> existing materials</w:t>
      </w:r>
      <w:r w:rsidRPr="00E96FE7" w:rsidR="00AF0DB8">
        <w:rPr>
          <w:color w:val="000000"/>
        </w:rPr>
        <w:t>, and aid in the sound development of new communication products for</w:t>
      </w:r>
      <w:r w:rsidRPr="00E96FE7" w:rsidR="00997793">
        <w:rPr>
          <w:color w:val="000000"/>
        </w:rPr>
        <w:t xml:space="preserve"> </w:t>
      </w:r>
      <w:r w:rsidRPr="00E96FE7">
        <w:rPr>
          <w:color w:val="000000"/>
        </w:rPr>
        <w:t xml:space="preserve">specific cancer communication </w:t>
      </w:r>
      <w:r w:rsidRPr="00E96FE7" w:rsidR="005434C2">
        <w:rPr>
          <w:color w:val="000000"/>
        </w:rPr>
        <w:t xml:space="preserve">initiatives. Additionally, findings </w:t>
      </w:r>
      <w:r w:rsidRPr="00E96FE7">
        <w:rPr>
          <w:color w:val="000000"/>
        </w:rPr>
        <w:t>will be disseminated through presentations</w:t>
      </w:r>
      <w:r w:rsidRPr="00E96FE7" w:rsidR="005434C2">
        <w:rPr>
          <w:color w:val="000000"/>
        </w:rPr>
        <w:t xml:space="preserve"> and/or posters</w:t>
      </w:r>
      <w:r w:rsidRPr="00E96FE7" w:rsidR="00AF5787">
        <w:rPr>
          <w:color w:val="000000"/>
        </w:rPr>
        <w:t xml:space="preserve"> at</w:t>
      </w:r>
      <w:r w:rsidRPr="00E96FE7">
        <w:rPr>
          <w:color w:val="000000"/>
        </w:rPr>
        <w:t xml:space="preserve"> meetings and publications in peer-reviewed journals. All abstracts, poster presentations, and manuscripts will undergo CDC clearance review prior to submission to conferences or journals.  </w:t>
      </w:r>
    </w:p>
    <w:p w:rsidR="00DB656C" w:rsidRPr="00E96FE7" w:rsidP="005C222C" w14:paraId="5115B9F1" w14:textId="77777777">
      <w:pPr>
        <w:rPr>
          <w:color w:val="000000"/>
        </w:rPr>
      </w:pPr>
    </w:p>
    <w:p w:rsidR="00DD3FBF" w:rsidRPr="00E96FE7" w:rsidP="005C222C" w14:paraId="498B3947" w14:textId="77777777">
      <w:pPr>
        <w:outlineLvl w:val="1"/>
        <w:rPr>
          <w:b/>
          <w:bCs/>
          <w:i/>
          <w:iCs/>
          <w:color w:val="000000"/>
        </w:rPr>
      </w:pPr>
      <w:bookmarkStart w:id="59" w:name="_Toc529831265"/>
      <w:r w:rsidRPr="00E96FE7">
        <w:rPr>
          <w:b/>
          <w:bCs/>
          <w:i/>
          <w:iCs/>
          <w:color w:val="000000"/>
        </w:rPr>
        <w:t>A17. Reason(s) Display of OMB Expiration Date Is Inappropriate</w:t>
      </w:r>
      <w:bookmarkEnd w:id="59"/>
    </w:p>
    <w:p w:rsidR="00DD3FBF" w:rsidRPr="00E96FE7" w:rsidP="005C222C" w14:paraId="7D2133C1" w14:textId="77777777">
      <w:pPr>
        <w:rPr>
          <w:color w:val="000000"/>
        </w:rPr>
      </w:pPr>
    </w:p>
    <w:p w:rsidR="00DD3FBF" w:rsidRPr="00E96FE7" w:rsidP="005C222C" w14:paraId="7DCB6094" w14:textId="77777777">
      <w:pPr>
        <w:rPr>
          <w:color w:val="000000"/>
        </w:rPr>
      </w:pPr>
      <w:r>
        <w:rPr>
          <w:color w:val="000000"/>
        </w:rPr>
        <w:t>T</w:t>
      </w:r>
      <w:r w:rsidR="00AF7877">
        <w:rPr>
          <w:color w:val="000000"/>
        </w:rPr>
        <w:t>he OMB expiration date</w:t>
      </w:r>
      <w:r>
        <w:rPr>
          <w:color w:val="000000"/>
        </w:rPr>
        <w:t xml:space="preserve"> will be displayed</w:t>
      </w:r>
      <w:r w:rsidRPr="00E96FE7" w:rsidR="00E727EF">
        <w:rPr>
          <w:color w:val="000000"/>
        </w:rPr>
        <w:t xml:space="preserve">. </w:t>
      </w:r>
    </w:p>
    <w:p w:rsidR="00DB656C" w:rsidRPr="00E96FE7" w:rsidP="005C222C" w14:paraId="7E451C80" w14:textId="77777777">
      <w:pPr>
        <w:rPr>
          <w:color w:val="000000"/>
        </w:rPr>
      </w:pPr>
    </w:p>
    <w:p w:rsidR="00DD3FBF" w:rsidRPr="00E96FE7" w:rsidP="005C222C" w14:paraId="3C635BC0" w14:textId="77777777">
      <w:pPr>
        <w:outlineLvl w:val="1"/>
        <w:rPr>
          <w:b/>
          <w:bCs/>
          <w:i/>
          <w:iCs/>
          <w:color w:val="000000"/>
        </w:rPr>
      </w:pPr>
      <w:bookmarkStart w:id="60" w:name="_Toc529831266"/>
      <w:r w:rsidRPr="00E96FE7">
        <w:rPr>
          <w:b/>
          <w:bCs/>
          <w:i/>
          <w:iCs/>
          <w:color w:val="000000"/>
        </w:rPr>
        <w:t>A18. Exemptions to Certification for Paperwork Reduction Act Submissions</w:t>
      </w:r>
      <w:bookmarkEnd w:id="53"/>
      <w:bookmarkEnd w:id="60"/>
    </w:p>
    <w:p w:rsidR="00DD3FBF" w:rsidRPr="00E96FE7" w:rsidP="005C222C" w14:paraId="4AC3BB54" w14:textId="77777777">
      <w:pPr>
        <w:rPr>
          <w:color w:val="000000"/>
        </w:rPr>
      </w:pPr>
    </w:p>
    <w:p w:rsidR="003F6730" w:rsidRPr="00E96FE7" w:rsidP="005C222C" w14:paraId="51F6528B" w14:textId="77777777">
      <w:pPr>
        <w:rPr>
          <w:color w:val="000000"/>
        </w:rPr>
      </w:pPr>
      <w:r w:rsidRPr="00E96FE7">
        <w:rPr>
          <w:color w:val="000000"/>
        </w:rPr>
        <w:t xml:space="preserve"> </w:t>
      </w:r>
      <w:r w:rsidRPr="00E96FE7" w:rsidR="00DD3FBF">
        <w:rPr>
          <w:color w:val="000000"/>
        </w:rPr>
        <w:t>No certification exemption is being sought.</w:t>
      </w:r>
    </w:p>
    <w:p w:rsidR="007B4F13" w:rsidRPr="00450F34" w:rsidP="005C222C" w14:paraId="71C96DD8" w14:textId="77777777">
      <w:pPr>
        <w:jc w:val="center"/>
        <w:outlineLvl w:val="0"/>
        <w:rPr>
          <w:color w:val="000000"/>
        </w:rPr>
      </w:pPr>
      <w:r>
        <w:rPr>
          <w:color w:val="000000"/>
        </w:rPr>
        <w:br w:type="page"/>
      </w:r>
      <w:bookmarkStart w:id="61" w:name="_Toc529831267"/>
      <w:r w:rsidR="0094751D">
        <w:rPr>
          <w:b/>
          <w:color w:val="000000"/>
        </w:rPr>
        <w:t>REFERENCES</w:t>
      </w:r>
      <w:bookmarkEnd w:id="61"/>
    </w:p>
    <w:p w:rsidR="007B4F13" w:rsidRPr="00E96FE7" w:rsidP="005C222C" w14:paraId="5787DF05" w14:textId="77777777">
      <w:pPr>
        <w:rPr>
          <w:color w:val="000000"/>
        </w:rPr>
      </w:pPr>
    </w:p>
    <w:p w:rsidR="005B0533" w:rsidP="005C222C" w14:paraId="12839DDB" w14:textId="77777777">
      <w:pPr>
        <w:rPr>
          <w:color w:val="000000"/>
        </w:rPr>
      </w:pPr>
      <w:r>
        <w:rPr>
          <w:color w:val="000000"/>
        </w:rPr>
        <w:t xml:space="preserve">Berlin, M., </w:t>
      </w:r>
      <w:r>
        <w:rPr>
          <w:color w:val="000000"/>
        </w:rPr>
        <w:t>Mohadjer</w:t>
      </w:r>
      <w:r>
        <w:rPr>
          <w:color w:val="000000"/>
        </w:rPr>
        <w:t xml:space="preserve">, L., </w:t>
      </w:r>
      <w:r>
        <w:rPr>
          <w:color w:val="000000"/>
        </w:rPr>
        <w:t>Waksberg</w:t>
      </w:r>
      <w:r>
        <w:rPr>
          <w:color w:val="000000"/>
        </w:rPr>
        <w:t xml:space="preserve">, J., Kolstad, A., Kirsch, I., Rock, D., &amp; Yamamoto, K. (1992). An Experiment in Monetary Incentives. In the American Statistical Association (ed.), </w:t>
      </w:r>
      <w:r w:rsidRPr="005B0533">
        <w:rPr>
          <w:i/>
          <w:color w:val="000000"/>
        </w:rPr>
        <w:t>Proceedings of the American Statistical Association Section on Survey Research Methods</w:t>
      </w:r>
      <w:r>
        <w:rPr>
          <w:color w:val="000000"/>
        </w:rPr>
        <w:t xml:space="preserve"> (pp. 393-398). Alexandria, VA: American Statistical Association. </w:t>
      </w:r>
    </w:p>
    <w:p w:rsidR="005B0533" w:rsidP="005C222C" w14:paraId="5E4BA8A2" w14:textId="77777777">
      <w:pPr>
        <w:rPr>
          <w:color w:val="000000"/>
        </w:rPr>
      </w:pPr>
    </w:p>
    <w:p w:rsidR="00FF766B" w:rsidP="005C222C" w14:paraId="17913309" w14:textId="77777777">
      <w:r>
        <w:rPr>
          <w:color w:val="000000"/>
        </w:rPr>
        <w:t>Cancer s</w:t>
      </w:r>
      <w:r w:rsidR="00F37439">
        <w:rPr>
          <w:color w:val="000000"/>
        </w:rPr>
        <w:t xml:space="preserve">urvivors—United States 2007. </w:t>
      </w:r>
      <w:r w:rsidRPr="00090481">
        <w:rPr>
          <w:i/>
        </w:rPr>
        <w:t>Morbidity and mortality weekly report</w:t>
      </w:r>
      <w:r w:rsidR="007A3ED3">
        <w:rPr>
          <w:color w:val="000000"/>
        </w:rPr>
        <w:t xml:space="preserve"> 2011;(</w:t>
      </w:r>
      <w:r w:rsidR="007A3ED3">
        <w:rPr>
          <w:color w:val="000000"/>
        </w:rPr>
        <w:t>60)9:</w:t>
      </w:r>
      <w:r w:rsidR="00F37439">
        <w:rPr>
          <w:color w:val="000000"/>
        </w:rPr>
        <w:t>269</w:t>
      </w:r>
      <w:r w:rsidR="00F37439">
        <w:rPr>
          <w:color w:val="000000"/>
        </w:rPr>
        <w:t xml:space="preserve">-272. </w:t>
      </w:r>
    </w:p>
    <w:p w:rsidR="00FF766B" w:rsidRPr="00E96FE7" w:rsidP="005C222C" w14:paraId="385F8E20" w14:textId="77777777">
      <w:pPr>
        <w:rPr>
          <w:color w:val="000000"/>
        </w:rPr>
      </w:pPr>
    </w:p>
    <w:p w:rsidR="00874E6F" w:rsidRPr="00E96FE7" w:rsidP="005C222C" w14:paraId="44DC41C2" w14:textId="77777777">
      <w:pPr>
        <w:rPr>
          <w:color w:val="000000"/>
        </w:rPr>
      </w:pPr>
      <w:r w:rsidRPr="00E96FE7">
        <w:rPr>
          <w:color w:val="000000"/>
        </w:rPr>
        <w:t>Church, A.H. (1993).  Estimating th</w:t>
      </w:r>
      <w:r w:rsidRPr="00E96FE7" w:rsidR="00823895">
        <w:rPr>
          <w:color w:val="000000"/>
        </w:rPr>
        <w:t xml:space="preserve">e Effect of Incentives on Mail </w:t>
      </w:r>
      <w:r w:rsidRPr="00E96FE7">
        <w:rPr>
          <w:color w:val="000000"/>
        </w:rPr>
        <w:t>Survey Response Rates:  A</w:t>
      </w:r>
      <w:r w:rsidRPr="00E96FE7">
        <w:rPr>
          <w:i/>
          <w:color w:val="000000"/>
        </w:rPr>
        <w:t xml:space="preserve"> </w:t>
      </w:r>
      <w:r w:rsidRPr="00E96FE7">
        <w:rPr>
          <w:color w:val="000000"/>
        </w:rPr>
        <w:t>Meta</w:t>
      </w:r>
      <w:r w:rsidRPr="00E96FE7">
        <w:rPr>
          <w:color w:val="000000"/>
        </w:rPr>
        <w:noBreakHyphen/>
        <w:t xml:space="preserve">Analysis.  </w:t>
      </w:r>
      <w:r w:rsidRPr="00E96FE7">
        <w:rPr>
          <w:i/>
          <w:color w:val="000000"/>
        </w:rPr>
        <w:t>Public Opinion Quarterly, 57,</w:t>
      </w:r>
      <w:r w:rsidRPr="00E96FE7">
        <w:rPr>
          <w:color w:val="000000"/>
        </w:rPr>
        <w:t xml:space="preserve"> 62</w:t>
      </w:r>
      <w:r w:rsidRPr="00E96FE7">
        <w:rPr>
          <w:color w:val="000000"/>
        </w:rPr>
        <w:noBreakHyphen/>
        <w:t>79.</w:t>
      </w:r>
    </w:p>
    <w:p w:rsidR="00650D8C" w:rsidRPr="00E96FE7" w:rsidP="005C222C" w14:paraId="50D38B0A" w14:textId="77777777">
      <w:pPr>
        <w:rPr>
          <w:color w:val="000000"/>
        </w:rPr>
      </w:pPr>
    </w:p>
    <w:p w:rsidR="003F6730" w:rsidRPr="00E96FE7" w:rsidP="005C222C" w14:paraId="5E89D71F" w14:textId="77777777">
      <w:pPr>
        <w:rPr>
          <w:color w:val="000000"/>
        </w:rPr>
      </w:pPr>
      <w:r w:rsidRPr="00E96FE7">
        <w:rPr>
          <w:color w:val="000000"/>
        </w:rPr>
        <w:t xml:space="preserve">Harris-Kojetin, D., McCormack, L.A., Jael, L.A., Sangl, E.F., &amp; Garfinkel, S. A. (2001). Creating more effective health plan quality reports for consumers: Lessons from a synthesis of quality testing. </w:t>
      </w:r>
      <w:r w:rsidRPr="00E96FE7">
        <w:rPr>
          <w:i/>
          <w:color w:val="000000"/>
        </w:rPr>
        <w:t>Health Services Research, 36(3),</w:t>
      </w:r>
      <w:r w:rsidRPr="00E96FE7">
        <w:rPr>
          <w:color w:val="000000"/>
        </w:rPr>
        <w:t xml:space="preserve"> 447-476.</w:t>
      </w:r>
    </w:p>
    <w:p w:rsidR="00CE6326" w:rsidRPr="00E96FE7" w:rsidP="005C222C" w14:paraId="690EADF4" w14:textId="77777777">
      <w:pPr>
        <w:rPr>
          <w:color w:val="000000"/>
        </w:rPr>
      </w:pPr>
    </w:p>
    <w:p w:rsidR="001A6FA8" w:rsidRPr="00E96FE7" w:rsidP="005C222C" w14:paraId="733466D8" w14:textId="77777777">
      <w:pPr>
        <w:rPr>
          <w:color w:val="000000"/>
        </w:rPr>
      </w:pPr>
      <w:r w:rsidRPr="00E96FE7">
        <w:rPr>
          <w:color w:val="000000"/>
        </w:rPr>
        <w:t xml:space="preserve">Krueger, R.A. (1994).  </w:t>
      </w:r>
      <w:r w:rsidRPr="00E96FE7" w:rsidR="00101199">
        <w:rPr>
          <w:i/>
          <w:color w:val="000000"/>
        </w:rPr>
        <w:t>Focus Groups: A P</w:t>
      </w:r>
      <w:r w:rsidRPr="00E96FE7">
        <w:rPr>
          <w:i/>
          <w:color w:val="000000"/>
        </w:rPr>
        <w:t>ractic</w:t>
      </w:r>
      <w:r w:rsidRPr="00E96FE7" w:rsidR="00101199">
        <w:rPr>
          <w:i/>
          <w:color w:val="000000"/>
        </w:rPr>
        <w:t>al G</w:t>
      </w:r>
      <w:r w:rsidRPr="00E96FE7" w:rsidR="007F52B6">
        <w:rPr>
          <w:i/>
          <w:color w:val="000000"/>
        </w:rPr>
        <w:t xml:space="preserve">uide for Applied Research. </w:t>
      </w:r>
      <w:r w:rsidRPr="00E96FE7">
        <w:rPr>
          <w:i/>
          <w:color w:val="000000"/>
        </w:rPr>
        <w:t>2</w:t>
      </w:r>
      <w:r w:rsidRPr="00E96FE7">
        <w:rPr>
          <w:i/>
          <w:color w:val="000000"/>
          <w:vertAlign w:val="superscript"/>
        </w:rPr>
        <w:t>nd</w:t>
      </w:r>
      <w:r w:rsidRPr="00E96FE7" w:rsidR="007F52B6">
        <w:rPr>
          <w:i/>
          <w:color w:val="000000"/>
        </w:rPr>
        <w:t xml:space="preserve"> ed</w:t>
      </w:r>
      <w:r w:rsidRPr="00E96FE7">
        <w:rPr>
          <w:i/>
          <w:color w:val="000000"/>
        </w:rPr>
        <w:t xml:space="preserve">. </w:t>
      </w:r>
      <w:r w:rsidRPr="00E96FE7">
        <w:rPr>
          <w:color w:val="000000"/>
        </w:rPr>
        <w:t>Thousand Oaks, CA: Sage Publications.</w:t>
      </w:r>
    </w:p>
    <w:p w:rsidR="005D21B5" w:rsidRPr="00E96FE7" w:rsidP="005C222C" w14:paraId="3C5A5A50" w14:textId="77777777">
      <w:pPr>
        <w:rPr>
          <w:color w:val="000000"/>
        </w:rPr>
      </w:pPr>
    </w:p>
    <w:p w:rsidR="005D21B5" w:rsidRPr="00E96FE7" w:rsidP="005C222C" w14:paraId="714793FD" w14:textId="77777777">
      <w:pPr>
        <w:rPr>
          <w:snapToGrid w:val="0"/>
          <w:color w:val="000000"/>
        </w:rPr>
      </w:pPr>
      <w:r w:rsidRPr="00E96FE7">
        <w:rPr>
          <w:color w:val="000000"/>
        </w:rPr>
        <w:t>Krueger R</w:t>
      </w:r>
      <w:r w:rsidR="0055417E">
        <w:rPr>
          <w:color w:val="000000"/>
        </w:rPr>
        <w:t>.</w:t>
      </w:r>
      <w:r w:rsidRPr="00E96FE7">
        <w:rPr>
          <w:color w:val="000000"/>
        </w:rPr>
        <w:t>A</w:t>
      </w:r>
      <w:r w:rsidR="0055417E">
        <w:rPr>
          <w:color w:val="000000"/>
        </w:rPr>
        <w:t>.</w:t>
      </w:r>
      <w:r w:rsidRPr="00E96FE7">
        <w:rPr>
          <w:color w:val="000000"/>
        </w:rPr>
        <w:t>, Casey M</w:t>
      </w:r>
      <w:r w:rsidR="0055417E">
        <w:rPr>
          <w:color w:val="000000"/>
        </w:rPr>
        <w:t>.</w:t>
      </w:r>
      <w:r w:rsidRPr="00E96FE7">
        <w:rPr>
          <w:color w:val="000000"/>
        </w:rPr>
        <w:t>A.</w:t>
      </w:r>
      <w:r w:rsidRPr="00E96FE7" w:rsidR="007F52B6">
        <w:rPr>
          <w:color w:val="000000"/>
        </w:rPr>
        <w:t xml:space="preserve"> (2000).</w:t>
      </w:r>
      <w:r w:rsidRPr="00E96FE7">
        <w:rPr>
          <w:color w:val="000000"/>
        </w:rPr>
        <w:t xml:space="preserve"> </w:t>
      </w:r>
      <w:r w:rsidRPr="00E96FE7">
        <w:rPr>
          <w:i/>
          <w:color w:val="000000"/>
        </w:rPr>
        <w:t xml:space="preserve">Focus Groups: A Practical Guide for Applied Research. </w:t>
      </w:r>
      <w:r w:rsidRPr="00E96FE7" w:rsidR="007F52B6">
        <w:rPr>
          <w:i/>
          <w:color w:val="000000"/>
        </w:rPr>
        <w:t xml:space="preserve">3rd ed. </w:t>
      </w:r>
      <w:r w:rsidRPr="00E96FE7" w:rsidR="007F52B6">
        <w:rPr>
          <w:color w:val="000000"/>
        </w:rPr>
        <w:t>Thousand Oaks, CA: Sage Publications</w:t>
      </w:r>
      <w:r w:rsidRPr="00E96FE7">
        <w:rPr>
          <w:snapToGrid w:val="0"/>
          <w:color w:val="000000"/>
        </w:rPr>
        <w:t>.</w:t>
      </w:r>
    </w:p>
    <w:p w:rsidR="003F6730" w:rsidRPr="00E96FE7" w:rsidP="005C222C" w14:paraId="62054473" w14:textId="77777777">
      <w:pPr>
        <w:rPr>
          <w:color w:val="000000"/>
        </w:rPr>
      </w:pPr>
    </w:p>
    <w:p w:rsidR="00874E6F" w:rsidRPr="00E96FE7" w:rsidP="005C222C" w14:paraId="7F1FCD36" w14:textId="77777777">
      <w:pPr>
        <w:rPr>
          <w:color w:val="000000"/>
        </w:rPr>
      </w:pPr>
      <w:r w:rsidRPr="00E96FE7">
        <w:rPr>
          <w:color w:val="000000"/>
        </w:rPr>
        <w:t xml:space="preserve">National Cancer Institute. (2002). </w:t>
      </w:r>
      <w:r w:rsidRPr="00E96FE7" w:rsidR="00101199">
        <w:rPr>
          <w:i/>
          <w:color w:val="000000"/>
        </w:rPr>
        <w:t>Making Health Communication Programs W</w:t>
      </w:r>
      <w:r w:rsidRPr="00E96FE7">
        <w:rPr>
          <w:i/>
          <w:color w:val="000000"/>
        </w:rPr>
        <w:t>ork</w:t>
      </w:r>
      <w:r w:rsidRPr="00E96FE7">
        <w:rPr>
          <w:color w:val="000000"/>
        </w:rPr>
        <w:t xml:space="preserve"> (NIH Publication No. 02-5145). Bethesda, MD: Department of Health and Human Services. </w:t>
      </w:r>
    </w:p>
    <w:p w:rsidR="00803AB3" w:rsidP="005C222C" w14:paraId="02107DDE" w14:textId="77777777">
      <w:pPr>
        <w:rPr>
          <w:color w:val="000000"/>
        </w:rPr>
      </w:pPr>
    </w:p>
    <w:p w:rsidR="001B2E51" w:rsidRPr="00840C2E" w:rsidP="005C222C" w14:paraId="522A5FB5" w14:textId="2B21D676">
      <w:pPr>
        <w:rPr>
          <w:color w:val="000000"/>
        </w:rPr>
      </w:pPr>
      <w:r w:rsidRPr="00840C2E">
        <w:rPr>
          <w:color w:val="000000"/>
        </w:rPr>
        <w:t xml:space="preserve">Russell, ML., </w:t>
      </w:r>
      <w:r w:rsidRPr="00840C2E">
        <w:rPr>
          <w:color w:val="000000"/>
        </w:rPr>
        <w:t>Moralejo</w:t>
      </w:r>
      <w:r w:rsidRPr="00840C2E">
        <w:rPr>
          <w:color w:val="000000"/>
        </w:rPr>
        <w:t>, DG., Burgess, ED. (2000). Paying research subjects: Participants’ perspectives. Journal of Medical Ethics, 26(2), 126–130. </w:t>
      </w:r>
    </w:p>
    <w:p w:rsidR="001B2E51" w:rsidP="005C222C" w14:paraId="7EFAFD32" w14:textId="77777777">
      <w:pPr>
        <w:rPr>
          <w:color w:val="000000"/>
        </w:rPr>
      </w:pPr>
    </w:p>
    <w:p w:rsidR="00922353" w:rsidP="005C222C" w14:paraId="6305F779" w14:textId="0357CC8D">
      <w:pPr>
        <w:rPr>
          <w:color w:val="000000"/>
        </w:rPr>
      </w:pPr>
      <w:r>
        <w:rPr>
          <w:color w:val="000000"/>
        </w:rPr>
        <w:t xml:space="preserve">User Interviews Inc. (2022). </w:t>
      </w:r>
      <w:r w:rsidRPr="00C0726E" w:rsidR="00C0726E">
        <w:rPr>
          <w:color w:val="000000"/>
        </w:rPr>
        <w:t>The 2022 Research Incentives Report</w:t>
      </w:r>
      <w:r w:rsidR="00C0726E">
        <w:rPr>
          <w:color w:val="000000"/>
        </w:rPr>
        <w:t xml:space="preserve">. </w:t>
      </w:r>
      <w:r w:rsidRPr="00C0726E" w:rsidR="00C0726E">
        <w:rPr>
          <w:color w:val="000000"/>
        </w:rPr>
        <w:t>https://www.userinterviews.com/blog/research-incentives-report</w:t>
      </w:r>
      <w:r w:rsidR="00C0726E">
        <w:rPr>
          <w:color w:val="000000"/>
        </w:rPr>
        <w:t xml:space="preserve"> </w:t>
      </w:r>
    </w:p>
    <w:p w:rsidR="00922353" w:rsidP="005C222C" w14:paraId="27D248EF" w14:textId="77777777">
      <w:pPr>
        <w:rPr>
          <w:color w:val="000000"/>
        </w:rPr>
      </w:pPr>
    </w:p>
    <w:p w:rsidR="0057770D" w:rsidRPr="00E96FE7" w:rsidP="005C222C" w14:paraId="4DB95AD4" w14:textId="5AF42395">
      <w:pPr>
        <w:rPr>
          <w:color w:val="000000"/>
        </w:rPr>
      </w:pPr>
      <w:r w:rsidRPr="00E96FE7">
        <w:rPr>
          <w:color w:val="000000"/>
        </w:rPr>
        <w:t xml:space="preserve">Wallendorf, M. (2001). Literally literacy. </w:t>
      </w:r>
      <w:r w:rsidRPr="00E96FE7">
        <w:rPr>
          <w:i/>
          <w:color w:val="000000"/>
        </w:rPr>
        <w:t>The Journal of Consumer Research, 27(4),</w:t>
      </w:r>
      <w:r w:rsidRPr="00E96FE7">
        <w:rPr>
          <w:color w:val="000000"/>
        </w:rPr>
        <w:t xml:space="preserve"> 505-511.</w:t>
      </w:r>
    </w:p>
    <w:p w:rsidR="00DE470F" w:rsidRPr="00E96FE7" w:rsidP="005C222C" w14:paraId="5ADE6529" w14:textId="77777777">
      <w:pPr>
        <w:rPr>
          <w:color w:val="000000"/>
        </w:rPr>
      </w:pPr>
    </w:p>
    <w:p w:rsidR="00FF766B" w:rsidP="005C222C" w14:paraId="20DBC730" w14:textId="77777777">
      <w:pPr>
        <w:rPr>
          <w:color w:val="000000"/>
        </w:rPr>
      </w:pPr>
    </w:p>
    <w:p w:rsidR="00FF766B" w:rsidP="005C222C" w14:paraId="2A75487E" w14:textId="77777777">
      <w:pPr>
        <w:rPr>
          <w:color w:val="000000"/>
        </w:rPr>
      </w:pPr>
    </w:p>
    <w:p w:rsidR="00FF766B" w:rsidRPr="00E96FE7" w:rsidP="005C222C" w14:paraId="706ACB42" w14:textId="77777777">
      <w:pPr>
        <w:rPr>
          <w:color w:val="000000"/>
        </w:rPr>
      </w:pPr>
    </w:p>
    <w:sectPr w:rsidSect="00E86723">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29A9" w14:paraId="697CD8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29A9" w14:paraId="70C2A7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29A9" w14:paraId="507BF60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6191E" w:rsidRPr="005C16CB" w:rsidP="00DD3FBF" w14:paraId="1722833A" w14:textId="77777777">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DA3218">
      <w:rPr>
        <w:rStyle w:val="PageNumber"/>
        <w:noProof/>
        <w:szCs w:val="18"/>
      </w:rPr>
      <w:t>17</w:t>
    </w:r>
    <w:r w:rsidRPr="005C16CB">
      <w:rPr>
        <w:rStyle w:val="PageNumber"/>
        <w:szCs w:val="18"/>
      </w:rPr>
      <w:fldChar w:fldCharType="end"/>
    </w:r>
  </w:p>
  <w:p w:rsidR="0006191E" w:rsidRPr="005D307D" w:rsidP="00DD3FBF" w14:paraId="2211165F"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29A9" w14:paraId="7D9B61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7984" w:rsidP="00D751F2" w14:paraId="4398BCDD"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7984" w:rsidP="00D751F2" w14:paraId="13745D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CE44319"/>
    <w:multiLevelType w:val="hybridMultilevel"/>
    <w:tmpl w:val="BD144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1766C7"/>
    <w:multiLevelType w:val="hybridMultilevel"/>
    <w:tmpl w:val="E196F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5ED5B94"/>
    <w:multiLevelType w:val="hybridMultilevel"/>
    <w:tmpl w:val="07BACD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0F488B"/>
    <w:multiLevelType w:val="hybridMultilevel"/>
    <w:tmpl w:val="6F64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6548364">
    <w:abstractNumId w:val="3"/>
  </w:num>
  <w:num w:numId="2" w16cid:durableId="830683194">
    <w:abstractNumId w:val="4"/>
  </w:num>
  <w:num w:numId="3" w16cid:durableId="2137795602">
    <w:abstractNumId w:val="2"/>
  </w:num>
  <w:num w:numId="4" w16cid:durableId="2013333223">
    <w:abstractNumId w:val="1"/>
  </w:num>
  <w:num w:numId="5" w16cid:durableId="166173169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elsi Feltz">
    <w15:presenceInfo w15:providerId="AD" w15:userId="S-1-5-21-2153146651-2037946966-3331982856-164998"/>
  </w15:person>
  <w15:person w15:author="Moehring, Allyson (CDC/DDNID/NCCDPHP/DCPC)">
    <w15:presenceInfo w15:providerId="AD" w15:userId="S::nhx1@cdc.gov::8ad0c41c-129d-4962-93f6-3e4a5ae71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BF"/>
    <w:rsid w:val="000002EA"/>
    <w:rsid w:val="00000DE8"/>
    <w:rsid w:val="00000E11"/>
    <w:rsid w:val="00003AEB"/>
    <w:rsid w:val="00005FAC"/>
    <w:rsid w:val="000106CB"/>
    <w:rsid w:val="0001270C"/>
    <w:rsid w:val="0001394E"/>
    <w:rsid w:val="00014412"/>
    <w:rsid w:val="000147FE"/>
    <w:rsid w:val="000204B4"/>
    <w:rsid w:val="00020652"/>
    <w:rsid w:val="00022CE7"/>
    <w:rsid w:val="00022F47"/>
    <w:rsid w:val="0002364E"/>
    <w:rsid w:val="00025FF0"/>
    <w:rsid w:val="00027806"/>
    <w:rsid w:val="00030ED0"/>
    <w:rsid w:val="00031B42"/>
    <w:rsid w:val="000327D5"/>
    <w:rsid w:val="00033102"/>
    <w:rsid w:val="00033285"/>
    <w:rsid w:val="0003374F"/>
    <w:rsid w:val="00034C36"/>
    <w:rsid w:val="00035489"/>
    <w:rsid w:val="00035FAB"/>
    <w:rsid w:val="000377F4"/>
    <w:rsid w:val="00040DB2"/>
    <w:rsid w:val="00040E26"/>
    <w:rsid w:val="00041242"/>
    <w:rsid w:val="000422C8"/>
    <w:rsid w:val="00042DC2"/>
    <w:rsid w:val="000431FB"/>
    <w:rsid w:val="00043C25"/>
    <w:rsid w:val="0004446F"/>
    <w:rsid w:val="00044B55"/>
    <w:rsid w:val="00045135"/>
    <w:rsid w:val="00045F4A"/>
    <w:rsid w:val="000461F2"/>
    <w:rsid w:val="00047F6E"/>
    <w:rsid w:val="0005071C"/>
    <w:rsid w:val="00051DA9"/>
    <w:rsid w:val="00054189"/>
    <w:rsid w:val="00055E19"/>
    <w:rsid w:val="00057A34"/>
    <w:rsid w:val="00057C7D"/>
    <w:rsid w:val="0006191E"/>
    <w:rsid w:val="00063408"/>
    <w:rsid w:val="00063705"/>
    <w:rsid w:val="00063DC5"/>
    <w:rsid w:val="00065135"/>
    <w:rsid w:val="00073392"/>
    <w:rsid w:val="00076587"/>
    <w:rsid w:val="000772C6"/>
    <w:rsid w:val="00081CCC"/>
    <w:rsid w:val="00085D90"/>
    <w:rsid w:val="000865F8"/>
    <w:rsid w:val="00090481"/>
    <w:rsid w:val="00092716"/>
    <w:rsid w:val="00093E73"/>
    <w:rsid w:val="00097C12"/>
    <w:rsid w:val="000A0239"/>
    <w:rsid w:val="000A0ADF"/>
    <w:rsid w:val="000A1E13"/>
    <w:rsid w:val="000A325D"/>
    <w:rsid w:val="000A5C95"/>
    <w:rsid w:val="000A6D13"/>
    <w:rsid w:val="000B0357"/>
    <w:rsid w:val="000B145E"/>
    <w:rsid w:val="000B250E"/>
    <w:rsid w:val="000B5638"/>
    <w:rsid w:val="000B6713"/>
    <w:rsid w:val="000C027D"/>
    <w:rsid w:val="000C05C9"/>
    <w:rsid w:val="000C0843"/>
    <w:rsid w:val="000C1848"/>
    <w:rsid w:val="000C1C35"/>
    <w:rsid w:val="000C2098"/>
    <w:rsid w:val="000C2EDD"/>
    <w:rsid w:val="000C3D48"/>
    <w:rsid w:val="000C402E"/>
    <w:rsid w:val="000C562E"/>
    <w:rsid w:val="000C616B"/>
    <w:rsid w:val="000D09EF"/>
    <w:rsid w:val="000D1E79"/>
    <w:rsid w:val="000D2ADC"/>
    <w:rsid w:val="000D421E"/>
    <w:rsid w:val="000E0188"/>
    <w:rsid w:val="000E1BDA"/>
    <w:rsid w:val="000E29A9"/>
    <w:rsid w:val="000E4A89"/>
    <w:rsid w:val="000E5449"/>
    <w:rsid w:val="000E5C14"/>
    <w:rsid w:val="000E6933"/>
    <w:rsid w:val="000E6A10"/>
    <w:rsid w:val="000E7984"/>
    <w:rsid w:val="000F0F5D"/>
    <w:rsid w:val="000F105A"/>
    <w:rsid w:val="000F2442"/>
    <w:rsid w:val="000F3599"/>
    <w:rsid w:val="000F3FAE"/>
    <w:rsid w:val="000F421A"/>
    <w:rsid w:val="000F450A"/>
    <w:rsid w:val="000F49FD"/>
    <w:rsid w:val="000F4B5C"/>
    <w:rsid w:val="000F5E2B"/>
    <w:rsid w:val="000F6328"/>
    <w:rsid w:val="001003B3"/>
    <w:rsid w:val="00100CEB"/>
    <w:rsid w:val="00101199"/>
    <w:rsid w:val="00101B20"/>
    <w:rsid w:val="0010206F"/>
    <w:rsid w:val="0010381D"/>
    <w:rsid w:val="00110B83"/>
    <w:rsid w:val="00110E72"/>
    <w:rsid w:val="00111972"/>
    <w:rsid w:val="001121E5"/>
    <w:rsid w:val="001125C7"/>
    <w:rsid w:val="00112DD1"/>
    <w:rsid w:val="001136DD"/>
    <w:rsid w:val="00115103"/>
    <w:rsid w:val="00116986"/>
    <w:rsid w:val="00116B1B"/>
    <w:rsid w:val="00117271"/>
    <w:rsid w:val="00117A01"/>
    <w:rsid w:val="00120D07"/>
    <w:rsid w:val="001213F6"/>
    <w:rsid w:val="001215CD"/>
    <w:rsid w:val="001231D7"/>
    <w:rsid w:val="00124EE1"/>
    <w:rsid w:val="001250B8"/>
    <w:rsid w:val="001252ED"/>
    <w:rsid w:val="0012568F"/>
    <w:rsid w:val="00127237"/>
    <w:rsid w:val="00127873"/>
    <w:rsid w:val="001301FE"/>
    <w:rsid w:val="0013136F"/>
    <w:rsid w:val="00131EF8"/>
    <w:rsid w:val="0013295F"/>
    <w:rsid w:val="00133E80"/>
    <w:rsid w:val="00134112"/>
    <w:rsid w:val="001348AE"/>
    <w:rsid w:val="001361A5"/>
    <w:rsid w:val="0013755F"/>
    <w:rsid w:val="00141B4F"/>
    <w:rsid w:val="00141F1E"/>
    <w:rsid w:val="00143AAE"/>
    <w:rsid w:val="00144402"/>
    <w:rsid w:val="00144E0E"/>
    <w:rsid w:val="001456D2"/>
    <w:rsid w:val="00145BA0"/>
    <w:rsid w:val="00146511"/>
    <w:rsid w:val="001503B1"/>
    <w:rsid w:val="00152279"/>
    <w:rsid w:val="001531B4"/>
    <w:rsid w:val="001531C0"/>
    <w:rsid w:val="00154C48"/>
    <w:rsid w:val="00155985"/>
    <w:rsid w:val="00157973"/>
    <w:rsid w:val="00160487"/>
    <w:rsid w:val="0016222A"/>
    <w:rsid w:val="001631E2"/>
    <w:rsid w:val="00164F98"/>
    <w:rsid w:val="001659C2"/>
    <w:rsid w:val="00165C60"/>
    <w:rsid w:val="00166C44"/>
    <w:rsid w:val="0017252E"/>
    <w:rsid w:val="0017256E"/>
    <w:rsid w:val="00173EAD"/>
    <w:rsid w:val="00174016"/>
    <w:rsid w:val="00174818"/>
    <w:rsid w:val="00174F47"/>
    <w:rsid w:val="001761D4"/>
    <w:rsid w:val="0017743C"/>
    <w:rsid w:val="001807ED"/>
    <w:rsid w:val="00181372"/>
    <w:rsid w:val="0018548D"/>
    <w:rsid w:val="0018724B"/>
    <w:rsid w:val="0019175E"/>
    <w:rsid w:val="00193002"/>
    <w:rsid w:val="00194CB3"/>
    <w:rsid w:val="00196740"/>
    <w:rsid w:val="00196AD0"/>
    <w:rsid w:val="00196DB4"/>
    <w:rsid w:val="00197BCF"/>
    <w:rsid w:val="00197C4B"/>
    <w:rsid w:val="001A05BA"/>
    <w:rsid w:val="001A12D7"/>
    <w:rsid w:val="001A3F96"/>
    <w:rsid w:val="001A49D1"/>
    <w:rsid w:val="001A4F08"/>
    <w:rsid w:val="001A552C"/>
    <w:rsid w:val="001A56E5"/>
    <w:rsid w:val="001A65C8"/>
    <w:rsid w:val="001A6C63"/>
    <w:rsid w:val="001A6C9F"/>
    <w:rsid w:val="001A6FA8"/>
    <w:rsid w:val="001A7A3C"/>
    <w:rsid w:val="001A7FEA"/>
    <w:rsid w:val="001B147D"/>
    <w:rsid w:val="001B2E51"/>
    <w:rsid w:val="001B48BE"/>
    <w:rsid w:val="001B5059"/>
    <w:rsid w:val="001B7E2F"/>
    <w:rsid w:val="001C1196"/>
    <w:rsid w:val="001C35D9"/>
    <w:rsid w:val="001C650C"/>
    <w:rsid w:val="001C6A54"/>
    <w:rsid w:val="001C6A64"/>
    <w:rsid w:val="001C77CF"/>
    <w:rsid w:val="001C78BB"/>
    <w:rsid w:val="001D0341"/>
    <w:rsid w:val="001D0373"/>
    <w:rsid w:val="001D272B"/>
    <w:rsid w:val="001D31FD"/>
    <w:rsid w:val="001D35C8"/>
    <w:rsid w:val="001D4BAE"/>
    <w:rsid w:val="001D56E3"/>
    <w:rsid w:val="001E106E"/>
    <w:rsid w:val="001E19E5"/>
    <w:rsid w:val="001E3C1F"/>
    <w:rsid w:val="001E414A"/>
    <w:rsid w:val="001E44B9"/>
    <w:rsid w:val="001E5182"/>
    <w:rsid w:val="001E5BA0"/>
    <w:rsid w:val="001E74FF"/>
    <w:rsid w:val="001E78F8"/>
    <w:rsid w:val="001F028B"/>
    <w:rsid w:val="001F0D87"/>
    <w:rsid w:val="001F28BC"/>
    <w:rsid w:val="001F434E"/>
    <w:rsid w:val="001F48A1"/>
    <w:rsid w:val="001F691A"/>
    <w:rsid w:val="002007A5"/>
    <w:rsid w:val="00202547"/>
    <w:rsid w:val="002056CE"/>
    <w:rsid w:val="00205CB2"/>
    <w:rsid w:val="00206853"/>
    <w:rsid w:val="00206923"/>
    <w:rsid w:val="00206FAF"/>
    <w:rsid w:val="00213159"/>
    <w:rsid w:val="00213BE4"/>
    <w:rsid w:val="00213C71"/>
    <w:rsid w:val="00214D8D"/>
    <w:rsid w:val="00215E9A"/>
    <w:rsid w:val="00221310"/>
    <w:rsid w:val="00221BF4"/>
    <w:rsid w:val="002237C0"/>
    <w:rsid w:val="00224663"/>
    <w:rsid w:val="00225BA7"/>
    <w:rsid w:val="00226173"/>
    <w:rsid w:val="00227341"/>
    <w:rsid w:val="00231B01"/>
    <w:rsid w:val="00232DE1"/>
    <w:rsid w:val="0023449F"/>
    <w:rsid w:val="0023710C"/>
    <w:rsid w:val="002403BF"/>
    <w:rsid w:val="00241CC0"/>
    <w:rsid w:val="002420E3"/>
    <w:rsid w:val="00244AE6"/>
    <w:rsid w:val="00244DE6"/>
    <w:rsid w:val="00244E44"/>
    <w:rsid w:val="0024615F"/>
    <w:rsid w:val="00246E33"/>
    <w:rsid w:val="00250F95"/>
    <w:rsid w:val="00250FF5"/>
    <w:rsid w:val="00252000"/>
    <w:rsid w:val="002524BD"/>
    <w:rsid w:val="002525CB"/>
    <w:rsid w:val="0025444B"/>
    <w:rsid w:val="0025452F"/>
    <w:rsid w:val="00254952"/>
    <w:rsid w:val="00256281"/>
    <w:rsid w:val="0026171C"/>
    <w:rsid w:val="00261DFE"/>
    <w:rsid w:val="00264090"/>
    <w:rsid w:val="00265774"/>
    <w:rsid w:val="0026581D"/>
    <w:rsid w:val="00267027"/>
    <w:rsid w:val="00267280"/>
    <w:rsid w:val="00270447"/>
    <w:rsid w:val="002722E8"/>
    <w:rsid w:val="0027341B"/>
    <w:rsid w:val="0027403E"/>
    <w:rsid w:val="00276B30"/>
    <w:rsid w:val="00280748"/>
    <w:rsid w:val="002820AB"/>
    <w:rsid w:val="00283F16"/>
    <w:rsid w:val="0028487B"/>
    <w:rsid w:val="00285385"/>
    <w:rsid w:val="00286AFF"/>
    <w:rsid w:val="00290447"/>
    <w:rsid w:val="0029166C"/>
    <w:rsid w:val="00292927"/>
    <w:rsid w:val="00294D93"/>
    <w:rsid w:val="00296396"/>
    <w:rsid w:val="002A1A48"/>
    <w:rsid w:val="002A2BD7"/>
    <w:rsid w:val="002A7D6E"/>
    <w:rsid w:val="002B1A55"/>
    <w:rsid w:val="002B4E43"/>
    <w:rsid w:val="002B522B"/>
    <w:rsid w:val="002B565D"/>
    <w:rsid w:val="002B7757"/>
    <w:rsid w:val="002B7C83"/>
    <w:rsid w:val="002C0358"/>
    <w:rsid w:val="002C2C86"/>
    <w:rsid w:val="002C3F62"/>
    <w:rsid w:val="002C4B3B"/>
    <w:rsid w:val="002C6326"/>
    <w:rsid w:val="002D0E77"/>
    <w:rsid w:val="002D12D8"/>
    <w:rsid w:val="002D1407"/>
    <w:rsid w:val="002D272C"/>
    <w:rsid w:val="002D307F"/>
    <w:rsid w:val="002D3B1D"/>
    <w:rsid w:val="002D473C"/>
    <w:rsid w:val="002D475B"/>
    <w:rsid w:val="002D50B2"/>
    <w:rsid w:val="002D52A9"/>
    <w:rsid w:val="002D75A4"/>
    <w:rsid w:val="002E027A"/>
    <w:rsid w:val="002E0724"/>
    <w:rsid w:val="002E3E66"/>
    <w:rsid w:val="002E4F83"/>
    <w:rsid w:val="002E5A19"/>
    <w:rsid w:val="002E5A27"/>
    <w:rsid w:val="002E5D88"/>
    <w:rsid w:val="002E7BA8"/>
    <w:rsid w:val="002F0408"/>
    <w:rsid w:val="002F062B"/>
    <w:rsid w:val="002F065A"/>
    <w:rsid w:val="002F0771"/>
    <w:rsid w:val="002F0E8B"/>
    <w:rsid w:val="002F12CA"/>
    <w:rsid w:val="002F2906"/>
    <w:rsid w:val="002F2BB2"/>
    <w:rsid w:val="002F3DE3"/>
    <w:rsid w:val="002F6F5C"/>
    <w:rsid w:val="002F760A"/>
    <w:rsid w:val="003003D6"/>
    <w:rsid w:val="003009D4"/>
    <w:rsid w:val="00300C2F"/>
    <w:rsid w:val="00302B4F"/>
    <w:rsid w:val="003035BD"/>
    <w:rsid w:val="003036DA"/>
    <w:rsid w:val="00303889"/>
    <w:rsid w:val="00311A73"/>
    <w:rsid w:val="00311BD7"/>
    <w:rsid w:val="00312AE5"/>
    <w:rsid w:val="00314BBC"/>
    <w:rsid w:val="003152A9"/>
    <w:rsid w:val="003158A8"/>
    <w:rsid w:val="0031750C"/>
    <w:rsid w:val="00323826"/>
    <w:rsid w:val="00324AA7"/>
    <w:rsid w:val="003253AC"/>
    <w:rsid w:val="00326704"/>
    <w:rsid w:val="003300B0"/>
    <w:rsid w:val="0033136D"/>
    <w:rsid w:val="00331AF1"/>
    <w:rsid w:val="003320D7"/>
    <w:rsid w:val="003324AC"/>
    <w:rsid w:val="0033484A"/>
    <w:rsid w:val="00336B25"/>
    <w:rsid w:val="003373BA"/>
    <w:rsid w:val="003401E1"/>
    <w:rsid w:val="00341214"/>
    <w:rsid w:val="00342F03"/>
    <w:rsid w:val="00350D81"/>
    <w:rsid w:val="0035152C"/>
    <w:rsid w:val="00351FB2"/>
    <w:rsid w:val="00352649"/>
    <w:rsid w:val="00353277"/>
    <w:rsid w:val="00353A90"/>
    <w:rsid w:val="003542B4"/>
    <w:rsid w:val="003564F7"/>
    <w:rsid w:val="00360742"/>
    <w:rsid w:val="00361C2F"/>
    <w:rsid w:val="003628E4"/>
    <w:rsid w:val="00364178"/>
    <w:rsid w:val="003656C2"/>
    <w:rsid w:val="00370170"/>
    <w:rsid w:val="00372661"/>
    <w:rsid w:val="0037313A"/>
    <w:rsid w:val="0037385C"/>
    <w:rsid w:val="00374432"/>
    <w:rsid w:val="0037723A"/>
    <w:rsid w:val="00377731"/>
    <w:rsid w:val="00380164"/>
    <w:rsid w:val="003810BA"/>
    <w:rsid w:val="003822E1"/>
    <w:rsid w:val="00385336"/>
    <w:rsid w:val="00387170"/>
    <w:rsid w:val="00387195"/>
    <w:rsid w:val="003871FC"/>
    <w:rsid w:val="00390B92"/>
    <w:rsid w:val="0039153F"/>
    <w:rsid w:val="003947C6"/>
    <w:rsid w:val="003956EE"/>
    <w:rsid w:val="00395A2E"/>
    <w:rsid w:val="00396B04"/>
    <w:rsid w:val="003A1A2D"/>
    <w:rsid w:val="003A3A2F"/>
    <w:rsid w:val="003A44F8"/>
    <w:rsid w:val="003A6ABE"/>
    <w:rsid w:val="003A6F5C"/>
    <w:rsid w:val="003B00D3"/>
    <w:rsid w:val="003B1AEE"/>
    <w:rsid w:val="003B2119"/>
    <w:rsid w:val="003B2DCD"/>
    <w:rsid w:val="003B31AB"/>
    <w:rsid w:val="003B43DD"/>
    <w:rsid w:val="003C3495"/>
    <w:rsid w:val="003C4024"/>
    <w:rsid w:val="003C5B33"/>
    <w:rsid w:val="003C72A0"/>
    <w:rsid w:val="003D3740"/>
    <w:rsid w:val="003D4BE1"/>
    <w:rsid w:val="003D6FBC"/>
    <w:rsid w:val="003E0630"/>
    <w:rsid w:val="003E6117"/>
    <w:rsid w:val="003E6CE4"/>
    <w:rsid w:val="003E70AA"/>
    <w:rsid w:val="003E7934"/>
    <w:rsid w:val="003F1C2A"/>
    <w:rsid w:val="003F20C9"/>
    <w:rsid w:val="003F22DC"/>
    <w:rsid w:val="003F266D"/>
    <w:rsid w:val="003F343E"/>
    <w:rsid w:val="003F5AC0"/>
    <w:rsid w:val="003F6730"/>
    <w:rsid w:val="00401526"/>
    <w:rsid w:val="00402AB6"/>
    <w:rsid w:val="00402FEF"/>
    <w:rsid w:val="0040329A"/>
    <w:rsid w:val="00403494"/>
    <w:rsid w:val="00403CB2"/>
    <w:rsid w:val="00403EFA"/>
    <w:rsid w:val="00405B40"/>
    <w:rsid w:val="00407387"/>
    <w:rsid w:val="00407CD3"/>
    <w:rsid w:val="00412126"/>
    <w:rsid w:val="00413588"/>
    <w:rsid w:val="004157B2"/>
    <w:rsid w:val="00416924"/>
    <w:rsid w:val="00416965"/>
    <w:rsid w:val="00416985"/>
    <w:rsid w:val="0041749F"/>
    <w:rsid w:val="00421067"/>
    <w:rsid w:val="004227C8"/>
    <w:rsid w:val="00422804"/>
    <w:rsid w:val="00423287"/>
    <w:rsid w:val="004235FB"/>
    <w:rsid w:val="0042397B"/>
    <w:rsid w:val="004319B2"/>
    <w:rsid w:val="0043338F"/>
    <w:rsid w:val="004333E7"/>
    <w:rsid w:val="004339A0"/>
    <w:rsid w:val="00433AFA"/>
    <w:rsid w:val="00433C81"/>
    <w:rsid w:val="00433D03"/>
    <w:rsid w:val="00435729"/>
    <w:rsid w:val="00437BDA"/>
    <w:rsid w:val="00437BF8"/>
    <w:rsid w:val="00440180"/>
    <w:rsid w:val="004407B1"/>
    <w:rsid w:val="00440C7A"/>
    <w:rsid w:val="004431A0"/>
    <w:rsid w:val="0044475B"/>
    <w:rsid w:val="00444766"/>
    <w:rsid w:val="00447974"/>
    <w:rsid w:val="00447B68"/>
    <w:rsid w:val="0045097E"/>
    <w:rsid w:val="00450F34"/>
    <w:rsid w:val="0045112F"/>
    <w:rsid w:val="0045664C"/>
    <w:rsid w:val="00460CCD"/>
    <w:rsid w:val="00462B9D"/>
    <w:rsid w:val="00463647"/>
    <w:rsid w:val="00465F99"/>
    <w:rsid w:val="004706B0"/>
    <w:rsid w:val="00470AC3"/>
    <w:rsid w:val="004715F5"/>
    <w:rsid w:val="0047266B"/>
    <w:rsid w:val="00474B2A"/>
    <w:rsid w:val="004752A3"/>
    <w:rsid w:val="00475629"/>
    <w:rsid w:val="00475F0E"/>
    <w:rsid w:val="004760F6"/>
    <w:rsid w:val="004763F5"/>
    <w:rsid w:val="004776D9"/>
    <w:rsid w:val="00477814"/>
    <w:rsid w:val="0048099A"/>
    <w:rsid w:val="00481123"/>
    <w:rsid w:val="00482E96"/>
    <w:rsid w:val="0048380C"/>
    <w:rsid w:val="0048430F"/>
    <w:rsid w:val="004845A9"/>
    <w:rsid w:val="00484F45"/>
    <w:rsid w:val="004856FD"/>
    <w:rsid w:val="00485C52"/>
    <w:rsid w:val="00486215"/>
    <w:rsid w:val="00486684"/>
    <w:rsid w:val="004874EA"/>
    <w:rsid w:val="004876F4"/>
    <w:rsid w:val="004904ED"/>
    <w:rsid w:val="00490E04"/>
    <w:rsid w:val="00493A5E"/>
    <w:rsid w:val="00494688"/>
    <w:rsid w:val="004946EB"/>
    <w:rsid w:val="004948EF"/>
    <w:rsid w:val="00495006"/>
    <w:rsid w:val="00496B85"/>
    <w:rsid w:val="00497905"/>
    <w:rsid w:val="004A3EDB"/>
    <w:rsid w:val="004A4E2E"/>
    <w:rsid w:val="004A6904"/>
    <w:rsid w:val="004A692E"/>
    <w:rsid w:val="004A71A4"/>
    <w:rsid w:val="004B105C"/>
    <w:rsid w:val="004B2158"/>
    <w:rsid w:val="004B39ED"/>
    <w:rsid w:val="004B6549"/>
    <w:rsid w:val="004B6B37"/>
    <w:rsid w:val="004B7A2A"/>
    <w:rsid w:val="004B7B05"/>
    <w:rsid w:val="004C124B"/>
    <w:rsid w:val="004C1534"/>
    <w:rsid w:val="004C23F9"/>
    <w:rsid w:val="004C2999"/>
    <w:rsid w:val="004C4358"/>
    <w:rsid w:val="004C4DE5"/>
    <w:rsid w:val="004C532B"/>
    <w:rsid w:val="004C5F03"/>
    <w:rsid w:val="004C607A"/>
    <w:rsid w:val="004D0E0D"/>
    <w:rsid w:val="004D1346"/>
    <w:rsid w:val="004D1ABA"/>
    <w:rsid w:val="004D2A68"/>
    <w:rsid w:val="004D3A2C"/>
    <w:rsid w:val="004D3ABE"/>
    <w:rsid w:val="004D3B72"/>
    <w:rsid w:val="004D6A29"/>
    <w:rsid w:val="004E03D9"/>
    <w:rsid w:val="004E0696"/>
    <w:rsid w:val="004E0C9B"/>
    <w:rsid w:val="004E0F0C"/>
    <w:rsid w:val="004E380F"/>
    <w:rsid w:val="004E3C53"/>
    <w:rsid w:val="004E4593"/>
    <w:rsid w:val="004E50E2"/>
    <w:rsid w:val="004E57EF"/>
    <w:rsid w:val="004F02E6"/>
    <w:rsid w:val="004F4759"/>
    <w:rsid w:val="004F547A"/>
    <w:rsid w:val="004F780A"/>
    <w:rsid w:val="00500164"/>
    <w:rsid w:val="005003FD"/>
    <w:rsid w:val="00500A22"/>
    <w:rsid w:val="00501F25"/>
    <w:rsid w:val="00502B04"/>
    <w:rsid w:val="00503BAC"/>
    <w:rsid w:val="00504B5C"/>
    <w:rsid w:val="0050558A"/>
    <w:rsid w:val="0050598C"/>
    <w:rsid w:val="00506C40"/>
    <w:rsid w:val="00507598"/>
    <w:rsid w:val="005076FB"/>
    <w:rsid w:val="00510C74"/>
    <w:rsid w:val="00511075"/>
    <w:rsid w:val="0051113E"/>
    <w:rsid w:val="005112C4"/>
    <w:rsid w:val="005114DC"/>
    <w:rsid w:val="00511952"/>
    <w:rsid w:val="00511CAB"/>
    <w:rsid w:val="0051233D"/>
    <w:rsid w:val="00513A9E"/>
    <w:rsid w:val="005159B4"/>
    <w:rsid w:val="00515FCD"/>
    <w:rsid w:val="00516CE6"/>
    <w:rsid w:val="00516F5F"/>
    <w:rsid w:val="0051722D"/>
    <w:rsid w:val="005174E3"/>
    <w:rsid w:val="00517C7E"/>
    <w:rsid w:val="00517CFF"/>
    <w:rsid w:val="00521A38"/>
    <w:rsid w:val="00521AEB"/>
    <w:rsid w:val="005220C5"/>
    <w:rsid w:val="00522A6A"/>
    <w:rsid w:val="00523B15"/>
    <w:rsid w:val="00524737"/>
    <w:rsid w:val="005248B8"/>
    <w:rsid w:val="00525D18"/>
    <w:rsid w:val="00526843"/>
    <w:rsid w:val="00526CC6"/>
    <w:rsid w:val="00530478"/>
    <w:rsid w:val="00532615"/>
    <w:rsid w:val="00533017"/>
    <w:rsid w:val="00534754"/>
    <w:rsid w:val="00534CB7"/>
    <w:rsid w:val="00535F41"/>
    <w:rsid w:val="00537ED5"/>
    <w:rsid w:val="005404CD"/>
    <w:rsid w:val="00540EE0"/>
    <w:rsid w:val="0054166D"/>
    <w:rsid w:val="00542045"/>
    <w:rsid w:val="00542473"/>
    <w:rsid w:val="005434C2"/>
    <w:rsid w:val="00543B0A"/>
    <w:rsid w:val="00544581"/>
    <w:rsid w:val="00544692"/>
    <w:rsid w:val="005468F5"/>
    <w:rsid w:val="00546F73"/>
    <w:rsid w:val="00550C94"/>
    <w:rsid w:val="00550CC1"/>
    <w:rsid w:val="00551979"/>
    <w:rsid w:val="00552626"/>
    <w:rsid w:val="00552D81"/>
    <w:rsid w:val="00554167"/>
    <w:rsid w:val="0055417E"/>
    <w:rsid w:val="00556717"/>
    <w:rsid w:val="00556BEF"/>
    <w:rsid w:val="00557753"/>
    <w:rsid w:val="0056006E"/>
    <w:rsid w:val="00561C87"/>
    <w:rsid w:val="00561E75"/>
    <w:rsid w:val="00562BF1"/>
    <w:rsid w:val="005641DC"/>
    <w:rsid w:val="00565BDD"/>
    <w:rsid w:val="00565DCB"/>
    <w:rsid w:val="005679F4"/>
    <w:rsid w:val="00572D4B"/>
    <w:rsid w:val="00572FB8"/>
    <w:rsid w:val="005756E3"/>
    <w:rsid w:val="00575D14"/>
    <w:rsid w:val="00576A8E"/>
    <w:rsid w:val="0057770D"/>
    <w:rsid w:val="00577CAA"/>
    <w:rsid w:val="00581539"/>
    <w:rsid w:val="00582A86"/>
    <w:rsid w:val="00583ADD"/>
    <w:rsid w:val="00584CF2"/>
    <w:rsid w:val="00586222"/>
    <w:rsid w:val="00586959"/>
    <w:rsid w:val="00586D8F"/>
    <w:rsid w:val="00587263"/>
    <w:rsid w:val="0059008C"/>
    <w:rsid w:val="005901D3"/>
    <w:rsid w:val="005915C3"/>
    <w:rsid w:val="00592A72"/>
    <w:rsid w:val="00594888"/>
    <w:rsid w:val="005949FC"/>
    <w:rsid w:val="00594C90"/>
    <w:rsid w:val="005954CB"/>
    <w:rsid w:val="00595C64"/>
    <w:rsid w:val="00595CEB"/>
    <w:rsid w:val="005973E0"/>
    <w:rsid w:val="005A0803"/>
    <w:rsid w:val="005A2261"/>
    <w:rsid w:val="005A32DD"/>
    <w:rsid w:val="005A42D8"/>
    <w:rsid w:val="005A4FEE"/>
    <w:rsid w:val="005A572E"/>
    <w:rsid w:val="005A7306"/>
    <w:rsid w:val="005A7626"/>
    <w:rsid w:val="005B0533"/>
    <w:rsid w:val="005B0648"/>
    <w:rsid w:val="005B12BC"/>
    <w:rsid w:val="005B359A"/>
    <w:rsid w:val="005B3A65"/>
    <w:rsid w:val="005B3BD9"/>
    <w:rsid w:val="005B5EF9"/>
    <w:rsid w:val="005B7F41"/>
    <w:rsid w:val="005C16CB"/>
    <w:rsid w:val="005C1BC9"/>
    <w:rsid w:val="005C1E6D"/>
    <w:rsid w:val="005C222C"/>
    <w:rsid w:val="005C31FB"/>
    <w:rsid w:val="005C4017"/>
    <w:rsid w:val="005C54D7"/>
    <w:rsid w:val="005C5573"/>
    <w:rsid w:val="005C6E57"/>
    <w:rsid w:val="005D03EC"/>
    <w:rsid w:val="005D045C"/>
    <w:rsid w:val="005D0665"/>
    <w:rsid w:val="005D15D4"/>
    <w:rsid w:val="005D21B5"/>
    <w:rsid w:val="005D307D"/>
    <w:rsid w:val="005D392C"/>
    <w:rsid w:val="005D482D"/>
    <w:rsid w:val="005D6B9E"/>
    <w:rsid w:val="005D6C76"/>
    <w:rsid w:val="005D754C"/>
    <w:rsid w:val="005E1658"/>
    <w:rsid w:val="005E42B9"/>
    <w:rsid w:val="005E4A02"/>
    <w:rsid w:val="005E4B97"/>
    <w:rsid w:val="005E6F9C"/>
    <w:rsid w:val="005F084F"/>
    <w:rsid w:val="005F24F1"/>
    <w:rsid w:val="005F7565"/>
    <w:rsid w:val="005F7A7D"/>
    <w:rsid w:val="00600AE8"/>
    <w:rsid w:val="00604240"/>
    <w:rsid w:val="00605368"/>
    <w:rsid w:val="006075F0"/>
    <w:rsid w:val="00611134"/>
    <w:rsid w:val="00611E77"/>
    <w:rsid w:val="0061205C"/>
    <w:rsid w:val="00612774"/>
    <w:rsid w:val="00614BB3"/>
    <w:rsid w:val="006150AD"/>
    <w:rsid w:val="006158E0"/>
    <w:rsid w:val="00615EFA"/>
    <w:rsid w:val="0061687A"/>
    <w:rsid w:val="00617DE5"/>
    <w:rsid w:val="006201D0"/>
    <w:rsid w:val="006201EC"/>
    <w:rsid w:val="00620AB0"/>
    <w:rsid w:val="00620ACE"/>
    <w:rsid w:val="00620F04"/>
    <w:rsid w:val="0062228B"/>
    <w:rsid w:val="006228C4"/>
    <w:rsid w:val="0062291F"/>
    <w:rsid w:val="006237D4"/>
    <w:rsid w:val="00624A14"/>
    <w:rsid w:val="00624F77"/>
    <w:rsid w:val="00626C38"/>
    <w:rsid w:val="00627444"/>
    <w:rsid w:val="00631275"/>
    <w:rsid w:val="00631538"/>
    <w:rsid w:val="00631813"/>
    <w:rsid w:val="00631B65"/>
    <w:rsid w:val="00631F99"/>
    <w:rsid w:val="006321FB"/>
    <w:rsid w:val="0063452F"/>
    <w:rsid w:val="00634A36"/>
    <w:rsid w:val="006368AE"/>
    <w:rsid w:val="00636B94"/>
    <w:rsid w:val="00636F2E"/>
    <w:rsid w:val="006408F5"/>
    <w:rsid w:val="006424AB"/>
    <w:rsid w:val="00642C22"/>
    <w:rsid w:val="006438E7"/>
    <w:rsid w:val="00643F0C"/>
    <w:rsid w:val="006452FC"/>
    <w:rsid w:val="00646E29"/>
    <w:rsid w:val="00647935"/>
    <w:rsid w:val="00647A5E"/>
    <w:rsid w:val="00650D8C"/>
    <w:rsid w:val="006514AF"/>
    <w:rsid w:val="00651D73"/>
    <w:rsid w:val="006532BA"/>
    <w:rsid w:val="006534F2"/>
    <w:rsid w:val="006551D9"/>
    <w:rsid w:val="00660768"/>
    <w:rsid w:val="00660A9E"/>
    <w:rsid w:val="00664D84"/>
    <w:rsid w:val="0066578E"/>
    <w:rsid w:val="00666813"/>
    <w:rsid w:val="00666A78"/>
    <w:rsid w:val="00667886"/>
    <w:rsid w:val="00670B71"/>
    <w:rsid w:val="0067185E"/>
    <w:rsid w:val="00673269"/>
    <w:rsid w:val="00673EF2"/>
    <w:rsid w:val="00677518"/>
    <w:rsid w:val="00677867"/>
    <w:rsid w:val="00680D39"/>
    <w:rsid w:val="0068231A"/>
    <w:rsid w:val="00682892"/>
    <w:rsid w:val="00684CF2"/>
    <w:rsid w:val="006851DD"/>
    <w:rsid w:val="00685370"/>
    <w:rsid w:val="00690BBE"/>
    <w:rsid w:val="00691D5E"/>
    <w:rsid w:val="00692AC8"/>
    <w:rsid w:val="00693E78"/>
    <w:rsid w:val="006955EE"/>
    <w:rsid w:val="00695800"/>
    <w:rsid w:val="006958D5"/>
    <w:rsid w:val="00695B77"/>
    <w:rsid w:val="00695CCC"/>
    <w:rsid w:val="00696925"/>
    <w:rsid w:val="00696AEB"/>
    <w:rsid w:val="00697AF8"/>
    <w:rsid w:val="00697D45"/>
    <w:rsid w:val="006A0B32"/>
    <w:rsid w:val="006A20A6"/>
    <w:rsid w:val="006A2415"/>
    <w:rsid w:val="006A350D"/>
    <w:rsid w:val="006A49DB"/>
    <w:rsid w:val="006A4F12"/>
    <w:rsid w:val="006A638C"/>
    <w:rsid w:val="006A7691"/>
    <w:rsid w:val="006A7F87"/>
    <w:rsid w:val="006B02FC"/>
    <w:rsid w:val="006B08C5"/>
    <w:rsid w:val="006B1F99"/>
    <w:rsid w:val="006B2B15"/>
    <w:rsid w:val="006B2BE6"/>
    <w:rsid w:val="006B4472"/>
    <w:rsid w:val="006B5203"/>
    <w:rsid w:val="006B6077"/>
    <w:rsid w:val="006B60A9"/>
    <w:rsid w:val="006B62C7"/>
    <w:rsid w:val="006B6BD2"/>
    <w:rsid w:val="006B6BD3"/>
    <w:rsid w:val="006B71FE"/>
    <w:rsid w:val="006C108D"/>
    <w:rsid w:val="006C17B3"/>
    <w:rsid w:val="006C37D1"/>
    <w:rsid w:val="006C4D03"/>
    <w:rsid w:val="006C5A90"/>
    <w:rsid w:val="006C5FBE"/>
    <w:rsid w:val="006C6348"/>
    <w:rsid w:val="006D0A9C"/>
    <w:rsid w:val="006D2685"/>
    <w:rsid w:val="006D4965"/>
    <w:rsid w:val="006D4FA9"/>
    <w:rsid w:val="006D5856"/>
    <w:rsid w:val="006D6E58"/>
    <w:rsid w:val="006E0C4E"/>
    <w:rsid w:val="006E1111"/>
    <w:rsid w:val="006E11D7"/>
    <w:rsid w:val="006E16AE"/>
    <w:rsid w:val="006E3A77"/>
    <w:rsid w:val="006E3C07"/>
    <w:rsid w:val="006E4522"/>
    <w:rsid w:val="006E4C88"/>
    <w:rsid w:val="006E5809"/>
    <w:rsid w:val="006F238E"/>
    <w:rsid w:val="006F2FEA"/>
    <w:rsid w:val="006F40E3"/>
    <w:rsid w:val="006F4B3F"/>
    <w:rsid w:val="006F562C"/>
    <w:rsid w:val="006F6AF0"/>
    <w:rsid w:val="006F6B8B"/>
    <w:rsid w:val="006F6CB2"/>
    <w:rsid w:val="006F78B3"/>
    <w:rsid w:val="007000B4"/>
    <w:rsid w:val="00701DFC"/>
    <w:rsid w:val="007021F3"/>
    <w:rsid w:val="00702CE1"/>
    <w:rsid w:val="00704130"/>
    <w:rsid w:val="00705449"/>
    <w:rsid w:val="00705AB7"/>
    <w:rsid w:val="00706515"/>
    <w:rsid w:val="00707AAC"/>
    <w:rsid w:val="00707F47"/>
    <w:rsid w:val="00707F4F"/>
    <w:rsid w:val="00710062"/>
    <w:rsid w:val="007105A1"/>
    <w:rsid w:val="00710EA9"/>
    <w:rsid w:val="007129CA"/>
    <w:rsid w:val="00713186"/>
    <w:rsid w:val="007134CE"/>
    <w:rsid w:val="007139D9"/>
    <w:rsid w:val="00713AF6"/>
    <w:rsid w:val="00715976"/>
    <w:rsid w:val="0071598C"/>
    <w:rsid w:val="00721996"/>
    <w:rsid w:val="00721AFE"/>
    <w:rsid w:val="00721C6D"/>
    <w:rsid w:val="00724098"/>
    <w:rsid w:val="007271CB"/>
    <w:rsid w:val="007272C2"/>
    <w:rsid w:val="00727C59"/>
    <w:rsid w:val="00727D86"/>
    <w:rsid w:val="00731CAB"/>
    <w:rsid w:val="00733D4C"/>
    <w:rsid w:val="007344D2"/>
    <w:rsid w:val="00734DE5"/>
    <w:rsid w:val="007369F1"/>
    <w:rsid w:val="007400DB"/>
    <w:rsid w:val="00742373"/>
    <w:rsid w:val="0074368C"/>
    <w:rsid w:val="00744AA3"/>
    <w:rsid w:val="00745740"/>
    <w:rsid w:val="00745933"/>
    <w:rsid w:val="00745B44"/>
    <w:rsid w:val="00746C5A"/>
    <w:rsid w:val="00747F4F"/>
    <w:rsid w:val="00751C12"/>
    <w:rsid w:val="007521A8"/>
    <w:rsid w:val="00752E16"/>
    <w:rsid w:val="007547A1"/>
    <w:rsid w:val="0075736E"/>
    <w:rsid w:val="00757FF6"/>
    <w:rsid w:val="00762112"/>
    <w:rsid w:val="00762749"/>
    <w:rsid w:val="007635C7"/>
    <w:rsid w:val="00767E13"/>
    <w:rsid w:val="00770325"/>
    <w:rsid w:val="007705DE"/>
    <w:rsid w:val="00771D56"/>
    <w:rsid w:val="007728AA"/>
    <w:rsid w:val="00772AA0"/>
    <w:rsid w:val="0078066C"/>
    <w:rsid w:val="007806E1"/>
    <w:rsid w:val="007806EE"/>
    <w:rsid w:val="00780B6F"/>
    <w:rsid w:val="00781209"/>
    <w:rsid w:val="00781FA3"/>
    <w:rsid w:val="0078287A"/>
    <w:rsid w:val="00784712"/>
    <w:rsid w:val="00784BA9"/>
    <w:rsid w:val="007868E6"/>
    <w:rsid w:val="00794410"/>
    <w:rsid w:val="007973CD"/>
    <w:rsid w:val="00797C6C"/>
    <w:rsid w:val="007A0112"/>
    <w:rsid w:val="007A0A3C"/>
    <w:rsid w:val="007A0AA8"/>
    <w:rsid w:val="007A0D00"/>
    <w:rsid w:val="007A0EE6"/>
    <w:rsid w:val="007A12F9"/>
    <w:rsid w:val="007A1E8B"/>
    <w:rsid w:val="007A2700"/>
    <w:rsid w:val="007A3ED3"/>
    <w:rsid w:val="007A45AF"/>
    <w:rsid w:val="007A498F"/>
    <w:rsid w:val="007A617B"/>
    <w:rsid w:val="007B18AC"/>
    <w:rsid w:val="007B1A52"/>
    <w:rsid w:val="007B3F0C"/>
    <w:rsid w:val="007B3FFA"/>
    <w:rsid w:val="007B49ED"/>
    <w:rsid w:val="007B4F13"/>
    <w:rsid w:val="007B511D"/>
    <w:rsid w:val="007B63B2"/>
    <w:rsid w:val="007C0653"/>
    <w:rsid w:val="007C31A2"/>
    <w:rsid w:val="007C355E"/>
    <w:rsid w:val="007C3B58"/>
    <w:rsid w:val="007C5CEB"/>
    <w:rsid w:val="007C5F47"/>
    <w:rsid w:val="007C643F"/>
    <w:rsid w:val="007C6F5E"/>
    <w:rsid w:val="007C764E"/>
    <w:rsid w:val="007D126F"/>
    <w:rsid w:val="007D180F"/>
    <w:rsid w:val="007D1DE1"/>
    <w:rsid w:val="007D2A8B"/>
    <w:rsid w:val="007D4FBD"/>
    <w:rsid w:val="007D5677"/>
    <w:rsid w:val="007D7336"/>
    <w:rsid w:val="007D780E"/>
    <w:rsid w:val="007D7E95"/>
    <w:rsid w:val="007E04D1"/>
    <w:rsid w:val="007E0C2C"/>
    <w:rsid w:val="007E237E"/>
    <w:rsid w:val="007E332E"/>
    <w:rsid w:val="007E7DA8"/>
    <w:rsid w:val="007E7EC5"/>
    <w:rsid w:val="007F014A"/>
    <w:rsid w:val="007F0D9E"/>
    <w:rsid w:val="007F104C"/>
    <w:rsid w:val="007F1823"/>
    <w:rsid w:val="007F26D3"/>
    <w:rsid w:val="007F2DFD"/>
    <w:rsid w:val="007F4B46"/>
    <w:rsid w:val="007F4D3D"/>
    <w:rsid w:val="007F52B6"/>
    <w:rsid w:val="007F7384"/>
    <w:rsid w:val="007F788D"/>
    <w:rsid w:val="007F7B0F"/>
    <w:rsid w:val="007F7E8E"/>
    <w:rsid w:val="00800F6B"/>
    <w:rsid w:val="008014B3"/>
    <w:rsid w:val="0080281A"/>
    <w:rsid w:val="00802D36"/>
    <w:rsid w:val="00803407"/>
    <w:rsid w:val="008039CE"/>
    <w:rsid w:val="00803AB3"/>
    <w:rsid w:val="00804A4C"/>
    <w:rsid w:val="0080572C"/>
    <w:rsid w:val="00805A1A"/>
    <w:rsid w:val="00806B7C"/>
    <w:rsid w:val="008136BC"/>
    <w:rsid w:val="00813962"/>
    <w:rsid w:val="00814C5D"/>
    <w:rsid w:val="00816606"/>
    <w:rsid w:val="008171EB"/>
    <w:rsid w:val="00821BB9"/>
    <w:rsid w:val="00821D15"/>
    <w:rsid w:val="008220E3"/>
    <w:rsid w:val="008237B0"/>
    <w:rsid w:val="00823895"/>
    <w:rsid w:val="00826E24"/>
    <w:rsid w:val="0082753B"/>
    <w:rsid w:val="00827760"/>
    <w:rsid w:val="0083723A"/>
    <w:rsid w:val="00840C2E"/>
    <w:rsid w:val="00841742"/>
    <w:rsid w:val="00841C86"/>
    <w:rsid w:val="00845467"/>
    <w:rsid w:val="008458B4"/>
    <w:rsid w:val="008465AB"/>
    <w:rsid w:val="0084689E"/>
    <w:rsid w:val="00846CB5"/>
    <w:rsid w:val="00847F1A"/>
    <w:rsid w:val="008501A8"/>
    <w:rsid w:val="00850A97"/>
    <w:rsid w:val="00850B7F"/>
    <w:rsid w:val="008511A5"/>
    <w:rsid w:val="00851439"/>
    <w:rsid w:val="0085249C"/>
    <w:rsid w:val="00852AB2"/>
    <w:rsid w:val="00853B15"/>
    <w:rsid w:val="00855CD0"/>
    <w:rsid w:val="00857796"/>
    <w:rsid w:val="008578A9"/>
    <w:rsid w:val="00857B64"/>
    <w:rsid w:val="00861C74"/>
    <w:rsid w:val="008628D2"/>
    <w:rsid w:val="00862AD0"/>
    <w:rsid w:val="00862C50"/>
    <w:rsid w:val="00863796"/>
    <w:rsid w:val="0086422C"/>
    <w:rsid w:val="00864989"/>
    <w:rsid w:val="00865E23"/>
    <w:rsid w:val="00874E6F"/>
    <w:rsid w:val="00880DC6"/>
    <w:rsid w:val="00881DCD"/>
    <w:rsid w:val="00884A3D"/>
    <w:rsid w:val="008854F2"/>
    <w:rsid w:val="00885713"/>
    <w:rsid w:val="00887D2B"/>
    <w:rsid w:val="008916DA"/>
    <w:rsid w:val="00891BFE"/>
    <w:rsid w:val="0089386C"/>
    <w:rsid w:val="00894E1D"/>
    <w:rsid w:val="00895871"/>
    <w:rsid w:val="00895FB9"/>
    <w:rsid w:val="0089781E"/>
    <w:rsid w:val="00897BE5"/>
    <w:rsid w:val="008A01D7"/>
    <w:rsid w:val="008A31DF"/>
    <w:rsid w:val="008A3813"/>
    <w:rsid w:val="008A5858"/>
    <w:rsid w:val="008A5C18"/>
    <w:rsid w:val="008A5CCF"/>
    <w:rsid w:val="008B1BC6"/>
    <w:rsid w:val="008B262B"/>
    <w:rsid w:val="008B3F88"/>
    <w:rsid w:val="008B698F"/>
    <w:rsid w:val="008B7CBE"/>
    <w:rsid w:val="008C216C"/>
    <w:rsid w:val="008C2868"/>
    <w:rsid w:val="008C3358"/>
    <w:rsid w:val="008C3AA5"/>
    <w:rsid w:val="008C6424"/>
    <w:rsid w:val="008C64E2"/>
    <w:rsid w:val="008C79C1"/>
    <w:rsid w:val="008D2B8C"/>
    <w:rsid w:val="008D5101"/>
    <w:rsid w:val="008D6291"/>
    <w:rsid w:val="008D67AB"/>
    <w:rsid w:val="008D795A"/>
    <w:rsid w:val="008E2465"/>
    <w:rsid w:val="008E2551"/>
    <w:rsid w:val="008E3CB7"/>
    <w:rsid w:val="008E45F9"/>
    <w:rsid w:val="008E7184"/>
    <w:rsid w:val="008E7779"/>
    <w:rsid w:val="008E7A04"/>
    <w:rsid w:val="008F279D"/>
    <w:rsid w:val="008F2ADD"/>
    <w:rsid w:val="008F4522"/>
    <w:rsid w:val="00900734"/>
    <w:rsid w:val="009016C3"/>
    <w:rsid w:val="00901B0D"/>
    <w:rsid w:val="00902C66"/>
    <w:rsid w:val="00903BE6"/>
    <w:rsid w:val="0090486B"/>
    <w:rsid w:val="00904908"/>
    <w:rsid w:val="00907E6B"/>
    <w:rsid w:val="0091125B"/>
    <w:rsid w:val="00911E42"/>
    <w:rsid w:val="00912B5C"/>
    <w:rsid w:val="0091357A"/>
    <w:rsid w:val="009145F1"/>
    <w:rsid w:val="00914889"/>
    <w:rsid w:val="00914A8E"/>
    <w:rsid w:val="00914A96"/>
    <w:rsid w:val="00914CD4"/>
    <w:rsid w:val="00914DF5"/>
    <w:rsid w:val="00915B66"/>
    <w:rsid w:val="00916799"/>
    <w:rsid w:val="0091709C"/>
    <w:rsid w:val="009171EE"/>
    <w:rsid w:val="00920608"/>
    <w:rsid w:val="00920FE0"/>
    <w:rsid w:val="00922353"/>
    <w:rsid w:val="009238C3"/>
    <w:rsid w:val="00925210"/>
    <w:rsid w:val="00926855"/>
    <w:rsid w:val="0093059E"/>
    <w:rsid w:val="00931F51"/>
    <w:rsid w:val="00932016"/>
    <w:rsid w:val="009330F0"/>
    <w:rsid w:val="00933B96"/>
    <w:rsid w:val="00936427"/>
    <w:rsid w:val="00937E3E"/>
    <w:rsid w:val="00940732"/>
    <w:rsid w:val="009423AB"/>
    <w:rsid w:val="009429B9"/>
    <w:rsid w:val="00945453"/>
    <w:rsid w:val="009470FA"/>
    <w:rsid w:val="0094751D"/>
    <w:rsid w:val="009512E4"/>
    <w:rsid w:val="00952471"/>
    <w:rsid w:val="00953210"/>
    <w:rsid w:val="00953515"/>
    <w:rsid w:val="00953C5A"/>
    <w:rsid w:val="00954DB3"/>
    <w:rsid w:val="009552C7"/>
    <w:rsid w:val="009559F9"/>
    <w:rsid w:val="00955DA8"/>
    <w:rsid w:val="00962385"/>
    <w:rsid w:val="009632F1"/>
    <w:rsid w:val="00964E14"/>
    <w:rsid w:val="00965973"/>
    <w:rsid w:val="00965F9E"/>
    <w:rsid w:val="00966D03"/>
    <w:rsid w:val="00966FD8"/>
    <w:rsid w:val="00967FC6"/>
    <w:rsid w:val="009706D7"/>
    <w:rsid w:val="009709E8"/>
    <w:rsid w:val="00972162"/>
    <w:rsid w:val="009727A7"/>
    <w:rsid w:val="009728D3"/>
    <w:rsid w:val="0097365C"/>
    <w:rsid w:val="009739D3"/>
    <w:rsid w:val="00976B5B"/>
    <w:rsid w:val="00977369"/>
    <w:rsid w:val="009774B5"/>
    <w:rsid w:val="00980243"/>
    <w:rsid w:val="009808E1"/>
    <w:rsid w:val="00982DB1"/>
    <w:rsid w:val="00982F17"/>
    <w:rsid w:val="00984651"/>
    <w:rsid w:val="00985871"/>
    <w:rsid w:val="00986888"/>
    <w:rsid w:val="00986CCA"/>
    <w:rsid w:val="009872C6"/>
    <w:rsid w:val="00990705"/>
    <w:rsid w:val="00991D64"/>
    <w:rsid w:val="00991DF0"/>
    <w:rsid w:val="009928F2"/>
    <w:rsid w:val="00996555"/>
    <w:rsid w:val="009968B8"/>
    <w:rsid w:val="009971D1"/>
    <w:rsid w:val="00997793"/>
    <w:rsid w:val="009A1AA9"/>
    <w:rsid w:val="009A550B"/>
    <w:rsid w:val="009A5ADC"/>
    <w:rsid w:val="009B099C"/>
    <w:rsid w:val="009B0C42"/>
    <w:rsid w:val="009B31EE"/>
    <w:rsid w:val="009B41BF"/>
    <w:rsid w:val="009B5DE1"/>
    <w:rsid w:val="009C041B"/>
    <w:rsid w:val="009C0D00"/>
    <w:rsid w:val="009C2B35"/>
    <w:rsid w:val="009C2CD4"/>
    <w:rsid w:val="009C32E9"/>
    <w:rsid w:val="009C36CF"/>
    <w:rsid w:val="009C3EFB"/>
    <w:rsid w:val="009C47BF"/>
    <w:rsid w:val="009C4808"/>
    <w:rsid w:val="009C4E41"/>
    <w:rsid w:val="009C525D"/>
    <w:rsid w:val="009C6F30"/>
    <w:rsid w:val="009C79BD"/>
    <w:rsid w:val="009D1898"/>
    <w:rsid w:val="009D3C7B"/>
    <w:rsid w:val="009D4013"/>
    <w:rsid w:val="009D44FA"/>
    <w:rsid w:val="009D5F4D"/>
    <w:rsid w:val="009E19E0"/>
    <w:rsid w:val="009E21AD"/>
    <w:rsid w:val="009E232C"/>
    <w:rsid w:val="009E2B50"/>
    <w:rsid w:val="009E3E84"/>
    <w:rsid w:val="009E57C8"/>
    <w:rsid w:val="009E6189"/>
    <w:rsid w:val="009E6255"/>
    <w:rsid w:val="009F0688"/>
    <w:rsid w:val="009F2188"/>
    <w:rsid w:val="009F2886"/>
    <w:rsid w:val="009F2CFA"/>
    <w:rsid w:val="009F65BF"/>
    <w:rsid w:val="009F6B81"/>
    <w:rsid w:val="009F6C22"/>
    <w:rsid w:val="009F798D"/>
    <w:rsid w:val="009F7EA1"/>
    <w:rsid w:val="00A03B54"/>
    <w:rsid w:val="00A03E42"/>
    <w:rsid w:val="00A04039"/>
    <w:rsid w:val="00A045FE"/>
    <w:rsid w:val="00A057E8"/>
    <w:rsid w:val="00A05E33"/>
    <w:rsid w:val="00A064D9"/>
    <w:rsid w:val="00A11112"/>
    <w:rsid w:val="00A12169"/>
    <w:rsid w:val="00A15994"/>
    <w:rsid w:val="00A15E3B"/>
    <w:rsid w:val="00A16901"/>
    <w:rsid w:val="00A17A94"/>
    <w:rsid w:val="00A20009"/>
    <w:rsid w:val="00A211CE"/>
    <w:rsid w:val="00A22B8B"/>
    <w:rsid w:val="00A24FBB"/>
    <w:rsid w:val="00A26665"/>
    <w:rsid w:val="00A30DDA"/>
    <w:rsid w:val="00A3102A"/>
    <w:rsid w:val="00A3124E"/>
    <w:rsid w:val="00A317B5"/>
    <w:rsid w:val="00A32944"/>
    <w:rsid w:val="00A334FE"/>
    <w:rsid w:val="00A33A5B"/>
    <w:rsid w:val="00A34279"/>
    <w:rsid w:val="00A357F8"/>
    <w:rsid w:val="00A378D8"/>
    <w:rsid w:val="00A37C3F"/>
    <w:rsid w:val="00A41CFA"/>
    <w:rsid w:val="00A42B30"/>
    <w:rsid w:val="00A43366"/>
    <w:rsid w:val="00A44C79"/>
    <w:rsid w:val="00A44E0F"/>
    <w:rsid w:val="00A45CFA"/>
    <w:rsid w:val="00A463D2"/>
    <w:rsid w:val="00A47C1E"/>
    <w:rsid w:val="00A522F4"/>
    <w:rsid w:val="00A56523"/>
    <w:rsid w:val="00A575AC"/>
    <w:rsid w:val="00A612E2"/>
    <w:rsid w:val="00A66902"/>
    <w:rsid w:val="00A676FE"/>
    <w:rsid w:val="00A712FF"/>
    <w:rsid w:val="00A73A49"/>
    <w:rsid w:val="00A7590B"/>
    <w:rsid w:val="00A776C5"/>
    <w:rsid w:val="00A776FE"/>
    <w:rsid w:val="00A82163"/>
    <w:rsid w:val="00A829AF"/>
    <w:rsid w:val="00A84778"/>
    <w:rsid w:val="00A87C92"/>
    <w:rsid w:val="00A87DF1"/>
    <w:rsid w:val="00A9003E"/>
    <w:rsid w:val="00A926AF"/>
    <w:rsid w:val="00A93EDE"/>
    <w:rsid w:val="00A97C93"/>
    <w:rsid w:val="00AA14F9"/>
    <w:rsid w:val="00AA304C"/>
    <w:rsid w:val="00AA5061"/>
    <w:rsid w:val="00AA5E91"/>
    <w:rsid w:val="00AA6127"/>
    <w:rsid w:val="00AA66C4"/>
    <w:rsid w:val="00AA66FB"/>
    <w:rsid w:val="00AA6D3C"/>
    <w:rsid w:val="00AA7B7F"/>
    <w:rsid w:val="00AB1BF0"/>
    <w:rsid w:val="00AB52FC"/>
    <w:rsid w:val="00AB7BDF"/>
    <w:rsid w:val="00AC11B7"/>
    <w:rsid w:val="00AC12BF"/>
    <w:rsid w:val="00AC2C7F"/>
    <w:rsid w:val="00AC2F44"/>
    <w:rsid w:val="00AC48C1"/>
    <w:rsid w:val="00AD2540"/>
    <w:rsid w:val="00AD4C32"/>
    <w:rsid w:val="00AD5A52"/>
    <w:rsid w:val="00AD5ADE"/>
    <w:rsid w:val="00AD5DAA"/>
    <w:rsid w:val="00AD62A4"/>
    <w:rsid w:val="00AE0777"/>
    <w:rsid w:val="00AE0C82"/>
    <w:rsid w:val="00AE1452"/>
    <w:rsid w:val="00AE311C"/>
    <w:rsid w:val="00AE46FD"/>
    <w:rsid w:val="00AF0594"/>
    <w:rsid w:val="00AF0792"/>
    <w:rsid w:val="00AF09CA"/>
    <w:rsid w:val="00AF0DB8"/>
    <w:rsid w:val="00AF1719"/>
    <w:rsid w:val="00AF2AC3"/>
    <w:rsid w:val="00AF4130"/>
    <w:rsid w:val="00AF5787"/>
    <w:rsid w:val="00AF7877"/>
    <w:rsid w:val="00B006F6"/>
    <w:rsid w:val="00B00742"/>
    <w:rsid w:val="00B00F68"/>
    <w:rsid w:val="00B024C1"/>
    <w:rsid w:val="00B02E83"/>
    <w:rsid w:val="00B04E00"/>
    <w:rsid w:val="00B06A31"/>
    <w:rsid w:val="00B07968"/>
    <w:rsid w:val="00B105A4"/>
    <w:rsid w:val="00B111A0"/>
    <w:rsid w:val="00B1124A"/>
    <w:rsid w:val="00B11303"/>
    <w:rsid w:val="00B15AF8"/>
    <w:rsid w:val="00B17F4E"/>
    <w:rsid w:val="00B20DFB"/>
    <w:rsid w:val="00B242E0"/>
    <w:rsid w:val="00B244D5"/>
    <w:rsid w:val="00B24683"/>
    <w:rsid w:val="00B251DA"/>
    <w:rsid w:val="00B25A10"/>
    <w:rsid w:val="00B278C3"/>
    <w:rsid w:val="00B30865"/>
    <w:rsid w:val="00B31D71"/>
    <w:rsid w:val="00B31EA6"/>
    <w:rsid w:val="00B32A4D"/>
    <w:rsid w:val="00B3334E"/>
    <w:rsid w:val="00B33740"/>
    <w:rsid w:val="00B33B44"/>
    <w:rsid w:val="00B33D76"/>
    <w:rsid w:val="00B34DE0"/>
    <w:rsid w:val="00B3552B"/>
    <w:rsid w:val="00B37D25"/>
    <w:rsid w:val="00B407C6"/>
    <w:rsid w:val="00B411E5"/>
    <w:rsid w:val="00B428E2"/>
    <w:rsid w:val="00B436BB"/>
    <w:rsid w:val="00B43903"/>
    <w:rsid w:val="00B44CB7"/>
    <w:rsid w:val="00B455EA"/>
    <w:rsid w:val="00B473B1"/>
    <w:rsid w:val="00B5003E"/>
    <w:rsid w:val="00B50A8C"/>
    <w:rsid w:val="00B52E4D"/>
    <w:rsid w:val="00B539DD"/>
    <w:rsid w:val="00B53B14"/>
    <w:rsid w:val="00B57773"/>
    <w:rsid w:val="00B57A2A"/>
    <w:rsid w:val="00B6119B"/>
    <w:rsid w:val="00B61655"/>
    <w:rsid w:val="00B619E7"/>
    <w:rsid w:val="00B6231E"/>
    <w:rsid w:val="00B62415"/>
    <w:rsid w:val="00B62DAB"/>
    <w:rsid w:val="00B64B16"/>
    <w:rsid w:val="00B65999"/>
    <w:rsid w:val="00B662EA"/>
    <w:rsid w:val="00B67299"/>
    <w:rsid w:val="00B674AF"/>
    <w:rsid w:val="00B70A3A"/>
    <w:rsid w:val="00B74396"/>
    <w:rsid w:val="00B75F07"/>
    <w:rsid w:val="00B75F65"/>
    <w:rsid w:val="00B76754"/>
    <w:rsid w:val="00B7771F"/>
    <w:rsid w:val="00B823E5"/>
    <w:rsid w:val="00B824AE"/>
    <w:rsid w:val="00B82CB2"/>
    <w:rsid w:val="00B83048"/>
    <w:rsid w:val="00B83195"/>
    <w:rsid w:val="00B83410"/>
    <w:rsid w:val="00B83A0F"/>
    <w:rsid w:val="00B85BFF"/>
    <w:rsid w:val="00B907B5"/>
    <w:rsid w:val="00B90AD8"/>
    <w:rsid w:val="00B90FDF"/>
    <w:rsid w:val="00B925A6"/>
    <w:rsid w:val="00B94E0F"/>
    <w:rsid w:val="00B94E78"/>
    <w:rsid w:val="00B97795"/>
    <w:rsid w:val="00B97DC1"/>
    <w:rsid w:val="00B97F0A"/>
    <w:rsid w:val="00BA16DA"/>
    <w:rsid w:val="00BA1B58"/>
    <w:rsid w:val="00BA2AEF"/>
    <w:rsid w:val="00BA2D51"/>
    <w:rsid w:val="00BA7950"/>
    <w:rsid w:val="00BB1003"/>
    <w:rsid w:val="00BB13CB"/>
    <w:rsid w:val="00BB315B"/>
    <w:rsid w:val="00BB3DD4"/>
    <w:rsid w:val="00BB4349"/>
    <w:rsid w:val="00BB4C65"/>
    <w:rsid w:val="00BB553C"/>
    <w:rsid w:val="00BB643D"/>
    <w:rsid w:val="00BB66BD"/>
    <w:rsid w:val="00BB675B"/>
    <w:rsid w:val="00BB704C"/>
    <w:rsid w:val="00BC0221"/>
    <w:rsid w:val="00BC06F2"/>
    <w:rsid w:val="00BC0861"/>
    <w:rsid w:val="00BC0D98"/>
    <w:rsid w:val="00BC128F"/>
    <w:rsid w:val="00BC3EA4"/>
    <w:rsid w:val="00BC69FD"/>
    <w:rsid w:val="00BC6ACC"/>
    <w:rsid w:val="00BD031F"/>
    <w:rsid w:val="00BD1169"/>
    <w:rsid w:val="00BD1181"/>
    <w:rsid w:val="00BD3F7A"/>
    <w:rsid w:val="00BD476D"/>
    <w:rsid w:val="00BD4F42"/>
    <w:rsid w:val="00BD6432"/>
    <w:rsid w:val="00BD67AF"/>
    <w:rsid w:val="00BD6BD7"/>
    <w:rsid w:val="00BE1252"/>
    <w:rsid w:val="00BE3E69"/>
    <w:rsid w:val="00BE4BC5"/>
    <w:rsid w:val="00BE669B"/>
    <w:rsid w:val="00BE6AF8"/>
    <w:rsid w:val="00BF16F7"/>
    <w:rsid w:val="00BF4D83"/>
    <w:rsid w:val="00BF5B0B"/>
    <w:rsid w:val="00BF6A9B"/>
    <w:rsid w:val="00BF7E15"/>
    <w:rsid w:val="00C01E41"/>
    <w:rsid w:val="00C049DB"/>
    <w:rsid w:val="00C05A88"/>
    <w:rsid w:val="00C05D51"/>
    <w:rsid w:val="00C0726E"/>
    <w:rsid w:val="00C079C8"/>
    <w:rsid w:val="00C10A71"/>
    <w:rsid w:val="00C10EFE"/>
    <w:rsid w:val="00C12109"/>
    <w:rsid w:val="00C123E4"/>
    <w:rsid w:val="00C130D5"/>
    <w:rsid w:val="00C14463"/>
    <w:rsid w:val="00C145F7"/>
    <w:rsid w:val="00C14AEF"/>
    <w:rsid w:val="00C16BEE"/>
    <w:rsid w:val="00C1758F"/>
    <w:rsid w:val="00C20958"/>
    <w:rsid w:val="00C21A39"/>
    <w:rsid w:val="00C23730"/>
    <w:rsid w:val="00C23B73"/>
    <w:rsid w:val="00C24407"/>
    <w:rsid w:val="00C261C5"/>
    <w:rsid w:val="00C26BC7"/>
    <w:rsid w:val="00C27F8C"/>
    <w:rsid w:val="00C320C1"/>
    <w:rsid w:val="00C32669"/>
    <w:rsid w:val="00C33B79"/>
    <w:rsid w:val="00C33BD6"/>
    <w:rsid w:val="00C3451C"/>
    <w:rsid w:val="00C3509C"/>
    <w:rsid w:val="00C359B5"/>
    <w:rsid w:val="00C35AE3"/>
    <w:rsid w:val="00C36359"/>
    <w:rsid w:val="00C37B9D"/>
    <w:rsid w:val="00C37E1A"/>
    <w:rsid w:val="00C403F1"/>
    <w:rsid w:val="00C409F9"/>
    <w:rsid w:val="00C416B9"/>
    <w:rsid w:val="00C41BF6"/>
    <w:rsid w:val="00C42503"/>
    <w:rsid w:val="00C42A43"/>
    <w:rsid w:val="00C469C6"/>
    <w:rsid w:val="00C46FC0"/>
    <w:rsid w:val="00C472BC"/>
    <w:rsid w:val="00C5098D"/>
    <w:rsid w:val="00C51ABC"/>
    <w:rsid w:val="00C521AA"/>
    <w:rsid w:val="00C52786"/>
    <w:rsid w:val="00C535A8"/>
    <w:rsid w:val="00C547B8"/>
    <w:rsid w:val="00C57652"/>
    <w:rsid w:val="00C57799"/>
    <w:rsid w:val="00C57E39"/>
    <w:rsid w:val="00C6069A"/>
    <w:rsid w:val="00C60C56"/>
    <w:rsid w:val="00C61165"/>
    <w:rsid w:val="00C61AFD"/>
    <w:rsid w:val="00C62340"/>
    <w:rsid w:val="00C62B66"/>
    <w:rsid w:val="00C65438"/>
    <w:rsid w:val="00C67B40"/>
    <w:rsid w:val="00C71861"/>
    <w:rsid w:val="00C72770"/>
    <w:rsid w:val="00C72A0D"/>
    <w:rsid w:val="00C72BA6"/>
    <w:rsid w:val="00C72D7A"/>
    <w:rsid w:val="00C75A59"/>
    <w:rsid w:val="00C81422"/>
    <w:rsid w:val="00C82DE6"/>
    <w:rsid w:val="00C8489F"/>
    <w:rsid w:val="00C85910"/>
    <w:rsid w:val="00C85A72"/>
    <w:rsid w:val="00C86705"/>
    <w:rsid w:val="00C90EC1"/>
    <w:rsid w:val="00C90F4A"/>
    <w:rsid w:val="00C93747"/>
    <w:rsid w:val="00C951A2"/>
    <w:rsid w:val="00C957B9"/>
    <w:rsid w:val="00C97190"/>
    <w:rsid w:val="00CA0045"/>
    <w:rsid w:val="00CA07CB"/>
    <w:rsid w:val="00CA1DAB"/>
    <w:rsid w:val="00CA3945"/>
    <w:rsid w:val="00CA4BB5"/>
    <w:rsid w:val="00CA624E"/>
    <w:rsid w:val="00CA6633"/>
    <w:rsid w:val="00CA754B"/>
    <w:rsid w:val="00CA77FA"/>
    <w:rsid w:val="00CB05F1"/>
    <w:rsid w:val="00CB1162"/>
    <w:rsid w:val="00CB1326"/>
    <w:rsid w:val="00CB3AE8"/>
    <w:rsid w:val="00CB4892"/>
    <w:rsid w:val="00CB4CF2"/>
    <w:rsid w:val="00CB6266"/>
    <w:rsid w:val="00CB7B65"/>
    <w:rsid w:val="00CC1A98"/>
    <w:rsid w:val="00CC3439"/>
    <w:rsid w:val="00CC4F3C"/>
    <w:rsid w:val="00CC6EEB"/>
    <w:rsid w:val="00CC759B"/>
    <w:rsid w:val="00CD3189"/>
    <w:rsid w:val="00CD3CBC"/>
    <w:rsid w:val="00CD4489"/>
    <w:rsid w:val="00CD5606"/>
    <w:rsid w:val="00CD5932"/>
    <w:rsid w:val="00CD6AB7"/>
    <w:rsid w:val="00CE0212"/>
    <w:rsid w:val="00CE02FD"/>
    <w:rsid w:val="00CE0D97"/>
    <w:rsid w:val="00CE171F"/>
    <w:rsid w:val="00CE1958"/>
    <w:rsid w:val="00CE1CDA"/>
    <w:rsid w:val="00CE32AE"/>
    <w:rsid w:val="00CE530C"/>
    <w:rsid w:val="00CE6326"/>
    <w:rsid w:val="00CE6B93"/>
    <w:rsid w:val="00CE6DCF"/>
    <w:rsid w:val="00CE76DC"/>
    <w:rsid w:val="00CF1530"/>
    <w:rsid w:val="00CF15A0"/>
    <w:rsid w:val="00CF31E5"/>
    <w:rsid w:val="00CF3F31"/>
    <w:rsid w:val="00CF53DA"/>
    <w:rsid w:val="00CF54D5"/>
    <w:rsid w:val="00CF582A"/>
    <w:rsid w:val="00D025E1"/>
    <w:rsid w:val="00D02A7B"/>
    <w:rsid w:val="00D04AC0"/>
    <w:rsid w:val="00D06A79"/>
    <w:rsid w:val="00D07A7D"/>
    <w:rsid w:val="00D11D87"/>
    <w:rsid w:val="00D123AE"/>
    <w:rsid w:val="00D12A4E"/>
    <w:rsid w:val="00D13E3B"/>
    <w:rsid w:val="00D14656"/>
    <w:rsid w:val="00D14BA2"/>
    <w:rsid w:val="00D215AC"/>
    <w:rsid w:val="00D23EE5"/>
    <w:rsid w:val="00D243CC"/>
    <w:rsid w:val="00D25542"/>
    <w:rsid w:val="00D2716D"/>
    <w:rsid w:val="00D27962"/>
    <w:rsid w:val="00D32A2C"/>
    <w:rsid w:val="00D33651"/>
    <w:rsid w:val="00D347E9"/>
    <w:rsid w:val="00D34CAC"/>
    <w:rsid w:val="00D34D91"/>
    <w:rsid w:val="00D3717A"/>
    <w:rsid w:val="00D40AFB"/>
    <w:rsid w:val="00D40B46"/>
    <w:rsid w:val="00D40F69"/>
    <w:rsid w:val="00D41BC0"/>
    <w:rsid w:val="00D4271C"/>
    <w:rsid w:val="00D43662"/>
    <w:rsid w:val="00D441A5"/>
    <w:rsid w:val="00D462E7"/>
    <w:rsid w:val="00D501CC"/>
    <w:rsid w:val="00D51C5F"/>
    <w:rsid w:val="00D52559"/>
    <w:rsid w:val="00D53819"/>
    <w:rsid w:val="00D53ABA"/>
    <w:rsid w:val="00D5545F"/>
    <w:rsid w:val="00D561D7"/>
    <w:rsid w:val="00D57D4E"/>
    <w:rsid w:val="00D623FE"/>
    <w:rsid w:val="00D645B1"/>
    <w:rsid w:val="00D65007"/>
    <w:rsid w:val="00D674EB"/>
    <w:rsid w:val="00D71852"/>
    <w:rsid w:val="00D732C0"/>
    <w:rsid w:val="00D73C36"/>
    <w:rsid w:val="00D751F2"/>
    <w:rsid w:val="00D752A7"/>
    <w:rsid w:val="00D7551D"/>
    <w:rsid w:val="00D75D1C"/>
    <w:rsid w:val="00D75D66"/>
    <w:rsid w:val="00D760EA"/>
    <w:rsid w:val="00D7622F"/>
    <w:rsid w:val="00D77D4F"/>
    <w:rsid w:val="00D83F2B"/>
    <w:rsid w:val="00D853CB"/>
    <w:rsid w:val="00D919D8"/>
    <w:rsid w:val="00D91D24"/>
    <w:rsid w:val="00D920B3"/>
    <w:rsid w:val="00D93B50"/>
    <w:rsid w:val="00D94989"/>
    <w:rsid w:val="00D9621A"/>
    <w:rsid w:val="00DA0430"/>
    <w:rsid w:val="00DA0824"/>
    <w:rsid w:val="00DA0E41"/>
    <w:rsid w:val="00DA1160"/>
    <w:rsid w:val="00DA1AAF"/>
    <w:rsid w:val="00DA25A6"/>
    <w:rsid w:val="00DA3218"/>
    <w:rsid w:val="00DA3302"/>
    <w:rsid w:val="00DA3A98"/>
    <w:rsid w:val="00DA5AC9"/>
    <w:rsid w:val="00DA634E"/>
    <w:rsid w:val="00DA6654"/>
    <w:rsid w:val="00DA74C1"/>
    <w:rsid w:val="00DB0222"/>
    <w:rsid w:val="00DB0C36"/>
    <w:rsid w:val="00DB0D39"/>
    <w:rsid w:val="00DB1F1D"/>
    <w:rsid w:val="00DB2296"/>
    <w:rsid w:val="00DB41C6"/>
    <w:rsid w:val="00DB6164"/>
    <w:rsid w:val="00DB656C"/>
    <w:rsid w:val="00DB7C87"/>
    <w:rsid w:val="00DC0086"/>
    <w:rsid w:val="00DC303F"/>
    <w:rsid w:val="00DC340A"/>
    <w:rsid w:val="00DC4F9F"/>
    <w:rsid w:val="00DD06F9"/>
    <w:rsid w:val="00DD0D48"/>
    <w:rsid w:val="00DD3FBF"/>
    <w:rsid w:val="00DD4BA6"/>
    <w:rsid w:val="00DD768E"/>
    <w:rsid w:val="00DD7ED1"/>
    <w:rsid w:val="00DE0C42"/>
    <w:rsid w:val="00DE0CFD"/>
    <w:rsid w:val="00DE2D25"/>
    <w:rsid w:val="00DE3EC0"/>
    <w:rsid w:val="00DE3EDB"/>
    <w:rsid w:val="00DE470F"/>
    <w:rsid w:val="00DE490A"/>
    <w:rsid w:val="00DE545E"/>
    <w:rsid w:val="00DE60FF"/>
    <w:rsid w:val="00DE6148"/>
    <w:rsid w:val="00DE6447"/>
    <w:rsid w:val="00DE659B"/>
    <w:rsid w:val="00DE65CC"/>
    <w:rsid w:val="00DE6796"/>
    <w:rsid w:val="00DE7AC2"/>
    <w:rsid w:val="00DE7E14"/>
    <w:rsid w:val="00DF0A7C"/>
    <w:rsid w:val="00DF1602"/>
    <w:rsid w:val="00DF26DA"/>
    <w:rsid w:val="00DF2A04"/>
    <w:rsid w:val="00DF3464"/>
    <w:rsid w:val="00DF39A9"/>
    <w:rsid w:val="00DF6277"/>
    <w:rsid w:val="00DF6286"/>
    <w:rsid w:val="00E01FC3"/>
    <w:rsid w:val="00E02946"/>
    <w:rsid w:val="00E02C6A"/>
    <w:rsid w:val="00E04352"/>
    <w:rsid w:val="00E047A9"/>
    <w:rsid w:val="00E05286"/>
    <w:rsid w:val="00E05ED8"/>
    <w:rsid w:val="00E07E41"/>
    <w:rsid w:val="00E07E92"/>
    <w:rsid w:val="00E108C3"/>
    <w:rsid w:val="00E13AA6"/>
    <w:rsid w:val="00E13F43"/>
    <w:rsid w:val="00E17C15"/>
    <w:rsid w:val="00E211BA"/>
    <w:rsid w:val="00E2194E"/>
    <w:rsid w:val="00E236FF"/>
    <w:rsid w:val="00E2626B"/>
    <w:rsid w:val="00E303AB"/>
    <w:rsid w:val="00E30D59"/>
    <w:rsid w:val="00E316B6"/>
    <w:rsid w:val="00E32E37"/>
    <w:rsid w:val="00E34868"/>
    <w:rsid w:val="00E367E4"/>
    <w:rsid w:val="00E378A3"/>
    <w:rsid w:val="00E40BA5"/>
    <w:rsid w:val="00E4106E"/>
    <w:rsid w:val="00E41421"/>
    <w:rsid w:val="00E42921"/>
    <w:rsid w:val="00E4332F"/>
    <w:rsid w:val="00E44236"/>
    <w:rsid w:val="00E50CF3"/>
    <w:rsid w:val="00E50D12"/>
    <w:rsid w:val="00E5102E"/>
    <w:rsid w:val="00E52A62"/>
    <w:rsid w:val="00E53BC8"/>
    <w:rsid w:val="00E54220"/>
    <w:rsid w:val="00E55F91"/>
    <w:rsid w:val="00E56DDC"/>
    <w:rsid w:val="00E57FD3"/>
    <w:rsid w:val="00E613D6"/>
    <w:rsid w:val="00E620F2"/>
    <w:rsid w:val="00E6277D"/>
    <w:rsid w:val="00E63678"/>
    <w:rsid w:val="00E63B91"/>
    <w:rsid w:val="00E63F67"/>
    <w:rsid w:val="00E6676B"/>
    <w:rsid w:val="00E70128"/>
    <w:rsid w:val="00E702E3"/>
    <w:rsid w:val="00E71903"/>
    <w:rsid w:val="00E71C03"/>
    <w:rsid w:val="00E727EF"/>
    <w:rsid w:val="00E74EBA"/>
    <w:rsid w:val="00E80626"/>
    <w:rsid w:val="00E80A4F"/>
    <w:rsid w:val="00E83503"/>
    <w:rsid w:val="00E84D69"/>
    <w:rsid w:val="00E84DDD"/>
    <w:rsid w:val="00E86723"/>
    <w:rsid w:val="00E86CA7"/>
    <w:rsid w:val="00E87463"/>
    <w:rsid w:val="00E917E9"/>
    <w:rsid w:val="00E92011"/>
    <w:rsid w:val="00E93A03"/>
    <w:rsid w:val="00E958D5"/>
    <w:rsid w:val="00E95D36"/>
    <w:rsid w:val="00E96FE7"/>
    <w:rsid w:val="00E97A7D"/>
    <w:rsid w:val="00EA31BB"/>
    <w:rsid w:val="00EA3941"/>
    <w:rsid w:val="00EA3E71"/>
    <w:rsid w:val="00EA3F49"/>
    <w:rsid w:val="00EA4D1C"/>
    <w:rsid w:val="00EA510F"/>
    <w:rsid w:val="00EA561A"/>
    <w:rsid w:val="00EA6565"/>
    <w:rsid w:val="00EA6DBC"/>
    <w:rsid w:val="00EA6F5E"/>
    <w:rsid w:val="00EA7725"/>
    <w:rsid w:val="00EA7750"/>
    <w:rsid w:val="00EB2B1E"/>
    <w:rsid w:val="00EB504A"/>
    <w:rsid w:val="00EB5ADC"/>
    <w:rsid w:val="00EC0D29"/>
    <w:rsid w:val="00EC19D3"/>
    <w:rsid w:val="00EC5281"/>
    <w:rsid w:val="00EC5E23"/>
    <w:rsid w:val="00EC62E7"/>
    <w:rsid w:val="00ED0F77"/>
    <w:rsid w:val="00ED10DF"/>
    <w:rsid w:val="00ED139E"/>
    <w:rsid w:val="00ED1A7D"/>
    <w:rsid w:val="00ED1F75"/>
    <w:rsid w:val="00ED2CFA"/>
    <w:rsid w:val="00ED2DD4"/>
    <w:rsid w:val="00ED4897"/>
    <w:rsid w:val="00ED5E23"/>
    <w:rsid w:val="00ED6EB7"/>
    <w:rsid w:val="00ED7289"/>
    <w:rsid w:val="00EE0049"/>
    <w:rsid w:val="00EE0CE4"/>
    <w:rsid w:val="00EE0E39"/>
    <w:rsid w:val="00EE174E"/>
    <w:rsid w:val="00EE1B9D"/>
    <w:rsid w:val="00EE2246"/>
    <w:rsid w:val="00EE2980"/>
    <w:rsid w:val="00EE3201"/>
    <w:rsid w:val="00EE3678"/>
    <w:rsid w:val="00EE3B81"/>
    <w:rsid w:val="00EE5764"/>
    <w:rsid w:val="00EE5BA0"/>
    <w:rsid w:val="00EE60F5"/>
    <w:rsid w:val="00EE678B"/>
    <w:rsid w:val="00EF1AEC"/>
    <w:rsid w:val="00EF1B83"/>
    <w:rsid w:val="00EF37F4"/>
    <w:rsid w:val="00EF43DF"/>
    <w:rsid w:val="00EF5442"/>
    <w:rsid w:val="00EF5DA4"/>
    <w:rsid w:val="00EF5F07"/>
    <w:rsid w:val="00EF66DC"/>
    <w:rsid w:val="00EF6A2A"/>
    <w:rsid w:val="00EF765C"/>
    <w:rsid w:val="00F00553"/>
    <w:rsid w:val="00F02070"/>
    <w:rsid w:val="00F026BB"/>
    <w:rsid w:val="00F03D80"/>
    <w:rsid w:val="00F044B2"/>
    <w:rsid w:val="00F04BBE"/>
    <w:rsid w:val="00F05DB1"/>
    <w:rsid w:val="00F06AE4"/>
    <w:rsid w:val="00F07358"/>
    <w:rsid w:val="00F1009B"/>
    <w:rsid w:val="00F12950"/>
    <w:rsid w:val="00F14066"/>
    <w:rsid w:val="00F15821"/>
    <w:rsid w:val="00F15895"/>
    <w:rsid w:val="00F160A3"/>
    <w:rsid w:val="00F2060B"/>
    <w:rsid w:val="00F20701"/>
    <w:rsid w:val="00F210A0"/>
    <w:rsid w:val="00F26A9A"/>
    <w:rsid w:val="00F26E5A"/>
    <w:rsid w:val="00F30453"/>
    <w:rsid w:val="00F306C2"/>
    <w:rsid w:val="00F31159"/>
    <w:rsid w:val="00F313B0"/>
    <w:rsid w:val="00F320E7"/>
    <w:rsid w:val="00F3251D"/>
    <w:rsid w:val="00F32EAF"/>
    <w:rsid w:val="00F33E20"/>
    <w:rsid w:val="00F3535C"/>
    <w:rsid w:val="00F356A1"/>
    <w:rsid w:val="00F35A3E"/>
    <w:rsid w:val="00F363B7"/>
    <w:rsid w:val="00F3694E"/>
    <w:rsid w:val="00F373CB"/>
    <w:rsid w:val="00F37439"/>
    <w:rsid w:val="00F376F0"/>
    <w:rsid w:val="00F37C41"/>
    <w:rsid w:val="00F42084"/>
    <w:rsid w:val="00F420AF"/>
    <w:rsid w:val="00F448D9"/>
    <w:rsid w:val="00F46E53"/>
    <w:rsid w:val="00F47332"/>
    <w:rsid w:val="00F47EB6"/>
    <w:rsid w:val="00F5003C"/>
    <w:rsid w:val="00F5076A"/>
    <w:rsid w:val="00F51141"/>
    <w:rsid w:val="00F52E53"/>
    <w:rsid w:val="00F54456"/>
    <w:rsid w:val="00F56348"/>
    <w:rsid w:val="00F564B2"/>
    <w:rsid w:val="00F5670F"/>
    <w:rsid w:val="00F56FE4"/>
    <w:rsid w:val="00F570A4"/>
    <w:rsid w:val="00F573E8"/>
    <w:rsid w:val="00F57B7D"/>
    <w:rsid w:val="00F61223"/>
    <w:rsid w:val="00F61713"/>
    <w:rsid w:val="00F65448"/>
    <w:rsid w:val="00F65870"/>
    <w:rsid w:val="00F65908"/>
    <w:rsid w:val="00F662D1"/>
    <w:rsid w:val="00F66CB1"/>
    <w:rsid w:val="00F66E06"/>
    <w:rsid w:val="00F671D5"/>
    <w:rsid w:val="00F67236"/>
    <w:rsid w:val="00F70AAD"/>
    <w:rsid w:val="00F71741"/>
    <w:rsid w:val="00F71A0F"/>
    <w:rsid w:val="00F72587"/>
    <w:rsid w:val="00F72DDA"/>
    <w:rsid w:val="00F739FF"/>
    <w:rsid w:val="00F76583"/>
    <w:rsid w:val="00F779A2"/>
    <w:rsid w:val="00F77BD2"/>
    <w:rsid w:val="00F80A28"/>
    <w:rsid w:val="00F83D98"/>
    <w:rsid w:val="00F84A63"/>
    <w:rsid w:val="00F84E9B"/>
    <w:rsid w:val="00F84F75"/>
    <w:rsid w:val="00F87B10"/>
    <w:rsid w:val="00F9008D"/>
    <w:rsid w:val="00F9056E"/>
    <w:rsid w:val="00F92D4F"/>
    <w:rsid w:val="00F92D57"/>
    <w:rsid w:val="00F92DF3"/>
    <w:rsid w:val="00F95FBB"/>
    <w:rsid w:val="00F96ED6"/>
    <w:rsid w:val="00FA0182"/>
    <w:rsid w:val="00FA16F0"/>
    <w:rsid w:val="00FA26F4"/>
    <w:rsid w:val="00FA3FAA"/>
    <w:rsid w:val="00FA7D1A"/>
    <w:rsid w:val="00FB0CD7"/>
    <w:rsid w:val="00FB0E9F"/>
    <w:rsid w:val="00FB1A9A"/>
    <w:rsid w:val="00FB246E"/>
    <w:rsid w:val="00FB289E"/>
    <w:rsid w:val="00FB2F9D"/>
    <w:rsid w:val="00FB2FAA"/>
    <w:rsid w:val="00FB3072"/>
    <w:rsid w:val="00FB3414"/>
    <w:rsid w:val="00FB4557"/>
    <w:rsid w:val="00FB4948"/>
    <w:rsid w:val="00FB4BE7"/>
    <w:rsid w:val="00FB4CE8"/>
    <w:rsid w:val="00FC1697"/>
    <w:rsid w:val="00FC1BF8"/>
    <w:rsid w:val="00FC610C"/>
    <w:rsid w:val="00FC7B01"/>
    <w:rsid w:val="00FD0E57"/>
    <w:rsid w:val="00FD39AA"/>
    <w:rsid w:val="00FD46E3"/>
    <w:rsid w:val="00FD5323"/>
    <w:rsid w:val="00FD5F8B"/>
    <w:rsid w:val="00FD64EE"/>
    <w:rsid w:val="00FD65B9"/>
    <w:rsid w:val="00FD6F5D"/>
    <w:rsid w:val="00FE0998"/>
    <w:rsid w:val="00FE0C60"/>
    <w:rsid w:val="00FE24E9"/>
    <w:rsid w:val="00FE2E2C"/>
    <w:rsid w:val="00FE40EF"/>
    <w:rsid w:val="00FE4B4A"/>
    <w:rsid w:val="00FE7462"/>
    <w:rsid w:val="00FF32A8"/>
    <w:rsid w:val="00FF33A2"/>
    <w:rsid w:val="00FF33F1"/>
    <w:rsid w:val="00FF3A45"/>
    <w:rsid w:val="00FF3FCF"/>
    <w:rsid w:val="00FF525C"/>
    <w:rsid w:val="00FF6183"/>
    <w:rsid w:val="00FF6565"/>
    <w:rsid w:val="00FF6E57"/>
    <w:rsid w:val="00FF766B"/>
    <w:rsid w:val="00FF79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8A98AD"/>
  <w15:chartTrackingRefBased/>
  <w15:docId w15:val="{FF0A7BB2-194F-4A7D-B4A8-50A9F374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styleId="Emphasis">
    <w:name w:val="Emphasis"/>
    <w:uiPriority w:val="20"/>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semiHidden/>
    <w:rsid w:val="000C616B"/>
    <w:rPr>
      <w:sz w:val="16"/>
      <w:szCs w:val="16"/>
    </w:rPr>
  </w:style>
  <w:style w:type="paragraph" w:styleId="CommentText">
    <w:name w:val="annotation text"/>
    <w:basedOn w:val="Normal"/>
    <w:link w:val="CommentTextChar"/>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uiPriority w:val="99"/>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39"/>
    <w:rsid w:val="00ED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BF8"/>
    <w:rPr>
      <w:sz w:val="24"/>
      <w:szCs w:val="24"/>
    </w:rPr>
  </w:style>
  <w:style w:type="character" w:customStyle="1" w:styleId="HeaderChar">
    <w:name w:val="Header Char"/>
    <w:link w:val="Header"/>
    <w:uiPriority w:val="99"/>
    <w:rsid w:val="00620ACE"/>
    <w:rPr>
      <w:sz w:val="24"/>
      <w:szCs w:val="24"/>
    </w:rPr>
  </w:style>
  <w:style w:type="paragraph" w:styleId="ListParagraph">
    <w:name w:val="List Paragraph"/>
    <w:basedOn w:val="Normal"/>
    <w:uiPriority w:val="34"/>
    <w:qFormat/>
    <w:rsid w:val="005C4017"/>
    <w:pPr>
      <w:ind w:left="720"/>
    </w:pPr>
    <w:rPr>
      <w:rFonts w:ascii="Calibri" w:eastAsia="Calibri" w:hAnsi="Calibri"/>
      <w:sz w:val="22"/>
      <w:szCs w:val="22"/>
    </w:rPr>
  </w:style>
  <w:style w:type="paragraph" w:styleId="NoSpacing">
    <w:name w:val="No Spacing"/>
    <w:basedOn w:val="Normal"/>
    <w:link w:val="NoSpacingChar"/>
    <w:uiPriority w:val="1"/>
    <w:qFormat/>
    <w:rsid w:val="00F92D57"/>
    <w:rPr>
      <w:rFonts w:ascii="Calibri" w:hAnsi="Calibri"/>
      <w:sz w:val="20"/>
      <w:szCs w:val="20"/>
    </w:rPr>
  </w:style>
  <w:style w:type="character" w:customStyle="1" w:styleId="NoSpacingChar">
    <w:name w:val="No Spacing Char"/>
    <w:link w:val="NoSpacing"/>
    <w:uiPriority w:val="1"/>
    <w:locked/>
    <w:rsid w:val="00F92D57"/>
    <w:rPr>
      <w:rFonts w:ascii="Calibri" w:hAnsi="Calibri"/>
    </w:rPr>
  </w:style>
  <w:style w:type="paragraph" w:styleId="TOCHeading">
    <w:name w:val="TOC Heading"/>
    <w:basedOn w:val="Heading1"/>
    <w:next w:val="Normal"/>
    <w:uiPriority w:val="39"/>
    <w:unhideWhenUsed/>
    <w:qFormat/>
    <w:rsid w:val="008465AB"/>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F84F75"/>
    <w:pPr>
      <w:tabs>
        <w:tab w:val="right" w:leader="dot" w:pos="9350"/>
      </w:tabs>
    </w:pPr>
    <w:rPr>
      <w:b/>
      <w:noProof/>
    </w:rPr>
  </w:style>
  <w:style w:type="paragraph" w:styleId="TOC2">
    <w:name w:val="toc 2"/>
    <w:basedOn w:val="Normal"/>
    <w:next w:val="Normal"/>
    <w:autoRedefine/>
    <w:uiPriority w:val="39"/>
    <w:rsid w:val="00F84F75"/>
    <w:pPr>
      <w:tabs>
        <w:tab w:val="left" w:pos="880"/>
        <w:tab w:val="right" w:leader="dot" w:pos="9350"/>
      </w:tabs>
      <w:ind w:left="810" w:hanging="360"/>
    </w:pPr>
  </w:style>
  <w:style w:type="paragraph" w:styleId="TOC3">
    <w:name w:val="toc 3"/>
    <w:basedOn w:val="Normal"/>
    <w:next w:val="Normal"/>
    <w:autoRedefine/>
    <w:uiPriority w:val="39"/>
    <w:rsid w:val="00F84F75"/>
    <w:pPr>
      <w:tabs>
        <w:tab w:val="right" w:leader="dot" w:pos="9350"/>
      </w:tabs>
      <w:ind w:left="930"/>
    </w:pPr>
  </w:style>
  <w:style w:type="character" w:styleId="UnresolvedMention">
    <w:name w:val="Unresolved Mention"/>
    <w:uiPriority w:val="99"/>
    <w:semiHidden/>
    <w:unhideWhenUsed/>
    <w:rsid w:val="007A0AA8"/>
    <w:rPr>
      <w:color w:val="808080"/>
      <w:shd w:val="clear" w:color="auto" w:fill="E6E6E6"/>
    </w:rPr>
  </w:style>
  <w:style w:type="paragraph" w:customStyle="1" w:styleId="pf0">
    <w:name w:val="pf0"/>
    <w:basedOn w:val="Normal"/>
    <w:rsid w:val="001F028B"/>
    <w:pPr>
      <w:spacing w:before="100" w:beforeAutospacing="1" w:after="100" w:afterAutospacing="1"/>
    </w:pPr>
  </w:style>
  <w:style w:type="character" w:customStyle="1" w:styleId="cf01">
    <w:name w:val="cf01"/>
    <w:rsid w:val="001F028B"/>
    <w:rPr>
      <w:rFonts w:ascii="Segoe UI" w:hAnsi="Segoe UI" w:cs="Segoe UI" w:hint="default"/>
      <w:sz w:val="18"/>
      <w:szCs w:val="18"/>
    </w:rPr>
  </w:style>
  <w:style w:type="paragraph" w:customStyle="1" w:styleId="paragraph">
    <w:name w:val="paragraph"/>
    <w:basedOn w:val="Normal"/>
    <w:rsid w:val="00A776FE"/>
    <w:pPr>
      <w:spacing w:before="100" w:beforeAutospacing="1" w:after="100" w:afterAutospacing="1"/>
    </w:pPr>
  </w:style>
  <w:style w:type="character" w:customStyle="1" w:styleId="normaltextrun">
    <w:name w:val="normaltextrun"/>
    <w:basedOn w:val="DefaultParagraphFont"/>
    <w:rsid w:val="00A776FE"/>
  </w:style>
  <w:style w:type="character" w:customStyle="1" w:styleId="eop">
    <w:name w:val="eop"/>
    <w:basedOn w:val="DefaultParagraphFont"/>
    <w:rsid w:val="00A776FE"/>
  </w:style>
  <w:style w:type="character" w:customStyle="1" w:styleId="CommentTextChar">
    <w:name w:val="Comment Text Char"/>
    <w:link w:val="CommentText"/>
    <w:semiHidden/>
    <w:rsid w:val="009B0C42"/>
  </w:style>
  <w:style w:type="character" w:customStyle="1" w:styleId="cf11">
    <w:name w:val="cf11"/>
    <w:basedOn w:val="DefaultParagraphFont"/>
    <w:rsid w:val="001B2E51"/>
    <w:rPr>
      <w:rFonts w:ascii="Segoe UI" w:hAnsi="Segoe UI" w:cs="Segoe UI" w:hint="default"/>
      <w:i/>
      <w:iCs/>
      <w:sz w:val="18"/>
      <w:szCs w:val="18"/>
      <w:shd w:val="clear" w:color="auto" w:fill="FFFFFF"/>
    </w:rPr>
  </w:style>
  <w:style w:type="character" w:styleId="Mention">
    <w:name w:val="Mention"/>
    <w:basedOn w:val="DefaultParagraphFont"/>
    <w:uiPriority w:val="99"/>
    <w:unhideWhenUsed/>
    <w:rsid w:val="006678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55862805">
      <w:bodyDiv w:val="1"/>
      <w:marLeft w:val="0"/>
      <w:marRight w:val="0"/>
      <w:marTop w:val="0"/>
      <w:marBottom w:val="0"/>
      <w:divBdr>
        <w:top w:val="none" w:sz="0" w:space="0" w:color="auto"/>
        <w:left w:val="none" w:sz="0" w:space="0" w:color="auto"/>
        <w:bottom w:val="none" w:sz="0" w:space="0" w:color="auto"/>
        <w:right w:val="none" w:sz="0" w:space="0" w:color="auto"/>
      </w:divBdr>
    </w:div>
    <w:div w:id="66848626">
      <w:bodyDiv w:val="1"/>
      <w:marLeft w:val="0"/>
      <w:marRight w:val="0"/>
      <w:marTop w:val="0"/>
      <w:marBottom w:val="450"/>
      <w:divBdr>
        <w:top w:val="none" w:sz="0" w:space="0" w:color="auto"/>
        <w:left w:val="none" w:sz="0" w:space="0" w:color="auto"/>
        <w:bottom w:val="none" w:sz="0" w:space="0" w:color="auto"/>
        <w:right w:val="none" w:sz="0" w:space="0" w:color="auto"/>
      </w:divBdr>
      <w:divsChild>
        <w:div w:id="964195480">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4477070">
      <w:bodyDiv w:val="1"/>
      <w:marLeft w:val="0"/>
      <w:marRight w:val="0"/>
      <w:marTop w:val="0"/>
      <w:marBottom w:val="0"/>
      <w:divBdr>
        <w:top w:val="none" w:sz="0" w:space="0" w:color="auto"/>
        <w:left w:val="none" w:sz="0" w:space="0" w:color="auto"/>
        <w:bottom w:val="none" w:sz="0" w:space="0" w:color="auto"/>
        <w:right w:val="none" w:sz="0" w:space="0" w:color="auto"/>
      </w:divBdr>
    </w:div>
    <w:div w:id="124474962">
      <w:bodyDiv w:val="1"/>
      <w:marLeft w:val="0"/>
      <w:marRight w:val="0"/>
      <w:marTop w:val="0"/>
      <w:marBottom w:val="0"/>
      <w:divBdr>
        <w:top w:val="none" w:sz="0" w:space="0" w:color="auto"/>
        <w:left w:val="none" w:sz="0" w:space="0" w:color="auto"/>
        <w:bottom w:val="none" w:sz="0" w:space="0" w:color="auto"/>
        <w:right w:val="none" w:sz="0" w:space="0" w:color="auto"/>
      </w:divBdr>
    </w:div>
    <w:div w:id="216012232">
      <w:bodyDiv w:val="1"/>
      <w:marLeft w:val="4"/>
      <w:marRight w:val="4"/>
      <w:marTop w:val="4"/>
      <w:marBottom w:val="4"/>
      <w:divBdr>
        <w:top w:val="none" w:sz="0" w:space="0" w:color="auto"/>
        <w:left w:val="none" w:sz="0" w:space="0" w:color="auto"/>
        <w:bottom w:val="none" w:sz="0" w:space="0" w:color="auto"/>
        <w:right w:val="none" w:sz="0" w:space="0" w:color="auto"/>
      </w:divBdr>
      <w:divsChild>
        <w:div w:id="80030580">
          <w:marLeft w:val="0"/>
          <w:marRight w:val="0"/>
          <w:marTop w:val="0"/>
          <w:marBottom w:val="0"/>
          <w:divBdr>
            <w:top w:val="none" w:sz="0" w:space="0" w:color="auto"/>
            <w:left w:val="none" w:sz="0" w:space="0" w:color="auto"/>
            <w:bottom w:val="none" w:sz="0" w:space="0" w:color="auto"/>
            <w:right w:val="none" w:sz="0" w:space="0" w:color="auto"/>
          </w:divBdr>
          <w:divsChild>
            <w:div w:id="2118910633">
              <w:marLeft w:val="0"/>
              <w:marRight w:val="0"/>
              <w:marTop w:val="0"/>
              <w:marBottom w:val="0"/>
              <w:divBdr>
                <w:top w:val="none" w:sz="0" w:space="0" w:color="auto"/>
                <w:left w:val="none" w:sz="0" w:space="0" w:color="auto"/>
                <w:bottom w:val="none" w:sz="0" w:space="0" w:color="auto"/>
                <w:right w:val="none" w:sz="0" w:space="0" w:color="auto"/>
              </w:divBdr>
              <w:divsChild>
                <w:div w:id="1365059490">
                  <w:marLeft w:val="0"/>
                  <w:marRight w:val="0"/>
                  <w:marTop w:val="0"/>
                  <w:marBottom w:val="180"/>
                  <w:divBdr>
                    <w:top w:val="none" w:sz="0" w:space="0" w:color="auto"/>
                    <w:left w:val="none" w:sz="0" w:space="0" w:color="auto"/>
                    <w:bottom w:val="none" w:sz="0" w:space="0" w:color="auto"/>
                    <w:right w:val="none" w:sz="0" w:space="0" w:color="auto"/>
                  </w:divBdr>
                  <w:divsChild>
                    <w:div w:id="1985502326">
                      <w:marLeft w:val="0"/>
                      <w:marRight w:val="0"/>
                      <w:marTop w:val="0"/>
                      <w:marBottom w:val="0"/>
                      <w:divBdr>
                        <w:top w:val="none" w:sz="0" w:space="0" w:color="auto"/>
                        <w:left w:val="none" w:sz="0" w:space="0" w:color="auto"/>
                        <w:bottom w:val="none" w:sz="0" w:space="0" w:color="auto"/>
                        <w:right w:val="none" w:sz="0" w:space="0" w:color="auto"/>
                      </w:divBdr>
                      <w:divsChild>
                        <w:div w:id="730887242">
                          <w:marLeft w:val="0"/>
                          <w:marRight w:val="0"/>
                          <w:marTop w:val="0"/>
                          <w:marBottom w:val="0"/>
                          <w:divBdr>
                            <w:top w:val="none" w:sz="0" w:space="0" w:color="auto"/>
                            <w:left w:val="none" w:sz="0" w:space="0" w:color="auto"/>
                            <w:bottom w:val="none" w:sz="0" w:space="0" w:color="auto"/>
                            <w:right w:val="none" w:sz="0" w:space="0" w:color="auto"/>
                          </w:divBdr>
                          <w:divsChild>
                            <w:div w:id="18084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147798">
      <w:bodyDiv w:val="1"/>
      <w:marLeft w:val="0"/>
      <w:marRight w:val="0"/>
      <w:marTop w:val="0"/>
      <w:marBottom w:val="0"/>
      <w:divBdr>
        <w:top w:val="none" w:sz="0" w:space="0" w:color="auto"/>
        <w:left w:val="none" w:sz="0" w:space="0" w:color="auto"/>
        <w:bottom w:val="none" w:sz="0" w:space="0" w:color="auto"/>
        <w:right w:val="none" w:sz="0" w:space="0" w:color="auto"/>
      </w:divBdr>
      <w:divsChild>
        <w:div w:id="1671905041">
          <w:marLeft w:val="0"/>
          <w:marRight w:val="1"/>
          <w:marTop w:val="0"/>
          <w:marBottom w:val="0"/>
          <w:divBdr>
            <w:top w:val="none" w:sz="0" w:space="0" w:color="auto"/>
            <w:left w:val="none" w:sz="0" w:space="0" w:color="auto"/>
            <w:bottom w:val="none" w:sz="0" w:space="0" w:color="auto"/>
            <w:right w:val="none" w:sz="0" w:space="0" w:color="auto"/>
          </w:divBdr>
          <w:divsChild>
            <w:div w:id="199897608">
              <w:marLeft w:val="0"/>
              <w:marRight w:val="0"/>
              <w:marTop w:val="0"/>
              <w:marBottom w:val="0"/>
              <w:divBdr>
                <w:top w:val="none" w:sz="0" w:space="0" w:color="auto"/>
                <w:left w:val="none" w:sz="0" w:space="0" w:color="auto"/>
                <w:bottom w:val="none" w:sz="0" w:space="0" w:color="auto"/>
                <w:right w:val="none" w:sz="0" w:space="0" w:color="auto"/>
              </w:divBdr>
              <w:divsChild>
                <w:div w:id="1310398573">
                  <w:marLeft w:val="0"/>
                  <w:marRight w:val="1"/>
                  <w:marTop w:val="0"/>
                  <w:marBottom w:val="0"/>
                  <w:divBdr>
                    <w:top w:val="none" w:sz="0" w:space="0" w:color="auto"/>
                    <w:left w:val="none" w:sz="0" w:space="0" w:color="auto"/>
                    <w:bottom w:val="none" w:sz="0" w:space="0" w:color="auto"/>
                    <w:right w:val="none" w:sz="0" w:space="0" w:color="auto"/>
                  </w:divBdr>
                  <w:divsChild>
                    <w:div w:id="11494913">
                      <w:marLeft w:val="0"/>
                      <w:marRight w:val="0"/>
                      <w:marTop w:val="0"/>
                      <w:marBottom w:val="0"/>
                      <w:divBdr>
                        <w:top w:val="none" w:sz="0" w:space="0" w:color="auto"/>
                        <w:left w:val="none" w:sz="0" w:space="0" w:color="auto"/>
                        <w:bottom w:val="none" w:sz="0" w:space="0" w:color="auto"/>
                        <w:right w:val="none" w:sz="0" w:space="0" w:color="auto"/>
                      </w:divBdr>
                      <w:divsChild>
                        <w:div w:id="2058777691">
                          <w:marLeft w:val="0"/>
                          <w:marRight w:val="0"/>
                          <w:marTop w:val="0"/>
                          <w:marBottom w:val="0"/>
                          <w:divBdr>
                            <w:top w:val="none" w:sz="0" w:space="0" w:color="auto"/>
                            <w:left w:val="none" w:sz="0" w:space="0" w:color="auto"/>
                            <w:bottom w:val="none" w:sz="0" w:space="0" w:color="auto"/>
                            <w:right w:val="none" w:sz="0" w:space="0" w:color="auto"/>
                          </w:divBdr>
                          <w:divsChild>
                            <w:div w:id="1723291684">
                              <w:marLeft w:val="0"/>
                              <w:marRight w:val="0"/>
                              <w:marTop w:val="120"/>
                              <w:marBottom w:val="360"/>
                              <w:divBdr>
                                <w:top w:val="none" w:sz="0" w:space="0" w:color="auto"/>
                                <w:left w:val="none" w:sz="0" w:space="0" w:color="auto"/>
                                <w:bottom w:val="none" w:sz="0" w:space="0" w:color="auto"/>
                                <w:right w:val="none" w:sz="0" w:space="0" w:color="auto"/>
                              </w:divBdr>
                              <w:divsChild>
                                <w:div w:id="1403219098">
                                  <w:marLeft w:val="0"/>
                                  <w:marRight w:val="0"/>
                                  <w:marTop w:val="0"/>
                                  <w:marBottom w:val="0"/>
                                  <w:divBdr>
                                    <w:top w:val="none" w:sz="0" w:space="0" w:color="auto"/>
                                    <w:left w:val="none" w:sz="0" w:space="0" w:color="auto"/>
                                    <w:bottom w:val="none" w:sz="0" w:space="0" w:color="auto"/>
                                    <w:right w:val="none" w:sz="0" w:space="0" w:color="auto"/>
                                  </w:divBdr>
                                </w:div>
                                <w:div w:id="1796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243980">
      <w:bodyDiv w:val="1"/>
      <w:marLeft w:val="0"/>
      <w:marRight w:val="0"/>
      <w:marTop w:val="0"/>
      <w:marBottom w:val="0"/>
      <w:divBdr>
        <w:top w:val="none" w:sz="0" w:space="0" w:color="auto"/>
        <w:left w:val="none" w:sz="0" w:space="0" w:color="auto"/>
        <w:bottom w:val="none" w:sz="0" w:space="0" w:color="auto"/>
        <w:right w:val="none" w:sz="0" w:space="0" w:color="auto"/>
      </w:divBdr>
    </w:div>
    <w:div w:id="274875254">
      <w:bodyDiv w:val="1"/>
      <w:marLeft w:val="0"/>
      <w:marRight w:val="0"/>
      <w:marTop w:val="0"/>
      <w:marBottom w:val="0"/>
      <w:divBdr>
        <w:top w:val="none" w:sz="0" w:space="0" w:color="auto"/>
        <w:left w:val="none" w:sz="0" w:space="0" w:color="auto"/>
        <w:bottom w:val="none" w:sz="0" w:space="0" w:color="auto"/>
        <w:right w:val="none" w:sz="0" w:space="0" w:color="auto"/>
      </w:divBdr>
    </w:div>
    <w:div w:id="415830664">
      <w:bodyDiv w:val="1"/>
      <w:marLeft w:val="0"/>
      <w:marRight w:val="0"/>
      <w:marTop w:val="0"/>
      <w:marBottom w:val="0"/>
      <w:divBdr>
        <w:top w:val="none" w:sz="0" w:space="0" w:color="auto"/>
        <w:left w:val="none" w:sz="0" w:space="0" w:color="auto"/>
        <w:bottom w:val="none" w:sz="0" w:space="0" w:color="auto"/>
        <w:right w:val="none" w:sz="0" w:space="0" w:color="auto"/>
      </w:divBdr>
      <w:divsChild>
        <w:div w:id="648750697">
          <w:marLeft w:val="0"/>
          <w:marRight w:val="0"/>
          <w:marTop w:val="0"/>
          <w:marBottom w:val="0"/>
          <w:divBdr>
            <w:top w:val="none" w:sz="0" w:space="0" w:color="auto"/>
            <w:left w:val="none" w:sz="0" w:space="0" w:color="auto"/>
            <w:bottom w:val="none" w:sz="0" w:space="0" w:color="auto"/>
            <w:right w:val="none" w:sz="0" w:space="0" w:color="auto"/>
          </w:divBdr>
          <w:divsChild>
            <w:div w:id="517934165">
              <w:marLeft w:val="0"/>
              <w:marRight w:val="0"/>
              <w:marTop w:val="0"/>
              <w:marBottom w:val="0"/>
              <w:divBdr>
                <w:top w:val="none" w:sz="0" w:space="0" w:color="auto"/>
                <w:left w:val="single" w:sz="6" w:space="0" w:color="E2E2E2"/>
                <w:bottom w:val="none" w:sz="0" w:space="0" w:color="auto"/>
                <w:right w:val="single" w:sz="6" w:space="0" w:color="E2E2E2"/>
              </w:divBdr>
              <w:divsChild>
                <w:div w:id="31199944">
                  <w:marLeft w:val="0"/>
                  <w:marRight w:val="0"/>
                  <w:marTop w:val="0"/>
                  <w:marBottom w:val="0"/>
                  <w:divBdr>
                    <w:top w:val="none" w:sz="0" w:space="0" w:color="auto"/>
                    <w:left w:val="none" w:sz="0" w:space="0" w:color="auto"/>
                    <w:bottom w:val="none" w:sz="0" w:space="0" w:color="auto"/>
                    <w:right w:val="none" w:sz="0" w:space="0" w:color="auto"/>
                  </w:divBdr>
                  <w:divsChild>
                    <w:div w:id="641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3517">
      <w:bodyDiv w:val="1"/>
      <w:marLeft w:val="0"/>
      <w:marRight w:val="0"/>
      <w:marTop w:val="0"/>
      <w:marBottom w:val="0"/>
      <w:divBdr>
        <w:top w:val="none" w:sz="0" w:space="0" w:color="auto"/>
        <w:left w:val="none" w:sz="0" w:space="0" w:color="auto"/>
        <w:bottom w:val="none" w:sz="0" w:space="0" w:color="auto"/>
        <w:right w:val="none" w:sz="0" w:space="0" w:color="auto"/>
      </w:divBdr>
    </w:div>
    <w:div w:id="511846320">
      <w:bodyDiv w:val="1"/>
      <w:marLeft w:val="0"/>
      <w:marRight w:val="0"/>
      <w:marTop w:val="0"/>
      <w:marBottom w:val="0"/>
      <w:divBdr>
        <w:top w:val="none" w:sz="0" w:space="0" w:color="auto"/>
        <w:left w:val="none" w:sz="0" w:space="0" w:color="auto"/>
        <w:bottom w:val="none" w:sz="0" w:space="0" w:color="auto"/>
        <w:right w:val="none" w:sz="0" w:space="0" w:color="auto"/>
      </w:divBdr>
      <w:divsChild>
        <w:div w:id="1911579399">
          <w:marLeft w:val="0"/>
          <w:marRight w:val="0"/>
          <w:marTop w:val="0"/>
          <w:marBottom w:val="0"/>
          <w:divBdr>
            <w:top w:val="none" w:sz="0" w:space="0" w:color="auto"/>
            <w:left w:val="none" w:sz="0" w:space="0" w:color="auto"/>
            <w:bottom w:val="none" w:sz="0" w:space="0" w:color="auto"/>
            <w:right w:val="none" w:sz="0" w:space="0" w:color="auto"/>
          </w:divBdr>
          <w:divsChild>
            <w:div w:id="12851722">
              <w:marLeft w:val="0"/>
              <w:marRight w:val="0"/>
              <w:marTop w:val="0"/>
              <w:marBottom w:val="0"/>
              <w:divBdr>
                <w:top w:val="none" w:sz="0" w:space="0" w:color="auto"/>
                <w:left w:val="none" w:sz="0" w:space="0" w:color="auto"/>
                <w:bottom w:val="none" w:sz="0" w:space="0" w:color="auto"/>
                <w:right w:val="none" w:sz="0" w:space="0" w:color="auto"/>
              </w:divBdr>
              <w:divsChild>
                <w:div w:id="947390588">
                  <w:marLeft w:val="0"/>
                  <w:marRight w:val="0"/>
                  <w:marTop w:val="0"/>
                  <w:marBottom w:val="0"/>
                  <w:divBdr>
                    <w:top w:val="none" w:sz="0" w:space="0" w:color="auto"/>
                    <w:left w:val="none" w:sz="0" w:space="0" w:color="auto"/>
                    <w:bottom w:val="none" w:sz="0" w:space="0" w:color="auto"/>
                    <w:right w:val="none" w:sz="0" w:space="0" w:color="auto"/>
                  </w:divBdr>
                  <w:divsChild>
                    <w:div w:id="389354292">
                      <w:marLeft w:val="0"/>
                      <w:marRight w:val="0"/>
                      <w:marTop w:val="0"/>
                      <w:marBottom w:val="0"/>
                      <w:divBdr>
                        <w:top w:val="none" w:sz="0" w:space="0" w:color="auto"/>
                        <w:left w:val="none" w:sz="0" w:space="0" w:color="auto"/>
                        <w:bottom w:val="none" w:sz="0" w:space="0" w:color="auto"/>
                        <w:right w:val="none" w:sz="0" w:space="0" w:color="auto"/>
                      </w:divBdr>
                      <w:divsChild>
                        <w:div w:id="608704894">
                          <w:marLeft w:val="0"/>
                          <w:marRight w:val="0"/>
                          <w:marTop w:val="0"/>
                          <w:marBottom w:val="0"/>
                          <w:divBdr>
                            <w:top w:val="none" w:sz="0" w:space="0" w:color="auto"/>
                            <w:left w:val="none" w:sz="0" w:space="0" w:color="auto"/>
                            <w:bottom w:val="none" w:sz="0" w:space="0" w:color="auto"/>
                            <w:right w:val="none" w:sz="0" w:space="0" w:color="auto"/>
                          </w:divBdr>
                          <w:divsChild>
                            <w:div w:id="1278368929">
                              <w:marLeft w:val="0"/>
                              <w:marRight w:val="0"/>
                              <w:marTop w:val="0"/>
                              <w:marBottom w:val="0"/>
                              <w:divBdr>
                                <w:top w:val="none" w:sz="0" w:space="0" w:color="auto"/>
                                <w:left w:val="none" w:sz="0" w:space="0" w:color="auto"/>
                                <w:bottom w:val="none" w:sz="0" w:space="0" w:color="auto"/>
                                <w:right w:val="none" w:sz="0" w:space="0" w:color="auto"/>
                              </w:divBdr>
                              <w:divsChild>
                                <w:div w:id="1129977396">
                                  <w:marLeft w:val="0"/>
                                  <w:marRight w:val="0"/>
                                  <w:marTop w:val="0"/>
                                  <w:marBottom w:val="0"/>
                                  <w:divBdr>
                                    <w:top w:val="none" w:sz="0" w:space="0" w:color="auto"/>
                                    <w:left w:val="none" w:sz="0" w:space="0" w:color="auto"/>
                                    <w:bottom w:val="none" w:sz="0" w:space="0" w:color="auto"/>
                                    <w:right w:val="none" w:sz="0" w:space="0" w:color="auto"/>
                                  </w:divBdr>
                                  <w:divsChild>
                                    <w:div w:id="1938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98255">
      <w:bodyDiv w:val="1"/>
      <w:marLeft w:val="0"/>
      <w:marRight w:val="0"/>
      <w:marTop w:val="0"/>
      <w:marBottom w:val="450"/>
      <w:divBdr>
        <w:top w:val="none" w:sz="0" w:space="0" w:color="auto"/>
        <w:left w:val="none" w:sz="0" w:space="0" w:color="auto"/>
        <w:bottom w:val="none" w:sz="0" w:space="0" w:color="auto"/>
        <w:right w:val="none" w:sz="0" w:space="0" w:color="auto"/>
      </w:divBdr>
      <w:divsChild>
        <w:div w:id="174209447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455">
      <w:bodyDiv w:val="1"/>
      <w:marLeft w:val="0"/>
      <w:marRight w:val="0"/>
      <w:marTop w:val="0"/>
      <w:marBottom w:val="0"/>
      <w:divBdr>
        <w:top w:val="none" w:sz="0" w:space="0" w:color="auto"/>
        <w:left w:val="none" w:sz="0" w:space="0" w:color="auto"/>
        <w:bottom w:val="none" w:sz="0" w:space="0" w:color="auto"/>
        <w:right w:val="none" w:sz="0" w:space="0" w:color="auto"/>
      </w:divBdr>
    </w:div>
    <w:div w:id="739519939">
      <w:bodyDiv w:val="1"/>
      <w:marLeft w:val="0"/>
      <w:marRight w:val="0"/>
      <w:marTop w:val="0"/>
      <w:marBottom w:val="0"/>
      <w:divBdr>
        <w:top w:val="none" w:sz="0" w:space="0" w:color="auto"/>
        <w:left w:val="none" w:sz="0" w:space="0" w:color="auto"/>
        <w:bottom w:val="none" w:sz="0" w:space="0" w:color="auto"/>
        <w:right w:val="none" w:sz="0" w:space="0" w:color="auto"/>
      </w:divBdr>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94897">
      <w:bodyDiv w:val="1"/>
      <w:marLeft w:val="0"/>
      <w:marRight w:val="0"/>
      <w:marTop w:val="0"/>
      <w:marBottom w:val="0"/>
      <w:divBdr>
        <w:top w:val="none" w:sz="0" w:space="0" w:color="auto"/>
        <w:left w:val="none" w:sz="0" w:space="0" w:color="auto"/>
        <w:bottom w:val="none" w:sz="0" w:space="0" w:color="auto"/>
        <w:right w:val="none" w:sz="0" w:space="0" w:color="auto"/>
      </w:divBdr>
    </w:div>
    <w:div w:id="849560997">
      <w:bodyDiv w:val="1"/>
      <w:marLeft w:val="0"/>
      <w:marRight w:val="0"/>
      <w:marTop w:val="0"/>
      <w:marBottom w:val="0"/>
      <w:divBdr>
        <w:top w:val="none" w:sz="0" w:space="0" w:color="auto"/>
        <w:left w:val="none" w:sz="0" w:space="0" w:color="auto"/>
        <w:bottom w:val="none" w:sz="0" w:space="0" w:color="auto"/>
        <w:right w:val="none" w:sz="0" w:space="0" w:color="auto"/>
      </w:divBdr>
    </w:div>
    <w:div w:id="871919689">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5701">
      <w:bodyDiv w:val="1"/>
      <w:marLeft w:val="0"/>
      <w:marRight w:val="0"/>
      <w:marTop w:val="0"/>
      <w:marBottom w:val="0"/>
      <w:divBdr>
        <w:top w:val="none" w:sz="0" w:space="0" w:color="auto"/>
        <w:left w:val="none" w:sz="0" w:space="0" w:color="auto"/>
        <w:bottom w:val="none" w:sz="0" w:space="0" w:color="auto"/>
        <w:right w:val="none" w:sz="0" w:space="0" w:color="auto"/>
      </w:divBdr>
    </w:div>
    <w:div w:id="1220240286">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456292643">
      <w:bodyDiv w:val="1"/>
      <w:marLeft w:val="0"/>
      <w:marRight w:val="0"/>
      <w:marTop w:val="0"/>
      <w:marBottom w:val="0"/>
      <w:divBdr>
        <w:top w:val="none" w:sz="0" w:space="0" w:color="auto"/>
        <w:left w:val="none" w:sz="0" w:space="0" w:color="auto"/>
        <w:bottom w:val="none" w:sz="0" w:space="0" w:color="auto"/>
        <w:right w:val="none" w:sz="0" w:space="0" w:color="auto"/>
      </w:divBdr>
    </w:div>
    <w:div w:id="1557620124">
      <w:bodyDiv w:val="1"/>
      <w:marLeft w:val="0"/>
      <w:marRight w:val="0"/>
      <w:marTop w:val="0"/>
      <w:marBottom w:val="0"/>
      <w:divBdr>
        <w:top w:val="none" w:sz="0" w:space="0" w:color="auto"/>
        <w:left w:val="none" w:sz="0" w:space="0" w:color="auto"/>
        <w:bottom w:val="none" w:sz="0" w:space="0" w:color="auto"/>
        <w:right w:val="none" w:sz="0" w:space="0" w:color="auto"/>
      </w:divBdr>
    </w:div>
    <w:div w:id="1612588451">
      <w:bodyDiv w:val="1"/>
      <w:marLeft w:val="0"/>
      <w:marRight w:val="0"/>
      <w:marTop w:val="0"/>
      <w:marBottom w:val="450"/>
      <w:divBdr>
        <w:top w:val="none" w:sz="0" w:space="0" w:color="auto"/>
        <w:left w:val="none" w:sz="0" w:space="0" w:color="auto"/>
        <w:bottom w:val="none" w:sz="0" w:space="0" w:color="auto"/>
        <w:right w:val="none" w:sz="0" w:space="0" w:color="auto"/>
      </w:divBdr>
      <w:divsChild>
        <w:div w:id="1094668601">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644652473">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9378">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8648">
      <w:bodyDiv w:val="1"/>
      <w:marLeft w:val="0"/>
      <w:marRight w:val="0"/>
      <w:marTop w:val="0"/>
      <w:marBottom w:val="0"/>
      <w:divBdr>
        <w:top w:val="none" w:sz="0" w:space="0" w:color="auto"/>
        <w:left w:val="none" w:sz="0" w:space="0" w:color="auto"/>
        <w:bottom w:val="none" w:sz="0" w:space="0" w:color="auto"/>
        <w:right w:val="none" w:sz="0" w:space="0" w:color="auto"/>
      </w:divBdr>
    </w:div>
    <w:div w:id="1728651987">
      <w:bodyDiv w:val="1"/>
      <w:marLeft w:val="0"/>
      <w:marRight w:val="0"/>
      <w:marTop w:val="0"/>
      <w:marBottom w:val="0"/>
      <w:divBdr>
        <w:top w:val="none" w:sz="0" w:space="0" w:color="auto"/>
        <w:left w:val="none" w:sz="0" w:space="0" w:color="auto"/>
        <w:bottom w:val="none" w:sz="0" w:space="0" w:color="auto"/>
        <w:right w:val="none" w:sz="0" w:space="0" w:color="auto"/>
      </w:divBdr>
      <w:divsChild>
        <w:div w:id="1235626232">
          <w:marLeft w:val="0"/>
          <w:marRight w:val="0"/>
          <w:marTop w:val="0"/>
          <w:marBottom w:val="0"/>
          <w:divBdr>
            <w:top w:val="none" w:sz="0" w:space="0" w:color="auto"/>
            <w:left w:val="none" w:sz="0" w:space="0" w:color="auto"/>
            <w:bottom w:val="none" w:sz="0" w:space="0" w:color="auto"/>
            <w:right w:val="none" w:sz="0" w:space="0" w:color="auto"/>
          </w:divBdr>
          <w:divsChild>
            <w:div w:id="19898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7801">
      <w:bodyDiv w:val="1"/>
      <w:marLeft w:val="0"/>
      <w:marRight w:val="0"/>
      <w:marTop w:val="0"/>
      <w:marBottom w:val="0"/>
      <w:divBdr>
        <w:top w:val="none" w:sz="0" w:space="0" w:color="auto"/>
        <w:left w:val="none" w:sz="0" w:space="0" w:color="auto"/>
        <w:bottom w:val="none" w:sz="0" w:space="0" w:color="auto"/>
        <w:right w:val="none" w:sz="0" w:space="0" w:color="auto"/>
      </w:divBdr>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02669724">
      <w:bodyDiv w:val="1"/>
      <w:marLeft w:val="0"/>
      <w:marRight w:val="0"/>
      <w:marTop w:val="0"/>
      <w:marBottom w:val="0"/>
      <w:divBdr>
        <w:top w:val="none" w:sz="0" w:space="0" w:color="auto"/>
        <w:left w:val="none" w:sz="0" w:space="0" w:color="auto"/>
        <w:bottom w:val="none" w:sz="0" w:space="0" w:color="auto"/>
        <w:right w:val="none" w:sz="0" w:space="0" w:color="auto"/>
      </w:divBdr>
    </w:div>
    <w:div w:id="1920754172">
      <w:bodyDiv w:val="1"/>
      <w:marLeft w:val="0"/>
      <w:marRight w:val="0"/>
      <w:marTop w:val="0"/>
      <w:marBottom w:val="0"/>
      <w:divBdr>
        <w:top w:val="none" w:sz="0" w:space="0" w:color="auto"/>
        <w:left w:val="none" w:sz="0" w:space="0" w:color="auto"/>
        <w:bottom w:val="none" w:sz="0" w:space="0" w:color="auto"/>
        <w:right w:val="none" w:sz="0" w:space="0" w:color="auto"/>
      </w:divBdr>
      <w:divsChild>
        <w:div w:id="971444018">
          <w:marLeft w:val="0"/>
          <w:marRight w:val="0"/>
          <w:marTop w:val="0"/>
          <w:marBottom w:val="0"/>
          <w:divBdr>
            <w:top w:val="none" w:sz="0" w:space="0" w:color="auto"/>
            <w:left w:val="none" w:sz="0" w:space="0" w:color="auto"/>
            <w:bottom w:val="none" w:sz="0" w:space="0" w:color="auto"/>
            <w:right w:val="none" w:sz="0" w:space="0" w:color="auto"/>
          </w:divBdr>
          <w:divsChild>
            <w:div w:id="1018626239">
              <w:marLeft w:val="0"/>
              <w:marRight w:val="0"/>
              <w:marTop w:val="0"/>
              <w:marBottom w:val="0"/>
              <w:divBdr>
                <w:top w:val="none" w:sz="0" w:space="0" w:color="auto"/>
                <w:left w:val="single" w:sz="6" w:space="0" w:color="E2E2E2"/>
                <w:bottom w:val="none" w:sz="0" w:space="0" w:color="auto"/>
                <w:right w:val="single" w:sz="6" w:space="0" w:color="E2E2E2"/>
              </w:divBdr>
              <w:divsChild>
                <w:div w:id="2100178368">
                  <w:marLeft w:val="0"/>
                  <w:marRight w:val="0"/>
                  <w:marTop w:val="0"/>
                  <w:marBottom w:val="0"/>
                  <w:divBdr>
                    <w:top w:val="none" w:sz="0" w:space="0" w:color="auto"/>
                    <w:left w:val="none" w:sz="0" w:space="0" w:color="auto"/>
                    <w:bottom w:val="none" w:sz="0" w:space="0" w:color="auto"/>
                    <w:right w:val="none" w:sz="0" w:space="0" w:color="auto"/>
                  </w:divBdr>
                  <w:divsChild>
                    <w:div w:id="3638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 w:id="2029137081">
      <w:bodyDiv w:val="1"/>
      <w:marLeft w:val="0"/>
      <w:marRight w:val="0"/>
      <w:marTop w:val="0"/>
      <w:marBottom w:val="0"/>
      <w:divBdr>
        <w:top w:val="none" w:sz="0" w:space="0" w:color="auto"/>
        <w:left w:val="none" w:sz="0" w:space="0" w:color="auto"/>
        <w:bottom w:val="none" w:sz="0" w:space="0" w:color="auto"/>
        <w:right w:val="none" w:sz="0" w:space="0" w:color="auto"/>
      </w:divBdr>
    </w:div>
    <w:div w:id="2029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omb.report/icr/201307-0938-017/doc/69429701" TargetMode="External" /><Relationship Id="rId16" Type="http://schemas.openxmlformats.org/officeDocument/2006/relationships/hyperlink" Target="http://www.cdc.gov/nchs/nsfg.htm" TargetMode="External" /><Relationship Id="rId17" Type="http://schemas.openxmlformats.org/officeDocument/2006/relationships/hyperlink" Target="https://www.bls.gov/oes/tables.htm" TargetMode="Externa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89F64-76AF-41CA-AD2E-237CAD15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8DA31-A52C-4E03-9D93-3DF104C9539D}">
  <ds:schemaRefs>
    <ds:schemaRef ds:uri="http://schemas.microsoft.com/office/2006/metadata/longProperties"/>
  </ds:schemaRefs>
</ds:datastoreItem>
</file>

<file path=customXml/itemProps3.xml><?xml version="1.0" encoding="utf-8"?>
<ds:datastoreItem xmlns:ds="http://schemas.openxmlformats.org/officeDocument/2006/customXml" ds:itemID="{694C9323-6F5B-4362-929E-09E9B85383B2}">
  <ds:schemaRefs>
    <ds:schemaRef ds:uri="http://schemas.microsoft.com/office/2006/metadata/properties"/>
    <ds:schemaRef ds:uri="http://schemas.microsoft.com/office/infopath/2007/PartnerControls"/>
    <ds:schemaRef ds:uri="5480bde2-5096-4d7d-9e35-aa33f13d69dc"/>
  </ds:schemaRefs>
</ds:datastoreItem>
</file>

<file path=customXml/itemProps4.xml><?xml version="1.0" encoding="utf-8"?>
<ds:datastoreItem xmlns:ds="http://schemas.openxmlformats.org/officeDocument/2006/customXml" ds:itemID="{04088DE9-0803-4FF9-8A01-B6D4059DECAA}">
  <ds:schemaRefs>
    <ds:schemaRef ds:uri="http://schemas.microsoft.com/sharepoint/v3/contenttype/forms"/>
  </ds:schemaRefs>
</ds:datastoreItem>
</file>

<file path=customXml/itemProps5.xml><?xml version="1.0" encoding="utf-8"?>
<ds:datastoreItem xmlns:ds="http://schemas.openxmlformats.org/officeDocument/2006/customXml" ds:itemID="{6C09EE9A-4389-4ADF-8FC0-C1123FD5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sxw2</dc:creator>
  <cp:lastModifiedBy>Moehring, Allyson (CDC/DDNID/NCCDPHP/DCPC)</cp:lastModifiedBy>
  <cp:revision>15</cp:revision>
  <cp:lastPrinted>2015-02-11T18:13:00Z</cp:lastPrinted>
  <dcterms:created xsi:type="dcterms:W3CDTF">2023-09-29T15:57:00Z</dcterms:created>
  <dcterms:modified xsi:type="dcterms:W3CDTF">2023-10-03T20:24:00Z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0x01010003AB69B27F8ADF4F8ADDF94EB421FC25</vt:lpwstr>
  </property>
  <property fmtid="{D5CDD505-2E9C-101B-9397-08002B2CF9AE}" pid="4" name="display_urn:schemas-microsoft-com:office:office#Author">
    <vt:lpwstr>Marlowe, Bria (CDC/DDNID/NCCDPHP/DCPC) (CTR)</vt:lpwstr>
  </property>
  <property fmtid="{D5CDD505-2E9C-101B-9397-08002B2CF9AE}" pid="5" name="display_urn:schemas-microsoft-com:office:office#Editor">
    <vt:lpwstr>Marlowe, Bria (CDC/DDNID/NCCDPHP/DCPC) (CTR)</vt:lpwstr>
  </property>
  <property fmtid="{D5CDD505-2E9C-101B-9397-08002B2CF9AE}" pid="6" name="MediaLengthInSeconds">
    <vt:lpwstr/>
  </property>
  <property fmtid="{D5CDD505-2E9C-101B-9397-08002B2CF9AE}" pid="7" name="MSIP_Label_7b94a7b8-f06c-4dfe-bdcc-9b548fd58c31_ActionId">
    <vt:lpwstr>52626750-b910-4451-925f-a7959842f551</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2023-04-26T17:40:54Z</vt:lpwstr>
  </property>
  <property fmtid="{D5CDD505-2E9C-101B-9397-08002B2CF9AE}" pid="13" name="MSIP_Label_7b94a7b8-f06c-4dfe-bdcc-9b548fd58c31_SiteId">
    <vt:lpwstr>9ce70869-60db-44fd-abe8-d2767077fc8f</vt:lpwstr>
  </property>
  <property fmtid="{D5CDD505-2E9C-101B-9397-08002B2CF9AE}" pid="14" name="Order">
    <vt:lpwstr>1540100.00000000</vt:lpwstr>
  </property>
  <property fmtid="{D5CDD505-2E9C-101B-9397-08002B2CF9AE}" pid="15" name="SharedWithUsers">
    <vt:lpwstr/>
  </property>
  <property fmtid="{D5CDD505-2E9C-101B-9397-08002B2CF9AE}" pid="16" name="TriggerFlowInfo">
    <vt:lpwstr/>
  </property>
  <property fmtid="{D5CDD505-2E9C-101B-9397-08002B2CF9AE}" pid="17" name="_ExtendedDescription">
    <vt:lpwstr/>
  </property>
</Properties>
</file>