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27E59" w:rsidR="00B13407" w:rsidP="00B13407" w:rsidRDefault="00B13407" w14:paraId="49B691CF" w14:textId="229E9DA6">
      <w:pPr>
        <w:pStyle w:val="Heading1"/>
        <w:spacing w:before="120" w:beforeAutospacing="0" w:after="120" w:afterAutospacing="0"/>
        <w:rPr>
          <w:rFonts w:ascii="Times New Roman" w:hAnsi="Times New Roman"/>
          <w:sz w:val="28"/>
          <w:szCs w:val="28"/>
        </w:rPr>
      </w:pPr>
    </w:p>
    <w:p w:rsidRPr="00160B4D" w:rsidR="00B13407" w:rsidP="00B13407" w:rsidRDefault="00B13407" w14:paraId="35BA0CDD" w14:textId="02F3454F">
      <w:pPr>
        <w:pStyle w:val="Heading1"/>
        <w:spacing w:before="120" w:beforeAutospacing="0" w:after="120" w:afterAutospacing="0"/>
        <w:rPr>
          <w:rFonts w:cs="Arial"/>
          <w:color w:val="auto"/>
          <w:sz w:val="28"/>
          <w:szCs w:val="28"/>
        </w:rPr>
      </w:pPr>
      <w:r w:rsidRPr="00160B4D">
        <w:rPr>
          <w:rFonts w:cs="Arial"/>
          <w:color w:val="auto"/>
          <w:sz w:val="28"/>
          <w:szCs w:val="28"/>
        </w:rPr>
        <w:t>Kidney-Pancreas Transplant Recipient Follow-up (TRF) Field Descriptions</w:t>
      </w:r>
    </w:p>
    <w:p w:rsidRPr="00160B4D" w:rsidR="00B13407" w:rsidP="00B13407" w:rsidRDefault="00B13407" w14:paraId="3D8C4E48" w14:textId="77777777">
      <w:pPr>
        <w:pStyle w:val="NormalWeb"/>
        <w:spacing w:before="120" w:beforeAutospacing="0" w:after="120" w:afterAutospacing="0"/>
        <w:ind w:left="173"/>
        <w:rPr>
          <w:rFonts w:cs="Arial"/>
        </w:rPr>
      </w:pPr>
      <w:r w:rsidRPr="00160B4D">
        <w:rPr>
          <w:rFonts w:cs="Arial"/>
          <w:szCs w:val="20"/>
        </w:rPr>
        <w:t>T</w:t>
      </w:r>
      <w:r w:rsidRPr="00160B4D">
        <w:rPr>
          <w:rFonts w:cs="Arial"/>
        </w:rPr>
        <w:t>ransplant Recipient Follow-up (TRF) records are generated in Tiedi</w:t>
      </w:r>
      <w:r w:rsidRPr="00160B4D">
        <w:rPr>
          <w:rFonts w:cs="Arial"/>
          <w:sz w:val="16"/>
          <w:szCs w:val="16"/>
          <w:vertAlign w:val="superscript"/>
        </w:rPr>
        <w:t>®</w:t>
      </w:r>
      <w:r w:rsidRPr="00160B4D">
        <w:rPr>
          <w:rFonts w:cs="Arial"/>
        </w:rPr>
        <w:t xml:space="preserve"> at six months, one year and annually thereafter following transplantation, until either graft failure, recipient death or lost to follow-up is reported. Forms are generated by the age at transplant, not the age at listing. Pediatric follow-up records will continue to generate through the recipient's 25th birthday. The system will automatically update the next follow-up record to Adult as of the recipient's 26th birthday.</w:t>
      </w:r>
    </w:p>
    <w:p w:rsidRPr="00160B4D" w:rsidR="00B13407" w:rsidP="00B13407" w:rsidRDefault="00B13407" w14:paraId="4AA3EB62" w14:textId="77777777">
      <w:pPr>
        <w:pStyle w:val="NormalWeb"/>
        <w:spacing w:before="120" w:beforeAutospacing="0" w:after="120" w:afterAutospacing="0"/>
        <w:ind w:left="173"/>
        <w:rPr>
          <w:rFonts w:cs="Arial"/>
        </w:rPr>
      </w:pPr>
      <w:r w:rsidRPr="00160B4D">
        <w:rPr>
          <w:rFonts w:cs="Arial"/>
        </w:rPr>
        <w:t>The TRF record is to be completed by the transplant center responsible for follow-up of the recipient at intervals of six months, one year and annually thereafter. The record is to contain only the applicable patient information since the last follow-up period. It is not to contain information pertaining solely to the previous or next follow-up period. For example: the 6-month follow-up should contain information from the time after the TRR was completed to the 6-month transplant anniversary date; the 1-year follow-up should contain information from the day after the 6-month transplant anniversary date to the 1-year transplant anniversary date; the 2-year follow-up should contain information from the day after the 1-year transplant anniversary date to the 2-year anniversary date.</w:t>
      </w:r>
      <w:bookmarkStart w:name="_GoBack" w:id="0"/>
      <w:bookmarkEnd w:id="0"/>
    </w:p>
    <w:p w:rsidRPr="00160B4D" w:rsidR="00B13407" w:rsidP="00B13407" w:rsidRDefault="00B13407" w14:paraId="0D89F688" w14:textId="77777777">
      <w:pPr>
        <w:pStyle w:val="NormalWeb"/>
        <w:spacing w:before="120" w:beforeAutospacing="0" w:after="120" w:afterAutospacing="0"/>
        <w:ind w:left="173"/>
        <w:rPr>
          <w:rFonts w:cs="Arial"/>
        </w:rPr>
      </w:pPr>
      <w:r w:rsidRPr="00160B4D">
        <w:rPr>
          <w:rFonts w:cs="Arial"/>
        </w:rPr>
        <w:t>If the recipient dies or experiences a graft failure between follow-up intervals, complete an interim record containing the information pertinent to death or graft failure. For example: an interim graft failure is reported with a graft failure date of March 10. The patient status date should also be March 10 and the information collected on the form should be based on patient evaluation no later than March 10. </w:t>
      </w:r>
    </w:p>
    <w:p w:rsidRPr="00160B4D" w:rsidR="00B13407" w:rsidP="00B13407" w:rsidRDefault="00B13407" w14:paraId="64BC3E0A" w14:textId="77777777">
      <w:pPr>
        <w:pStyle w:val="NormalWeb"/>
        <w:spacing w:before="120" w:beforeAutospacing="0" w:after="120" w:afterAutospacing="0"/>
        <w:ind w:left="180"/>
        <w:rPr>
          <w:rFonts w:cs="Arial"/>
        </w:rPr>
      </w:pPr>
      <w:r w:rsidRPr="00160B4D">
        <w:rPr>
          <w:rFonts w:cs="Arial"/>
        </w:rPr>
        <w:t xml:space="preserve">If the patient is lost to follow-up, follow the steps for </w:t>
      </w:r>
      <w:hyperlink w:tgtFrame="_blank" w:history="1" r:id="rId8">
        <w:r w:rsidRPr="00160B4D">
          <w:rPr>
            <w:rStyle w:val="Hyperlink"/>
            <w:rFonts w:cs="Arial"/>
            <w:szCs w:val="20"/>
          </w:rPr>
          <w:t>Reporting Lost to Follow-up</w:t>
        </w:r>
      </w:hyperlink>
      <w:r w:rsidRPr="00160B4D">
        <w:rPr>
          <w:rFonts w:cs="Arial"/>
        </w:rPr>
        <w:t>.</w:t>
      </w:r>
    </w:p>
    <w:p w:rsidRPr="00160B4D" w:rsidR="00B13407" w:rsidP="001E3F61" w:rsidRDefault="00B13407" w14:paraId="24A4F3EE" w14:textId="5D34F861">
      <w:pPr>
        <w:pStyle w:val="NormalWeb"/>
        <w:spacing w:before="120" w:beforeAutospacing="0" w:after="120" w:afterAutospacing="0"/>
        <w:ind w:left="180"/>
        <w:rPr>
          <w:rFonts w:cs="Arial"/>
        </w:rPr>
      </w:pPr>
      <w:r w:rsidRPr="00160B4D">
        <w:rPr>
          <w:rFonts w:cs="Arial"/>
        </w:rPr>
        <w:t xml:space="preserve">The TRF record </w:t>
      </w:r>
      <w:proofErr w:type="gramStart"/>
      <w:r w:rsidRPr="00160B4D">
        <w:rPr>
          <w:rFonts w:cs="Arial"/>
        </w:rPr>
        <w:t>must be completed</w:t>
      </w:r>
      <w:proofErr w:type="gramEnd"/>
      <w:r w:rsidRPr="00160B4D">
        <w:rPr>
          <w:rFonts w:cs="Arial"/>
        </w:rPr>
        <w:t xml:space="preserve"> within </w:t>
      </w:r>
      <w:r w:rsidRPr="00160B4D" w:rsidR="001E3F61">
        <w:rPr>
          <w:rFonts w:cs="Arial"/>
        </w:rPr>
        <w:t>9</w:t>
      </w:r>
      <w:r w:rsidRPr="00160B4D">
        <w:rPr>
          <w:rFonts w:cs="Arial"/>
        </w:rPr>
        <w:t xml:space="preserve">0 days from the record generation date. See </w:t>
      </w:r>
      <w:hyperlink w:tgtFrame="_blank" w:history="1" r:id="rId9">
        <w:r w:rsidR="00160B4D">
          <w:rPr>
            <w:rStyle w:val="Hyperlink"/>
            <w:rFonts w:cs="Arial"/>
            <w:szCs w:val="20"/>
          </w:rPr>
          <w:t>OPTN</w:t>
        </w:r>
        <w:r w:rsidRPr="00160B4D">
          <w:rPr>
            <w:rStyle w:val="Hyperlink"/>
            <w:rFonts w:cs="Arial"/>
            <w:szCs w:val="20"/>
          </w:rPr>
          <w:t xml:space="preserve"> P</w:t>
        </w:r>
        <w:r w:rsidRPr="00160B4D">
          <w:rPr>
            <w:rStyle w:val="Hyperlink"/>
            <w:rFonts w:cs="Arial"/>
            <w:szCs w:val="20"/>
          </w:rPr>
          <w:t>o</w:t>
        </w:r>
        <w:r w:rsidRPr="00160B4D">
          <w:rPr>
            <w:rStyle w:val="Hyperlink"/>
            <w:rFonts w:cs="Arial"/>
            <w:szCs w:val="20"/>
          </w:rPr>
          <w:t>licies</w:t>
        </w:r>
      </w:hyperlink>
      <w:r w:rsidRPr="00160B4D">
        <w:rPr>
          <w:rFonts w:cs="Arial"/>
        </w:rPr>
        <w:t xml:space="preserve"> for additional information. Use the search feature to locate specific policy information on Data Submission Requirements.</w:t>
      </w:r>
    </w:p>
    <w:p w:rsidRPr="00160B4D" w:rsidR="00B13407" w:rsidP="00B13407" w:rsidRDefault="00B13407" w14:paraId="672EBEC9" w14:textId="77777777">
      <w:pPr>
        <w:pStyle w:val="NormalWeb"/>
        <w:spacing w:before="120" w:beforeAutospacing="0" w:after="120" w:afterAutospacing="0"/>
        <w:ind w:left="180"/>
        <w:rPr>
          <w:rFonts w:cs="Arial"/>
        </w:rPr>
      </w:pPr>
      <w:r w:rsidRPr="00160B4D">
        <w:rPr>
          <w:rFonts w:cs="Arial"/>
        </w:rPr>
        <w:t xml:space="preserve">To correct information that is already displayed on an electronic record, call the </w:t>
      </w:r>
      <w:r w:rsidRPr="00160B4D">
        <w:rPr>
          <w:rFonts w:cs="Arial"/>
          <w:szCs w:val="20"/>
        </w:rPr>
        <w:t>UNet</w:t>
      </w:r>
      <w:r w:rsidRPr="00160B4D">
        <w:rPr>
          <w:rFonts w:cs="Arial"/>
          <w:sz w:val="12"/>
          <w:szCs w:val="12"/>
          <w:vertAlign w:val="superscript"/>
        </w:rPr>
        <w:t>SM</w:t>
      </w:r>
      <w:r w:rsidRPr="00160B4D">
        <w:rPr>
          <w:rFonts w:cs="Arial"/>
        </w:rPr>
        <w:t xml:space="preserve"> Help Desk at 1-800-978-4334.</w:t>
      </w:r>
    </w:p>
    <w:p w:rsidRPr="00160B4D" w:rsidR="00B13407" w:rsidP="00B13407" w:rsidRDefault="00B13407" w14:paraId="075A103F"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cs="Arial"/>
          <w:b/>
          <w:bCs/>
        </w:rPr>
      </w:pPr>
      <w:r w:rsidRPr="00160B4D">
        <w:rPr>
          <w:rFonts w:cs="Arial"/>
          <w:b/>
          <w:bCs/>
          <w:shd w:val="clear" w:color="auto" w:fill="BCBCBC"/>
        </w:rPr>
        <w:t>Recipient Information</w:t>
      </w:r>
    </w:p>
    <w:p w:rsidRPr="00160B4D" w:rsidR="00B13407" w:rsidP="00B13407" w:rsidRDefault="00B13407" w14:paraId="252DF198" w14:textId="77777777">
      <w:pPr>
        <w:pStyle w:val="NormalWeb"/>
        <w:spacing w:before="120" w:beforeAutospacing="0" w:after="120" w:afterAutospacing="0"/>
        <w:ind w:left="180"/>
        <w:rPr>
          <w:rFonts w:cs="Arial"/>
        </w:rPr>
      </w:pPr>
      <w:r w:rsidRPr="00160B4D">
        <w:rPr>
          <w:rFonts w:cs="Arial"/>
          <w:b/>
          <w:bCs/>
          <w:u w:val="single"/>
        </w:rPr>
        <w:t>Name</w:t>
      </w:r>
      <w:r w:rsidRPr="00160B4D">
        <w:rPr>
          <w:rFonts w:cs="Arial"/>
          <w:b/>
          <w:bCs/>
        </w:rPr>
        <w:t>:</w:t>
      </w:r>
      <w:r w:rsidRPr="00160B4D">
        <w:rPr>
          <w:rFonts w:cs="Arial"/>
        </w:rPr>
        <w:t xml:space="preserve"> Verify the last name, first name and middle initial of the transplant recipient is correct. If the information is incorrect, corrections may be made on the recipient's TCR record.</w:t>
      </w:r>
    </w:p>
    <w:p w:rsidRPr="00160B4D" w:rsidR="00B13407" w:rsidP="00B13407" w:rsidRDefault="00B13407" w14:paraId="6E9A0A3D" w14:textId="77777777">
      <w:pPr>
        <w:pStyle w:val="NormalWeb"/>
        <w:spacing w:before="120" w:beforeAutospacing="0" w:after="120" w:afterAutospacing="0"/>
        <w:ind w:left="180"/>
        <w:rPr>
          <w:rFonts w:cs="Arial"/>
        </w:rPr>
      </w:pPr>
      <w:r w:rsidRPr="00160B4D">
        <w:rPr>
          <w:rFonts w:cs="Arial"/>
          <w:b/>
          <w:bCs/>
          <w:u w:val="single"/>
        </w:rPr>
        <w:t>DOB</w:t>
      </w:r>
      <w:r w:rsidRPr="00160B4D">
        <w:rPr>
          <w:rFonts w:cs="Arial"/>
          <w:b/>
          <w:bCs/>
        </w:rPr>
        <w:t>:</w:t>
      </w:r>
      <w:r w:rsidRPr="00160B4D">
        <w:rPr>
          <w:rFonts w:cs="Arial"/>
        </w:rPr>
        <w:t xml:space="preserve"> Verify the displayed date is the recipient's date of birth. If the information is incorrect, corrections may be made on the recipient's TCR record.</w:t>
      </w:r>
    </w:p>
    <w:p w:rsidRPr="00160B4D" w:rsidR="00B13407" w:rsidP="00B13407" w:rsidRDefault="00B13407" w14:paraId="2687C4F1" w14:textId="77777777">
      <w:pPr>
        <w:pStyle w:val="NormalWeb"/>
        <w:spacing w:before="120" w:beforeAutospacing="0" w:after="120" w:afterAutospacing="0"/>
        <w:ind w:left="180"/>
        <w:rPr>
          <w:rFonts w:cs="Arial"/>
        </w:rPr>
      </w:pPr>
      <w:r w:rsidRPr="00160B4D">
        <w:rPr>
          <w:rFonts w:cs="Arial"/>
          <w:b/>
          <w:bCs/>
          <w:u w:val="single"/>
        </w:rPr>
        <w:t>SSN</w:t>
      </w:r>
      <w:r w:rsidRPr="00160B4D">
        <w:rPr>
          <w:rFonts w:cs="Arial"/>
          <w:b/>
          <w:bCs/>
        </w:rPr>
        <w:t>:</w:t>
      </w:r>
      <w:r w:rsidRPr="00160B4D">
        <w:rPr>
          <w:rFonts w:cs="Arial"/>
        </w:rPr>
        <w:t xml:space="preserve"> Verify the recipient's social security number is correct. If the information is incorrect, contact the Help Desk at 1-800-978-4334.</w:t>
      </w:r>
    </w:p>
    <w:p w:rsidRPr="00160B4D" w:rsidR="00B13407" w:rsidP="00B13407" w:rsidRDefault="00B13407" w14:paraId="419B11EA" w14:textId="77777777">
      <w:pPr>
        <w:pStyle w:val="NormalWeb"/>
        <w:spacing w:before="120" w:beforeAutospacing="0" w:after="120" w:afterAutospacing="0"/>
        <w:ind w:left="180"/>
        <w:jc w:val="both"/>
        <w:rPr>
          <w:rFonts w:cs="Arial"/>
        </w:rPr>
      </w:pPr>
      <w:r w:rsidRPr="00160B4D">
        <w:rPr>
          <w:rFonts w:cs="Arial"/>
          <w:b/>
          <w:bCs/>
          <w:u w:val="single"/>
        </w:rPr>
        <w:t>Gender</w:t>
      </w:r>
      <w:r w:rsidRPr="00160B4D">
        <w:rPr>
          <w:rFonts w:cs="Arial"/>
          <w:b/>
          <w:bCs/>
        </w:rPr>
        <w:t>:</w:t>
      </w:r>
      <w:r w:rsidRPr="00160B4D">
        <w:rPr>
          <w:rFonts w:cs="Arial"/>
        </w:rPr>
        <w:t xml:space="preserve"> Verify the recipient's gender is correct. If the information is incorrect, corrections may be made on the recipient's TCR record.</w:t>
      </w:r>
    </w:p>
    <w:p w:rsidRPr="00160B4D" w:rsidR="00B13407" w:rsidP="00B13407" w:rsidRDefault="00B13407" w14:paraId="750B18F8" w14:textId="77777777">
      <w:pPr>
        <w:pStyle w:val="NormalWeb"/>
        <w:spacing w:before="120" w:beforeAutospacing="0" w:after="120" w:afterAutospacing="0"/>
        <w:ind w:left="180"/>
        <w:rPr>
          <w:rFonts w:cs="Arial"/>
        </w:rPr>
      </w:pPr>
      <w:r w:rsidRPr="00160B4D">
        <w:rPr>
          <w:rFonts w:cs="Arial"/>
          <w:b/>
          <w:bCs/>
          <w:u w:val="single"/>
        </w:rPr>
        <w:t>HIC</w:t>
      </w:r>
      <w:r w:rsidRPr="00160B4D">
        <w:rPr>
          <w:rFonts w:cs="Arial"/>
          <w:b/>
          <w:bCs/>
        </w:rPr>
        <w:t>:</w:t>
      </w:r>
      <w:r w:rsidRPr="00160B4D">
        <w:rPr>
          <w:rFonts w:cs="Arial"/>
        </w:rPr>
        <w:t xml:space="preserve"> Verify the 9 to 11 character Health Insurance Claim number for the recipient indicated on the recipient's most recently updated TCR record is correct. If the recipient does not have a HIC number, you may leave this field blank.</w:t>
      </w:r>
    </w:p>
    <w:p w:rsidRPr="00160B4D" w:rsidR="00B13407" w:rsidP="00B13407" w:rsidRDefault="00B13407" w14:paraId="45C9CF90" w14:textId="77777777">
      <w:pPr>
        <w:pStyle w:val="NormalWeb"/>
        <w:spacing w:before="120" w:beforeAutospacing="0" w:after="120" w:afterAutospacing="0"/>
        <w:ind w:left="180"/>
        <w:rPr>
          <w:rFonts w:cs="Arial"/>
        </w:rPr>
      </w:pPr>
      <w:r w:rsidRPr="00160B4D">
        <w:rPr>
          <w:rFonts w:cs="Arial"/>
          <w:b/>
          <w:bCs/>
          <w:u w:val="single"/>
        </w:rPr>
        <w:t>Tx</w:t>
      </w:r>
      <w:r w:rsidRPr="00160B4D">
        <w:rPr>
          <w:rFonts w:cs="Arial"/>
        </w:rPr>
        <w:t xml:space="preserve"> </w:t>
      </w:r>
      <w:r w:rsidRPr="00160B4D">
        <w:rPr>
          <w:rFonts w:cs="Arial"/>
          <w:b/>
          <w:bCs/>
          <w:u w:val="single"/>
        </w:rPr>
        <w:t>Date</w:t>
      </w:r>
      <w:r w:rsidRPr="00160B4D">
        <w:rPr>
          <w:rFonts w:cs="Arial"/>
          <w:b/>
          <w:bCs/>
        </w:rPr>
        <w:t>:</w:t>
      </w:r>
      <w:r w:rsidRPr="00160B4D">
        <w:rPr>
          <w:rFonts w:cs="Arial"/>
        </w:rPr>
        <w:t xml:space="preserve"> The recipient's transplant date, reported in the Recipient Feedback, will display. Verify that the displayed transplant date is correct. The transplant date is determined by the beginning of organ anastomosis. For </w:t>
      </w:r>
      <w:r w:rsidRPr="00160B4D">
        <w:rPr>
          <w:rFonts w:cs="Arial"/>
        </w:rPr>
        <w:lastRenderedPageBreak/>
        <w:t>a multi-organ transplant procedure, the transplant date for each organ is determined by the transplant date of the first organ transplanted.</w:t>
      </w:r>
    </w:p>
    <w:p w:rsidRPr="00160B4D" w:rsidR="00B13407" w:rsidP="00B13407" w:rsidRDefault="00B13407" w14:paraId="6A2CAFAF" w14:textId="77777777">
      <w:pPr>
        <w:pStyle w:val="NormalWeb"/>
        <w:spacing w:before="120" w:beforeAutospacing="0" w:after="120" w:afterAutospacing="0"/>
        <w:ind w:left="180"/>
        <w:rPr>
          <w:rFonts w:cs="Arial"/>
        </w:rPr>
      </w:pPr>
      <w:r w:rsidRPr="00160B4D">
        <w:rPr>
          <w:rFonts w:cs="Arial"/>
          <w:b/>
          <w:bCs/>
          <w:u w:val="single"/>
        </w:rPr>
        <w:t>Previous Follow-up</w:t>
      </w:r>
      <w:r w:rsidRPr="00160B4D">
        <w:rPr>
          <w:rFonts w:cs="Arial"/>
          <w:b/>
          <w:bCs/>
        </w:rPr>
        <w:t>:</w:t>
      </w:r>
      <w:r w:rsidRPr="00160B4D">
        <w:rPr>
          <w:rFonts w:cs="Arial"/>
        </w:rPr>
        <w:t xml:space="preserve"> The recipient's follow-up status, reported in the previous TRF record, will display. Verify the recipient's previous follow-up status is correct.</w:t>
      </w:r>
    </w:p>
    <w:p w:rsidRPr="00160B4D" w:rsidR="00B13407" w:rsidP="00B13407" w:rsidRDefault="00B13407" w14:paraId="4F5CCDC0" w14:textId="77777777">
      <w:pPr>
        <w:pStyle w:val="NormalWeb"/>
        <w:spacing w:before="120" w:beforeAutospacing="0" w:after="120" w:afterAutospacing="0"/>
        <w:ind w:left="180"/>
        <w:rPr>
          <w:rFonts w:cs="Arial"/>
        </w:rPr>
      </w:pPr>
      <w:r w:rsidRPr="00160B4D">
        <w:rPr>
          <w:rFonts w:cs="Arial"/>
          <w:b/>
          <w:bCs/>
          <w:u w:val="single"/>
        </w:rPr>
        <w:t>Previous Px Stat Date</w:t>
      </w:r>
      <w:r w:rsidRPr="00160B4D">
        <w:rPr>
          <w:rFonts w:cs="Arial"/>
          <w:b/>
          <w:bCs/>
        </w:rPr>
        <w:t>:</w:t>
      </w:r>
      <w:r w:rsidRPr="00160B4D">
        <w:rPr>
          <w:rFonts w:cs="Arial"/>
        </w:rPr>
        <w:t xml:space="preserve"> The recipient's patient status date, reported in the previous TRF record, will display. Verify the recipient's previous patient status date is correct.</w:t>
      </w:r>
    </w:p>
    <w:p w:rsidRPr="00160B4D" w:rsidR="00B13407" w:rsidP="00B13407" w:rsidRDefault="00B13407" w14:paraId="364E1E49" w14:textId="77777777">
      <w:pPr>
        <w:pStyle w:val="NormalWeb"/>
        <w:spacing w:before="120" w:beforeAutospacing="0" w:after="120" w:afterAutospacing="0"/>
        <w:ind w:left="180"/>
        <w:rPr>
          <w:rFonts w:cs="Arial"/>
        </w:rPr>
      </w:pPr>
      <w:r w:rsidRPr="00160B4D">
        <w:rPr>
          <w:rFonts w:cs="Arial"/>
          <w:b/>
          <w:bCs/>
          <w:u w:val="single"/>
        </w:rPr>
        <w:t>Transplant Discharge Date</w:t>
      </w:r>
      <w:r w:rsidRPr="00160B4D">
        <w:rPr>
          <w:rFonts w:cs="Arial"/>
          <w:b/>
          <w:bCs/>
        </w:rPr>
        <w:t>:</w:t>
      </w:r>
      <w:r w:rsidRPr="00160B4D">
        <w:rPr>
          <w:rFonts w:cs="Arial"/>
        </w:rPr>
        <w:t xml:space="preserve"> Enter the date the recipient was released to go home, or verify that the discharge date displayed is the date the recipient was released to go home. The patient's hospital stay includes total time spent in different units of the hospital, including medical and rehab.</w:t>
      </w:r>
    </w:p>
    <w:p w:rsidRPr="00160B4D" w:rsidR="00B13407" w:rsidP="00B13407" w:rsidRDefault="00B13407" w14:paraId="6DECA0B2" w14:textId="77777777">
      <w:pPr>
        <w:pStyle w:val="NormalWeb"/>
        <w:spacing w:before="120" w:beforeAutospacing="0" w:after="120" w:afterAutospacing="0"/>
        <w:ind w:left="1080" w:hanging="540"/>
        <w:rPr>
          <w:rFonts w:cs="Arial"/>
        </w:rPr>
      </w:pPr>
      <w:r w:rsidRPr="00160B4D">
        <w:rPr>
          <w:rFonts w:cs="Arial"/>
          <w:b/>
          <w:bCs/>
          <w:i/>
          <w:iCs/>
          <w:color w:val="FF0000"/>
        </w:rPr>
        <w:t>Note:</w:t>
      </w:r>
      <w:r w:rsidRPr="00160B4D">
        <w:rPr>
          <w:rFonts w:cs="Arial"/>
        </w:rPr>
        <w:t xml:space="preserve"> The </w:t>
      </w:r>
      <w:r w:rsidRPr="00160B4D">
        <w:rPr>
          <w:rFonts w:cs="Arial"/>
          <w:b/>
          <w:bCs/>
        </w:rPr>
        <w:t>Transplant Discharge Date</w:t>
      </w:r>
      <w:r w:rsidRPr="00160B4D">
        <w:rPr>
          <w:rFonts w:cs="Arial"/>
        </w:rPr>
        <w:t xml:space="preserve"> can only be edited on the patient's TRR, 6-month TRF and 1-year TRF. To correct this information on a follow-up that is after the 1-year TRF, access one of these three records and enter the correct date. The corrected information will automatically update on the other records.</w:t>
      </w:r>
    </w:p>
    <w:p w:rsidRPr="00160B4D" w:rsidR="00B13407" w:rsidP="00B13407" w:rsidRDefault="00B13407" w14:paraId="29DDC620" w14:textId="77777777">
      <w:pPr>
        <w:pStyle w:val="NormalWeb"/>
        <w:spacing w:before="120" w:beforeAutospacing="0" w:after="120" w:afterAutospacing="0"/>
        <w:ind w:left="180"/>
        <w:rPr>
          <w:rFonts w:cs="Arial"/>
        </w:rPr>
      </w:pPr>
      <w:r w:rsidRPr="00160B4D">
        <w:rPr>
          <w:rFonts w:cs="Arial"/>
          <w:b/>
          <w:bCs/>
          <w:u w:val="single"/>
        </w:rPr>
        <w:t>State of Permanent Residence</w:t>
      </w:r>
      <w:r w:rsidRPr="00160B4D">
        <w:rPr>
          <w:rFonts w:cs="Arial"/>
          <w:b/>
          <w:bCs/>
        </w:rPr>
        <w:t>:</w:t>
      </w:r>
      <w:r w:rsidRPr="00160B4D">
        <w:rPr>
          <w:rFonts w:cs="Arial"/>
        </w:rPr>
        <w:t xml:space="preserve"> Select the name of the state of the recipient's permanent address at the time of follow-up (location of full-time residence, not follow-up center location). This field is </w:t>
      </w:r>
      <w:r w:rsidRPr="00160B4D">
        <w:rPr>
          <w:rFonts w:cs="Arial"/>
          <w:b/>
          <w:bCs/>
        </w:rPr>
        <w:t>required</w:t>
      </w:r>
      <w:r w:rsidRPr="00160B4D">
        <w:rPr>
          <w:rFonts w:cs="Arial"/>
        </w:rPr>
        <w:t xml:space="preserve">. </w:t>
      </w:r>
      <w:r w:rsidRPr="00160B4D">
        <w:rPr>
          <w:rFonts w:cs="Arial"/>
          <w:szCs w:val="20"/>
        </w:rPr>
        <w:t>(</w:t>
      </w:r>
      <w:hyperlink w:tgtFrame="_blank" w:history="1" r:id="rId10">
        <w:r w:rsidRPr="00160B4D">
          <w:rPr>
            <w:rStyle w:val="Hyperlink"/>
            <w:rFonts w:cs="Arial"/>
            <w:szCs w:val="20"/>
          </w:rPr>
          <w:t>List of State codes</w:t>
        </w:r>
      </w:hyperlink>
      <w:r w:rsidRPr="00160B4D">
        <w:rPr>
          <w:rFonts w:cs="Arial"/>
          <w:szCs w:val="20"/>
        </w:rPr>
        <w:t>)</w:t>
      </w:r>
    </w:p>
    <w:p w:rsidRPr="00160B4D" w:rsidR="00B13407" w:rsidP="00B13407" w:rsidRDefault="00B13407" w14:paraId="3C067E09" w14:textId="77777777">
      <w:pPr>
        <w:pStyle w:val="NormalWeb"/>
        <w:spacing w:before="120" w:beforeAutospacing="0" w:after="120" w:afterAutospacing="0"/>
        <w:ind w:left="180"/>
        <w:rPr>
          <w:rFonts w:cs="Arial"/>
        </w:rPr>
      </w:pPr>
      <w:r w:rsidRPr="00160B4D">
        <w:rPr>
          <w:rFonts w:cs="Arial"/>
          <w:b/>
          <w:bCs/>
          <w:u w:val="single"/>
        </w:rPr>
        <w:t>Zip Code</w:t>
      </w:r>
      <w:r w:rsidRPr="00160B4D">
        <w:rPr>
          <w:rFonts w:cs="Arial"/>
          <w:b/>
          <w:bCs/>
        </w:rPr>
        <w:t>:</w:t>
      </w:r>
      <w:r w:rsidRPr="00160B4D">
        <w:rPr>
          <w:rFonts w:cs="Arial"/>
        </w:rPr>
        <w:t xml:space="preserve"> Enter the recipient's permanent zip code at the time of follow-up (location of full-time residence, not follow-up center location). This field is </w:t>
      </w:r>
      <w:r w:rsidRPr="00160B4D">
        <w:rPr>
          <w:rFonts w:cs="Arial"/>
          <w:b/>
          <w:bCs/>
        </w:rPr>
        <w:t>required</w:t>
      </w:r>
      <w:r w:rsidRPr="00160B4D">
        <w:rPr>
          <w:rFonts w:cs="Arial"/>
        </w:rPr>
        <w:t>.</w:t>
      </w:r>
    </w:p>
    <w:p w:rsidRPr="00160B4D" w:rsidR="00B13407" w:rsidP="00B13407" w:rsidRDefault="00B13407" w14:paraId="601DF2E3"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cs="Arial"/>
          <w:b/>
          <w:bCs/>
        </w:rPr>
      </w:pPr>
      <w:r w:rsidRPr="00160B4D">
        <w:rPr>
          <w:rFonts w:cs="Arial"/>
          <w:b/>
          <w:bCs/>
          <w:shd w:val="clear" w:color="auto" w:fill="BCBCBC"/>
        </w:rPr>
        <w:t>Provider Information</w:t>
      </w:r>
    </w:p>
    <w:p w:rsidRPr="00160B4D" w:rsidR="00B13407" w:rsidP="00B13407" w:rsidRDefault="00B13407" w14:paraId="77FBE393" w14:textId="77777777">
      <w:pPr>
        <w:pStyle w:val="NormalWeb"/>
        <w:spacing w:before="120" w:beforeAutospacing="0" w:after="120" w:afterAutospacing="0"/>
        <w:ind w:left="180"/>
        <w:rPr>
          <w:rFonts w:cs="Arial"/>
        </w:rPr>
      </w:pPr>
      <w:r w:rsidRPr="00160B4D">
        <w:rPr>
          <w:rFonts w:cs="Arial"/>
          <w:b/>
          <w:bCs/>
          <w:u w:val="single"/>
        </w:rPr>
        <w:t>Recipient</w:t>
      </w:r>
      <w:r w:rsidRPr="00160B4D">
        <w:rPr>
          <w:rFonts w:cs="Arial"/>
        </w:rPr>
        <w:t xml:space="preserve"> </w:t>
      </w:r>
      <w:r w:rsidRPr="00160B4D">
        <w:rPr>
          <w:rFonts w:cs="Arial"/>
          <w:b/>
          <w:bCs/>
          <w:u w:val="single"/>
        </w:rPr>
        <w:t>Center</w:t>
      </w:r>
      <w:r w:rsidRPr="00160B4D">
        <w:rPr>
          <w:rFonts w:cs="Arial"/>
          <w:b/>
          <w:bCs/>
        </w:rPr>
        <w:t>:</w:t>
      </w:r>
      <w:r w:rsidRPr="00160B4D">
        <w:rPr>
          <w:rFonts w:cs="Arial"/>
        </w:rPr>
        <w:t xml:space="preserve"> The Recipient Center information reported in Waitlist displays. Verify that the center information is the hospital where the transplant operation was performed. The Provider Number is the 6-character Medicare identification number of the hospital. This is followed by the Center Code and Center Name.</w:t>
      </w:r>
    </w:p>
    <w:p w:rsidRPr="00160B4D" w:rsidR="00B13407" w:rsidP="00B13407" w:rsidRDefault="00B13407" w14:paraId="15567AF0" w14:textId="77777777">
      <w:pPr>
        <w:pStyle w:val="NormalWeb"/>
        <w:spacing w:before="120" w:beforeAutospacing="0" w:after="120" w:afterAutospacing="0"/>
        <w:ind w:left="180"/>
        <w:rPr>
          <w:rFonts w:cs="Arial"/>
        </w:rPr>
      </w:pPr>
      <w:r w:rsidRPr="00160B4D">
        <w:rPr>
          <w:rFonts w:cs="Arial"/>
          <w:b/>
          <w:bCs/>
          <w:u w:val="single"/>
        </w:rPr>
        <w:t>Followup</w:t>
      </w:r>
      <w:r w:rsidRPr="00160B4D">
        <w:rPr>
          <w:rFonts w:cs="Arial"/>
        </w:rPr>
        <w:t xml:space="preserve"> </w:t>
      </w:r>
      <w:r w:rsidRPr="00160B4D">
        <w:rPr>
          <w:rFonts w:cs="Arial"/>
          <w:b/>
          <w:bCs/>
          <w:u w:val="single"/>
        </w:rPr>
        <w:t>Center</w:t>
      </w:r>
      <w:r w:rsidRPr="00160B4D">
        <w:rPr>
          <w:rFonts w:cs="Arial"/>
          <w:b/>
          <w:bCs/>
        </w:rPr>
        <w:t>:</w:t>
      </w:r>
      <w:r w:rsidRPr="00160B4D">
        <w:rPr>
          <w:rFonts w:cs="Arial"/>
        </w:rPr>
        <w:t xml:space="preserve"> The follow-up center, reported in the recipient's previous validated TRF record, will display. Verify the center name, center code and provider number for the center following the patient.</w:t>
      </w:r>
    </w:p>
    <w:p w:rsidRPr="00160B4D" w:rsidR="00B13407" w:rsidP="00B13407" w:rsidRDefault="00B13407" w14:paraId="31B6F878" w14:textId="77777777">
      <w:pPr>
        <w:pStyle w:val="NormalWeb"/>
        <w:spacing w:before="120" w:beforeAutospacing="0" w:after="120" w:afterAutospacing="0"/>
        <w:ind w:left="180"/>
        <w:rPr>
          <w:rFonts w:cs="Arial"/>
        </w:rPr>
      </w:pPr>
      <w:r w:rsidRPr="00160B4D">
        <w:rPr>
          <w:rFonts w:cs="Arial"/>
          <w:b/>
          <w:bCs/>
          <w:u w:val="single"/>
        </w:rPr>
        <w:t>Physician Name</w:t>
      </w:r>
      <w:r w:rsidRPr="00160B4D">
        <w:rPr>
          <w:rFonts w:cs="Arial"/>
          <w:b/>
          <w:bCs/>
        </w:rPr>
        <w:t>:</w:t>
      </w:r>
      <w:r w:rsidRPr="00160B4D">
        <w:rPr>
          <w:rFonts w:cs="Arial"/>
        </w:rPr>
        <w:t xml:space="preserve"> Enter the name of the physician who is following the patient. If the patient is being seen by a nurse practitioner or physician's assistant, enter the name of the practitioner providing care (e.g. physician, nurse practitioner, physician’s assistant).</w:t>
      </w:r>
    </w:p>
    <w:p w:rsidRPr="00160B4D" w:rsidR="00B13407" w:rsidP="00B13407" w:rsidRDefault="00B13407" w14:paraId="5366DEAC" w14:textId="77777777">
      <w:pPr>
        <w:pStyle w:val="NormalWeb"/>
        <w:spacing w:before="120" w:beforeAutospacing="0" w:after="120" w:afterAutospacing="0"/>
        <w:ind w:left="180"/>
        <w:rPr>
          <w:rFonts w:cs="Arial"/>
        </w:rPr>
      </w:pPr>
      <w:r w:rsidRPr="00160B4D">
        <w:rPr>
          <w:rFonts w:cs="Arial"/>
          <w:b/>
          <w:bCs/>
          <w:u w:val="single"/>
        </w:rPr>
        <w:t>NPI #</w:t>
      </w:r>
      <w:r w:rsidRPr="00160B4D">
        <w:rPr>
          <w:rFonts w:cs="Arial"/>
          <w:b/>
          <w:bCs/>
        </w:rPr>
        <w:t>:</w:t>
      </w:r>
      <w:r w:rsidRPr="00160B4D">
        <w:rPr>
          <w:rFonts w:cs="Arial"/>
        </w:rPr>
        <w:t xml:space="preserve"> Enter the 10-character CMS (Center for Medicare and Medicaid Services, formerly HCFA) assigned National Provider Identifier of the transplant physician or practitioner providing care (e.g. physician, nurse practitioner, physician’s assistant). Your hospital billing office may be able to obtain this number for you.</w:t>
      </w:r>
    </w:p>
    <w:p w:rsidRPr="00160B4D" w:rsidR="00B13407" w:rsidP="00B13407" w:rsidRDefault="00B13407" w14:paraId="2C79467A" w14:textId="77777777">
      <w:pPr>
        <w:pStyle w:val="NormalWeb"/>
        <w:spacing w:before="120" w:beforeAutospacing="0" w:after="120" w:afterAutospacing="0"/>
        <w:ind w:left="180"/>
        <w:rPr>
          <w:rFonts w:cs="Arial"/>
        </w:rPr>
      </w:pPr>
      <w:r w:rsidRPr="00160B4D">
        <w:rPr>
          <w:rFonts w:cs="Arial"/>
          <w:b/>
          <w:bCs/>
          <w:u w:val="single"/>
        </w:rPr>
        <w:t>Follow-up Care Provided By</w:t>
      </w:r>
      <w:r w:rsidRPr="00160B4D">
        <w:rPr>
          <w:rFonts w:cs="Arial"/>
          <w:b/>
          <w:bCs/>
        </w:rPr>
        <w:t>:</w:t>
      </w:r>
      <w:r w:rsidRPr="00160B4D">
        <w:rPr>
          <w:rFonts w:cs="Arial"/>
        </w:rPr>
        <w:t xml:space="preserve"> Indicate where the follow-up care was provided. If </w:t>
      </w:r>
      <w:r w:rsidRPr="00160B4D">
        <w:rPr>
          <w:rFonts w:cs="Arial"/>
          <w:b/>
          <w:bCs/>
        </w:rPr>
        <w:t>Other Specify</w:t>
      </w:r>
      <w:r w:rsidRPr="00160B4D">
        <w:rPr>
          <w:rFonts w:cs="Arial"/>
        </w:rPr>
        <w:t xml:space="preserve"> is selected, specify the provider in the space provided. (</w:t>
      </w:r>
      <w:hyperlink w:tgtFrame="_blank" w:history="1" r:id="rId11">
        <w:r w:rsidRPr="00160B4D">
          <w:rPr>
            <w:rStyle w:val="Hyperlink"/>
            <w:rFonts w:cs="Arial"/>
            <w:szCs w:val="20"/>
          </w:rPr>
          <w:t>List of Provider Type codes</w:t>
        </w:r>
      </w:hyperlink>
      <w:r w:rsidRPr="00160B4D">
        <w:rPr>
          <w:rFonts w:cs="Arial"/>
        </w:rPr>
        <w:t>)</w:t>
      </w:r>
    </w:p>
    <w:p w:rsidRPr="00160B4D" w:rsidR="00B13407" w:rsidP="00B13407" w:rsidRDefault="00B13407" w14:paraId="43916F91" w14:textId="77777777">
      <w:pPr>
        <w:pStyle w:val="NormalWeb"/>
        <w:spacing w:before="120" w:beforeAutospacing="0" w:after="120" w:afterAutospacing="0"/>
        <w:ind w:left="540"/>
        <w:rPr>
          <w:rFonts w:cs="Arial"/>
        </w:rPr>
      </w:pPr>
      <w:r w:rsidRPr="00160B4D">
        <w:rPr>
          <w:rFonts w:cs="Arial"/>
          <w:b/>
          <w:bCs/>
        </w:rPr>
        <w:t>Transplant</w:t>
      </w:r>
      <w:r w:rsidRPr="00160B4D">
        <w:rPr>
          <w:rFonts w:cs="Arial"/>
        </w:rPr>
        <w:t xml:space="preserve"> </w:t>
      </w:r>
      <w:r w:rsidRPr="00160B4D">
        <w:rPr>
          <w:rFonts w:cs="Arial"/>
          <w:b/>
          <w:bCs/>
        </w:rPr>
        <w:t>Center</w:t>
      </w:r>
      <w:r w:rsidRPr="00160B4D">
        <w:rPr>
          <w:rFonts w:cs="Arial"/>
          <w:b/>
          <w:bCs/>
        </w:rPr>
        <w:br/>
        <w:t>Non Transplant Center Specialty Physician</w:t>
      </w:r>
      <w:r w:rsidRPr="00160B4D">
        <w:rPr>
          <w:rFonts w:cs="Arial"/>
          <w:b/>
          <w:bCs/>
        </w:rPr>
        <w:br/>
        <w:t>Primary Care Physician</w:t>
      </w:r>
      <w:r w:rsidRPr="00160B4D">
        <w:rPr>
          <w:rFonts w:cs="Arial"/>
          <w:b/>
          <w:bCs/>
        </w:rPr>
        <w:br/>
        <w:t>Other Specify</w:t>
      </w:r>
    </w:p>
    <w:p w:rsidRPr="00160B4D" w:rsidR="00B13407" w:rsidP="00B13407" w:rsidRDefault="00B13407" w14:paraId="3D71DED3"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cs="Arial"/>
          <w:b/>
          <w:bCs/>
        </w:rPr>
      </w:pPr>
      <w:r w:rsidRPr="00160B4D">
        <w:rPr>
          <w:rFonts w:cs="Arial"/>
          <w:b/>
          <w:bCs/>
          <w:szCs w:val="20"/>
          <w:shd w:val="clear" w:color="auto" w:fill="BCBCBC"/>
        </w:rPr>
        <w:t>D</w:t>
      </w:r>
      <w:r w:rsidRPr="00160B4D">
        <w:rPr>
          <w:rFonts w:cs="Arial"/>
          <w:b/>
          <w:bCs/>
          <w:shd w:val="clear" w:color="auto" w:fill="BCBCBC"/>
        </w:rPr>
        <w:t>onor Information</w:t>
      </w:r>
    </w:p>
    <w:p w:rsidRPr="00160B4D" w:rsidR="00B13407" w:rsidP="00B13407" w:rsidRDefault="00B13407" w14:paraId="547E13A0" w14:textId="77777777">
      <w:pPr>
        <w:pStyle w:val="NormalWeb"/>
        <w:spacing w:before="120" w:beforeAutospacing="0" w:after="120" w:afterAutospacing="0"/>
        <w:ind w:left="180"/>
        <w:rPr>
          <w:rFonts w:cs="Arial"/>
        </w:rPr>
      </w:pPr>
      <w:r w:rsidRPr="00160B4D">
        <w:rPr>
          <w:rFonts w:cs="Arial"/>
          <w:b/>
          <w:bCs/>
          <w:szCs w:val="20"/>
          <w:u w:val="single"/>
        </w:rPr>
        <w:t>UNOS Donor ID #</w:t>
      </w:r>
      <w:r w:rsidRPr="00160B4D">
        <w:rPr>
          <w:rFonts w:cs="Arial"/>
          <w:b/>
          <w:bCs/>
          <w:szCs w:val="20"/>
        </w:rPr>
        <w:t>:</w:t>
      </w:r>
      <w:r w:rsidRPr="00160B4D">
        <w:rPr>
          <w:rFonts w:cs="Arial"/>
        </w:rPr>
        <w:t xml:space="preserve"> </w:t>
      </w:r>
      <w:r w:rsidRPr="00160B4D">
        <w:rPr>
          <w:rFonts w:cs="Arial"/>
          <w:szCs w:val="20"/>
        </w:rPr>
        <w:t>The UNOS Donor ID number, reported in the Recipient Feedback, will display. Each potential donor is assigned an identification number by OPTN/UNOS. This ID number corresponds to the</w:t>
      </w:r>
      <w:r w:rsidRPr="00160B4D">
        <w:rPr>
          <w:rFonts w:cs="Arial"/>
        </w:rPr>
        <w:t xml:space="preserve"> </w:t>
      </w:r>
      <w:r w:rsidRPr="00160B4D">
        <w:rPr>
          <w:rStyle w:val="stylenormalweb10ptchar"/>
        </w:rPr>
        <w:t>date the donor information was entered into the OPTN/UNOS computer system.</w:t>
      </w:r>
    </w:p>
    <w:p w:rsidRPr="00160B4D" w:rsidR="00B13407" w:rsidP="00B13407" w:rsidRDefault="00B13407" w14:paraId="03C3CC34" w14:textId="77777777">
      <w:pPr>
        <w:pStyle w:val="NormalWeb"/>
        <w:spacing w:before="120" w:beforeAutospacing="0" w:after="120" w:afterAutospacing="0"/>
        <w:ind w:left="180"/>
        <w:rPr>
          <w:rFonts w:cs="Arial"/>
        </w:rPr>
      </w:pPr>
      <w:r w:rsidRPr="00160B4D">
        <w:rPr>
          <w:rFonts w:cs="Arial"/>
          <w:b/>
          <w:bCs/>
          <w:u w:val="single"/>
        </w:rPr>
        <w:t>Donor Type</w:t>
      </w:r>
      <w:r w:rsidRPr="00160B4D">
        <w:rPr>
          <w:rFonts w:cs="Arial"/>
          <w:b/>
          <w:bCs/>
        </w:rPr>
        <w:t>:</w:t>
      </w:r>
      <w:r w:rsidRPr="00160B4D">
        <w:rPr>
          <w:rFonts w:cs="Arial"/>
        </w:rPr>
        <w:t xml:space="preserve"> The donor type, reported in the Recipient Feedback, will display. Verify the recipient's donor type is correct. If the information is incorrect, contact the Help Desk at 1-800-978-4334.</w:t>
      </w:r>
    </w:p>
    <w:p w:rsidRPr="00160B4D" w:rsidR="00B13407" w:rsidP="00B13407" w:rsidRDefault="00B13407" w14:paraId="097D89A9" w14:textId="77777777">
      <w:pPr>
        <w:pStyle w:val="NormalWeb"/>
        <w:spacing w:before="120" w:beforeAutospacing="0" w:after="120" w:afterAutospacing="0"/>
        <w:ind w:left="540"/>
        <w:rPr>
          <w:rFonts w:cs="Arial"/>
        </w:rPr>
      </w:pPr>
      <w:r w:rsidRPr="00160B4D">
        <w:rPr>
          <w:rFonts w:cs="Arial"/>
          <w:b/>
          <w:bCs/>
        </w:rPr>
        <w:t>Deceased</w:t>
      </w:r>
      <w:r w:rsidRPr="00160B4D">
        <w:rPr>
          <w:rFonts w:cs="Arial"/>
        </w:rPr>
        <w:t xml:space="preserve"> indicates the donor was not living at the time of donation.</w:t>
      </w:r>
      <w:r w:rsidRPr="00160B4D">
        <w:rPr>
          <w:rFonts w:cs="Arial"/>
          <w:b/>
          <w:bCs/>
        </w:rPr>
        <w:br/>
        <w:t>Living</w:t>
      </w:r>
      <w:r w:rsidRPr="00160B4D">
        <w:rPr>
          <w:rFonts w:cs="Arial"/>
        </w:rPr>
        <w:t xml:space="preserve"> indicates the donor was living at the time of donation.</w:t>
      </w:r>
    </w:p>
    <w:p w:rsidRPr="00160B4D" w:rsidR="00B13407" w:rsidP="00B13407" w:rsidRDefault="00B13407" w14:paraId="3016D6A9"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cs="Arial"/>
          <w:b/>
          <w:bCs/>
        </w:rPr>
      </w:pPr>
      <w:r w:rsidRPr="00160B4D">
        <w:rPr>
          <w:rFonts w:cs="Arial"/>
          <w:b/>
          <w:bCs/>
          <w:shd w:val="clear" w:color="auto" w:fill="BCBCBC"/>
        </w:rPr>
        <w:t>Patient Status</w:t>
      </w:r>
    </w:p>
    <w:p w:rsidRPr="00160B4D" w:rsidR="00B13407" w:rsidP="00B13407" w:rsidRDefault="00B13407" w14:paraId="7735E90F" w14:textId="77777777">
      <w:pPr>
        <w:pStyle w:val="NormalWeb"/>
        <w:spacing w:before="120" w:beforeAutospacing="0" w:after="120" w:afterAutospacing="0"/>
        <w:ind w:left="180"/>
        <w:rPr>
          <w:rFonts w:cs="Arial"/>
        </w:rPr>
      </w:pPr>
      <w:r w:rsidRPr="00160B4D">
        <w:rPr>
          <w:rFonts w:cs="Arial"/>
          <w:b/>
          <w:bCs/>
          <w:u w:val="single"/>
        </w:rPr>
        <w:t>Date: Last Seen, Retransplanted or Death</w:t>
      </w:r>
      <w:r w:rsidRPr="00160B4D">
        <w:rPr>
          <w:rFonts w:cs="Arial"/>
          <w:b/>
          <w:bCs/>
        </w:rPr>
        <w:t>:</w:t>
      </w:r>
      <w:r w:rsidRPr="00160B4D">
        <w:rPr>
          <w:rFonts w:cs="Arial"/>
        </w:rPr>
        <w:t xml:space="preserve"> Enter the date the patient was last seen, the date of death, or the date of retransplant for this recipient, using the standard 8-digit numeric format of MM/DD/YYYY. The follow-up records (6-month, 1-year, 2-year, etc.) are to be completed within 30 days of the 6 month and yearly anniversaries of the transplant date. If the recipient died or the graft failed, and you have not completed an interim follow-up indicating these events, the 6-month and annual follow-ups should be completed indicating one of those two events.</w:t>
      </w:r>
    </w:p>
    <w:p w:rsidRPr="00160B4D" w:rsidR="00B13407" w:rsidP="00B13407" w:rsidRDefault="00B13407" w14:paraId="6A3AD238" w14:textId="77777777">
      <w:pPr>
        <w:pStyle w:val="NormalWeb"/>
        <w:spacing w:before="120" w:beforeAutospacing="0" w:after="120" w:afterAutospacing="0"/>
        <w:ind w:left="173"/>
        <w:rPr>
          <w:rFonts w:cs="Arial"/>
        </w:rPr>
      </w:pPr>
      <w:r w:rsidRPr="00160B4D">
        <w:rPr>
          <w:rFonts w:cs="Arial"/>
          <w:b/>
          <w:bCs/>
          <w:szCs w:val="20"/>
          <w:u w:val="single"/>
        </w:rPr>
        <w:t>Patient Status</w:t>
      </w:r>
      <w:r w:rsidRPr="00160B4D">
        <w:rPr>
          <w:rFonts w:cs="Arial"/>
          <w:b/>
          <w:bCs/>
          <w:szCs w:val="20"/>
        </w:rPr>
        <w:t>:</w:t>
      </w:r>
      <w:r w:rsidRPr="00160B4D">
        <w:rPr>
          <w:rFonts w:cs="Arial"/>
        </w:rPr>
        <w:t xml:space="preserve"> </w:t>
      </w:r>
      <w:r w:rsidRPr="00160B4D">
        <w:rPr>
          <w:rFonts w:cs="Arial"/>
          <w:szCs w:val="20"/>
        </w:rPr>
        <w:t xml:space="preserve">If the recipient is living at the time of follow-up, select </w:t>
      </w:r>
      <w:r w:rsidRPr="00160B4D">
        <w:rPr>
          <w:rFonts w:cs="Arial"/>
          <w:b/>
          <w:bCs/>
          <w:szCs w:val="20"/>
        </w:rPr>
        <w:t>Living</w:t>
      </w:r>
      <w:r w:rsidRPr="00160B4D">
        <w:rPr>
          <w:rFonts w:cs="Arial"/>
          <w:szCs w:val="20"/>
        </w:rPr>
        <w:t xml:space="preserve">. If the recipient died during this follow-up period, select </w:t>
      </w:r>
      <w:r w:rsidRPr="00160B4D">
        <w:rPr>
          <w:rFonts w:cs="Arial"/>
          <w:b/>
          <w:bCs/>
          <w:szCs w:val="20"/>
        </w:rPr>
        <w:t>Dead</w:t>
      </w:r>
      <w:r w:rsidRPr="00160B4D">
        <w:rPr>
          <w:rFonts w:cs="Arial"/>
          <w:szCs w:val="20"/>
        </w:rPr>
        <w:t>.</w:t>
      </w:r>
      <w:r w:rsidRPr="00160B4D">
        <w:rPr>
          <w:rFonts w:cs="Arial"/>
        </w:rPr>
        <w:t xml:space="preserve"> </w:t>
      </w:r>
      <w:r w:rsidRPr="00160B4D">
        <w:rPr>
          <w:rFonts w:cs="Arial" w:eastAsiaTheme="minorHAnsi"/>
        </w:rPr>
        <w:t>Follow-up forms will no longer be generated for this patient.</w:t>
      </w:r>
      <w:r w:rsidRPr="00160B4D">
        <w:rPr>
          <w:rFonts w:cs="Arial"/>
        </w:rPr>
        <w:t xml:space="preserve"> </w:t>
      </w:r>
      <w:r w:rsidRPr="00160B4D">
        <w:rPr>
          <w:rFonts w:cs="Arial"/>
          <w:szCs w:val="20"/>
        </w:rPr>
        <w:t xml:space="preserve">If </w:t>
      </w:r>
      <w:r w:rsidRPr="00160B4D">
        <w:rPr>
          <w:rFonts w:cs="Arial"/>
          <w:b/>
          <w:bCs/>
          <w:szCs w:val="20"/>
        </w:rPr>
        <w:t>Dead</w:t>
      </w:r>
      <w:r w:rsidRPr="00160B4D">
        <w:rPr>
          <w:rFonts w:cs="Arial"/>
          <w:szCs w:val="20"/>
        </w:rPr>
        <w:t xml:space="preserve"> is selected, indicate the cause of death.</w:t>
      </w:r>
      <w:r w:rsidRPr="00160B4D">
        <w:rPr>
          <w:rFonts w:cs="Arial"/>
        </w:rPr>
        <w:t xml:space="preserve"> </w:t>
      </w:r>
      <w:r w:rsidRPr="00160B4D">
        <w:rPr>
          <w:rFonts w:cs="Arial"/>
          <w:szCs w:val="20"/>
        </w:rPr>
        <w:t>If the recipient received anot</w:t>
      </w:r>
      <w:r w:rsidRPr="00160B4D">
        <w:rPr>
          <w:rFonts w:cs="Arial"/>
        </w:rPr>
        <w:t xml:space="preserve">her kidney from a different donor during the follow-up period, select </w:t>
      </w:r>
      <w:r w:rsidRPr="00160B4D">
        <w:rPr>
          <w:rFonts w:cs="Arial"/>
          <w:b/>
          <w:bCs/>
          <w:szCs w:val="20"/>
        </w:rPr>
        <w:t>Retransplanted</w:t>
      </w:r>
      <w:r w:rsidRPr="00160B4D">
        <w:rPr>
          <w:rFonts w:cs="Arial"/>
          <w:szCs w:val="20"/>
        </w:rPr>
        <w:t>. If the</w:t>
      </w:r>
      <w:r w:rsidRPr="00160B4D">
        <w:rPr>
          <w:rFonts w:cs="Arial"/>
        </w:rPr>
        <w:t xml:space="preserve"> </w:t>
      </w:r>
      <w:r w:rsidRPr="00160B4D">
        <w:rPr>
          <w:rFonts w:cs="Arial"/>
          <w:szCs w:val="20"/>
        </w:rPr>
        <w:t>recipient</w:t>
      </w:r>
      <w:r w:rsidRPr="00160B4D">
        <w:rPr>
          <w:rFonts w:cs="Arial"/>
        </w:rPr>
        <w:t xml:space="preserve"> </w:t>
      </w:r>
      <w:r w:rsidRPr="00160B4D">
        <w:rPr>
          <w:rFonts w:cs="Arial" w:eastAsiaTheme="minorHAnsi"/>
        </w:rPr>
        <w:t>was not seen during this follow-up period, select</w:t>
      </w:r>
      <w:r w:rsidRPr="00160B4D">
        <w:rPr>
          <w:rFonts w:cs="Arial"/>
        </w:rPr>
        <w:t xml:space="preserve"> </w:t>
      </w:r>
      <w:r w:rsidRPr="00160B4D">
        <w:rPr>
          <w:rFonts w:cs="Arial" w:eastAsiaTheme="minorHAnsi"/>
          <w:b/>
          <w:bCs/>
        </w:rPr>
        <w:t>Not Seen</w:t>
      </w:r>
      <w:r w:rsidRPr="00160B4D">
        <w:rPr>
          <w:rFonts w:cs="Arial" w:eastAsiaTheme="minorHAnsi"/>
        </w:rPr>
        <w:t>; however, an annual follow-up form will be generated for this patient next year.</w:t>
      </w:r>
      <w:r w:rsidRPr="00160B4D">
        <w:rPr>
          <w:rFonts w:cs="Arial"/>
        </w:rPr>
        <w:t xml:space="preserve"> This field is </w:t>
      </w:r>
      <w:r w:rsidRPr="00160B4D">
        <w:rPr>
          <w:rFonts w:cs="Arial"/>
          <w:b/>
          <w:bCs/>
        </w:rPr>
        <w:t>required</w:t>
      </w:r>
      <w:r w:rsidRPr="00160B4D">
        <w:rPr>
          <w:rFonts w:cs="Arial"/>
        </w:rPr>
        <w:t xml:space="preserve">. </w:t>
      </w:r>
      <w:r w:rsidRPr="00160B4D">
        <w:rPr>
          <w:rFonts w:cs="Arial"/>
          <w:b/>
          <w:bCs/>
          <w:i/>
          <w:iCs/>
          <w:color w:val="FF0000"/>
          <w:szCs w:val="20"/>
        </w:rPr>
        <w:t>Note:</w:t>
      </w:r>
      <w:r w:rsidRPr="00160B4D">
        <w:rPr>
          <w:rFonts w:cs="Arial"/>
        </w:rPr>
        <w:t xml:space="preserve"> When reporting an interim death for a KP transplant recipient, it is possible to report that one organ was functioning and the other had failed. If you need to report this scenario, please contact UNOS Customer Service at 1-800-978-4334.</w:t>
      </w:r>
    </w:p>
    <w:p w:rsidRPr="00160B4D" w:rsidR="00B13407" w:rsidP="00B13407" w:rsidRDefault="00B13407" w14:paraId="6D9F8C3A" w14:textId="77777777">
      <w:pPr>
        <w:pStyle w:val="NormalWeb"/>
        <w:spacing w:before="120" w:beforeAutospacing="0" w:after="120" w:afterAutospacing="0"/>
        <w:ind w:left="540"/>
        <w:rPr>
          <w:rFonts w:cs="Arial"/>
        </w:rPr>
      </w:pPr>
      <w:r w:rsidRPr="00160B4D">
        <w:rPr>
          <w:rFonts w:cs="Arial"/>
          <w:b/>
          <w:bCs/>
        </w:rPr>
        <w:t>Living</w:t>
      </w:r>
      <w:r w:rsidRPr="00160B4D">
        <w:rPr>
          <w:rFonts w:cs="Arial"/>
          <w:b/>
          <w:bCs/>
        </w:rPr>
        <w:br/>
        <w:t>Dead</w:t>
      </w:r>
      <w:r w:rsidRPr="00160B4D">
        <w:rPr>
          <w:rFonts w:cs="Arial"/>
          <w:b/>
          <w:bCs/>
        </w:rPr>
        <w:br/>
        <w:t>Retransplanted</w:t>
      </w:r>
      <w:r w:rsidRPr="00160B4D">
        <w:rPr>
          <w:rFonts w:cs="Arial"/>
        </w:rPr>
        <w:br/>
      </w:r>
      <w:r w:rsidRPr="00160B4D">
        <w:rPr>
          <w:rFonts w:cs="Arial"/>
          <w:b/>
          <w:bCs/>
        </w:rPr>
        <w:t>Not Seen</w:t>
      </w:r>
    </w:p>
    <w:p w:rsidRPr="00160B4D" w:rsidR="00B13407" w:rsidP="00B13407" w:rsidRDefault="00B13407" w14:paraId="1CD37DC4" w14:textId="77777777">
      <w:pPr>
        <w:pStyle w:val="NormalWeb"/>
        <w:spacing w:before="120" w:beforeAutospacing="0" w:after="120" w:afterAutospacing="0"/>
        <w:ind w:left="180"/>
        <w:rPr>
          <w:rFonts w:cs="Arial"/>
        </w:rPr>
      </w:pPr>
      <w:r w:rsidRPr="00160B4D">
        <w:rPr>
          <w:rFonts w:cs="Arial"/>
          <w:b/>
          <w:bCs/>
          <w:u w:val="single"/>
        </w:rPr>
        <w:t>Primary Cause of Death</w:t>
      </w:r>
      <w:r w:rsidRPr="00160B4D">
        <w:rPr>
          <w:rFonts w:cs="Arial"/>
          <w:b/>
          <w:bCs/>
        </w:rPr>
        <w:t>:</w:t>
      </w:r>
      <w:r w:rsidRPr="00160B4D">
        <w:rPr>
          <w:rFonts w:cs="Arial"/>
        </w:rPr>
        <w:t xml:space="preserve"> If the Patient Status is </w:t>
      </w:r>
      <w:r w:rsidRPr="00160B4D">
        <w:rPr>
          <w:rFonts w:cs="Arial"/>
          <w:b/>
          <w:bCs/>
        </w:rPr>
        <w:t>Dead</w:t>
      </w:r>
      <w:r w:rsidRPr="00160B4D">
        <w:rPr>
          <w:rFonts w:cs="Arial"/>
        </w:rPr>
        <w:t xml:space="preserve">, select the patient's cause of death. If an </w:t>
      </w:r>
      <w:r w:rsidRPr="00160B4D">
        <w:rPr>
          <w:rFonts w:cs="Arial"/>
          <w:b/>
          <w:bCs/>
        </w:rPr>
        <w:t>Other</w:t>
      </w:r>
      <w:r w:rsidRPr="00160B4D">
        <w:rPr>
          <w:rFonts w:cs="Arial"/>
        </w:rPr>
        <w:t xml:space="preserve"> code is selected, enter the other cause of death in the space provided. (</w:t>
      </w:r>
      <w:hyperlink w:tgtFrame="_blank" w:history="1" r:id="rId12">
        <w:r w:rsidRPr="00160B4D">
          <w:rPr>
            <w:rStyle w:val="Hyperlink"/>
            <w:rFonts w:cs="Arial"/>
            <w:szCs w:val="20"/>
          </w:rPr>
          <w:t>List of Primary Cause of Death codes</w:t>
        </w:r>
      </w:hyperlink>
      <w:r w:rsidRPr="00160B4D">
        <w:rPr>
          <w:rFonts w:cs="Arial"/>
        </w:rPr>
        <w:t>)</w:t>
      </w:r>
    </w:p>
    <w:p w:rsidRPr="00160B4D" w:rsidR="00B13407" w:rsidP="00B13407" w:rsidRDefault="00B13407" w14:paraId="788C82DE" w14:textId="77777777">
      <w:pPr>
        <w:pStyle w:val="NormalWeb"/>
        <w:spacing w:before="120" w:beforeAutospacing="0" w:after="120" w:afterAutospacing="0"/>
        <w:ind w:left="1080" w:hanging="540"/>
        <w:rPr>
          <w:rFonts w:cs="Arial"/>
        </w:rPr>
      </w:pPr>
      <w:r w:rsidRPr="00160B4D">
        <w:rPr>
          <w:rFonts w:cs="Arial"/>
          <w:b/>
          <w:bCs/>
          <w:i/>
          <w:iCs/>
          <w:color w:val="FF0000"/>
        </w:rPr>
        <w:t>Note:</w:t>
      </w:r>
      <w:r w:rsidRPr="00160B4D">
        <w:rPr>
          <w:rFonts w:cs="Arial"/>
        </w:rPr>
        <w:t xml:space="preserve"> If the </w:t>
      </w:r>
      <w:r w:rsidRPr="00160B4D">
        <w:rPr>
          <w:rFonts w:cs="Arial"/>
          <w:b/>
          <w:bCs/>
        </w:rPr>
        <w:t>Patient Status</w:t>
      </w:r>
      <w:r w:rsidRPr="00160B4D">
        <w:rPr>
          <w:rFonts w:cs="Arial"/>
        </w:rPr>
        <w:t xml:space="preserve"> is </w:t>
      </w:r>
      <w:r w:rsidRPr="00160B4D">
        <w:rPr>
          <w:rFonts w:cs="Arial"/>
          <w:b/>
          <w:bCs/>
        </w:rPr>
        <w:t>Retransplanted</w:t>
      </w:r>
      <w:r w:rsidRPr="00160B4D">
        <w:rPr>
          <w:rFonts w:cs="Arial"/>
        </w:rPr>
        <w:t xml:space="preserve"> for the kidney(s), then the following fields are not applicable:</w:t>
      </w:r>
      <w:r w:rsidRPr="00160B4D">
        <w:rPr>
          <w:rFonts w:cs="Arial"/>
          <w:b/>
          <w:bCs/>
          <w:i/>
          <w:iCs/>
          <w:color w:val="656565"/>
        </w:rPr>
        <w:t>                          </w:t>
      </w:r>
    </w:p>
    <w:p w:rsidRPr="00160B4D" w:rsidR="00B13407" w:rsidP="00B13407" w:rsidRDefault="00B13407" w14:paraId="41858778" w14:textId="77777777">
      <w:pPr>
        <w:pStyle w:val="NormalWeb"/>
        <w:spacing w:before="120" w:beforeAutospacing="0" w:after="120" w:afterAutospacing="0"/>
        <w:ind w:left="1260"/>
        <w:rPr>
          <w:rFonts w:cs="Arial"/>
        </w:rPr>
      </w:pPr>
      <w:r w:rsidRPr="00160B4D">
        <w:rPr>
          <w:rFonts w:cs="Arial"/>
          <w:b/>
          <w:bCs/>
        </w:rPr>
        <w:t>Kidney Graft Status</w:t>
      </w:r>
      <w:r w:rsidRPr="00160B4D">
        <w:rPr>
          <w:rFonts w:cs="Arial"/>
          <w:b/>
          <w:bCs/>
        </w:rPr>
        <w:br/>
        <w:t>Most Recent Serum Creatinine</w:t>
      </w:r>
      <w:r w:rsidRPr="00160B4D">
        <w:rPr>
          <w:rFonts w:cs="Arial"/>
          <w:b/>
          <w:bCs/>
        </w:rPr>
        <w:br/>
        <w:t>Kidney Date of Failure</w:t>
      </w:r>
      <w:r w:rsidRPr="00160B4D">
        <w:rPr>
          <w:rFonts w:cs="Arial"/>
          <w:b/>
          <w:bCs/>
        </w:rPr>
        <w:br/>
        <w:t>Kidney Primary Cause of Graft Failure</w:t>
      </w:r>
      <w:r w:rsidRPr="00160B4D">
        <w:rPr>
          <w:rFonts w:cs="Arial"/>
          <w:b/>
          <w:bCs/>
        </w:rPr>
        <w:br/>
        <w:t>Contributory causes of graft failure</w:t>
      </w:r>
      <w:r w:rsidRPr="00160B4D">
        <w:rPr>
          <w:rFonts w:cs="Arial"/>
          <w:b/>
          <w:bCs/>
        </w:rPr>
        <w:br/>
        <w:t>Dialysis Since Last Follow-Up</w:t>
      </w:r>
      <w:r w:rsidRPr="00160B4D">
        <w:rPr>
          <w:rFonts w:cs="Arial"/>
          <w:b/>
          <w:bCs/>
        </w:rPr>
        <w:br/>
        <w:t>Did patient have any kidney acute rejection episodes during the follow-up period</w:t>
      </w:r>
      <w:r w:rsidRPr="00160B4D">
        <w:rPr>
          <w:rFonts w:cs="Arial"/>
          <w:b/>
          <w:bCs/>
          <w:color w:val="656565"/>
        </w:rPr>
        <w:t>                          </w:t>
      </w:r>
    </w:p>
    <w:p w:rsidRPr="00160B4D" w:rsidR="00B13407" w:rsidP="00B13407" w:rsidRDefault="00B13407" w14:paraId="3AAAD425" w14:textId="77777777">
      <w:pPr>
        <w:pStyle w:val="NormalWeb"/>
        <w:spacing w:before="120" w:beforeAutospacing="0" w:after="120" w:afterAutospacing="0"/>
        <w:ind w:left="1080" w:hanging="540"/>
        <w:rPr>
          <w:rFonts w:cs="Arial"/>
        </w:rPr>
      </w:pPr>
      <w:r w:rsidRPr="00160B4D">
        <w:rPr>
          <w:rFonts w:cs="Arial"/>
          <w:b/>
          <w:bCs/>
          <w:i/>
          <w:iCs/>
          <w:color w:val="FF0000"/>
        </w:rPr>
        <w:t>Note:</w:t>
      </w:r>
      <w:r w:rsidRPr="00160B4D">
        <w:rPr>
          <w:rFonts w:cs="Arial"/>
        </w:rPr>
        <w:t xml:space="preserve"> If the </w:t>
      </w:r>
      <w:r w:rsidRPr="00160B4D">
        <w:rPr>
          <w:rFonts w:cs="Arial"/>
          <w:b/>
          <w:bCs/>
        </w:rPr>
        <w:t>Patient Status</w:t>
      </w:r>
      <w:r w:rsidRPr="00160B4D">
        <w:rPr>
          <w:rFonts w:cs="Arial"/>
        </w:rPr>
        <w:t xml:space="preserve"> is </w:t>
      </w:r>
      <w:r w:rsidRPr="00160B4D">
        <w:rPr>
          <w:rFonts w:cs="Arial"/>
          <w:b/>
          <w:bCs/>
        </w:rPr>
        <w:t>Retransplanted</w:t>
      </w:r>
      <w:r w:rsidRPr="00160B4D">
        <w:rPr>
          <w:rFonts w:cs="Arial"/>
        </w:rPr>
        <w:t xml:space="preserve"> for the pancreas, then the following fields are not applicable:</w:t>
      </w:r>
    </w:p>
    <w:p w:rsidRPr="00160B4D" w:rsidR="00B13407" w:rsidP="00B13407" w:rsidRDefault="00B13407" w14:paraId="46996935" w14:textId="77777777">
      <w:pPr>
        <w:pStyle w:val="NormalWeb"/>
        <w:spacing w:before="120" w:beforeAutospacing="0" w:after="120" w:afterAutospacing="0"/>
        <w:ind w:left="1260"/>
        <w:rPr>
          <w:rFonts w:cs="Arial"/>
        </w:rPr>
      </w:pPr>
      <w:r w:rsidRPr="00160B4D">
        <w:rPr>
          <w:rFonts w:cs="Arial"/>
          <w:b/>
          <w:bCs/>
        </w:rPr>
        <w:t>Pancreas Graft Status</w:t>
      </w:r>
      <w:r w:rsidRPr="00160B4D">
        <w:rPr>
          <w:rFonts w:cs="Arial"/>
          <w:b/>
          <w:bCs/>
        </w:rPr>
        <w:br/>
        <w:t>Method of Blood Sugar Control</w:t>
      </w:r>
      <w:r w:rsidRPr="00160B4D">
        <w:rPr>
          <w:rFonts w:cs="Arial"/>
          <w:b/>
          <w:bCs/>
        </w:rPr>
        <w:br/>
        <w:t>Pancreas Date of Failure</w:t>
      </w:r>
      <w:r w:rsidRPr="00160B4D">
        <w:rPr>
          <w:rFonts w:cs="Arial"/>
          <w:b/>
          <w:bCs/>
        </w:rPr>
        <w:br/>
        <w:t>Pancreas Graft Removed</w:t>
      </w:r>
      <w:r w:rsidRPr="00160B4D">
        <w:rPr>
          <w:rFonts w:cs="Arial"/>
          <w:b/>
          <w:bCs/>
        </w:rPr>
        <w:br/>
        <w:t>Pancreas Primary Causes of Graft Failure</w:t>
      </w:r>
      <w:r w:rsidRPr="00160B4D">
        <w:rPr>
          <w:rFonts w:cs="Arial"/>
          <w:b/>
          <w:bCs/>
        </w:rPr>
        <w:br/>
        <w:t>Contributory Causes of Graft Failure</w:t>
      </w:r>
      <w:r w:rsidRPr="00160B4D">
        <w:rPr>
          <w:rFonts w:cs="Arial"/>
          <w:b/>
          <w:bCs/>
        </w:rPr>
        <w:br/>
        <w:t>Conv. from Bladder to Enteric Drain Performed</w:t>
      </w:r>
      <w:r w:rsidRPr="00160B4D">
        <w:rPr>
          <w:rFonts w:cs="Arial"/>
          <w:b/>
          <w:bCs/>
        </w:rPr>
        <w:br/>
        <w:t>Serum Amylase</w:t>
      </w:r>
      <w:r w:rsidRPr="00160B4D">
        <w:rPr>
          <w:rFonts w:cs="Arial"/>
          <w:b/>
          <w:bCs/>
        </w:rPr>
        <w:br/>
        <w:t>Pancreas Transplant Complications (Not leading to graft failure)</w:t>
      </w:r>
      <w:r w:rsidRPr="00160B4D">
        <w:rPr>
          <w:rFonts w:cs="Arial"/>
          <w:b/>
          <w:bCs/>
        </w:rPr>
        <w:br/>
        <w:t>Did patient have any pancreas acute rejection episodes during the follow-up period</w:t>
      </w:r>
    </w:p>
    <w:p w:rsidRPr="00160B4D" w:rsidR="00B13407" w:rsidP="00B13407" w:rsidRDefault="00B13407" w14:paraId="0665E0F6" w14:textId="77777777">
      <w:pPr>
        <w:pStyle w:val="NormalWeb"/>
        <w:spacing w:before="120" w:beforeAutospacing="0" w:after="120" w:afterAutospacing="0"/>
        <w:ind w:left="180"/>
        <w:rPr>
          <w:rFonts w:cs="Arial"/>
        </w:rPr>
      </w:pPr>
      <w:r w:rsidRPr="00160B4D">
        <w:rPr>
          <w:rFonts w:cs="Arial"/>
          <w:b/>
          <w:bCs/>
        </w:rPr>
        <w:t>Has the patient been hospitalized since the last patient status date:</w:t>
      </w:r>
      <w:r w:rsidRPr="00160B4D">
        <w:rPr>
          <w:rFonts w:cs="Arial"/>
        </w:rPr>
        <w:t xml:space="preserve"> If the recipient has been hospitalized since the last patient status report, regardless of patient status (living, dead, or retransplanted), select </w:t>
      </w:r>
      <w:r w:rsidRPr="00160B4D">
        <w:rPr>
          <w:rFonts w:cs="Arial"/>
          <w:b/>
          <w:bCs/>
        </w:rPr>
        <w:t>Yes</w:t>
      </w:r>
      <w:r w:rsidRPr="00160B4D">
        <w:rPr>
          <w:rFonts w:cs="Arial"/>
        </w:rPr>
        <w:t xml:space="preserve">. If not, select </w:t>
      </w:r>
      <w:r w:rsidRPr="00160B4D">
        <w:rPr>
          <w:rFonts w:cs="Arial"/>
          <w:b/>
          <w:bCs/>
        </w:rPr>
        <w:t>No</w:t>
      </w:r>
      <w:r w:rsidRPr="00160B4D">
        <w:rPr>
          <w:rFonts w:cs="Arial"/>
        </w:rPr>
        <w:t xml:space="preserve">. If unknown, select </w:t>
      </w:r>
      <w:r w:rsidRPr="00160B4D">
        <w:rPr>
          <w:rFonts w:cs="Arial"/>
          <w:b/>
          <w:bCs/>
        </w:rPr>
        <w:t>UNK</w:t>
      </w:r>
      <w:r w:rsidRPr="00160B4D">
        <w:rPr>
          <w:rFonts w:cs="Arial"/>
        </w:rPr>
        <w:t xml:space="preserve">. This field is </w:t>
      </w:r>
      <w:r w:rsidRPr="00160B4D">
        <w:rPr>
          <w:rFonts w:cs="Arial"/>
          <w:b/>
          <w:bCs/>
        </w:rPr>
        <w:t>required</w:t>
      </w:r>
      <w:r w:rsidRPr="00160B4D">
        <w:rPr>
          <w:rFonts w:cs="Arial"/>
        </w:rPr>
        <w:t>.</w:t>
      </w:r>
    </w:p>
    <w:p w:rsidRPr="00160B4D" w:rsidR="00B13407" w:rsidP="00B13407" w:rsidRDefault="00B13407" w14:paraId="0D73F485" w14:textId="77777777">
      <w:pPr>
        <w:pStyle w:val="NormalWeb"/>
        <w:spacing w:before="120" w:beforeAutospacing="0" w:after="120" w:afterAutospacing="0"/>
        <w:ind w:left="540"/>
        <w:rPr>
          <w:rFonts w:cs="Arial"/>
        </w:rPr>
      </w:pPr>
      <w:r w:rsidRPr="00160B4D">
        <w:rPr>
          <w:rFonts w:cs="Arial"/>
          <w:b/>
          <w:bCs/>
          <w:i/>
          <w:iCs/>
          <w:color w:val="FF0000"/>
        </w:rPr>
        <w:t>Note:</w:t>
      </w:r>
      <w:r w:rsidRPr="00160B4D">
        <w:rPr>
          <w:rFonts w:cs="Arial"/>
        </w:rPr>
        <w:t xml:space="preserve"> Hospitalizations should ONLY include inpatient visits.</w:t>
      </w:r>
    </w:p>
    <w:p w:rsidRPr="00160B4D" w:rsidR="00B13407" w:rsidP="00B13407" w:rsidRDefault="00B13407" w14:paraId="347839CE" w14:textId="77777777">
      <w:pPr>
        <w:pStyle w:val="stylenormalwebbeforeautoafterauto1"/>
        <w:rPr>
          <w:rFonts w:cs="Arial"/>
        </w:rPr>
      </w:pPr>
      <w:r w:rsidRPr="00160B4D">
        <w:rPr>
          <w:rFonts w:cs="Arial"/>
          <w:b/>
          <w:bCs/>
          <w:u w:val="single"/>
        </w:rPr>
        <w:t>Functional Status</w:t>
      </w:r>
      <w:r w:rsidRPr="00160B4D">
        <w:rPr>
          <w:rFonts w:cs="Arial"/>
          <w:b/>
          <w:bCs/>
        </w:rPr>
        <w:t>:</w:t>
      </w:r>
      <w:r w:rsidRPr="00160B4D">
        <w:rPr>
          <w:rFonts w:cs="Arial"/>
        </w:rPr>
        <w:t xml:space="preserve"> Select the choice that best describes the recipient's functional status at the time of follow-up. This field is </w:t>
      </w:r>
      <w:r w:rsidRPr="00160B4D">
        <w:rPr>
          <w:rFonts w:cs="Arial"/>
          <w:b/>
          <w:bCs/>
        </w:rPr>
        <w:t>required</w:t>
      </w:r>
      <w:r w:rsidRPr="00160B4D">
        <w:rPr>
          <w:rFonts w:cs="Arial"/>
        </w:rPr>
        <w:t>.</w:t>
      </w:r>
    </w:p>
    <w:p w:rsidRPr="00160B4D" w:rsidR="00B13407" w:rsidP="00B13407" w:rsidRDefault="00B13407" w14:paraId="034E631D" w14:textId="77777777">
      <w:pPr>
        <w:pStyle w:val="NormalWeb"/>
        <w:spacing w:before="120" w:beforeAutospacing="0" w:after="120" w:afterAutospacing="0"/>
        <w:ind w:left="540"/>
        <w:rPr>
          <w:rFonts w:cs="Arial"/>
        </w:rPr>
      </w:pPr>
      <w:r w:rsidRPr="00160B4D">
        <w:rPr>
          <w:rFonts w:cs="Arial"/>
          <w:b/>
          <w:i/>
          <w:color w:val="FF0000"/>
          <w:szCs w:val="20"/>
        </w:rPr>
        <w:t>Note:</w:t>
      </w:r>
      <w:r w:rsidRPr="00160B4D">
        <w:rPr>
          <w:rFonts w:cs="Arial"/>
        </w:rPr>
        <w:t xml:space="preserve"> </w:t>
      </w:r>
      <w:r w:rsidRPr="00160B4D">
        <w:rPr>
          <w:rFonts w:cs="Arial"/>
          <w:szCs w:val="20"/>
        </w:rPr>
        <w:t>The Karnofsky Index will display for adults aged 18 and older.</w:t>
      </w:r>
    </w:p>
    <w:p w:rsidRPr="00160B4D" w:rsidR="00B13407" w:rsidP="00B13407" w:rsidRDefault="00B13407" w14:paraId="713D09C0" w14:textId="77777777">
      <w:pPr>
        <w:pStyle w:val="NormalWeb"/>
        <w:spacing w:before="120" w:beforeAutospacing="0" w:after="120" w:afterAutospacing="0"/>
        <w:ind w:left="900"/>
        <w:rPr>
          <w:rFonts w:cs="Arial"/>
          <w:szCs w:val="20"/>
        </w:rPr>
      </w:pPr>
      <w:r w:rsidRPr="00160B4D">
        <w:rPr>
          <w:rFonts w:cs="Arial"/>
          <w:szCs w:val="20"/>
        </w:rPr>
        <w:t>100% - Normal, no complaints, no evidence of disease</w:t>
      </w:r>
      <w:r w:rsidRPr="00160B4D">
        <w:rPr>
          <w:rFonts w:cs="Arial"/>
          <w:szCs w:val="20"/>
        </w:rPr>
        <w:br/>
        <w:t>90% - Able to carry on normal activity: minor symptoms of disease</w:t>
      </w:r>
      <w:r w:rsidRPr="00160B4D">
        <w:rPr>
          <w:rFonts w:cs="Arial"/>
          <w:szCs w:val="20"/>
        </w:rPr>
        <w:br/>
        <w:t>80% - Normal activity with effort: some symptoms of disease</w:t>
      </w:r>
      <w:r w:rsidRPr="00160B4D">
        <w:rPr>
          <w:rFonts w:cs="Arial"/>
          <w:szCs w:val="20"/>
        </w:rPr>
        <w:br/>
        <w:t>70% - Cares for self: unable to carry on normal activity or active work</w:t>
      </w:r>
      <w:r w:rsidRPr="00160B4D">
        <w:rPr>
          <w:rFonts w:cs="Arial"/>
          <w:szCs w:val="20"/>
        </w:rPr>
        <w:br/>
        <w:t>60% - Requires occasional assistance but is able to care for needs</w:t>
      </w:r>
      <w:r w:rsidRPr="00160B4D">
        <w:rPr>
          <w:rFonts w:cs="Arial"/>
          <w:szCs w:val="20"/>
        </w:rPr>
        <w:br/>
        <w:t>50% - Requires considerable assistance and frequent medical care</w:t>
      </w:r>
      <w:r w:rsidRPr="00160B4D">
        <w:rPr>
          <w:rFonts w:cs="Arial"/>
          <w:szCs w:val="20"/>
        </w:rPr>
        <w:br/>
        <w:t>40% - Disabled: requires special care and assistance</w:t>
      </w:r>
      <w:r w:rsidRPr="00160B4D">
        <w:rPr>
          <w:rFonts w:cs="Arial"/>
          <w:szCs w:val="20"/>
        </w:rPr>
        <w:br/>
        <w:t>30% - Severely disabled: hospitalization is indicated, death not imminent</w:t>
      </w:r>
      <w:r w:rsidRPr="00160B4D">
        <w:rPr>
          <w:rFonts w:cs="Arial"/>
          <w:szCs w:val="20"/>
        </w:rPr>
        <w:br/>
        <w:t>20% - Very sick, hospitalization necessary: active treatment necessary</w:t>
      </w:r>
      <w:r w:rsidRPr="00160B4D">
        <w:rPr>
          <w:rFonts w:cs="Arial"/>
          <w:szCs w:val="20"/>
        </w:rPr>
        <w:br/>
        <w:t>10% - Moribund, fatal processes progressing rapidly</w:t>
      </w:r>
      <w:r w:rsidRPr="00160B4D">
        <w:rPr>
          <w:rFonts w:cs="Arial"/>
          <w:szCs w:val="20"/>
        </w:rPr>
        <w:br/>
        <w:t>Unknown</w:t>
      </w:r>
    </w:p>
    <w:p w:rsidRPr="00160B4D" w:rsidR="00B13407" w:rsidP="00B13407" w:rsidRDefault="00B13407" w14:paraId="4DAC1020" w14:textId="77777777">
      <w:pPr>
        <w:pStyle w:val="NormalWeb"/>
        <w:spacing w:before="120" w:beforeAutospacing="0" w:after="120" w:afterAutospacing="0"/>
        <w:ind w:left="540"/>
        <w:rPr>
          <w:rFonts w:cs="Arial"/>
        </w:rPr>
      </w:pPr>
      <w:r w:rsidRPr="00160B4D">
        <w:rPr>
          <w:rFonts w:cs="Arial"/>
          <w:b/>
          <w:i/>
          <w:color w:val="FF0000"/>
          <w:szCs w:val="20"/>
        </w:rPr>
        <w:t>Note:</w:t>
      </w:r>
      <w:r w:rsidRPr="00160B4D">
        <w:rPr>
          <w:rFonts w:cs="Arial"/>
        </w:rPr>
        <w:t xml:space="preserve"> </w:t>
      </w:r>
      <w:r w:rsidRPr="00160B4D">
        <w:rPr>
          <w:rFonts w:cs="Arial"/>
          <w:szCs w:val="20"/>
        </w:rPr>
        <w:t>The Lansky Score will display for pediatrics aged less than 18.</w:t>
      </w:r>
    </w:p>
    <w:p w:rsidRPr="00160B4D" w:rsidR="00B13407" w:rsidP="00B13407" w:rsidRDefault="00B13407" w14:paraId="5CF37277" w14:textId="77777777">
      <w:pPr>
        <w:pStyle w:val="NormalWeb"/>
        <w:spacing w:before="120" w:beforeAutospacing="0" w:after="120" w:afterAutospacing="0"/>
        <w:ind w:left="900"/>
        <w:rPr>
          <w:rFonts w:cs="Arial"/>
          <w:szCs w:val="20"/>
        </w:rPr>
      </w:pPr>
      <w:r w:rsidRPr="00160B4D">
        <w:rPr>
          <w:rFonts w:cs="Arial"/>
          <w:szCs w:val="20"/>
        </w:rPr>
        <w:t>100% - Fully active, normal</w:t>
      </w:r>
      <w:r w:rsidRPr="00160B4D">
        <w:rPr>
          <w:rFonts w:cs="Arial"/>
          <w:szCs w:val="20"/>
        </w:rPr>
        <w:br/>
        <w:t>90% - Minor restrictions in physically strenuous activity</w:t>
      </w:r>
      <w:r w:rsidRPr="00160B4D">
        <w:rPr>
          <w:rFonts w:cs="Arial"/>
          <w:szCs w:val="20"/>
        </w:rPr>
        <w:br/>
        <w:t>80% - Active, but tires more quickly</w:t>
      </w:r>
      <w:r w:rsidRPr="00160B4D">
        <w:rPr>
          <w:rFonts w:cs="Arial"/>
          <w:szCs w:val="20"/>
        </w:rPr>
        <w:br/>
        <w:t>70% - Both greater restriction of and less time spent in play activity</w:t>
      </w:r>
      <w:r w:rsidRPr="00160B4D">
        <w:rPr>
          <w:rFonts w:cs="Arial"/>
          <w:szCs w:val="20"/>
        </w:rPr>
        <w:br/>
        <w:t>60% - Up and around, but minimal active play; keeps busy with quieter activities</w:t>
      </w:r>
      <w:r w:rsidRPr="00160B4D">
        <w:rPr>
          <w:rFonts w:cs="Arial"/>
          <w:szCs w:val="20"/>
        </w:rPr>
        <w:br/>
        <w:t>50% - Can dress but lies around much of day; no active play; can take part in quiet play/activities</w:t>
      </w:r>
      <w:r w:rsidRPr="00160B4D">
        <w:rPr>
          <w:rFonts w:cs="Arial"/>
          <w:szCs w:val="20"/>
        </w:rPr>
        <w:br/>
        <w:t>40% - Mostly in bed; participates in quiet activities</w:t>
      </w:r>
      <w:r w:rsidRPr="00160B4D">
        <w:rPr>
          <w:rFonts w:cs="Arial"/>
          <w:szCs w:val="20"/>
        </w:rPr>
        <w:br/>
        <w:t>30% - In bed; needs assistance even for quiet play</w:t>
      </w:r>
      <w:r w:rsidRPr="00160B4D">
        <w:rPr>
          <w:rFonts w:cs="Arial"/>
          <w:szCs w:val="20"/>
        </w:rPr>
        <w:br/>
        <w:t>20% - Often sleeping; play entirely limited to very passive activities</w:t>
      </w:r>
      <w:r w:rsidRPr="00160B4D">
        <w:rPr>
          <w:rFonts w:cs="Arial"/>
          <w:szCs w:val="20"/>
        </w:rPr>
        <w:br/>
        <w:t>10% - No play; does not get out of bed</w:t>
      </w:r>
      <w:r w:rsidRPr="00160B4D">
        <w:rPr>
          <w:rFonts w:cs="Arial"/>
          <w:szCs w:val="20"/>
        </w:rPr>
        <w:br/>
        <w:t>Not Applicable (patient &lt; 1 year old)</w:t>
      </w:r>
      <w:r w:rsidRPr="00160B4D">
        <w:rPr>
          <w:rFonts w:cs="Arial"/>
          <w:szCs w:val="20"/>
        </w:rPr>
        <w:br/>
        <w:t>Unknown</w:t>
      </w:r>
    </w:p>
    <w:p w:rsidRPr="00160B4D" w:rsidR="00B13407" w:rsidP="00B13407" w:rsidRDefault="00B13407" w14:paraId="027B2D14" w14:textId="77777777">
      <w:pPr>
        <w:pStyle w:val="NormalWeb"/>
        <w:spacing w:before="120" w:beforeAutospacing="0" w:after="120" w:afterAutospacing="0"/>
        <w:ind w:left="975" w:hanging="525"/>
        <w:rPr>
          <w:rFonts w:cs="Arial"/>
        </w:rPr>
      </w:pPr>
      <w:r w:rsidRPr="00160B4D">
        <w:rPr>
          <w:rFonts w:cs="Arial"/>
          <w:b/>
          <w:bCs/>
          <w:i/>
          <w:iCs/>
          <w:color w:val="FF0000"/>
        </w:rPr>
        <w:t>Note:</w:t>
      </w:r>
      <w:r w:rsidRPr="00160B4D">
        <w:rPr>
          <w:rFonts w:cs="Arial"/>
        </w:rPr>
        <w:t xml:space="preserve"> This evaluation should be in comparison to the person's normal function, indicating how the patient's disease has affected their normal function.</w:t>
      </w:r>
    </w:p>
    <w:p w:rsidRPr="00160B4D" w:rsidR="00B13407" w:rsidP="00B13407" w:rsidRDefault="00B13407" w14:paraId="4A7D16AE" w14:textId="77777777">
      <w:pPr>
        <w:spacing w:before="120" w:after="120"/>
        <w:ind w:left="180"/>
        <w:rPr>
          <w:rFonts w:ascii="Arial" w:hAnsi="Arial" w:cs="Arial"/>
        </w:rPr>
      </w:pPr>
      <w:r w:rsidRPr="00160B4D">
        <w:rPr>
          <w:rFonts w:ascii="Arial" w:hAnsi="Arial" w:cs="Arial"/>
          <w:b/>
          <w:szCs w:val="20"/>
          <w:u w:val="single"/>
        </w:rPr>
        <w:t>Cognitive Development</w:t>
      </w:r>
      <w:r w:rsidRPr="00160B4D">
        <w:rPr>
          <w:rFonts w:ascii="Arial" w:hAnsi="Arial" w:cs="Arial"/>
          <w:b/>
          <w:szCs w:val="20"/>
        </w:rPr>
        <w:t>:</w:t>
      </w:r>
      <w:r w:rsidRPr="00160B4D">
        <w:rPr>
          <w:rFonts w:ascii="Arial" w:hAnsi="Arial" w:cs="Arial"/>
        </w:rPr>
        <w:t xml:space="preserve"> </w:t>
      </w:r>
      <w:r w:rsidRPr="00160B4D">
        <w:rPr>
          <w:rFonts w:ascii="Arial" w:hAnsi="Arial" w:cs="Arial"/>
          <w:szCs w:val="20"/>
        </w:rPr>
        <w:t>(Complete for recipients younger than 18 years of age at transplant and younger than 26 years of age at follow-up.) Select the choice that best describes the recipient's cognitive development at the time of follow-up.</w:t>
      </w:r>
      <w:r w:rsidRPr="00160B4D">
        <w:rPr>
          <w:rFonts w:ascii="Arial" w:hAnsi="Arial" w:cs="Arial"/>
        </w:rPr>
        <w:t xml:space="preserve"> </w:t>
      </w:r>
      <w:r w:rsidRPr="00160B4D">
        <w:rPr>
          <w:rFonts w:ascii="Arial" w:hAnsi="Arial" w:cs="Arial"/>
          <w:szCs w:val="20"/>
        </w:rPr>
        <w:t>(</w:t>
      </w:r>
      <w:hyperlink w:tgtFrame="_blank" w:history="1" r:id="rId13">
        <w:r w:rsidRPr="00160B4D">
          <w:rPr>
            <w:rStyle w:val="Hyperlink"/>
            <w:rFonts w:ascii="Arial" w:hAnsi="Arial" w:cs="Arial"/>
            <w:szCs w:val="20"/>
          </w:rPr>
          <w:t>List of Cognitive Development codes</w:t>
        </w:r>
      </w:hyperlink>
      <w:r w:rsidRPr="00160B4D">
        <w:rPr>
          <w:rFonts w:ascii="Arial" w:hAnsi="Arial" w:cs="Arial"/>
          <w:szCs w:val="20"/>
        </w:rPr>
        <w:t>)</w:t>
      </w:r>
    </w:p>
    <w:p w:rsidRPr="00160B4D" w:rsidR="00B13407" w:rsidP="00B13407" w:rsidRDefault="00B13407" w14:paraId="3BDBF6D1" w14:textId="77777777">
      <w:pPr>
        <w:spacing w:before="120" w:after="120"/>
        <w:ind w:left="540"/>
        <w:rPr>
          <w:rFonts w:ascii="Arial" w:hAnsi="Arial" w:cs="Arial"/>
        </w:rPr>
      </w:pPr>
      <w:r w:rsidRPr="00160B4D">
        <w:rPr>
          <w:rFonts w:ascii="Arial" w:hAnsi="Arial" w:cs="Arial"/>
          <w:b/>
          <w:szCs w:val="20"/>
        </w:rPr>
        <w:t>Definite Cognitive Delay/Impairment</w:t>
      </w:r>
      <w:r w:rsidRPr="00160B4D">
        <w:rPr>
          <w:rFonts w:ascii="Arial" w:hAnsi="Arial" w:cs="Arial"/>
        </w:rPr>
        <w:t xml:space="preserve"> </w:t>
      </w:r>
      <w:r w:rsidRPr="00160B4D">
        <w:rPr>
          <w:rFonts w:ascii="Arial" w:hAnsi="Arial" w:cs="Arial"/>
          <w:szCs w:val="20"/>
        </w:rPr>
        <w:t>(verified by IQ score &lt;70 or unambiguous behavioral observation)</w:t>
      </w:r>
    </w:p>
    <w:p w:rsidRPr="00160B4D" w:rsidR="00B13407" w:rsidP="00B13407" w:rsidRDefault="00B13407" w14:paraId="00988619" w14:textId="77777777">
      <w:pPr>
        <w:spacing w:before="120" w:after="120"/>
        <w:ind w:left="540"/>
        <w:rPr>
          <w:rFonts w:ascii="Arial" w:hAnsi="Arial" w:cs="Arial"/>
        </w:rPr>
      </w:pPr>
      <w:r w:rsidRPr="00160B4D">
        <w:rPr>
          <w:rFonts w:ascii="Arial" w:hAnsi="Arial" w:cs="Arial"/>
          <w:b/>
          <w:szCs w:val="20"/>
        </w:rPr>
        <w:t>Probable Cognitive Delay/Impairment</w:t>
      </w:r>
      <w:r w:rsidRPr="00160B4D">
        <w:rPr>
          <w:rFonts w:ascii="Arial" w:hAnsi="Arial" w:cs="Arial"/>
        </w:rPr>
        <w:t xml:space="preserve"> </w:t>
      </w:r>
      <w:r w:rsidRPr="00160B4D">
        <w:rPr>
          <w:rFonts w:ascii="Arial" w:hAnsi="Arial" w:cs="Arial"/>
          <w:szCs w:val="20"/>
        </w:rPr>
        <w:t>(not verified or unambiguous but more likely than not, based on behavioral observation or other evidence)</w:t>
      </w:r>
    </w:p>
    <w:p w:rsidRPr="00160B4D" w:rsidR="00B13407" w:rsidP="00B13407" w:rsidRDefault="00B13407" w14:paraId="765D1C35" w14:textId="77777777">
      <w:pPr>
        <w:spacing w:before="120" w:after="120"/>
        <w:ind w:left="540"/>
        <w:rPr>
          <w:rFonts w:ascii="Arial" w:hAnsi="Arial" w:cs="Arial"/>
        </w:rPr>
      </w:pPr>
      <w:r w:rsidRPr="00160B4D">
        <w:rPr>
          <w:rFonts w:ascii="Arial" w:hAnsi="Arial" w:cs="Arial"/>
          <w:b/>
          <w:szCs w:val="20"/>
        </w:rPr>
        <w:t>Questionable Cognitive Delay/Impairment</w:t>
      </w:r>
      <w:r w:rsidRPr="00160B4D">
        <w:rPr>
          <w:rFonts w:ascii="Arial" w:hAnsi="Arial" w:cs="Arial"/>
        </w:rPr>
        <w:t xml:space="preserve"> </w:t>
      </w:r>
      <w:r w:rsidRPr="00160B4D">
        <w:rPr>
          <w:rFonts w:ascii="Arial" w:hAnsi="Arial" w:cs="Arial"/>
          <w:szCs w:val="20"/>
        </w:rPr>
        <w:t>(not judged to be more likely than not, but with some indication of cognitive delay/impairment such as expressive/receptive language and/or learning difficulties)</w:t>
      </w:r>
    </w:p>
    <w:p w:rsidRPr="00160B4D" w:rsidR="00B13407" w:rsidP="00B13407" w:rsidRDefault="00B13407" w14:paraId="6D10271F" w14:textId="77777777">
      <w:pPr>
        <w:spacing w:before="120" w:after="120"/>
        <w:ind w:left="540"/>
        <w:rPr>
          <w:rFonts w:ascii="Arial" w:hAnsi="Arial" w:cs="Arial"/>
        </w:rPr>
      </w:pPr>
      <w:r w:rsidRPr="00160B4D">
        <w:rPr>
          <w:rFonts w:ascii="Arial" w:hAnsi="Arial" w:cs="Arial"/>
          <w:b/>
          <w:szCs w:val="20"/>
        </w:rPr>
        <w:t>No Cognitive Delay/Impairment</w:t>
      </w:r>
      <w:r w:rsidRPr="00160B4D">
        <w:rPr>
          <w:rFonts w:ascii="Arial" w:hAnsi="Arial" w:cs="Arial"/>
        </w:rPr>
        <w:t xml:space="preserve"> </w:t>
      </w:r>
      <w:r w:rsidRPr="00160B4D">
        <w:rPr>
          <w:rFonts w:ascii="Arial" w:hAnsi="Arial" w:cs="Arial"/>
          <w:szCs w:val="20"/>
        </w:rPr>
        <w:t>(no obvious indicators of cognitive delay/impairment)</w:t>
      </w:r>
    </w:p>
    <w:p w:rsidRPr="00160B4D" w:rsidR="00B13407" w:rsidP="00B13407" w:rsidRDefault="00B13407" w14:paraId="1FB9BE09" w14:textId="77777777">
      <w:pPr>
        <w:spacing w:before="120" w:after="120"/>
        <w:ind w:left="540"/>
        <w:rPr>
          <w:rFonts w:ascii="Arial" w:hAnsi="Arial" w:cs="Arial"/>
          <w:szCs w:val="20"/>
        </w:rPr>
      </w:pPr>
      <w:r w:rsidRPr="00160B4D">
        <w:rPr>
          <w:rFonts w:ascii="Arial" w:hAnsi="Arial" w:cs="Arial"/>
          <w:b/>
          <w:bCs/>
          <w:szCs w:val="20"/>
        </w:rPr>
        <w:t>Not Assessed</w:t>
      </w:r>
    </w:p>
    <w:p w:rsidRPr="00160B4D" w:rsidR="00B13407" w:rsidP="00B13407" w:rsidRDefault="00B13407" w14:paraId="33BC16CB" w14:textId="77777777">
      <w:pPr>
        <w:spacing w:before="120" w:after="120"/>
        <w:ind w:left="180"/>
        <w:rPr>
          <w:rFonts w:ascii="Arial" w:hAnsi="Arial" w:cs="Arial"/>
          <w:szCs w:val="24"/>
        </w:rPr>
      </w:pPr>
      <w:r w:rsidRPr="00160B4D">
        <w:rPr>
          <w:rFonts w:ascii="Arial" w:hAnsi="Arial" w:cs="Arial"/>
          <w:b/>
          <w:szCs w:val="20"/>
          <w:u w:val="single"/>
        </w:rPr>
        <w:t>Motor Development</w:t>
      </w:r>
      <w:r w:rsidRPr="00160B4D">
        <w:rPr>
          <w:rFonts w:ascii="Arial" w:hAnsi="Arial" w:cs="Arial"/>
          <w:b/>
          <w:szCs w:val="20"/>
        </w:rPr>
        <w:t>:</w:t>
      </w:r>
      <w:r w:rsidRPr="00160B4D">
        <w:rPr>
          <w:rFonts w:ascii="Arial" w:hAnsi="Arial" w:cs="Arial"/>
        </w:rPr>
        <w:t xml:space="preserve"> </w:t>
      </w:r>
      <w:r w:rsidRPr="00160B4D">
        <w:rPr>
          <w:rFonts w:ascii="Arial" w:hAnsi="Arial" w:cs="Arial"/>
          <w:szCs w:val="20"/>
        </w:rPr>
        <w:t>(Complete for recipients younger than 18 years of age at transplant and younger than 26 years of age at follow-up.) Select the choice that best describes the recipient's motor development at the time of follow-up.</w:t>
      </w:r>
      <w:r w:rsidRPr="00160B4D">
        <w:rPr>
          <w:rFonts w:ascii="Arial" w:hAnsi="Arial" w:cs="Arial"/>
        </w:rPr>
        <w:t xml:space="preserve"> </w:t>
      </w:r>
      <w:r w:rsidRPr="00160B4D">
        <w:rPr>
          <w:rFonts w:ascii="Arial" w:hAnsi="Arial" w:cs="Arial"/>
          <w:szCs w:val="20"/>
        </w:rPr>
        <w:t>(</w:t>
      </w:r>
      <w:hyperlink w:tgtFrame="_blank" w:history="1" r:id="rId14">
        <w:r w:rsidRPr="00160B4D">
          <w:rPr>
            <w:rStyle w:val="Hyperlink"/>
            <w:rFonts w:ascii="Arial" w:hAnsi="Arial" w:cs="Arial"/>
            <w:szCs w:val="20"/>
          </w:rPr>
          <w:t>List of Motor Development codes</w:t>
        </w:r>
      </w:hyperlink>
      <w:r w:rsidRPr="00160B4D">
        <w:rPr>
          <w:rFonts w:ascii="Arial" w:hAnsi="Arial" w:cs="Arial"/>
          <w:szCs w:val="20"/>
        </w:rPr>
        <w:t>)</w:t>
      </w:r>
    </w:p>
    <w:p w:rsidRPr="00160B4D" w:rsidR="00B13407" w:rsidP="00B13407" w:rsidRDefault="00B13407" w14:paraId="51C33413" w14:textId="77777777">
      <w:pPr>
        <w:spacing w:before="120" w:after="120"/>
        <w:ind w:left="540"/>
        <w:rPr>
          <w:rFonts w:ascii="Arial" w:hAnsi="Arial" w:cs="Arial"/>
        </w:rPr>
      </w:pPr>
      <w:r w:rsidRPr="00160B4D">
        <w:rPr>
          <w:rFonts w:ascii="Arial" w:hAnsi="Arial" w:cs="Arial"/>
          <w:b/>
          <w:szCs w:val="20"/>
        </w:rPr>
        <w:t>Definite Motor Delay/Impairment</w:t>
      </w:r>
      <w:r w:rsidRPr="00160B4D">
        <w:rPr>
          <w:rFonts w:ascii="Arial" w:hAnsi="Arial" w:cs="Arial"/>
        </w:rPr>
        <w:t xml:space="preserve"> </w:t>
      </w:r>
      <w:r w:rsidRPr="00160B4D">
        <w:rPr>
          <w:rFonts w:ascii="Arial" w:hAnsi="Arial" w:cs="Arial"/>
          <w:szCs w:val="20"/>
        </w:rPr>
        <w:t>(verified by physical exam or unambiguous behavioral observation)</w:t>
      </w:r>
    </w:p>
    <w:p w:rsidRPr="00160B4D" w:rsidR="00B13407" w:rsidP="00B13407" w:rsidRDefault="00B13407" w14:paraId="48B19DEF" w14:textId="77777777">
      <w:pPr>
        <w:spacing w:before="120" w:after="120"/>
        <w:ind w:left="540"/>
        <w:rPr>
          <w:rFonts w:ascii="Arial" w:hAnsi="Arial" w:cs="Arial"/>
        </w:rPr>
      </w:pPr>
      <w:r w:rsidRPr="00160B4D">
        <w:rPr>
          <w:rFonts w:ascii="Arial" w:hAnsi="Arial" w:cs="Arial"/>
          <w:b/>
          <w:szCs w:val="20"/>
        </w:rPr>
        <w:t>Probable Motor Delay/Impairment</w:t>
      </w:r>
      <w:r w:rsidRPr="00160B4D">
        <w:rPr>
          <w:rFonts w:ascii="Arial" w:hAnsi="Arial" w:cs="Arial"/>
        </w:rPr>
        <w:t xml:space="preserve"> </w:t>
      </w:r>
      <w:r w:rsidRPr="00160B4D">
        <w:rPr>
          <w:rFonts w:ascii="Arial" w:hAnsi="Arial" w:cs="Arial"/>
          <w:szCs w:val="20"/>
        </w:rPr>
        <w:t>(not verified or unambiguous but more likely than not, based on behavioral observation or other evidence)</w:t>
      </w:r>
    </w:p>
    <w:p w:rsidRPr="00160B4D" w:rsidR="00B13407" w:rsidP="00B13407" w:rsidRDefault="00B13407" w14:paraId="6104BC47" w14:textId="77777777">
      <w:pPr>
        <w:spacing w:before="120" w:after="120"/>
        <w:ind w:left="540"/>
        <w:rPr>
          <w:rFonts w:ascii="Arial" w:hAnsi="Arial" w:cs="Arial"/>
        </w:rPr>
      </w:pPr>
      <w:r w:rsidRPr="00160B4D">
        <w:rPr>
          <w:rFonts w:ascii="Arial" w:hAnsi="Arial" w:cs="Arial"/>
          <w:b/>
          <w:szCs w:val="20"/>
        </w:rPr>
        <w:t>Questionable Motor Delay/Impairment</w:t>
      </w:r>
      <w:r w:rsidRPr="00160B4D">
        <w:rPr>
          <w:rFonts w:ascii="Arial" w:hAnsi="Arial" w:cs="Arial"/>
        </w:rPr>
        <w:t xml:space="preserve"> </w:t>
      </w:r>
      <w:r w:rsidRPr="00160B4D">
        <w:rPr>
          <w:rFonts w:ascii="Arial" w:hAnsi="Arial" w:cs="Arial"/>
          <w:szCs w:val="20"/>
        </w:rPr>
        <w:t>(not judged to be more likely than not, but with some indication of motor delay/impairment)</w:t>
      </w:r>
    </w:p>
    <w:p w:rsidRPr="00160B4D" w:rsidR="00B13407" w:rsidP="00B13407" w:rsidRDefault="00B13407" w14:paraId="0DB7E390" w14:textId="77777777">
      <w:pPr>
        <w:spacing w:before="120" w:after="120"/>
        <w:ind w:left="540"/>
        <w:rPr>
          <w:rFonts w:ascii="Arial" w:hAnsi="Arial" w:cs="Arial"/>
        </w:rPr>
      </w:pPr>
      <w:r w:rsidRPr="00160B4D">
        <w:rPr>
          <w:rFonts w:ascii="Arial" w:hAnsi="Arial" w:cs="Arial"/>
          <w:b/>
          <w:szCs w:val="20"/>
        </w:rPr>
        <w:t>No Motor Delay/Impairment</w:t>
      </w:r>
      <w:r w:rsidRPr="00160B4D">
        <w:rPr>
          <w:rFonts w:ascii="Arial" w:hAnsi="Arial" w:cs="Arial"/>
        </w:rPr>
        <w:t xml:space="preserve"> </w:t>
      </w:r>
      <w:r w:rsidRPr="00160B4D">
        <w:rPr>
          <w:rFonts w:ascii="Arial" w:hAnsi="Arial" w:cs="Arial"/>
          <w:szCs w:val="20"/>
        </w:rPr>
        <w:t>(no obvious indicators of motor delay/impairment)</w:t>
      </w:r>
    </w:p>
    <w:p w:rsidRPr="00160B4D" w:rsidR="00B13407" w:rsidP="00B13407" w:rsidRDefault="00B13407" w14:paraId="62A1B0C6" w14:textId="77777777">
      <w:pPr>
        <w:pStyle w:val="NormalWeb"/>
        <w:spacing w:before="120" w:beforeAutospacing="0" w:after="120" w:afterAutospacing="0"/>
        <w:ind w:left="540"/>
        <w:rPr>
          <w:rFonts w:cs="Arial"/>
          <w:szCs w:val="20"/>
        </w:rPr>
      </w:pPr>
      <w:r w:rsidRPr="00160B4D">
        <w:rPr>
          <w:rFonts w:cs="Arial"/>
          <w:b/>
          <w:szCs w:val="20"/>
        </w:rPr>
        <w:t>Not Assessed</w:t>
      </w:r>
    </w:p>
    <w:p w:rsidRPr="00160B4D" w:rsidR="00B13407" w:rsidP="00B13407" w:rsidRDefault="00B13407" w14:paraId="7007953C" w14:textId="77777777">
      <w:pPr>
        <w:pStyle w:val="NormalWeb"/>
        <w:spacing w:before="120" w:beforeAutospacing="0" w:after="120" w:afterAutospacing="0"/>
        <w:ind w:left="180"/>
        <w:rPr>
          <w:rFonts w:cs="Arial"/>
        </w:rPr>
      </w:pPr>
      <w:r w:rsidRPr="00160B4D">
        <w:rPr>
          <w:rFonts w:cs="Arial"/>
          <w:b/>
          <w:bCs/>
          <w:u w:val="single"/>
        </w:rPr>
        <w:t>Working for income</w:t>
      </w:r>
      <w:r w:rsidRPr="00160B4D">
        <w:rPr>
          <w:rFonts w:cs="Arial"/>
          <w:b/>
          <w:bCs/>
        </w:rPr>
        <w:t>:</w:t>
      </w:r>
      <w:r w:rsidRPr="00160B4D">
        <w:rPr>
          <w:rFonts w:cs="Arial"/>
        </w:rPr>
        <w:t xml:space="preserve"> (Complete for recipients 18 years of age or older.) If the recipient was working for income at the time of follow-up, select </w:t>
      </w:r>
      <w:r w:rsidRPr="00160B4D">
        <w:rPr>
          <w:rFonts w:cs="Arial"/>
          <w:b/>
          <w:bCs/>
        </w:rPr>
        <w:t>Yes</w:t>
      </w:r>
      <w:r w:rsidRPr="00160B4D">
        <w:rPr>
          <w:rFonts w:cs="Arial"/>
        </w:rPr>
        <w:t xml:space="preserve">. If not, select </w:t>
      </w:r>
      <w:r w:rsidRPr="00160B4D">
        <w:rPr>
          <w:rFonts w:cs="Arial"/>
          <w:b/>
          <w:bCs/>
        </w:rPr>
        <w:t>No</w:t>
      </w:r>
      <w:r w:rsidRPr="00160B4D">
        <w:rPr>
          <w:rFonts w:cs="Arial"/>
        </w:rPr>
        <w:t>. If reporting the recipient's death, indicate if the recipient was working for income just prior to death.</w:t>
      </w:r>
    </w:p>
    <w:p w:rsidRPr="00160B4D" w:rsidR="00B13407" w:rsidP="00B13407" w:rsidRDefault="00B13407" w14:paraId="6DF521EB" w14:textId="77777777">
      <w:pPr>
        <w:pStyle w:val="NormalWeb"/>
        <w:spacing w:before="120" w:beforeAutospacing="0" w:after="120" w:afterAutospacing="0"/>
        <w:ind w:left="547"/>
        <w:rPr>
          <w:rFonts w:cs="Arial"/>
        </w:rPr>
      </w:pPr>
      <w:r w:rsidRPr="00160B4D">
        <w:rPr>
          <w:rFonts w:cs="Arial"/>
          <w:b/>
          <w:bCs/>
        </w:rPr>
        <w:t>If No, Not Working Due To:</w:t>
      </w:r>
      <w:r w:rsidRPr="00160B4D">
        <w:rPr>
          <w:rFonts w:cs="Arial"/>
        </w:rPr>
        <w:t xml:space="preserve"> If </w:t>
      </w:r>
      <w:r w:rsidRPr="00160B4D">
        <w:rPr>
          <w:rFonts w:cs="Arial"/>
          <w:b/>
          <w:bCs/>
        </w:rPr>
        <w:t>No</w:t>
      </w:r>
      <w:r w:rsidRPr="00160B4D">
        <w:rPr>
          <w:rFonts w:cs="Arial"/>
        </w:rPr>
        <w:t xml:space="preserve"> is selected, indicate the reason why the recipient was not working. (This field is optional for </w:t>
      </w:r>
      <w:r w:rsidRPr="00160B4D">
        <w:rPr>
          <w:rFonts w:cs="Arial"/>
          <w:b/>
          <w:bCs/>
          <w:u w:val="single"/>
        </w:rPr>
        <w:t>adult</w:t>
      </w:r>
      <w:r w:rsidRPr="00160B4D">
        <w:rPr>
          <w:rFonts w:cs="Arial"/>
        </w:rPr>
        <w:t xml:space="preserve"> recipients only.) (</w:t>
      </w:r>
      <w:hyperlink w:tgtFrame="_blank" w:history="1" r:id="rId15">
        <w:r w:rsidRPr="00160B4D">
          <w:rPr>
            <w:rStyle w:val="Hyperlink"/>
            <w:rFonts w:cs="Arial"/>
            <w:szCs w:val="20"/>
          </w:rPr>
          <w:t>List of Not Work Reason codes</w:t>
        </w:r>
      </w:hyperlink>
      <w:r w:rsidRPr="00160B4D">
        <w:rPr>
          <w:rFonts w:cs="Arial"/>
        </w:rPr>
        <w:t>)</w:t>
      </w:r>
    </w:p>
    <w:p w:rsidRPr="00160B4D" w:rsidR="00B13407" w:rsidP="00B13407" w:rsidRDefault="00B13407" w14:paraId="70232FC6" w14:textId="77777777">
      <w:pPr>
        <w:pStyle w:val="NormalWeb"/>
        <w:spacing w:before="120" w:beforeAutospacing="0" w:after="120" w:afterAutospacing="0"/>
        <w:ind w:left="900"/>
        <w:rPr>
          <w:rFonts w:cs="Arial"/>
        </w:rPr>
      </w:pPr>
      <w:r w:rsidRPr="00160B4D">
        <w:rPr>
          <w:rFonts w:cs="Arial"/>
          <w:b/>
          <w:bCs/>
        </w:rPr>
        <w:t>Disability -</w:t>
      </w:r>
      <w:r w:rsidRPr="00160B4D">
        <w:rPr>
          <w:rFonts w:cs="Arial"/>
        </w:rPr>
        <w:t xml:space="preserve"> A physical or mental impairment that interferes with or prevents a recipient from working (e.g. arthritis, mental retardation, cerebral palsy, etc).</w:t>
      </w:r>
    </w:p>
    <w:p w:rsidRPr="00160B4D" w:rsidR="00B13407" w:rsidP="00B13407" w:rsidRDefault="00B13407" w14:paraId="10ECC56E" w14:textId="77777777">
      <w:pPr>
        <w:pStyle w:val="NormalWeb"/>
        <w:spacing w:before="120" w:beforeAutospacing="0" w:after="120" w:afterAutospacing="0"/>
        <w:ind w:left="900"/>
        <w:rPr>
          <w:rFonts w:cs="Arial"/>
        </w:rPr>
      </w:pPr>
      <w:r w:rsidRPr="00160B4D">
        <w:rPr>
          <w:rFonts w:cs="Arial"/>
          <w:b/>
          <w:bCs/>
        </w:rPr>
        <w:t>Demands of Treatment -</w:t>
      </w:r>
      <w:r w:rsidRPr="00160B4D">
        <w:rPr>
          <w:rFonts w:cs="Arial"/>
        </w:rPr>
        <w:t xml:space="preserve"> An urgent medical treatment that prevents a recipient from working (e.g. Dialysis).</w:t>
      </w:r>
    </w:p>
    <w:p w:rsidRPr="00160B4D" w:rsidR="00B13407" w:rsidP="00B13407" w:rsidRDefault="00B13407" w14:paraId="665EC23C" w14:textId="77777777">
      <w:pPr>
        <w:pStyle w:val="NormalWeb"/>
        <w:spacing w:before="120" w:beforeAutospacing="0" w:after="120" w:afterAutospacing="0"/>
        <w:ind w:left="900"/>
        <w:rPr>
          <w:rFonts w:cs="Arial"/>
        </w:rPr>
      </w:pPr>
      <w:r w:rsidRPr="00160B4D">
        <w:rPr>
          <w:rFonts w:cs="Arial"/>
          <w:b/>
          <w:bCs/>
        </w:rPr>
        <w:t>Insurance Conflict -</w:t>
      </w:r>
      <w:r w:rsidRPr="00160B4D">
        <w:rPr>
          <w:rFonts w:cs="Arial"/>
        </w:rPr>
        <w:t xml:space="preserve"> Any differences between a recipient and insurance company that prevents them from working.</w:t>
      </w:r>
    </w:p>
    <w:p w:rsidRPr="00160B4D" w:rsidR="00B13407" w:rsidP="00B13407" w:rsidRDefault="00B13407" w14:paraId="5C4E5741" w14:textId="77777777">
      <w:pPr>
        <w:pStyle w:val="NormalWeb"/>
        <w:spacing w:before="120" w:beforeAutospacing="0" w:after="120" w:afterAutospacing="0"/>
        <w:ind w:left="900"/>
        <w:rPr>
          <w:rFonts w:cs="Arial"/>
        </w:rPr>
      </w:pPr>
      <w:r w:rsidRPr="00160B4D">
        <w:rPr>
          <w:rFonts w:cs="Arial"/>
          <w:b/>
          <w:bCs/>
        </w:rPr>
        <w:t>Inability to Find Work -</w:t>
      </w:r>
      <w:r w:rsidRPr="00160B4D">
        <w:rPr>
          <w:rFonts w:cs="Arial"/>
        </w:rPr>
        <w:t xml:space="preserve"> The lack of one's ability to find work (e.g. lack of transportation, work experience, over qualification, unavailable work, etc.).</w:t>
      </w:r>
    </w:p>
    <w:p w:rsidRPr="00160B4D" w:rsidR="00B13407" w:rsidP="00B13407" w:rsidRDefault="00B13407" w14:paraId="44764230" w14:textId="77777777">
      <w:pPr>
        <w:pStyle w:val="NormalWeb"/>
        <w:spacing w:before="120" w:beforeAutospacing="0" w:after="120" w:afterAutospacing="0"/>
        <w:ind w:left="900"/>
        <w:rPr>
          <w:rFonts w:cs="Arial"/>
        </w:rPr>
      </w:pPr>
      <w:r w:rsidRPr="00160B4D">
        <w:rPr>
          <w:rFonts w:cs="Arial"/>
          <w:b/>
          <w:bCs/>
        </w:rPr>
        <w:t>Patient Choice - Homemaker -</w:t>
      </w:r>
      <w:r w:rsidRPr="00160B4D">
        <w:rPr>
          <w:rFonts w:cs="Arial"/>
        </w:rPr>
        <w:t xml:space="preserve"> A recipient who chooses to manage their own household, instead of performing work for pay.</w:t>
      </w:r>
    </w:p>
    <w:p w:rsidRPr="00160B4D" w:rsidR="00B13407" w:rsidP="00B13407" w:rsidRDefault="00B13407" w14:paraId="07D602A8" w14:textId="77777777">
      <w:pPr>
        <w:pStyle w:val="NormalWeb"/>
        <w:spacing w:before="120" w:beforeAutospacing="0" w:after="120" w:afterAutospacing="0"/>
        <w:ind w:left="900"/>
        <w:rPr>
          <w:rFonts w:cs="Arial"/>
        </w:rPr>
      </w:pPr>
      <w:r w:rsidRPr="00160B4D">
        <w:rPr>
          <w:rFonts w:cs="Arial"/>
          <w:b/>
          <w:bCs/>
        </w:rPr>
        <w:t>Patient Choice - Student Full Time/Part Time -</w:t>
      </w:r>
      <w:r w:rsidRPr="00160B4D">
        <w:rPr>
          <w:rFonts w:cs="Arial"/>
        </w:rPr>
        <w:t xml:space="preserve"> A recipient who is enrolled and/or participating in college.</w:t>
      </w:r>
    </w:p>
    <w:p w:rsidRPr="00160B4D" w:rsidR="00B13407" w:rsidP="00B13407" w:rsidRDefault="00B13407" w14:paraId="3830AAFE" w14:textId="77777777">
      <w:pPr>
        <w:pStyle w:val="NormalWeb"/>
        <w:spacing w:before="120" w:beforeAutospacing="0" w:after="120" w:afterAutospacing="0"/>
        <w:ind w:left="900"/>
        <w:rPr>
          <w:rFonts w:cs="Arial"/>
        </w:rPr>
      </w:pPr>
      <w:r w:rsidRPr="00160B4D">
        <w:rPr>
          <w:rFonts w:cs="Arial"/>
          <w:b/>
          <w:bCs/>
        </w:rPr>
        <w:t>Patient Choice - Retired -</w:t>
      </w:r>
      <w:r w:rsidRPr="00160B4D">
        <w:rPr>
          <w:rFonts w:cs="Arial"/>
        </w:rPr>
        <w:t xml:space="preserve"> A recipient who no longer has an active working life such as an occupation, business or office job.</w:t>
      </w:r>
    </w:p>
    <w:p w:rsidRPr="00160B4D" w:rsidR="00B13407" w:rsidP="00B13407" w:rsidRDefault="00B13407" w14:paraId="3E1CA272" w14:textId="77777777">
      <w:pPr>
        <w:pStyle w:val="NormalWeb"/>
        <w:spacing w:before="120" w:beforeAutospacing="0" w:after="120" w:afterAutospacing="0"/>
        <w:ind w:left="900"/>
        <w:rPr>
          <w:rFonts w:cs="Arial"/>
        </w:rPr>
      </w:pPr>
      <w:r w:rsidRPr="00160B4D">
        <w:rPr>
          <w:rFonts w:cs="Arial"/>
          <w:b/>
          <w:bCs/>
        </w:rPr>
        <w:t>Patient Choice - Other -</w:t>
      </w:r>
      <w:r w:rsidRPr="00160B4D">
        <w:rPr>
          <w:rFonts w:cs="Arial"/>
        </w:rPr>
        <w:t xml:space="preserve"> Any reason not listed above that would prevent a recipient from working.</w:t>
      </w:r>
    </w:p>
    <w:p w:rsidRPr="00160B4D" w:rsidR="00B13407" w:rsidP="00B13407" w:rsidRDefault="00B13407" w14:paraId="6B90D6E3" w14:textId="77777777">
      <w:pPr>
        <w:pStyle w:val="NormalWeb"/>
        <w:spacing w:before="120" w:beforeAutospacing="0" w:after="120" w:afterAutospacing="0"/>
        <w:ind w:left="900"/>
        <w:rPr>
          <w:rFonts w:cs="Arial"/>
        </w:rPr>
      </w:pPr>
      <w:r w:rsidRPr="00160B4D">
        <w:rPr>
          <w:rFonts w:cs="Arial"/>
          <w:b/>
          <w:bCs/>
        </w:rPr>
        <w:t>Not Applicable - Hospitalized -</w:t>
      </w:r>
      <w:r w:rsidRPr="00160B4D">
        <w:rPr>
          <w:rFonts w:cs="Arial"/>
        </w:rPr>
        <w:t xml:space="preserve"> Select only if the patient's Medical Condition indicates they are in the hospital.</w:t>
      </w:r>
    </w:p>
    <w:p w:rsidRPr="00160B4D" w:rsidR="00B13407" w:rsidP="00B13407" w:rsidRDefault="00B13407" w14:paraId="2E90BCC0" w14:textId="77777777">
      <w:pPr>
        <w:pStyle w:val="NormalWeb"/>
        <w:spacing w:before="120" w:beforeAutospacing="0" w:after="120" w:afterAutospacing="0"/>
        <w:ind w:left="900"/>
        <w:rPr>
          <w:rFonts w:cs="Arial"/>
        </w:rPr>
      </w:pPr>
      <w:r w:rsidRPr="00160B4D">
        <w:rPr>
          <w:rFonts w:cs="Arial"/>
          <w:b/>
          <w:bCs/>
        </w:rPr>
        <w:t>Unknown</w:t>
      </w:r>
    </w:p>
    <w:p w:rsidRPr="00160B4D" w:rsidR="00B13407" w:rsidP="00B13407" w:rsidRDefault="00B13407" w14:paraId="01A5D604" w14:textId="77777777">
      <w:pPr>
        <w:pStyle w:val="NormalWeb"/>
        <w:spacing w:before="120" w:beforeAutospacing="0" w:after="120" w:afterAutospacing="0"/>
        <w:ind w:left="547"/>
        <w:rPr>
          <w:rFonts w:cs="Arial"/>
        </w:rPr>
      </w:pPr>
      <w:r w:rsidRPr="00160B4D">
        <w:rPr>
          <w:rFonts w:cs="Arial"/>
          <w:b/>
          <w:bCs/>
        </w:rPr>
        <w:t>If Yes:</w:t>
      </w:r>
      <w:r w:rsidRPr="00160B4D">
        <w:rPr>
          <w:rFonts w:cs="Arial"/>
        </w:rPr>
        <w:t xml:space="preserve"> If </w:t>
      </w:r>
      <w:r w:rsidRPr="00160B4D">
        <w:rPr>
          <w:rFonts w:cs="Arial"/>
          <w:b/>
          <w:bCs/>
        </w:rPr>
        <w:t>Yes</w:t>
      </w:r>
      <w:r w:rsidRPr="00160B4D">
        <w:rPr>
          <w:rFonts w:cs="Arial"/>
        </w:rPr>
        <w:t xml:space="preserve"> is selected, indicate the recipient's working status. (This field is optional for </w:t>
      </w:r>
      <w:r w:rsidRPr="00160B4D">
        <w:rPr>
          <w:rFonts w:cs="Arial"/>
          <w:b/>
          <w:bCs/>
          <w:u w:val="single"/>
        </w:rPr>
        <w:t>adult</w:t>
      </w:r>
      <w:r w:rsidRPr="00160B4D">
        <w:rPr>
          <w:rFonts w:cs="Arial"/>
        </w:rPr>
        <w:t xml:space="preserve"> recipients only.) </w:t>
      </w:r>
      <w:r w:rsidRPr="00160B4D">
        <w:rPr>
          <w:rFonts w:cs="Arial"/>
          <w:szCs w:val="20"/>
        </w:rPr>
        <w:t>(</w:t>
      </w:r>
      <w:hyperlink w:tgtFrame="_blank" w:history="1" r:id="rId16">
        <w:r w:rsidRPr="00160B4D">
          <w:rPr>
            <w:rStyle w:val="Hyperlink"/>
            <w:rFonts w:cs="Arial"/>
            <w:szCs w:val="20"/>
          </w:rPr>
          <w:t>List of Working codes</w:t>
        </w:r>
      </w:hyperlink>
      <w:r w:rsidRPr="00160B4D">
        <w:rPr>
          <w:rFonts w:cs="Arial"/>
          <w:szCs w:val="20"/>
        </w:rPr>
        <w:t>)</w:t>
      </w:r>
    </w:p>
    <w:p w:rsidRPr="00160B4D" w:rsidR="00B13407" w:rsidP="00B13407" w:rsidRDefault="00B13407" w14:paraId="520FF6C6" w14:textId="77777777">
      <w:pPr>
        <w:pStyle w:val="NormalWeb"/>
        <w:spacing w:before="120" w:beforeAutospacing="0" w:after="120" w:afterAutospacing="0"/>
        <w:ind w:left="900"/>
        <w:rPr>
          <w:rFonts w:cs="Arial"/>
        </w:rPr>
      </w:pPr>
      <w:r w:rsidRPr="00160B4D">
        <w:rPr>
          <w:rFonts w:cs="Arial"/>
          <w:b/>
          <w:bCs/>
        </w:rPr>
        <w:t>Working Full Time</w:t>
      </w:r>
      <w:r w:rsidRPr="00160B4D">
        <w:rPr>
          <w:rFonts w:cs="Arial"/>
          <w:b/>
          <w:bCs/>
        </w:rPr>
        <w:br/>
        <w:t>Working Part Time due to Demands of Treatment</w:t>
      </w:r>
      <w:r w:rsidRPr="00160B4D">
        <w:rPr>
          <w:rFonts w:cs="Arial"/>
          <w:b/>
          <w:bCs/>
        </w:rPr>
        <w:br/>
        <w:t>Working Part Time due to Disability</w:t>
      </w:r>
      <w:r w:rsidRPr="00160B4D">
        <w:rPr>
          <w:rFonts w:cs="Arial"/>
          <w:b/>
          <w:bCs/>
        </w:rPr>
        <w:br/>
        <w:t>Working Part Time due to Insurance Conflict</w:t>
      </w:r>
      <w:r w:rsidRPr="00160B4D">
        <w:rPr>
          <w:rFonts w:cs="Arial"/>
          <w:b/>
          <w:bCs/>
        </w:rPr>
        <w:br/>
        <w:t>Working Part Time due to Inability to Find Full Time Work</w:t>
      </w:r>
      <w:r w:rsidRPr="00160B4D">
        <w:rPr>
          <w:rFonts w:cs="Arial"/>
          <w:b/>
          <w:bCs/>
        </w:rPr>
        <w:br/>
        <w:t>Working Part Time due to Patient Choice</w:t>
      </w:r>
      <w:r w:rsidRPr="00160B4D">
        <w:rPr>
          <w:rFonts w:cs="Arial"/>
          <w:b/>
          <w:bCs/>
        </w:rPr>
        <w:br/>
        <w:t>Working Part Time Reason Unknown</w:t>
      </w:r>
      <w:r w:rsidRPr="00160B4D">
        <w:rPr>
          <w:rFonts w:cs="Arial"/>
          <w:b/>
          <w:bCs/>
        </w:rPr>
        <w:br/>
        <w:t>Working, Part Time vs. Full Time Unknown</w:t>
      </w:r>
    </w:p>
    <w:p w:rsidRPr="00160B4D" w:rsidR="00B13407" w:rsidP="00B13407" w:rsidRDefault="00B13407" w14:paraId="497AE0EC" w14:textId="77777777">
      <w:pPr>
        <w:pStyle w:val="NormalWeb"/>
        <w:spacing w:before="120" w:beforeAutospacing="0" w:after="120" w:afterAutospacing="0"/>
        <w:ind w:left="180"/>
        <w:rPr>
          <w:rFonts w:cs="Arial"/>
        </w:rPr>
      </w:pPr>
      <w:r w:rsidRPr="00160B4D">
        <w:rPr>
          <w:rFonts w:cs="Arial"/>
          <w:b/>
          <w:bCs/>
          <w:u w:val="single"/>
        </w:rPr>
        <w:t>Academic Progress</w:t>
      </w:r>
      <w:r w:rsidRPr="00160B4D">
        <w:rPr>
          <w:rFonts w:cs="Arial"/>
          <w:b/>
          <w:bCs/>
        </w:rPr>
        <w:t>:</w:t>
      </w:r>
      <w:r w:rsidRPr="00160B4D">
        <w:rPr>
          <w:rFonts w:cs="Arial"/>
        </w:rPr>
        <w:t xml:space="preserve"> </w:t>
      </w:r>
      <w:bookmarkStart w:name="CLINICAL_INFORMATION__PRETRANSPLANT" w:id="1"/>
      <w:r w:rsidRPr="00160B4D">
        <w:rPr>
          <w:rFonts w:cs="Arial"/>
        </w:rPr>
        <w:t xml:space="preserve">(This field is </w:t>
      </w:r>
      <w:r w:rsidRPr="00160B4D">
        <w:rPr>
          <w:rFonts w:cs="Arial"/>
          <w:b/>
          <w:bCs/>
        </w:rPr>
        <w:t>required</w:t>
      </w:r>
      <w:r w:rsidRPr="00160B4D">
        <w:rPr>
          <w:rFonts w:cs="Arial"/>
        </w:rPr>
        <w:t xml:space="preserve"> for recipients less than 18 years of age.) Select the choice that best describes the recipient's academic progress at the time of follow-up. If reporting the recipient's death, select the choice that best describes the recipient's academic progress just prior to death. If the recipient too young for school or has graduated from high school, select </w:t>
      </w:r>
      <w:r w:rsidRPr="00160B4D">
        <w:rPr>
          <w:rFonts w:cs="Arial"/>
          <w:b/>
          <w:bCs/>
          <w:szCs w:val="20"/>
        </w:rPr>
        <w:t>Not Applicable, too young for school/High School graduate or GED</w:t>
      </w:r>
      <w:r w:rsidRPr="00160B4D">
        <w:rPr>
          <w:rFonts w:cs="Arial"/>
        </w:rPr>
        <w:t>.</w:t>
      </w:r>
    </w:p>
    <w:p w:rsidRPr="00160B4D" w:rsidR="00B13407" w:rsidP="00B13407" w:rsidRDefault="00B13407" w14:paraId="0A139E9F" w14:textId="77777777">
      <w:pPr>
        <w:pStyle w:val="NormalWeb"/>
        <w:spacing w:before="120" w:beforeAutospacing="0" w:after="120" w:afterAutospacing="0"/>
        <w:ind w:left="540"/>
        <w:rPr>
          <w:rFonts w:cs="Arial"/>
        </w:rPr>
      </w:pPr>
      <w:r w:rsidRPr="00160B4D">
        <w:rPr>
          <w:rFonts w:cs="Arial"/>
          <w:b/>
          <w:bCs/>
        </w:rPr>
        <w:t>Within One Grade Level of Peers</w:t>
      </w:r>
      <w:r w:rsidRPr="00160B4D">
        <w:rPr>
          <w:rFonts w:cs="Arial"/>
          <w:b/>
          <w:bCs/>
        </w:rPr>
        <w:br/>
        <w:t>Delayed Grade Level</w:t>
      </w:r>
      <w:r w:rsidRPr="00160B4D">
        <w:rPr>
          <w:rFonts w:cs="Arial"/>
          <w:b/>
          <w:bCs/>
        </w:rPr>
        <w:br/>
        <w:t>Special Education</w:t>
      </w:r>
      <w:r w:rsidRPr="00160B4D">
        <w:rPr>
          <w:rFonts w:cs="Arial"/>
          <w:b/>
          <w:bCs/>
        </w:rPr>
        <w:br/>
      </w:r>
      <w:r w:rsidRPr="00160B4D">
        <w:rPr>
          <w:rFonts w:cs="Arial"/>
          <w:b/>
          <w:bCs/>
          <w:szCs w:val="20"/>
        </w:rPr>
        <w:t>Not Applicable, too young for school/High School graduate or GED</w:t>
      </w:r>
      <w:r w:rsidRPr="00160B4D">
        <w:rPr>
          <w:rFonts w:cs="Arial"/>
          <w:b/>
          <w:bCs/>
        </w:rPr>
        <w:br/>
        <w:t>Status Unknown</w:t>
      </w:r>
    </w:p>
    <w:p w:rsidRPr="00160B4D" w:rsidR="00B13407" w:rsidP="00B13407" w:rsidRDefault="00B13407" w14:paraId="2DB8E7EB" w14:textId="77777777">
      <w:pPr>
        <w:pStyle w:val="NormalWeb"/>
        <w:spacing w:before="120" w:beforeAutospacing="0" w:after="120" w:afterAutospacing="0"/>
        <w:ind w:left="180"/>
        <w:rPr>
          <w:rFonts w:cs="Arial"/>
        </w:rPr>
      </w:pPr>
      <w:r w:rsidRPr="00160B4D">
        <w:rPr>
          <w:rFonts w:cs="Arial"/>
          <w:b/>
          <w:bCs/>
          <w:u w:val="single"/>
        </w:rPr>
        <w:t>Academic Activity Level</w:t>
      </w:r>
      <w:r w:rsidRPr="00160B4D">
        <w:rPr>
          <w:rFonts w:cs="Arial"/>
          <w:b/>
          <w:bCs/>
        </w:rPr>
        <w:t>:</w:t>
      </w:r>
      <w:r w:rsidRPr="00160B4D">
        <w:rPr>
          <w:rFonts w:cs="Arial"/>
        </w:rPr>
        <w:t xml:space="preserve"> (This field is </w:t>
      </w:r>
      <w:r w:rsidRPr="00160B4D">
        <w:rPr>
          <w:rFonts w:cs="Arial"/>
          <w:b/>
          <w:bCs/>
        </w:rPr>
        <w:t>required</w:t>
      </w:r>
      <w:r w:rsidRPr="00160B4D">
        <w:rPr>
          <w:rFonts w:cs="Arial"/>
        </w:rPr>
        <w:t xml:space="preserve"> for recipients less than 18 years of age.)</w:t>
      </w:r>
      <w:bookmarkEnd w:id="1"/>
      <w:r w:rsidRPr="00160B4D">
        <w:rPr>
          <w:rFonts w:cs="Arial"/>
        </w:rPr>
        <w:t xml:space="preserve"> Select the choice that best describes the recipient's academic activity level at the time of follow-up. If reporting the recipient's death, select the choice that best describes the recipient's academic level just prior to death. If the recipient is too young for school or has graduated from high school, select </w:t>
      </w:r>
      <w:r w:rsidRPr="00160B4D">
        <w:rPr>
          <w:rFonts w:cs="Arial"/>
          <w:b/>
          <w:bCs/>
          <w:szCs w:val="20"/>
        </w:rPr>
        <w:t>Not Applicable, too young for school/High School graduate or GED</w:t>
      </w:r>
      <w:r w:rsidRPr="00160B4D">
        <w:rPr>
          <w:rFonts w:cs="Arial"/>
        </w:rPr>
        <w:t>.</w:t>
      </w:r>
    </w:p>
    <w:p w:rsidRPr="00160B4D" w:rsidR="00B13407" w:rsidP="00B13407" w:rsidRDefault="00B13407" w14:paraId="29A5F804" w14:textId="77777777">
      <w:pPr>
        <w:pStyle w:val="NormalWeb"/>
        <w:spacing w:before="120" w:beforeAutospacing="0" w:after="120" w:afterAutospacing="0"/>
        <w:ind w:left="540"/>
        <w:rPr>
          <w:rFonts w:cs="Arial"/>
        </w:rPr>
      </w:pPr>
      <w:r w:rsidRPr="00160B4D">
        <w:rPr>
          <w:rFonts w:cs="Arial"/>
          <w:b/>
          <w:bCs/>
        </w:rPr>
        <w:t>Full academic load</w:t>
      </w:r>
      <w:r w:rsidRPr="00160B4D">
        <w:rPr>
          <w:rFonts w:cs="Arial"/>
          <w:b/>
          <w:bCs/>
        </w:rPr>
        <w:br/>
        <w:t>Reduced academic load</w:t>
      </w:r>
      <w:r w:rsidRPr="00160B4D">
        <w:rPr>
          <w:rFonts w:cs="Arial"/>
          <w:b/>
          <w:bCs/>
        </w:rPr>
        <w:br/>
        <w:t>Unable to participate in academics due to disease or condition</w:t>
      </w:r>
      <w:r w:rsidRPr="00160B4D">
        <w:rPr>
          <w:rFonts w:cs="Arial"/>
          <w:b/>
          <w:bCs/>
        </w:rPr>
        <w:br/>
      </w:r>
      <w:r w:rsidRPr="00160B4D">
        <w:rPr>
          <w:rFonts w:cs="Arial"/>
          <w:b/>
          <w:bCs/>
          <w:szCs w:val="20"/>
        </w:rPr>
        <w:t>Not Applicable, too young for school/High School graduate or GED</w:t>
      </w:r>
      <w:r w:rsidRPr="00160B4D">
        <w:rPr>
          <w:rFonts w:cs="Arial"/>
          <w:b/>
          <w:bCs/>
        </w:rPr>
        <w:br/>
        <w:t>Status Unknown</w:t>
      </w:r>
    </w:p>
    <w:p w:rsidRPr="00160B4D" w:rsidR="00B13407" w:rsidP="00B13407" w:rsidRDefault="00B13407" w14:paraId="5F287C88" w14:textId="77777777">
      <w:pPr>
        <w:pStyle w:val="NormalWeb"/>
        <w:spacing w:before="120" w:beforeAutospacing="0" w:after="120" w:afterAutospacing="0"/>
        <w:ind w:left="180"/>
        <w:rPr>
          <w:rFonts w:cs="Arial"/>
        </w:rPr>
      </w:pPr>
      <w:r w:rsidRPr="00160B4D">
        <w:rPr>
          <w:rFonts w:cs="Arial"/>
          <w:b/>
          <w:bCs/>
          <w:u w:val="single"/>
        </w:rPr>
        <w:t>Primary Insurance at Follow-up</w:t>
      </w:r>
      <w:r w:rsidRPr="00160B4D">
        <w:rPr>
          <w:rFonts w:cs="Arial"/>
          <w:b/>
          <w:bCs/>
        </w:rPr>
        <w:t>:</w:t>
      </w:r>
      <w:r w:rsidRPr="00160B4D">
        <w:rPr>
          <w:rFonts w:cs="Arial"/>
        </w:rPr>
        <w:t xml:space="preserve"> Select the recipient's source of primary payment (largest contributor) during the follow-up period. </w:t>
      </w:r>
      <w:r w:rsidRPr="00160B4D">
        <w:rPr>
          <w:rFonts w:cs="Arial"/>
          <w:szCs w:val="20"/>
        </w:rPr>
        <w:t>(</w:t>
      </w:r>
      <w:hyperlink w:tgtFrame="_blank" w:history="1" r:id="rId17">
        <w:r w:rsidRPr="00160B4D">
          <w:rPr>
            <w:rStyle w:val="Hyperlink"/>
            <w:rFonts w:cs="Arial"/>
            <w:szCs w:val="20"/>
          </w:rPr>
          <w:t>List of Primary Insurance codes</w:t>
        </w:r>
      </w:hyperlink>
      <w:r w:rsidRPr="00160B4D">
        <w:rPr>
          <w:rFonts w:cs="Arial"/>
          <w:szCs w:val="20"/>
        </w:rPr>
        <w:t>)</w:t>
      </w:r>
    </w:p>
    <w:p w:rsidRPr="00160B4D" w:rsidR="00B13407" w:rsidP="00B13407" w:rsidRDefault="00B13407" w14:paraId="2F3E4765" w14:textId="77777777">
      <w:pPr>
        <w:pStyle w:val="NormalWeb"/>
        <w:spacing w:before="120" w:beforeAutospacing="0" w:after="120" w:afterAutospacing="0"/>
        <w:ind w:left="540"/>
        <w:rPr>
          <w:rFonts w:cs="Arial"/>
        </w:rPr>
      </w:pPr>
      <w:r w:rsidRPr="00160B4D">
        <w:rPr>
          <w:rFonts w:cs="Arial"/>
          <w:b/>
          <w:bCs/>
        </w:rPr>
        <w:t>Private insurance</w:t>
      </w:r>
      <w:r w:rsidRPr="00160B4D">
        <w:rPr>
          <w:rFonts w:cs="Arial"/>
        </w:rPr>
        <w:t xml:space="preserve"> refers to funds from agencies such as Blue Cross/Blue Shield, etc.  It also refers to any worker's compensation that is covered by a private insurer.</w:t>
      </w:r>
    </w:p>
    <w:p w:rsidRPr="00160B4D" w:rsidR="00B13407" w:rsidP="00B13407" w:rsidRDefault="00B13407" w14:paraId="0345CD4E" w14:textId="77777777">
      <w:pPr>
        <w:pStyle w:val="NormalWeb"/>
        <w:spacing w:before="120" w:beforeAutospacing="0" w:after="120" w:afterAutospacing="0"/>
        <w:ind w:left="540"/>
        <w:rPr>
          <w:rFonts w:cs="Arial"/>
        </w:rPr>
      </w:pPr>
      <w:r w:rsidRPr="00160B4D">
        <w:rPr>
          <w:rFonts w:cs="Arial"/>
          <w:b/>
          <w:bCs/>
        </w:rPr>
        <w:t>Public insurance - Medicaid</w:t>
      </w:r>
      <w:r w:rsidRPr="00160B4D">
        <w:rPr>
          <w:rFonts w:cs="Arial"/>
        </w:rPr>
        <w:t xml:space="preserve"> refers to state Medicaid funds.</w:t>
      </w:r>
    </w:p>
    <w:p w:rsidRPr="00160B4D" w:rsidR="00B13407" w:rsidP="00B13407" w:rsidRDefault="00B13407" w14:paraId="27E1D41F" w14:textId="77777777">
      <w:pPr>
        <w:pStyle w:val="NormalWeb"/>
        <w:spacing w:before="120" w:beforeAutospacing="0" w:after="120" w:afterAutospacing="0"/>
        <w:ind w:left="540"/>
        <w:rPr>
          <w:rFonts w:cs="Arial"/>
        </w:rPr>
      </w:pPr>
      <w:r w:rsidRPr="00160B4D">
        <w:rPr>
          <w:rFonts w:cs="Arial"/>
          <w:b/>
          <w:bCs/>
        </w:rPr>
        <w:t>Public insurance - Medicare FFS</w:t>
      </w:r>
      <w:r w:rsidRPr="00160B4D">
        <w:rPr>
          <w:rFonts w:cs="Arial"/>
        </w:rPr>
        <w:t xml:space="preserve"> (Fee-for-Service) refers to funds, from the government in which doctors and other health care providers are paid for each service provided to a recipient. For additional information about Medicare, see </w:t>
      </w:r>
      <w:hyperlink w:tgtFrame="_blank" w:history="1" r:id="rId18">
        <w:r w:rsidRPr="00160B4D">
          <w:rPr>
            <w:rStyle w:val="Hyperlink"/>
            <w:rFonts w:cs="Arial"/>
            <w:szCs w:val="20"/>
          </w:rPr>
          <w:t>http://www.medicare.gov/</w:t>
        </w:r>
      </w:hyperlink>
      <w:r w:rsidRPr="00160B4D">
        <w:rPr>
          <w:rFonts w:cs="Arial"/>
        </w:rPr>
        <w:t>.</w:t>
      </w:r>
    </w:p>
    <w:p w:rsidRPr="00160B4D" w:rsidR="00B13407" w:rsidP="00B13407" w:rsidRDefault="00B13407" w14:paraId="1D93783E" w14:textId="77777777">
      <w:pPr>
        <w:pStyle w:val="NormalWeb"/>
        <w:spacing w:before="120" w:beforeAutospacing="0" w:after="120" w:afterAutospacing="0"/>
        <w:ind w:left="540"/>
        <w:rPr>
          <w:rFonts w:cs="Arial"/>
        </w:rPr>
      </w:pPr>
      <w:r w:rsidRPr="00160B4D">
        <w:rPr>
          <w:rFonts w:cs="Arial"/>
          <w:b/>
          <w:bCs/>
        </w:rPr>
        <w:t>Public insurance - Medicare &amp; Choice (also known as Medicare Managed Care)</w:t>
      </w:r>
      <w:r w:rsidRPr="00160B4D">
        <w:rPr>
          <w:rFonts w:cs="Arial"/>
        </w:rPr>
        <w:t xml:space="preserve"> refers to funds from the government in which doctors and other health care providers are paid for each service provided to a recipient, along with additional benefits such as coordination of care or reducing-out-of-pocket expenses. Sometimes a recipient may receive additional benefits such as prescription drugs. For additional information about Medicare, see </w:t>
      </w:r>
      <w:hyperlink w:tgtFrame="_blank" w:history="1" r:id="rId19">
        <w:r w:rsidRPr="00160B4D">
          <w:rPr>
            <w:rStyle w:val="Hyperlink"/>
            <w:rFonts w:cs="Arial"/>
            <w:szCs w:val="20"/>
          </w:rPr>
          <w:t>http://www.medicare.gov/</w:t>
        </w:r>
      </w:hyperlink>
      <w:r w:rsidRPr="00160B4D">
        <w:rPr>
          <w:rFonts w:cs="Arial"/>
        </w:rPr>
        <w:t>.</w:t>
      </w:r>
    </w:p>
    <w:p w:rsidRPr="00160B4D" w:rsidR="00B13407" w:rsidP="00B13407" w:rsidRDefault="00B13407" w14:paraId="3D7897DF" w14:textId="77777777">
      <w:pPr>
        <w:pStyle w:val="NormalWeb"/>
        <w:spacing w:before="120" w:beforeAutospacing="0" w:after="120" w:afterAutospacing="0"/>
        <w:ind w:left="540"/>
        <w:rPr>
          <w:rFonts w:cs="Arial"/>
        </w:rPr>
      </w:pPr>
      <w:r w:rsidRPr="00160B4D">
        <w:rPr>
          <w:rFonts w:cs="Arial"/>
          <w:b/>
          <w:bCs/>
        </w:rPr>
        <w:t>Public insurance - CHIP (Children's Health Insurance Program)</w:t>
      </w:r>
    </w:p>
    <w:p w:rsidRPr="00160B4D" w:rsidR="00B13407" w:rsidP="00B13407" w:rsidRDefault="00B13407" w14:paraId="56672C70" w14:textId="77777777">
      <w:pPr>
        <w:pStyle w:val="NormalWeb"/>
        <w:spacing w:before="120" w:beforeAutospacing="0" w:after="120" w:afterAutospacing="0"/>
        <w:ind w:left="540"/>
        <w:rPr>
          <w:rFonts w:cs="Arial"/>
        </w:rPr>
      </w:pPr>
      <w:r w:rsidRPr="00160B4D">
        <w:rPr>
          <w:rFonts w:cs="Arial"/>
          <w:b/>
          <w:bCs/>
        </w:rPr>
        <w:t>Public insurance - Department of VA</w:t>
      </w:r>
      <w:r w:rsidRPr="00160B4D">
        <w:rPr>
          <w:rFonts w:cs="Arial"/>
        </w:rPr>
        <w:t xml:space="preserve"> refers to funds from the Veterans Administration.</w:t>
      </w:r>
    </w:p>
    <w:p w:rsidRPr="00160B4D" w:rsidR="00B13407" w:rsidP="00B13407" w:rsidRDefault="00B13407" w14:paraId="4F20AA24" w14:textId="77777777">
      <w:pPr>
        <w:pStyle w:val="NormalWeb"/>
        <w:spacing w:before="120" w:beforeAutospacing="0" w:after="120" w:afterAutospacing="0"/>
        <w:ind w:left="540"/>
        <w:rPr>
          <w:rFonts w:cs="Arial"/>
        </w:rPr>
      </w:pPr>
      <w:r w:rsidRPr="00160B4D">
        <w:rPr>
          <w:rFonts w:cs="Arial"/>
          <w:b/>
          <w:bCs/>
        </w:rPr>
        <w:t>Public insurance - Other government</w:t>
      </w:r>
    </w:p>
    <w:p w:rsidRPr="00160B4D" w:rsidR="00B13407" w:rsidP="00B13407" w:rsidRDefault="00B13407" w14:paraId="332BFEAC" w14:textId="77777777">
      <w:pPr>
        <w:pStyle w:val="NormalWeb"/>
        <w:spacing w:before="120" w:beforeAutospacing="0" w:after="120" w:afterAutospacing="0"/>
        <w:ind w:left="540"/>
        <w:rPr>
          <w:rFonts w:cs="Arial"/>
        </w:rPr>
      </w:pPr>
      <w:r w:rsidRPr="00160B4D">
        <w:rPr>
          <w:rFonts w:cs="Arial"/>
          <w:b/>
          <w:bCs/>
        </w:rPr>
        <w:t>Self</w:t>
      </w:r>
      <w:r w:rsidRPr="00160B4D">
        <w:rPr>
          <w:rFonts w:cs="Arial"/>
        </w:rPr>
        <w:t xml:space="preserve"> indicates that the cost of follow-up will be paid for by the recipient.</w:t>
      </w:r>
    </w:p>
    <w:p w:rsidRPr="00160B4D" w:rsidR="00B13407" w:rsidP="00B13407" w:rsidRDefault="00B13407" w14:paraId="39D5CCEC" w14:textId="77777777">
      <w:pPr>
        <w:pStyle w:val="NormalWeb"/>
        <w:spacing w:before="120" w:beforeAutospacing="0" w:after="120" w:afterAutospacing="0"/>
        <w:ind w:left="540"/>
        <w:rPr>
          <w:rFonts w:cs="Arial"/>
        </w:rPr>
      </w:pPr>
      <w:r w:rsidRPr="00160B4D">
        <w:rPr>
          <w:rFonts w:cs="Arial"/>
          <w:b/>
          <w:bCs/>
        </w:rPr>
        <w:t>Donation</w:t>
      </w:r>
      <w:r w:rsidRPr="00160B4D">
        <w:rPr>
          <w:rFonts w:cs="Arial"/>
        </w:rPr>
        <w:t xml:space="preserve"> indicates that a company, institution, or individual(s) donated funds to pay for the follow-up period and care of the recipient.</w:t>
      </w:r>
    </w:p>
    <w:p w:rsidRPr="00160B4D" w:rsidR="00B13407" w:rsidP="00B13407" w:rsidRDefault="00B13407" w14:paraId="5A235BAA" w14:textId="77777777">
      <w:pPr>
        <w:pStyle w:val="NormalWeb"/>
        <w:spacing w:before="120" w:beforeAutospacing="0" w:after="120" w:afterAutospacing="0"/>
        <w:ind w:left="540"/>
        <w:rPr>
          <w:rFonts w:cs="Arial"/>
        </w:rPr>
      </w:pPr>
      <w:r w:rsidRPr="00160B4D">
        <w:rPr>
          <w:rFonts w:cs="Arial"/>
          <w:b/>
          <w:bCs/>
        </w:rPr>
        <w:t>Free Care</w:t>
      </w:r>
      <w:r w:rsidRPr="00160B4D">
        <w:rPr>
          <w:rFonts w:cs="Arial"/>
        </w:rPr>
        <w:t xml:space="preserve"> indicates that the transplant hospital will not charge recipient for the costs of the follow-up period.</w:t>
      </w:r>
    </w:p>
    <w:p w:rsidRPr="00160B4D" w:rsidR="00B13407" w:rsidP="00B13407" w:rsidRDefault="00B13407" w14:paraId="1980721C" w14:textId="77777777">
      <w:pPr>
        <w:pStyle w:val="NormalWeb"/>
        <w:spacing w:before="120" w:beforeAutospacing="0" w:after="120" w:afterAutospacing="0"/>
        <w:ind w:left="540"/>
        <w:rPr>
          <w:rFonts w:cs="Arial"/>
        </w:rPr>
      </w:pPr>
      <w:r w:rsidRPr="00160B4D">
        <w:rPr>
          <w:rFonts w:cs="Arial"/>
          <w:b/>
          <w:bCs/>
        </w:rPr>
        <w:t>Foreign Government</w:t>
      </w:r>
      <w:r w:rsidRPr="00160B4D">
        <w:rPr>
          <w:rFonts w:cs="Arial"/>
        </w:rPr>
        <w:t xml:space="preserve"> refers to funds provided by foreign government (Primary only). Specify foreign country in the space provided. </w:t>
      </w:r>
      <w:r w:rsidRPr="00160B4D">
        <w:rPr>
          <w:rFonts w:cs="Arial"/>
          <w:szCs w:val="20"/>
        </w:rPr>
        <w:t>(</w:t>
      </w:r>
      <w:hyperlink w:tgtFrame="_blank" w:history="1" r:id="rId20">
        <w:r w:rsidRPr="00160B4D">
          <w:rPr>
            <w:rStyle w:val="Hyperlink"/>
            <w:rFonts w:cs="Arial"/>
            <w:szCs w:val="20"/>
          </w:rPr>
          <w:t>List of Foreign Country codes</w:t>
        </w:r>
      </w:hyperlink>
      <w:r w:rsidRPr="00160B4D">
        <w:rPr>
          <w:rFonts w:cs="Arial"/>
          <w:szCs w:val="20"/>
        </w:rPr>
        <w:t>)</w:t>
      </w:r>
    </w:p>
    <w:p w:rsidRPr="00160B4D" w:rsidR="00B13407" w:rsidP="00B13407" w:rsidRDefault="00B13407" w14:paraId="6FA65E7B" w14:textId="77777777">
      <w:pPr>
        <w:pStyle w:val="NormalWeb"/>
        <w:spacing w:before="120" w:beforeAutospacing="0" w:after="120" w:afterAutospacing="0"/>
        <w:ind w:left="540"/>
        <w:rPr>
          <w:rFonts w:cs="Arial"/>
        </w:rPr>
      </w:pPr>
      <w:r w:rsidRPr="00160B4D">
        <w:rPr>
          <w:rFonts w:cs="Arial"/>
          <w:b/>
          <w:bCs/>
        </w:rPr>
        <w:t>Unknown</w:t>
      </w:r>
    </w:p>
    <w:p w:rsidRPr="00160B4D" w:rsidR="00B13407" w:rsidP="00B13407" w:rsidRDefault="00B13407" w14:paraId="5C838B5E"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cs="Arial"/>
          <w:b/>
          <w:bCs/>
        </w:rPr>
      </w:pPr>
      <w:r w:rsidRPr="00160B4D">
        <w:rPr>
          <w:rFonts w:cs="Arial"/>
          <w:b/>
          <w:bCs/>
          <w:shd w:val="clear" w:color="auto" w:fill="BCBCBC"/>
        </w:rPr>
        <w:t>Clinical Information</w:t>
      </w:r>
    </w:p>
    <w:p w:rsidRPr="00160B4D" w:rsidR="00B13407" w:rsidP="00B13407" w:rsidRDefault="00B13407" w14:paraId="3D868A90" w14:textId="77777777">
      <w:pPr>
        <w:pStyle w:val="NormalWeb"/>
        <w:spacing w:before="120" w:beforeAutospacing="0" w:after="120" w:afterAutospacing="0"/>
        <w:ind w:left="180"/>
        <w:rPr>
          <w:rFonts w:cs="Arial"/>
        </w:rPr>
      </w:pPr>
      <w:r w:rsidRPr="00160B4D">
        <w:rPr>
          <w:rFonts w:cs="Arial"/>
          <w:b/>
          <w:bCs/>
          <w:szCs w:val="20"/>
          <w:u w:val="single"/>
        </w:rPr>
        <w:t>Date of Measurement</w:t>
      </w:r>
      <w:r w:rsidRPr="00160B4D">
        <w:rPr>
          <w:rFonts w:cs="Arial"/>
          <w:b/>
          <w:bCs/>
          <w:szCs w:val="20"/>
        </w:rPr>
        <w:t>:</w:t>
      </w:r>
      <w:r w:rsidRPr="00160B4D">
        <w:rPr>
          <w:rFonts w:cs="Arial"/>
          <w:szCs w:val="20"/>
        </w:rPr>
        <w:t>(Complete for recipients younger than 18 years of age at transplant and younger than 26 years of age at follow-up.) Enter the date, using the 8-digit format of MM/DD/</w:t>
      </w:r>
      <w:r w:rsidRPr="00160B4D">
        <w:rPr>
          <w:rFonts w:cs="Arial"/>
        </w:rPr>
        <w:t xml:space="preserve">YYYY, </w:t>
      </w:r>
      <w:r w:rsidRPr="00160B4D">
        <w:rPr>
          <w:rFonts w:cs="Arial"/>
          <w:szCs w:val="20"/>
        </w:rPr>
        <w:t>the</w:t>
      </w:r>
      <w:r w:rsidRPr="00160B4D">
        <w:rPr>
          <w:rFonts w:cs="Arial"/>
        </w:rPr>
        <w:t xml:space="preserve"> recipient’s </w:t>
      </w:r>
      <w:r w:rsidRPr="00160B4D">
        <w:rPr>
          <w:rFonts w:cs="Arial"/>
          <w:szCs w:val="20"/>
        </w:rPr>
        <w:t>height and weight were measured. This field is</w:t>
      </w:r>
      <w:r w:rsidRPr="00160B4D">
        <w:rPr>
          <w:rFonts w:cs="Arial"/>
        </w:rPr>
        <w:t xml:space="preserve"> </w:t>
      </w:r>
      <w:r w:rsidRPr="00160B4D">
        <w:rPr>
          <w:rFonts w:cs="Arial"/>
          <w:b/>
          <w:bCs/>
          <w:szCs w:val="20"/>
        </w:rPr>
        <w:t>required</w:t>
      </w:r>
      <w:r w:rsidRPr="00160B4D">
        <w:rPr>
          <w:rFonts w:cs="Arial"/>
          <w:szCs w:val="20"/>
        </w:rPr>
        <w:t>.</w:t>
      </w:r>
    </w:p>
    <w:p w:rsidRPr="00160B4D" w:rsidR="00B13407" w:rsidP="00B13407" w:rsidRDefault="00B13407" w14:paraId="6D7E81FD" w14:textId="77777777">
      <w:pPr>
        <w:pStyle w:val="NormalWeb"/>
        <w:spacing w:before="120" w:beforeAutospacing="0" w:after="120" w:afterAutospacing="0"/>
        <w:ind w:left="180"/>
        <w:rPr>
          <w:rFonts w:cs="Arial"/>
        </w:rPr>
      </w:pPr>
      <w:r w:rsidRPr="00160B4D">
        <w:rPr>
          <w:rFonts w:cs="Arial"/>
          <w:b/>
          <w:bCs/>
          <w:szCs w:val="20"/>
          <w:u w:val="single"/>
        </w:rPr>
        <w:t>Height</w:t>
      </w:r>
      <w:r w:rsidRPr="00160B4D">
        <w:rPr>
          <w:rFonts w:cs="Arial"/>
          <w:b/>
          <w:bCs/>
          <w:szCs w:val="20"/>
        </w:rPr>
        <w:t>:</w:t>
      </w:r>
      <w:r w:rsidRPr="00160B4D">
        <w:rPr>
          <w:rFonts w:cs="Arial"/>
        </w:rPr>
        <w:t xml:space="preserve"> </w:t>
      </w:r>
      <w:r w:rsidRPr="00160B4D">
        <w:rPr>
          <w:rFonts w:cs="Arial"/>
          <w:szCs w:val="20"/>
        </w:rPr>
        <w:t>Enter the height of the</w:t>
      </w:r>
      <w:r w:rsidRPr="00160B4D">
        <w:rPr>
          <w:rFonts w:cs="Arial"/>
        </w:rPr>
        <w:t xml:space="preserve"> recipient </w:t>
      </w:r>
      <w:r w:rsidRPr="00160B4D">
        <w:rPr>
          <w:rFonts w:cs="Arial"/>
          <w:szCs w:val="20"/>
        </w:rPr>
        <w:t>at the time of follow-up in the appropriate space, in feet and inches or centimeters. If the</w:t>
      </w:r>
      <w:r w:rsidRPr="00160B4D">
        <w:rPr>
          <w:rFonts w:cs="Arial"/>
        </w:rPr>
        <w:t xml:space="preserve"> recipient’s </w:t>
      </w:r>
      <w:r w:rsidRPr="00160B4D">
        <w:rPr>
          <w:rFonts w:cs="Arial"/>
          <w:szCs w:val="20"/>
        </w:rPr>
        <w:t xml:space="preserve">height is unavailable, select the appropriate status from the </w:t>
      </w:r>
      <w:r w:rsidRPr="00160B4D">
        <w:rPr>
          <w:rFonts w:cs="Arial"/>
          <w:b/>
          <w:bCs/>
          <w:szCs w:val="20"/>
        </w:rPr>
        <w:t>ST</w:t>
      </w:r>
      <w:r w:rsidRPr="00160B4D">
        <w:rPr>
          <w:rFonts w:cs="Arial"/>
          <w:szCs w:val="20"/>
        </w:rPr>
        <w:t xml:space="preserve"> field (</w:t>
      </w:r>
      <w:r w:rsidRPr="00160B4D">
        <w:rPr>
          <w:rFonts w:cs="Arial"/>
          <w:b/>
          <w:szCs w:val="20"/>
        </w:rPr>
        <w:t>N/A</w:t>
      </w:r>
      <w:r w:rsidRPr="00160B4D">
        <w:rPr>
          <w:rFonts w:cs="Arial"/>
          <w:szCs w:val="20"/>
        </w:rPr>
        <w:t xml:space="preserve">, </w:t>
      </w:r>
      <w:r w:rsidRPr="00160B4D">
        <w:rPr>
          <w:rFonts w:cs="Arial"/>
          <w:b/>
          <w:szCs w:val="20"/>
        </w:rPr>
        <w:t>Not Done</w:t>
      </w:r>
      <w:r w:rsidRPr="00160B4D">
        <w:rPr>
          <w:rFonts w:cs="Arial"/>
          <w:szCs w:val="20"/>
        </w:rPr>
        <w:t xml:space="preserve">, </w:t>
      </w:r>
      <w:r w:rsidRPr="00160B4D">
        <w:rPr>
          <w:rFonts w:cs="Arial"/>
          <w:b/>
          <w:szCs w:val="20"/>
        </w:rPr>
        <w:t>Missing</w:t>
      </w:r>
      <w:r w:rsidRPr="00160B4D">
        <w:rPr>
          <w:rFonts w:cs="Arial"/>
          <w:szCs w:val="20"/>
        </w:rPr>
        <w:t xml:space="preserve">, </w:t>
      </w:r>
      <w:r w:rsidRPr="00160B4D">
        <w:rPr>
          <w:rFonts w:cs="Arial"/>
          <w:b/>
          <w:szCs w:val="20"/>
        </w:rPr>
        <w:t>Unknown</w:t>
      </w:r>
      <w:r w:rsidRPr="00160B4D">
        <w:rPr>
          <w:rFonts w:cs="Arial"/>
          <w:szCs w:val="20"/>
        </w:rPr>
        <w:t>). (</w:t>
      </w:r>
      <w:hyperlink w:tgtFrame="_blank" w:history="1" r:id="rId21">
        <w:r w:rsidRPr="00160B4D">
          <w:rPr>
            <w:rStyle w:val="Hyperlink"/>
            <w:rFonts w:cs="Arial"/>
            <w:szCs w:val="20"/>
          </w:rPr>
          <w:t>List of Status codes</w:t>
        </w:r>
      </w:hyperlink>
      <w:r w:rsidRPr="00160B4D">
        <w:rPr>
          <w:rFonts w:cs="Arial"/>
          <w:szCs w:val="20"/>
        </w:rPr>
        <w:t>) For</w:t>
      </w:r>
      <w:r w:rsidRPr="00160B4D">
        <w:rPr>
          <w:rFonts w:cs="Arial"/>
        </w:rPr>
        <w:t xml:space="preserve"> recipients </w:t>
      </w:r>
      <w:r w:rsidRPr="00160B4D">
        <w:rPr>
          <w:rFonts w:cs="Arial"/>
          <w:szCs w:val="20"/>
        </w:rPr>
        <w:t>18 years old or younger at the time of follow-up, UNet will generate and display calculated percentiles based on the 2000 CDC growth charts.</w:t>
      </w:r>
      <w:r w:rsidRPr="00160B4D">
        <w:rPr>
          <w:rFonts w:cs="Arial"/>
        </w:rPr>
        <w:t xml:space="preserve"> This field is optional for </w:t>
      </w:r>
      <w:r w:rsidRPr="00160B4D">
        <w:rPr>
          <w:rFonts w:cs="Arial"/>
          <w:b/>
          <w:bCs/>
          <w:u w:val="single"/>
        </w:rPr>
        <w:t>adult</w:t>
      </w:r>
      <w:r w:rsidRPr="00160B4D">
        <w:rPr>
          <w:rFonts w:cs="Arial"/>
        </w:rPr>
        <w:t xml:space="preserve"> recipients only.</w:t>
      </w:r>
    </w:p>
    <w:p w:rsidRPr="00160B4D" w:rsidR="00B13407" w:rsidP="00B13407" w:rsidRDefault="00B13407" w14:paraId="294DB249" w14:textId="77777777">
      <w:pPr>
        <w:pStyle w:val="NormalWeb"/>
        <w:spacing w:before="120" w:beforeAutospacing="0" w:after="120" w:afterAutospacing="0"/>
        <w:ind w:left="180"/>
        <w:rPr>
          <w:rFonts w:cs="Arial"/>
        </w:rPr>
      </w:pPr>
      <w:r w:rsidRPr="00160B4D">
        <w:rPr>
          <w:rFonts w:cs="Arial"/>
          <w:b/>
          <w:bCs/>
          <w:szCs w:val="20"/>
          <w:u w:val="single"/>
        </w:rPr>
        <w:t>Weight</w:t>
      </w:r>
      <w:r w:rsidRPr="00160B4D">
        <w:rPr>
          <w:rFonts w:cs="Arial"/>
          <w:b/>
          <w:bCs/>
          <w:szCs w:val="20"/>
        </w:rPr>
        <w:t>:</w:t>
      </w:r>
      <w:r w:rsidRPr="00160B4D">
        <w:rPr>
          <w:rFonts w:cs="Arial"/>
        </w:rPr>
        <w:t xml:space="preserve"> </w:t>
      </w:r>
      <w:r w:rsidRPr="00160B4D">
        <w:rPr>
          <w:rFonts w:cs="Arial"/>
          <w:szCs w:val="20"/>
        </w:rPr>
        <w:t>Enter the weight of the</w:t>
      </w:r>
      <w:r w:rsidRPr="00160B4D">
        <w:rPr>
          <w:rFonts w:cs="Arial"/>
        </w:rPr>
        <w:t xml:space="preserve"> recipient </w:t>
      </w:r>
      <w:r w:rsidRPr="00160B4D">
        <w:rPr>
          <w:rFonts w:cs="Arial"/>
          <w:szCs w:val="20"/>
        </w:rPr>
        <w:t>at the time of follow-up in the appropriate space, in pounds or kilograms. If the</w:t>
      </w:r>
      <w:r w:rsidRPr="00160B4D">
        <w:rPr>
          <w:rFonts w:cs="Arial"/>
        </w:rPr>
        <w:t xml:space="preserve"> recipient’s </w:t>
      </w:r>
      <w:r w:rsidRPr="00160B4D">
        <w:rPr>
          <w:rFonts w:cs="Arial"/>
          <w:szCs w:val="20"/>
        </w:rPr>
        <w:t xml:space="preserve">weight is unavailable, select the appropriate status from the </w:t>
      </w:r>
      <w:r w:rsidRPr="00160B4D">
        <w:rPr>
          <w:rFonts w:cs="Arial"/>
          <w:b/>
          <w:bCs/>
          <w:szCs w:val="20"/>
        </w:rPr>
        <w:t>ST</w:t>
      </w:r>
      <w:r w:rsidRPr="00160B4D">
        <w:rPr>
          <w:rFonts w:cs="Arial"/>
          <w:szCs w:val="20"/>
        </w:rPr>
        <w:t xml:space="preserve"> field (</w:t>
      </w:r>
      <w:r w:rsidRPr="00160B4D">
        <w:rPr>
          <w:rFonts w:cs="Arial"/>
          <w:b/>
          <w:szCs w:val="20"/>
        </w:rPr>
        <w:t>N/A</w:t>
      </w:r>
      <w:r w:rsidRPr="00160B4D">
        <w:rPr>
          <w:rFonts w:cs="Arial"/>
          <w:szCs w:val="20"/>
        </w:rPr>
        <w:t xml:space="preserve">, </w:t>
      </w:r>
      <w:r w:rsidRPr="00160B4D">
        <w:rPr>
          <w:rFonts w:cs="Arial"/>
          <w:b/>
          <w:szCs w:val="20"/>
        </w:rPr>
        <w:t>Not Done</w:t>
      </w:r>
      <w:r w:rsidRPr="00160B4D">
        <w:rPr>
          <w:rFonts w:cs="Arial"/>
          <w:szCs w:val="20"/>
        </w:rPr>
        <w:t xml:space="preserve">, </w:t>
      </w:r>
      <w:r w:rsidRPr="00160B4D">
        <w:rPr>
          <w:rFonts w:cs="Arial"/>
          <w:b/>
          <w:szCs w:val="20"/>
        </w:rPr>
        <w:t>Missing</w:t>
      </w:r>
      <w:r w:rsidRPr="00160B4D">
        <w:rPr>
          <w:rFonts w:cs="Arial"/>
          <w:szCs w:val="20"/>
        </w:rPr>
        <w:t xml:space="preserve">, </w:t>
      </w:r>
      <w:r w:rsidRPr="00160B4D">
        <w:rPr>
          <w:rFonts w:cs="Arial"/>
          <w:b/>
          <w:szCs w:val="20"/>
        </w:rPr>
        <w:t>Unknown</w:t>
      </w:r>
      <w:r w:rsidRPr="00160B4D">
        <w:rPr>
          <w:rFonts w:cs="Arial"/>
          <w:szCs w:val="20"/>
        </w:rPr>
        <w:t>). (</w:t>
      </w:r>
      <w:hyperlink w:tgtFrame="_blank" w:history="1" r:id="rId22">
        <w:r w:rsidRPr="00160B4D">
          <w:rPr>
            <w:rStyle w:val="Hyperlink"/>
            <w:rFonts w:cs="Arial"/>
            <w:szCs w:val="20"/>
          </w:rPr>
          <w:t>List of Status codes</w:t>
        </w:r>
      </w:hyperlink>
      <w:r w:rsidRPr="00160B4D">
        <w:rPr>
          <w:rFonts w:cs="Arial"/>
          <w:szCs w:val="20"/>
        </w:rPr>
        <w:t>) For</w:t>
      </w:r>
      <w:r w:rsidRPr="00160B4D">
        <w:rPr>
          <w:rFonts w:cs="Arial"/>
        </w:rPr>
        <w:t xml:space="preserve"> recipients </w:t>
      </w:r>
      <w:r w:rsidRPr="00160B4D">
        <w:rPr>
          <w:rFonts w:cs="Arial"/>
          <w:szCs w:val="20"/>
        </w:rPr>
        <w:t>18 years old or younger at the time of follow-up, UNet will generate and display calculated percentiles based on the 2000 CDC growth charts.</w:t>
      </w:r>
      <w:r w:rsidRPr="00160B4D">
        <w:rPr>
          <w:rFonts w:cs="Arial"/>
        </w:rPr>
        <w:t xml:space="preserve"> This field is </w:t>
      </w:r>
      <w:r w:rsidRPr="00160B4D">
        <w:rPr>
          <w:rFonts w:cs="Arial"/>
          <w:b/>
          <w:bCs/>
        </w:rPr>
        <w:t>required</w:t>
      </w:r>
      <w:r w:rsidRPr="00160B4D">
        <w:rPr>
          <w:rFonts w:cs="Arial"/>
        </w:rPr>
        <w:t>.</w:t>
      </w:r>
    </w:p>
    <w:p w:rsidRPr="00160B4D" w:rsidR="00B13407" w:rsidP="00B13407" w:rsidRDefault="00B13407" w14:paraId="24BD593D" w14:textId="77777777">
      <w:pPr>
        <w:pStyle w:val="NormalWeb"/>
        <w:spacing w:before="120" w:beforeAutospacing="0" w:after="120" w:afterAutospacing="0"/>
        <w:ind w:left="180"/>
        <w:rPr>
          <w:rFonts w:cs="Arial"/>
        </w:rPr>
      </w:pPr>
      <w:r w:rsidRPr="00160B4D">
        <w:rPr>
          <w:rFonts w:cs="Arial"/>
          <w:b/>
          <w:bCs/>
          <w:u w:val="single"/>
        </w:rPr>
        <w:t>BMI</w:t>
      </w:r>
      <w:r w:rsidRPr="00160B4D">
        <w:rPr>
          <w:rFonts w:cs="Arial"/>
        </w:rPr>
        <w:t xml:space="preserve"> </w:t>
      </w:r>
      <w:r w:rsidRPr="00160B4D">
        <w:rPr>
          <w:rFonts w:cs="Arial"/>
          <w:u w:val="single"/>
        </w:rPr>
        <w:t>(Body Mass Index)</w:t>
      </w:r>
      <w:r w:rsidRPr="00160B4D">
        <w:rPr>
          <w:rFonts w:cs="Arial"/>
          <w:b/>
          <w:bCs/>
        </w:rPr>
        <w:t>:</w:t>
      </w:r>
      <w:r w:rsidRPr="00160B4D">
        <w:rPr>
          <w:rFonts w:cs="Arial"/>
        </w:rPr>
        <w:t xml:space="preserve"> For candidates less than 20 years of age during the follow-up period, UNet will generate and display calculated percentiles based on the 2000 CDC growth charts.</w:t>
      </w:r>
    </w:p>
    <w:p w:rsidRPr="00160B4D" w:rsidR="00B13407" w:rsidP="00B13407" w:rsidRDefault="00B13407" w14:paraId="0F152DEA" w14:textId="77777777">
      <w:pPr>
        <w:pStyle w:val="NormalWeb"/>
        <w:spacing w:before="120" w:beforeAutospacing="0" w:after="120" w:afterAutospacing="0"/>
        <w:ind w:left="540"/>
        <w:rPr>
          <w:rFonts w:cs="Arial"/>
        </w:rPr>
      </w:pPr>
      <w:r w:rsidRPr="00160B4D">
        <w:rPr>
          <w:rFonts w:cs="Arial"/>
          <w:b/>
          <w:bCs/>
        </w:rPr>
        <w:t>Percentiles</w:t>
      </w:r>
      <w:r w:rsidRPr="00160B4D">
        <w:rPr>
          <w:rFonts w:cs="Arial"/>
        </w:rPr>
        <w:t xml:space="preserve"> are the most commonly used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w:tgtFrame="_blank" w:history="1" r:id="rId23">
        <w:r w:rsidRPr="00160B4D">
          <w:rPr>
            <w:rStyle w:val="Hyperlink"/>
            <w:rFonts w:cs="Arial"/>
            <w:szCs w:val="20"/>
          </w:rPr>
          <w:t>http://www.cdc.gov/</w:t>
        </w:r>
      </w:hyperlink>
      <w:r w:rsidRPr="00160B4D">
        <w:rPr>
          <w:rFonts w:cs="Arial"/>
        </w:rPr>
        <w:t>.</w:t>
      </w:r>
    </w:p>
    <w:p w:rsidRPr="00160B4D" w:rsidR="00B13407" w:rsidP="00B13407" w:rsidRDefault="00B13407" w14:paraId="3A8F18B0" w14:textId="77777777">
      <w:pPr>
        <w:pStyle w:val="NormalWeb"/>
        <w:spacing w:before="120" w:beforeAutospacing="0" w:after="120" w:afterAutospacing="0"/>
        <w:ind w:left="540"/>
        <w:rPr>
          <w:rFonts w:cs="Arial"/>
        </w:rPr>
      </w:pPr>
      <w:r w:rsidRPr="00160B4D">
        <w:rPr>
          <w:rFonts w:cs="Arial"/>
          <w:b/>
          <w:bCs/>
          <w:i/>
          <w:iCs/>
          <w:color w:val="FF0000"/>
        </w:rPr>
        <w:t>Note:</w:t>
      </w:r>
      <w:r w:rsidRPr="00160B4D">
        <w:rPr>
          <w:rFonts w:cs="Arial"/>
        </w:rPr>
        <w:t xml:space="preserve"> </w:t>
      </w:r>
      <w:r w:rsidRPr="00160B4D">
        <w:rPr>
          <w:rFonts w:cs="Arial"/>
          <w:szCs w:val="20"/>
        </w:rPr>
        <w:t>Users who check the BMI percentiles against the CDC calculator may notice a discrepancy that is caused by the CDC calculator using 1 decimal place for height and weight and UNet using 4 decimal places for weight and 2 for height.</w:t>
      </w:r>
    </w:p>
    <w:p w:rsidRPr="00160B4D" w:rsidR="00B13407" w:rsidP="00B13407" w:rsidRDefault="00B13407" w14:paraId="1EB2F7FF" w14:textId="77777777">
      <w:pPr>
        <w:pStyle w:val="NormalWeb"/>
        <w:spacing w:before="120" w:beforeAutospacing="0" w:after="120" w:afterAutospacing="0"/>
        <w:ind w:left="180"/>
        <w:rPr>
          <w:rFonts w:cs="Arial"/>
        </w:rPr>
      </w:pPr>
      <w:r w:rsidRPr="00160B4D">
        <w:rPr>
          <w:rFonts w:cs="Arial"/>
          <w:b/>
          <w:szCs w:val="20"/>
          <w:u w:val="single"/>
        </w:rPr>
        <w:t>Bone Disease (check all that apply)</w:t>
      </w:r>
      <w:r w:rsidRPr="00160B4D">
        <w:rPr>
          <w:rFonts w:cs="Arial"/>
          <w:b/>
          <w:szCs w:val="20"/>
        </w:rPr>
        <w:t>:</w:t>
      </w:r>
      <w:r w:rsidRPr="00160B4D">
        <w:rPr>
          <w:rFonts w:cs="Arial"/>
        </w:rPr>
        <w:t xml:space="preserve"> </w:t>
      </w:r>
      <w:r w:rsidRPr="00160B4D">
        <w:rPr>
          <w:rFonts w:cs="Arial"/>
          <w:szCs w:val="20"/>
        </w:rPr>
        <w:t>(Complete for recipients younger than 18 years of age at transplant and younger than 26 years of age at follow-up.)</w:t>
      </w:r>
    </w:p>
    <w:p w:rsidRPr="00160B4D" w:rsidR="00B13407" w:rsidP="00B13407" w:rsidRDefault="00B13407" w14:paraId="52E0C63B" w14:textId="77777777">
      <w:pPr>
        <w:pStyle w:val="NormalWeb"/>
        <w:spacing w:before="120" w:beforeAutospacing="0" w:after="120" w:afterAutospacing="0"/>
        <w:ind w:left="547"/>
        <w:rPr>
          <w:rFonts w:cs="Arial"/>
        </w:rPr>
      </w:pPr>
      <w:r w:rsidRPr="00160B4D">
        <w:rPr>
          <w:rFonts w:cs="Arial"/>
          <w:b/>
          <w:szCs w:val="20"/>
        </w:rPr>
        <w:t>Fracture in the past year:</w:t>
      </w:r>
      <w:r w:rsidRPr="00160B4D">
        <w:rPr>
          <w:rFonts w:cs="Arial"/>
        </w:rPr>
        <w:t xml:space="preserve"> </w:t>
      </w:r>
      <w:r w:rsidRPr="00160B4D">
        <w:rPr>
          <w:rFonts w:cs="Arial"/>
          <w:szCs w:val="20"/>
        </w:rPr>
        <w:t>If the recipient had any fractures in the past year, select</w:t>
      </w:r>
      <w:r w:rsidRPr="00160B4D">
        <w:rPr>
          <w:rFonts w:cs="Arial"/>
        </w:rPr>
        <w:t xml:space="preserve"> </w:t>
      </w:r>
      <w:r w:rsidRPr="00160B4D">
        <w:rPr>
          <w:rFonts w:cs="Arial"/>
          <w:b/>
          <w:bCs/>
          <w:szCs w:val="20"/>
        </w:rPr>
        <w:t>Yes</w:t>
      </w:r>
      <w:r w:rsidRPr="00160B4D">
        <w:rPr>
          <w:rFonts w:cs="Arial"/>
          <w:szCs w:val="20"/>
        </w:rPr>
        <w:t>. If not, select</w:t>
      </w:r>
      <w:r w:rsidRPr="00160B4D">
        <w:rPr>
          <w:rFonts w:cs="Arial"/>
        </w:rPr>
        <w:t xml:space="preserve"> </w:t>
      </w:r>
      <w:r w:rsidRPr="00160B4D">
        <w:rPr>
          <w:rFonts w:cs="Arial"/>
          <w:b/>
          <w:bCs/>
          <w:szCs w:val="20"/>
        </w:rPr>
        <w:t>No</w:t>
      </w:r>
      <w:r w:rsidRPr="00160B4D">
        <w:rPr>
          <w:rFonts w:cs="Arial"/>
          <w:szCs w:val="20"/>
        </w:rPr>
        <w:t xml:space="preserve">. If unknown, select </w:t>
      </w:r>
      <w:r w:rsidRPr="00160B4D">
        <w:rPr>
          <w:rFonts w:cs="Arial"/>
          <w:b/>
          <w:bCs/>
          <w:szCs w:val="20"/>
        </w:rPr>
        <w:t>UNK</w:t>
      </w:r>
      <w:r w:rsidRPr="00160B4D">
        <w:rPr>
          <w:rFonts w:cs="Arial"/>
          <w:szCs w:val="20"/>
        </w:rPr>
        <w:t>.</w:t>
      </w:r>
    </w:p>
    <w:p w:rsidRPr="00160B4D" w:rsidR="00B13407" w:rsidP="00B13407" w:rsidRDefault="00B13407" w14:paraId="1421A20C" w14:textId="77777777">
      <w:pPr>
        <w:pStyle w:val="NormalWeb"/>
        <w:spacing w:before="120" w:beforeAutospacing="0" w:after="120" w:afterAutospacing="0"/>
        <w:ind w:left="900"/>
        <w:rPr>
          <w:rFonts w:cs="Arial"/>
          <w:szCs w:val="20"/>
        </w:rPr>
      </w:pPr>
      <w:r w:rsidRPr="00160B4D">
        <w:rPr>
          <w:rFonts w:cs="Arial"/>
          <w:szCs w:val="20"/>
        </w:rPr>
        <w:t xml:space="preserve">If </w:t>
      </w:r>
      <w:r w:rsidRPr="00160B4D">
        <w:rPr>
          <w:rFonts w:cs="Arial"/>
          <w:b/>
          <w:bCs/>
          <w:szCs w:val="20"/>
        </w:rPr>
        <w:t>Yes</w:t>
      </w:r>
      <w:r w:rsidRPr="00160B4D">
        <w:rPr>
          <w:rFonts w:cs="Arial"/>
          <w:szCs w:val="20"/>
        </w:rPr>
        <w:t xml:space="preserve"> is selected, specify the location and number of fractures</w:t>
      </w:r>
    </w:p>
    <w:p w:rsidRPr="00160B4D" w:rsidR="00B13407" w:rsidP="00B13407" w:rsidRDefault="00B13407" w14:paraId="69526D50" w14:textId="77777777">
      <w:pPr>
        <w:pStyle w:val="NormalWeb"/>
        <w:spacing w:before="120" w:beforeAutospacing="0" w:after="120" w:afterAutospacing="0"/>
        <w:ind w:left="1260"/>
        <w:rPr>
          <w:rFonts w:cs="Arial"/>
          <w:szCs w:val="20"/>
        </w:rPr>
      </w:pPr>
      <w:r w:rsidRPr="00160B4D">
        <w:rPr>
          <w:rFonts w:cs="Arial"/>
          <w:b/>
          <w:szCs w:val="20"/>
        </w:rPr>
        <w:t>Spine-compression, #</w:t>
      </w:r>
      <w:r w:rsidRPr="00160B4D">
        <w:rPr>
          <w:rFonts w:cs="Arial"/>
          <w:b/>
          <w:szCs w:val="20"/>
        </w:rPr>
        <w:br/>
        <w:t>Extremity, #</w:t>
      </w:r>
      <w:r w:rsidRPr="00160B4D">
        <w:rPr>
          <w:rFonts w:cs="Arial"/>
          <w:b/>
          <w:szCs w:val="20"/>
        </w:rPr>
        <w:br/>
        <w:t>Other, #</w:t>
      </w:r>
    </w:p>
    <w:p w:rsidRPr="00160B4D" w:rsidR="00B13407" w:rsidP="00B13407" w:rsidRDefault="00B13407" w14:paraId="1A3896CB" w14:textId="77777777">
      <w:pPr>
        <w:pStyle w:val="NormalWeb"/>
        <w:spacing w:before="120" w:beforeAutospacing="0" w:after="120" w:afterAutospacing="0"/>
        <w:ind w:left="547"/>
        <w:rPr>
          <w:rFonts w:cs="Arial"/>
          <w:szCs w:val="20"/>
        </w:rPr>
      </w:pPr>
      <w:r w:rsidRPr="00160B4D">
        <w:rPr>
          <w:rFonts w:cs="Arial"/>
          <w:b/>
          <w:szCs w:val="20"/>
        </w:rPr>
        <w:t>AVN (avascular necrosis):</w:t>
      </w:r>
      <w:r w:rsidRPr="00160B4D">
        <w:rPr>
          <w:rFonts w:cs="Arial"/>
          <w:szCs w:val="20"/>
        </w:rPr>
        <w:t xml:space="preserve">If the recipient has AVN at the time of listing, select </w:t>
      </w:r>
      <w:r w:rsidRPr="00160B4D">
        <w:rPr>
          <w:rFonts w:cs="Arial"/>
          <w:b/>
          <w:bCs/>
          <w:szCs w:val="20"/>
        </w:rPr>
        <w:t>Yes</w:t>
      </w:r>
      <w:r w:rsidRPr="00160B4D">
        <w:rPr>
          <w:rFonts w:cs="Arial"/>
          <w:szCs w:val="20"/>
        </w:rPr>
        <w:t xml:space="preserve">. If not, select </w:t>
      </w:r>
      <w:r w:rsidRPr="00160B4D">
        <w:rPr>
          <w:rFonts w:cs="Arial"/>
          <w:b/>
          <w:bCs/>
          <w:szCs w:val="20"/>
        </w:rPr>
        <w:t>No</w:t>
      </w:r>
      <w:r w:rsidRPr="00160B4D">
        <w:rPr>
          <w:rFonts w:cs="Arial"/>
          <w:szCs w:val="20"/>
        </w:rPr>
        <w:t xml:space="preserve">. If unknown, select </w:t>
      </w:r>
      <w:r w:rsidRPr="00160B4D">
        <w:rPr>
          <w:rFonts w:cs="Arial"/>
          <w:b/>
          <w:bCs/>
          <w:szCs w:val="20"/>
        </w:rPr>
        <w:t>UNK</w:t>
      </w:r>
      <w:r w:rsidRPr="00160B4D">
        <w:rPr>
          <w:rFonts w:cs="Arial"/>
          <w:szCs w:val="20"/>
        </w:rPr>
        <w:t>.</w:t>
      </w:r>
    </w:p>
    <w:p w:rsidRPr="00160B4D" w:rsidR="00B13407" w:rsidP="00B13407" w:rsidRDefault="00B13407" w14:paraId="07FD9F79" w14:textId="77777777">
      <w:pPr>
        <w:pStyle w:val="NormalWeb"/>
        <w:spacing w:before="120" w:beforeAutospacing="0" w:after="120" w:afterAutospacing="0"/>
        <w:ind w:left="180"/>
        <w:rPr>
          <w:rFonts w:cs="Arial"/>
        </w:rPr>
      </w:pPr>
      <w:r w:rsidRPr="00160B4D">
        <w:rPr>
          <w:rFonts w:cs="Arial"/>
          <w:b/>
          <w:bCs/>
          <w:u w:val="single"/>
        </w:rPr>
        <w:t>Kidney Graft Status</w:t>
      </w:r>
      <w:r w:rsidRPr="00160B4D">
        <w:rPr>
          <w:rFonts w:cs="Arial"/>
          <w:b/>
          <w:bCs/>
        </w:rPr>
        <w:t>:</w:t>
      </w:r>
      <w:r w:rsidRPr="00160B4D">
        <w:rPr>
          <w:rFonts w:cs="Arial"/>
        </w:rPr>
        <w:t xml:space="preserve"> If the kidney graft is functioning at the time of follow-up, select </w:t>
      </w:r>
      <w:r w:rsidRPr="00160B4D">
        <w:rPr>
          <w:rFonts w:cs="Arial"/>
          <w:b/>
          <w:bCs/>
        </w:rPr>
        <w:t>Functioning</w:t>
      </w:r>
      <w:r w:rsidRPr="00160B4D">
        <w:rPr>
          <w:rFonts w:cs="Arial"/>
        </w:rPr>
        <w:t xml:space="preserve">. If the kidney graft is not functioning at the time of follow-up, select </w:t>
      </w:r>
      <w:r w:rsidRPr="00160B4D">
        <w:rPr>
          <w:rFonts w:cs="Arial"/>
          <w:b/>
          <w:bCs/>
        </w:rPr>
        <w:t>Failed</w:t>
      </w:r>
      <w:r w:rsidRPr="00160B4D">
        <w:rPr>
          <w:rFonts w:cs="Arial"/>
        </w:rPr>
        <w:t xml:space="preserve">. If the </w:t>
      </w:r>
      <w:r w:rsidRPr="00160B4D">
        <w:rPr>
          <w:rFonts w:cs="Arial"/>
          <w:b/>
          <w:bCs/>
        </w:rPr>
        <w:t>Patient Status</w:t>
      </w:r>
      <w:r w:rsidRPr="00160B4D">
        <w:rPr>
          <w:rFonts w:cs="Arial"/>
        </w:rPr>
        <w:t xml:space="preserve"> is </w:t>
      </w:r>
      <w:r w:rsidRPr="00160B4D">
        <w:rPr>
          <w:rFonts w:cs="Arial"/>
          <w:b/>
          <w:bCs/>
        </w:rPr>
        <w:t>Retransplanted</w:t>
      </w:r>
      <w:r w:rsidRPr="00160B4D">
        <w:rPr>
          <w:rFonts w:cs="Arial"/>
        </w:rPr>
        <w:t xml:space="preserve"> for the kidney(s), this field is not applicable.</w:t>
      </w:r>
    </w:p>
    <w:p w:rsidRPr="00160B4D" w:rsidR="00B13407" w:rsidP="00B13407" w:rsidRDefault="00B13407" w14:paraId="27DBA180" w14:textId="77777777">
      <w:pPr>
        <w:pStyle w:val="NormalWeb"/>
        <w:spacing w:before="120" w:beforeAutospacing="0" w:after="120" w:afterAutospacing="0"/>
        <w:ind w:left="540"/>
        <w:rPr>
          <w:rFonts w:cs="Arial"/>
        </w:rPr>
      </w:pPr>
      <w:r w:rsidRPr="00160B4D">
        <w:rPr>
          <w:rFonts w:cs="Arial"/>
          <w:b/>
          <w:bCs/>
          <w:i/>
          <w:iCs/>
          <w:color w:val="FF0000"/>
        </w:rPr>
        <w:t>Note:</w:t>
      </w:r>
      <w:r w:rsidRPr="00160B4D">
        <w:rPr>
          <w:rFonts w:cs="Arial"/>
        </w:rPr>
        <w:t xml:space="preserve"> If death is indicated for the recipient, and the death was a result of some other factor unrelated to graft failure, select </w:t>
      </w:r>
      <w:r w:rsidRPr="00160B4D">
        <w:rPr>
          <w:rFonts w:cs="Arial"/>
          <w:b/>
          <w:bCs/>
        </w:rPr>
        <w:t>Functioning</w:t>
      </w:r>
      <w:r w:rsidRPr="00160B4D">
        <w:rPr>
          <w:rFonts w:cs="Arial"/>
        </w:rPr>
        <w:t>.</w:t>
      </w:r>
    </w:p>
    <w:p w:rsidRPr="00160B4D" w:rsidR="00B13407" w:rsidP="00B13407" w:rsidRDefault="00B13407" w14:paraId="2FCF7C59" w14:textId="77777777">
      <w:pPr>
        <w:pStyle w:val="NormalWeb"/>
        <w:spacing w:before="120" w:beforeAutospacing="0" w:after="120" w:afterAutospacing="0"/>
        <w:ind w:left="547"/>
        <w:rPr>
          <w:rFonts w:cs="Arial"/>
        </w:rPr>
      </w:pPr>
      <w:r w:rsidRPr="00160B4D">
        <w:rPr>
          <w:rFonts w:cs="Arial"/>
        </w:rPr>
        <w:t xml:space="preserve">If </w:t>
      </w:r>
      <w:r w:rsidRPr="00160B4D">
        <w:rPr>
          <w:rFonts w:cs="Arial"/>
          <w:b/>
          <w:bCs/>
        </w:rPr>
        <w:t>Functioning</w:t>
      </w:r>
      <w:r w:rsidRPr="00160B4D">
        <w:rPr>
          <w:rFonts w:cs="Arial"/>
        </w:rPr>
        <w:t xml:space="preserve">, </w:t>
      </w:r>
      <w:r w:rsidRPr="00160B4D">
        <w:rPr>
          <w:rFonts w:cs="Arial"/>
          <w:b/>
          <w:bCs/>
        </w:rPr>
        <w:t>Most Recent Serum Creatinine:</w:t>
      </w:r>
      <w:r w:rsidRPr="00160B4D">
        <w:rPr>
          <w:rFonts w:cs="Arial"/>
        </w:rPr>
        <w:t xml:space="preserve"> Enter the most recent serum creatinine, in mg/dl, available if the recipient's kidney graft was functioning at the time of follow-up. If unavailable, select the status from the </w:t>
      </w:r>
      <w:r w:rsidRPr="00160B4D">
        <w:rPr>
          <w:rFonts w:cs="Arial"/>
          <w:b/>
          <w:bCs/>
        </w:rPr>
        <w:t>ST</w:t>
      </w:r>
      <w:r w:rsidRPr="00160B4D">
        <w:rPr>
          <w:rFonts w:cs="Arial"/>
        </w:rPr>
        <w:t xml:space="preserve"> field </w:t>
      </w:r>
      <w:r w:rsidRPr="00160B4D">
        <w:rPr>
          <w:rFonts w:cs="Arial"/>
          <w:szCs w:val="20"/>
        </w:rPr>
        <w:t>(</w:t>
      </w:r>
      <w:r w:rsidRPr="00160B4D">
        <w:rPr>
          <w:rFonts w:cs="Arial"/>
          <w:b/>
          <w:szCs w:val="20"/>
        </w:rPr>
        <w:t>N/A</w:t>
      </w:r>
      <w:r w:rsidRPr="00160B4D">
        <w:rPr>
          <w:rFonts w:cs="Arial"/>
          <w:szCs w:val="20"/>
        </w:rPr>
        <w:t xml:space="preserve">, </w:t>
      </w:r>
      <w:r w:rsidRPr="00160B4D">
        <w:rPr>
          <w:rFonts w:cs="Arial"/>
          <w:b/>
          <w:szCs w:val="20"/>
        </w:rPr>
        <w:t>Not Done</w:t>
      </w:r>
      <w:r w:rsidRPr="00160B4D">
        <w:rPr>
          <w:rFonts w:cs="Arial"/>
          <w:szCs w:val="20"/>
        </w:rPr>
        <w:t xml:space="preserve">, </w:t>
      </w:r>
      <w:r w:rsidRPr="00160B4D">
        <w:rPr>
          <w:rFonts w:cs="Arial"/>
          <w:b/>
          <w:szCs w:val="20"/>
        </w:rPr>
        <w:t>Missing</w:t>
      </w:r>
      <w:r w:rsidRPr="00160B4D">
        <w:rPr>
          <w:rFonts w:cs="Arial"/>
          <w:szCs w:val="20"/>
        </w:rPr>
        <w:t xml:space="preserve">, </w:t>
      </w:r>
      <w:r w:rsidRPr="00160B4D">
        <w:rPr>
          <w:rFonts w:cs="Arial"/>
          <w:b/>
          <w:szCs w:val="20"/>
        </w:rPr>
        <w:t>Unknown</w:t>
      </w:r>
      <w:r w:rsidRPr="00160B4D">
        <w:rPr>
          <w:rFonts w:cs="Arial"/>
          <w:szCs w:val="20"/>
        </w:rPr>
        <w:t>)</w:t>
      </w:r>
      <w:r w:rsidRPr="00160B4D">
        <w:rPr>
          <w:rFonts w:cs="Arial"/>
        </w:rPr>
        <w:t xml:space="preserve">. </w:t>
      </w:r>
      <w:r w:rsidRPr="00160B4D">
        <w:rPr>
          <w:rFonts w:cs="Arial"/>
          <w:szCs w:val="20"/>
        </w:rPr>
        <w:t>(</w:t>
      </w:r>
      <w:hyperlink w:tgtFrame="_blank" w:history="1" r:id="rId24">
        <w:r w:rsidRPr="00160B4D">
          <w:rPr>
            <w:rStyle w:val="Hyperlink"/>
            <w:rFonts w:cs="Arial"/>
            <w:szCs w:val="20"/>
          </w:rPr>
          <w:t>List of Status codes</w:t>
        </w:r>
      </w:hyperlink>
      <w:r w:rsidRPr="00160B4D">
        <w:rPr>
          <w:rFonts w:cs="Arial"/>
          <w:szCs w:val="20"/>
        </w:rPr>
        <w:t>)</w:t>
      </w:r>
      <w:r w:rsidRPr="00160B4D">
        <w:rPr>
          <w:rFonts w:cs="Arial"/>
        </w:rPr>
        <w:t xml:space="preserve"> If the </w:t>
      </w:r>
      <w:r w:rsidRPr="00160B4D">
        <w:rPr>
          <w:rFonts w:cs="Arial"/>
          <w:b/>
          <w:bCs/>
        </w:rPr>
        <w:t>Patient Status</w:t>
      </w:r>
      <w:r w:rsidRPr="00160B4D">
        <w:rPr>
          <w:rFonts w:cs="Arial"/>
        </w:rPr>
        <w:t xml:space="preserve"> is </w:t>
      </w:r>
      <w:r w:rsidRPr="00160B4D">
        <w:rPr>
          <w:rFonts w:cs="Arial"/>
          <w:b/>
          <w:bCs/>
        </w:rPr>
        <w:t>Retransplanted</w:t>
      </w:r>
      <w:r w:rsidRPr="00160B4D">
        <w:rPr>
          <w:rFonts w:cs="Arial"/>
        </w:rPr>
        <w:t xml:space="preserve"> for the kidney(s), this field is not applicable.</w:t>
      </w:r>
    </w:p>
    <w:p w:rsidRPr="00160B4D" w:rsidR="00B13407" w:rsidP="00B13407" w:rsidRDefault="00B13407" w14:paraId="45E23BCC" w14:textId="77777777">
      <w:pPr>
        <w:pStyle w:val="NormalWeb"/>
        <w:spacing w:before="120" w:beforeAutospacing="0" w:after="120" w:afterAutospacing="0"/>
        <w:ind w:left="547"/>
        <w:rPr>
          <w:rFonts w:cs="Arial"/>
        </w:rPr>
      </w:pPr>
      <w:r w:rsidRPr="00160B4D">
        <w:rPr>
          <w:rFonts w:cs="Arial"/>
        </w:rPr>
        <w:t xml:space="preserve">If </w:t>
      </w:r>
      <w:r w:rsidRPr="00160B4D">
        <w:rPr>
          <w:rFonts w:cs="Arial"/>
          <w:b/>
          <w:bCs/>
        </w:rPr>
        <w:t>Failed</w:t>
      </w:r>
      <w:r w:rsidRPr="00160B4D">
        <w:rPr>
          <w:rFonts w:cs="Arial"/>
        </w:rPr>
        <w:t>, provide the following information:</w:t>
      </w:r>
    </w:p>
    <w:p w:rsidRPr="00160B4D" w:rsidR="00B13407" w:rsidP="00B13407" w:rsidRDefault="00B13407" w14:paraId="131CD64E" w14:textId="77777777">
      <w:pPr>
        <w:pStyle w:val="NormalWeb"/>
        <w:spacing w:before="120" w:beforeAutospacing="0" w:after="120" w:afterAutospacing="0"/>
        <w:ind w:left="900"/>
        <w:rPr>
          <w:rFonts w:cs="Arial"/>
        </w:rPr>
      </w:pPr>
      <w:r w:rsidRPr="00160B4D">
        <w:rPr>
          <w:rFonts w:cs="Arial"/>
          <w:b/>
          <w:bCs/>
        </w:rPr>
        <w:t>Kidney Date of Failure:</w:t>
      </w:r>
      <w:r w:rsidRPr="00160B4D">
        <w:rPr>
          <w:rFonts w:cs="Arial"/>
        </w:rPr>
        <w:t xml:space="preserve"> Enter the date using the standard 8-digit numeric format of MM/DD/YYYY.  If the </w:t>
      </w:r>
      <w:r w:rsidRPr="00160B4D">
        <w:rPr>
          <w:rFonts w:cs="Arial"/>
          <w:b/>
          <w:bCs/>
        </w:rPr>
        <w:t>Patient Status</w:t>
      </w:r>
      <w:r w:rsidRPr="00160B4D">
        <w:rPr>
          <w:rFonts w:cs="Arial"/>
        </w:rPr>
        <w:t xml:space="preserve"> is </w:t>
      </w:r>
      <w:r w:rsidRPr="00160B4D">
        <w:rPr>
          <w:rFonts w:cs="Arial"/>
          <w:b/>
          <w:bCs/>
        </w:rPr>
        <w:t>Retransplanted</w:t>
      </w:r>
      <w:r w:rsidRPr="00160B4D">
        <w:rPr>
          <w:rFonts w:cs="Arial"/>
        </w:rPr>
        <w:t xml:space="preserve"> for the kidney(s), this field is not applicable.</w:t>
      </w:r>
    </w:p>
    <w:p w:rsidRPr="00160B4D" w:rsidR="00B13407" w:rsidP="00B13407" w:rsidRDefault="00B13407" w14:paraId="545635F7" w14:textId="77777777">
      <w:pPr>
        <w:pStyle w:val="NormalWeb"/>
        <w:spacing w:before="120" w:beforeAutospacing="0" w:after="120" w:afterAutospacing="0"/>
        <w:ind w:left="900"/>
        <w:rPr>
          <w:rFonts w:cs="Arial"/>
        </w:rPr>
      </w:pPr>
      <w:r w:rsidRPr="00160B4D">
        <w:rPr>
          <w:rFonts w:cs="Arial"/>
          <w:b/>
          <w:bCs/>
        </w:rPr>
        <w:t>Kidney Primary Cause of Graft Failure:</w:t>
      </w:r>
      <w:r w:rsidRPr="00160B4D">
        <w:rPr>
          <w:rFonts w:cs="Arial"/>
        </w:rPr>
        <w:t xml:space="preserve"> Select the cause of graft failure. If </w:t>
      </w:r>
      <w:r w:rsidRPr="00160B4D">
        <w:rPr>
          <w:rFonts w:cs="Arial"/>
          <w:b/>
          <w:bCs/>
        </w:rPr>
        <w:t>Other, Specify</w:t>
      </w:r>
      <w:r w:rsidRPr="00160B4D">
        <w:rPr>
          <w:rFonts w:cs="Arial"/>
        </w:rPr>
        <w:t xml:space="preserve"> is selected, enter the cause of failure in the space provided. If the </w:t>
      </w:r>
      <w:r w:rsidRPr="00160B4D">
        <w:rPr>
          <w:rFonts w:cs="Arial"/>
          <w:b/>
          <w:bCs/>
        </w:rPr>
        <w:t>Patient Status</w:t>
      </w:r>
      <w:r w:rsidRPr="00160B4D">
        <w:rPr>
          <w:rFonts w:cs="Arial"/>
        </w:rPr>
        <w:t xml:space="preserve"> is </w:t>
      </w:r>
      <w:r w:rsidRPr="00160B4D">
        <w:rPr>
          <w:rFonts w:cs="Arial"/>
          <w:b/>
          <w:bCs/>
        </w:rPr>
        <w:t>Retransplanted</w:t>
      </w:r>
      <w:r w:rsidRPr="00160B4D">
        <w:rPr>
          <w:rFonts w:cs="Arial"/>
        </w:rPr>
        <w:t xml:space="preserve"> for the kidney(s), this field is not applicable. (</w:t>
      </w:r>
      <w:hyperlink w:tgtFrame="_blank" w:history="1" r:id="rId25">
        <w:r w:rsidRPr="00160B4D">
          <w:rPr>
            <w:rStyle w:val="Hyperlink"/>
            <w:rFonts w:cs="Arial"/>
            <w:szCs w:val="20"/>
          </w:rPr>
          <w:t>List of Kidney Graft Failure codes</w:t>
        </w:r>
      </w:hyperlink>
      <w:r w:rsidRPr="00160B4D">
        <w:rPr>
          <w:rFonts w:cs="Arial"/>
        </w:rPr>
        <w:t>)</w:t>
      </w:r>
    </w:p>
    <w:p w:rsidRPr="00160B4D" w:rsidR="00B13407" w:rsidP="00B13407" w:rsidRDefault="00B13407" w14:paraId="0A613773" w14:textId="77777777">
      <w:pPr>
        <w:pStyle w:val="NormalWeb"/>
        <w:spacing w:before="120" w:beforeAutospacing="0" w:after="120" w:afterAutospacing="0"/>
        <w:ind w:left="1260"/>
        <w:rPr>
          <w:rFonts w:cs="Arial"/>
        </w:rPr>
      </w:pPr>
      <w:r w:rsidRPr="00160B4D">
        <w:rPr>
          <w:rFonts w:cs="Arial"/>
          <w:b/>
          <w:bCs/>
        </w:rPr>
        <w:t>Acute Rejection</w:t>
      </w:r>
      <w:r w:rsidRPr="00160B4D">
        <w:rPr>
          <w:rFonts w:cs="Arial"/>
          <w:b/>
          <w:bCs/>
        </w:rPr>
        <w:br/>
        <w:t>Graft Thrombosis</w:t>
      </w:r>
      <w:r w:rsidRPr="00160B4D">
        <w:rPr>
          <w:rFonts w:cs="Arial"/>
          <w:b/>
          <w:bCs/>
        </w:rPr>
        <w:br/>
        <w:t>Infection</w:t>
      </w:r>
      <w:r w:rsidRPr="00160B4D">
        <w:rPr>
          <w:rFonts w:cs="Arial"/>
          <w:b/>
          <w:bCs/>
        </w:rPr>
        <w:br/>
        <w:t>Urological Complications</w:t>
      </w:r>
      <w:r w:rsidRPr="00160B4D">
        <w:rPr>
          <w:rFonts w:cs="Arial"/>
          <w:b/>
          <w:bCs/>
        </w:rPr>
        <w:br/>
        <w:t>Recurrent Disease</w:t>
      </w:r>
      <w:r w:rsidRPr="00160B4D">
        <w:rPr>
          <w:rFonts w:cs="Arial"/>
          <w:b/>
          <w:bCs/>
        </w:rPr>
        <w:br/>
        <w:t>Chronic Rejection</w:t>
      </w:r>
      <w:r w:rsidRPr="00160B4D">
        <w:rPr>
          <w:rFonts w:cs="Arial"/>
          <w:b/>
          <w:bCs/>
        </w:rPr>
        <w:br/>
        <w:t>BK (Polyoma) Virus</w:t>
      </w:r>
      <w:r w:rsidRPr="00160B4D">
        <w:rPr>
          <w:rFonts w:cs="Arial"/>
          <w:b/>
          <w:bCs/>
        </w:rPr>
        <w:br/>
        <w:t>Primary Non-Function (Graft Never Functioned Post-Transplant)</w:t>
      </w:r>
      <w:r w:rsidRPr="00160B4D">
        <w:rPr>
          <w:rFonts w:cs="Arial"/>
          <w:b/>
          <w:bCs/>
        </w:rPr>
        <w:br/>
        <w:t>Other, Specify</w:t>
      </w:r>
    </w:p>
    <w:p w:rsidRPr="00160B4D" w:rsidR="00B13407" w:rsidP="00B13407" w:rsidRDefault="00B13407" w14:paraId="4E98EDC6" w14:textId="77777777">
      <w:pPr>
        <w:pStyle w:val="NormalWeb"/>
        <w:spacing w:before="120" w:beforeAutospacing="0" w:after="120" w:afterAutospacing="0"/>
        <w:ind w:left="900"/>
        <w:rPr>
          <w:rFonts w:cs="Arial"/>
        </w:rPr>
      </w:pPr>
      <w:r w:rsidRPr="00160B4D">
        <w:rPr>
          <w:rFonts w:cs="Arial"/>
          <w:b/>
          <w:bCs/>
          <w:i/>
          <w:iCs/>
          <w:color w:val="FF0000"/>
        </w:rPr>
        <w:t>Note:</w:t>
      </w:r>
      <w:r w:rsidRPr="00160B4D">
        <w:rPr>
          <w:rFonts w:cs="Arial"/>
        </w:rPr>
        <w:t xml:space="preserve"> If the kidney/pancreas recipient experiences a graft failure of both the kidney and pancreas between follow-up intervals, complete an Interim record containing the information pertinent to death or graft failure. However, if the recipient experiences graft failure of only one organ, then the graft failure must be reported on the next expected KPF record. It may also be reported on the last completed record for the failed organ if it occurred within 2 months of the record completion date.</w:t>
      </w:r>
    </w:p>
    <w:p w:rsidRPr="00160B4D" w:rsidR="00B13407" w:rsidP="00B13407" w:rsidRDefault="00B13407" w14:paraId="5BE6AB35" w14:textId="77777777">
      <w:pPr>
        <w:pStyle w:val="NormalWeb"/>
        <w:spacing w:before="120" w:beforeAutospacing="0" w:after="120" w:afterAutospacing="0"/>
        <w:ind w:left="180"/>
        <w:rPr>
          <w:rFonts w:cs="Arial"/>
        </w:rPr>
      </w:pPr>
      <w:r w:rsidRPr="00160B4D">
        <w:rPr>
          <w:rFonts w:cs="Arial"/>
          <w:b/>
          <w:bCs/>
          <w:u w:val="single"/>
        </w:rPr>
        <w:t>Dialysis Since Last Follow-up</w:t>
      </w:r>
      <w:r w:rsidRPr="00160B4D">
        <w:rPr>
          <w:rFonts w:cs="Arial"/>
          <w:b/>
          <w:bCs/>
        </w:rPr>
        <w:t>:</w:t>
      </w:r>
      <w:r w:rsidRPr="00160B4D">
        <w:rPr>
          <w:rFonts w:cs="Arial"/>
        </w:rPr>
        <w:t xml:space="preserve"> If the recipient has received dialysis during the follow-up period, select </w:t>
      </w:r>
      <w:r w:rsidRPr="00160B4D">
        <w:rPr>
          <w:rFonts w:cs="Arial"/>
          <w:b/>
          <w:bCs/>
        </w:rPr>
        <w:t>Yes</w:t>
      </w:r>
      <w:r w:rsidRPr="00160B4D">
        <w:rPr>
          <w:rFonts w:cs="Arial"/>
        </w:rPr>
        <w:t xml:space="preserve">. If not, select </w:t>
      </w:r>
      <w:r w:rsidRPr="00160B4D">
        <w:rPr>
          <w:rFonts w:cs="Arial"/>
          <w:b/>
          <w:bCs/>
        </w:rPr>
        <w:t>No</w:t>
      </w:r>
      <w:r w:rsidRPr="00160B4D">
        <w:rPr>
          <w:rFonts w:cs="Arial"/>
        </w:rPr>
        <w:t xml:space="preserve">. If unknown, select </w:t>
      </w:r>
      <w:r w:rsidRPr="00160B4D">
        <w:rPr>
          <w:rFonts w:cs="Arial"/>
          <w:b/>
          <w:bCs/>
        </w:rPr>
        <w:t>Unknown</w:t>
      </w:r>
      <w:r w:rsidRPr="00160B4D">
        <w:rPr>
          <w:rFonts w:cs="Arial"/>
        </w:rPr>
        <w:t xml:space="preserve">. If a </w:t>
      </w:r>
      <w:r w:rsidRPr="00160B4D">
        <w:rPr>
          <w:rFonts w:cs="Arial"/>
          <w:b/>
          <w:bCs/>
        </w:rPr>
        <w:t>Yes</w:t>
      </w:r>
      <w:r w:rsidRPr="00160B4D">
        <w:rPr>
          <w:rFonts w:cs="Arial"/>
        </w:rPr>
        <w:t xml:space="preserve"> choice was selected, enter the date the dialysis resumed and the dialysis provider. If the </w:t>
      </w:r>
      <w:r w:rsidRPr="00160B4D">
        <w:rPr>
          <w:rFonts w:cs="Arial"/>
          <w:b/>
          <w:bCs/>
        </w:rPr>
        <w:t>Patient Status</w:t>
      </w:r>
      <w:r w:rsidRPr="00160B4D">
        <w:rPr>
          <w:rFonts w:cs="Arial"/>
        </w:rPr>
        <w:t xml:space="preserve"> is </w:t>
      </w:r>
      <w:r w:rsidRPr="00160B4D">
        <w:rPr>
          <w:rFonts w:cs="Arial"/>
          <w:b/>
          <w:bCs/>
        </w:rPr>
        <w:t>Retransplanted</w:t>
      </w:r>
      <w:r w:rsidRPr="00160B4D">
        <w:rPr>
          <w:rFonts w:cs="Arial"/>
        </w:rPr>
        <w:t xml:space="preserve"> for the kidney(s), this field is not applicable. (</w:t>
      </w:r>
      <w:hyperlink w:tgtFrame="_blank" w:history="1" r:id="rId26">
        <w:r w:rsidRPr="00160B4D">
          <w:rPr>
            <w:rStyle w:val="Hyperlink"/>
            <w:rFonts w:cs="Arial"/>
            <w:szCs w:val="20"/>
          </w:rPr>
          <w:t>List of Dialysis codes</w:t>
        </w:r>
      </w:hyperlink>
      <w:r w:rsidRPr="00160B4D">
        <w:rPr>
          <w:rFonts w:cs="Arial"/>
        </w:rPr>
        <w:t>)</w:t>
      </w:r>
    </w:p>
    <w:p w:rsidRPr="00160B4D" w:rsidR="00B13407" w:rsidP="00B13407" w:rsidRDefault="00B13407" w14:paraId="3B42E7C5" w14:textId="77777777">
      <w:pPr>
        <w:pStyle w:val="NormalWeb"/>
        <w:spacing w:before="120" w:beforeAutospacing="0" w:after="120" w:afterAutospacing="0"/>
        <w:ind w:left="540"/>
        <w:rPr>
          <w:rFonts w:cs="Arial"/>
        </w:rPr>
      </w:pPr>
      <w:r w:rsidRPr="00160B4D">
        <w:rPr>
          <w:rFonts w:cs="Arial"/>
          <w:b/>
          <w:bCs/>
        </w:rPr>
        <w:t>No</w:t>
      </w:r>
      <w:r w:rsidRPr="00160B4D">
        <w:rPr>
          <w:rFonts w:cs="Arial"/>
          <w:b/>
          <w:bCs/>
        </w:rPr>
        <w:br/>
        <w:t>Yes, returned to chronic maintenance dialysis (ESRD)</w:t>
      </w:r>
      <w:r w:rsidRPr="00160B4D">
        <w:rPr>
          <w:rFonts w:cs="Arial"/>
          <w:b/>
          <w:bCs/>
        </w:rPr>
        <w:br/>
        <w:t>Yes, returned to (or continued on) temporary dialysis</w:t>
      </w:r>
    </w:p>
    <w:p w:rsidRPr="00160B4D" w:rsidR="00B13407" w:rsidP="00B13407" w:rsidRDefault="00B13407" w14:paraId="10C25067" w14:textId="77777777">
      <w:pPr>
        <w:pStyle w:val="NormalWeb"/>
        <w:spacing w:before="120" w:beforeAutospacing="0" w:after="120" w:afterAutospacing="0"/>
        <w:ind w:left="900"/>
        <w:rPr>
          <w:rFonts w:cs="Arial"/>
        </w:rPr>
      </w:pPr>
      <w:r w:rsidRPr="00160B4D">
        <w:rPr>
          <w:rFonts w:cs="Arial"/>
          <w:b/>
          <w:bCs/>
        </w:rPr>
        <w:t>Date Maintenance Dialysis Resumed:</w:t>
      </w:r>
      <w:r w:rsidRPr="00160B4D">
        <w:rPr>
          <w:rFonts w:cs="Arial"/>
        </w:rPr>
        <w:t xml:space="preserve"> If the recipient returned to dialysis, enter the date using the standard 8-digit numeric format of MM/DD/YYYY.</w:t>
      </w:r>
    </w:p>
    <w:p w:rsidRPr="00160B4D" w:rsidR="00B13407" w:rsidP="00B13407" w:rsidRDefault="00B13407" w14:paraId="09933F1C" w14:textId="77777777">
      <w:pPr>
        <w:pStyle w:val="NormalWeb"/>
        <w:spacing w:before="120" w:beforeAutospacing="0" w:after="120" w:afterAutospacing="0"/>
        <w:ind w:left="180"/>
        <w:rPr>
          <w:rFonts w:cs="Arial"/>
        </w:rPr>
      </w:pPr>
      <w:r w:rsidRPr="00160B4D">
        <w:rPr>
          <w:rFonts w:cs="Arial"/>
          <w:b/>
          <w:bCs/>
          <w:u w:val="single"/>
        </w:rPr>
        <w:t>Pancreas Graft Status</w:t>
      </w:r>
      <w:r w:rsidRPr="00160B4D">
        <w:rPr>
          <w:rFonts w:cs="Arial"/>
          <w:b/>
          <w:bCs/>
        </w:rPr>
        <w:t>:</w:t>
      </w:r>
      <w:r w:rsidRPr="00160B4D">
        <w:rPr>
          <w:rFonts w:cs="Arial"/>
        </w:rPr>
        <w:t xml:space="preserve"> Select the status that best describes the pancreas graft status. If the </w:t>
      </w:r>
      <w:r w:rsidRPr="00160B4D">
        <w:rPr>
          <w:rFonts w:cs="Arial"/>
          <w:b/>
          <w:bCs/>
        </w:rPr>
        <w:t>Patient Status</w:t>
      </w:r>
      <w:r w:rsidRPr="00160B4D">
        <w:rPr>
          <w:rFonts w:cs="Arial"/>
        </w:rPr>
        <w:t xml:space="preserve"> is </w:t>
      </w:r>
      <w:r w:rsidRPr="00160B4D">
        <w:rPr>
          <w:rFonts w:cs="Arial"/>
          <w:b/>
          <w:bCs/>
        </w:rPr>
        <w:t>Retransplanted</w:t>
      </w:r>
      <w:r w:rsidRPr="00160B4D">
        <w:rPr>
          <w:rFonts w:cs="Arial"/>
        </w:rPr>
        <w:t xml:space="preserve"> for the pancreas, this field is not applicable.</w:t>
      </w:r>
    </w:p>
    <w:p w:rsidRPr="00160B4D" w:rsidR="00B13407" w:rsidP="00B13407" w:rsidRDefault="00B13407" w14:paraId="70E8D7C8" w14:textId="77777777">
      <w:pPr>
        <w:pStyle w:val="NormalWeb"/>
        <w:spacing w:before="120" w:beforeAutospacing="0" w:after="120" w:afterAutospacing="0"/>
        <w:ind w:left="900" w:hanging="555"/>
        <w:rPr>
          <w:rFonts w:cs="Arial"/>
        </w:rPr>
      </w:pPr>
      <w:r w:rsidRPr="00160B4D">
        <w:rPr>
          <w:rFonts w:cs="Arial"/>
          <w:b/>
          <w:bCs/>
          <w:i/>
          <w:iCs/>
          <w:color w:val="FF0000"/>
        </w:rPr>
        <w:t>Note:</w:t>
      </w:r>
      <w:r w:rsidRPr="00160B4D">
        <w:rPr>
          <w:rFonts w:cs="Arial"/>
        </w:rPr>
        <w:t xml:space="preserve"> </w:t>
      </w:r>
      <w:r w:rsidRPr="00160B4D">
        <w:rPr>
          <w:rStyle w:val="Emphasis"/>
          <w:rFonts w:cs="Arial"/>
        </w:rPr>
        <w:t>If death is indicated for the recipient, report graft status up until the instance of death.</w:t>
      </w:r>
    </w:p>
    <w:p w:rsidRPr="00160B4D" w:rsidR="00B13407" w:rsidP="00B13407" w:rsidRDefault="00B13407" w14:paraId="2FAAFFDB" w14:textId="77777777">
      <w:pPr>
        <w:spacing w:before="120" w:after="120"/>
        <w:ind w:left="547"/>
        <w:rPr>
          <w:rFonts w:ascii="Arial" w:hAnsi="Arial" w:cs="Arial"/>
        </w:rPr>
      </w:pPr>
      <w:r w:rsidRPr="00160B4D">
        <w:rPr>
          <w:rFonts w:ascii="Arial" w:hAnsi="Arial" w:cs="Arial"/>
          <w:b/>
          <w:bCs/>
        </w:rPr>
        <w:t>Functioning:</w:t>
      </w:r>
      <w:r w:rsidRPr="00160B4D">
        <w:rPr>
          <w:rFonts w:ascii="Arial" w:hAnsi="Arial" w:cs="Arial"/>
        </w:rPr>
        <w:t xml:space="preserve">The graft has sufficient function so that the recipient is </w:t>
      </w:r>
      <w:r w:rsidRPr="00160B4D">
        <w:rPr>
          <w:rFonts w:ascii="Arial" w:hAnsi="Arial" w:cs="Arial"/>
          <w:b/>
          <w:bCs/>
        </w:rPr>
        <w:t>NOT</w:t>
      </w:r>
      <w:r w:rsidRPr="00160B4D">
        <w:rPr>
          <w:rFonts w:ascii="Arial" w:hAnsi="Arial" w:cs="Arial"/>
        </w:rPr>
        <w:t xml:space="preserve"> receiving a level of insulin for blood sugar control that constitutes a failed graft (0.5 kg of insulin a day for 90 consecutive days).</w:t>
      </w:r>
    </w:p>
    <w:p w:rsidRPr="00160B4D" w:rsidR="00B13407" w:rsidP="00B13407" w:rsidRDefault="00B13407" w14:paraId="4E263320" w14:textId="77777777">
      <w:pPr>
        <w:spacing w:before="100" w:beforeAutospacing="1" w:after="100" w:afterAutospacing="1"/>
        <w:ind w:left="540"/>
        <w:rPr>
          <w:rFonts w:ascii="Arial" w:hAnsi="Arial" w:cs="Arial"/>
        </w:rPr>
      </w:pPr>
      <w:r w:rsidRPr="00160B4D">
        <w:rPr>
          <w:rFonts w:ascii="Arial" w:hAnsi="Arial" w:cs="Arial"/>
          <w:b/>
          <w:bCs/>
        </w:rPr>
        <w:t>Failed:</w:t>
      </w:r>
      <w:r w:rsidRPr="00160B4D">
        <w:rPr>
          <w:rFonts w:ascii="Arial" w:hAnsi="Arial" w:cs="Arial"/>
        </w:rPr>
        <w:t xml:space="preserve"> The graft has failed when </w:t>
      </w:r>
      <w:r w:rsidRPr="00160B4D">
        <w:rPr>
          <w:rFonts w:ascii="Arial" w:hAnsi="Arial" w:cs="Arial"/>
          <w:b/>
          <w:bCs/>
        </w:rPr>
        <w:t>ANY</w:t>
      </w:r>
      <w:r w:rsidRPr="00160B4D">
        <w:rPr>
          <w:rFonts w:ascii="Arial" w:hAnsi="Arial" w:cs="Arial"/>
        </w:rPr>
        <w:t xml:space="preserve"> of the following occurs:</w:t>
      </w:r>
    </w:p>
    <w:p w:rsidRPr="00160B4D" w:rsidR="00B13407" w:rsidP="00B13407" w:rsidRDefault="00B13407" w14:paraId="2A841FCE" w14:textId="77777777">
      <w:pPr>
        <w:pStyle w:val="default"/>
        <w:ind w:left="1260" w:hanging="360"/>
        <w:rPr>
          <w:rFonts w:cs="Arial"/>
        </w:rPr>
      </w:pPr>
      <w:r w:rsidRPr="00160B4D">
        <w:rPr>
          <w:rFonts w:eastAsia="Symbol" w:cs="Arial"/>
        </w:rPr>
        <w:t>·</w:t>
      </w:r>
      <w:r w:rsidRPr="00160B4D">
        <w:rPr>
          <w:rFonts w:eastAsia="Symbol" w:cs="Arial"/>
          <w:sz w:val="14"/>
          <w:szCs w:val="14"/>
        </w:rPr>
        <w:t>        </w:t>
      </w:r>
      <w:r w:rsidRPr="00160B4D">
        <w:rPr>
          <w:rFonts w:cs="Arial"/>
        </w:rPr>
        <w:t> A recipient’s transplanted pancreas is removed</w:t>
      </w:r>
    </w:p>
    <w:p w:rsidRPr="00160B4D" w:rsidR="00B13407" w:rsidP="00B13407" w:rsidRDefault="00B13407" w14:paraId="29C4D8C3" w14:textId="77777777">
      <w:pPr>
        <w:pStyle w:val="default"/>
        <w:ind w:left="1260" w:hanging="360"/>
        <w:rPr>
          <w:rFonts w:cs="Arial"/>
        </w:rPr>
      </w:pPr>
      <w:r w:rsidRPr="00160B4D">
        <w:rPr>
          <w:rFonts w:eastAsia="Symbol" w:cs="Arial"/>
        </w:rPr>
        <w:t>·</w:t>
      </w:r>
      <w:r w:rsidRPr="00160B4D">
        <w:rPr>
          <w:rFonts w:eastAsia="Symbol" w:cs="Arial"/>
          <w:sz w:val="14"/>
          <w:szCs w:val="14"/>
        </w:rPr>
        <w:t>        </w:t>
      </w:r>
      <w:r w:rsidRPr="00160B4D">
        <w:rPr>
          <w:rFonts w:cs="Arial"/>
        </w:rPr>
        <w:t> A recipient re-registers for a pancreas</w:t>
      </w:r>
    </w:p>
    <w:p w:rsidRPr="00160B4D" w:rsidR="00B13407" w:rsidP="00B13407" w:rsidRDefault="00B13407" w14:paraId="7FBC69C8" w14:textId="77777777">
      <w:pPr>
        <w:pStyle w:val="default"/>
        <w:ind w:left="1260" w:hanging="360"/>
        <w:rPr>
          <w:rFonts w:cs="Arial"/>
        </w:rPr>
      </w:pPr>
      <w:r w:rsidRPr="00160B4D">
        <w:rPr>
          <w:rFonts w:eastAsia="Symbol" w:cs="Arial"/>
        </w:rPr>
        <w:t>·</w:t>
      </w:r>
      <w:r w:rsidRPr="00160B4D">
        <w:rPr>
          <w:rFonts w:eastAsia="Symbol" w:cs="Arial"/>
          <w:sz w:val="14"/>
          <w:szCs w:val="14"/>
        </w:rPr>
        <w:t>        </w:t>
      </w:r>
      <w:r w:rsidRPr="00160B4D">
        <w:rPr>
          <w:rFonts w:cs="Arial"/>
        </w:rPr>
        <w:t> A recipient registers for an islet transplant after receiving a pancreas transplant</w:t>
      </w:r>
    </w:p>
    <w:p w:rsidRPr="00160B4D" w:rsidR="00B13407" w:rsidP="00B13407" w:rsidRDefault="00B13407" w14:paraId="7A331FA7" w14:textId="77777777">
      <w:pPr>
        <w:pStyle w:val="default"/>
        <w:ind w:left="1260" w:hanging="360"/>
        <w:rPr>
          <w:rFonts w:cs="Arial"/>
        </w:rPr>
      </w:pPr>
      <w:r w:rsidRPr="00160B4D">
        <w:rPr>
          <w:rFonts w:eastAsia="Symbol" w:cs="Arial"/>
        </w:rPr>
        <w:t>·</w:t>
      </w:r>
      <w:r w:rsidRPr="00160B4D">
        <w:rPr>
          <w:rFonts w:eastAsia="Symbol" w:cs="Arial"/>
          <w:sz w:val="14"/>
          <w:szCs w:val="14"/>
        </w:rPr>
        <w:t>        </w:t>
      </w:r>
      <w:r w:rsidRPr="00160B4D">
        <w:rPr>
          <w:rFonts w:cs="Arial"/>
        </w:rPr>
        <w:t> A recipient’s insulin use is greater than or equal to 0.5 units/kg/day for a consecutive 90 days</w:t>
      </w:r>
    </w:p>
    <w:p w:rsidRPr="00160B4D" w:rsidR="00B13407" w:rsidP="00B13407" w:rsidRDefault="00B13407" w14:paraId="16524F91" w14:textId="77777777">
      <w:pPr>
        <w:pStyle w:val="default"/>
        <w:ind w:left="1260" w:hanging="360"/>
        <w:rPr>
          <w:rFonts w:cs="Arial"/>
        </w:rPr>
      </w:pPr>
      <w:r w:rsidRPr="00160B4D">
        <w:rPr>
          <w:rFonts w:eastAsia="Symbol" w:cs="Arial"/>
        </w:rPr>
        <w:t>·</w:t>
      </w:r>
      <w:r w:rsidRPr="00160B4D">
        <w:rPr>
          <w:rFonts w:eastAsia="Symbol" w:cs="Arial"/>
          <w:sz w:val="14"/>
          <w:szCs w:val="14"/>
        </w:rPr>
        <w:t>        </w:t>
      </w:r>
      <w:r w:rsidRPr="00160B4D">
        <w:rPr>
          <w:rFonts w:cs="Arial"/>
        </w:rPr>
        <w:t> A recipient dies</w:t>
      </w:r>
    </w:p>
    <w:p w:rsidRPr="00160B4D" w:rsidR="00B13407" w:rsidP="00B13407" w:rsidRDefault="00B13407" w14:paraId="6EC337ED" w14:textId="77777777">
      <w:pPr>
        <w:spacing w:before="120" w:after="120"/>
        <w:ind w:left="540"/>
        <w:rPr>
          <w:rFonts w:ascii="Arial" w:hAnsi="Arial" w:cs="Arial"/>
        </w:rPr>
      </w:pPr>
      <w:r w:rsidRPr="00160B4D">
        <w:rPr>
          <w:rFonts w:ascii="Arial" w:hAnsi="Arial" w:cs="Arial"/>
        </w:rPr>
        <w:t xml:space="preserve">If </w:t>
      </w:r>
      <w:r w:rsidRPr="00160B4D">
        <w:rPr>
          <w:rFonts w:ascii="Arial" w:hAnsi="Arial" w:cs="Arial"/>
          <w:b/>
          <w:bCs/>
        </w:rPr>
        <w:t>Failed</w:t>
      </w:r>
      <w:r w:rsidRPr="00160B4D">
        <w:rPr>
          <w:rFonts w:ascii="Arial" w:hAnsi="Arial" w:cs="Arial"/>
        </w:rPr>
        <w:t xml:space="preserve"> is selected, complete the following fields:</w:t>
      </w:r>
    </w:p>
    <w:p w:rsidRPr="00160B4D" w:rsidR="00B13407" w:rsidP="00B13407" w:rsidRDefault="00B13407" w14:paraId="52457F86" w14:textId="77777777">
      <w:pPr>
        <w:ind w:left="540"/>
        <w:rPr>
          <w:rFonts w:ascii="Arial" w:hAnsi="Arial" w:cs="Arial"/>
        </w:rPr>
      </w:pPr>
      <w:r w:rsidRPr="00160B4D">
        <w:rPr>
          <w:rFonts w:ascii="Arial" w:hAnsi="Arial" w:cs="Arial"/>
          <w:b/>
          <w:bCs/>
        </w:rPr>
        <w:t>Pancreas Date of Failure:</w:t>
      </w:r>
      <w:r w:rsidRPr="00160B4D">
        <w:rPr>
          <w:rFonts w:ascii="Arial" w:hAnsi="Arial" w:cs="Arial"/>
        </w:rPr>
        <w:t xml:space="preserve"> Enter the date of failure using the standard 8 digit numeric format of MM/DD/YYYY.  If the </w:t>
      </w:r>
      <w:r w:rsidRPr="00160B4D">
        <w:rPr>
          <w:rFonts w:ascii="Arial" w:hAnsi="Arial" w:cs="Arial"/>
          <w:b/>
          <w:bCs/>
        </w:rPr>
        <w:t>Patient Status</w:t>
      </w:r>
      <w:r w:rsidRPr="00160B4D">
        <w:rPr>
          <w:rFonts w:ascii="Arial" w:hAnsi="Arial" w:cs="Arial"/>
        </w:rPr>
        <w:t xml:space="preserve"> is </w:t>
      </w:r>
      <w:r w:rsidRPr="00160B4D">
        <w:rPr>
          <w:rFonts w:ascii="Arial" w:hAnsi="Arial" w:cs="Arial"/>
          <w:b/>
          <w:bCs/>
        </w:rPr>
        <w:t>Retransplanted</w:t>
      </w:r>
      <w:r w:rsidRPr="00160B4D">
        <w:rPr>
          <w:rFonts w:ascii="Arial" w:hAnsi="Arial" w:cs="Arial"/>
        </w:rPr>
        <w:t xml:space="preserve"> for the pancreas, this field is not applicable.</w:t>
      </w:r>
    </w:p>
    <w:p w:rsidRPr="00160B4D" w:rsidR="00B13407" w:rsidP="00B13407" w:rsidRDefault="00B13407" w14:paraId="4F3A1E68" w14:textId="77777777">
      <w:pPr>
        <w:pStyle w:val="NormalWeb"/>
        <w:spacing w:before="120" w:beforeAutospacing="0" w:after="120" w:afterAutospacing="0"/>
        <w:ind w:left="540"/>
        <w:rPr>
          <w:rFonts w:cs="Arial"/>
        </w:rPr>
      </w:pPr>
      <w:r w:rsidRPr="00160B4D">
        <w:rPr>
          <w:rFonts w:cs="Arial"/>
          <w:b/>
          <w:bCs/>
          <w:i/>
          <w:iCs/>
          <w:color w:val="FF0000"/>
        </w:rPr>
        <w:t>Note:</w:t>
      </w:r>
      <w:r w:rsidRPr="00160B4D">
        <w:rPr>
          <w:rFonts w:cs="Arial"/>
        </w:rPr>
        <w:t xml:space="preserve"> The date of failure and the date insulin was resumed should be the same, unless the patient has a previous partial graft function reported.</w:t>
      </w:r>
    </w:p>
    <w:p w:rsidRPr="00160B4D" w:rsidR="00B13407" w:rsidP="00B13407" w:rsidRDefault="00B13407" w14:paraId="03AD56C0" w14:textId="77777777">
      <w:pPr>
        <w:pStyle w:val="NormalWeb"/>
        <w:spacing w:before="120" w:beforeAutospacing="0" w:after="120" w:afterAutospacing="0"/>
        <w:ind w:left="1260"/>
        <w:rPr>
          <w:rFonts w:cs="Arial"/>
        </w:rPr>
      </w:pPr>
      <w:r w:rsidRPr="00160B4D">
        <w:rPr>
          <w:rFonts w:cs="Arial"/>
          <w:b/>
          <w:bCs/>
        </w:rPr>
        <w:t>Pancreas Graft Removed:</w:t>
      </w:r>
      <w:r w:rsidRPr="00160B4D">
        <w:rPr>
          <w:rFonts w:cs="Arial"/>
        </w:rPr>
        <w:t xml:space="preserve"> Select </w:t>
      </w:r>
      <w:r w:rsidRPr="00160B4D">
        <w:rPr>
          <w:rFonts w:cs="Arial"/>
          <w:b/>
          <w:bCs/>
        </w:rPr>
        <w:t>Yes</w:t>
      </w:r>
      <w:r w:rsidRPr="00160B4D">
        <w:rPr>
          <w:rFonts w:cs="Arial"/>
        </w:rPr>
        <w:t xml:space="preserve"> if the pancreas graft has totally failed, the recipient is completely dependent on insulin for blood glucose control, and the pancreas graft was removed. If not, select </w:t>
      </w:r>
      <w:r w:rsidRPr="00160B4D">
        <w:rPr>
          <w:rFonts w:cs="Arial"/>
          <w:b/>
          <w:bCs/>
        </w:rPr>
        <w:t>No</w:t>
      </w:r>
      <w:r w:rsidRPr="00160B4D">
        <w:rPr>
          <w:rFonts w:cs="Arial"/>
        </w:rPr>
        <w:t xml:space="preserve">. If unknown, select </w:t>
      </w:r>
      <w:r w:rsidRPr="00160B4D">
        <w:rPr>
          <w:rFonts w:cs="Arial"/>
          <w:b/>
          <w:bCs/>
        </w:rPr>
        <w:t>Unknown</w:t>
      </w:r>
      <w:r w:rsidRPr="00160B4D">
        <w:rPr>
          <w:rFonts w:cs="Arial"/>
        </w:rPr>
        <w:t xml:space="preserve">. If the </w:t>
      </w:r>
      <w:r w:rsidRPr="00160B4D">
        <w:rPr>
          <w:rFonts w:cs="Arial"/>
          <w:b/>
          <w:bCs/>
        </w:rPr>
        <w:t>Patient Status</w:t>
      </w:r>
      <w:r w:rsidRPr="00160B4D">
        <w:rPr>
          <w:rFonts w:cs="Arial"/>
        </w:rPr>
        <w:t xml:space="preserve"> is </w:t>
      </w:r>
      <w:r w:rsidRPr="00160B4D">
        <w:rPr>
          <w:rFonts w:cs="Arial"/>
          <w:b/>
          <w:bCs/>
        </w:rPr>
        <w:t>Retransplanted</w:t>
      </w:r>
      <w:r w:rsidRPr="00160B4D">
        <w:rPr>
          <w:rFonts w:cs="Arial"/>
        </w:rPr>
        <w:t xml:space="preserve"> for the pancreas, this field is not applicable. This field is optional.</w:t>
      </w:r>
    </w:p>
    <w:p w:rsidRPr="00160B4D" w:rsidR="00B13407" w:rsidP="00B13407" w:rsidRDefault="00B13407" w14:paraId="2BE5A47F" w14:textId="77777777">
      <w:pPr>
        <w:pStyle w:val="NormalWeb"/>
        <w:spacing w:before="120" w:beforeAutospacing="0" w:after="120" w:afterAutospacing="0"/>
        <w:ind w:left="1620"/>
        <w:rPr>
          <w:rFonts w:cs="Arial"/>
        </w:rPr>
      </w:pPr>
      <w:r w:rsidRPr="00160B4D">
        <w:rPr>
          <w:rFonts w:cs="Arial"/>
          <w:b/>
          <w:bCs/>
        </w:rPr>
        <w:t>Date Pancreas Graft Removed:</w:t>
      </w:r>
      <w:r w:rsidRPr="00160B4D">
        <w:rPr>
          <w:rFonts w:cs="Arial"/>
        </w:rPr>
        <w:t xml:space="preserve"> If </w:t>
      </w:r>
      <w:r w:rsidRPr="00160B4D">
        <w:rPr>
          <w:rFonts w:cs="Arial"/>
          <w:b/>
          <w:bCs/>
        </w:rPr>
        <w:t>Yes</w:t>
      </w:r>
      <w:r w:rsidRPr="00160B4D">
        <w:rPr>
          <w:rFonts w:cs="Arial"/>
        </w:rPr>
        <w:t xml:space="preserve"> is selected, enter the date the pancreas graft was removed using the standard 8-digit numeric format MM/DD/YYYY. This field is optional.</w:t>
      </w:r>
    </w:p>
    <w:p w:rsidRPr="00160B4D" w:rsidR="00B13407" w:rsidP="00B13407" w:rsidRDefault="00B13407" w14:paraId="23E45E13" w14:textId="77777777">
      <w:pPr>
        <w:pStyle w:val="NormalWeb"/>
        <w:spacing w:before="120" w:beforeAutospacing="0" w:after="120" w:afterAutospacing="0"/>
        <w:ind w:left="1260"/>
        <w:rPr>
          <w:rFonts w:cs="Arial"/>
        </w:rPr>
      </w:pPr>
      <w:r w:rsidRPr="00160B4D">
        <w:rPr>
          <w:rFonts w:cs="Arial"/>
          <w:b/>
          <w:bCs/>
        </w:rPr>
        <w:t>Pancreas Primary Causes of Graft Failure:</w:t>
      </w:r>
      <w:r w:rsidRPr="00160B4D">
        <w:rPr>
          <w:rFonts w:cs="Arial"/>
        </w:rPr>
        <w:t xml:space="preserve"> Select the primary cause of graft failure. If </w:t>
      </w:r>
      <w:r w:rsidRPr="00160B4D">
        <w:rPr>
          <w:rFonts w:cs="Arial"/>
          <w:b/>
          <w:bCs/>
        </w:rPr>
        <w:t>Other Specify</w:t>
      </w:r>
      <w:r w:rsidRPr="00160B4D">
        <w:rPr>
          <w:rFonts w:cs="Arial"/>
        </w:rPr>
        <w:t xml:space="preserve"> is selected, enter the cause of graft failure in the space provided. If the </w:t>
      </w:r>
      <w:r w:rsidRPr="00160B4D">
        <w:rPr>
          <w:rFonts w:cs="Arial"/>
          <w:b/>
          <w:bCs/>
        </w:rPr>
        <w:t>Patient Status</w:t>
      </w:r>
      <w:r w:rsidRPr="00160B4D">
        <w:rPr>
          <w:rFonts w:cs="Arial"/>
        </w:rPr>
        <w:t xml:space="preserve"> is </w:t>
      </w:r>
      <w:r w:rsidRPr="00160B4D">
        <w:rPr>
          <w:rFonts w:cs="Arial"/>
          <w:b/>
          <w:bCs/>
        </w:rPr>
        <w:t>Retransplanted</w:t>
      </w:r>
      <w:r w:rsidRPr="00160B4D">
        <w:rPr>
          <w:rFonts w:cs="Arial"/>
        </w:rPr>
        <w:t xml:space="preserve"> for the pancreas, this field is not applicable. (</w:t>
      </w:r>
      <w:hyperlink w:tgtFrame="_blank" w:history="1" r:id="rId27">
        <w:r w:rsidRPr="00160B4D">
          <w:rPr>
            <w:rStyle w:val="Hyperlink"/>
            <w:rFonts w:cs="Arial"/>
            <w:szCs w:val="20"/>
          </w:rPr>
          <w:t>List of Pancreas Graft Failure codes</w:t>
        </w:r>
      </w:hyperlink>
      <w:r w:rsidRPr="00160B4D">
        <w:rPr>
          <w:rFonts w:cs="Arial"/>
        </w:rPr>
        <w:t>)</w:t>
      </w:r>
    </w:p>
    <w:p w:rsidRPr="00160B4D" w:rsidR="00B13407" w:rsidP="00B13407" w:rsidRDefault="00B13407" w14:paraId="0AF9D2C0" w14:textId="77777777">
      <w:pPr>
        <w:pStyle w:val="NormalWeb"/>
        <w:spacing w:before="120" w:beforeAutospacing="0" w:after="120" w:afterAutospacing="0"/>
        <w:ind w:left="1620"/>
        <w:rPr>
          <w:rFonts w:cs="Arial"/>
        </w:rPr>
      </w:pPr>
      <w:r w:rsidRPr="00160B4D">
        <w:rPr>
          <w:rFonts w:cs="Arial"/>
          <w:b/>
          <w:bCs/>
        </w:rPr>
        <w:t>Pancreas Graft/Vascular Thrombosis</w:t>
      </w:r>
      <w:r w:rsidRPr="00160B4D">
        <w:rPr>
          <w:rFonts w:cs="Arial"/>
          <w:b/>
          <w:bCs/>
        </w:rPr>
        <w:br/>
        <w:t>Pancreas Infection</w:t>
      </w:r>
      <w:r w:rsidRPr="00160B4D">
        <w:rPr>
          <w:rFonts w:cs="Arial"/>
          <w:b/>
          <w:bCs/>
        </w:rPr>
        <w:br/>
        <w:t>Pancreas Bleeding</w:t>
      </w:r>
      <w:r w:rsidRPr="00160B4D">
        <w:rPr>
          <w:rFonts w:cs="Arial"/>
          <w:b/>
          <w:bCs/>
        </w:rPr>
        <w:br/>
        <w:t>Anastomotic Leak</w:t>
      </w:r>
      <w:r w:rsidRPr="00160B4D">
        <w:rPr>
          <w:rFonts w:cs="Arial"/>
          <w:b/>
          <w:bCs/>
        </w:rPr>
        <w:br/>
        <w:t>Pancreas Rejection: Acute</w:t>
      </w:r>
      <w:r w:rsidRPr="00160B4D">
        <w:rPr>
          <w:rFonts w:cs="Arial"/>
          <w:b/>
          <w:bCs/>
        </w:rPr>
        <w:br/>
        <w:t>Pancreas Chronic Rejection</w:t>
      </w:r>
      <w:r w:rsidRPr="00160B4D">
        <w:rPr>
          <w:rFonts w:cs="Arial"/>
          <w:b/>
          <w:bCs/>
        </w:rPr>
        <w:br/>
        <w:t>Biopsy Proven Isletitis</w:t>
      </w:r>
      <w:r w:rsidRPr="00160B4D">
        <w:rPr>
          <w:rFonts w:cs="Arial"/>
          <w:b/>
          <w:bCs/>
        </w:rPr>
        <w:br/>
        <w:t>Pancreatitis</w:t>
      </w:r>
      <w:r w:rsidRPr="00160B4D">
        <w:rPr>
          <w:rFonts w:cs="Arial"/>
          <w:b/>
          <w:bCs/>
        </w:rPr>
        <w:br/>
        <w:t>Patient Noncompliance</w:t>
      </w:r>
      <w:r w:rsidRPr="00160B4D">
        <w:rPr>
          <w:rFonts w:cs="Arial"/>
          <w:b/>
          <w:bCs/>
        </w:rPr>
        <w:br/>
        <w:t>Other Specify</w:t>
      </w:r>
    </w:p>
    <w:p w:rsidRPr="00160B4D" w:rsidR="00B13407" w:rsidP="00B13407" w:rsidRDefault="00B13407" w14:paraId="2D16CD0B" w14:textId="77777777">
      <w:pPr>
        <w:pStyle w:val="NormalWeb"/>
        <w:spacing w:before="120" w:beforeAutospacing="0" w:after="120" w:afterAutospacing="0"/>
        <w:ind w:left="1080"/>
        <w:rPr>
          <w:rFonts w:cs="Arial"/>
        </w:rPr>
      </w:pPr>
      <w:r w:rsidRPr="00160B4D">
        <w:rPr>
          <w:rFonts w:cs="Arial"/>
          <w:b/>
          <w:bCs/>
          <w:i/>
          <w:iCs/>
          <w:color w:val="FF0000"/>
        </w:rPr>
        <w:t>Note:</w:t>
      </w:r>
      <w:r w:rsidRPr="00160B4D">
        <w:rPr>
          <w:rFonts w:cs="Arial"/>
        </w:rPr>
        <w:t xml:space="preserve"> If the kidney/pancreas recipient experiences a graft failure of both the kidney and pancreas between follow-up intervals, complete an Interim record containing the information pertinent to death or graft failure. However, if the recipient experiences graft failure of only one organ, then the graft failure must be reported on the next expected KPF record. It may also be reported on the last completed record for the failed organ if it occurred within 2 months of the record completion date.</w:t>
      </w:r>
    </w:p>
    <w:p w:rsidRPr="00160B4D" w:rsidR="00B13407" w:rsidP="00B13407" w:rsidRDefault="00B13407" w14:paraId="5EC4E8CD" w14:textId="77777777">
      <w:pPr>
        <w:spacing w:before="120" w:after="120"/>
        <w:ind w:left="180"/>
        <w:rPr>
          <w:rFonts w:ascii="Arial" w:hAnsi="Arial" w:cs="Arial"/>
        </w:rPr>
      </w:pPr>
      <w:r w:rsidRPr="00160B4D">
        <w:rPr>
          <w:rFonts w:ascii="Arial" w:hAnsi="Arial" w:cs="Arial"/>
          <w:b/>
          <w:bCs/>
          <w:u w:val="single"/>
        </w:rPr>
        <w:t>Patient using either oral medication or diet for blood sugar control:</w:t>
      </w:r>
      <w:r w:rsidRPr="00160B4D">
        <w:rPr>
          <w:rFonts w:ascii="Arial" w:hAnsi="Arial" w:cs="Arial"/>
        </w:rPr>
        <w:t xml:space="preserve"> Answer whether the patient is using diet or medication for blood sugar control, </w:t>
      </w:r>
      <w:r w:rsidRPr="00160B4D">
        <w:rPr>
          <w:rFonts w:ascii="Arial" w:hAnsi="Arial" w:cs="Arial"/>
          <w:b/>
        </w:rPr>
        <w:t>not including insulin</w:t>
      </w:r>
      <w:r w:rsidRPr="00160B4D">
        <w:rPr>
          <w:rFonts w:ascii="Arial" w:hAnsi="Arial" w:cs="Arial"/>
        </w:rPr>
        <w:t xml:space="preserve">. </w:t>
      </w:r>
      <w:r w:rsidRPr="00160B4D">
        <w:rPr>
          <w:rFonts w:ascii="Arial" w:hAnsi="Arial" w:cs="Arial"/>
          <w:i/>
        </w:rPr>
        <w:t>This includes injectable, non-insulin medications.</w:t>
      </w:r>
      <w:r w:rsidRPr="00160B4D">
        <w:rPr>
          <w:rFonts w:ascii="Arial" w:hAnsi="Arial" w:cs="Arial"/>
        </w:rPr>
        <w:t xml:space="preserve"> Select </w:t>
      </w:r>
      <w:r w:rsidRPr="00160B4D">
        <w:rPr>
          <w:rFonts w:ascii="Arial" w:hAnsi="Arial" w:cs="Arial"/>
          <w:b/>
        </w:rPr>
        <w:t>Yes</w:t>
      </w:r>
      <w:r w:rsidRPr="00160B4D">
        <w:rPr>
          <w:rFonts w:ascii="Arial" w:hAnsi="Arial" w:cs="Arial"/>
        </w:rPr>
        <w:t xml:space="preserve">, </w:t>
      </w:r>
      <w:r w:rsidRPr="00160B4D">
        <w:rPr>
          <w:rFonts w:ascii="Arial" w:hAnsi="Arial" w:cs="Arial"/>
          <w:b/>
        </w:rPr>
        <w:t>No</w:t>
      </w:r>
      <w:r w:rsidRPr="00160B4D">
        <w:rPr>
          <w:rFonts w:ascii="Arial" w:hAnsi="Arial" w:cs="Arial"/>
        </w:rPr>
        <w:t xml:space="preserve">, or </w:t>
      </w:r>
      <w:r w:rsidRPr="00160B4D">
        <w:rPr>
          <w:rFonts w:ascii="Arial" w:hAnsi="Arial" w:cs="Arial"/>
          <w:b/>
        </w:rPr>
        <w:t>UNK</w:t>
      </w:r>
      <w:r w:rsidRPr="00160B4D">
        <w:rPr>
          <w:rFonts w:ascii="Arial" w:hAnsi="Arial" w:cs="Arial"/>
        </w:rPr>
        <w:t xml:space="preserve"> to indicate whether the patient is using any method of blood sugar control. This field is </w:t>
      </w:r>
      <w:r w:rsidRPr="00160B4D">
        <w:rPr>
          <w:rFonts w:ascii="Arial" w:hAnsi="Arial" w:cs="Arial"/>
          <w:b/>
        </w:rPr>
        <w:t>required</w:t>
      </w:r>
      <w:r w:rsidRPr="00160B4D">
        <w:rPr>
          <w:rFonts w:ascii="Arial" w:hAnsi="Arial" w:cs="Arial"/>
        </w:rPr>
        <w:t>.</w:t>
      </w:r>
    </w:p>
    <w:p w:rsidRPr="00160B4D" w:rsidR="00B13407" w:rsidP="00B13407" w:rsidRDefault="00B13407" w14:paraId="4323D717" w14:textId="77777777">
      <w:pPr>
        <w:spacing w:before="120" w:after="120"/>
        <w:ind w:left="180"/>
        <w:rPr>
          <w:rFonts w:ascii="Arial" w:hAnsi="Arial" w:cs="Arial"/>
        </w:rPr>
      </w:pPr>
      <w:r w:rsidRPr="00160B4D">
        <w:rPr>
          <w:rFonts w:ascii="Arial" w:hAnsi="Arial" w:cs="Arial"/>
          <w:b/>
          <w:bCs/>
          <w:i/>
          <w:iCs/>
          <w:color w:val="FF0000"/>
        </w:rPr>
        <w:t>Note:</w:t>
      </w:r>
      <w:r w:rsidRPr="00160B4D">
        <w:rPr>
          <w:rFonts w:ascii="Arial" w:hAnsi="Arial" w:cs="Arial"/>
        </w:rPr>
        <w:t xml:space="preserve"> The intent of this field is to collect data on prescribed blood sugar maintenance. Extraneous methods sought out by a recipient outside of the prescribed regimen should not be taken into account when reporting on known methods of blood sugar control.  For example, if it is known that a recipient is not on oral medication for blood sugar control, but it is unknown whether a recipient is using a diet not prescribed by the center (extraneous to the treatment plan), the user should enter No.</w:t>
      </w:r>
    </w:p>
    <w:p w:rsidRPr="00160B4D" w:rsidR="00B13407" w:rsidP="00B13407" w:rsidRDefault="00B13407" w14:paraId="50FF664B" w14:textId="77777777">
      <w:pPr>
        <w:spacing w:before="120" w:after="120"/>
        <w:ind w:left="540"/>
        <w:rPr>
          <w:rFonts w:ascii="Arial" w:hAnsi="Arial" w:cs="Arial"/>
          <w:bCs/>
        </w:rPr>
      </w:pPr>
      <w:r w:rsidRPr="00160B4D">
        <w:rPr>
          <w:rFonts w:ascii="Arial" w:hAnsi="Arial" w:cs="Arial"/>
          <w:bCs/>
        </w:rPr>
        <w:t xml:space="preserve">If </w:t>
      </w:r>
      <w:r w:rsidRPr="00160B4D">
        <w:rPr>
          <w:rFonts w:ascii="Arial" w:hAnsi="Arial" w:cs="Arial"/>
          <w:b/>
          <w:bCs/>
        </w:rPr>
        <w:t>Yes</w:t>
      </w:r>
      <w:r w:rsidRPr="00160B4D">
        <w:rPr>
          <w:rFonts w:ascii="Arial" w:hAnsi="Arial" w:cs="Arial"/>
          <w:bCs/>
        </w:rPr>
        <w:t>, complete the following fields:</w:t>
      </w:r>
    </w:p>
    <w:p w:rsidRPr="00160B4D" w:rsidR="00B13407" w:rsidP="00B13407" w:rsidRDefault="00B13407" w14:paraId="71043C63" w14:textId="77777777">
      <w:pPr>
        <w:spacing w:before="120" w:after="120"/>
        <w:ind w:left="540"/>
        <w:rPr>
          <w:rFonts w:ascii="Arial" w:hAnsi="Arial" w:cs="Arial"/>
        </w:rPr>
      </w:pPr>
      <w:r w:rsidRPr="00160B4D">
        <w:rPr>
          <w:rFonts w:ascii="Arial" w:hAnsi="Arial" w:cs="Arial"/>
          <w:b/>
          <w:bCs/>
        </w:rPr>
        <w:t>Patient on oral medication to control blood sugar?:</w:t>
      </w:r>
      <w:r w:rsidRPr="00160B4D">
        <w:rPr>
          <w:rFonts w:ascii="Arial" w:hAnsi="Arial" w:cs="Arial"/>
        </w:rPr>
        <w:t xml:space="preserve"> Select </w:t>
      </w:r>
      <w:r w:rsidRPr="00160B4D">
        <w:rPr>
          <w:rFonts w:ascii="Arial" w:hAnsi="Arial" w:cs="Arial"/>
          <w:b/>
          <w:bCs/>
        </w:rPr>
        <w:t>Yes</w:t>
      </w:r>
      <w:r w:rsidRPr="00160B4D">
        <w:rPr>
          <w:rFonts w:ascii="Arial" w:hAnsi="Arial" w:cs="Arial"/>
        </w:rPr>
        <w:t xml:space="preserve">, </w:t>
      </w:r>
      <w:r w:rsidRPr="00160B4D">
        <w:rPr>
          <w:rFonts w:ascii="Arial" w:hAnsi="Arial" w:cs="Arial"/>
          <w:b/>
          <w:bCs/>
        </w:rPr>
        <w:t>No</w:t>
      </w:r>
      <w:r w:rsidRPr="00160B4D">
        <w:rPr>
          <w:rFonts w:ascii="Arial" w:hAnsi="Arial" w:cs="Arial"/>
        </w:rPr>
        <w:t xml:space="preserve">, or </w:t>
      </w:r>
      <w:r w:rsidRPr="00160B4D">
        <w:rPr>
          <w:rFonts w:ascii="Arial" w:hAnsi="Arial" w:cs="Arial"/>
          <w:b/>
          <w:bCs/>
        </w:rPr>
        <w:t>UNK</w:t>
      </w:r>
      <w:r w:rsidRPr="00160B4D">
        <w:rPr>
          <w:rFonts w:ascii="Arial" w:hAnsi="Arial" w:cs="Arial"/>
        </w:rPr>
        <w:t xml:space="preserve"> to indicate whether the patient is on oral medication to control blood sugar. This field is </w:t>
      </w:r>
      <w:r w:rsidRPr="00160B4D">
        <w:rPr>
          <w:rFonts w:ascii="Arial" w:hAnsi="Arial" w:cs="Arial"/>
          <w:b/>
        </w:rPr>
        <w:t>required</w:t>
      </w:r>
      <w:r w:rsidRPr="00160B4D">
        <w:rPr>
          <w:rFonts w:ascii="Arial" w:hAnsi="Arial" w:cs="Arial"/>
        </w:rPr>
        <w:t>.</w:t>
      </w:r>
    </w:p>
    <w:p w:rsidRPr="00160B4D" w:rsidR="00B13407" w:rsidP="00B13407" w:rsidRDefault="00B13407" w14:paraId="4A8D8672" w14:textId="77777777">
      <w:pPr>
        <w:spacing w:before="120" w:after="120"/>
        <w:ind w:left="540"/>
        <w:rPr>
          <w:rFonts w:ascii="Arial" w:hAnsi="Arial" w:cs="Arial"/>
        </w:rPr>
      </w:pPr>
      <w:r w:rsidRPr="00160B4D">
        <w:rPr>
          <w:rFonts w:ascii="Arial" w:hAnsi="Arial" w:cs="Arial"/>
          <w:b/>
          <w:bCs/>
        </w:rPr>
        <w:t>Date of medications resumed:</w:t>
      </w:r>
      <w:r w:rsidRPr="00160B4D">
        <w:rPr>
          <w:rFonts w:ascii="Arial" w:hAnsi="Arial" w:cs="Arial"/>
        </w:rPr>
        <w:t xml:space="preserve"> Enter the date medications resumed using the standard 8-digit numeric format of MM/DD/YYYY. Date must be greater than or equal to transplant date. If unavailable, select the status from the </w:t>
      </w:r>
      <w:r w:rsidRPr="00160B4D">
        <w:rPr>
          <w:rFonts w:ascii="Arial" w:hAnsi="Arial" w:cs="Arial"/>
          <w:b/>
          <w:bCs/>
        </w:rPr>
        <w:t>ST</w:t>
      </w:r>
      <w:r w:rsidRPr="00160B4D">
        <w:rPr>
          <w:rFonts w:ascii="Arial" w:hAnsi="Arial" w:cs="Arial"/>
        </w:rPr>
        <w:t xml:space="preserve"> field (</w:t>
      </w:r>
      <w:r w:rsidRPr="00160B4D">
        <w:rPr>
          <w:rFonts w:ascii="Arial" w:hAnsi="Arial" w:cs="Arial"/>
          <w:b/>
        </w:rPr>
        <w:t>N/A</w:t>
      </w:r>
      <w:r w:rsidRPr="00160B4D">
        <w:rPr>
          <w:rFonts w:ascii="Arial" w:hAnsi="Arial" w:cs="Arial"/>
        </w:rPr>
        <w:t xml:space="preserve">, </w:t>
      </w:r>
      <w:r w:rsidRPr="00160B4D">
        <w:rPr>
          <w:rFonts w:ascii="Arial" w:hAnsi="Arial" w:cs="Arial"/>
          <w:b/>
        </w:rPr>
        <w:t>Not Done</w:t>
      </w:r>
      <w:r w:rsidRPr="00160B4D">
        <w:rPr>
          <w:rFonts w:ascii="Arial" w:hAnsi="Arial" w:cs="Arial"/>
        </w:rPr>
        <w:t xml:space="preserve">, </w:t>
      </w:r>
      <w:r w:rsidRPr="00160B4D">
        <w:rPr>
          <w:rFonts w:ascii="Arial" w:hAnsi="Arial" w:cs="Arial"/>
          <w:b/>
        </w:rPr>
        <w:t>Missing</w:t>
      </w:r>
      <w:r w:rsidRPr="00160B4D">
        <w:rPr>
          <w:rFonts w:ascii="Arial" w:hAnsi="Arial" w:cs="Arial"/>
        </w:rPr>
        <w:t xml:space="preserve">, </w:t>
      </w:r>
      <w:r w:rsidRPr="00160B4D">
        <w:rPr>
          <w:rFonts w:ascii="Arial" w:hAnsi="Arial" w:cs="Arial"/>
          <w:b/>
        </w:rPr>
        <w:t>Unknown</w:t>
      </w:r>
      <w:r w:rsidRPr="00160B4D">
        <w:rPr>
          <w:rFonts w:ascii="Arial" w:hAnsi="Arial" w:cs="Arial"/>
        </w:rPr>
        <w:t xml:space="preserve">). This field is </w:t>
      </w:r>
      <w:r w:rsidRPr="00160B4D">
        <w:rPr>
          <w:rFonts w:ascii="Arial" w:hAnsi="Arial" w:cs="Arial"/>
          <w:b/>
        </w:rPr>
        <w:t>required</w:t>
      </w:r>
      <w:r w:rsidRPr="00160B4D">
        <w:rPr>
          <w:rFonts w:ascii="Arial" w:hAnsi="Arial" w:cs="Arial"/>
        </w:rPr>
        <w:t>.</w:t>
      </w:r>
    </w:p>
    <w:p w:rsidRPr="00160B4D" w:rsidR="00B13407" w:rsidP="00B13407" w:rsidRDefault="00B13407" w14:paraId="326B8D38" w14:textId="77777777">
      <w:pPr>
        <w:spacing w:before="120" w:after="120"/>
        <w:ind w:left="540"/>
        <w:rPr>
          <w:rFonts w:ascii="Arial" w:hAnsi="Arial" w:cs="Arial"/>
        </w:rPr>
      </w:pPr>
      <w:r w:rsidRPr="00160B4D">
        <w:rPr>
          <w:rFonts w:ascii="Arial" w:hAnsi="Arial" w:cs="Arial"/>
          <w:b/>
          <w:bCs/>
        </w:rPr>
        <w:t xml:space="preserve">Patient using diet to control blood sugar: </w:t>
      </w:r>
      <w:r w:rsidRPr="00160B4D">
        <w:rPr>
          <w:rFonts w:ascii="Arial" w:hAnsi="Arial" w:cs="Arial"/>
        </w:rPr>
        <w:t>Select</w:t>
      </w:r>
      <w:r w:rsidRPr="00160B4D">
        <w:rPr>
          <w:rFonts w:ascii="Arial" w:hAnsi="Arial" w:cs="Arial"/>
          <w:b/>
          <w:bCs/>
        </w:rPr>
        <w:t xml:space="preserve"> Yes</w:t>
      </w:r>
      <w:r w:rsidRPr="00160B4D">
        <w:rPr>
          <w:rFonts w:ascii="Arial" w:hAnsi="Arial" w:cs="Arial"/>
        </w:rPr>
        <w:t>,</w:t>
      </w:r>
      <w:r w:rsidRPr="00160B4D">
        <w:rPr>
          <w:rFonts w:ascii="Arial" w:hAnsi="Arial" w:cs="Arial"/>
          <w:b/>
          <w:bCs/>
        </w:rPr>
        <w:t xml:space="preserve"> No</w:t>
      </w:r>
      <w:r w:rsidRPr="00160B4D">
        <w:rPr>
          <w:rFonts w:ascii="Arial" w:hAnsi="Arial" w:cs="Arial"/>
        </w:rPr>
        <w:t>,</w:t>
      </w:r>
      <w:r w:rsidRPr="00160B4D">
        <w:rPr>
          <w:rFonts w:ascii="Arial" w:hAnsi="Arial" w:cs="Arial"/>
          <w:b/>
          <w:bCs/>
        </w:rPr>
        <w:t xml:space="preserve"> </w:t>
      </w:r>
      <w:r w:rsidRPr="00160B4D">
        <w:rPr>
          <w:rFonts w:ascii="Arial" w:hAnsi="Arial" w:cs="Arial"/>
        </w:rPr>
        <w:t>or</w:t>
      </w:r>
      <w:r w:rsidRPr="00160B4D">
        <w:rPr>
          <w:rFonts w:ascii="Arial" w:hAnsi="Arial" w:cs="Arial"/>
          <w:b/>
          <w:bCs/>
        </w:rPr>
        <w:t xml:space="preserve"> UNK </w:t>
      </w:r>
      <w:r w:rsidRPr="00160B4D">
        <w:rPr>
          <w:rFonts w:ascii="Arial" w:hAnsi="Arial" w:cs="Arial"/>
        </w:rPr>
        <w:t>to indicate whether the patient is using diet to control blood sugar. This field is</w:t>
      </w:r>
      <w:r w:rsidRPr="00160B4D">
        <w:rPr>
          <w:rFonts w:ascii="Arial" w:hAnsi="Arial" w:cs="Arial"/>
          <w:b/>
          <w:bCs/>
        </w:rPr>
        <w:t xml:space="preserve"> </w:t>
      </w:r>
      <w:r w:rsidRPr="00160B4D">
        <w:rPr>
          <w:rFonts w:ascii="Arial" w:hAnsi="Arial" w:cs="Arial"/>
          <w:b/>
        </w:rPr>
        <w:t>required</w:t>
      </w:r>
      <w:r w:rsidRPr="00160B4D">
        <w:rPr>
          <w:rFonts w:ascii="Arial" w:hAnsi="Arial" w:cs="Arial"/>
        </w:rPr>
        <w:t>.</w:t>
      </w:r>
    </w:p>
    <w:p w:rsidRPr="00160B4D" w:rsidR="00B13407" w:rsidP="00B13407" w:rsidRDefault="00B13407" w14:paraId="631573F6" w14:textId="77777777">
      <w:pPr>
        <w:spacing w:before="120" w:after="120"/>
        <w:ind w:left="180"/>
        <w:rPr>
          <w:rFonts w:ascii="Arial" w:hAnsi="Arial" w:cs="Arial"/>
        </w:rPr>
      </w:pPr>
      <w:r w:rsidRPr="00160B4D">
        <w:rPr>
          <w:rFonts w:ascii="Arial" w:hAnsi="Arial" w:cs="Arial"/>
          <w:b/>
          <w:bCs/>
          <w:u w:val="single"/>
        </w:rPr>
        <w:t>Patient on insulin?</w:t>
      </w:r>
      <w:r w:rsidRPr="00160B4D">
        <w:rPr>
          <w:rFonts w:ascii="Arial" w:hAnsi="Arial" w:cs="Arial"/>
        </w:rPr>
        <w:t xml:space="preserve"> Select </w:t>
      </w:r>
      <w:r w:rsidRPr="00160B4D">
        <w:rPr>
          <w:rFonts w:ascii="Arial" w:hAnsi="Arial" w:cs="Arial"/>
          <w:b/>
          <w:bCs/>
        </w:rPr>
        <w:t>Yes</w:t>
      </w:r>
      <w:r w:rsidRPr="00160B4D">
        <w:rPr>
          <w:rFonts w:ascii="Arial" w:hAnsi="Arial" w:cs="Arial"/>
        </w:rPr>
        <w:t xml:space="preserve">, </w:t>
      </w:r>
      <w:r w:rsidRPr="00160B4D">
        <w:rPr>
          <w:rFonts w:ascii="Arial" w:hAnsi="Arial" w:cs="Arial"/>
          <w:b/>
          <w:bCs/>
        </w:rPr>
        <w:t>No</w:t>
      </w:r>
      <w:r w:rsidRPr="00160B4D">
        <w:rPr>
          <w:rFonts w:ascii="Arial" w:hAnsi="Arial" w:cs="Arial"/>
        </w:rPr>
        <w:t xml:space="preserve">, or </w:t>
      </w:r>
      <w:r w:rsidRPr="00160B4D">
        <w:rPr>
          <w:rFonts w:ascii="Arial" w:hAnsi="Arial" w:cs="Arial"/>
          <w:b/>
          <w:bCs/>
        </w:rPr>
        <w:t>UNK</w:t>
      </w:r>
      <w:r w:rsidRPr="00160B4D">
        <w:rPr>
          <w:rFonts w:ascii="Arial" w:hAnsi="Arial" w:cs="Arial"/>
        </w:rPr>
        <w:t xml:space="preserve"> to indicate whether the patient is currently on insulin as of the patient status date. This field is </w:t>
      </w:r>
      <w:r w:rsidRPr="00160B4D">
        <w:rPr>
          <w:rFonts w:ascii="Arial" w:hAnsi="Arial" w:cs="Arial"/>
          <w:b/>
        </w:rPr>
        <w:t>required</w:t>
      </w:r>
      <w:r w:rsidRPr="00160B4D">
        <w:rPr>
          <w:rFonts w:ascii="Arial" w:hAnsi="Arial" w:cs="Arial"/>
          <w:bCs/>
        </w:rPr>
        <w:t>.</w:t>
      </w:r>
    </w:p>
    <w:p w:rsidRPr="00160B4D" w:rsidR="00B13407" w:rsidP="00B13407" w:rsidRDefault="00B13407" w14:paraId="490E7D4F" w14:textId="77777777">
      <w:pPr>
        <w:spacing w:before="120" w:after="120"/>
        <w:ind w:left="540"/>
        <w:rPr>
          <w:rFonts w:ascii="Arial" w:hAnsi="Arial" w:cs="Arial"/>
          <w:bCs/>
        </w:rPr>
      </w:pPr>
      <w:r w:rsidRPr="00160B4D">
        <w:rPr>
          <w:rFonts w:ascii="Arial" w:hAnsi="Arial" w:cs="Arial"/>
          <w:bCs/>
        </w:rPr>
        <w:t xml:space="preserve">If </w:t>
      </w:r>
      <w:r w:rsidRPr="00160B4D">
        <w:rPr>
          <w:rFonts w:ascii="Arial" w:hAnsi="Arial" w:cs="Arial"/>
          <w:b/>
          <w:bCs/>
        </w:rPr>
        <w:t>Yes</w:t>
      </w:r>
      <w:r w:rsidRPr="00160B4D">
        <w:rPr>
          <w:rFonts w:ascii="Arial" w:hAnsi="Arial" w:cs="Arial"/>
          <w:bCs/>
        </w:rPr>
        <w:t>, complete the following fields:</w:t>
      </w:r>
    </w:p>
    <w:p w:rsidRPr="00160B4D" w:rsidR="00B13407" w:rsidP="00B13407" w:rsidRDefault="00B13407" w14:paraId="4BEA0A7A" w14:textId="77777777">
      <w:pPr>
        <w:spacing w:before="120" w:after="120"/>
        <w:ind w:left="540"/>
        <w:rPr>
          <w:rFonts w:ascii="Arial" w:hAnsi="Arial" w:cs="Arial"/>
        </w:rPr>
      </w:pPr>
      <w:r w:rsidRPr="00160B4D">
        <w:rPr>
          <w:rFonts w:ascii="Arial" w:hAnsi="Arial" w:cs="Arial"/>
          <w:b/>
          <w:bCs/>
        </w:rPr>
        <w:t>Date insulin resumed:</w:t>
      </w:r>
      <w:r w:rsidRPr="00160B4D">
        <w:rPr>
          <w:rFonts w:ascii="Arial" w:hAnsi="Arial" w:cs="Arial"/>
        </w:rPr>
        <w:t xml:space="preserve"> Enter the date insulin resumed using the standard 8-digit numeric format of MM/DD/YYYY. Date must be after date of birth and before and/or equal to today's date. If unavailable, select the appropriate status from the </w:t>
      </w:r>
      <w:r w:rsidRPr="00160B4D">
        <w:rPr>
          <w:rFonts w:ascii="Arial" w:hAnsi="Arial" w:cs="Arial"/>
          <w:b/>
          <w:bCs/>
        </w:rPr>
        <w:t>ST</w:t>
      </w:r>
      <w:r w:rsidRPr="00160B4D">
        <w:rPr>
          <w:rFonts w:ascii="Arial" w:hAnsi="Arial" w:cs="Arial"/>
        </w:rPr>
        <w:t xml:space="preserve"> field (</w:t>
      </w:r>
      <w:r w:rsidRPr="00160B4D">
        <w:rPr>
          <w:rFonts w:ascii="Arial" w:hAnsi="Arial" w:cs="Arial"/>
          <w:b/>
        </w:rPr>
        <w:t>N/A</w:t>
      </w:r>
      <w:r w:rsidRPr="00160B4D">
        <w:rPr>
          <w:rFonts w:ascii="Arial" w:hAnsi="Arial" w:cs="Arial"/>
        </w:rPr>
        <w:t xml:space="preserve">, </w:t>
      </w:r>
      <w:r w:rsidRPr="00160B4D">
        <w:rPr>
          <w:rFonts w:ascii="Arial" w:hAnsi="Arial" w:cs="Arial"/>
          <w:b/>
        </w:rPr>
        <w:t>Not Done</w:t>
      </w:r>
      <w:r w:rsidRPr="00160B4D">
        <w:rPr>
          <w:rFonts w:ascii="Arial" w:hAnsi="Arial" w:cs="Arial"/>
        </w:rPr>
        <w:t xml:space="preserve">, </w:t>
      </w:r>
      <w:r w:rsidRPr="00160B4D">
        <w:rPr>
          <w:rFonts w:ascii="Arial" w:hAnsi="Arial" w:cs="Arial"/>
          <w:b/>
        </w:rPr>
        <w:t>Missing</w:t>
      </w:r>
      <w:r w:rsidRPr="00160B4D">
        <w:rPr>
          <w:rFonts w:ascii="Arial" w:hAnsi="Arial" w:cs="Arial"/>
        </w:rPr>
        <w:t xml:space="preserve">, </w:t>
      </w:r>
      <w:r w:rsidRPr="00160B4D">
        <w:rPr>
          <w:rFonts w:ascii="Arial" w:hAnsi="Arial" w:cs="Arial"/>
          <w:b/>
        </w:rPr>
        <w:t>Unknown</w:t>
      </w:r>
      <w:r w:rsidRPr="00160B4D">
        <w:rPr>
          <w:rFonts w:ascii="Arial" w:hAnsi="Arial" w:cs="Arial"/>
        </w:rPr>
        <w:t xml:space="preserve">). This field is </w:t>
      </w:r>
      <w:r w:rsidRPr="00160B4D">
        <w:rPr>
          <w:rFonts w:ascii="Arial" w:hAnsi="Arial" w:cs="Arial"/>
          <w:b/>
        </w:rPr>
        <w:t>required</w:t>
      </w:r>
      <w:r w:rsidRPr="00160B4D">
        <w:rPr>
          <w:rFonts w:ascii="Arial" w:hAnsi="Arial" w:cs="Arial"/>
        </w:rPr>
        <w:t>.</w:t>
      </w:r>
    </w:p>
    <w:p w:rsidRPr="00160B4D" w:rsidR="00B13407" w:rsidP="00B13407" w:rsidRDefault="00B13407" w14:paraId="6CA0CECC" w14:textId="77777777">
      <w:pPr>
        <w:spacing w:before="120" w:after="120"/>
        <w:ind w:left="540"/>
        <w:rPr>
          <w:rFonts w:ascii="Arial" w:hAnsi="Arial" w:cs="Arial"/>
        </w:rPr>
      </w:pPr>
      <w:r w:rsidRPr="00160B4D">
        <w:rPr>
          <w:rFonts w:ascii="Arial" w:hAnsi="Arial" w:cs="Arial"/>
          <w:b/>
          <w:bCs/>
        </w:rPr>
        <w:t>Average total insulin dosage per day:</w:t>
      </w:r>
      <w:r w:rsidRPr="00160B4D">
        <w:rPr>
          <w:rFonts w:ascii="Arial" w:hAnsi="Arial" w:cs="Arial"/>
        </w:rPr>
        <w:t xml:space="preserve"> Enter the average daily total insulin dosage units (units/kg/day) in the space provided. Average daily insulin dose should be a total including all insulin administered in any form per day (short term, long term, by pump, subcutaneous). The insulin dosage units must be between 1 and 1000. If the value is unavailable, select the appropriate status from the ST field (</w:t>
      </w:r>
      <w:r w:rsidRPr="00160B4D">
        <w:rPr>
          <w:rFonts w:ascii="Arial" w:hAnsi="Arial" w:cs="Arial"/>
          <w:b/>
          <w:bCs/>
        </w:rPr>
        <w:t>N/A</w:t>
      </w:r>
      <w:r w:rsidRPr="00160B4D">
        <w:rPr>
          <w:rFonts w:ascii="Arial" w:hAnsi="Arial" w:cs="Arial"/>
        </w:rPr>
        <w:t xml:space="preserve">, </w:t>
      </w:r>
      <w:r w:rsidRPr="00160B4D">
        <w:rPr>
          <w:rFonts w:ascii="Arial" w:hAnsi="Arial" w:cs="Arial"/>
          <w:b/>
          <w:bCs/>
        </w:rPr>
        <w:t>Not Done</w:t>
      </w:r>
      <w:r w:rsidRPr="00160B4D">
        <w:rPr>
          <w:rFonts w:ascii="Arial" w:hAnsi="Arial" w:cs="Arial"/>
        </w:rPr>
        <w:t xml:space="preserve">, </w:t>
      </w:r>
      <w:r w:rsidRPr="00160B4D">
        <w:rPr>
          <w:rFonts w:ascii="Arial" w:hAnsi="Arial" w:cs="Arial"/>
          <w:b/>
          <w:bCs/>
        </w:rPr>
        <w:t>Missing</w:t>
      </w:r>
      <w:r w:rsidRPr="00160B4D">
        <w:rPr>
          <w:rFonts w:ascii="Arial" w:hAnsi="Arial" w:cs="Arial"/>
        </w:rPr>
        <w:t xml:space="preserve">, </w:t>
      </w:r>
      <w:r w:rsidRPr="00160B4D">
        <w:rPr>
          <w:rFonts w:ascii="Arial" w:hAnsi="Arial" w:cs="Arial"/>
          <w:b/>
          <w:bCs/>
        </w:rPr>
        <w:t>Unknown</w:t>
      </w:r>
      <w:r w:rsidRPr="00160B4D">
        <w:rPr>
          <w:rFonts w:ascii="Arial" w:hAnsi="Arial" w:cs="Arial"/>
        </w:rPr>
        <w:t xml:space="preserve">). This field is </w:t>
      </w:r>
      <w:r w:rsidRPr="00160B4D">
        <w:rPr>
          <w:rFonts w:ascii="Arial" w:hAnsi="Arial" w:cs="Arial"/>
          <w:b/>
          <w:bCs/>
        </w:rPr>
        <w:t>required</w:t>
      </w:r>
      <w:r w:rsidRPr="00160B4D">
        <w:rPr>
          <w:rFonts w:ascii="Arial" w:hAnsi="Arial" w:cs="Arial"/>
        </w:rPr>
        <w:t>.</w:t>
      </w:r>
    </w:p>
    <w:p w:rsidRPr="00160B4D" w:rsidR="00B13407" w:rsidP="00B13407" w:rsidRDefault="00B13407" w14:paraId="702A5833" w14:textId="77777777">
      <w:pPr>
        <w:spacing w:before="120" w:after="120"/>
        <w:ind w:left="540"/>
        <w:rPr>
          <w:rFonts w:ascii="Arial" w:hAnsi="Arial" w:cs="Arial"/>
        </w:rPr>
      </w:pPr>
      <w:r w:rsidRPr="00160B4D">
        <w:rPr>
          <w:rFonts w:ascii="Arial" w:hAnsi="Arial" w:cs="Arial"/>
          <w:b/>
          <w:bCs/>
        </w:rPr>
        <w:t>Insulin duration of use:</w:t>
      </w:r>
      <w:r w:rsidRPr="00160B4D">
        <w:rPr>
          <w:rFonts w:ascii="Arial" w:hAnsi="Arial" w:cs="Arial"/>
        </w:rPr>
        <w:t xml:space="preserve"> Enter the insulin duration of use (days) for the current dosage in the space provided. If unavailable, select the appropriate status from the </w:t>
      </w:r>
      <w:r w:rsidRPr="00160B4D">
        <w:rPr>
          <w:rFonts w:ascii="Arial" w:hAnsi="Arial" w:cs="Arial"/>
          <w:b/>
          <w:bCs/>
        </w:rPr>
        <w:t>ST</w:t>
      </w:r>
      <w:r w:rsidRPr="00160B4D">
        <w:rPr>
          <w:rFonts w:ascii="Arial" w:hAnsi="Arial" w:cs="Arial"/>
        </w:rPr>
        <w:t xml:space="preserve"> field (</w:t>
      </w:r>
      <w:r w:rsidRPr="00160B4D">
        <w:rPr>
          <w:rFonts w:ascii="Arial" w:hAnsi="Arial" w:cs="Arial"/>
          <w:b/>
        </w:rPr>
        <w:t>N/A</w:t>
      </w:r>
      <w:r w:rsidRPr="00160B4D">
        <w:rPr>
          <w:rFonts w:ascii="Arial" w:hAnsi="Arial" w:cs="Arial"/>
        </w:rPr>
        <w:t xml:space="preserve">, </w:t>
      </w:r>
      <w:r w:rsidRPr="00160B4D">
        <w:rPr>
          <w:rFonts w:ascii="Arial" w:hAnsi="Arial" w:cs="Arial"/>
          <w:b/>
        </w:rPr>
        <w:t>Not Done</w:t>
      </w:r>
      <w:r w:rsidRPr="00160B4D">
        <w:rPr>
          <w:rFonts w:ascii="Arial" w:hAnsi="Arial" w:cs="Arial"/>
        </w:rPr>
        <w:t xml:space="preserve">, </w:t>
      </w:r>
      <w:r w:rsidRPr="00160B4D">
        <w:rPr>
          <w:rFonts w:ascii="Arial" w:hAnsi="Arial" w:cs="Arial"/>
          <w:b/>
        </w:rPr>
        <w:t>Missing</w:t>
      </w:r>
      <w:r w:rsidRPr="00160B4D">
        <w:rPr>
          <w:rFonts w:ascii="Arial" w:hAnsi="Arial" w:cs="Arial"/>
        </w:rPr>
        <w:t xml:space="preserve">, </w:t>
      </w:r>
      <w:r w:rsidRPr="00160B4D">
        <w:rPr>
          <w:rFonts w:ascii="Arial" w:hAnsi="Arial" w:cs="Arial"/>
          <w:b/>
        </w:rPr>
        <w:t>Unknown</w:t>
      </w:r>
      <w:r w:rsidRPr="00160B4D">
        <w:rPr>
          <w:rFonts w:ascii="Arial" w:hAnsi="Arial" w:cs="Arial"/>
        </w:rPr>
        <w:t xml:space="preserve">). This field is </w:t>
      </w:r>
      <w:r w:rsidRPr="00160B4D">
        <w:rPr>
          <w:rFonts w:ascii="Arial" w:hAnsi="Arial" w:cs="Arial"/>
          <w:b/>
        </w:rPr>
        <w:t>required</w:t>
      </w:r>
      <w:r w:rsidRPr="00160B4D">
        <w:rPr>
          <w:rFonts w:ascii="Arial" w:hAnsi="Arial" w:cs="Arial"/>
        </w:rPr>
        <w:t>.</w:t>
      </w:r>
    </w:p>
    <w:p w:rsidRPr="00160B4D" w:rsidR="00B13407" w:rsidP="00B13407" w:rsidRDefault="00B13407" w14:paraId="2386928B" w14:textId="77777777">
      <w:pPr>
        <w:spacing w:before="120" w:after="120"/>
        <w:ind w:left="180"/>
        <w:rPr>
          <w:rFonts w:ascii="Arial" w:hAnsi="Arial" w:cs="Arial"/>
        </w:rPr>
      </w:pPr>
      <w:r w:rsidRPr="00160B4D">
        <w:rPr>
          <w:rFonts w:ascii="Arial" w:hAnsi="Arial" w:cs="Arial"/>
          <w:b/>
          <w:bCs/>
          <w:u w:val="single"/>
        </w:rPr>
        <w:t>C-peptide value:</w:t>
      </w:r>
      <w:r w:rsidRPr="00160B4D">
        <w:rPr>
          <w:rFonts w:ascii="Arial" w:hAnsi="Arial" w:cs="Arial"/>
        </w:rPr>
        <w:t xml:space="preserve"> Enter the c-peptide value in ng/mL. The value must be between 0.00 and 99.90. If unavailable, select the appropriate status from the </w:t>
      </w:r>
      <w:r w:rsidRPr="00160B4D">
        <w:rPr>
          <w:rFonts w:ascii="Arial" w:hAnsi="Arial" w:cs="Arial"/>
          <w:b/>
          <w:bCs/>
        </w:rPr>
        <w:t>ST</w:t>
      </w:r>
      <w:r w:rsidRPr="00160B4D">
        <w:rPr>
          <w:rFonts w:ascii="Arial" w:hAnsi="Arial" w:cs="Arial"/>
        </w:rPr>
        <w:t xml:space="preserve"> field (</w:t>
      </w:r>
      <w:r w:rsidRPr="00160B4D">
        <w:rPr>
          <w:rFonts w:ascii="Arial" w:hAnsi="Arial" w:cs="Arial"/>
          <w:b/>
        </w:rPr>
        <w:t>N/A</w:t>
      </w:r>
      <w:r w:rsidRPr="00160B4D">
        <w:rPr>
          <w:rFonts w:ascii="Arial" w:hAnsi="Arial" w:cs="Arial"/>
        </w:rPr>
        <w:t xml:space="preserve">, </w:t>
      </w:r>
      <w:r w:rsidRPr="00160B4D">
        <w:rPr>
          <w:rFonts w:ascii="Arial" w:hAnsi="Arial" w:cs="Arial"/>
          <w:b/>
        </w:rPr>
        <w:t>Not Done</w:t>
      </w:r>
      <w:r w:rsidRPr="00160B4D">
        <w:rPr>
          <w:rFonts w:ascii="Arial" w:hAnsi="Arial" w:cs="Arial"/>
        </w:rPr>
        <w:t xml:space="preserve">, </w:t>
      </w:r>
      <w:r w:rsidRPr="00160B4D">
        <w:rPr>
          <w:rFonts w:ascii="Arial" w:hAnsi="Arial" w:cs="Arial"/>
          <w:b/>
        </w:rPr>
        <w:t>Missing</w:t>
      </w:r>
      <w:r w:rsidRPr="00160B4D">
        <w:rPr>
          <w:rFonts w:ascii="Arial" w:hAnsi="Arial" w:cs="Arial"/>
        </w:rPr>
        <w:t xml:space="preserve">, </w:t>
      </w:r>
      <w:r w:rsidRPr="00160B4D">
        <w:rPr>
          <w:rFonts w:ascii="Arial" w:hAnsi="Arial" w:cs="Arial"/>
          <w:b/>
        </w:rPr>
        <w:t>Unknown</w:t>
      </w:r>
      <w:r w:rsidRPr="00160B4D">
        <w:rPr>
          <w:rFonts w:ascii="Arial" w:hAnsi="Arial" w:cs="Arial"/>
        </w:rPr>
        <w:t>). This value is required if graft status is functioning.</w:t>
      </w:r>
    </w:p>
    <w:p w:rsidRPr="00160B4D" w:rsidR="00B13407" w:rsidP="00B13407" w:rsidRDefault="00B13407" w14:paraId="7CB09544" w14:textId="77777777">
      <w:pPr>
        <w:spacing w:before="120" w:after="120"/>
        <w:ind w:left="180"/>
        <w:rPr>
          <w:rFonts w:ascii="Arial" w:hAnsi="Arial" w:cs="Arial"/>
        </w:rPr>
      </w:pPr>
      <w:r w:rsidRPr="00160B4D">
        <w:rPr>
          <w:rFonts w:ascii="Arial" w:hAnsi="Arial" w:cs="Arial"/>
          <w:b/>
          <w:bCs/>
          <w:u w:val="single"/>
        </w:rPr>
        <w:t>HbA1c:</w:t>
      </w:r>
      <w:r w:rsidRPr="00160B4D">
        <w:rPr>
          <w:rFonts w:ascii="Arial" w:hAnsi="Arial" w:cs="Arial"/>
        </w:rPr>
        <w:t xml:space="preserve"> Enter the HbA1c percentage in the space provided. The value must be between 0.0 and 99.9. If unavailable, select the status from the </w:t>
      </w:r>
      <w:r w:rsidRPr="00160B4D">
        <w:rPr>
          <w:rFonts w:ascii="Arial" w:hAnsi="Arial" w:cs="Arial"/>
          <w:b/>
          <w:bCs/>
        </w:rPr>
        <w:t>ST</w:t>
      </w:r>
      <w:r w:rsidRPr="00160B4D">
        <w:rPr>
          <w:rFonts w:ascii="Arial" w:hAnsi="Arial" w:cs="Arial"/>
        </w:rPr>
        <w:t xml:space="preserve"> field (</w:t>
      </w:r>
      <w:r w:rsidRPr="00160B4D">
        <w:rPr>
          <w:rFonts w:ascii="Arial" w:hAnsi="Arial" w:cs="Arial"/>
          <w:b/>
        </w:rPr>
        <w:t>N/A</w:t>
      </w:r>
      <w:r w:rsidRPr="00160B4D">
        <w:rPr>
          <w:rFonts w:ascii="Arial" w:hAnsi="Arial" w:cs="Arial"/>
        </w:rPr>
        <w:t xml:space="preserve">, </w:t>
      </w:r>
      <w:r w:rsidRPr="00160B4D">
        <w:rPr>
          <w:rFonts w:ascii="Arial" w:hAnsi="Arial" w:cs="Arial"/>
          <w:b/>
        </w:rPr>
        <w:t>Not Done</w:t>
      </w:r>
      <w:r w:rsidRPr="00160B4D">
        <w:rPr>
          <w:rFonts w:ascii="Arial" w:hAnsi="Arial" w:cs="Arial"/>
        </w:rPr>
        <w:t xml:space="preserve">, </w:t>
      </w:r>
      <w:r w:rsidRPr="00160B4D">
        <w:rPr>
          <w:rFonts w:ascii="Arial" w:hAnsi="Arial" w:cs="Arial"/>
          <w:b/>
        </w:rPr>
        <w:t>Missing</w:t>
      </w:r>
      <w:r w:rsidRPr="00160B4D">
        <w:rPr>
          <w:rFonts w:ascii="Arial" w:hAnsi="Arial" w:cs="Arial"/>
        </w:rPr>
        <w:t xml:space="preserve">, </w:t>
      </w:r>
      <w:r w:rsidRPr="00160B4D">
        <w:rPr>
          <w:rFonts w:ascii="Arial" w:hAnsi="Arial" w:cs="Arial"/>
          <w:b/>
        </w:rPr>
        <w:t>Unknown</w:t>
      </w:r>
      <w:r w:rsidRPr="00160B4D">
        <w:rPr>
          <w:rFonts w:ascii="Arial" w:hAnsi="Arial" w:cs="Arial"/>
        </w:rPr>
        <w:t>). This value is required if graft status is functioning.</w:t>
      </w:r>
    </w:p>
    <w:p w:rsidRPr="00160B4D" w:rsidR="00B13407" w:rsidP="00B13407" w:rsidRDefault="00B13407" w14:paraId="1D5B4971" w14:textId="77777777">
      <w:pPr>
        <w:pStyle w:val="NormalWeb"/>
        <w:spacing w:before="120" w:beforeAutospacing="0" w:after="120" w:afterAutospacing="0"/>
        <w:ind w:left="180"/>
        <w:rPr>
          <w:rFonts w:cs="Arial"/>
        </w:rPr>
      </w:pPr>
      <w:r w:rsidRPr="00160B4D">
        <w:rPr>
          <w:rFonts w:cs="Arial"/>
          <w:b/>
          <w:bCs/>
          <w:u w:val="single"/>
        </w:rPr>
        <w:t>Conv.</w:t>
      </w:r>
      <w:r w:rsidRPr="00160B4D">
        <w:rPr>
          <w:rFonts w:cs="Arial"/>
        </w:rPr>
        <w:t xml:space="preserve"> </w:t>
      </w:r>
      <w:r w:rsidRPr="00160B4D">
        <w:rPr>
          <w:rFonts w:cs="Arial"/>
          <w:b/>
          <w:bCs/>
          <w:u w:val="single"/>
        </w:rPr>
        <w:t>From Bladder to Enteric Drain Performed</w:t>
      </w:r>
      <w:r w:rsidRPr="00160B4D">
        <w:rPr>
          <w:rFonts w:cs="Arial"/>
          <w:b/>
          <w:bCs/>
        </w:rPr>
        <w:t>:</w:t>
      </w:r>
      <w:r w:rsidRPr="00160B4D">
        <w:rPr>
          <w:rFonts w:cs="Arial"/>
        </w:rPr>
        <w:t xml:space="preserve"> If the pancreas graft duct has been changed from bladder to enteric during this follow-up period, select </w:t>
      </w:r>
      <w:r w:rsidRPr="00160B4D">
        <w:rPr>
          <w:rFonts w:cs="Arial"/>
          <w:b/>
          <w:bCs/>
        </w:rPr>
        <w:t>Yes</w:t>
      </w:r>
      <w:r w:rsidRPr="00160B4D">
        <w:rPr>
          <w:rFonts w:cs="Arial"/>
        </w:rPr>
        <w:t xml:space="preserve">. If not, select </w:t>
      </w:r>
      <w:r w:rsidRPr="00160B4D">
        <w:rPr>
          <w:rFonts w:cs="Arial"/>
          <w:b/>
          <w:bCs/>
        </w:rPr>
        <w:t>No</w:t>
      </w:r>
      <w:r w:rsidRPr="00160B4D">
        <w:rPr>
          <w:rFonts w:cs="Arial"/>
        </w:rPr>
        <w:t xml:space="preserve">. If unknown, select </w:t>
      </w:r>
      <w:r w:rsidRPr="00160B4D">
        <w:rPr>
          <w:rFonts w:cs="Arial"/>
          <w:b/>
          <w:bCs/>
        </w:rPr>
        <w:t>UNK</w:t>
      </w:r>
      <w:r w:rsidRPr="00160B4D">
        <w:rPr>
          <w:rFonts w:cs="Arial"/>
        </w:rPr>
        <w:t xml:space="preserve">. If </w:t>
      </w:r>
      <w:r w:rsidRPr="00160B4D">
        <w:rPr>
          <w:rFonts w:cs="Arial"/>
          <w:b/>
          <w:bCs/>
        </w:rPr>
        <w:t>Yes</w:t>
      </w:r>
      <w:r w:rsidRPr="00160B4D">
        <w:rPr>
          <w:rFonts w:cs="Arial"/>
        </w:rPr>
        <w:t xml:space="preserve"> is selected, indicate when the conversion occurred. On the recipient's TRR, if </w:t>
      </w:r>
      <w:r w:rsidRPr="00160B4D">
        <w:rPr>
          <w:rFonts w:cs="Arial"/>
          <w:b/>
          <w:bCs/>
        </w:rPr>
        <w:t>Enteric</w:t>
      </w:r>
      <w:r w:rsidRPr="00160B4D">
        <w:rPr>
          <w:rFonts w:cs="Arial"/>
        </w:rPr>
        <w:t xml:space="preserve"> </w:t>
      </w:r>
      <w:r w:rsidRPr="00160B4D">
        <w:rPr>
          <w:rFonts w:cs="Arial"/>
          <w:b/>
          <w:bCs/>
        </w:rPr>
        <w:t>w/Roux-En-Y</w:t>
      </w:r>
      <w:r w:rsidRPr="00160B4D">
        <w:rPr>
          <w:rFonts w:cs="Arial"/>
        </w:rPr>
        <w:t xml:space="preserve"> or </w:t>
      </w:r>
      <w:r w:rsidRPr="00160B4D">
        <w:rPr>
          <w:rFonts w:cs="Arial"/>
          <w:b/>
          <w:bCs/>
        </w:rPr>
        <w:t>Enteric w/o Roux-En-Y</w:t>
      </w:r>
      <w:r w:rsidRPr="00160B4D">
        <w:rPr>
          <w:rFonts w:cs="Arial"/>
        </w:rPr>
        <w:t xml:space="preserve"> was selected for Duct Management, this question does not apply for this recipient and you must select </w:t>
      </w:r>
      <w:r w:rsidRPr="00160B4D">
        <w:rPr>
          <w:rFonts w:cs="Arial"/>
          <w:b/>
          <w:bCs/>
        </w:rPr>
        <w:t>N/A</w:t>
      </w:r>
      <w:r w:rsidRPr="00160B4D">
        <w:rPr>
          <w:rFonts w:cs="Arial"/>
        </w:rPr>
        <w:t xml:space="preserve">. If the </w:t>
      </w:r>
      <w:r w:rsidRPr="00160B4D">
        <w:rPr>
          <w:rFonts w:cs="Arial"/>
          <w:b/>
          <w:bCs/>
        </w:rPr>
        <w:t>Patient Status</w:t>
      </w:r>
      <w:r w:rsidRPr="00160B4D">
        <w:rPr>
          <w:rFonts w:cs="Arial"/>
        </w:rPr>
        <w:t xml:space="preserve"> is </w:t>
      </w:r>
      <w:r w:rsidRPr="00160B4D">
        <w:rPr>
          <w:rFonts w:cs="Arial"/>
          <w:b/>
          <w:bCs/>
        </w:rPr>
        <w:t>Retransplanted</w:t>
      </w:r>
      <w:r w:rsidRPr="00160B4D">
        <w:rPr>
          <w:rFonts w:cs="Arial"/>
        </w:rPr>
        <w:t xml:space="preserve"> for the pancreas, this field is not applicable.</w:t>
      </w:r>
    </w:p>
    <w:p w:rsidRPr="00160B4D" w:rsidR="00B13407" w:rsidP="00B13407" w:rsidRDefault="00B13407" w14:paraId="521D31B7" w14:textId="77777777">
      <w:pPr>
        <w:pStyle w:val="NormalWeb"/>
        <w:spacing w:before="120" w:beforeAutospacing="0" w:after="120" w:afterAutospacing="0"/>
        <w:ind w:left="540"/>
        <w:rPr>
          <w:rFonts w:cs="Arial"/>
        </w:rPr>
      </w:pPr>
      <w:r w:rsidRPr="00160B4D">
        <w:rPr>
          <w:rFonts w:cs="Arial"/>
          <w:b/>
          <w:bCs/>
        </w:rPr>
        <w:t>Enteric Drain Date:</w:t>
      </w:r>
      <w:r w:rsidRPr="00160B4D">
        <w:rPr>
          <w:rFonts w:cs="Arial"/>
        </w:rPr>
        <w:t xml:space="preserve"> If </w:t>
      </w:r>
      <w:r w:rsidRPr="00160B4D">
        <w:rPr>
          <w:rFonts w:cs="Arial"/>
          <w:b/>
          <w:bCs/>
        </w:rPr>
        <w:t>Yes</w:t>
      </w:r>
      <w:r w:rsidRPr="00160B4D">
        <w:rPr>
          <w:rFonts w:cs="Arial"/>
        </w:rPr>
        <w:t xml:space="preserve"> is selected, enter the date of the conversion during this follow-up period using the standard 8-digit numeric format of MM/DD/YYYY.</w:t>
      </w:r>
    </w:p>
    <w:p w:rsidRPr="00160B4D" w:rsidR="00B13407" w:rsidP="00B13407" w:rsidRDefault="00B13407" w14:paraId="45092620" w14:textId="77777777">
      <w:pPr>
        <w:pStyle w:val="NormalWeb"/>
        <w:spacing w:before="120" w:beforeAutospacing="0" w:after="120" w:afterAutospacing="0"/>
        <w:ind w:left="180"/>
        <w:rPr>
          <w:rFonts w:cs="Arial"/>
        </w:rPr>
      </w:pPr>
      <w:r w:rsidRPr="00160B4D">
        <w:rPr>
          <w:rFonts w:cs="Arial"/>
          <w:b/>
          <w:bCs/>
          <w:u w:val="single"/>
        </w:rPr>
        <w:t>Pancreas Transplant Complications (Not leading to graft failure)</w:t>
      </w:r>
      <w:r w:rsidRPr="00160B4D">
        <w:rPr>
          <w:rFonts w:cs="Arial"/>
          <w:b/>
          <w:bCs/>
        </w:rPr>
        <w:t>:</w:t>
      </w:r>
      <w:r w:rsidRPr="00160B4D">
        <w:rPr>
          <w:rFonts w:cs="Arial"/>
        </w:rPr>
        <w:t xml:space="preserve"> For each of the complications listed, indicate if the complication occurred during this follow-up period. Do not select </w:t>
      </w:r>
      <w:r w:rsidRPr="00160B4D">
        <w:rPr>
          <w:rFonts w:cs="Arial"/>
          <w:b/>
          <w:bCs/>
        </w:rPr>
        <w:t>Yes</w:t>
      </w:r>
      <w:r w:rsidRPr="00160B4D">
        <w:rPr>
          <w:rFonts w:cs="Arial"/>
        </w:rPr>
        <w:t xml:space="preserve"> if the complication contributed to failure of the pancreas graft. If the </w:t>
      </w:r>
      <w:r w:rsidRPr="00160B4D">
        <w:rPr>
          <w:rFonts w:cs="Arial"/>
          <w:b/>
          <w:bCs/>
        </w:rPr>
        <w:t>Patient Status</w:t>
      </w:r>
      <w:r w:rsidRPr="00160B4D">
        <w:rPr>
          <w:rFonts w:cs="Arial"/>
        </w:rPr>
        <w:t xml:space="preserve"> is </w:t>
      </w:r>
      <w:r w:rsidRPr="00160B4D">
        <w:rPr>
          <w:rFonts w:cs="Arial"/>
          <w:b/>
          <w:bCs/>
        </w:rPr>
        <w:t>Retransplanted</w:t>
      </w:r>
      <w:r w:rsidRPr="00160B4D">
        <w:rPr>
          <w:rFonts w:cs="Arial"/>
        </w:rPr>
        <w:t xml:space="preserve"> for the pancreas, this field is not applicable.</w:t>
      </w:r>
    </w:p>
    <w:p w:rsidRPr="00160B4D" w:rsidR="00B13407" w:rsidP="00B13407" w:rsidRDefault="00B13407" w14:paraId="0B088201" w14:textId="77777777">
      <w:pPr>
        <w:pStyle w:val="NormalWeb"/>
        <w:spacing w:before="120" w:beforeAutospacing="0" w:after="120" w:afterAutospacing="0"/>
        <w:ind w:left="547"/>
        <w:rPr>
          <w:rFonts w:cs="Arial"/>
        </w:rPr>
      </w:pPr>
      <w:r w:rsidRPr="00160B4D">
        <w:rPr>
          <w:rFonts w:cs="Arial"/>
          <w:b/>
          <w:bCs/>
        </w:rPr>
        <w:t>Pancreatitis:</w:t>
      </w:r>
      <w:r w:rsidRPr="00160B4D">
        <w:rPr>
          <w:rFonts w:cs="Arial"/>
        </w:rPr>
        <w:t xml:space="preserve"> If the recipient was diagnosed as having pancreatitis, select </w:t>
      </w:r>
      <w:r w:rsidRPr="00160B4D">
        <w:rPr>
          <w:rFonts w:cs="Arial"/>
          <w:b/>
          <w:bCs/>
        </w:rPr>
        <w:t>Yes</w:t>
      </w:r>
      <w:r w:rsidRPr="00160B4D">
        <w:rPr>
          <w:rFonts w:cs="Arial"/>
        </w:rPr>
        <w:t xml:space="preserve">. If not, select </w:t>
      </w:r>
      <w:r w:rsidRPr="00160B4D">
        <w:rPr>
          <w:rFonts w:cs="Arial"/>
          <w:b/>
          <w:bCs/>
        </w:rPr>
        <w:t>No</w:t>
      </w:r>
      <w:r w:rsidRPr="00160B4D">
        <w:rPr>
          <w:rFonts w:cs="Arial"/>
        </w:rPr>
        <w:t xml:space="preserve">. If unknown, select </w:t>
      </w:r>
      <w:r w:rsidRPr="00160B4D">
        <w:rPr>
          <w:rFonts w:cs="Arial"/>
          <w:b/>
          <w:bCs/>
        </w:rPr>
        <w:t>UNK</w:t>
      </w:r>
      <w:r w:rsidRPr="00160B4D">
        <w:rPr>
          <w:rFonts w:cs="Arial"/>
        </w:rPr>
        <w:t>.</w:t>
      </w:r>
    </w:p>
    <w:p w:rsidRPr="00160B4D" w:rsidR="00B13407" w:rsidP="00B13407" w:rsidRDefault="00B13407" w14:paraId="607014D0" w14:textId="77777777">
      <w:pPr>
        <w:pStyle w:val="NormalWeb"/>
        <w:spacing w:before="120" w:beforeAutospacing="0" w:after="120" w:afterAutospacing="0"/>
        <w:ind w:left="547"/>
        <w:rPr>
          <w:rFonts w:cs="Arial"/>
        </w:rPr>
      </w:pPr>
      <w:r w:rsidRPr="00160B4D">
        <w:rPr>
          <w:rFonts w:cs="Arial"/>
          <w:b/>
          <w:bCs/>
        </w:rPr>
        <w:t>Anastomotic Leak:</w:t>
      </w:r>
      <w:r w:rsidRPr="00160B4D">
        <w:rPr>
          <w:rFonts w:cs="Arial"/>
        </w:rPr>
        <w:t xml:space="preserve"> If the recipient exhibited signs and symptoms of an anastomotic leak during this follow-up period, select </w:t>
      </w:r>
      <w:r w:rsidRPr="00160B4D">
        <w:rPr>
          <w:rFonts w:cs="Arial"/>
          <w:b/>
          <w:bCs/>
        </w:rPr>
        <w:t>Yes</w:t>
      </w:r>
      <w:r w:rsidRPr="00160B4D">
        <w:rPr>
          <w:rFonts w:cs="Arial"/>
        </w:rPr>
        <w:t xml:space="preserve">. If not, select </w:t>
      </w:r>
      <w:r w:rsidRPr="00160B4D">
        <w:rPr>
          <w:rFonts w:cs="Arial"/>
          <w:b/>
          <w:bCs/>
        </w:rPr>
        <w:t>No</w:t>
      </w:r>
      <w:r w:rsidRPr="00160B4D">
        <w:rPr>
          <w:rFonts w:cs="Arial"/>
        </w:rPr>
        <w:t xml:space="preserve">. If unknown, select </w:t>
      </w:r>
      <w:r w:rsidRPr="00160B4D">
        <w:rPr>
          <w:rFonts w:cs="Arial"/>
          <w:b/>
          <w:bCs/>
        </w:rPr>
        <w:t>UNK</w:t>
      </w:r>
      <w:r w:rsidRPr="00160B4D">
        <w:rPr>
          <w:rFonts w:cs="Arial"/>
        </w:rPr>
        <w:t>.</w:t>
      </w:r>
    </w:p>
    <w:p w:rsidRPr="00160B4D" w:rsidR="00B13407" w:rsidP="00B13407" w:rsidRDefault="00B13407" w14:paraId="46DB4F19" w14:textId="77777777">
      <w:pPr>
        <w:pStyle w:val="NormalWeb"/>
        <w:spacing w:before="120" w:beforeAutospacing="0" w:after="120" w:afterAutospacing="0"/>
        <w:ind w:left="547"/>
        <w:rPr>
          <w:rFonts w:cs="Arial"/>
        </w:rPr>
      </w:pPr>
      <w:r w:rsidRPr="00160B4D">
        <w:rPr>
          <w:rFonts w:cs="Arial"/>
          <w:b/>
          <w:bCs/>
        </w:rPr>
        <w:t>Abscess or Local Infection:</w:t>
      </w:r>
      <w:r w:rsidRPr="00160B4D">
        <w:rPr>
          <w:rFonts w:cs="Arial"/>
        </w:rPr>
        <w:t xml:space="preserve"> If the recipient exhibited graft-related signs and symptoms of abscess or local infection during this follow-up period, select </w:t>
      </w:r>
      <w:r w:rsidRPr="00160B4D">
        <w:rPr>
          <w:rFonts w:cs="Arial"/>
          <w:b/>
          <w:bCs/>
        </w:rPr>
        <w:t>Yes</w:t>
      </w:r>
      <w:r w:rsidRPr="00160B4D">
        <w:rPr>
          <w:rFonts w:cs="Arial"/>
        </w:rPr>
        <w:t xml:space="preserve">. If not, select </w:t>
      </w:r>
      <w:r w:rsidRPr="00160B4D">
        <w:rPr>
          <w:rFonts w:cs="Arial"/>
          <w:b/>
          <w:bCs/>
        </w:rPr>
        <w:t>No</w:t>
      </w:r>
      <w:r w:rsidRPr="00160B4D">
        <w:rPr>
          <w:rFonts w:cs="Arial"/>
        </w:rPr>
        <w:t xml:space="preserve">. If unknown, select </w:t>
      </w:r>
      <w:r w:rsidRPr="00160B4D">
        <w:rPr>
          <w:rFonts w:cs="Arial"/>
          <w:b/>
          <w:bCs/>
        </w:rPr>
        <w:t>UNK</w:t>
      </w:r>
      <w:r w:rsidRPr="00160B4D">
        <w:rPr>
          <w:rFonts w:cs="Arial"/>
        </w:rPr>
        <w:t>.</w:t>
      </w:r>
    </w:p>
    <w:p w:rsidRPr="00160B4D" w:rsidR="00B13407" w:rsidP="00B13407" w:rsidRDefault="00B13407" w14:paraId="66763C42" w14:textId="77777777">
      <w:pPr>
        <w:pStyle w:val="NormalWeb"/>
        <w:spacing w:before="120" w:beforeAutospacing="0" w:after="120" w:afterAutospacing="0"/>
        <w:ind w:left="547"/>
        <w:rPr>
          <w:rFonts w:cs="Arial"/>
        </w:rPr>
      </w:pPr>
      <w:r w:rsidRPr="00160B4D">
        <w:rPr>
          <w:rFonts w:cs="Arial"/>
          <w:b/>
          <w:bCs/>
        </w:rPr>
        <w:t>Other, Specify:</w:t>
      </w:r>
      <w:r w:rsidRPr="00160B4D">
        <w:rPr>
          <w:rFonts w:cs="Arial"/>
        </w:rPr>
        <w:t xml:space="preserve"> If a complication other than those listed occurred during this follow-up period, select </w:t>
      </w:r>
      <w:r w:rsidRPr="00160B4D">
        <w:rPr>
          <w:rFonts w:cs="Arial"/>
          <w:b/>
          <w:bCs/>
        </w:rPr>
        <w:t>Other, Specify</w:t>
      </w:r>
      <w:r w:rsidRPr="00160B4D">
        <w:rPr>
          <w:rFonts w:cs="Arial"/>
        </w:rPr>
        <w:t xml:space="preserve"> and enter the complication in the space provided.</w:t>
      </w:r>
    </w:p>
    <w:p w:rsidRPr="00160B4D" w:rsidR="00B13407" w:rsidP="00B13407" w:rsidRDefault="00B13407" w14:paraId="60F2A96F" w14:textId="77777777">
      <w:pPr>
        <w:pStyle w:val="NormalWeb"/>
        <w:spacing w:before="120" w:beforeAutospacing="0" w:after="120" w:afterAutospacing="0"/>
        <w:ind w:left="180"/>
        <w:rPr>
          <w:rFonts w:cs="Arial"/>
        </w:rPr>
      </w:pPr>
      <w:r w:rsidRPr="00160B4D">
        <w:rPr>
          <w:rFonts w:cs="Arial"/>
          <w:b/>
          <w:bCs/>
          <w:u w:val="single"/>
        </w:rPr>
        <w:t>Did patient have any kidney acute rejection episodes during the follow-up period:</w:t>
      </w:r>
      <w:r w:rsidRPr="00160B4D">
        <w:rPr>
          <w:rFonts w:cs="Arial"/>
        </w:rPr>
        <w:t xml:space="preserve"> If the recipient experienced at least one episode during this follow-up period, select </w:t>
      </w:r>
      <w:r w:rsidRPr="00160B4D">
        <w:rPr>
          <w:rFonts w:cs="Arial"/>
          <w:b/>
          <w:bCs/>
        </w:rPr>
        <w:t>Yes</w:t>
      </w:r>
      <w:r w:rsidRPr="00160B4D">
        <w:rPr>
          <w:rFonts w:cs="Arial"/>
        </w:rPr>
        <w:t xml:space="preserve">. If not, select </w:t>
      </w:r>
      <w:r w:rsidRPr="00160B4D">
        <w:rPr>
          <w:rFonts w:cs="Arial"/>
          <w:b/>
          <w:bCs/>
        </w:rPr>
        <w:t>No</w:t>
      </w:r>
      <w:r w:rsidRPr="00160B4D">
        <w:rPr>
          <w:rFonts w:cs="Arial"/>
        </w:rPr>
        <w:t xml:space="preserve">. If unknown, select </w:t>
      </w:r>
      <w:r w:rsidRPr="00160B4D">
        <w:rPr>
          <w:rFonts w:cs="Arial"/>
          <w:b/>
          <w:bCs/>
        </w:rPr>
        <w:t>Unknown</w:t>
      </w:r>
      <w:r w:rsidRPr="00160B4D">
        <w:rPr>
          <w:rFonts w:cs="Arial"/>
        </w:rPr>
        <w:t xml:space="preserve">. If the </w:t>
      </w:r>
      <w:r w:rsidRPr="00160B4D">
        <w:rPr>
          <w:rFonts w:cs="Arial"/>
          <w:b/>
          <w:bCs/>
        </w:rPr>
        <w:t>Patient Status</w:t>
      </w:r>
      <w:r w:rsidRPr="00160B4D">
        <w:rPr>
          <w:rFonts w:cs="Arial"/>
        </w:rPr>
        <w:t xml:space="preserve"> is </w:t>
      </w:r>
      <w:r w:rsidRPr="00160B4D">
        <w:rPr>
          <w:rFonts w:cs="Arial"/>
          <w:b/>
          <w:bCs/>
        </w:rPr>
        <w:t>Retransplanted</w:t>
      </w:r>
      <w:r w:rsidRPr="00160B4D">
        <w:rPr>
          <w:rFonts w:cs="Arial"/>
        </w:rPr>
        <w:t xml:space="preserve"> for the kidney(s), this field is not applicable. </w:t>
      </w:r>
      <w:r w:rsidRPr="00160B4D">
        <w:rPr>
          <w:rStyle w:val="stylenormalweb10ptchar"/>
        </w:rPr>
        <w:t>(</w:t>
      </w:r>
      <w:hyperlink w:tgtFrame="_blank" w:history="1" r:id="rId28">
        <w:r w:rsidRPr="00160B4D">
          <w:rPr>
            <w:rStyle w:val="Hyperlink"/>
            <w:rFonts w:cs="Arial"/>
            <w:szCs w:val="20"/>
          </w:rPr>
          <w:t>List of Any Acute Rejection Episodes codes</w:t>
        </w:r>
      </w:hyperlink>
      <w:r w:rsidRPr="00160B4D">
        <w:rPr>
          <w:rStyle w:val="stylenormalweb10ptchar"/>
        </w:rPr>
        <w:t>)</w:t>
      </w:r>
    </w:p>
    <w:p w:rsidRPr="00160B4D" w:rsidR="00B13407" w:rsidP="00B13407" w:rsidRDefault="00B13407" w14:paraId="585AF205" w14:textId="77777777">
      <w:pPr>
        <w:pStyle w:val="NormalWeb"/>
        <w:spacing w:before="120" w:beforeAutospacing="0" w:after="120" w:afterAutospacing="0"/>
        <w:ind w:left="547"/>
        <w:rPr>
          <w:rFonts w:cs="Arial"/>
        </w:rPr>
      </w:pPr>
      <w:r w:rsidRPr="00160B4D">
        <w:rPr>
          <w:rFonts w:cs="Arial"/>
          <w:b/>
          <w:bCs/>
        </w:rPr>
        <w:t>Yes, at least one episode treated with anti-rejection agent</w:t>
      </w:r>
      <w:r w:rsidRPr="00160B4D">
        <w:rPr>
          <w:rFonts w:cs="Arial"/>
          <w:b/>
          <w:bCs/>
        </w:rPr>
        <w:br/>
        <w:t>Yes, none was treated with additional anti-rejection agent</w:t>
      </w:r>
      <w:r w:rsidRPr="00160B4D">
        <w:rPr>
          <w:rFonts w:cs="Arial"/>
          <w:b/>
          <w:bCs/>
        </w:rPr>
        <w:br/>
        <w:t>No</w:t>
      </w:r>
      <w:r w:rsidRPr="00160B4D">
        <w:rPr>
          <w:rFonts w:cs="Arial"/>
          <w:b/>
          <w:bCs/>
        </w:rPr>
        <w:br/>
        <w:t>Unknown</w:t>
      </w:r>
    </w:p>
    <w:p w:rsidRPr="00160B4D" w:rsidR="00B13407" w:rsidP="00B13407" w:rsidRDefault="00B13407" w14:paraId="34039CD5" w14:textId="77777777">
      <w:pPr>
        <w:pStyle w:val="NormalWeb"/>
        <w:spacing w:before="120" w:beforeAutospacing="0" w:after="120" w:afterAutospacing="0"/>
        <w:ind w:left="180"/>
        <w:rPr>
          <w:rFonts w:cs="Arial"/>
        </w:rPr>
      </w:pPr>
      <w:r w:rsidRPr="00160B4D">
        <w:rPr>
          <w:rFonts w:cs="Arial"/>
          <w:b/>
          <w:bCs/>
          <w:u w:val="single"/>
        </w:rPr>
        <w:t>Did patient have any pancreas acute rejection episodes during the follow-up period</w:t>
      </w:r>
      <w:r w:rsidRPr="00160B4D">
        <w:rPr>
          <w:rFonts w:cs="Arial"/>
          <w:b/>
          <w:bCs/>
        </w:rPr>
        <w:t>:</w:t>
      </w:r>
      <w:r w:rsidRPr="00160B4D">
        <w:rPr>
          <w:rFonts w:cs="Arial"/>
        </w:rPr>
        <w:t xml:space="preserve"> If the recipient experienced at least one episode during this follow-up period, select </w:t>
      </w:r>
      <w:r w:rsidRPr="00160B4D">
        <w:rPr>
          <w:rFonts w:cs="Arial"/>
          <w:b/>
          <w:bCs/>
        </w:rPr>
        <w:t>Yes</w:t>
      </w:r>
      <w:r w:rsidRPr="00160B4D">
        <w:rPr>
          <w:rFonts w:cs="Arial"/>
        </w:rPr>
        <w:t xml:space="preserve">. If not, select </w:t>
      </w:r>
      <w:r w:rsidRPr="00160B4D">
        <w:rPr>
          <w:rFonts w:cs="Arial"/>
          <w:b/>
          <w:bCs/>
        </w:rPr>
        <w:t>No</w:t>
      </w:r>
      <w:r w:rsidRPr="00160B4D">
        <w:rPr>
          <w:rFonts w:cs="Arial"/>
        </w:rPr>
        <w:t xml:space="preserve">. If unknown, select </w:t>
      </w:r>
      <w:r w:rsidRPr="00160B4D">
        <w:rPr>
          <w:rFonts w:cs="Arial"/>
          <w:b/>
          <w:bCs/>
        </w:rPr>
        <w:t>Unknown</w:t>
      </w:r>
      <w:r w:rsidRPr="00160B4D">
        <w:rPr>
          <w:rFonts w:cs="Arial"/>
        </w:rPr>
        <w:t xml:space="preserve">. If the </w:t>
      </w:r>
      <w:r w:rsidRPr="00160B4D">
        <w:rPr>
          <w:rFonts w:cs="Arial"/>
          <w:b/>
          <w:bCs/>
        </w:rPr>
        <w:t>Patient Status</w:t>
      </w:r>
      <w:r w:rsidRPr="00160B4D">
        <w:rPr>
          <w:rFonts w:cs="Arial"/>
        </w:rPr>
        <w:t xml:space="preserve"> is </w:t>
      </w:r>
      <w:r w:rsidRPr="00160B4D">
        <w:rPr>
          <w:rFonts w:cs="Arial"/>
          <w:b/>
          <w:bCs/>
        </w:rPr>
        <w:t>Retransplanted</w:t>
      </w:r>
      <w:r w:rsidRPr="00160B4D">
        <w:rPr>
          <w:rFonts w:cs="Arial"/>
        </w:rPr>
        <w:t xml:space="preserve"> for the pancreas, this field is not applicable. </w:t>
      </w:r>
      <w:r w:rsidRPr="00160B4D">
        <w:rPr>
          <w:rStyle w:val="stylenormalweb10ptchar"/>
        </w:rPr>
        <w:t>(</w:t>
      </w:r>
      <w:hyperlink w:tgtFrame="_blank" w:history="1" r:id="rId29">
        <w:r w:rsidRPr="00160B4D">
          <w:rPr>
            <w:rStyle w:val="Hyperlink"/>
            <w:rFonts w:cs="Arial"/>
            <w:szCs w:val="20"/>
          </w:rPr>
          <w:t>List of Any Acute Rejection Episodes codes</w:t>
        </w:r>
      </w:hyperlink>
      <w:r w:rsidRPr="00160B4D">
        <w:rPr>
          <w:rStyle w:val="stylenormalweb10ptchar"/>
        </w:rPr>
        <w:t>)</w:t>
      </w:r>
    </w:p>
    <w:p w:rsidRPr="00160B4D" w:rsidR="00B13407" w:rsidP="00B13407" w:rsidRDefault="00B13407" w14:paraId="09A46A41" w14:textId="77777777">
      <w:pPr>
        <w:pStyle w:val="NormalWeb"/>
        <w:spacing w:before="120" w:beforeAutospacing="0" w:after="120" w:afterAutospacing="0"/>
        <w:ind w:left="540"/>
        <w:rPr>
          <w:rFonts w:cs="Arial"/>
        </w:rPr>
      </w:pPr>
      <w:r w:rsidRPr="00160B4D">
        <w:rPr>
          <w:rFonts w:cs="Arial"/>
          <w:b/>
          <w:bCs/>
        </w:rPr>
        <w:t>Yes, at least one episode treated with anti-rejection agent</w:t>
      </w:r>
      <w:r w:rsidRPr="00160B4D">
        <w:rPr>
          <w:rFonts w:cs="Arial"/>
          <w:b/>
          <w:bCs/>
        </w:rPr>
        <w:br/>
        <w:t>Yes, none was treated with additional anti-rejection agent</w:t>
      </w:r>
      <w:r w:rsidRPr="00160B4D">
        <w:rPr>
          <w:rFonts w:cs="Arial"/>
          <w:b/>
          <w:bCs/>
        </w:rPr>
        <w:br/>
        <w:t>No</w:t>
      </w:r>
      <w:r w:rsidRPr="00160B4D">
        <w:rPr>
          <w:rFonts w:cs="Arial"/>
          <w:b/>
          <w:bCs/>
        </w:rPr>
        <w:br/>
        <w:t>Unknown</w:t>
      </w:r>
    </w:p>
    <w:p w:rsidRPr="00160B4D" w:rsidR="00B13407" w:rsidP="00B13407" w:rsidRDefault="00B13407" w14:paraId="038CEF0C" w14:textId="77777777">
      <w:pPr>
        <w:pStyle w:val="NormalWeb"/>
        <w:spacing w:before="120" w:beforeAutospacing="0" w:after="120" w:afterAutospacing="0"/>
        <w:ind w:left="180"/>
        <w:rPr>
          <w:rFonts w:cs="Arial"/>
        </w:rPr>
      </w:pPr>
      <w:r w:rsidRPr="00160B4D">
        <w:rPr>
          <w:rFonts w:cs="Arial"/>
          <w:b/>
          <w:bCs/>
          <w:u w:val="single"/>
        </w:rPr>
        <w:t>Viral Detection</w:t>
      </w:r>
      <w:r w:rsidRPr="00160B4D">
        <w:rPr>
          <w:rFonts w:cs="Arial"/>
          <w:b/>
          <w:bCs/>
        </w:rPr>
        <w:t>:</w:t>
      </w:r>
    </w:p>
    <w:p w:rsidRPr="00160B4D" w:rsidR="00B13407" w:rsidP="00B13407" w:rsidRDefault="00B13407" w14:paraId="50BB5203" w14:textId="77777777">
      <w:pPr>
        <w:pStyle w:val="NormalWeb"/>
        <w:spacing w:before="120" w:beforeAutospacing="0" w:after="120" w:afterAutospacing="0"/>
        <w:ind w:left="540"/>
        <w:rPr>
          <w:rFonts w:cs="Arial"/>
          <w:bCs/>
          <w:szCs w:val="20"/>
        </w:rPr>
      </w:pPr>
      <w:r w:rsidRPr="00160B4D">
        <w:rPr>
          <w:rFonts w:cs="Arial"/>
          <w:b/>
          <w:bCs/>
          <w:i/>
          <w:iCs/>
          <w:color w:val="FF0000"/>
          <w:szCs w:val="20"/>
        </w:rPr>
        <w:t>Note:</w:t>
      </w:r>
      <w:r w:rsidRPr="00160B4D">
        <w:rPr>
          <w:rFonts w:cs="Arial"/>
          <w:bCs/>
          <w:szCs w:val="20"/>
        </w:rPr>
        <w:t xml:space="preserve"> The CMV IgG and CMV IgM fields are required on 1-year and 2-year TRF forms.</w:t>
      </w:r>
    </w:p>
    <w:p w:rsidRPr="00160B4D" w:rsidR="00B13407" w:rsidP="00B13407" w:rsidRDefault="00B13407" w14:paraId="3D460ED6" w14:textId="77777777">
      <w:pPr>
        <w:spacing w:before="120" w:after="120"/>
        <w:ind w:left="547"/>
        <w:rPr>
          <w:rFonts w:ascii="Arial" w:hAnsi="Arial" w:cs="Arial"/>
          <w:szCs w:val="24"/>
        </w:rPr>
      </w:pPr>
      <w:r w:rsidRPr="00160B4D">
        <w:rPr>
          <w:rFonts w:ascii="Arial" w:hAnsi="Arial" w:cs="Arial"/>
          <w:b/>
          <w:bCs/>
        </w:rPr>
        <w:t>CMV IgG:</w:t>
      </w:r>
      <w:r w:rsidRPr="00160B4D">
        <w:rPr>
          <w:rFonts w:ascii="Arial" w:hAnsi="Arial" w:cs="Arial"/>
        </w:rPr>
        <w:t xml:space="preserve"> Select the results from the list. This field is required.</w:t>
      </w:r>
    </w:p>
    <w:p w:rsidRPr="00160B4D" w:rsidR="00B13407" w:rsidP="00B13407" w:rsidRDefault="00B13407" w14:paraId="43B4081A" w14:textId="77777777">
      <w:pPr>
        <w:spacing w:before="120" w:after="120"/>
        <w:ind w:left="990"/>
        <w:rPr>
          <w:rFonts w:ascii="Arial" w:hAnsi="Arial" w:cs="Arial"/>
        </w:rPr>
      </w:pPr>
      <w:r w:rsidRPr="00160B4D">
        <w:rPr>
          <w:rFonts w:ascii="Arial" w:hAnsi="Arial" w:cs="Arial"/>
          <w:b/>
          <w:bCs/>
        </w:rPr>
        <w:t>Positive</w:t>
      </w:r>
      <w:r w:rsidRPr="00160B4D">
        <w:rPr>
          <w:rFonts w:ascii="Arial" w:hAnsi="Arial" w:cs="Arial"/>
          <w:b/>
          <w:bCs/>
        </w:rPr>
        <w:br/>
        <w:t>Negative</w:t>
      </w:r>
      <w:r w:rsidRPr="00160B4D">
        <w:rPr>
          <w:rFonts w:ascii="Arial" w:hAnsi="Arial" w:cs="Arial"/>
          <w:b/>
          <w:bCs/>
        </w:rPr>
        <w:br/>
        <w:t>Not Done</w:t>
      </w:r>
      <w:r w:rsidRPr="00160B4D">
        <w:rPr>
          <w:rFonts w:ascii="Arial" w:hAnsi="Arial" w:cs="Arial"/>
          <w:b/>
          <w:bCs/>
        </w:rPr>
        <w:br/>
        <w:t>UNK/Cannot Disclose</w:t>
      </w:r>
    </w:p>
    <w:p w:rsidRPr="00160B4D" w:rsidR="00B13407" w:rsidP="00B13407" w:rsidRDefault="00B13407" w14:paraId="6CA7978C" w14:textId="77777777">
      <w:pPr>
        <w:spacing w:before="120" w:after="120"/>
        <w:ind w:left="547"/>
        <w:rPr>
          <w:rFonts w:ascii="Arial" w:hAnsi="Arial" w:cs="Arial"/>
        </w:rPr>
      </w:pPr>
      <w:r w:rsidRPr="00160B4D">
        <w:rPr>
          <w:rFonts w:ascii="Arial" w:hAnsi="Arial" w:cs="Arial"/>
          <w:b/>
          <w:bCs/>
        </w:rPr>
        <w:t xml:space="preserve">CMV IgM: </w:t>
      </w:r>
      <w:r w:rsidRPr="00160B4D">
        <w:rPr>
          <w:rFonts w:ascii="Arial" w:hAnsi="Arial" w:cs="Arial"/>
        </w:rPr>
        <w:t xml:space="preserve">Select the results from the list. This field is </w:t>
      </w:r>
      <w:r w:rsidRPr="00160B4D">
        <w:rPr>
          <w:rFonts w:ascii="Arial" w:hAnsi="Arial" w:cs="Arial"/>
          <w:b/>
        </w:rPr>
        <w:t>required</w:t>
      </w:r>
      <w:r w:rsidRPr="00160B4D">
        <w:rPr>
          <w:rFonts w:ascii="Arial" w:hAnsi="Arial" w:cs="Arial"/>
        </w:rPr>
        <w:t>.</w:t>
      </w:r>
    </w:p>
    <w:p w:rsidRPr="00160B4D" w:rsidR="00B13407" w:rsidP="00B13407" w:rsidRDefault="00B13407" w14:paraId="746DC859" w14:textId="77777777">
      <w:pPr>
        <w:spacing w:before="120" w:after="120"/>
        <w:ind w:left="990"/>
        <w:rPr>
          <w:rFonts w:ascii="Arial" w:hAnsi="Arial" w:cs="Arial"/>
        </w:rPr>
      </w:pPr>
      <w:r w:rsidRPr="00160B4D">
        <w:rPr>
          <w:rFonts w:ascii="Arial" w:hAnsi="Arial" w:cs="Arial"/>
          <w:b/>
          <w:bCs/>
        </w:rPr>
        <w:t>Positive</w:t>
      </w:r>
      <w:r w:rsidRPr="00160B4D">
        <w:rPr>
          <w:rFonts w:ascii="Arial" w:hAnsi="Arial" w:cs="Arial"/>
          <w:b/>
          <w:bCs/>
        </w:rPr>
        <w:br/>
        <w:t>Negative</w:t>
      </w:r>
      <w:r w:rsidRPr="00160B4D">
        <w:rPr>
          <w:rFonts w:ascii="Arial" w:hAnsi="Arial" w:cs="Arial"/>
          <w:b/>
          <w:bCs/>
        </w:rPr>
        <w:br/>
        <w:t>Not Done</w:t>
      </w:r>
      <w:r w:rsidRPr="00160B4D">
        <w:rPr>
          <w:rFonts w:ascii="Arial" w:hAnsi="Arial" w:cs="Arial"/>
          <w:b/>
          <w:bCs/>
        </w:rPr>
        <w:br/>
        <w:t>UNK/Cannot Disclose</w:t>
      </w:r>
    </w:p>
    <w:p w:rsidRPr="00160B4D" w:rsidR="00B13407" w:rsidP="00B13407" w:rsidRDefault="00B13407" w14:paraId="32ABED27" w14:textId="77777777">
      <w:pPr>
        <w:spacing w:before="120" w:after="120"/>
        <w:ind w:left="540"/>
        <w:rPr>
          <w:rFonts w:ascii="Arial" w:hAnsi="Arial" w:cs="Arial"/>
          <w:szCs w:val="20"/>
        </w:rPr>
      </w:pPr>
      <w:r w:rsidRPr="00160B4D">
        <w:rPr>
          <w:rFonts w:ascii="Arial" w:hAnsi="Arial" w:cs="Arial"/>
          <w:b/>
          <w:bCs/>
          <w:i/>
          <w:iCs/>
          <w:color w:val="FF0000"/>
          <w:szCs w:val="20"/>
        </w:rPr>
        <w:t>Note:</w:t>
      </w:r>
      <w:r w:rsidRPr="00160B4D">
        <w:rPr>
          <w:rFonts w:ascii="Arial" w:hAnsi="Arial" w:cs="Arial"/>
          <w:szCs w:val="20"/>
        </w:rPr>
        <w:t xml:space="preserve"> The following fields will be required on 6-month and 1-year TRF forms if the recipient received an organ from a donor that was classified as “increased risk” on the DDR.</w:t>
      </w:r>
    </w:p>
    <w:p w:rsidRPr="00160B4D" w:rsidR="00B13407" w:rsidP="00B13407" w:rsidRDefault="00B13407" w14:paraId="08B5BD86" w14:textId="77777777">
      <w:pPr>
        <w:spacing w:before="120" w:after="120"/>
        <w:ind w:left="540"/>
        <w:rPr>
          <w:rFonts w:ascii="Arial" w:hAnsi="Arial" w:cs="Arial"/>
          <w:szCs w:val="24"/>
        </w:rPr>
      </w:pPr>
      <w:r w:rsidRPr="00160B4D">
        <w:rPr>
          <w:rFonts w:ascii="Arial" w:hAnsi="Arial" w:cs="Arial"/>
          <w:b/>
          <w:bCs/>
          <w:u w:val="single"/>
        </w:rPr>
        <w:t>HIV Serology</w:t>
      </w:r>
      <w:r w:rsidRPr="00160B4D">
        <w:rPr>
          <w:rFonts w:ascii="Arial" w:hAnsi="Arial" w:cs="Arial"/>
          <w:b/>
          <w:bCs/>
        </w:rPr>
        <w:t>:</w:t>
      </w:r>
      <w:r w:rsidRPr="00160B4D">
        <w:rPr>
          <w:rFonts w:ascii="Arial" w:hAnsi="Arial" w:cs="Arial"/>
        </w:rPr>
        <w:t xml:space="preserve"> Select the results from the list.</w:t>
      </w:r>
    </w:p>
    <w:p w:rsidRPr="00160B4D" w:rsidR="00B13407" w:rsidP="00B13407" w:rsidRDefault="00B13407" w14:paraId="3F3474AD" w14:textId="77777777">
      <w:pPr>
        <w:spacing w:before="120" w:after="120"/>
        <w:ind w:left="900"/>
        <w:rPr>
          <w:rFonts w:ascii="Arial" w:hAnsi="Arial" w:cs="Arial"/>
          <w:color w:val="000000"/>
        </w:rPr>
      </w:pPr>
      <w:r w:rsidRPr="00160B4D">
        <w:rPr>
          <w:rFonts w:ascii="Arial" w:hAnsi="Arial" w:cs="Arial"/>
          <w:b/>
          <w:bCs/>
          <w:color w:val="000000"/>
        </w:rPr>
        <w:t>Positive</w:t>
      </w:r>
      <w:r w:rsidRPr="00160B4D">
        <w:rPr>
          <w:rFonts w:ascii="Arial" w:hAnsi="Arial" w:cs="Arial"/>
          <w:b/>
          <w:bCs/>
          <w:color w:val="000000"/>
        </w:rPr>
        <w:br/>
        <w:t>Negative</w:t>
      </w:r>
      <w:r w:rsidRPr="00160B4D">
        <w:rPr>
          <w:rFonts w:ascii="Arial" w:hAnsi="Arial" w:cs="Arial"/>
          <w:b/>
          <w:bCs/>
          <w:color w:val="000000"/>
        </w:rPr>
        <w:br/>
        <w:t>UKN/Cannot Disclose</w:t>
      </w:r>
      <w:r w:rsidRPr="00160B4D">
        <w:rPr>
          <w:rFonts w:ascii="Arial" w:hAnsi="Arial" w:cs="Arial"/>
          <w:b/>
          <w:bCs/>
          <w:color w:val="000000"/>
        </w:rPr>
        <w:br/>
        <w:t>Not Done</w:t>
      </w:r>
    </w:p>
    <w:p w:rsidRPr="00160B4D" w:rsidR="00B13407" w:rsidP="00B13407" w:rsidRDefault="00B13407" w14:paraId="5A6CF720" w14:textId="77777777">
      <w:pPr>
        <w:spacing w:before="120" w:after="120"/>
        <w:ind w:left="540"/>
        <w:rPr>
          <w:rFonts w:ascii="Arial" w:hAnsi="Arial" w:cs="Arial"/>
        </w:rPr>
      </w:pPr>
      <w:r w:rsidRPr="00160B4D">
        <w:rPr>
          <w:rFonts w:ascii="Arial" w:hAnsi="Arial" w:cs="Arial"/>
          <w:b/>
          <w:bCs/>
          <w:u w:val="single"/>
        </w:rPr>
        <w:t>HIV NAT</w:t>
      </w:r>
      <w:r w:rsidRPr="00160B4D">
        <w:rPr>
          <w:rFonts w:ascii="Arial" w:hAnsi="Arial" w:cs="Arial"/>
        </w:rPr>
        <w:t xml:space="preserve"> </w:t>
      </w:r>
      <w:r w:rsidRPr="00160B4D">
        <w:rPr>
          <w:rFonts w:ascii="Arial" w:hAnsi="Arial" w:cs="Arial"/>
          <w:b/>
          <w:bCs/>
          <w:u w:val="single"/>
        </w:rPr>
        <w:t>(Nucleic Acid Testing)</w:t>
      </w:r>
      <w:r w:rsidRPr="00160B4D">
        <w:rPr>
          <w:rFonts w:ascii="Arial" w:hAnsi="Arial" w:cs="Arial"/>
          <w:b/>
          <w:bCs/>
        </w:rPr>
        <w:t>:</w:t>
      </w:r>
      <w:r w:rsidRPr="00160B4D">
        <w:rPr>
          <w:rFonts w:ascii="Arial" w:hAnsi="Arial" w:cs="Arial"/>
        </w:rPr>
        <w:t xml:space="preserve"> PCR or NAT testing can be used to submit response. Select the results from the drop-down list.</w:t>
      </w:r>
    </w:p>
    <w:p w:rsidRPr="00160B4D" w:rsidR="00B13407" w:rsidP="00B13407" w:rsidRDefault="00B13407" w14:paraId="21515E25" w14:textId="77777777">
      <w:pPr>
        <w:spacing w:before="120" w:after="120"/>
        <w:ind w:left="900"/>
        <w:rPr>
          <w:rFonts w:ascii="Arial" w:hAnsi="Arial" w:cs="Arial"/>
        </w:rPr>
      </w:pPr>
      <w:r w:rsidRPr="00160B4D">
        <w:rPr>
          <w:rFonts w:ascii="Arial" w:hAnsi="Arial" w:cs="Arial"/>
          <w:b/>
          <w:bCs/>
        </w:rPr>
        <w:t>Positive</w:t>
      </w:r>
      <w:r w:rsidRPr="00160B4D">
        <w:rPr>
          <w:rFonts w:ascii="Arial" w:hAnsi="Arial" w:cs="Arial"/>
          <w:b/>
          <w:bCs/>
        </w:rPr>
        <w:br/>
        <w:t>Negative</w:t>
      </w:r>
      <w:r w:rsidRPr="00160B4D">
        <w:rPr>
          <w:rFonts w:ascii="Arial" w:hAnsi="Arial" w:cs="Arial"/>
          <w:b/>
          <w:bCs/>
        </w:rPr>
        <w:br/>
        <w:t>UKN/Cannot Disclose</w:t>
      </w:r>
      <w:r w:rsidRPr="00160B4D">
        <w:rPr>
          <w:rFonts w:ascii="Arial" w:hAnsi="Arial" w:cs="Arial"/>
          <w:b/>
          <w:bCs/>
        </w:rPr>
        <w:br/>
        <w:t>Not Done</w:t>
      </w:r>
    </w:p>
    <w:p w:rsidRPr="00160B4D" w:rsidR="00B13407" w:rsidP="00B13407" w:rsidRDefault="00B13407" w14:paraId="49956AE9" w14:textId="77777777">
      <w:pPr>
        <w:spacing w:before="120" w:after="120"/>
        <w:ind w:left="540"/>
        <w:rPr>
          <w:rFonts w:ascii="Arial" w:hAnsi="Arial" w:cs="Arial"/>
        </w:rPr>
      </w:pPr>
      <w:r w:rsidRPr="00160B4D">
        <w:rPr>
          <w:rFonts w:ascii="Arial" w:hAnsi="Arial" w:cs="Arial"/>
          <w:b/>
          <w:bCs/>
          <w:u w:val="single"/>
        </w:rPr>
        <w:t>HbsAg</w:t>
      </w:r>
      <w:r w:rsidRPr="00160B4D">
        <w:rPr>
          <w:rFonts w:ascii="Arial" w:hAnsi="Arial" w:cs="Arial"/>
          <w:b/>
          <w:bCs/>
        </w:rPr>
        <w:t>:</w:t>
      </w:r>
      <w:r w:rsidRPr="00160B4D">
        <w:rPr>
          <w:rFonts w:ascii="Arial" w:hAnsi="Arial" w:cs="Arial"/>
        </w:rPr>
        <w:t xml:space="preserve"> Select the results from the list.</w:t>
      </w:r>
    </w:p>
    <w:p w:rsidRPr="00160B4D" w:rsidR="00B13407" w:rsidP="00B13407" w:rsidRDefault="00B13407" w14:paraId="043352B3" w14:textId="77777777">
      <w:pPr>
        <w:spacing w:before="120" w:after="120"/>
        <w:ind w:left="900"/>
        <w:rPr>
          <w:rFonts w:ascii="Arial" w:hAnsi="Arial" w:cs="Arial"/>
        </w:rPr>
      </w:pPr>
      <w:r w:rsidRPr="00160B4D">
        <w:rPr>
          <w:rFonts w:ascii="Arial" w:hAnsi="Arial" w:cs="Arial"/>
          <w:b/>
          <w:bCs/>
        </w:rPr>
        <w:t>Positive</w:t>
      </w:r>
      <w:r w:rsidRPr="00160B4D">
        <w:rPr>
          <w:rFonts w:ascii="Arial" w:hAnsi="Arial" w:cs="Arial"/>
          <w:b/>
          <w:bCs/>
        </w:rPr>
        <w:br/>
        <w:t>Negative</w:t>
      </w:r>
      <w:r w:rsidRPr="00160B4D">
        <w:rPr>
          <w:rFonts w:ascii="Arial" w:hAnsi="Arial" w:cs="Arial"/>
          <w:b/>
          <w:bCs/>
        </w:rPr>
        <w:br/>
        <w:t>UKN/Cannot Disclose</w:t>
      </w:r>
      <w:r w:rsidRPr="00160B4D">
        <w:rPr>
          <w:rFonts w:ascii="Arial" w:hAnsi="Arial" w:cs="Arial"/>
          <w:b/>
          <w:bCs/>
        </w:rPr>
        <w:br/>
        <w:t>Note Done</w:t>
      </w:r>
    </w:p>
    <w:p w:rsidRPr="00160B4D" w:rsidR="00B13407" w:rsidP="00B13407" w:rsidRDefault="00B13407" w14:paraId="3FF85FA4" w14:textId="77777777">
      <w:pPr>
        <w:spacing w:before="120" w:after="120"/>
        <w:ind w:left="540"/>
        <w:rPr>
          <w:rFonts w:ascii="Arial" w:hAnsi="Arial" w:cs="Arial"/>
        </w:rPr>
      </w:pPr>
      <w:r w:rsidRPr="00160B4D">
        <w:rPr>
          <w:rFonts w:ascii="Arial" w:hAnsi="Arial" w:cs="Arial"/>
          <w:b/>
          <w:bCs/>
          <w:u w:val="single"/>
        </w:rPr>
        <w:t>HBV DNA</w:t>
      </w:r>
      <w:r w:rsidRPr="00160B4D">
        <w:rPr>
          <w:rFonts w:ascii="Arial" w:hAnsi="Arial" w:cs="Arial"/>
          <w:b/>
          <w:bCs/>
        </w:rPr>
        <w:t>:</w:t>
      </w:r>
      <w:r w:rsidRPr="00160B4D">
        <w:rPr>
          <w:rFonts w:ascii="Arial" w:hAnsi="Arial" w:cs="Arial"/>
        </w:rPr>
        <w:t xml:space="preserve"> PCR or NAT testing can be used to submit response. Select the results from the drop-down list.</w:t>
      </w:r>
    </w:p>
    <w:p w:rsidRPr="00160B4D" w:rsidR="00B13407" w:rsidP="00B13407" w:rsidRDefault="00B13407" w14:paraId="3679DC6A" w14:textId="77777777">
      <w:pPr>
        <w:spacing w:before="120" w:after="120"/>
        <w:ind w:left="900"/>
        <w:rPr>
          <w:rFonts w:ascii="Arial" w:hAnsi="Arial" w:cs="Arial"/>
        </w:rPr>
      </w:pPr>
      <w:r w:rsidRPr="00160B4D">
        <w:rPr>
          <w:rFonts w:ascii="Arial" w:hAnsi="Arial" w:cs="Arial"/>
          <w:b/>
          <w:bCs/>
        </w:rPr>
        <w:t>Positive</w:t>
      </w:r>
      <w:r w:rsidRPr="00160B4D">
        <w:rPr>
          <w:rFonts w:ascii="Arial" w:hAnsi="Arial" w:cs="Arial"/>
          <w:b/>
          <w:bCs/>
        </w:rPr>
        <w:br/>
        <w:t>Negative</w:t>
      </w:r>
      <w:r w:rsidRPr="00160B4D">
        <w:rPr>
          <w:rFonts w:ascii="Arial" w:hAnsi="Arial" w:cs="Arial"/>
          <w:b/>
          <w:bCs/>
        </w:rPr>
        <w:br/>
        <w:t>UKN/Cannot Disclose</w:t>
      </w:r>
      <w:r w:rsidRPr="00160B4D">
        <w:rPr>
          <w:rFonts w:ascii="Arial" w:hAnsi="Arial" w:cs="Arial"/>
          <w:b/>
          <w:bCs/>
        </w:rPr>
        <w:br/>
        <w:t>Not Done</w:t>
      </w:r>
    </w:p>
    <w:p w:rsidRPr="00160B4D" w:rsidR="00B13407" w:rsidP="00B13407" w:rsidRDefault="00B13407" w14:paraId="7C098D12" w14:textId="77777777">
      <w:pPr>
        <w:spacing w:before="120" w:after="120"/>
        <w:ind w:left="540"/>
        <w:rPr>
          <w:rFonts w:ascii="Arial" w:hAnsi="Arial" w:cs="Arial"/>
        </w:rPr>
      </w:pPr>
      <w:r w:rsidRPr="00160B4D">
        <w:rPr>
          <w:rFonts w:ascii="Arial" w:hAnsi="Arial" w:cs="Arial"/>
          <w:b/>
          <w:bCs/>
          <w:u w:val="single"/>
        </w:rPr>
        <w:t>HBV Core Antibody</w:t>
      </w:r>
      <w:r w:rsidRPr="00160B4D">
        <w:rPr>
          <w:rFonts w:ascii="Arial" w:hAnsi="Arial" w:cs="Arial"/>
          <w:b/>
          <w:bCs/>
        </w:rPr>
        <w:t>:</w:t>
      </w:r>
      <w:r w:rsidRPr="00160B4D">
        <w:rPr>
          <w:rFonts w:ascii="Arial" w:hAnsi="Arial" w:cs="Arial"/>
        </w:rPr>
        <w:t xml:space="preserve"> Select the results from the list.</w:t>
      </w:r>
    </w:p>
    <w:p w:rsidRPr="00160B4D" w:rsidR="00B13407" w:rsidP="00B13407" w:rsidRDefault="00B13407" w14:paraId="1575DF15" w14:textId="77777777">
      <w:pPr>
        <w:spacing w:before="120" w:after="120"/>
        <w:ind w:left="900"/>
        <w:rPr>
          <w:rFonts w:ascii="Arial" w:hAnsi="Arial" w:cs="Arial"/>
        </w:rPr>
      </w:pPr>
      <w:r w:rsidRPr="00160B4D">
        <w:rPr>
          <w:rFonts w:ascii="Arial" w:hAnsi="Arial" w:cs="Arial"/>
          <w:b/>
          <w:bCs/>
        </w:rPr>
        <w:t>Positive</w:t>
      </w:r>
      <w:r w:rsidRPr="00160B4D">
        <w:rPr>
          <w:rFonts w:ascii="Arial" w:hAnsi="Arial" w:cs="Arial"/>
          <w:b/>
          <w:bCs/>
        </w:rPr>
        <w:br/>
        <w:t>Negative</w:t>
      </w:r>
      <w:r w:rsidRPr="00160B4D">
        <w:rPr>
          <w:rFonts w:ascii="Arial" w:hAnsi="Arial" w:cs="Arial"/>
          <w:b/>
          <w:bCs/>
        </w:rPr>
        <w:br/>
        <w:t>UKN/Cannot Disclose</w:t>
      </w:r>
      <w:r w:rsidRPr="00160B4D">
        <w:rPr>
          <w:rFonts w:ascii="Arial" w:hAnsi="Arial" w:cs="Arial"/>
          <w:b/>
          <w:bCs/>
        </w:rPr>
        <w:br/>
        <w:t>Not Done</w:t>
      </w:r>
    </w:p>
    <w:p w:rsidRPr="00160B4D" w:rsidR="00B13407" w:rsidP="00B13407" w:rsidRDefault="00B13407" w14:paraId="65FBDFB3" w14:textId="77777777">
      <w:pPr>
        <w:spacing w:before="120" w:after="120"/>
        <w:ind w:left="540"/>
        <w:rPr>
          <w:rFonts w:ascii="Arial" w:hAnsi="Arial" w:cs="Arial"/>
        </w:rPr>
      </w:pPr>
      <w:r w:rsidRPr="00160B4D">
        <w:rPr>
          <w:rFonts w:ascii="Arial" w:hAnsi="Arial" w:cs="Arial"/>
          <w:b/>
          <w:bCs/>
          <w:u w:val="single"/>
        </w:rPr>
        <w:t>HCV Serology</w:t>
      </w:r>
      <w:r w:rsidRPr="00160B4D">
        <w:rPr>
          <w:rFonts w:ascii="Arial" w:hAnsi="Arial" w:cs="Arial"/>
          <w:b/>
          <w:bCs/>
        </w:rPr>
        <w:t>:</w:t>
      </w:r>
      <w:r w:rsidRPr="00160B4D">
        <w:rPr>
          <w:rFonts w:ascii="Arial" w:hAnsi="Arial" w:cs="Arial"/>
        </w:rPr>
        <w:t xml:space="preserve"> Select the results from the list.</w:t>
      </w:r>
    </w:p>
    <w:p w:rsidRPr="00160B4D" w:rsidR="00B13407" w:rsidP="00B13407" w:rsidRDefault="00B13407" w14:paraId="0AC1C347" w14:textId="77777777">
      <w:pPr>
        <w:spacing w:before="120" w:after="120"/>
        <w:ind w:left="900"/>
        <w:rPr>
          <w:rFonts w:ascii="Arial" w:hAnsi="Arial" w:cs="Arial"/>
        </w:rPr>
      </w:pPr>
      <w:r w:rsidRPr="00160B4D">
        <w:rPr>
          <w:rFonts w:ascii="Arial" w:hAnsi="Arial" w:cs="Arial"/>
          <w:b/>
          <w:bCs/>
        </w:rPr>
        <w:t>Positive</w:t>
      </w:r>
      <w:r w:rsidRPr="00160B4D">
        <w:rPr>
          <w:rFonts w:ascii="Arial" w:hAnsi="Arial" w:cs="Arial"/>
          <w:b/>
          <w:bCs/>
        </w:rPr>
        <w:br/>
        <w:t>Negative</w:t>
      </w:r>
      <w:r w:rsidRPr="00160B4D">
        <w:rPr>
          <w:rFonts w:ascii="Arial" w:hAnsi="Arial" w:cs="Arial"/>
          <w:b/>
          <w:bCs/>
        </w:rPr>
        <w:br/>
        <w:t>UKN/Cannot Disclose</w:t>
      </w:r>
      <w:r w:rsidRPr="00160B4D">
        <w:rPr>
          <w:rFonts w:ascii="Arial" w:hAnsi="Arial" w:cs="Arial"/>
          <w:b/>
          <w:bCs/>
        </w:rPr>
        <w:br/>
        <w:t>Not Done</w:t>
      </w:r>
    </w:p>
    <w:p w:rsidRPr="00160B4D" w:rsidR="00B13407" w:rsidP="00B13407" w:rsidRDefault="00B13407" w14:paraId="466D27D3" w14:textId="77777777">
      <w:pPr>
        <w:spacing w:before="120" w:after="120"/>
        <w:ind w:left="540"/>
        <w:rPr>
          <w:rFonts w:ascii="Arial" w:hAnsi="Arial" w:cs="Arial"/>
          <w:szCs w:val="20"/>
        </w:rPr>
      </w:pPr>
      <w:r w:rsidRPr="00160B4D">
        <w:rPr>
          <w:rFonts w:ascii="Arial" w:hAnsi="Arial" w:cs="Arial"/>
          <w:b/>
          <w:bCs/>
          <w:szCs w:val="20"/>
          <w:u w:val="single"/>
        </w:rPr>
        <w:t>HCV NAT:</w:t>
      </w:r>
      <w:r w:rsidRPr="00160B4D">
        <w:rPr>
          <w:rFonts w:ascii="Arial" w:hAnsi="Arial" w:cs="Arial"/>
          <w:szCs w:val="20"/>
        </w:rPr>
        <w:t xml:space="preserve"> PCR or NAT testing can be used to submit response. Select the results from the list.</w:t>
      </w:r>
    </w:p>
    <w:p w:rsidRPr="00160B4D" w:rsidR="00B13407" w:rsidP="00B13407" w:rsidRDefault="00B13407" w14:paraId="649DA9DC" w14:textId="77777777">
      <w:pPr>
        <w:spacing w:before="120" w:after="120"/>
        <w:ind w:left="900"/>
        <w:rPr>
          <w:rFonts w:ascii="Arial" w:hAnsi="Arial" w:cs="Arial"/>
          <w:szCs w:val="24"/>
        </w:rPr>
      </w:pPr>
      <w:r w:rsidRPr="00160B4D">
        <w:rPr>
          <w:rFonts w:ascii="Arial" w:hAnsi="Arial" w:cs="Arial"/>
          <w:b/>
          <w:bCs/>
        </w:rPr>
        <w:t>Positive</w:t>
      </w:r>
      <w:r w:rsidRPr="00160B4D">
        <w:rPr>
          <w:rFonts w:ascii="Arial" w:hAnsi="Arial" w:cs="Arial"/>
          <w:b/>
          <w:bCs/>
        </w:rPr>
        <w:br/>
        <w:t>Negative</w:t>
      </w:r>
      <w:r w:rsidRPr="00160B4D">
        <w:rPr>
          <w:rFonts w:ascii="Arial" w:hAnsi="Arial" w:cs="Arial"/>
          <w:b/>
          <w:bCs/>
        </w:rPr>
        <w:br/>
        <w:t>UKN/Cannot Disclose</w:t>
      </w:r>
      <w:r w:rsidRPr="00160B4D">
        <w:rPr>
          <w:rFonts w:ascii="Arial" w:hAnsi="Arial" w:cs="Arial"/>
          <w:b/>
          <w:bCs/>
        </w:rPr>
        <w:br/>
        <w:t>Not Done</w:t>
      </w:r>
    </w:p>
    <w:p w:rsidRPr="00160B4D" w:rsidR="00B13407" w:rsidP="00B13407" w:rsidRDefault="00B13407" w14:paraId="0F8A3F75" w14:textId="77777777">
      <w:pPr>
        <w:pStyle w:val="NormalWeb"/>
        <w:spacing w:before="120" w:beforeAutospacing="0" w:after="120" w:afterAutospacing="0"/>
        <w:ind w:left="173"/>
        <w:rPr>
          <w:rFonts w:cs="Arial"/>
        </w:rPr>
      </w:pPr>
      <w:r w:rsidRPr="00160B4D">
        <w:rPr>
          <w:rFonts w:cs="Arial"/>
          <w:b/>
          <w:bCs/>
          <w:u w:val="single"/>
        </w:rPr>
        <w:t>Post Transplant Malignancy</w:t>
      </w:r>
      <w:r w:rsidRPr="00160B4D">
        <w:rPr>
          <w:rFonts w:cs="Arial"/>
          <w:b/>
          <w:bCs/>
        </w:rPr>
        <w:t>:</w:t>
      </w:r>
      <w:r w:rsidRPr="00160B4D">
        <w:rPr>
          <w:rFonts w:cs="Arial"/>
        </w:rPr>
        <w:t xml:space="preserve"> If the recipient has been diagnosed with any malignant cancer since the last follow-up, select </w:t>
      </w:r>
      <w:r w:rsidRPr="00160B4D">
        <w:rPr>
          <w:rFonts w:cs="Arial"/>
          <w:b/>
          <w:bCs/>
        </w:rPr>
        <w:t>Yes</w:t>
      </w:r>
      <w:r w:rsidRPr="00160B4D">
        <w:rPr>
          <w:rFonts w:cs="Arial"/>
        </w:rPr>
        <w:t xml:space="preserve">. If not, select </w:t>
      </w:r>
      <w:r w:rsidRPr="00160B4D">
        <w:rPr>
          <w:rFonts w:cs="Arial"/>
          <w:b/>
          <w:bCs/>
        </w:rPr>
        <w:t>No</w:t>
      </w:r>
      <w:r w:rsidRPr="00160B4D">
        <w:rPr>
          <w:rFonts w:cs="Arial"/>
        </w:rPr>
        <w:t xml:space="preserve">. If unknown, select </w:t>
      </w:r>
      <w:r w:rsidRPr="00160B4D">
        <w:rPr>
          <w:rFonts w:cs="Arial"/>
          <w:b/>
          <w:bCs/>
        </w:rPr>
        <w:t>UNK</w:t>
      </w:r>
      <w:r w:rsidRPr="00160B4D">
        <w:rPr>
          <w:rFonts w:cs="Arial"/>
        </w:rPr>
        <w:t xml:space="preserve">. If </w:t>
      </w:r>
      <w:r w:rsidRPr="00160B4D">
        <w:rPr>
          <w:rFonts w:cs="Arial"/>
          <w:b/>
          <w:bCs/>
        </w:rPr>
        <w:t>Yes</w:t>
      </w:r>
      <w:r w:rsidRPr="00160B4D">
        <w:rPr>
          <w:rFonts w:cs="Arial"/>
        </w:rPr>
        <w:t xml:space="preserve"> is selected, at least one of the fields listed below must be completed. A Post Transplant Malignancy record will generate when one or more of the fields listed below is selected. For additional information, see </w:t>
      </w:r>
      <w:hyperlink w:tgtFrame="_blank" w:history="1" r:id="rId30">
        <w:r w:rsidRPr="00160B4D">
          <w:rPr>
            <w:rStyle w:val="Hyperlink"/>
            <w:rFonts w:cs="Arial"/>
            <w:szCs w:val="20"/>
          </w:rPr>
          <w:t>Post Transplant Malignancy Record Fields</w:t>
        </w:r>
      </w:hyperlink>
      <w:r w:rsidRPr="00160B4D">
        <w:rPr>
          <w:rFonts w:cs="Arial"/>
          <w:i/>
          <w:iCs/>
          <w:color w:val="656565"/>
        </w:rPr>
        <w:t>.</w:t>
      </w:r>
    </w:p>
    <w:p w:rsidRPr="00160B4D" w:rsidR="00B13407" w:rsidP="00B13407" w:rsidRDefault="00B13407" w14:paraId="45B11983" w14:textId="77777777">
      <w:pPr>
        <w:pStyle w:val="NormalWeb"/>
        <w:spacing w:before="120" w:beforeAutospacing="0" w:after="120" w:afterAutospacing="0"/>
        <w:ind w:left="547"/>
        <w:rPr>
          <w:rFonts w:cs="Arial"/>
        </w:rPr>
      </w:pPr>
      <w:r w:rsidRPr="00160B4D">
        <w:rPr>
          <w:rFonts w:cs="Arial"/>
          <w:b/>
          <w:bCs/>
        </w:rPr>
        <w:t>Donor Related</w:t>
      </w:r>
      <w:r w:rsidRPr="00160B4D">
        <w:rPr>
          <w:rFonts w:cs="Arial"/>
        </w:rPr>
        <w:t xml:space="preserve">: If the malignancy is donor related, select </w:t>
      </w:r>
      <w:r w:rsidRPr="00160B4D">
        <w:rPr>
          <w:rFonts w:cs="Arial"/>
          <w:b/>
          <w:bCs/>
        </w:rPr>
        <w:t>Yes</w:t>
      </w:r>
      <w:r w:rsidRPr="00160B4D">
        <w:rPr>
          <w:rFonts w:cs="Arial"/>
        </w:rPr>
        <w:t xml:space="preserve"> . If not, select </w:t>
      </w:r>
      <w:r w:rsidRPr="00160B4D">
        <w:rPr>
          <w:rFonts w:cs="Arial"/>
          <w:b/>
          <w:bCs/>
        </w:rPr>
        <w:t>No</w:t>
      </w:r>
      <w:r w:rsidRPr="00160B4D">
        <w:rPr>
          <w:rFonts w:cs="Arial"/>
        </w:rPr>
        <w:t xml:space="preserve">. If unknown, select </w:t>
      </w:r>
      <w:r w:rsidRPr="00160B4D">
        <w:rPr>
          <w:rFonts w:cs="Arial"/>
          <w:b/>
          <w:bCs/>
        </w:rPr>
        <w:t>UNK</w:t>
      </w:r>
      <w:r w:rsidRPr="00160B4D">
        <w:rPr>
          <w:rFonts w:cs="Arial"/>
        </w:rPr>
        <w:t xml:space="preserve">. If </w:t>
      </w:r>
      <w:r w:rsidRPr="00160B4D">
        <w:rPr>
          <w:rFonts w:cs="Arial"/>
          <w:b/>
          <w:bCs/>
        </w:rPr>
        <w:t>Yes</w:t>
      </w:r>
      <w:r w:rsidRPr="00160B4D">
        <w:rPr>
          <w:rFonts w:cs="Arial"/>
        </w:rPr>
        <w:t xml:space="preserve"> is selected, the Donor Related section will be displayed on the Post Transplant Malignancy record. For additional information, see </w:t>
      </w:r>
      <w:hyperlink w:tgtFrame="_blank" w:history="1" w:anchor="PTMDonorRelated?CTXT=YJP9Oo2MwSzgHfO9Aw84WZWP6cFQJlbA080Pi8m3n%2FFiFRH0HZNriA%3D%3D" r:id="rId31">
        <w:r w:rsidRPr="00160B4D">
          <w:rPr>
            <w:rStyle w:val="Hyperlink"/>
            <w:rFonts w:cs="Arial"/>
            <w:szCs w:val="20"/>
          </w:rPr>
          <w:t>Post Transplant Malignancy Record Fields - Donor Related</w:t>
        </w:r>
      </w:hyperlink>
      <w:r w:rsidRPr="00160B4D">
        <w:rPr>
          <w:rFonts w:cs="Arial"/>
        </w:rPr>
        <w:t>.</w:t>
      </w:r>
    </w:p>
    <w:p w:rsidRPr="00160B4D" w:rsidR="00B13407" w:rsidP="00B13407" w:rsidRDefault="00B13407" w14:paraId="362C7E4C" w14:textId="77777777">
      <w:pPr>
        <w:pStyle w:val="NormalWeb"/>
        <w:spacing w:before="120" w:beforeAutospacing="0" w:after="120" w:afterAutospacing="0"/>
        <w:ind w:left="547"/>
        <w:rPr>
          <w:rFonts w:cs="Arial"/>
        </w:rPr>
      </w:pPr>
      <w:r w:rsidRPr="00160B4D">
        <w:rPr>
          <w:rFonts w:cs="Arial"/>
          <w:b/>
          <w:bCs/>
        </w:rPr>
        <w:t>Recurrence of Pre-Tx tumor:</w:t>
      </w:r>
      <w:r w:rsidRPr="00160B4D">
        <w:rPr>
          <w:rFonts w:cs="Arial"/>
        </w:rPr>
        <w:t xml:space="preserve"> If a pre-transplant tumor has recurred, select </w:t>
      </w:r>
      <w:r w:rsidRPr="00160B4D">
        <w:rPr>
          <w:rFonts w:cs="Arial"/>
          <w:b/>
          <w:bCs/>
        </w:rPr>
        <w:t>Yes</w:t>
      </w:r>
      <w:r w:rsidRPr="00160B4D">
        <w:rPr>
          <w:rFonts w:cs="Arial"/>
        </w:rPr>
        <w:t xml:space="preserve">. If not, select </w:t>
      </w:r>
      <w:r w:rsidRPr="00160B4D">
        <w:rPr>
          <w:rFonts w:cs="Arial"/>
          <w:b/>
          <w:bCs/>
        </w:rPr>
        <w:t>No</w:t>
      </w:r>
      <w:r w:rsidRPr="00160B4D">
        <w:rPr>
          <w:rFonts w:cs="Arial"/>
        </w:rPr>
        <w:t xml:space="preserve">. If unknown, select </w:t>
      </w:r>
      <w:r w:rsidRPr="00160B4D">
        <w:rPr>
          <w:rFonts w:cs="Arial"/>
          <w:b/>
          <w:bCs/>
        </w:rPr>
        <w:t>UNK</w:t>
      </w:r>
      <w:r w:rsidRPr="00160B4D">
        <w:rPr>
          <w:rFonts w:cs="Arial"/>
        </w:rPr>
        <w:t xml:space="preserve">. If </w:t>
      </w:r>
      <w:r w:rsidRPr="00160B4D">
        <w:rPr>
          <w:rFonts w:cs="Arial"/>
          <w:b/>
          <w:bCs/>
        </w:rPr>
        <w:t>Yes</w:t>
      </w:r>
      <w:r w:rsidRPr="00160B4D">
        <w:rPr>
          <w:rFonts w:cs="Arial"/>
        </w:rPr>
        <w:t xml:space="preserve"> is selected, the Recurrence of Pretransplant Malignancy section will be displayed on the Post Transplant Malignancy record. For additional information, see </w:t>
      </w:r>
      <w:hyperlink w:tgtFrame="_blank" w:history="1" w:anchor="PTMRecurrencePretransplantMalignancy?CTXT=YJP9Oo2MwSzgHfO9Aw84WZWP6cFQJlbA080Pi8m3n%2FFiFRH0HZNriA%3D%3D" r:id="rId32">
        <w:r w:rsidRPr="00160B4D">
          <w:rPr>
            <w:rStyle w:val="Hyperlink"/>
            <w:rFonts w:cs="Arial"/>
            <w:szCs w:val="20"/>
          </w:rPr>
          <w:t>Post Transplant Malignancy Record Fields - Recurrence of Pretransplant Malignancy</w:t>
        </w:r>
      </w:hyperlink>
      <w:r w:rsidRPr="00160B4D">
        <w:rPr>
          <w:rFonts w:cs="Arial"/>
        </w:rPr>
        <w:t>.</w:t>
      </w:r>
    </w:p>
    <w:p w:rsidRPr="00160B4D" w:rsidR="00B13407" w:rsidP="00B13407" w:rsidRDefault="00B13407" w14:paraId="63F5FCEE" w14:textId="77777777">
      <w:pPr>
        <w:pStyle w:val="NormalWeb"/>
        <w:spacing w:before="120" w:beforeAutospacing="0" w:after="120" w:afterAutospacing="0"/>
        <w:ind w:left="547"/>
        <w:rPr>
          <w:rFonts w:cs="Arial"/>
        </w:rPr>
      </w:pPr>
      <w:r w:rsidRPr="00160B4D">
        <w:rPr>
          <w:rFonts w:cs="Arial"/>
          <w:b/>
          <w:bCs/>
        </w:rPr>
        <w:t>De Novo Solid Tumor:</w:t>
      </w:r>
      <w:r w:rsidRPr="00160B4D">
        <w:rPr>
          <w:rFonts w:cs="Arial"/>
        </w:rPr>
        <w:t xml:space="preserve"> If the cancer was a De Novo solid tumor, select </w:t>
      </w:r>
      <w:r w:rsidRPr="00160B4D">
        <w:rPr>
          <w:rFonts w:cs="Arial"/>
          <w:b/>
          <w:bCs/>
        </w:rPr>
        <w:t>Yes</w:t>
      </w:r>
      <w:r w:rsidRPr="00160B4D">
        <w:rPr>
          <w:rFonts w:cs="Arial"/>
        </w:rPr>
        <w:t xml:space="preserve"> If not, select </w:t>
      </w:r>
      <w:r w:rsidRPr="00160B4D">
        <w:rPr>
          <w:rFonts w:cs="Arial"/>
          <w:b/>
          <w:bCs/>
        </w:rPr>
        <w:t>No</w:t>
      </w:r>
      <w:r w:rsidRPr="00160B4D">
        <w:rPr>
          <w:rFonts w:cs="Arial"/>
        </w:rPr>
        <w:t xml:space="preserve">. If unknown, select </w:t>
      </w:r>
      <w:r w:rsidRPr="00160B4D">
        <w:rPr>
          <w:rFonts w:cs="Arial"/>
          <w:b/>
          <w:bCs/>
        </w:rPr>
        <w:t>UNK</w:t>
      </w:r>
      <w:r w:rsidRPr="00160B4D">
        <w:rPr>
          <w:rFonts w:cs="Arial"/>
        </w:rPr>
        <w:t xml:space="preserve">. If </w:t>
      </w:r>
      <w:r w:rsidRPr="00160B4D">
        <w:rPr>
          <w:rFonts w:cs="Arial"/>
          <w:b/>
          <w:bCs/>
        </w:rPr>
        <w:t>Yes</w:t>
      </w:r>
      <w:r w:rsidRPr="00160B4D">
        <w:rPr>
          <w:rFonts w:cs="Arial"/>
        </w:rPr>
        <w:t xml:space="preserve"> is selected, the Post Transplant De Novo Solid Tumor section will be displayed on the Post Transplant Malignancy record. For additional information, see </w:t>
      </w:r>
      <w:hyperlink w:tgtFrame="_blank" w:history="1" w:anchor="PTMPostTransplantDeNovoSolidTumor?CTXT=YJP9Oo2MwSzgHfO9Aw84WZWP6cFQJlbA080Pi8m3n%2FFiFRH0HZNriA%3D%3D" r:id="rId33">
        <w:r w:rsidRPr="00160B4D">
          <w:rPr>
            <w:rStyle w:val="Hyperlink"/>
            <w:rFonts w:cs="Arial"/>
            <w:szCs w:val="20"/>
          </w:rPr>
          <w:t>Post Transplant Malignancy Record Fields - Post Transplant De Novo Solid Tumor</w:t>
        </w:r>
      </w:hyperlink>
      <w:r w:rsidRPr="00160B4D">
        <w:rPr>
          <w:rFonts w:cs="Arial"/>
        </w:rPr>
        <w:t>.</w:t>
      </w:r>
    </w:p>
    <w:p w:rsidRPr="00160B4D" w:rsidR="00B13407" w:rsidP="00B13407" w:rsidRDefault="00B13407" w14:paraId="6EF50FB3" w14:textId="77777777">
      <w:pPr>
        <w:pStyle w:val="NormalWeb"/>
        <w:spacing w:before="120" w:beforeAutospacing="0" w:after="120" w:afterAutospacing="0"/>
        <w:ind w:left="547"/>
        <w:rPr>
          <w:rFonts w:cs="Arial"/>
        </w:rPr>
      </w:pPr>
      <w:r w:rsidRPr="00160B4D">
        <w:rPr>
          <w:rFonts w:cs="Arial"/>
          <w:b/>
          <w:bCs/>
        </w:rPr>
        <w:t>De Novo Lymphoproliferative disease and Lymphoma:</w:t>
      </w:r>
      <w:r w:rsidRPr="00160B4D">
        <w:rPr>
          <w:rFonts w:cs="Arial"/>
        </w:rPr>
        <w:t xml:space="preserve"> If the cancer was post transplant lymphoproliferative disease or lymphoma, select </w:t>
      </w:r>
      <w:r w:rsidRPr="00160B4D">
        <w:rPr>
          <w:rFonts w:cs="Arial"/>
          <w:b/>
          <w:bCs/>
        </w:rPr>
        <w:t>Yes</w:t>
      </w:r>
      <w:r w:rsidRPr="00160B4D">
        <w:rPr>
          <w:rFonts w:cs="Arial"/>
        </w:rPr>
        <w:t xml:space="preserve"> . If not, select </w:t>
      </w:r>
      <w:r w:rsidRPr="00160B4D">
        <w:rPr>
          <w:rFonts w:cs="Arial"/>
          <w:b/>
          <w:bCs/>
        </w:rPr>
        <w:t>No</w:t>
      </w:r>
      <w:r w:rsidRPr="00160B4D">
        <w:rPr>
          <w:rFonts w:cs="Arial"/>
        </w:rPr>
        <w:t xml:space="preserve">. If unknown, select </w:t>
      </w:r>
      <w:r w:rsidRPr="00160B4D">
        <w:rPr>
          <w:rFonts w:cs="Arial"/>
          <w:b/>
          <w:bCs/>
        </w:rPr>
        <w:t>UNK</w:t>
      </w:r>
      <w:r w:rsidRPr="00160B4D">
        <w:rPr>
          <w:rFonts w:cs="Arial"/>
        </w:rPr>
        <w:t xml:space="preserve">. If </w:t>
      </w:r>
      <w:r w:rsidRPr="00160B4D">
        <w:rPr>
          <w:rFonts w:cs="Arial"/>
          <w:b/>
          <w:bCs/>
        </w:rPr>
        <w:t>Yes</w:t>
      </w:r>
      <w:r w:rsidRPr="00160B4D">
        <w:rPr>
          <w:rFonts w:cs="Arial"/>
        </w:rPr>
        <w:t xml:space="preserve"> is selected, the Post Tx Lymphoproliferative Disease and Lymphoma section will be displayed on the Post Transplant Malignancy record. For additional information, see </w:t>
      </w:r>
      <w:hyperlink w:tgtFrame="_blank" w:history="1" w:anchor="PTMPostTransplantLymphoproliferativeDiseaseLymphoma?CTXT=YJP9Oo2MwSzgHfO9Aw84WZWP6cFQJlbA080Pi8m3n%2FFiFRH0HZNriA%3D%3D" r:id="rId34">
        <w:r w:rsidRPr="00160B4D">
          <w:rPr>
            <w:rStyle w:val="Hyperlink"/>
            <w:rFonts w:cs="Arial"/>
            <w:szCs w:val="20"/>
          </w:rPr>
          <w:t>Post Transplant Malignancy Record Fields - Post Tx Lymphoproliferative Disease and Lymphoma</w:t>
        </w:r>
      </w:hyperlink>
      <w:r w:rsidRPr="00160B4D">
        <w:rPr>
          <w:rFonts w:cs="Arial"/>
        </w:rPr>
        <w:t>.</w:t>
      </w:r>
    </w:p>
    <w:p w:rsidRPr="00160B4D" w:rsidR="00B13407" w:rsidP="00B13407" w:rsidRDefault="00B13407" w14:paraId="4A682CAE" w14:textId="77777777">
      <w:pPr>
        <w:pStyle w:val="NormalWeb"/>
        <w:spacing w:before="120" w:beforeAutospacing="0" w:after="120" w:afterAutospacing="0"/>
        <w:ind w:left="180"/>
        <w:rPr>
          <w:rFonts w:cs="Arial"/>
        </w:rPr>
      </w:pPr>
      <w:r w:rsidRPr="00160B4D">
        <w:rPr>
          <w:rFonts w:cs="Arial"/>
          <w:b/>
          <w:bCs/>
          <w:i/>
          <w:iCs/>
          <w:color w:val="FF0000"/>
        </w:rPr>
        <w:t>Note:</w:t>
      </w:r>
      <w:r w:rsidRPr="00160B4D">
        <w:rPr>
          <w:rFonts w:cs="Arial"/>
        </w:rPr>
        <w:t xml:space="preserve"> When a patient has a tumor during one follow-up period and the tumor continues into the next follow-up period without going away, the tumor should only be reported on that first follow-up record and not reported on the next follow-up record. The tumor should be reported on subsequent follow-up records ONLY if the tumor goes away and then returns in the next follow-up period.</w:t>
      </w:r>
    </w:p>
    <w:p w:rsidRPr="00160B4D" w:rsidR="00B13407" w:rsidP="00B13407" w:rsidRDefault="00B13407" w14:paraId="1986E35C" w14:textId="77777777">
      <w:pPr>
        <w:pStyle w:val="NormalWeb"/>
        <w:spacing w:before="120" w:beforeAutospacing="0" w:after="120" w:afterAutospacing="0"/>
        <w:ind w:left="180"/>
        <w:rPr>
          <w:rFonts w:cs="Arial"/>
        </w:rPr>
      </w:pPr>
      <w:r w:rsidRPr="00160B4D">
        <w:rPr>
          <w:rFonts w:cs="Arial"/>
          <w:b/>
          <w:szCs w:val="20"/>
          <w:u w:val="single"/>
        </w:rPr>
        <w:t>Bone Disease (check all that apply)</w:t>
      </w:r>
      <w:r w:rsidRPr="00160B4D">
        <w:rPr>
          <w:rFonts w:cs="Arial"/>
          <w:b/>
          <w:szCs w:val="20"/>
        </w:rPr>
        <w:t>:</w:t>
      </w:r>
      <w:r w:rsidRPr="00160B4D">
        <w:rPr>
          <w:rFonts w:cs="Arial"/>
        </w:rPr>
        <w:t xml:space="preserve"> </w:t>
      </w:r>
      <w:r w:rsidRPr="00160B4D">
        <w:rPr>
          <w:rFonts w:cs="Arial"/>
          <w:szCs w:val="20"/>
        </w:rPr>
        <w:t>(Complete for recipients less than 18 years of age.)</w:t>
      </w:r>
    </w:p>
    <w:p w:rsidRPr="00160B4D" w:rsidR="00B13407" w:rsidP="00B13407" w:rsidRDefault="00B13407" w14:paraId="66CCF339" w14:textId="77777777">
      <w:pPr>
        <w:pStyle w:val="NormalWeb"/>
        <w:spacing w:before="120" w:beforeAutospacing="0" w:after="120" w:afterAutospacing="0"/>
        <w:ind w:left="547"/>
        <w:rPr>
          <w:rFonts w:cs="Arial"/>
        </w:rPr>
      </w:pPr>
      <w:r w:rsidRPr="00160B4D">
        <w:rPr>
          <w:rFonts w:cs="Arial"/>
          <w:b/>
          <w:szCs w:val="20"/>
        </w:rPr>
        <w:t>Fracture in the past year (or since last follow-up):</w:t>
      </w:r>
      <w:r w:rsidRPr="00160B4D">
        <w:rPr>
          <w:rFonts w:cs="Arial"/>
        </w:rPr>
        <w:t xml:space="preserve"> </w:t>
      </w:r>
      <w:r w:rsidRPr="00160B4D">
        <w:rPr>
          <w:rFonts w:cs="Arial"/>
          <w:szCs w:val="20"/>
        </w:rPr>
        <w:t>If the recipient had any fractures in the past year, select</w:t>
      </w:r>
      <w:r w:rsidRPr="00160B4D">
        <w:rPr>
          <w:rFonts w:cs="Arial"/>
        </w:rPr>
        <w:t xml:space="preserve"> </w:t>
      </w:r>
      <w:r w:rsidRPr="00160B4D">
        <w:rPr>
          <w:rFonts w:cs="Arial"/>
          <w:b/>
          <w:bCs/>
        </w:rPr>
        <w:t>Yes</w:t>
      </w:r>
      <w:r w:rsidRPr="00160B4D">
        <w:rPr>
          <w:rFonts w:cs="Arial"/>
          <w:szCs w:val="20"/>
        </w:rPr>
        <w:t>. If not, select</w:t>
      </w:r>
      <w:r w:rsidRPr="00160B4D">
        <w:rPr>
          <w:rFonts w:cs="Arial"/>
        </w:rPr>
        <w:t xml:space="preserve"> </w:t>
      </w:r>
      <w:r w:rsidRPr="00160B4D">
        <w:rPr>
          <w:rFonts w:cs="Arial"/>
          <w:b/>
          <w:bCs/>
        </w:rPr>
        <w:t>No</w:t>
      </w:r>
      <w:r w:rsidRPr="00160B4D">
        <w:rPr>
          <w:rFonts w:cs="Arial"/>
          <w:szCs w:val="20"/>
        </w:rPr>
        <w:t xml:space="preserve">. If unknown, select </w:t>
      </w:r>
      <w:r w:rsidRPr="00160B4D">
        <w:rPr>
          <w:rFonts w:cs="Arial"/>
          <w:b/>
          <w:bCs/>
          <w:szCs w:val="20"/>
        </w:rPr>
        <w:t>UNK</w:t>
      </w:r>
      <w:r w:rsidRPr="00160B4D">
        <w:rPr>
          <w:rFonts w:cs="Arial"/>
          <w:szCs w:val="20"/>
        </w:rPr>
        <w:t>.</w:t>
      </w:r>
      <w:r w:rsidRPr="00160B4D">
        <w:rPr>
          <w:rFonts w:cs="Arial"/>
        </w:rPr>
        <w:t xml:space="preserve"> This field is </w:t>
      </w:r>
      <w:r w:rsidRPr="00160B4D">
        <w:rPr>
          <w:rFonts w:cs="Arial"/>
          <w:b/>
        </w:rPr>
        <w:t>required</w:t>
      </w:r>
      <w:r w:rsidRPr="00160B4D">
        <w:rPr>
          <w:rFonts w:cs="Arial"/>
        </w:rPr>
        <w:t>.</w:t>
      </w:r>
    </w:p>
    <w:p w:rsidRPr="00160B4D" w:rsidR="00B13407" w:rsidP="00B13407" w:rsidRDefault="00B13407" w14:paraId="5F9BB164" w14:textId="77777777">
      <w:pPr>
        <w:pStyle w:val="NormalWeb"/>
        <w:spacing w:before="120" w:beforeAutospacing="0" w:after="120" w:afterAutospacing="0"/>
        <w:ind w:left="900"/>
        <w:rPr>
          <w:rFonts w:cs="Arial"/>
          <w:szCs w:val="20"/>
        </w:rPr>
      </w:pPr>
      <w:r w:rsidRPr="00160B4D">
        <w:rPr>
          <w:rFonts w:cs="Arial"/>
          <w:szCs w:val="20"/>
        </w:rPr>
        <w:t xml:space="preserve">If </w:t>
      </w:r>
      <w:r w:rsidRPr="00160B4D">
        <w:rPr>
          <w:rFonts w:cs="Arial"/>
          <w:b/>
          <w:bCs/>
          <w:szCs w:val="20"/>
        </w:rPr>
        <w:t>Yes</w:t>
      </w:r>
      <w:r w:rsidRPr="00160B4D">
        <w:rPr>
          <w:rFonts w:cs="Arial"/>
          <w:szCs w:val="20"/>
        </w:rPr>
        <w:t xml:space="preserve"> is selected, specify the location and number of fractures ( If </w:t>
      </w:r>
      <w:r w:rsidRPr="00160B4D">
        <w:rPr>
          <w:rFonts w:cs="Arial"/>
          <w:b/>
          <w:bCs/>
          <w:szCs w:val="20"/>
        </w:rPr>
        <w:t>Yes</w:t>
      </w:r>
      <w:r w:rsidRPr="00160B4D">
        <w:rPr>
          <w:rFonts w:cs="Arial"/>
          <w:szCs w:val="20"/>
        </w:rPr>
        <w:t xml:space="preserve"> is selected, this field is required.)</w:t>
      </w:r>
    </w:p>
    <w:p w:rsidRPr="00160B4D" w:rsidR="00B13407" w:rsidP="00B13407" w:rsidRDefault="00B13407" w14:paraId="72F12171" w14:textId="77777777">
      <w:pPr>
        <w:pStyle w:val="NormalWeb"/>
        <w:spacing w:before="120" w:beforeAutospacing="0" w:after="120" w:afterAutospacing="0"/>
        <w:ind w:left="1260"/>
        <w:rPr>
          <w:rFonts w:cs="Arial"/>
        </w:rPr>
      </w:pPr>
      <w:r w:rsidRPr="00160B4D">
        <w:rPr>
          <w:rFonts w:cs="Arial"/>
          <w:b/>
          <w:szCs w:val="20"/>
        </w:rPr>
        <w:t>Spine-compression fracture:          #of fractures:</w:t>
      </w:r>
      <w:r w:rsidRPr="00160B4D">
        <w:rPr>
          <w:rFonts w:cs="Arial"/>
          <w:b/>
          <w:szCs w:val="20"/>
        </w:rPr>
        <w:br/>
        <w:t>Extremity:                                      # of fractures:</w:t>
      </w:r>
      <w:r w:rsidRPr="00160B4D">
        <w:rPr>
          <w:rFonts w:cs="Arial"/>
          <w:b/>
          <w:szCs w:val="20"/>
        </w:rPr>
        <w:br/>
        <w:t>Other:                                            #</w:t>
      </w:r>
      <w:r w:rsidRPr="00160B4D">
        <w:rPr>
          <w:rFonts w:cs="Arial"/>
        </w:rPr>
        <w:t xml:space="preserve"> </w:t>
      </w:r>
      <w:r w:rsidRPr="00160B4D">
        <w:rPr>
          <w:rFonts w:cs="Arial"/>
          <w:b/>
          <w:szCs w:val="20"/>
        </w:rPr>
        <w:t>of fractures:</w:t>
      </w:r>
    </w:p>
    <w:p w:rsidRPr="00160B4D" w:rsidR="00B13407" w:rsidP="00B13407" w:rsidRDefault="00B13407" w14:paraId="279CDD45" w14:textId="77777777">
      <w:pPr>
        <w:pStyle w:val="NormalWeb"/>
        <w:spacing w:before="120" w:beforeAutospacing="0" w:after="120" w:afterAutospacing="0"/>
        <w:ind w:left="547"/>
        <w:rPr>
          <w:rFonts w:cs="Arial"/>
        </w:rPr>
      </w:pPr>
      <w:r w:rsidRPr="00160B4D">
        <w:rPr>
          <w:rFonts w:cs="Arial"/>
          <w:b/>
          <w:szCs w:val="20"/>
        </w:rPr>
        <w:t>AVN (avascular necrosis):</w:t>
      </w:r>
      <w:r w:rsidRPr="00160B4D">
        <w:rPr>
          <w:rFonts w:cs="Arial"/>
        </w:rPr>
        <w:t xml:space="preserve"> </w:t>
      </w:r>
      <w:r w:rsidRPr="00160B4D">
        <w:rPr>
          <w:rFonts w:cs="Arial"/>
          <w:szCs w:val="20"/>
        </w:rPr>
        <w:t>If the recipient has AVN at the time of transplant, select</w:t>
      </w:r>
      <w:r w:rsidRPr="00160B4D">
        <w:rPr>
          <w:rFonts w:cs="Arial"/>
        </w:rPr>
        <w:t xml:space="preserve"> </w:t>
      </w:r>
      <w:r w:rsidRPr="00160B4D">
        <w:rPr>
          <w:rFonts w:cs="Arial"/>
          <w:b/>
          <w:bCs/>
        </w:rPr>
        <w:t>Yes</w:t>
      </w:r>
      <w:r w:rsidRPr="00160B4D">
        <w:rPr>
          <w:rFonts w:cs="Arial"/>
          <w:szCs w:val="20"/>
        </w:rPr>
        <w:t>. If not, select</w:t>
      </w:r>
      <w:r w:rsidRPr="00160B4D">
        <w:rPr>
          <w:rFonts w:cs="Arial"/>
        </w:rPr>
        <w:t xml:space="preserve"> </w:t>
      </w:r>
      <w:r w:rsidRPr="00160B4D">
        <w:rPr>
          <w:rFonts w:cs="Arial"/>
          <w:b/>
          <w:bCs/>
        </w:rPr>
        <w:t>No</w:t>
      </w:r>
      <w:r w:rsidRPr="00160B4D">
        <w:rPr>
          <w:rFonts w:cs="Arial"/>
          <w:szCs w:val="20"/>
        </w:rPr>
        <w:t xml:space="preserve">. If unknown, select </w:t>
      </w:r>
      <w:r w:rsidRPr="00160B4D">
        <w:rPr>
          <w:rFonts w:cs="Arial"/>
          <w:b/>
          <w:bCs/>
          <w:szCs w:val="20"/>
        </w:rPr>
        <w:t>UNK</w:t>
      </w:r>
      <w:r w:rsidRPr="00160B4D">
        <w:rPr>
          <w:rFonts w:cs="Arial"/>
          <w:szCs w:val="20"/>
        </w:rPr>
        <w:t>.</w:t>
      </w:r>
      <w:r w:rsidRPr="00160B4D">
        <w:rPr>
          <w:rFonts w:cs="Arial"/>
        </w:rPr>
        <w:t xml:space="preserve"> This field is </w:t>
      </w:r>
      <w:r w:rsidRPr="00160B4D">
        <w:rPr>
          <w:rFonts w:cs="Arial"/>
          <w:b/>
        </w:rPr>
        <w:t xml:space="preserve">required </w:t>
      </w:r>
      <w:r w:rsidRPr="00160B4D">
        <w:rPr>
          <w:rFonts w:cs="Arial"/>
        </w:rPr>
        <w:t>for recipients less than 18 years of age.</w:t>
      </w:r>
    </w:p>
    <w:p w:rsidRPr="00160B4D" w:rsidR="00B13407" w:rsidP="00B13407" w:rsidRDefault="00B13407" w14:paraId="47E1653A"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cs="Arial"/>
          <w:b/>
          <w:bCs/>
        </w:rPr>
      </w:pPr>
      <w:r w:rsidRPr="00160B4D">
        <w:rPr>
          <w:rFonts w:cs="Arial"/>
          <w:b/>
          <w:bCs/>
          <w:shd w:val="clear" w:color="auto" w:fill="BCBCBC"/>
        </w:rPr>
        <w:t>Immunosuppressive Information</w:t>
      </w:r>
    </w:p>
    <w:p w:rsidRPr="00160B4D" w:rsidR="00B13407" w:rsidP="00B13407" w:rsidRDefault="00B13407" w14:paraId="2CF52EA6" w14:textId="77777777">
      <w:pPr>
        <w:pStyle w:val="NormalWeb"/>
        <w:spacing w:before="120" w:beforeAutospacing="0" w:after="120" w:afterAutospacing="0"/>
        <w:ind w:left="180"/>
        <w:rPr>
          <w:rFonts w:cs="Arial"/>
        </w:rPr>
      </w:pPr>
      <w:r w:rsidRPr="00160B4D">
        <w:rPr>
          <w:rFonts w:cs="Arial"/>
          <w:b/>
          <w:bCs/>
          <w:szCs w:val="20"/>
          <w:u w:val="single"/>
        </w:rPr>
        <w:t>Previous Validated Maintenance Follow-up Medications</w:t>
      </w:r>
      <w:r w:rsidRPr="00160B4D">
        <w:rPr>
          <w:rFonts w:cs="Arial"/>
          <w:b/>
          <w:bCs/>
          <w:szCs w:val="20"/>
        </w:rPr>
        <w:t>:</w:t>
      </w:r>
      <w:r w:rsidRPr="00160B4D">
        <w:rPr>
          <w:rFonts w:cs="Arial"/>
        </w:rPr>
        <w:t xml:space="preserve"> </w:t>
      </w:r>
      <w:r w:rsidRPr="00160B4D">
        <w:rPr>
          <w:rFonts w:cs="Arial"/>
          <w:szCs w:val="20"/>
        </w:rPr>
        <w:t>The follow-up Immunosuppression medication(s) indicated in the patient's most recently validated Transplant Recipient Registration (TRR) or Transplant Recipient Follow-up (TRF) record will be listed.</w:t>
      </w:r>
    </w:p>
    <w:p w:rsidRPr="00160B4D" w:rsidR="00B13407" w:rsidP="00B13407" w:rsidRDefault="00B13407" w14:paraId="550B6235" w14:textId="77777777">
      <w:pPr>
        <w:pStyle w:val="NormalWeb"/>
        <w:spacing w:before="120" w:beforeAutospacing="0" w:after="120" w:afterAutospacing="0"/>
        <w:ind w:left="900"/>
        <w:rPr>
          <w:rFonts w:cs="Arial"/>
        </w:rPr>
      </w:pPr>
      <w:r w:rsidRPr="00160B4D">
        <w:rPr>
          <w:rFonts w:cs="Arial"/>
          <w:b/>
          <w:bCs/>
          <w:i/>
          <w:iCs/>
          <w:color w:val="FF0000"/>
        </w:rPr>
        <w:t>Note:</w:t>
      </w:r>
      <w:r w:rsidRPr="00160B4D">
        <w:rPr>
          <w:rFonts w:cs="Arial"/>
        </w:rPr>
        <w:t xml:space="preserve"> If a drug cannot be indicated as </w:t>
      </w:r>
      <w:r w:rsidRPr="00160B4D">
        <w:rPr>
          <w:rFonts w:cs="Arial"/>
          <w:b/>
          <w:bCs/>
        </w:rPr>
        <w:t>Maintenance</w:t>
      </w:r>
      <w:r w:rsidRPr="00160B4D">
        <w:rPr>
          <w:rFonts w:cs="Arial"/>
        </w:rPr>
        <w:t xml:space="preserve"> in the Transplant Recipient Registration (TRR), then it cannot be indicated as </w:t>
      </w:r>
      <w:r w:rsidRPr="00160B4D">
        <w:rPr>
          <w:rFonts w:cs="Arial"/>
          <w:b/>
          <w:bCs/>
        </w:rPr>
        <w:t>Current Maintenance</w:t>
      </w:r>
      <w:r w:rsidRPr="00160B4D">
        <w:rPr>
          <w:rFonts w:cs="Arial"/>
        </w:rPr>
        <w:t xml:space="preserve"> or </w:t>
      </w:r>
      <w:r w:rsidRPr="00160B4D">
        <w:rPr>
          <w:rFonts w:cs="Arial"/>
          <w:b/>
          <w:bCs/>
        </w:rPr>
        <w:t>Previous Maintenance</w:t>
      </w:r>
      <w:r w:rsidRPr="00160B4D">
        <w:rPr>
          <w:rFonts w:cs="Arial"/>
        </w:rPr>
        <w:t xml:space="preserve"> in the TRF. If the drug cannot be indicated as </w:t>
      </w:r>
      <w:r w:rsidRPr="00160B4D">
        <w:rPr>
          <w:rFonts w:cs="Arial"/>
          <w:b/>
          <w:bCs/>
        </w:rPr>
        <w:t>Anti-rejection</w:t>
      </w:r>
      <w:r w:rsidRPr="00160B4D">
        <w:rPr>
          <w:rFonts w:cs="Arial"/>
        </w:rPr>
        <w:t xml:space="preserve"> in the TRR, then it cannot be indicated as </w:t>
      </w:r>
      <w:r w:rsidRPr="00160B4D">
        <w:rPr>
          <w:rFonts w:cs="Arial"/>
          <w:b/>
          <w:bCs/>
        </w:rPr>
        <w:t>Anti-rejection</w:t>
      </w:r>
      <w:r w:rsidRPr="00160B4D">
        <w:rPr>
          <w:rFonts w:cs="Arial"/>
        </w:rPr>
        <w:t xml:space="preserve"> in the TRF.</w:t>
      </w:r>
    </w:p>
    <w:p w:rsidRPr="00160B4D" w:rsidR="00B13407" w:rsidP="00B13407" w:rsidRDefault="00B13407" w14:paraId="30C3652B" w14:textId="77777777">
      <w:pPr>
        <w:pStyle w:val="NormalWeb"/>
        <w:spacing w:before="120" w:beforeAutospacing="0" w:after="120" w:afterAutospacing="0"/>
        <w:ind w:left="547"/>
        <w:rPr>
          <w:rFonts w:cs="Arial"/>
        </w:rPr>
      </w:pPr>
      <w:r w:rsidRPr="00160B4D">
        <w:rPr>
          <w:rFonts w:cs="Arial"/>
          <w:b/>
          <w:bCs/>
        </w:rPr>
        <w:t>Were any medications given during the follow-up period for maintenance:</w:t>
      </w:r>
      <w:r w:rsidRPr="00160B4D">
        <w:rPr>
          <w:rFonts w:cs="Arial"/>
        </w:rPr>
        <w:t xml:space="preserve"> (</w:t>
      </w:r>
      <w:hyperlink w:tgtFrame="_blank" w:history="1" r:id="rId35">
        <w:r w:rsidRPr="00160B4D">
          <w:rPr>
            <w:rStyle w:val="Hyperlink"/>
            <w:rFonts w:cs="Arial"/>
            <w:szCs w:val="20"/>
          </w:rPr>
          <w:t>List of Changes to Maintenance Medications codes</w:t>
        </w:r>
      </w:hyperlink>
      <w:r w:rsidRPr="00160B4D">
        <w:rPr>
          <w:rFonts w:cs="Arial"/>
        </w:rPr>
        <w:t>)</w:t>
      </w:r>
    </w:p>
    <w:p w:rsidRPr="00160B4D" w:rsidR="00B13407" w:rsidP="00B13407" w:rsidRDefault="00B13407" w14:paraId="530CFB43" w14:textId="77777777">
      <w:pPr>
        <w:pStyle w:val="NormalWeb"/>
        <w:spacing w:before="120" w:beforeAutospacing="0" w:after="120" w:afterAutospacing="0"/>
        <w:ind w:left="900" w:hanging="360"/>
        <w:rPr>
          <w:rFonts w:cs="Arial"/>
        </w:rPr>
      </w:pPr>
      <w:r w:rsidRPr="00160B4D">
        <w:rPr>
          <w:rFonts w:cs="Arial"/>
        </w:rPr>
        <w:t xml:space="preserve">      If there were immunosuppressive medications during this follow-up period, select </w:t>
      </w:r>
      <w:r w:rsidRPr="00160B4D">
        <w:rPr>
          <w:rFonts w:cs="Arial"/>
          <w:b/>
          <w:bCs/>
        </w:rPr>
        <w:t>Yes, same as validated TRR form.</w:t>
      </w:r>
      <w:r w:rsidRPr="00160B4D">
        <w:rPr>
          <w:rFonts w:cs="Arial"/>
        </w:rPr>
        <w:t xml:space="preserve"> The drugs on the previously validated TRR will pre-populate.  </w:t>
      </w:r>
    </w:p>
    <w:p w:rsidRPr="00160B4D" w:rsidR="00B13407" w:rsidP="00B13407" w:rsidRDefault="00B13407" w14:paraId="34100E9C" w14:textId="77777777">
      <w:pPr>
        <w:pStyle w:val="NormalWeb"/>
        <w:spacing w:before="120" w:beforeAutospacing="0" w:after="120" w:afterAutospacing="0"/>
        <w:ind w:left="900"/>
        <w:rPr>
          <w:rFonts w:cs="Arial"/>
        </w:rPr>
      </w:pPr>
      <w:r w:rsidRPr="00160B4D">
        <w:rPr>
          <w:rFonts w:cs="Arial"/>
        </w:rPr>
        <w:t xml:space="preserve">If there have been changes in medications during this follow-up period, select </w:t>
      </w:r>
      <w:r w:rsidRPr="00160B4D">
        <w:rPr>
          <w:rFonts w:cs="Arial"/>
          <w:b/>
          <w:bCs/>
        </w:rPr>
        <w:t>Yes, but different than validated TRR form</w:t>
      </w:r>
      <w:r w:rsidRPr="00160B4D">
        <w:rPr>
          <w:rFonts w:cs="Arial"/>
        </w:rPr>
        <w:t xml:space="preserve">. Then select the appropriate Immunosuppressive Medications by placing a checkmark in the </w:t>
      </w:r>
      <w:r w:rsidRPr="00160B4D">
        <w:rPr>
          <w:rFonts w:cs="Arial"/>
          <w:b/>
          <w:bCs/>
        </w:rPr>
        <w:t>Current Maint</w:t>
      </w:r>
      <w:r w:rsidRPr="00160B4D">
        <w:rPr>
          <w:rFonts w:cs="Arial"/>
        </w:rPr>
        <w:t xml:space="preserve"> or </w:t>
      </w:r>
      <w:r w:rsidRPr="00160B4D">
        <w:rPr>
          <w:rFonts w:cs="Arial"/>
          <w:b/>
          <w:bCs/>
        </w:rPr>
        <w:t>AR</w:t>
      </w:r>
      <w:r w:rsidRPr="00160B4D">
        <w:rPr>
          <w:rFonts w:cs="Arial"/>
        </w:rPr>
        <w:t xml:space="preserve"> column.</w:t>
      </w:r>
    </w:p>
    <w:p w:rsidRPr="00160B4D" w:rsidR="00B13407" w:rsidP="00B13407" w:rsidRDefault="00B13407" w14:paraId="670D4545" w14:textId="77777777">
      <w:pPr>
        <w:pStyle w:val="NormalWeb"/>
        <w:spacing w:before="120" w:beforeAutospacing="0" w:after="120" w:afterAutospacing="0"/>
        <w:ind w:left="900"/>
        <w:rPr>
          <w:rFonts w:cs="Arial"/>
        </w:rPr>
      </w:pPr>
      <w:r w:rsidRPr="00160B4D">
        <w:rPr>
          <w:rFonts w:cs="Arial"/>
        </w:rPr>
        <w:t xml:space="preserve">If no medications were given during this follow-up period, select </w:t>
      </w:r>
      <w:r w:rsidRPr="00160B4D">
        <w:rPr>
          <w:rFonts w:cs="Arial"/>
          <w:b/>
          <w:bCs/>
        </w:rPr>
        <w:t>None</w:t>
      </w:r>
      <w:r w:rsidRPr="00160B4D">
        <w:rPr>
          <w:rFonts w:cs="Arial"/>
        </w:rPr>
        <w:t xml:space="preserve"> </w:t>
      </w:r>
      <w:r w:rsidRPr="00160B4D">
        <w:rPr>
          <w:rFonts w:cs="Arial"/>
          <w:b/>
          <w:bCs/>
        </w:rPr>
        <w:t>given</w:t>
      </w:r>
      <w:r w:rsidRPr="00160B4D">
        <w:rPr>
          <w:rFonts w:cs="Arial"/>
        </w:rPr>
        <w:t>.</w:t>
      </w:r>
    </w:p>
    <w:p w:rsidRPr="00160B4D" w:rsidR="00B13407" w:rsidP="00B13407" w:rsidRDefault="00B13407" w14:paraId="032756AA" w14:textId="77777777">
      <w:pPr>
        <w:pStyle w:val="NormalWeb"/>
        <w:spacing w:before="120" w:beforeAutospacing="0" w:after="120" w:afterAutospacing="0"/>
        <w:ind w:left="900"/>
        <w:rPr>
          <w:rFonts w:cs="Arial"/>
        </w:rPr>
      </w:pPr>
      <w:r w:rsidRPr="00160B4D">
        <w:rPr>
          <w:rFonts w:cs="Arial"/>
          <w:b/>
          <w:bCs/>
          <w:i/>
          <w:iCs/>
          <w:color w:val="FF0000"/>
        </w:rPr>
        <w:t>Note:</w:t>
      </w:r>
      <w:r w:rsidRPr="00160B4D">
        <w:rPr>
          <w:rFonts w:cs="Arial"/>
        </w:rPr>
        <w:t xml:space="preserve"> If any medications were given during the 6-month follow-up period for maintenance, immunosuppression medications from the patient's validated TRR will be listed.</w:t>
      </w:r>
    </w:p>
    <w:p w:rsidRPr="00160B4D" w:rsidR="00B13407" w:rsidP="00B13407" w:rsidRDefault="00B13407" w14:paraId="17346F22"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cs="Arial"/>
          <w:b/>
          <w:bCs/>
        </w:rPr>
      </w:pPr>
      <w:r w:rsidRPr="00160B4D">
        <w:rPr>
          <w:rFonts w:cs="Arial"/>
          <w:b/>
          <w:bCs/>
          <w:shd w:val="clear" w:color="auto" w:fill="BCBCBC"/>
        </w:rPr>
        <w:t>Definitions of Immunosuppressive Follow-up Medications</w:t>
      </w:r>
    </w:p>
    <w:p w:rsidRPr="00160B4D" w:rsidR="00B13407" w:rsidP="00B13407" w:rsidRDefault="00B13407" w14:paraId="519827BF" w14:textId="77777777">
      <w:pPr>
        <w:pStyle w:val="NormalWeb"/>
        <w:spacing w:before="120" w:beforeAutospacing="0" w:after="120" w:afterAutospacing="0"/>
        <w:ind w:left="180"/>
        <w:rPr>
          <w:rFonts w:cs="Arial"/>
        </w:rPr>
      </w:pPr>
      <w:r w:rsidRPr="00160B4D">
        <w:rPr>
          <w:rFonts w:cs="Arial"/>
        </w:rPr>
        <w:t>For each of the immunosuppressant medications listed, check Previous Maintenance (Prev Maint), Current Maintenance (Curr Maint) or Anti-rejection (AR) to indicate all medications that were prescribed for the recipient during this follow-up period, and for what reason. If a medication was not given, leave the associated box(es) blank.  </w:t>
      </w:r>
    </w:p>
    <w:p w:rsidRPr="00160B4D" w:rsidR="00B13407" w:rsidP="00B13407" w:rsidRDefault="00B13407" w14:paraId="5539A44D" w14:textId="77777777">
      <w:pPr>
        <w:pStyle w:val="NormalWeb"/>
        <w:spacing w:before="120" w:beforeAutospacing="0" w:after="120" w:afterAutospacing="0"/>
        <w:ind w:left="180"/>
        <w:rPr>
          <w:rFonts w:cs="Arial"/>
        </w:rPr>
      </w:pPr>
      <w:r w:rsidRPr="00160B4D">
        <w:rPr>
          <w:rFonts w:cs="Arial"/>
          <w:b/>
          <w:bCs/>
        </w:rPr>
        <w:t>Previous Maintenance (Prev Maint)</w:t>
      </w:r>
      <w:r w:rsidRPr="00160B4D">
        <w:rPr>
          <w:rFonts w:cs="Arial"/>
        </w:rPr>
        <w:t xml:space="preserve"> includes all immunosuppressive medications given during the report period, which covers the period from the last clinic visit to the current clinic visit, with the intention to maintain them long-term (example: prednisone, cyclosporine, tacrolimus, mycophenolate mofetil, azathioprine, or Rapamune). This does not include any immunosuppressive medications given to treat rejection episodes.  </w:t>
      </w:r>
    </w:p>
    <w:p w:rsidRPr="00160B4D" w:rsidR="00B13407" w:rsidP="00B13407" w:rsidRDefault="00B13407" w14:paraId="1F60F69D" w14:textId="77777777">
      <w:pPr>
        <w:pStyle w:val="NormalWeb"/>
        <w:spacing w:before="120" w:beforeAutospacing="0" w:after="120" w:afterAutospacing="0"/>
        <w:ind w:left="180"/>
        <w:rPr>
          <w:rFonts w:cs="Arial"/>
        </w:rPr>
      </w:pPr>
      <w:r w:rsidRPr="00160B4D">
        <w:rPr>
          <w:rFonts w:cs="Arial"/>
          <w:b/>
          <w:bCs/>
        </w:rPr>
        <w:t>Current Maintenance (Curr Maint)</w:t>
      </w:r>
      <w:r w:rsidRPr="00160B4D">
        <w:rPr>
          <w:rFonts w:cs="Arial"/>
        </w:rPr>
        <w:t xml:space="preserve"> includes all immunosuppressive medications given at the time of the current clinic visit to begin in the next report period, with the intention to maintain them long-term (example: prednisone, cyclosporine, tacrolimus, mycophenolate mofetil, azathioprine, or Rapamune). This does not include any immunosuppressive medications given to treat rejection episodes.  </w:t>
      </w:r>
    </w:p>
    <w:p w:rsidRPr="00160B4D" w:rsidR="00B13407" w:rsidP="00B13407" w:rsidRDefault="00B13407" w14:paraId="65E1BA4D" w14:textId="77777777">
      <w:pPr>
        <w:pStyle w:val="NormalWeb"/>
        <w:spacing w:before="120" w:beforeAutospacing="0" w:after="120" w:afterAutospacing="0"/>
        <w:ind w:left="180"/>
        <w:rPr>
          <w:rFonts w:cs="Arial"/>
        </w:rPr>
      </w:pPr>
      <w:r w:rsidRPr="00160B4D">
        <w:rPr>
          <w:rFonts w:cs="Arial"/>
          <w:b/>
          <w:bCs/>
        </w:rPr>
        <w:t>Anti-rejection (AR)</w:t>
      </w:r>
      <w:r w:rsidRPr="00160B4D">
        <w:rPr>
          <w:rFonts w:cs="Arial"/>
        </w:rPr>
        <w:t xml:space="preserve"> immunosuppression includes all immunosuppressive medications given for the purpose of treating an acute rejection episode since the last clinic visit (example: methylprednisolone or Thymoglobulin). When switching maintenance drugs (example: from tacrolimus to cyclosporine; or from mycophenolate mofetil to azathioprine) because of rejection, the drugs should not be listed under AR immunosuppression, but should be listed under maintenance immunosuppression. </w:t>
      </w:r>
      <w:r w:rsidRPr="00160B4D">
        <w:rPr>
          <w:rFonts w:cs="Arial"/>
          <w:b/>
          <w:bCs/>
          <w:i/>
          <w:iCs/>
          <w:color w:val="FF0000"/>
        </w:rPr>
        <w:t>Note:</w:t>
      </w:r>
      <w:r w:rsidRPr="00160B4D">
        <w:rPr>
          <w:rFonts w:cs="Arial"/>
        </w:rPr>
        <w:t xml:space="preserve"> The Anti-rejection field refers to any anti-rejection medications since the last clinic visit, not just at the time of the current clinic visit.  </w:t>
      </w:r>
    </w:p>
    <w:p w:rsidRPr="00160B4D" w:rsidR="00B13407" w:rsidP="00B13407" w:rsidRDefault="00B13407" w14:paraId="1FB510F0" w14:textId="77777777">
      <w:pPr>
        <w:pStyle w:val="NormalWeb"/>
        <w:spacing w:before="120" w:beforeAutospacing="0" w:after="120" w:afterAutospacing="0"/>
        <w:ind w:left="180"/>
        <w:rPr>
          <w:rFonts w:cs="Arial"/>
        </w:rPr>
      </w:pPr>
      <w:r w:rsidRPr="00160B4D">
        <w:rPr>
          <w:rFonts w:cs="Arial"/>
        </w:rPr>
        <w:t xml:space="preserve">If an immunosuppressive medication other than those listed is being administered (e.g., new monoclonal antibodies), select Previous Maint, or Current Maint, or AR next to Other Immunosuppressive Medication field, and enter the full name of the medication in the space provided. </w:t>
      </w:r>
      <w:r w:rsidRPr="00160B4D">
        <w:rPr>
          <w:rFonts w:cs="Arial"/>
          <w:b/>
          <w:bCs/>
          <w:i/>
          <w:iCs/>
          <w:color w:val="FF0000"/>
        </w:rPr>
        <w:t xml:space="preserve">Note: </w:t>
      </w:r>
      <w:r w:rsidRPr="00160B4D">
        <w:rPr>
          <w:rFonts w:cs="Arial"/>
        </w:rPr>
        <w:t>Do not list non-immunosuppressive medications.</w:t>
      </w:r>
    </w:p>
    <w:p w:rsidRPr="00160B4D" w:rsidR="00B13407" w:rsidP="00B13407" w:rsidRDefault="00B13407" w14:paraId="00578F6C"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cs="Arial"/>
          <w:b/>
          <w:bCs/>
        </w:rPr>
      </w:pPr>
      <w:r w:rsidRPr="00160B4D">
        <w:rPr>
          <w:rFonts w:cs="Arial"/>
          <w:b/>
          <w:bCs/>
          <w:shd w:val="clear" w:color="auto" w:fill="BCBCBC"/>
        </w:rPr>
        <w:t>Drug used for induction, acute rejection, or maintenance</w:t>
      </w:r>
    </w:p>
    <w:p w:rsidRPr="00160B4D" w:rsidR="00B13407" w:rsidP="00B13407" w:rsidRDefault="00B13407" w14:paraId="3A25D99B" w14:textId="77777777">
      <w:pPr>
        <w:pStyle w:val="NormalWeb"/>
        <w:spacing w:before="120" w:beforeAutospacing="0" w:after="120" w:afterAutospacing="0"/>
        <w:ind w:left="180"/>
        <w:rPr>
          <w:rFonts w:cs="Arial"/>
        </w:rPr>
      </w:pPr>
      <w:r w:rsidRPr="00160B4D">
        <w:rPr>
          <w:rFonts w:cs="Arial"/>
        </w:rPr>
        <w:t>Steroids (prednisone, methylprednisolone, Solumedrol, Medrol) </w:t>
      </w:r>
    </w:p>
    <w:p w:rsidRPr="00160B4D" w:rsidR="00B13407" w:rsidP="00B13407" w:rsidRDefault="00B13407" w14:paraId="5919F210"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cs="Arial"/>
          <w:b/>
          <w:bCs/>
        </w:rPr>
      </w:pPr>
      <w:r w:rsidRPr="00160B4D">
        <w:rPr>
          <w:rFonts w:cs="Arial"/>
          <w:b/>
          <w:bCs/>
          <w:shd w:val="clear" w:color="auto" w:fill="BCBCBC"/>
        </w:rPr>
        <w:t>Drugs used for induction or acute rejection</w:t>
      </w:r>
    </w:p>
    <w:p w:rsidRPr="00160B4D" w:rsidR="00B13407" w:rsidP="00B13407" w:rsidRDefault="00B13407" w14:paraId="53684779" w14:textId="77777777">
      <w:pPr>
        <w:pStyle w:val="stylenormalwebbeforeautoafterauto1"/>
        <w:rPr>
          <w:rFonts w:cs="Arial"/>
        </w:rPr>
      </w:pPr>
      <w:r w:rsidRPr="00160B4D">
        <w:rPr>
          <w:rFonts w:cs="Arial"/>
        </w:rPr>
        <w:t>Atgam</w:t>
      </w:r>
    </w:p>
    <w:p w:rsidRPr="00160B4D" w:rsidR="00B13407" w:rsidP="00B13407" w:rsidRDefault="00B13407" w14:paraId="628AC9DE" w14:textId="77777777">
      <w:pPr>
        <w:pStyle w:val="stylenormalwebbeforeautoafterauto1"/>
        <w:rPr>
          <w:rFonts w:cs="Arial"/>
        </w:rPr>
      </w:pPr>
      <w:r w:rsidRPr="00160B4D">
        <w:rPr>
          <w:rFonts w:cs="Arial"/>
        </w:rPr>
        <w:t>Campath (alemtuzumab)</w:t>
      </w:r>
    </w:p>
    <w:p w:rsidRPr="00160B4D" w:rsidR="00B13407" w:rsidP="00B13407" w:rsidRDefault="00B13407" w14:paraId="016F2C7C" w14:textId="77777777">
      <w:pPr>
        <w:pStyle w:val="stylenormalwebbeforeautoafterauto1"/>
        <w:rPr>
          <w:rFonts w:cs="Arial"/>
        </w:rPr>
      </w:pPr>
      <w:r w:rsidRPr="00160B4D">
        <w:rPr>
          <w:rFonts w:cs="Arial"/>
        </w:rPr>
        <w:t>Cytoxan (cyclophosphamide)</w:t>
      </w:r>
    </w:p>
    <w:p w:rsidRPr="00160B4D" w:rsidR="00B13407" w:rsidP="00B13407" w:rsidRDefault="00B13407" w14:paraId="210A3491" w14:textId="77777777">
      <w:pPr>
        <w:pStyle w:val="stylenormalwebbeforeautoafterauto1"/>
        <w:rPr>
          <w:rFonts w:cs="Arial"/>
        </w:rPr>
      </w:pPr>
      <w:r w:rsidRPr="00160B4D">
        <w:rPr>
          <w:rFonts w:cs="Arial"/>
        </w:rPr>
        <w:t>Methotrexate (Folex PFS, Mexate-AQ, Rheumatrex)</w:t>
      </w:r>
    </w:p>
    <w:p w:rsidRPr="00160B4D" w:rsidR="00B13407" w:rsidP="00B13407" w:rsidRDefault="00B13407" w14:paraId="1F8F55E7" w14:textId="77777777">
      <w:pPr>
        <w:pStyle w:val="stylenormalwebbeforeautoafterauto1"/>
        <w:rPr>
          <w:rFonts w:cs="Arial"/>
        </w:rPr>
      </w:pPr>
      <w:r w:rsidRPr="00160B4D">
        <w:rPr>
          <w:rFonts w:cs="Arial"/>
        </w:rPr>
        <w:t>Rituxan (rituximab)</w:t>
      </w:r>
    </w:p>
    <w:p w:rsidRPr="00160B4D" w:rsidR="00B13407" w:rsidP="00B13407" w:rsidRDefault="00B13407" w14:paraId="58DF38E0" w14:textId="77777777">
      <w:pPr>
        <w:pStyle w:val="stylenormalwebbeforeautoafterauto1"/>
        <w:rPr>
          <w:rFonts w:cs="Arial"/>
        </w:rPr>
      </w:pPr>
      <w:r w:rsidRPr="00160B4D">
        <w:rPr>
          <w:rFonts w:cs="Arial"/>
        </w:rPr>
        <w:t>Simulect (basiliximab)</w:t>
      </w:r>
    </w:p>
    <w:p w:rsidRPr="00160B4D" w:rsidR="00B13407" w:rsidP="00B13407" w:rsidRDefault="00B13407" w14:paraId="0695C32E" w14:textId="77777777">
      <w:pPr>
        <w:pStyle w:val="stylenormalwebbeforeautoafterauto1"/>
        <w:rPr>
          <w:rFonts w:cs="Arial"/>
        </w:rPr>
      </w:pPr>
      <w:r w:rsidRPr="00160B4D">
        <w:rPr>
          <w:rFonts w:cs="Arial"/>
        </w:rPr>
        <w:t>Thymoglobulin</w:t>
      </w:r>
    </w:p>
    <w:p w:rsidRPr="00160B4D" w:rsidR="00B13407" w:rsidP="00B13407" w:rsidRDefault="00B13407" w14:paraId="3A6D76C1"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cs="Arial"/>
          <w:b/>
          <w:bCs/>
        </w:rPr>
      </w:pPr>
      <w:r w:rsidRPr="00160B4D">
        <w:rPr>
          <w:rFonts w:cs="Arial"/>
          <w:b/>
          <w:bCs/>
          <w:shd w:val="clear" w:color="auto" w:fill="BCBCBC"/>
        </w:rPr>
        <w:t>Drugs primarily used for maintenance</w:t>
      </w:r>
    </w:p>
    <w:p w:rsidRPr="00160B4D" w:rsidR="00B13407" w:rsidP="00B13407" w:rsidRDefault="00B13407" w14:paraId="1471A90D" w14:textId="77777777">
      <w:pPr>
        <w:pStyle w:val="stylenormalwebbeforeautoafterauto1"/>
        <w:rPr>
          <w:rFonts w:cs="Arial"/>
          <w:b/>
          <w:bCs/>
        </w:rPr>
      </w:pPr>
      <w:r w:rsidRPr="00160B4D">
        <w:rPr>
          <w:rFonts w:cs="Arial"/>
          <w:b/>
          <w:bCs/>
        </w:rPr>
        <w:t>Cyclosporine, select from the following:</w:t>
      </w:r>
    </w:p>
    <w:p w:rsidRPr="00160B4D" w:rsidR="00B13407" w:rsidP="00B13407" w:rsidRDefault="00B13407" w14:paraId="676F1084" w14:textId="77777777">
      <w:pPr>
        <w:pStyle w:val="stylenormalwebbeforeautoafterauto1"/>
        <w:numPr>
          <w:ilvl w:val="0"/>
          <w:numId w:val="4"/>
        </w:numPr>
        <w:ind w:left="893"/>
        <w:rPr>
          <w:rFonts w:cs="Arial"/>
        </w:rPr>
      </w:pPr>
      <w:r w:rsidRPr="00160B4D">
        <w:rPr>
          <w:rFonts w:cs="Arial"/>
        </w:rPr>
        <w:t xml:space="preserve">Gengraf </w:t>
      </w:r>
    </w:p>
    <w:p w:rsidRPr="00160B4D" w:rsidR="00B13407" w:rsidP="00B13407" w:rsidRDefault="00B13407" w14:paraId="2AD98C05" w14:textId="77777777">
      <w:pPr>
        <w:pStyle w:val="stylenormalwebbeforeautoafterauto1"/>
        <w:numPr>
          <w:ilvl w:val="0"/>
          <w:numId w:val="4"/>
        </w:numPr>
        <w:ind w:left="893"/>
        <w:rPr>
          <w:rFonts w:cs="Arial"/>
        </w:rPr>
      </w:pPr>
      <w:r w:rsidRPr="00160B4D">
        <w:rPr>
          <w:rFonts w:cs="Arial"/>
        </w:rPr>
        <w:t xml:space="preserve">Neoral </w:t>
      </w:r>
    </w:p>
    <w:p w:rsidRPr="00160B4D" w:rsidR="00B13407" w:rsidP="00B13407" w:rsidRDefault="00B13407" w14:paraId="76DD5D27" w14:textId="77777777">
      <w:pPr>
        <w:pStyle w:val="stylenormalwebbeforeautoafterauto1"/>
        <w:numPr>
          <w:ilvl w:val="0"/>
          <w:numId w:val="4"/>
        </w:numPr>
        <w:ind w:left="893"/>
        <w:rPr>
          <w:rFonts w:cs="Arial"/>
        </w:rPr>
      </w:pPr>
      <w:r w:rsidRPr="00160B4D">
        <w:rPr>
          <w:rFonts w:cs="Arial"/>
        </w:rPr>
        <w:t xml:space="preserve">Sandimmune </w:t>
      </w:r>
    </w:p>
    <w:p w:rsidRPr="00160B4D" w:rsidR="00B13407" w:rsidP="00B13407" w:rsidRDefault="00B13407" w14:paraId="254B89FF" w14:textId="77777777">
      <w:pPr>
        <w:pStyle w:val="stylenormalwebbeforeautoafterauto1"/>
        <w:numPr>
          <w:ilvl w:val="0"/>
          <w:numId w:val="4"/>
        </w:numPr>
        <w:ind w:left="893"/>
        <w:rPr>
          <w:rFonts w:cs="Arial"/>
        </w:rPr>
      </w:pPr>
      <w:r w:rsidRPr="00160B4D">
        <w:rPr>
          <w:rFonts w:cs="Arial"/>
        </w:rPr>
        <w:t>Generic cyclosporine</w:t>
      </w:r>
    </w:p>
    <w:p w:rsidRPr="00160B4D" w:rsidR="00B13407" w:rsidP="00B13407" w:rsidRDefault="00B13407" w14:paraId="5DF9B39B" w14:textId="77777777">
      <w:pPr>
        <w:pStyle w:val="stylenormalwebbeforeautoafterauto1"/>
        <w:numPr>
          <w:ilvl w:val="0"/>
          <w:numId w:val="4"/>
        </w:numPr>
        <w:ind w:left="893"/>
        <w:rPr>
          <w:rFonts w:cs="Arial"/>
        </w:rPr>
      </w:pPr>
      <w:r w:rsidRPr="00160B4D">
        <w:rPr>
          <w:rFonts w:cs="Arial"/>
        </w:rPr>
        <w:t>Imuran (azathioprine, AZA)</w:t>
      </w:r>
    </w:p>
    <w:p w:rsidRPr="00160B4D" w:rsidR="00B13407" w:rsidP="00B13407" w:rsidRDefault="00B13407" w14:paraId="4F6C3572" w14:textId="77777777">
      <w:pPr>
        <w:pStyle w:val="stylenormalwebbeforeautoafterauto1"/>
        <w:numPr>
          <w:ilvl w:val="0"/>
          <w:numId w:val="4"/>
        </w:numPr>
        <w:ind w:left="893"/>
        <w:rPr>
          <w:rFonts w:cs="Arial"/>
        </w:rPr>
      </w:pPr>
      <w:r w:rsidRPr="00160B4D">
        <w:rPr>
          <w:rFonts w:cs="Arial"/>
        </w:rPr>
        <w:t>Leflunomide (LFL)</w:t>
      </w:r>
    </w:p>
    <w:p w:rsidRPr="00160B4D" w:rsidR="00B13407" w:rsidP="00B13407" w:rsidRDefault="00B13407" w14:paraId="054B4516" w14:textId="77777777">
      <w:pPr>
        <w:pStyle w:val="stylenormalwebbeforeautoafterauto1"/>
        <w:rPr>
          <w:rFonts w:cs="Arial"/>
          <w:b/>
          <w:bCs/>
        </w:rPr>
      </w:pPr>
      <w:r w:rsidRPr="00160B4D">
        <w:rPr>
          <w:rFonts w:cs="Arial"/>
          <w:b/>
          <w:bCs/>
        </w:rPr>
        <w:t>Mycophenolic acid, select from the following:</w:t>
      </w:r>
    </w:p>
    <w:p w:rsidRPr="00160B4D" w:rsidR="00B13407" w:rsidP="00B13407" w:rsidRDefault="00B13407" w14:paraId="33A61B55" w14:textId="77777777">
      <w:pPr>
        <w:pStyle w:val="stylenormalwebbeforeautoafterauto1"/>
        <w:numPr>
          <w:ilvl w:val="0"/>
          <w:numId w:val="5"/>
        </w:numPr>
        <w:ind w:left="893"/>
        <w:rPr>
          <w:rFonts w:cs="Arial"/>
        </w:rPr>
      </w:pPr>
      <w:r w:rsidRPr="00160B4D">
        <w:rPr>
          <w:rFonts w:cs="Arial"/>
        </w:rPr>
        <w:t>CellCept (MMF)     </w:t>
      </w:r>
    </w:p>
    <w:p w:rsidRPr="00160B4D" w:rsidR="00B13407" w:rsidP="00B13407" w:rsidRDefault="00B13407" w14:paraId="06736A84" w14:textId="77777777">
      <w:pPr>
        <w:pStyle w:val="stylenormalwebbeforeautoafterauto1"/>
        <w:numPr>
          <w:ilvl w:val="0"/>
          <w:numId w:val="5"/>
        </w:numPr>
        <w:ind w:left="893"/>
        <w:rPr>
          <w:rFonts w:cs="Arial"/>
        </w:rPr>
      </w:pPr>
      <w:r w:rsidRPr="00160B4D">
        <w:rPr>
          <w:rFonts w:cs="Arial"/>
        </w:rPr>
        <w:t>Generic MMF (generic CellCept)     </w:t>
      </w:r>
    </w:p>
    <w:p w:rsidRPr="00160B4D" w:rsidR="00B13407" w:rsidP="00B13407" w:rsidRDefault="00B13407" w14:paraId="14CA0D3E" w14:textId="77777777">
      <w:pPr>
        <w:pStyle w:val="stylenormalwebbeforeautoafterauto1"/>
        <w:numPr>
          <w:ilvl w:val="0"/>
          <w:numId w:val="5"/>
        </w:numPr>
        <w:ind w:left="893"/>
        <w:rPr>
          <w:rFonts w:cs="Arial"/>
          <w:b/>
          <w:bCs/>
        </w:rPr>
      </w:pPr>
      <w:r w:rsidRPr="00160B4D">
        <w:rPr>
          <w:rFonts w:cs="Arial"/>
        </w:rPr>
        <w:t>Myfortic (mycophenolic acid)</w:t>
      </w:r>
      <w:r w:rsidRPr="00160B4D">
        <w:rPr>
          <w:rFonts w:cs="Arial"/>
          <w:b/>
          <w:bCs/>
        </w:rPr>
        <w:t xml:space="preserve">     </w:t>
      </w:r>
    </w:p>
    <w:p w:rsidRPr="00160B4D" w:rsidR="00B13407" w:rsidP="00B13407" w:rsidRDefault="00B13407" w14:paraId="266ABB59" w14:textId="77777777">
      <w:pPr>
        <w:pStyle w:val="stylenormalwebbeforeautoafterauto1"/>
        <w:numPr>
          <w:ilvl w:val="0"/>
          <w:numId w:val="5"/>
        </w:numPr>
        <w:ind w:left="893"/>
        <w:rPr>
          <w:rFonts w:cs="Arial"/>
        </w:rPr>
      </w:pPr>
      <w:r w:rsidRPr="00160B4D">
        <w:rPr>
          <w:rFonts w:cs="Arial"/>
        </w:rPr>
        <w:t>Generic Myfortic (generic mycophenolic acid)</w:t>
      </w:r>
    </w:p>
    <w:p w:rsidRPr="00160B4D" w:rsidR="00B13407" w:rsidP="00B13407" w:rsidRDefault="00B13407" w14:paraId="67A2052B" w14:textId="77777777">
      <w:pPr>
        <w:pStyle w:val="stylenormalwebbeforeautoafterauto1"/>
        <w:rPr>
          <w:rFonts w:cs="Arial"/>
          <w:b/>
          <w:bCs/>
        </w:rPr>
      </w:pPr>
      <w:r w:rsidRPr="00160B4D">
        <w:rPr>
          <w:rFonts w:cs="Arial"/>
          <w:b/>
          <w:bCs/>
        </w:rPr>
        <w:t xml:space="preserve"> mTOR inhibitors, select from the following: </w:t>
      </w:r>
    </w:p>
    <w:p w:rsidRPr="00160B4D" w:rsidR="00B13407" w:rsidP="00B13407" w:rsidRDefault="00B13407" w14:paraId="4DAD3988" w14:textId="77777777">
      <w:pPr>
        <w:pStyle w:val="stylenormalwebbeforeautoafterauto1"/>
        <w:numPr>
          <w:ilvl w:val="0"/>
          <w:numId w:val="6"/>
        </w:numPr>
        <w:ind w:left="893"/>
        <w:rPr>
          <w:rFonts w:cs="Arial"/>
        </w:rPr>
      </w:pPr>
      <w:r w:rsidRPr="00160B4D">
        <w:rPr>
          <w:rFonts w:cs="Arial"/>
        </w:rPr>
        <w:t>Rapamune (sirolimus)     </w:t>
      </w:r>
    </w:p>
    <w:p w:rsidRPr="00160B4D" w:rsidR="00B13407" w:rsidP="00B13407" w:rsidRDefault="00B13407" w14:paraId="0984FA5D" w14:textId="77777777">
      <w:pPr>
        <w:pStyle w:val="stylenormalwebbeforeautoafterauto1"/>
        <w:numPr>
          <w:ilvl w:val="0"/>
          <w:numId w:val="6"/>
        </w:numPr>
        <w:ind w:left="893"/>
        <w:rPr>
          <w:rFonts w:cs="Arial"/>
        </w:rPr>
      </w:pPr>
      <w:r w:rsidRPr="00160B4D">
        <w:rPr>
          <w:rFonts w:cs="Arial"/>
        </w:rPr>
        <w:t>Generic sirolimus     </w:t>
      </w:r>
    </w:p>
    <w:p w:rsidRPr="00160B4D" w:rsidR="00B13407" w:rsidP="00B13407" w:rsidRDefault="00B13407" w14:paraId="4D858119" w14:textId="77777777">
      <w:pPr>
        <w:pStyle w:val="stylenormalwebbeforeautoafterauto1"/>
        <w:numPr>
          <w:ilvl w:val="0"/>
          <w:numId w:val="6"/>
        </w:numPr>
        <w:ind w:left="893"/>
        <w:rPr>
          <w:rFonts w:cs="Arial"/>
          <w:b/>
          <w:bCs/>
        </w:rPr>
      </w:pPr>
      <w:r w:rsidRPr="00160B4D">
        <w:rPr>
          <w:rFonts w:cs="Arial"/>
        </w:rPr>
        <w:t>Zortress (everolimus)</w:t>
      </w:r>
      <w:r w:rsidRPr="00160B4D">
        <w:rPr>
          <w:rFonts w:cs="Arial"/>
          <w:b/>
          <w:bCs/>
        </w:rPr>
        <w:t xml:space="preserve"> </w:t>
      </w:r>
    </w:p>
    <w:p w:rsidRPr="00160B4D" w:rsidR="00B13407" w:rsidP="00B13407" w:rsidRDefault="00B13407" w14:paraId="15B68895" w14:textId="77777777">
      <w:pPr>
        <w:pStyle w:val="stylenormalwebbeforeautoafterauto1"/>
        <w:numPr>
          <w:ilvl w:val="0"/>
          <w:numId w:val="6"/>
        </w:numPr>
        <w:ind w:left="893"/>
        <w:rPr>
          <w:rFonts w:cs="Arial"/>
        </w:rPr>
      </w:pPr>
      <w:r w:rsidRPr="00160B4D">
        <w:rPr>
          <w:rFonts w:cs="Arial"/>
        </w:rPr>
        <w:t>Nulojix (belatacept)</w:t>
      </w:r>
    </w:p>
    <w:p w:rsidRPr="00160B4D" w:rsidR="00B13407" w:rsidP="00B13407" w:rsidRDefault="00B13407" w14:paraId="16A27035" w14:textId="77777777">
      <w:pPr>
        <w:pStyle w:val="stylenormalwebbeforeautoafterauto1"/>
        <w:rPr>
          <w:rFonts w:cs="Arial"/>
          <w:b/>
          <w:bCs/>
        </w:rPr>
      </w:pPr>
      <w:r w:rsidRPr="00160B4D">
        <w:rPr>
          <w:rFonts w:cs="Arial"/>
          <w:b/>
          <w:bCs/>
        </w:rPr>
        <w:t>Tacrolimus, select from the following:</w:t>
      </w:r>
    </w:p>
    <w:p w:rsidRPr="00160B4D" w:rsidR="00B13407" w:rsidP="00B13407" w:rsidRDefault="00B13407" w14:paraId="70B75DF1" w14:textId="77777777">
      <w:pPr>
        <w:pStyle w:val="stylenormalwebbeforeautoafterauto1"/>
        <w:numPr>
          <w:ilvl w:val="0"/>
          <w:numId w:val="7"/>
        </w:numPr>
        <w:ind w:left="893"/>
        <w:rPr>
          <w:rFonts w:cs="Arial"/>
        </w:rPr>
      </w:pPr>
      <w:r w:rsidRPr="00160B4D">
        <w:rPr>
          <w:rFonts w:cs="Arial"/>
        </w:rPr>
        <w:t>Astagraf XL (extended release tacrolimus)</w:t>
      </w:r>
    </w:p>
    <w:p w:rsidRPr="00160B4D" w:rsidR="00B13407" w:rsidP="00B13407" w:rsidRDefault="00B13407" w14:paraId="459BEBB3" w14:textId="77777777">
      <w:pPr>
        <w:pStyle w:val="stylenormalwebbeforeautoafterauto1"/>
        <w:numPr>
          <w:ilvl w:val="0"/>
          <w:numId w:val="7"/>
        </w:numPr>
        <w:ind w:left="893"/>
        <w:rPr>
          <w:rFonts w:cs="Arial"/>
        </w:rPr>
      </w:pPr>
      <w:r w:rsidRPr="00160B4D">
        <w:rPr>
          <w:rFonts w:cs="Arial"/>
        </w:rPr>
        <w:t>Envarsus XR (tacrolimus XR)</w:t>
      </w:r>
    </w:p>
    <w:p w:rsidRPr="00160B4D" w:rsidR="00B13407" w:rsidP="00B13407" w:rsidRDefault="00B13407" w14:paraId="09AE0354" w14:textId="77777777">
      <w:pPr>
        <w:pStyle w:val="stylenormalwebbeforeautoafterauto1"/>
        <w:numPr>
          <w:ilvl w:val="0"/>
          <w:numId w:val="7"/>
        </w:numPr>
        <w:ind w:left="893"/>
        <w:rPr>
          <w:rFonts w:cs="Arial"/>
        </w:rPr>
      </w:pPr>
      <w:r w:rsidRPr="00160B4D">
        <w:rPr>
          <w:rFonts w:cs="Arial"/>
        </w:rPr>
        <w:t>Prograf (tacrolimus)</w:t>
      </w:r>
    </w:p>
    <w:p w:rsidRPr="00160B4D" w:rsidR="00B13407" w:rsidP="00B13407" w:rsidRDefault="00B13407" w14:paraId="73C26410" w14:textId="77777777">
      <w:pPr>
        <w:pStyle w:val="stylenormalwebbeforeautoafterauto1"/>
        <w:numPr>
          <w:ilvl w:val="0"/>
          <w:numId w:val="7"/>
        </w:numPr>
        <w:ind w:left="893"/>
        <w:rPr>
          <w:rFonts w:cs="Arial"/>
        </w:rPr>
      </w:pPr>
      <w:r w:rsidRPr="00160B4D">
        <w:rPr>
          <w:rFonts w:cs="Arial"/>
        </w:rPr>
        <w:t>Generic tacrolimus (generic Prograf)</w:t>
      </w:r>
    </w:p>
    <w:p w:rsidRPr="00160B4D" w:rsidR="00B13407" w:rsidP="00B13407" w:rsidRDefault="00B13407" w14:paraId="03859CA6"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cs="Arial"/>
          <w:b/>
          <w:bCs/>
        </w:rPr>
      </w:pPr>
      <w:r w:rsidRPr="00160B4D">
        <w:rPr>
          <w:rFonts w:cs="Arial"/>
          <w:b/>
          <w:bCs/>
          <w:shd w:val="clear" w:color="auto" w:fill="BCBCBC"/>
        </w:rPr>
        <w:t>Other drugs</w:t>
      </w:r>
    </w:p>
    <w:p w:rsidRPr="00160B4D" w:rsidR="00B13407" w:rsidP="00160B4D" w:rsidRDefault="00B13407" w14:paraId="555548BF" w14:textId="40BAC2DF">
      <w:pPr>
        <w:pStyle w:val="stylenormalwebbeforeautoafterauto1"/>
        <w:ind w:left="180"/>
        <w:rPr>
          <w:rFonts w:cs="Arial"/>
        </w:rPr>
      </w:pPr>
      <w:r w:rsidRPr="00160B4D">
        <w:rPr>
          <w:rFonts w:cs="Arial"/>
        </w:rPr>
        <w:t>Other immunosuppressive medication, specify:</w:t>
      </w:r>
    </w:p>
    <w:sectPr w:rsidRPr="00160B4D" w:rsidR="00B134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E15DA"/>
    <w:multiLevelType w:val="multilevel"/>
    <w:tmpl w:val="24A88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DD7739B"/>
    <w:multiLevelType w:val="multilevel"/>
    <w:tmpl w:val="C5E45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8477CF"/>
    <w:multiLevelType w:val="multilevel"/>
    <w:tmpl w:val="1898C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1B0524"/>
    <w:multiLevelType w:val="multilevel"/>
    <w:tmpl w:val="EE666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235270"/>
    <w:multiLevelType w:val="multilevel"/>
    <w:tmpl w:val="8DAC7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AD72345"/>
    <w:multiLevelType w:val="multilevel"/>
    <w:tmpl w:val="99D40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7558AD"/>
    <w:multiLevelType w:val="multilevel"/>
    <w:tmpl w:val="7724F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0"/>
  </w:num>
  <w:num w:numId="4">
    <w:abstractNumId w:val="1"/>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OytDA2NzEyNjEzNDdR0lEKTi0uzszPAykwrAUAdV3QMCwAAAA="/>
  </w:docVars>
  <w:rsids>
    <w:rsidRoot w:val="008E11BC"/>
    <w:rsid w:val="00160B4D"/>
    <w:rsid w:val="001E3F61"/>
    <w:rsid w:val="00327E59"/>
    <w:rsid w:val="006C7442"/>
    <w:rsid w:val="00724807"/>
    <w:rsid w:val="008E11BC"/>
    <w:rsid w:val="00932895"/>
    <w:rsid w:val="00AB3C6A"/>
    <w:rsid w:val="00B13407"/>
    <w:rsid w:val="00E7715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2A554"/>
  <w15:chartTrackingRefBased/>
  <w15:docId w15:val="{CC8CD15C-0EDA-4016-9AFD-FDB9BE6C8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E11BC"/>
    <w:pPr>
      <w:spacing w:before="100" w:beforeAutospacing="1" w:after="100" w:afterAutospacing="1" w:line="240" w:lineRule="auto"/>
      <w:outlineLvl w:val="0"/>
    </w:pPr>
    <w:rPr>
      <w:rFonts w:ascii="Arial" w:eastAsia="Times New Roman" w:hAnsi="Arial" w:cs="Times New Roman"/>
      <w:b/>
      <w:bCs/>
      <w:color w:val="335577"/>
      <w:kern w:val="36"/>
      <w:sz w:val="48"/>
      <w:szCs w:val="48"/>
    </w:rPr>
  </w:style>
  <w:style w:type="paragraph" w:styleId="Heading2">
    <w:name w:val="heading 2"/>
    <w:basedOn w:val="Normal"/>
    <w:link w:val="Heading2Char"/>
    <w:uiPriority w:val="9"/>
    <w:qFormat/>
    <w:rsid w:val="00B13407"/>
    <w:pPr>
      <w:spacing w:before="160" w:line="240" w:lineRule="auto"/>
      <w:outlineLvl w:val="1"/>
    </w:pPr>
    <w:rPr>
      <w:rFonts w:ascii="Tahoma" w:eastAsia="Times New Roman" w:hAnsi="Tahoma" w:cs="Tahoma"/>
      <w:b/>
      <w:bCs/>
      <w:color w:val="000000"/>
      <w:sz w:val="24"/>
      <w:szCs w:val="24"/>
    </w:rPr>
  </w:style>
  <w:style w:type="paragraph" w:styleId="Heading3">
    <w:name w:val="heading 3"/>
    <w:basedOn w:val="Normal"/>
    <w:link w:val="Heading3Char"/>
    <w:uiPriority w:val="9"/>
    <w:qFormat/>
    <w:rsid w:val="00B13407"/>
    <w:pPr>
      <w:spacing w:before="160" w:line="240" w:lineRule="auto"/>
      <w:outlineLvl w:val="2"/>
    </w:pPr>
    <w:rPr>
      <w:rFonts w:ascii="Tahoma" w:eastAsia="Times New Roman" w:hAnsi="Tahoma" w:cs="Tahoma"/>
      <w:b/>
      <w:bCs/>
      <w:color w:val="000000"/>
      <w:sz w:val="28"/>
      <w:szCs w:val="28"/>
    </w:rPr>
  </w:style>
  <w:style w:type="paragraph" w:styleId="Heading4">
    <w:name w:val="heading 4"/>
    <w:basedOn w:val="Normal"/>
    <w:link w:val="Heading4Char"/>
    <w:uiPriority w:val="9"/>
    <w:qFormat/>
    <w:rsid w:val="00B13407"/>
    <w:pPr>
      <w:spacing w:before="100" w:beforeAutospacing="1" w:after="100" w:afterAutospacing="1" w:line="240" w:lineRule="auto"/>
      <w:outlineLvl w:val="3"/>
    </w:pPr>
    <w:rPr>
      <w:rFonts w:ascii="Tahoma" w:eastAsia="Times New Roman" w:hAnsi="Tahoma" w:cs="Tahoma"/>
      <w:b/>
      <w:bCs/>
      <w:color w:val="000000"/>
      <w:sz w:val="24"/>
      <w:szCs w:val="24"/>
    </w:rPr>
  </w:style>
  <w:style w:type="paragraph" w:styleId="Heading5">
    <w:name w:val="heading 5"/>
    <w:basedOn w:val="Normal"/>
    <w:link w:val="Heading5Char"/>
    <w:uiPriority w:val="9"/>
    <w:qFormat/>
    <w:rsid w:val="00B13407"/>
    <w:pPr>
      <w:spacing w:before="100" w:beforeAutospacing="1" w:after="100" w:afterAutospacing="1" w:line="240" w:lineRule="auto"/>
      <w:outlineLvl w:val="4"/>
    </w:pPr>
    <w:rPr>
      <w:rFonts w:ascii="Times New Roman" w:eastAsia="Times New Roman" w:hAnsi="Times New Roman" w:cs="Times New Roman"/>
      <w:b/>
      <w:bCs/>
      <w:color w:val="335577"/>
      <w:sz w:val="20"/>
      <w:szCs w:val="20"/>
    </w:rPr>
  </w:style>
  <w:style w:type="paragraph" w:styleId="Heading6">
    <w:name w:val="heading 6"/>
    <w:basedOn w:val="Normal"/>
    <w:link w:val="Heading6Char"/>
    <w:uiPriority w:val="9"/>
    <w:qFormat/>
    <w:rsid w:val="00B13407"/>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11BC"/>
    <w:rPr>
      <w:rFonts w:ascii="Arial" w:eastAsia="Times New Roman" w:hAnsi="Arial" w:cs="Times New Roman"/>
      <w:b/>
      <w:bCs/>
      <w:color w:val="335577"/>
      <w:kern w:val="36"/>
      <w:sz w:val="48"/>
      <w:szCs w:val="48"/>
    </w:rPr>
  </w:style>
  <w:style w:type="character" w:styleId="Hyperlink">
    <w:name w:val="Hyperlink"/>
    <w:basedOn w:val="DefaultParagraphFont"/>
    <w:uiPriority w:val="99"/>
    <w:unhideWhenUsed/>
    <w:rsid w:val="008E11BC"/>
    <w:rPr>
      <w:color w:val="0000FF"/>
      <w:u w:val="single"/>
    </w:rPr>
  </w:style>
  <w:style w:type="paragraph" w:styleId="NormalWeb">
    <w:name w:val="Normal (Web)"/>
    <w:basedOn w:val="Normal"/>
    <w:uiPriority w:val="99"/>
    <w:semiHidden/>
    <w:unhideWhenUsed/>
    <w:rsid w:val="008E11BC"/>
    <w:pPr>
      <w:spacing w:before="100" w:beforeAutospacing="1" w:after="100" w:afterAutospacing="1" w:line="240" w:lineRule="auto"/>
    </w:pPr>
    <w:rPr>
      <w:rFonts w:ascii="Arial" w:eastAsia="Times New Roman" w:hAnsi="Arial" w:cs="Times New Roman"/>
      <w:color w:val="000000"/>
      <w:sz w:val="20"/>
      <w:szCs w:val="24"/>
    </w:rPr>
  </w:style>
  <w:style w:type="paragraph" w:customStyle="1" w:styleId="stylenormalwebbeforeautoafterauto1">
    <w:name w:val="stylenormalwebbeforeautoafterauto1"/>
    <w:basedOn w:val="Normal"/>
    <w:rsid w:val="008E11BC"/>
    <w:pPr>
      <w:spacing w:before="120" w:after="120" w:line="240" w:lineRule="auto"/>
      <w:ind w:left="173"/>
    </w:pPr>
    <w:rPr>
      <w:rFonts w:ascii="Arial" w:eastAsia="Times New Roman" w:hAnsi="Arial" w:cs="Times New Roman"/>
      <w:color w:val="000000"/>
      <w:sz w:val="20"/>
      <w:szCs w:val="20"/>
    </w:rPr>
  </w:style>
  <w:style w:type="character" w:customStyle="1" w:styleId="stylenormalweb10ptchar">
    <w:name w:val="stylenormalweb10ptchar"/>
    <w:basedOn w:val="DefaultParagraphFont"/>
    <w:locked/>
    <w:rsid w:val="008E11BC"/>
    <w:rPr>
      <w:rFonts w:ascii="Arial" w:hAnsi="Arial" w:cs="Arial" w:hint="default"/>
      <w:szCs w:val="24"/>
      <w:lang w:val="en-US" w:eastAsia="en-US" w:bidi="ar-SA"/>
    </w:rPr>
  </w:style>
  <w:style w:type="paragraph" w:styleId="BalloonText">
    <w:name w:val="Balloon Text"/>
    <w:basedOn w:val="Normal"/>
    <w:link w:val="BalloonTextChar"/>
    <w:uiPriority w:val="99"/>
    <w:semiHidden/>
    <w:unhideWhenUsed/>
    <w:rsid w:val="00E771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7150"/>
    <w:rPr>
      <w:rFonts w:ascii="Segoe UI" w:hAnsi="Segoe UI" w:cs="Segoe UI"/>
      <w:sz w:val="18"/>
      <w:szCs w:val="18"/>
    </w:rPr>
  </w:style>
  <w:style w:type="character" w:customStyle="1" w:styleId="Heading2Char">
    <w:name w:val="Heading 2 Char"/>
    <w:basedOn w:val="DefaultParagraphFont"/>
    <w:link w:val="Heading2"/>
    <w:uiPriority w:val="9"/>
    <w:rsid w:val="00B13407"/>
    <w:rPr>
      <w:rFonts w:ascii="Tahoma" w:eastAsia="Times New Roman" w:hAnsi="Tahoma" w:cs="Tahoma"/>
      <w:b/>
      <w:bCs/>
      <w:color w:val="000000"/>
      <w:sz w:val="24"/>
      <w:szCs w:val="24"/>
    </w:rPr>
  </w:style>
  <w:style w:type="character" w:customStyle="1" w:styleId="Heading3Char">
    <w:name w:val="Heading 3 Char"/>
    <w:basedOn w:val="DefaultParagraphFont"/>
    <w:link w:val="Heading3"/>
    <w:uiPriority w:val="9"/>
    <w:rsid w:val="00B13407"/>
    <w:rPr>
      <w:rFonts w:ascii="Tahoma" w:eastAsia="Times New Roman" w:hAnsi="Tahoma" w:cs="Tahoma"/>
      <w:b/>
      <w:bCs/>
      <w:color w:val="000000"/>
      <w:sz w:val="28"/>
      <w:szCs w:val="28"/>
    </w:rPr>
  </w:style>
  <w:style w:type="character" w:customStyle="1" w:styleId="Heading4Char">
    <w:name w:val="Heading 4 Char"/>
    <w:basedOn w:val="DefaultParagraphFont"/>
    <w:link w:val="Heading4"/>
    <w:uiPriority w:val="9"/>
    <w:rsid w:val="00B13407"/>
    <w:rPr>
      <w:rFonts w:ascii="Tahoma" w:eastAsia="Times New Roman" w:hAnsi="Tahoma" w:cs="Tahoma"/>
      <w:b/>
      <w:bCs/>
      <w:color w:val="000000"/>
      <w:sz w:val="24"/>
      <w:szCs w:val="24"/>
    </w:rPr>
  </w:style>
  <w:style w:type="character" w:customStyle="1" w:styleId="Heading5Char">
    <w:name w:val="Heading 5 Char"/>
    <w:basedOn w:val="DefaultParagraphFont"/>
    <w:link w:val="Heading5"/>
    <w:uiPriority w:val="9"/>
    <w:rsid w:val="00B13407"/>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uiPriority w:val="9"/>
    <w:rsid w:val="00B13407"/>
    <w:rPr>
      <w:rFonts w:ascii="Times New Roman" w:eastAsia="Times New Roman" w:hAnsi="Times New Roman" w:cs="Times New Roman"/>
      <w:b/>
      <w:bCs/>
      <w:sz w:val="16"/>
      <w:szCs w:val="16"/>
    </w:rPr>
  </w:style>
  <w:style w:type="character" w:styleId="FollowedHyperlink">
    <w:name w:val="FollowedHyperlink"/>
    <w:basedOn w:val="DefaultParagraphFont"/>
    <w:uiPriority w:val="99"/>
    <w:semiHidden/>
    <w:unhideWhenUsed/>
    <w:rsid w:val="00B13407"/>
    <w:rPr>
      <w:color w:val="0000FF"/>
      <w:u w:val="single"/>
    </w:rPr>
  </w:style>
  <w:style w:type="paragraph" w:customStyle="1" w:styleId="msonormal0">
    <w:name w:val="msonormal"/>
    <w:basedOn w:val="Normal"/>
    <w:rsid w:val="00B13407"/>
    <w:pPr>
      <w:spacing w:before="100" w:beforeAutospacing="1" w:after="100" w:afterAutospacing="1" w:line="240" w:lineRule="auto"/>
    </w:pPr>
    <w:rPr>
      <w:rFonts w:ascii="Arial" w:eastAsia="Times New Roman" w:hAnsi="Arial" w:cs="Times New Roman"/>
      <w:color w:val="000000"/>
      <w:sz w:val="20"/>
      <w:szCs w:val="24"/>
    </w:rPr>
  </w:style>
  <w:style w:type="paragraph" w:customStyle="1" w:styleId="sectionheader">
    <w:name w:val="sectionheader"/>
    <w:basedOn w:val="Normal"/>
    <w:rsid w:val="00B13407"/>
    <w:pPr>
      <w:pBdr>
        <w:top w:val="single" w:sz="4" w:space="4" w:color="auto"/>
        <w:left w:val="single" w:sz="4" w:space="4" w:color="auto"/>
        <w:bottom w:val="single" w:sz="4" w:space="4" w:color="auto"/>
        <w:right w:val="single" w:sz="4" w:space="4" w:color="auto"/>
      </w:pBdr>
      <w:spacing w:before="100" w:beforeAutospacing="1" w:after="100" w:afterAutospacing="1" w:line="240" w:lineRule="auto"/>
    </w:pPr>
    <w:rPr>
      <w:rFonts w:ascii="Arial" w:eastAsia="Times New Roman" w:hAnsi="Arial" w:cs="Times New Roman"/>
      <w:b/>
      <w:bCs/>
      <w:color w:val="000000"/>
      <w:sz w:val="20"/>
      <w:szCs w:val="24"/>
    </w:rPr>
  </w:style>
  <w:style w:type="paragraph" w:customStyle="1" w:styleId="breadcrumbs">
    <w:name w:val="breadcrumbs"/>
    <w:basedOn w:val="Normal"/>
    <w:rsid w:val="00B13407"/>
    <w:pPr>
      <w:spacing w:before="100" w:beforeAutospacing="1" w:after="100" w:afterAutospacing="1" w:line="240" w:lineRule="auto"/>
    </w:pPr>
    <w:rPr>
      <w:rFonts w:ascii="Tahoma" w:eastAsia="Times New Roman" w:hAnsi="Tahoma" w:cs="Tahoma"/>
      <w:color w:val="000000"/>
      <w:sz w:val="20"/>
      <w:szCs w:val="24"/>
    </w:rPr>
  </w:style>
  <w:style w:type="paragraph" w:customStyle="1" w:styleId="stylenormalweb10pt">
    <w:name w:val="stylenormalweb10pt"/>
    <w:basedOn w:val="Normal"/>
    <w:rsid w:val="00B13407"/>
    <w:pPr>
      <w:spacing w:before="100" w:beforeAutospacing="1" w:after="100" w:afterAutospacing="1" w:line="240" w:lineRule="auto"/>
    </w:pPr>
    <w:rPr>
      <w:rFonts w:ascii="Arial" w:eastAsia="Times New Roman" w:hAnsi="Arial" w:cs="Times New Roman"/>
      <w:color w:val="000000"/>
      <w:sz w:val="20"/>
      <w:szCs w:val="24"/>
    </w:rPr>
  </w:style>
  <w:style w:type="paragraph" w:customStyle="1" w:styleId="stylenormalwebbeforeautoafterauto">
    <w:name w:val="stylenormalwebbeforeautoafterauto"/>
    <w:basedOn w:val="Normal"/>
    <w:rsid w:val="00B13407"/>
    <w:pPr>
      <w:spacing w:before="120" w:after="120" w:line="240" w:lineRule="auto"/>
      <w:ind w:left="173"/>
    </w:pPr>
    <w:rPr>
      <w:rFonts w:ascii="Arial" w:eastAsia="Times New Roman" w:hAnsi="Arial" w:cs="Times New Roman"/>
      <w:color w:val="000000"/>
      <w:sz w:val="20"/>
      <w:szCs w:val="20"/>
    </w:rPr>
  </w:style>
  <w:style w:type="character" w:customStyle="1" w:styleId="expandtext">
    <w:name w:val="expandtext"/>
    <w:basedOn w:val="DefaultParagraphFont"/>
    <w:rsid w:val="00B13407"/>
    <w:rPr>
      <w:rFonts w:ascii="Tahoma" w:hAnsi="Tahoma" w:cs="Tahoma" w:hint="default"/>
      <w:b w:val="0"/>
      <w:bCs w:val="0"/>
      <w:i/>
      <w:iCs/>
      <w:color w:val="FF0000"/>
      <w:sz w:val="20"/>
      <w:szCs w:val="20"/>
    </w:rPr>
  </w:style>
  <w:style w:type="character" w:customStyle="1" w:styleId="glosstext">
    <w:name w:val="glosstext"/>
    <w:basedOn w:val="DefaultParagraphFont"/>
    <w:rsid w:val="00B13407"/>
    <w:rPr>
      <w:rFonts w:ascii="Tahoma" w:hAnsi="Tahoma" w:cs="Tahoma" w:hint="default"/>
      <w:b w:val="0"/>
      <w:bCs w:val="0"/>
      <w:i/>
      <w:iCs/>
      <w:color w:val="0000FF"/>
      <w:sz w:val="20"/>
      <w:szCs w:val="20"/>
    </w:rPr>
  </w:style>
  <w:style w:type="character" w:customStyle="1" w:styleId="Normal1">
    <w:name w:val="Normal1"/>
    <w:basedOn w:val="DefaultParagraphFont"/>
    <w:locked/>
    <w:rsid w:val="00B13407"/>
    <w:rPr>
      <w:rFonts w:ascii="Arial" w:hAnsi="Arial" w:cs="Arial" w:hint="default"/>
      <w:szCs w:val="24"/>
      <w:lang w:val="en-US" w:eastAsia="en-US" w:bidi="ar-SA"/>
    </w:rPr>
  </w:style>
  <w:style w:type="character" w:styleId="Emphasis">
    <w:name w:val="Emphasis"/>
    <w:basedOn w:val="DefaultParagraphFont"/>
    <w:uiPriority w:val="20"/>
    <w:qFormat/>
    <w:rsid w:val="00B13407"/>
    <w:rPr>
      <w:i/>
      <w:iCs/>
    </w:rPr>
  </w:style>
  <w:style w:type="paragraph" w:customStyle="1" w:styleId="default">
    <w:name w:val="default"/>
    <w:basedOn w:val="Normal"/>
    <w:rsid w:val="00B13407"/>
    <w:pPr>
      <w:spacing w:before="100" w:beforeAutospacing="1" w:after="100" w:afterAutospacing="1" w:line="240" w:lineRule="auto"/>
    </w:pPr>
    <w:rPr>
      <w:rFonts w:ascii="Arial" w:eastAsia="Times New Roman" w:hAnsi="Arial" w:cs="Times New Roman"/>
      <w:color w:val="000000"/>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74213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rtal.unos.org/help/secure_enterprise/redirect_secure_filelayout.html?name=lkup_cognitive_development&amp;CTXT=YJP9Oo2MwSzgHfO9Aw84WZWP6cFQJlbA080Pi8m3n%2FFiFRH0HZNriA%3D%3D" TargetMode="External"/><Relationship Id="rId18" Type="http://schemas.openxmlformats.org/officeDocument/2006/relationships/hyperlink" Target="http://www.medicare.gov/?CTXT=YJP9Oo2MwSzgHfO9Aw84WZWP6cFQJlbA080Pi8m3n%2FFiFRH0HZNriA%3D%3D" TargetMode="External"/><Relationship Id="rId26" Type="http://schemas.openxmlformats.org/officeDocument/2006/relationships/hyperlink" Target="https://portal.unos.org/help/secure_enterprise/redirect_secure_filelayout.html?name=lkup_dial_mntdial&amp;CTXT=YJP9Oo2MwSzgHfO9Aw84WZWP6cFQJlbA080Pi8m3n%2FFiFRH0HZNriA%3D%3D" TargetMode="External"/><Relationship Id="rId39" Type="http://schemas.openxmlformats.org/officeDocument/2006/relationships/customXml" Target="../customXml/item5.xml"/><Relationship Id="rId21" Type="http://schemas.openxmlformats.org/officeDocument/2006/relationships/hyperlink" Target="https://portal.unos.org/help/secure_enterprise/redirect_secure_filelayout.html?name=lkup_field_stat_cd&amp;CTXT=YJP9Oo2MwSzgHfO9Aw84WZWP6cFQJlbA080Pi8m3n%2FFiFRH0HZNriA%3D%3D" TargetMode="External"/><Relationship Id="rId34" Type="http://schemas.openxmlformats.org/officeDocument/2006/relationships/hyperlink" Target="https://portal.unos.org/help/Tiedi_Help/mal_hlp.htm" TargetMode="External"/><Relationship Id="rId7" Type="http://schemas.openxmlformats.org/officeDocument/2006/relationships/webSettings" Target="webSettings.xml"/><Relationship Id="rId12" Type="http://schemas.openxmlformats.org/officeDocument/2006/relationships/hyperlink" Target="https://portal.unos.org/help/secure_enterprise/redirect_secure_filelayout.html?name=lkup_kp_cod&amp;CTXT=YJP9Oo2MwSzgHfO9Aw84WZWP6cFQJlbA080Pi8m3n%2FFiFRH0HZNriA%3D%3D" TargetMode="External"/><Relationship Id="rId17" Type="http://schemas.openxmlformats.org/officeDocument/2006/relationships/hyperlink" Target="https://portal.unos.org/help/secure_enterprise/redirect_secure_filelayout.html?name=lkup_prim_src_pay&amp;CTXT=YJP9Oo2MwSzgHfO9Aw84WZWP6cFQJlbA080Pi8m3n%2FFiFRH0HZNriA%3D%3D" TargetMode="External"/><Relationship Id="rId25" Type="http://schemas.openxmlformats.org/officeDocument/2006/relationships/hyperlink" Target="https://portal.unos.org/help/secure_enterprise/redirect_secure_filelayout.html?name=lkup_ki_caus_grffail_fol&amp;CTXT=YJP9Oo2MwSzgHfO9Aw84WZWP6cFQJlbA080Pi8m3n%2FFiFRH0HZNriA%3D%3D" TargetMode="External"/><Relationship Id="rId33" Type="http://schemas.openxmlformats.org/officeDocument/2006/relationships/hyperlink" Target="https://portal.unos.org/help/Tiedi_Help/mal_hlp.htm" TargetMode="External"/><Relationship Id="rId38"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hyperlink" Target="https://portal.unos.org/help/secure_enterprise/redirect_secure_filelayout.html?name=lkup_work_income&amp;CTXT=YJP9Oo2MwSzgHfO9Aw84WZWP6cFQJlbA080Pi8m3n%2FFiFRH0HZNriA%3D%3D" TargetMode="External"/><Relationship Id="rId20" Type="http://schemas.openxmlformats.org/officeDocument/2006/relationships/hyperlink" Target="https://portal.unos.org/help/secure_enterprise/redirect_secure_filelayout.html?name=lkup_ctry&amp;CTXT=YJP9Oo2MwSzgHfO9Aw84WZWP6cFQJlbA080Pi8m3n%2FFiFRH0HZNriA%3D%3D" TargetMode="External"/><Relationship Id="rId29" Type="http://schemas.openxmlformats.org/officeDocument/2006/relationships/hyperlink" Target="https://portal.unos.org/help/secure_enterprise/redirect_secure_filelayout.html?name=lkup_acute_rej_epi_fol&amp;CTXT=YJP9Oo2MwSzgHfO9Aw84WZWP6cFQJlbA080Pi8m3n%2FFiFRH0HZNriA%3D%3D"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rtal.unos.org/help/secure_enterprise/redirect_secure_filelayout.html?name=lkup_fol_care_prov&amp;CTXT=YJP9Oo2MwSzgHfO9Aw84WZWP6cFQJlbA080Pi8m3n%2FFiFRH0HZNriA%3D%3D" TargetMode="External"/><Relationship Id="rId24" Type="http://schemas.openxmlformats.org/officeDocument/2006/relationships/hyperlink" Target="https://portal.unos.org/help/secure_enterprise/redirect_secure_filelayout.html?name=lkup_field_stat_cd&amp;CTXT=YJP9Oo2MwSzgHfO9Aw84WZWP6cFQJlbA080Pi8m3n%2FFiFRH0HZNriA%3D%3D" TargetMode="External"/><Relationship Id="rId32" Type="http://schemas.openxmlformats.org/officeDocument/2006/relationships/hyperlink" Target="https://portal.unos.org/help/Tiedi_Help/mal_hlp.htm" TargetMode="Externa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portal.unos.org/help/secure_enterprise/redirect_secure_filelayout.html?name=lkup_not_working&amp;CTXT=YJP9Oo2MwSzgHfO9Aw84WZWP6cFQJlbA080Pi8m3n%2FFiFRH0HZNriA%3D%3D" TargetMode="External"/><Relationship Id="rId23" Type="http://schemas.openxmlformats.org/officeDocument/2006/relationships/hyperlink" Target="http://www.cdc.gov/?CTXT=YJP9Oo2MwSzgHfO9Aw84WZWP6cFQJlbA080Pi8m3n%2FFiFRH0HZNriA%3D%3D" TargetMode="External"/><Relationship Id="rId28" Type="http://schemas.openxmlformats.org/officeDocument/2006/relationships/hyperlink" Target="https://portal.unos.org/help/secure_enterprise/redirect_secure_filelayout.html?name=lkup_acute_rej_epi_fol&amp;CTXT=YJP9Oo2MwSzgHfO9Aw84WZWP6cFQJlbA080Pi8m3n%2FFiFRH0HZNriA%3D%3D" TargetMode="External"/><Relationship Id="rId36" Type="http://schemas.openxmlformats.org/officeDocument/2006/relationships/fontTable" Target="fontTable.xml"/><Relationship Id="rId10" Type="http://schemas.openxmlformats.org/officeDocument/2006/relationships/hyperlink" Target="https://portal.unos.org/help/secure_enterprise/redirect_secure_filelayout.html?name=lkup_state&amp;CTXT=YJP9Oo2MwSzgHfO9Aw84WZWP6cFQJlbA080Pi8m3n%2FFiFRH0HZNriA%3D%3D" TargetMode="External"/><Relationship Id="rId19" Type="http://schemas.openxmlformats.org/officeDocument/2006/relationships/hyperlink" Target="http://www.medicare.gov/?CTXT=YJP9Oo2MwSzgHfO9Aw84WZWP6cFQJlbA080Pi8m3n%2FFiFRH0HZNriA%3D%3D" TargetMode="External"/><Relationship Id="rId31" Type="http://schemas.openxmlformats.org/officeDocument/2006/relationships/hyperlink" Target="https://portal.unos.org/help/Tiedi_Help/mal_hlp.htm" TargetMode="External"/><Relationship Id="rId4" Type="http://schemas.openxmlformats.org/officeDocument/2006/relationships/numbering" Target="numbering.xml"/><Relationship Id="rId9" Type="http://schemas.openxmlformats.org/officeDocument/2006/relationships/hyperlink" Target="https://optn.transplant.hrsa.gov/media/eavh5bf3/optn_policies.pdf" TargetMode="External"/><Relationship Id="rId14" Type="http://schemas.openxmlformats.org/officeDocument/2006/relationships/hyperlink" Target="https://portal.unos.org/help/secure_enterprise/redirect_secure_filelayout.html?name=lkup_motor_development&amp;CTXT=YJP9Oo2MwSzgHfO9Aw84WZWP6cFQJlbA080Pi8m3n%2FFiFRH0HZNriA%3D%3D" TargetMode="External"/><Relationship Id="rId22" Type="http://schemas.openxmlformats.org/officeDocument/2006/relationships/hyperlink" Target="https://portal.unos.org/help/secure_enterprise/redirect_secure_filelayout.html?name=lkup_field_stat_cd&amp;CTXT=YJP9Oo2MwSzgHfO9Aw84WZWP6cFQJlbA080Pi8m3n%2FFiFRH0HZNriA%3D%3D" TargetMode="External"/><Relationship Id="rId27" Type="http://schemas.openxmlformats.org/officeDocument/2006/relationships/hyperlink" Target="https://portal.unos.org/help/secure_enterprise/redirect_secure_filelayout.html?name=lkup_pa_caus_grffail_fol&amp;CTXT=YJP9Oo2MwSzgHfO9Aw84WZWP6cFQJlbA080Pi8m3n%2FFiFRH0HZNriA%3D%3D" TargetMode="External"/><Relationship Id="rId30" Type="http://schemas.openxmlformats.org/officeDocument/2006/relationships/hyperlink" Target="https://portal.unos.org/help/Tiedi_Help/mal_hlp.htm?CTXT=YJP9Oo2MwSzgHfO9Aw84WZWP6cFQJlbA080Pi8m3n%2FFiFRH0HZNriA%3D%3D" TargetMode="External"/><Relationship Id="rId35" Type="http://schemas.openxmlformats.org/officeDocument/2006/relationships/hyperlink" Target="https://portal.unos.org/help/secure_enterprise/redirect_secure_filelayout.html?name=lkup_immuno_maint_response&amp;CTXT=YJP9Oo2MwSzgHfO9Aw84WZWP6cFQJlbA080Pi8m3n%2FFiFRH0HZNriA%3D%3D" TargetMode="External"/><Relationship Id="rId8" Type="http://schemas.openxmlformats.org/officeDocument/2006/relationships/hyperlink" Target="https://portal.unos.org/help/Tiedi_Help/Reporting_Lost_to_Follow-up.htm?CTXT=YJP9Oo2MwSzgHfO9Aw84WZWP6cFQJlbA080Pi8m3n%2FFiFRH0HZNriA%3D%3D"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13ff120d-8bd5-4291-a148-70db8d7e9204" ContentTypeId="0x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8" ma:contentTypeDescription="Create a new document." ma:contentTypeScope="" ma:versionID="364dfd27ae01357e9a0ff5104b69dcff">
  <xsd:schema xmlns:xsd="http://www.w3.org/2001/XMLSchema" xmlns:xs="http://www.w3.org/2001/XMLSchema" xmlns:p="http://schemas.microsoft.com/office/2006/metadata/properties" xmlns:ns2="053a5afd-1424-405b-82d9-63deec7446f8" xmlns:ns3="99b7169b-959a-4182-95a1-21d8f56049ae" targetNamespace="http://schemas.microsoft.com/office/2006/metadata/properties" ma:root="true" ma:fieldsID="b8df6558e32c6917ef21d19e38dc38f4" ns2:_="" ns3:_="">
    <xsd:import namespace="053a5afd-1424-405b-82d9-63deec7446f8"/>
    <xsd:import namespace="99b7169b-959a-4182-95a1-21d8f56049ae"/>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9b7169b-959a-4182-95a1-21d8f56049a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053a5afd-1424-405b-82d9-63deec7446f8">QPVJESM53SK4-2028541707-35313</_dlc_DocId>
    <_dlc_DocIdUrl xmlns="053a5afd-1424-405b-82d9-63deec7446f8">
      <Url>https://sharepoint.hrsa.gov/sites/HSB/dot/_layouts/15/DocIdRedir.aspx?ID=QPVJESM53SK4-2028541707-35313</Url>
      <Description>QPVJESM53SK4-2028541707-35313</Description>
    </_dlc_DocIdUrl>
  </documentManagement>
</p:properties>
</file>

<file path=customXml/itemProps1.xml><?xml version="1.0" encoding="utf-8"?>
<ds:datastoreItem xmlns:ds="http://schemas.openxmlformats.org/officeDocument/2006/customXml" ds:itemID="{6993069B-CAA1-4DE7-9E78-12ED4A3297E0}"/>
</file>

<file path=customXml/itemProps2.xml><?xml version="1.0" encoding="utf-8"?>
<ds:datastoreItem xmlns:ds="http://schemas.openxmlformats.org/officeDocument/2006/customXml" ds:itemID="{A4D2042B-15A0-4B3B-9A29-557FA36E565B}"/>
</file>

<file path=customXml/itemProps3.xml><?xml version="1.0" encoding="utf-8"?>
<ds:datastoreItem xmlns:ds="http://schemas.openxmlformats.org/officeDocument/2006/customXml" ds:itemID="{17814824-3707-4A31-9434-E4CB88ADBDF8}"/>
</file>

<file path=customXml/itemProps4.xml><?xml version="1.0" encoding="utf-8"?>
<ds:datastoreItem xmlns:ds="http://schemas.openxmlformats.org/officeDocument/2006/customXml" ds:itemID="{8F99AC1D-7896-418E-A0BB-243304A1BE94}"/>
</file>

<file path=customXml/itemProps5.xml><?xml version="1.0" encoding="utf-8"?>
<ds:datastoreItem xmlns:ds="http://schemas.openxmlformats.org/officeDocument/2006/customXml" ds:itemID="{902BFD79-8CBA-4DAB-B751-3868AD1A65B3}"/>
</file>

<file path=docProps/app.xml><?xml version="1.0" encoding="utf-8"?>
<Properties xmlns="http://schemas.openxmlformats.org/officeDocument/2006/extended-properties" xmlns:vt="http://schemas.openxmlformats.org/officeDocument/2006/docPropsVTypes">
  <Template>Normal</Template>
  <TotalTime>52</TotalTime>
  <Pages>15</Pages>
  <Words>6908</Words>
  <Characters>39380</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46196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Kidney_Pancreas Transplant Recipient Follow Up 6 Month to 5 Year_Instructions</dc:title>
  <dc:subject/>
  <dc:creator>Alex Garza</dc:creator>
  <cp:keywords/>
  <dc:description/>
  <cp:lastModifiedBy>Carly Engelberger</cp:lastModifiedBy>
  <cp:revision>8</cp:revision>
  <dcterms:created xsi:type="dcterms:W3CDTF">2015-07-17T18:58:00Z</dcterms:created>
  <dcterms:modified xsi:type="dcterms:W3CDTF">2021-09-20T13:18:00Z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y fmtid="{D5CDD505-2E9C-101B-9397-08002B2CF9AE}" pid="3" name="_dlc_DocIdItemGuid">
    <vt:lpwstr>d81cea84-22f6-4de6-8e40-36b78de42a51</vt:lpwstr>
  </property>
</Properties>
</file>