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3D3" w:rsidRPr="009C785A" w:rsidRDefault="002163D3" w:rsidP="00EB7C59">
      <w:pPr>
        <w:pStyle w:val="DFARS"/>
        <w:widowControl w:val="0"/>
        <w:tabs>
          <w:tab w:val="clear" w:pos="360"/>
          <w:tab w:val="clear" w:pos="810"/>
          <w:tab w:val="clear" w:pos="1210"/>
          <w:tab w:val="clear" w:pos="1656"/>
          <w:tab w:val="clear" w:pos="2131"/>
          <w:tab w:val="clear" w:pos="2520"/>
        </w:tabs>
        <w:rPr>
          <w:b/>
          <w:szCs w:val="24"/>
        </w:rPr>
      </w:pPr>
      <w:bookmarkStart w:id="0" w:name="BM252232"/>
      <w:bookmarkStart w:id="1" w:name="_GoBack"/>
      <w:bookmarkEnd w:id="1"/>
      <w:r w:rsidRPr="009C785A">
        <w:rPr>
          <w:b/>
          <w:szCs w:val="24"/>
        </w:rPr>
        <w:t>252.232-7002  Progress Payments for Foreign Military Sales Acquisitions.</w:t>
      </w:r>
    </w:p>
    <w:p w:rsidR="002163D3" w:rsidRPr="009C785A" w:rsidRDefault="002163D3" w:rsidP="00EB7C59">
      <w:pPr>
        <w:pStyle w:val="DFARS"/>
        <w:widowControl w:val="0"/>
        <w:tabs>
          <w:tab w:val="clear" w:pos="360"/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  <w:r w:rsidRPr="009C785A">
        <w:rPr>
          <w:szCs w:val="24"/>
        </w:rPr>
        <w:t xml:space="preserve">As prescribed in </w:t>
      </w:r>
      <w:hyperlink r:id="rId8" w:anchor="232.502-4-70" w:history="1">
        <w:r w:rsidRPr="009C785A">
          <w:rPr>
            <w:rStyle w:val="Hyperlink"/>
            <w:szCs w:val="24"/>
          </w:rPr>
          <w:t>232.502-4-70</w:t>
        </w:r>
      </w:hyperlink>
      <w:r w:rsidRPr="009C785A">
        <w:rPr>
          <w:szCs w:val="24"/>
        </w:rPr>
        <w:t>(a), use the following clause:</w:t>
      </w:r>
    </w:p>
    <w:p w:rsidR="002163D3" w:rsidRPr="009C785A" w:rsidRDefault="002163D3" w:rsidP="00EB7C59">
      <w:pPr>
        <w:pStyle w:val="DFARS"/>
        <w:widowControl w:val="0"/>
        <w:tabs>
          <w:tab w:val="clear" w:pos="360"/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2163D3" w:rsidRPr="009C785A" w:rsidRDefault="002163D3" w:rsidP="00EB7C59">
      <w:pPr>
        <w:pStyle w:val="DFARS"/>
        <w:widowControl w:val="0"/>
        <w:tabs>
          <w:tab w:val="clear" w:pos="360"/>
          <w:tab w:val="clear" w:pos="810"/>
          <w:tab w:val="clear" w:pos="1210"/>
          <w:tab w:val="clear" w:pos="1656"/>
          <w:tab w:val="clear" w:pos="2131"/>
          <w:tab w:val="clear" w:pos="2520"/>
        </w:tabs>
        <w:jc w:val="center"/>
        <w:rPr>
          <w:szCs w:val="24"/>
        </w:rPr>
      </w:pPr>
      <w:r w:rsidRPr="009C785A">
        <w:rPr>
          <w:szCs w:val="24"/>
        </w:rPr>
        <w:t xml:space="preserve">PROGRESS PAYMENTS FOR FOREIGN MILITARY SALES ACQUISITIONS </w:t>
      </w:r>
    </w:p>
    <w:p w:rsidR="002163D3" w:rsidRPr="009C785A" w:rsidRDefault="002163D3" w:rsidP="00EB7C59">
      <w:pPr>
        <w:pStyle w:val="DFARS"/>
        <w:widowControl w:val="0"/>
        <w:tabs>
          <w:tab w:val="clear" w:pos="360"/>
          <w:tab w:val="clear" w:pos="810"/>
          <w:tab w:val="clear" w:pos="1210"/>
          <w:tab w:val="clear" w:pos="1656"/>
          <w:tab w:val="clear" w:pos="2131"/>
          <w:tab w:val="clear" w:pos="2520"/>
        </w:tabs>
        <w:jc w:val="center"/>
        <w:rPr>
          <w:szCs w:val="24"/>
        </w:rPr>
      </w:pPr>
      <w:r w:rsidRPr="009C785A">
        <w:rPr>
          <w:szCs w:val="24"/>
        </w:rPr>
        <w:t>(DEC 1991)</w:t>
      </w: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  <w:r w:rsidRPr="009C785A">
        <w:rPr>
          <w:szCs w:val="24"/>
        </w:rPr>
        <w:t>If this contract includes foreign military sales (FMS) requirements, the Contractor shall—</w:t>
      </w: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  <w:r w:rsidRPr="009C785A">
        <w:rPr>
          <w:szCs w:val="24"/>
        </w:rPr>
        <w:tab/>
        <w:t>(a)  Submit a separate progress payment request for each progress payment rate; and</w:t>
      </w: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  <w:r w:rsidRPr="009C785A">
        <w:rPr>
          <w:szCs w:val="24"/>
        </w:rPr>
        <w:tab/>
        <w:t>(b)  Submit a supporting schedule showing—</w:t>
      </w: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  <w:r w:rsidRPr="009C785A">
        <w:rPr>
          <w:szCs w:val="24"/>
        </w:rPr>
        <w:tab/>
      </w:r>
      <w:r w:rsidRPr="009C785A">
        <w:rPr>
          <w:szCs w:val="24"/>
        </w:rPr>
        <w:tab/>
        <w:t>(1)  The amount of each request distributed to each country's requirements; and</w:t>
      </w: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  <w:r w:rsidRPr="009C785A">
        <w:rPr>
          <w:szCs w:val="24"/>
        </w:rPr>
        <w:tab/>
      </w:r>
      <w:r w:rsidRPr="009C785A">
        <w:rPr>
          <w:szCs w:val="24"/>
        </w:rPr>
        <w:tab/>
        <w:t>(2)  Total price per contract line item applicable to each separate progress payment rate.</w:t>
      </w: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  <w:r w:rsidRPr="009C785A">
        <w:rPr>
          <w:szCs w:val="24"/>
        </w:rPr>
        <w:tab/>
        <w:t>(c)  Identify in each progress payment request the contract requirements to which it applies (i.e., FMS or U.S.);</w:t>
      </w: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  <w:r w:rsidRPr="009C785A">
        <w:rPr>
          <w:szCs w:val="24"/>
        </w:rPr>
        <w:tab/>
        <w:t>(d)  Calculate each request on the basis of the prices, costs (including costs to complete), subcontractor progress payments, and progress payment liquidations of the contract requirements to which it applies; and</w:t>
      </w: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  <w:r w:rsidRPr="009C785A">
        <w:rPr>
          <w:szCs w:val="24"/>
        </w:rPr>
        <w:tab/>
        <w:t>(e)  Distribute costs among contract line items and countries in a manner acceptable to the Administrative Contracting Officer.</w:t>
      </w:r>
    </w:p>
    <w:p w:rsidR="002163D3" w:rsidRPr="009C785A" w:rsidRDefault="002163D3" w:rsidP="00EB7C59">
      <w:pPr>
        <w:pStyle w:val="DFARS"/>
        <w:widowControl w:val="0"/>
        <w:tabs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p w:rsidR="00E86238" w:rsidRPr="009C785A" w:rsidRDefault="00E86238" w:rsidP="00EB7C59">
      <w:pPr>
        <w:pStyle w:val="DFARS"/>
        <w:widowControl w:val="0"/>
        <w:tabs>
          <w:tab w:val="clear" w:pos="360"/>
          <w:tab w:val="clear" w:pos="810"/>
          <w:tab w:val="clear" w:pos="1210"/>
          <w:tab w:val="clear" w:pos="1656"/>
          <w:tab w:val="clear" w:pos="2131"/>
          <w:tab w:val="clear" w:pos="2520"/>
        </w:tabs>
        <w:jc w:val="center"/>
        <w:rPr>
          <w:szCs w:val="24"/>
        </w:rPr>
      </w:pPr>
      <w:r w:rsidRPr="009C785A">
        <w:rPr>
          <w:szCs w:val="24"/>
        </w:rPr>
        <w:t>(End of clause)</w:t>
      </w:r>
    </w:p>
    <w:p w:rsidR="00E86238" w:rsidRPr="009C785A" w:rsidRDefault="00E86238" w:rsidP="00EB7C59">
      <w:pPr>
        <w:pStyle w:val="DFARS"/>
        <w:widowControl w:val="0"/>
        <w:tabs>
          <w:tab w:val="clear" w:pos="360"/>
          <w:tab w:val="clear" w:pos="810"/>
          <w:tab w:val="clear" w:pos="1210"/>
          <w:tab w:val="clear" w:pos="1656"/>
          <w:tab w:val="clear" w:pos="2131"/>
          <w:tab w:val="clear" w:pos="2520"/>
        </w:tabs>
        <w:rPr>
          <w:szCs w:val="24"/>
        </w:rPr>
      </w:pPr>
    </w:p>
    <w:bookmarkEnd w:id="0"/>
    <w:p w:rsidR="006949F5" w:rsidRPr="0081178B" w:rsidRDefault="006949F5" w:rsidP="00EB7C59">
      <w:pPr>
        <w:autoSpaceDE w:val="0"/>
        <w:autoSpaceDN w:val="0"/>
        <w:adjustRightInd w:val="0"/>
        <w:spacing w:line="240" w:lineRule="exact"/>
        <w:rPr>
          <w:rFonts w:ascii="Century Schoolbook" w:hAnsi="Century Schoolbook" w:cs="Courier New"/>
          <w:color w:val="000000"/>
          <w:szCs w:val="24"/>
        </w:rPr>
      </w:pPr>
    </w:p>
    <w:sectPr w:rsidR="006949F5" w:rsidRPr="008117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1440" w:bottom="720" w:left="1440" w:header="634" w:footer="6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A9B" w:rsidRDefault="006D7A9B">
      <w:r>
        <w:separator/>
      </w:r>
    </w:p>
  </w:endnote>
  <w:endnote w:type="continuationSeparator" w:id="0">
    <w:p w:rsidR="006D7A9B" w:rsidRDefault="006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577298-9504-46D7-B842-086F59701D6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E764023-FF63-477E-9DCD-65C26F2D70FE}"/>
    <w:embedBold r:id="rId3" w:fontKey="{56F27166-A397-4DE4-9D71-F86D2094F8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87435C0-38B5-4FCD-87F8-07B3788445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C5E9C99-1BD9-477C-9A99-E66837BE5CAC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EDFA70EA-A9C0-4B61-A560-9F33622CBE4F}"/>
    <w:embedBold r:id="rId7" w:fontKey="{0B5A85C1-504D-4676-94F7-31DE570580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ADE7FEE-3E30-420E-B455-B3F07A71CB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86513FAB-B110-4979-BA42-F8FADA6B8DE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9CE7CB1-BBE3-4CD0-A1DA-B0AB993C84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9B" w:rsidRDefault="006D7A9B">
    <w:pPr>
      <w:tabs>
        <w:tab w:val="left" w:pos="80"/>
      </w:tabs>
      <w:rPr>
        <w:rFonts w:ascii="Century Schoolbook" w:hAnsi="Century Schoolbook"/>
        <w:sz w:val="20"/>
      </w:rPr>
    </w:pPr>
  </w:p>
  <w:p w:rsidR="006D7A9B" w:rsidRDefault="006D7A9B">
    <w:pPr>
      <w:rPr>
        <w:rFonts w:ascii="Century Schoolbook" w:hAnsi="Century Schoolbook"/>
        <w:sz w:val="20"/>
      </w:rPr>
    </w:pPr>
  </w:p>
  <w:p w:rsidR="006D7A9B" w:rsidRDefault="006D7A9B">
    <w:pPr>
      <w:pBdr>
        <w:top w:val="single" w:sz="6" w:space="1" w:color="auto"/>
      </w:pBdr>
      <w:tabs>
        <w:tab w:val="right" w:pos="9260"/>
      </w:tabs>
      <w:rPr>
        <w:rFonts w:ascii="Century Schoolbook" w:hAnsi="Century Schoolbook"/>
        <w:b/>
        <w:sz w:val="20"/>
      </w:rPr>
    </w:pPr>
    <w:r>
      <w:rPr>
        <w:rFonts w:ascii="Century Schoolbook" w:hAnsi="Century Schoolbook"/>
        <w:b/>
        <w:sz w:val="20"/>
      </w:rPr>
      <w:t>252.232-</w:t>
    </w:r>
    <w:r>
      <w:rPr>
        <w:rFonts w:ascii="Century Schoolbook" w:hAnsi="Century Schoolbook"/>
        <w:b/>
        <w:sz w:val="20"/>
      </w:rPr>
      <w:pgNum/>
    </w:r>
    <w:r>
      <w:rPr>
        <w:rFonts w:ascii="Century Schoolbook" w:hAnsi="Century Schoolbook"/>
        <w:b/>
        <w:sz w:val="20"/>
      </w:rPr>
      <w:tab/>
      <w:t>1998 EDITION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9B" w:rsidRDefault="006D7A9B">
    <w:pPr>
      <w:pStyle w:val="Footer"/>
      <w:ind w:left="0" w:firstLine="0"/>
      <w:rPr>
        <w:rFonts w:ascii="Century Schoolbook" w:hAnsi="Century Schoolbook"/>
        <w:b w:val="0"/>
        <w:sz w:val="20"/>
      </w:rPr>
    </w:pPr>
  </w:p>
  <w:p w:rsidR="006D7A9B" w:rsidRDefault="006D7A9B">
    <w:pPr>
      <w:pStyle w:val="Footer"/>
      <w:ind w:left="0" w:firstLine="0"/>
      <w:rPr>
        <w:rFonts w:ascii="Century Schoolbook" w:hAnsi="Century Schoolbook"/>
        <w:b w:val="0"/>
        <w:sz w:val="20"/>
      </w:rPr>
    </w:pPr>
  </w:p>
  <w:p w:rsidR="006D7A9B" w:rsidRDefault="006D7A9B">
    <w:pPr>
      <w:pStyle w:val="Footer"/>
      <w:pBdr>
        <w:top w:val="single" w:sz="6" w:space="1" w:color="auto"/>
      </w:pBdr>
      <w:tabs>
        <w:tab w:val="clear" w:pos="8640"/>
        <w:tab w:val="right" w:pos="9260"/>
      </w:tabs>
      <w:ind w:left="0" w:firstLine="0"/>
      <w:rPr>
        <w:rFonts w:ascii="Century Schoolbook" w:hAnsi="Century Schoolbook"/>
        <w:sz w:val="20"/>
      </w:rPr>
    </w:pPr>
    <w:r>
      <w:rPr>
        <w:rFonts w:ascii="Century Schoolbook" w:hAnsi="Century Schoolbook"/>
        <w:sz w:val="20"/>
      </w:rPr>
      <w:t>1998 EDITION</w:t>
    </w:r>
    <w:r>
      <w:rPr>
        <w:rFonts w:ascii="Century Schoolbook" w:hAnsi="Century Schoolbook"/>
        <w:sz w:val="20"/>
      </w:rPr>
      <w:tab/>
    </w:r>
    <w:r>
      <w:rPr>
        <w:rFonts w:ascii="Century Schoolbook" w:hAnsi="Century Schoolbook"/>
        <w:sz w:val="20"/>
      </w:rPr>
      <w:tab/>
      <w:t>252.232-</w:t>
    </w:r>
    <w:r>
      <w:rPr>
        <w:rFonts w:ascii="Century Schoolbook" w:hAnsi="Century Schoolbook"/>
        <w:sz w:val="20"/>
      </w:rPr>
      <w:pgNum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9B" w:rsidRDefault="006D7A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A9B" w:rsidRDefault="006D7A9B">
      <w:r>
        <w:separator/>
      </w:r>
    </w:p>
  </w:footnote>
  <w:footnote w:type="continuationSeparator" w:id="0">
    <w:p w:rsidR="006D7A9B" w:rsidRDefault="006D7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9B" w:rsidRDefault="006D7A9B">
    <w:pPr>
      <w:pStyle w:val="Header"/>
      <w:tabs>
        <w:tab w:val="clear" w:pos="8640"/>
      </w:tabs>
      <w:ind w:left="0" w:firstLine="0"/>
      <w:jc w:val="center"/>
      <w:rPr>
        <w:rFonts w:ascii="Century Schoolbook" w:hAnsi="Century Schoolbook"/>
        <w:sz w:val="22"/>
      </w:rPr>
    </w:pPr>
    <w:r>
      <w:rPr>
        <w:rFonts w:ascii="Century Schoolbook" w:hAnsi="Century Schoolbook"/>
        <w:sz w:val="22"/>
      </w:rPr>
      <w:t>Defense Federal Acquisition Regulation Supplement</w:t>
    </w:r>
  </w:p>
  <w:p w:rsidR="006D7A9B" w:rsidRDefault="006D7A9B">
    <w:pPr>
      <w:pStyle w:val="Header"/>
      <w:ind w:left="0" w:firstLine="0"/>
      <w:rPr>
        <w:rFonts w:ascii="Century Schoolbook" w:hAnsi="Century Schoolbook"/>
        <w:b w:val="0"/>
        <w:sz w:val="20"/>
      </w:rPr>
    </w:pPr>
  </w:p>
  <w:p w:rsidR="006D7A9B" w:rsidRDefault="006D7A9B">
    <w:pPr>
      <w:pStyle w:val="Header"/>
      <w:pBdr>
        <w:bottom w:val="single" w:sz="6" w:space="1" w:color="auto"/>
      </w:pBdr>
      <w:spacing w:after="10"/>
      <w:ind w:left="0" w:firstLine="0"/>
      <w:rPr>
        <w:rFonts w:ascii="Century Schoolbook" w:hAnsi="Century Schoolbook"/>
        <w:sz w:val="20"/>
      </w:rPr>
    </w:pPr>
    <w:r>
      <w:rPr>
        <w:rFonts w:ascii="Century Schoolbook" w:hAnsi="Century Schoolbook"/>
        <w:sz w:val="20"/>
      </w:rPr>
      <w:t>Part 252--Solicitation Provisions and Contract Clauses</w:t>
    </w:r>
  </w:p>
  <w:p w:rsidR="006D7A9B" w:rsidRDefault="006D7A9B">
    <w:pPr>
      <w:pStyle w:val="Header"/>
      <w:spacing w:before="10" w:line="40" w:lineRule="exact"/>
      <w:ind w:left="0" w:firstLine="0"/>
      <w:rPr>
        <w:rFonts w:ascii="Century Schoolbook" w:hAnsi="Century Schoolbook"/>
        <w:b w:val="0"/>
        <w:position w:val="6"/>
        <w:sz w:val="20"/>
      </w:rPr>
    </w:pPr>
  </w:p>
  <w:p w:rsidR="006D7A9B" w:rsidRDefault="006D7A9B">
    <w:pPr>
      <w:pStyle w:val="Header"/>
      <w:tabs>
        <w:tab w:val="right" w:pos="10260"/>
      </w:tabs>
      <w:ind w:left="0" w:firstLine="0"/>
      <w:rPr>
        <w:rFonts w:ascii="Century Schoolbook" w:hAnsi="Century Schoolbook"/>
        <w:b w:val="0"/>
        <w:sz w:val="20"/>
      </w:rPr>
    </w:pPr>
  </w:p>
  <w:p w:rsidR="006D7A9B" w:rsidRDefault="006D7A9B">
    <w:pPr>
      <w:pStyle w:val="Header"/>
      <w:tabs>
        <w:tab w:val="right" w:pos="10260"/>
      </w:tabs>
      <w:ind w:left="0" w:firstLine="0"/>
      <w:rPr>
        <w:rFonts w:ascii="Century Schoolbook" w:hAnsi="Century Schoolbook"/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9B" w:rsidRDefault="006D7A9B">
    <w:pPr>
      <w:pStyle w:val="Header"/>
      <w:tabs>
        <w:tab w:val="clear" w:pos="8640"/>
      </w:tabs>
      <w:ind w:left="0" w:firstLine="0"/>
      <w:jc w:val="center"/>
      <w:rPr>
        <w:rFonts w:ascii="Century Schoolbook" w:hAnsi="Century Schoolbook"/>
        <w:sz w:val="22"/>
      </w:rPr>
    </w:pPr>
    <w:r>
      <w:rPr>
        <w:rFonts w:ascii="Century Schoolbook" w:hAnsi="Century Schoolbook"/>
        <w:sz w:val="22"/>
      </w:rPr>
      <w:t>Defense Federal Acquisition Regulation Supplement</w:t>
    </w:r>
  </w:p>
  <w:p w:rsidR="006D7A9B" w:rsidRDefault="006D7A9B">
    <w:pPr>
      <w:pStyle w:val="Header"/>
      <w:ind w:left="0" w:firstLine="0"/>
      <w:rPr>
        <w:rFonts w:ascii="Century Schoolbook" w:hAnsi="Century Schoolbook"/>
        <w:b w:val="0"/>
        <w:sz w:val="20"/>
      </w:rPr>
    </w:pPr>
  </w:p>
  <w:p w:rsidR="006D7A9B" w:rsidRDefault="006D7A9B">
    <w:pPr>
      <w:pStyle w:val="Header"/>
      <w:pBdr>
        <w:bottom w:val="single" w:sz="6" w:space="1" w:color="auto"/>
      </w:pBdr>
      <w:tabs>
        <w:tab w:val="clear" w:pos="8640"/>
        <w:tab w:val="right" w:pos="9260"/>
      </w:tabs>
      <w:spacing w:after="20"/>
      <w:ind w:left="0" w:firstLine="0"/>
      <w:rPr>
        <w:rFonts w:ascii="Century Schoolbook" w:hAnsi="Century Schoolbook"/>
        <w:sz w:val="20"/>
      </w:rPr>
    </w:pPr>
    <w:r>
      <w:rPr>
        <w:rFonts w:ascii="Century Schoolbook" w:hAnsi="Century Schoolbook"/>
        <w:sz w:val="20"/>
      </w:rPr>
      <w:t>Part 252—Solicitation Provisions and Contract Clauses</w:t>
    </w:r>
  </w:p>
  <w:p w:rsidR="006D7A9B" w:rsidRDefault="006D7A9B">
    <w:pPr>
      <w:pStyle w:val="Header"/>
      <w:tabs>
        <w:tab w:val="clear" w:pos="8640"/>
        <w:tab w:val="right" w:pos="9260"/>
      </w:tabs>
      <w:spacing w:before="20" w:line="20" w:lineRule="exact"/>
      <w:ind w:left="0" w:firstLine="0"/>
      <w:rPr>
        <w:rFonts w:ascii="Century Schoolbook" w:hAnsi="Century Schoolbook"/>
        <w:b w:val="0"/>
        <w:position w:val="6"/>
        <w:sz w:val="20"/>
      </w:rPr>
    </w:pPr>
  </w:p>
  <w:p w:rsidR="006D7A9B" w:rsidRDefault="006D7A9B">
    <w:pPr>
      <w:pStyle w:val="Header"/>
      <w:tabs>
        <w:tab w:val="clear" w:pos="8640"/>
        <w:tab w:val="right" w:pos="9260"/>
      </w:tabs>
      <w:ind w:left="0" w:firstLine="0"/>
      <w:rPr>
        <w:rFonts w:ascii="Century Schoolbook" w:hAnsi="Century Schoolbook"/>
        <w:b w:val="0"/>
        <w:sz w:val="20"/>
      </w:rPr>
    </w:pPr>
  </w:p>
  <w:p w:rsidR="006D7A9B" w:rsidRDefault="006D7A9B">
    <w:pPr>
      <w:pStyle w:val="Header"/>
      <w:ind w:left="0" w:firstLine="0"/>
      <w:rPr>
        <w:rFonts w:ascii="Century Schoolbook" w:hAnsi="Century Schoolbook"/>
        <w:b w:val="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9B" w:rsidRDefault="006D7A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0270C"/>
    <w:multiLevelType w:val="hybridMultilevel"/>
    <w:tmpl w:val="4484D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FF7"/>
    <w:multiLevelType w:val="multilevel"/>
    <w:tmpl w:val="69600060"/>
    <w:lvl w:ilvl="0">
      <w:start w:val="252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hint="default"/>
        <w:b/>
      </w:rPr>
    </w:lvl>
    <w:lvl w:ilvl="1">
      <w:start w:val="232"/>
      <w:numFmt w:val="decimal"/>
      <w:lvlText w:val="%1.%2"/>
      <w:lvlJc w:val="left"/>
      <w:pPr>
        <w:tabs>
          <w:tab w:val="num" w:pos="1605"/>
        </w:tabs>
        <w:ind w:left="1605" w:hanging="1605"/>
      </w:pPr>
      <w:rPr>
        <w:rFonts w:hint="default"/>
        <w:b/>
      </w:rPr>
    </w:lvl>
    <w:lvl w:ilvl="2">
      <w:start w:val="7003"/>
      <w:numFmt w:val="decimal"/>
      <w:lvlText w:val="%1.%2-%3"/>
      <w:lvlJc w:val="left"/>
      <w:pPr>
        <w:tabs>
          <w:tab w:val="num" w:pos="1605"/>
        </w:tabs>
        <w:ind w:left="1605" w:hanging="1605"/>
      </w:pPr>
      <w:rPr>
        <w:rFonts w:hint="default"/>
        <w:b/>
      </w:rPr>
    </w:lvl>
    <w:lvl w:ilvl="3">
      <w:start w:val="1"/>
      <w:numFmt w:val="decimal"/>
      <w:lvlText w:val="%1.%2-%3.%4"/>
      <w:lvlJc w:val="left"/>
      <w:pPr>
        <w:tabs>
          <w:tab w:val="num" w:pos="1605"/>
        </w:tabs>
        <w:ind w:left="1605" w:hanging="1605"/>
      </w:pPr>
      <w:rPr>
        <w:rFonts w:hint="default"/>
        <w:b/>
      </w:rPr>
    </w:lvl>
    <w:lvl w:ilvl="4">
      <w:start w:val="1"/>
      <w:numFmt w:val="decimal"/>
      <w:lvlText w:val="%1.%2-%3.%4.%5"/>
      <w:lvlJc w:val="left"/>
      <w:pPr>
        <w:tabs>
          <w:tab w:val="num" w:pos="1605"/>
        </w:tabs>
        <w:ind w:left="1605" w:hanging="1605"/>
      </w:pPr>
      <w:rPr>
        <w:rFonts w:hint="default"/>
        <w:b/>
      </w:rPr>
    </w:lvl>
    <w:lvl w:ilvl="5">
      <w:start w:val="1"/>
      <w:numFmt w:val="decimal"/>
      <w:lvlText w:val="%1.%2-%3.%4.%5.%6"/>
      <w:lvlJc w:val="left"/>
      <w:pPr>
        <w:tabs>
          <w:tab w:val="num" w:pos="1605"/>
        </w:tabs>
        <w:ind w:left="1605" w:hanging="1605"/>
      </w:pPr>
      <w:rPr>
        <w:rFonts w:hint="default"/>
        <w:b/>
      </w:rPr>
    </w:lvl>
    <w:lvl w:ilvl="6">
      <w:start w:val="1"/>
      <w:numFmt w:val="decimal"/>
      <w:lvlText w:val="%1.%2-%3.%4.%5.%6.%7"/>
      <w:lvlJc w:val="left"/>
      <w:pPr>
        <w:tabs>
          <w:tab w:val="num" w:pos="1605"/>
        </w:tabs>
        <w:ind w:left="1605" w:hanging="1605"/>
      </w:pPr>
      <w:rPr>
        <w:rFonts w:hint="default"/>
        <w:b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EB0"/>
    <w:rsid w:val="0000676F"/>
    <w:rsid w:val="00016CC2"/>
    <w:rsid w:val="000214E9"/>
    <w:rsid w:val="0003045B"/>
    <w:rsid w:val="00053579"/>
    <w:rsid w:val="00054CB4"/>
    <w:rsid w:val="00064FE8"/>
    <w:rsid w:val="00080601"/>
    <w:rsid w:val="00081916"/>
    <w:rsid w:val="000947EE"/>
    <w:rsid w:val="000C7913"/>
    <w:rsid w:val="000D4214"/>
    <w:rsid w:val="000D50CB"/>
    <w:rsid w:val="00100F88"/>
    <w:rsid w:val="00103B8D"/>
    <w:rsid w:val="00125760"/>
    <w:rsid w:val="001452ED"/>
    <w:rsid w:val="001470F5"/>
    <w:rsid w:val="0016568E"/>
    <w:rsid w:val="00171545"/>
    <w:rsid w:val="00175254"/>
    <w:rsid w:val="00180B6D"/>
    <w:rsid w:val="001A42D3"/>
    <w:rsid w:val="001B4016"/>
    <w:rsid w:val="001B62CD"/>
    <w:rsid w:val="001C210A"/>
    <w:rsid w:val="001E0FCB"/>
    <w:rsid w:val="00207C49"/>
    <w:rsid w:val="002163D3"/>
    <w:rsid w:val="00220887"/>
    <w:rsid w:val="0023290E"/>
    <w:rsid w:val="00234D65"/>
    <w:rsid w:val="00237277"/>
    <w:rsid w:val="0024158B"/>
    <w:rsid w:val="002455C9"/>
    <w:rsid w:val="002A3EB9"/>
    <w:rsid w:val="002B0324"/>
    <w:rsid w:val="002B2A51"/>
    <w:rsid w:val="002B3A94"/>
    <w:rsid w:val="00332FF9"/>
    <w:rsid w:val="003360F9"/>
    <w:rsid w:val="00367FCE"/>
    <w:rsid w:val="00386EE8"/>
    <w:rsid w:val="003A0D1C"/>
    <w:rsid w:val="003B24D5"/>
    <w:rsid w:val="003C2BC5"/>
    <w:rsid w:val="003D20E7"/>
    <w:rsid w:val="003E06C7"/>
    <w:rsid w:val="003E2B2B"/>
    <w:rsid w:val="00404DFC"/>
    <w:rsid w:val="00405CC2"/>
    <w:rsid w:val="00414EDC"/>
    <w:rsid w:val="004174EA"/>
    <w:rsid w:val="0042270D"/>
    <w:rsid w:val="0044384D"/>
    <w:rsid w:val="004544C5"/>
    <w:rsid w:val="004753D2"/>
    <w:rsid w:val="004803D2"/>
    <w:rsid w:val="00481BFD"/>
    <w:rsid w:val="00484B27"/>
    <w:rsid w:val="0049321D"/>
    <w:rsid w:val="00494206"/>
    <w:rsid w:val="00496DB3"/>
    <w:rsid w:val="004A4086"/>
    <w:rsid w:val="004A65B8"/>
    <w:rsid w:val="004C3315"/>
    <w:rsid w:val="004F2619"/>
    <w:rsid w:val="00501541"/>
    <w:rsid w:val="00501B2A"/>
    <w:rsid w:val="00507136"/>
    <w:rsid w:val="0051356C"/>
    <w:rsid w:val="005223A0"/>
    <w:rsid w:val="00523561"/>
    <w:rsid w:val="00556053"/>
    <w:rsid w:val="00557908"/>
    <w:rsid w:val="005862AA"/>
    <w:rsid w:val="00590CED"/>
    <w:rsid w:val="005B185E"/>
    <w:rsid w:val="005D1E1C"/>
    <w:rsid w:val="005D246B"/>
    <w:rsid w:val="005E6C64"/>
    <w:rsid w:val="005F55C0"/>
    <w:rsid w:val="00604946"/>
    <w:rsid w:val="00620D5F"/>
    <w:rsid w:val="00640EA6"/>
    <w:rsid w:val="0064676D"/>
    <w:rsid w:val="0065101B"/>
    <w:rsid w:val="00655C67"/>
    <w:rsid w:val="00662A56"/>
    <w:rsid w:val="00675DC5"/>
    <w:rsid w:val="00686E26"/>
    <w:rsid w:val="006949F5"/>
    <w:rsid w:val="006A3185"/>
    <w:rsid w:val="006B02BA"/>
    <w:rsid w:val="006C1AF3"/>
    <w:rsid w:val="006D7A9B"/>
    <w:rsid w:val="00701FA9"/>
    <w:rsid w:val="007477AF"/>
    <w:rsid w:val="00755415"/>
    <w:rsid w:val="007679FD"/>
    <w:rsid w:val="007A1DEA"/>
    <w:rsid w:val="007D1F4C"/>
    <w:rsid w:val="007D2F72"/>
    <w:rsid w:val="007E1135"/>
    <w:rsid w:val="0080541F"/>
    <w:rsid w:val="0081178B"/>
    <w:rsid w:val="0082437C"/>
    <w:rsid w:val="00830214"/>
    <w:rsid w:val="0084385C"/>
    <w:rsid w:val="00847B03"/>
    <w:rsid w:val="00856D0D"/>
    <w:rsid w:val="00862C3B"/>
    <w:rsid w:val="00891EB0"/>
    <w:rsid w:val="008B346F"/>
    <w:rsid w:val="008B4F13"/>
    <w:rsid w:val="008E0CBF"/>
    <w:rsid w:val="008E26B7"/>
    <w:rsid w:val="008F033A"/>
    <w:rsid w:val="008F13E1"/>
    <w:rsid w:val="009006E7"/>
    <w:rsid w:val="00927354"/>
    <w:rsid w:val="009313E1"/>
    <w:rsid w:val="00941A3D"/>
    <w:rsid w:val="00963EC9"/>
    <w:rsid w:val="0096754D"/>
    <w:rsid w:val="009B5213"/>
    <w:rsid w:val="009C654C"/>
    <w:rsid w:val="009C7530"/>
    <w:rsid w:val="009C785A"/>
    <w:rsid w:val="009D1A72"/>
    <w:rsid w:val="009F33FD"/>
    <w:rsid w:val="009F6C01"/>
    <w:rsid w:val="00A24621"/>
    <w:rsid w:val="00A424A1"/>
    <w:rsid w:val="00A54DB7"/>
    <w:rsid w:val="00A60F6D"/>
    <w:rsid w:val="00A6119D"/>
    <w:rsid w:val="00A646D3"/>
    <w:rsid w:val="00A7184E"/>
    <w:rsid w:val="00AB2275"/>
    <w:rsid w:val="00AB618D"/>
    <w:rsid w:val="00AC32BF"/>
    <w:rsid w:val="00AD3573"/>
    <w:rsid w:val="00AD5FCF"/>
    <w:rsid w:val="00AF07C6"/>
    <w:rsid w:val="00AF453E"/>
    <w:rsid w:val="00B12E09"/>
    <w:rsid w:val="00B50095"/>
    <w:rsid w:val="00B80539"/>
    <w:rsid w:val="00B83DF9"/>
    <w:rsid w:val="00B85B8F"/>
    <w:rsid w:val="00B91512"/>
    <w:rsid w:val="00BC1E03"/>
    <w:rsid w:val="00BC4232"/>
    <w:rsid w:val="00BE1697"/>
    <w:rsid w:val="00BE3E4A"/>
    <w:rsid w:val="00C41F58"/>
    <w:rsid w:val="00C43C2F"/>
    <w:rsid w:val="00C51FF0"/>
    <w:rsid w:val="00C760FA"/>
    <w:rsid w:val="00C77121"/>
    <w:rsid w:val="00C819DE"/>
    <w:rsid w:val="00C8329B"/>
    <w:rsid w:val="00CC65CE"/>
    <w:rsid w:val="00D422E0"/>
    <w:rsid w:val="00D47EA2"/>
    <w:rsid w:val="00D61509"/>
    <w:rsid w:val="00D65A8B"/>
    <w:rsid w:val="00D668E8"/>
    <w:rsid w:val="00D66D7E"/>
    <w:rsid w:val="00D747B2"/>
    <w:rsid w:val="00D76BC5"/>
    <w:rsid w:val="00D83BF2"/>
    <w:rsid w:val="00D93E37"/>
    <w:rsid w:val="00DA32B0"/>
    <w:rsid w:val="00DB0FC3"/>
    <w:rsid w:val="00E131A7"/>
    <w:rsid w:val="00E3677C"/>
    <w:rsid w:val="00E375D8"/>
    <w:rsid w:val="00E37EB9"/>
    <w:rsid w:val="00E51141"/>
    <w:rsid w:val="00E54776"/>
    <w:rsid w:val="00E86238"/>
    <w:rsid w:val="00EA32BD"/>
    <w:rsid w:val="00EB7C59"/>
    <w:rsid w:val="00EC099B"/>
    <w:rsid w:val="00EF4A2C"/>
    <w:rsid w:val="00F15BB9"/>
    <w:rsid w:val="00F17E2A"/>
    <w:rsid w:val="00F46E8C"/>
    <w:rsid w:val="00F52D68"/>
    <w:rsid w:val="00F55112"/>
    <w:rsid w:val="00F70B5A"/>
    <w:rsid w:val="00F70C31"/>
    <w:rsid w:val="00F77073"/>
    <w:rsid w:val="00F93C62"/>
    <w:rsid w:val="00FA506A"/>
    <w:rsid w:val="00FB3EE1"/>
    <w:rsid w:val="00FC0BAD"/>
    <w:rsid w:val="00FC666F"/>
    <w:rsid w:val="00FD1670"/>
    <w:rsid w:val="00FD25A2"/>
    <w:rsid w:val="00FD2849"/>
    <w:rsid w:val="00FD2E59"/>
    <w:rsid w:val="00FE0AB6"/>
    <w:rsid w:val="00FE61FA"/>
    <w:rsid w:val="00FE7CF7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ARS">
    <w:name w:val="DFARS"/>
    <w:basedOn w:val="Normal"/>
    <w:link w:val="DFARSChar"/>
    <w:pPr>
      <w:tabs>
        <w:tab w:val="left" w:pos="360"/>
        <w:tab w:val="left" w:pos="810"/>
        <w:tab w:val="left" w:pos="1210"/>
        <w:tab w:val="left" w:pos="1656"/>
        <w:tab w:val="left" w:pos="2131"/>
        <w:tab w:val="left" w:pos="2520"/>
      </w:tabs>
      <w:spacing w:line="240" w:lineRule="exact"/>
    </w:pPr>
    <w:rPr>
      <w:rFonts w:ascii="Century Schoolbook" w:hAnsi="Century Schoolbook"/>
      <w:spacing w:val="-5"/>
      <w:kern w:val="20"/>
      <w:lang w:val="x-none" w:eastAsia="x-none"/>
    </w:rPr>
  </w:style>
  <w:style w:type="paragraph" w:styleId="Header">
    <w:name w:val="header"/>
    <w:basedOn w:val="Normal"/>
    <w:pPr>
      <w:tabs>
        <w:tab w:val="left" w:pos="1000"/>
        <w:tab w:val="center" w:pos="4320"/>
        <w:tab w:val="right" w:pos="8640"/>
      </w:tabs>
      <w:ind w:left="1000" w:hanging="1000"/>
    </w:pPr>
    <w:rPr>
      <w:b/>
      <w:noProof/>
    </w:rPr>
  </w:style>
  <w:style w:type="paragraph" w:styleId="Footer">
    <w:name w:val="footer"/>
    <w:basedOn w:val="Normal"/>
    <w:pPr>
      <w:tabs>
        <w:tab w:val="left" w:pos="1000"/>
        <w:tab w:val="center" w:pos="4320"/>
        <w:tab w:val="right" w:pos="8640"/>
      </w:tabs>
      <w:ind w:left="1000" w:hanging="1000"/>
    </w:pPr>
    <w:rPr>
      <w:b/>
      <w:noProof/>
    </w:rPr>
  </w:style>
  <w:style w:type="character" w:styleId="Hyperlink">
    <w:name w:val="Hyperlink"/>
    <w:rsid w:val="00891EB0"/>
    <w:rPr>
      <w:color w:val="0000FF"/>
      <w:u w:val="single"/>
    </w:rPr>
  </w:style>
  <w:style w:type="paragraph" w:styleId="BalloonText">
    <w:name w:val="Balloon Text"/>
    <w:basedOn w:val="Normal"/>
    <w:semiHidden/>
    <w:rsid w:val="00E862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A32B0"/>
    <w:pPr>
      <w:spacing w:before="100" w:beforeAutospacing="1" w:after="100" w:afterAutospacing="1"/>
    </w:pPr>
    <w:rPr>
      <w:szCs w:val="24"/>
    </w:rPr>
  </w:style>
  <w:style w:type="character" w:styleId="FollowedHyperlink">
    <w:name w:val="FollowedHyperlink"/>
    <w:rsid w:val="00496DB3"/>
    <w:rPr>
      <w:color w:val="606420"/>
      <w:u w:val="single"/>
    </w:rPr>
  </w:style>
  <w:style w:type="paragraph" w:styleId="ListParagraph">
    <w:name w:val="List Paragraph"/>
    <w:basedOn w:val="Normal"/>
    <w:uiPriority w:val="34"/>
    <w:qFormat/>
    <w:rsid w:val="00FC66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DFARSChar">
    <w:name w:val="DFARS Char"/>
    <w:link w:val="DFARS"/>
    <w:rsid w:val="006949F5"/>
    <w:rPr>
      <w:rFonts w:ascii="Century Schoolbook" w:hAnsi="Century Schoolbook"/>
      <w:spacing w:val="-5"/>
      <w:kern w:val="20"/>
      <w:sz w:val="24"/>
    </w:rPr>
  </w:style>
  <w:style w:type="character" w:styleId="CommentReference">
    <w:name w:val="annotation reference"/>
    <w:rsid w:val="002B2A5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ARS">
    <w:name w:val="DFARS"/>
    <w:basedOn w:val="Normal"/>
    <w:link w:val="DFARSChar"/>
    <w:pPr>
      <w:tabs>
        <w:tab w:val="left" w:pos="360"/>
        <w:tab w:val="left" w:pos="810"/>
        <w:tab w:val="left" w:pos="1210"/>
        <w:tab w:val="left" w:pos="1656"/>
        <w:tab w:val="left" w:pos="2131"/>
        <w:tab w:val="left" w:pos="2520"/>
      </w:tabs>
      <w:spacing w:line="240" w:lineRule="exact"/>
    </w:pPr>
    <w:rPr>
      <w:rFonts w:ascii="Century Schoolbook" w:hAnsi="Century Schoolbook"/>
      <w:spacing w:val="-5"/>
      <w:kern w:val="20"/>
      <w:lang w:val="x-none" w:eastAsia="x-none"/>
    </w:rPr>
  </w:style>
  <w:style w:type="paragraph" w:styleId="Header">
    <w:name w:val="header"/>
    <w:basedOn w:val="Normal"/>
    <w:pPr>
      <w:tabs>
        <w:tab w:val="left" w:pos="1000"/>
        <w:tab w:val="center" w:pos="4320"/>
        <w:tab w:val="right" w:pos="8640"/>
      </w:tabs>
      <w:ind w:left="1000" w:hanging="1000"/>
    </w:pPr>
    <w:rPr>
      <w:b/>
      <w:noProof/>
    </w:rPr>
  </w:style>
  <w:style w:type="paragraph" w:styleId="Footer">
    <w:name w:val="footer"/>
    <w:basedOn w:val="Normal"/>
    <w:pPr>
      <w:tabs>
        <w:tab w:val="left" w:pos="1000"/>
        <w:tab w:val="center" w:pos="4320"/>
        <w:tab w:val="right" w:pos="8640"/>
      </w:tabs>
      <w:ind w:left="1000" w:hanging="1000"/>
    </w:pPr>
    <w:rPr>
      <w:b/>
      <w:noProof/>
    </w:rPr>
  </w:style>
  <w:style w:type="character" w:styleId="Hyperlink">
    <w:name w:val="Hyperlink"/>
    <w:rsid w:val="00891EB0"/>
    <w:rPr>
      <w:color w:val="0000FF"/>
      <w:u w:val="single"/>
    </w:rPr>
  </w:style>
  <w:style w:type="paragraph" w:styleId="BalloonText">
    <w:name w:val="Balloon Text"/>
    <w:basedOn w:val="Normal"/>
    <w:semiHidden/>
    <w:rsid w:val="00E862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A32B0"/>
    <w:pPr>
      <w:spacing w:before="100" w:beforeAutospacing="1" w:after="100" w:afterAutospacing="1"/>
    </w:pPr>
    <w:rPr>
      <w:szCs w:val="24"/>
    </w:rPr>
  </w:style>
  <w:style w:type="character" w:styleId="FollowedHyperlink">
    <w:name w:val="FollowedHyperlink"/>
    <w:rsid w:val="00496DB3"/>
    <w:rPr>
      <w:color w:val="606420"/>
      <w:u w:val="single"/>
    </w:rPr>
  </w:style>
  <w:style w:type="paragraph" w:styleId="ListParagraph">
    <w:name w:val="List Paragraph"/>
    <w:basedOn w:val="Normal"/>
    <w:uiPriority w:val="34"/>
    <w:qFormat/>
    <w:rsid w:val="00FC66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DFARSChar">
    <w:name w:val="DFARS Char"/>
    <w:link w:val="DFARS"/>
    <w:rsid w:val="006949F5"/>
    <w:rPr>
      <w:rFonts w:ascii="Century Schoolbook" w:hAnsi="Century Schoolbook"/>
      <w:spacing w:val="-5"/>
      <w:kern w:val="20"/>
      <w:sz w:val="24"/>
    </w:rPr>
  </w:style>
  <w:style w:type="character" w:styleId="CommentReference">
    <w:name w:val="annotation reference"/>
    <w:rsid w:val="002B2A5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0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q.osd.mil/dpap/dars/dfars/html/current/232_5.htm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1179</CharactersWithSpaces>
  <SharedDoc>false</SharedDoc>
  <HLinks>
    <vt:vector size="126" baseType="variant">
      <vt:variant>
        <vt:i4>5570678</vt:i4>
      </vt:variant>
      <vt:variant>
        <vt:i4>60</vt:i4>
      </vt:variant>
      <vt:variant>
        <vt:i4>0</vt:i4>
      </vt:variant>
      <vt:variant>
        <vt:i4>5</vt:i4>
      </vt:variant>
      <vt:variant>
        <vt:lpwstr>http://www.acq.osd.mil/dpap/dars/dfars/html/current/232_72.htm</vt:lpwstr>
      </vt:variant>
      <vt:variant>
        <vt:lpwstr>232.7202</vt:lpwstr>
      </vt:variant>
      <vt:variant>
        <vt:i4>6619227</vt:i4>
      </vt:variant>
      <vt:variant>
        <vt:i4>57</vt:i4>
      </vt:variant>
      <vt:variant>
        <vt:i4>0</vt:i4>
      </vt:variant>
      <vt:variant>
        <vt:i4>5</vt:i4>
      </vt:variant>
      <vt:variant>
        <vt:lpwstr>http://www.acq.osd.mil/dpap/dars/dfars/html/current/232_10.htm</vt:lpwstr>
      </vt:variant>
      <vt:variant>
        <vt:lpwstr>232.1005-70</vt:lpwstr>
      </vt:variant>
      <vt:variant>
        <vt:i4>6619227</vt:i4>
      </vt:variant>
      <vt:variant>
        <vt:i4>54</vt:i4>
      </vt:variant>
      <vt:variant>
        <vt:i4>0</vt:i4>
      </vt:variant>
      <vt:variant>
        <vt:i4>5</vt:i4>
      </vt:variant>
      <vt:variant>
        <vt:lpwstr>http://www.acq.osd.mil/dpap/dars/dfars/html/current/232_10.htm</vt:lpwstr>
      </vt:variant>
      <vt:variant>
        <vt:lpwstr>232.1005-70</vt:lpwstr>
      </vt:variant>
      <vt:variant>
        <vt:i4>524404</vt:i4>
      </vt:variant>
      <vt:variant>
        <vt:i4>51</vt:i4>
      </vt:variant>
      <vt:variant>
        <vt:i4>0</vt:i4>
      </vt:variant>
      <vt:variant>
        <vt:i4>5</vt:i4>
      </vt:variant>
      <vt:variant>
        <vt:lpwstr>http://www.acq.osd.mil/dpap/dars/dfars/html/current/232_9.htm</vt:lpwstr>
      </vt:variant>
      <vt:variant>
        <vt:lpwstr>232.908</vt:lpwstr>
      </vt:variant>
      <vt:variant>
        <vt:i4>5570678</vt:i4>
      </vt:variant>
      <vt:variant>
        <vt:i4>48</vt:i4>
      </vt:variant>
      <vt:variant>
        <vt:i4>0</vt:i4>
      </vt:variant>
      <vt:variant>
        <vt:i4>5</vt:i4>
      </vt:variant>
      <vt:variant>
        <vt:lpwstr>http://www.acq.osd.mil/dpap/dars/dfars/html/current/232_71.htm</vt:lpwstr>
      </vt:variant>
      <vt:variant>
        <vt:lpwstr>232.7102</vt:lpwstr>
      </vt:variant>
      <vt:variant>
        <vt:i4>5701751</vt:i4>
      </vt:variant>
      <vt:variant>
        <vt:i4>45</vt:i4>
      </vt:variant>
      <vt:variant>
        <vt:i4>0</vt:i4>
      </vt:variant>
      <vt:variant>
        <vt:i4>5</vt:i4>
      </vt:variant>
      <vt:variant>
        <vt:lpwstr>http://www.acq.osd.mil/dpap/dars/dfars/html/current/232_11.htm</vt:lpwstr>
      </vt:variant>
      <vt:variant>
        <vt:lpwstr>232.1110</vt:lpwstr>
      </vt:variant>
      <vt:variant>
        <vt:i4>524404</vt:i4>
      </vt:variant>
      <vt:variant>
        <vt:i4>42</vt:i4>
      </vt:variant>
      <vt:variant>
        <vt:i4>0</vt:i4>
      </vt:variant>
      <vt:variant>
        <vt:i4>5</vt:i4>
      </vt:variant>
      <vt:variant>
        <vt:lpwstr>http://www.acq.osd.mil/dpap/dars/dfars/html/current/232_8.htm</vt:lpwstr>
      </vt:variant>
      <vt:variant>
        <vt:lpwstr>232.806</vt:lpwstr>
      </vt:variant>
      <vt:variant>
        <vt:i4>1376374</vt:i4>
      </vt:variant>
      <vt:variant>
        <vt:i4>39</vt:i4>
      </vt:variant>
      <vt:variant>
        <vt:i4>0</vt:i4>
      </vt:variant>
      <vt:variant>
        <vt:i4>5</vt:i4>
      </vt:variant>
      <vt:variant>
        <vt:lpwstr>http://www.acq.osd.mil/dpap/dars/dfars/html/current/232_7.htm</vt:lpwstr>
      </vt:variant>
      <vt:variant>
        <vt:lpwstr>232.705-70</vt:lpwstr>
      </vt:variant>
      <vt:variant>
        <vt:i4>1769485</vt:i4>
      </vt:variant>
      <vt:variant>
        <vt:i4>36</vt:i4>
      </vt:variant>
      <vt:variant>
        <vt:i4>0</vt:i4>
      </vt:variant>
      <vt:variant>
        <vt:i4>5</vt:i4>
      </vt:variant>
      <vt:variant>
        <vt:lpwstr>https://wawf.eb.mil/</vt:lpwstr>
      </vt:variant>
      <vt:variant>
        <vt:lpwstr/>
      </vt:variant>
      <vt:variant>
        <vt:i4>1769485</vt:i4>
      </vt:variant>
      <vt:variant>
        <vt:i4>33</vt:i4>
      </vt:variant>
      <vt:variant>
        <vt:i4>0</vt:i4>
      </vt:variant>
      <vt:variant>
        <vt:i4>5</vt:i4>
      </vt:variant>
      <vt:variant>
        <vt:lpwstr>https://wawf.eb.mil/</vt:lpwstr>
      </vt:variant>
      <vt:variant>
        <vt:lpwstr/>
      </vt:variant>
      <vt:variant>
        <vt:i4>5767238</vt:i4>
      </vt:variant>
      <vt:variant>
        <vt:i4>30</vt:i4>
      </vt:variant>
      <vt:variant>
        <vt:i4>0</vt:i4>
      </vt:variant>
      <vt:variant>
        <vt:i4>5</vt:i4>
      </vt:variant>
      <vt:variant>
        <vt:lpwstr>https://www.acquisition.gov/</vt:lpwstr>
      </vt:variant>
      <vt:variant>
        <vt:lpwstr/>
      </vt:variant>
      <vt:variant>
        <vt:i4>2424946</vt:i4>
      </vt:variant>
      <vt:variant>
        <vt:i4>27</vt:i4>
      </vt:variant>
      <vt:variant>
        <vt:i4>0</vt:i4>
      </vt:variant>
      <vt:variant>
        <vt:i4>5</vt:i4>
      </vt:variant>
      <vt:variant>
        <vt:lpwstr>http://www.acq.osd.mil/dpap/dars/dfars/html/current/252232.htm</vt:lpwstr>
      </vt:variant>
      <vt:variant>
        <vt:lpwstr>252.232-7003</vt:lpwstr>
      </vt:variant>
      <vt:variant>
        <vt:i4>5439606</vt:i4>
      </vt:variant>
      <vt:variant>
        <vt:i4>24</vt:i4>
      </vt:variant>
      <vt:variant>
        <vt:i4>0</vt:i4>
      </vt:variant>
      <vt:variant>
        <vt:i4>5</vt:i4>
      </vt:variant>
      <vt:variant>
        <vt:lpwstr>http://www.acq.osd.mil/dpap/dars/dfars/html/current/232_70.htm</vt:lpwstr>
      </vt:variant>
      <vt:variant>
        <vt:lpwstr>232.7004</vt:lpwstr>
      </vt:variant>
      <vt:variant>
        <vt:i4>1310833</vt:i4>
      </vt:variant>
      <vt:variant>
        <vt:i4>21</vt:i4>
      </vt:variant>
      <vt:variant>
        <vt:i4>0</vt:i4>
      </vt:variant>
      <vt:variant>
        <vt:i4>5</vt:i4>
      </vt:variant>
      <vt:variant>
        <vt:lpwstr>http://www.acq.osd.mil/dpap/dars/dfars/html/current/232_4.htm</vt:lpwstr>
      </vt:variant>
      <vt:variant>
        <vt:lpwstr>232.412-70</vt:lpwstr>
      </vt:variant>
      <vt:variant>
        <vt:i4>3670085</vt:i4>
      </vt:variant>
      <vt:variant>
        <vt:i4>18</vt:i4>
      </vt:variant>
      <vt:variant>
        <vt:i4>0</vt:i4>
      </vt:variant>
      <vt:variant>
        <vt:i4>5</vt:i4>
      </vt:variant>
      <vt:variant>
        <vt:lpwstr>http://www.acq.osd.mil/dpap/dars/dfars/html/current/232_5.htm</vt:lpwstr>
      </vt:variant>
      <vt:variant>
        <vt:lpwstr>232.502-4-70</vt:lpwstr>
      </vt:variant>
      <vt:variant>
        <vt:i4>1769485</vt:i4>
      </vt:variant>
      <vt:variant>
        <vt:i4>15</vt:i4>
      </vt:variant>
      <vt:variant>
        <vt:i4>0</vt:i4>
      </vt:variant>
      <vt:variant>
        <vt:i4>5</vt:i4>
      </vt:variant>
      <vt:variant>
        <vt:lpwstr>https://wawf.eb.mil/</vt:lpwstr>
      </vt:variant>
      <vt:variant>
        <vt:lpwstr/>
      </vt:variant>
      <vt:variant>
        <vt:i4>2424945</vt:i4>
      </vt:variant>
      <vt:variant>
        <vt:i4>12</vt:i4>
      </vt:variant>
      <vt:variant>
        <vt:i4>0</vt:i4>
      </vt:variant>
      <vt:variant>
        <vt:i4>5</vt:i4>
      </vt:variant>
      <vt:variant>
        <vt:lpwstr>http://www.acq.osd.mil/dpap/dars/dfars/html/current/252246.htm</vt:lpwstr>
      </vt:variant>
      <vt:variant>
        <vt:lpwstr>252.246-7000</vt:lpwstr>
      </vt:variant>
      <vt:variant>
        <vt:i4>5439606</vt:i4>
      </vt:variant>
      <vt:variant>
        <vt:i4>9</vt:i4>
      </vt:variant>
      <vt:variant>
        <vt:i4>0</vt:i4>
      </vt:variant>
      <vt:variant>
        <vt:i4>5</vt:i4>
      </vt:variant>
      <vt:variant>
        <vt:lpwstr>http://www.acq.osd.mil/dpap/dars/dfars/html/current/232_70.htm</vt:lpwstr>
      </vt:variant>
      <vt:variant>
        <vt:lpwstr>232.7004</vt:lpwstr>
      </vt:variant>
      <vt:variant>
        <vt:i4>3670085</vt:i4>
      </vt:variant>
      <vt:variant>
        <vt:i4>6</vt:i4>
      </vt:variant>
      <vt:variant>
        <vt:i4>0</vt:i4>
      </vt:variant>
      <vt:variant>
        <vt:i4>5</vt:i4>
      </vt:variant>
      <vt:variant>
        <vt:lpwstr>http://www.acq.osd.mil/dpap/dars/dfars/html/current/232_5.htm</vt:lpwstr>
      </vt:variant>
      <vt:variant>
        <vt:lpwstr>232.502-4-70</vt:lpwstr>
      </vt:variant>
      <vt:variant>
        <vt:i4>1310833</vt:i4>
      </vt:variant>
      <vt:variant>
        <vt:i4>3</vt:i4>
      </vt:variant>
      <vt:variant>
        <vt:i4>0</vt:i4>
      </vt:variant>
      <vt:variant>
        <vt:i4>5</vt:i4>
      </vt:variant>
      <vt:variant>
        <vt:lpwstr>http://www.acq.osd.mil/dpap/dars/dfars/html/current/232_4.htm</vt:lpwstr>
      </vt:variant>
      <vt:variant>
        <vt:lpwstr>232.412-70</vt:lpwstr>
      </vt:variant>
      <vt:variant>
        <vt:i4>1310833</vt:i4>
      </vt:variant>
      <vt:variant>
        <vt:i4>0</vt:i4>
      </vt:variant>
      <vt:variant>
        <vt:i4>0</vt:i4>
      </vt:variant>
      <vt:variant>
        <vt:i4>5</vt:i4>
      </vt:variant>
      <vt:variant>
        <vt:lpwstr>http://www.acq.osd.mil/dpap/dars/dfars/html/current/232_4.htm</vt:lpwstr>
      </vt:variant>
      <vt:variant>
        <vt:lpwstr>232.412-70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2019-01-31T17:06:00Z</dcterms:created>
  <dcterms:modified xsi:type="dcterms:W3CDTF">2019-01-31T17:06:00Z</dcterms:modified>
</cp:coreProperties>
</file>