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6965" w:rsidP="002D64CA" w:rsidRDefault="00FB6CDC" w14:paraId="190ED699" w14:textId="77777777">
      <w:pPr>
        <w:tabs>
          <w:tab w:val="center" w:pos="4680"/>
        </w:tabs>
        <w:jc w:val="center"/>
        <w:rPr>
          <w:rFonts w:ascii="Times New Roman" w:hAnsi="Times New Roman"/>
          <w:b/>
          <w:szCs w:val="24"/>
        </w:rPr>
      </w:pPr>
      <w:r w:rsidRPr="00600EEB">
        <w:rPr>
          <w:rFonts w:ascii="Times New Roman" w:hAnsi="Times New Roman"/>
          <w:b/>
          <w:szCs w:val="24"/>
        </w:rPr>
        <w:t>Supporting Statement</w:t>
      </w:r>
      <w:r w:rsidR="00616965">
        <w:rPr>
          <w:rFonts w:ascii="Times New Roman" w:hAnsi="Times New Roman"/>
          <w:b/>
          <w:szCs w:val="24"/>
        </w:rPr>
        <w:t xml:space="preserve"> A</w:t>
      </w:r>
    </w:p>
    <w:p w:rsidR="00616965" w:rsidP="002D64CA" w:rsidRDefault="001B0853" w14:paraId="694B6008" w14:textId="7249489F">
      <w:pPr>
        <w:tabs>
          <w:tab w:val="center" w:pos="4680"/>
        </w:tabs>
        <w:jc w:val="center"/>
        <w:rPr>
          <w:rFonts w:ascii="Times New Roman" w:hAnsi="Times New Roman"/>
          <w:b/>
        </w:rPr>
      </w:pPr>
      <w:bookmarkStart w:name="_Hlk97626498" w:id="0"/>
      <w:r>
        <w:rPr>
          <w:rFonts w:ascii="Times New Roman" w:hAnsi="Times New Roman"/>
          <w:b/>
        </w:rPr>
        <w:t xml:space="preserve">30 CFR 250, Subpart L, </w:t>
      </w:r>
      <w:bookmarkStart w:name="_Hlk97625435" w:id="1"/>
      <w:bookmarkStart w:name="_Hlk97625610" w:id="2"/>
      <w:r>
        <w:rPr>
          <w:rFonts w:ascii="Times New Roman" w:hAnsi="Times New Roman"/>
          <w:b/>
        </w:rPr>
        <w:t>Oil and Gas Production Measurement</w:t>
      </w:r>
      <w:bookmarkEnd w:id="1"/>
    </w:p>
    <w:p w:rsidR="001B0853" w:rsidP="002D64CA" w:rsidRDefault="001B0853" w14:paraId="0BAFF271" w14:textId="77777777">
      <w:pPr>
        <w:tabs>
          <w:tab w:val="center" w:pos="4680"/>
        </w:tabs>
        <w:jc w:val="center"/>
        <w:rPr>
          <w:rFonts w:ascii="Times New Roman" w:hAnsi="Times New Roman"/>
          <w:b/>
        </w:rPr>
      </w:pPr>
      <w:r>
        <w:rPr>
          <w:rFonts w:ascii="Times New Roman" w:hAnsi="Times New Roman"/>
          <w:b/>
        </w:rPr>
        <w:t>Surface Commingling, and Security</w:t>
      </w:r>
    </w:p>
    <w:bookmarkEnd w:id="2"/>
    <w:bookmarkEnd w:id="0"/>
    <w:p w:rsidR="001B0853" w:rsidP="002D64CA" w:rsidRDefault="001B0853" w14:paraId="77F4A33A" w14:textId="77777777">
      <w:pPr>
        <w:tabs>
          <w:tab w:val="center" w:pos="4680"/>
        </w:tabs>
        <w:jc w:val="center"/>
        <w:rPr>
          <w:rFonts w:ascii="Times New Roman" w:hAnsi="Times New Roman"/>
          <w:b/>
        </w:rPr>
      </w:pPr>
      <w:r>
        <w:rPr>
          <w:rFonts w:ascii="Times New Roman" w:hAnsi="Times New Roman"/>
          <w:b/>
        </w:rPr>
        <w:t xml:space="preserve">OMB </w:t>
      </w:r>
      <w:r w:rsidR="00552BD4">
        <w:rPr>
          <w:rFonts w:ascii="Times New Roman" w:hAnsi="Times New Roman"/>
          <w:b/>
        </w:rPr>
        <w:t xml:space="preserve">Control </w:t>
      </w:r>
      <w:r>
        <w:rPr>
          <w:rFonts w:ascii="Times New Roman" w:hAnsi="Times New Roman"/>
          <w:b/>
        </w:rPr>
        <w:t>Number 101</w:t>
      </w:r>
      <w:r w:rsidR="00FE254C">
        <w:rPr>
          <w:rFonts w:ascii="Times New Roman" w:hAnsi="Times New Roman"/>
          <w:b/>
        </w:rPr>
        <w:t>4</w:t>
      </w:r>
      <w:r>
        <w:rPr>
          <w:rFonts w:ascii="Times New Roman" w:hAnsi="Times New Roman"/>
          <w:b/>
        </w:rPr>
        <w:t>-00</w:t>
      </w:r>
      <w:r w:rsidR="00FE254C">
        <w:rPr>
          <w:rFonts w:ascii="Times New Roman" w:hAnsi="Times New Roman"/>
          <w:b/>
        </w:rPr>
        <w:t>02</w:t>
      </w:r>
    </w:p>
    <w:p w:rsidR="00051AD1" w:rsidP="002D64CA" w:rsidRDefault="00814134" w14:paraId="7F26E187" w14:textId="697537B1">
      <w:pPr>
        <w:tabs>
          <w:tab w:val="center" w:pos="4680"/>
        </w:tabs>
        <w:jc w:val="center"/>
        <w:rPr>
          <w:rFonts w:ascii="Times New Roman" w:hAnsi="Times New Roman"/>
          <w:b/>
        </w:rPr>
      </w:pPr>
      <w:r>
        <w:rPr>
          <w:rFonts w:ascii="Times New Roman" w:hAnsi="Times New Roman"/>
          <w:b/>
        </w:rPr>
        <w:t xml:space="preserve">OMB </w:t>
      </w:r>
      <w:r w:rsidR="00051AD1">
        <w:rPr>
          <w:rFonts w:ascii="Times New Roman" w:hAnsi="Times New Roman"/>
          <w:b/>
        </w:rPr>
        <w:t>Expiration</w:t>
      </w:r>
      <w:r>
        <w:rPr>
          <w:rFonts w:ascii="Times New Roman" w:hAnsi="Times New Roman"/>
          <w:b/>
        </w:rPr>
        <w:t xml:space="preserve"> Date</w:t>
      </w:r>
      <w:r w:rsidR="00051AD1">
        <w:rPr>
          <w:rFonts w:ascii="Times New Roman" w:hAnsi="Times New Roman"/>
          <w:b/>
        </w:rPr>
        <w:t xml:space="preserve">:  </w:t>
      </w:r>
      <w:r w:rsidR="0039049F">
        <w:rPr>
          <w:rFonts w:ascii="Times New Roman" w:hAnsi="Times New Roman"/>
          <w:b/>
        </w:rPr>
        <w:t>February 28, 2023</w:t>
      </w:r>
    </w:p>
    <w:p w:rsidR="00814134" w:rsidP="002D64CA" w:rsidRDefault="00814134" w14:paraId="11A6E2D2" w14:textId="77777777">
      <w:pPr>
        <w:tabs>
          <w:tab w:val="center" w:pos="4680"/>
        </w:tabs>
        <w:jc w:val="center"/>
        <w:rPr>
          <w:rFonts w:ascii="Times New Roman" w:hAnsi="Times New Roman"/>
          <w:b/>
        </w:rPr>
      </w:pPr>
    </w:p>
    <w:p w:rsidRPr="00114A3C" w:rsidR="001B0853" w:rsidP="002D64CA" w:rsidRDefault="00E74AC3" w14:paraId="4A583F9F" w14:textId="77777777">
      <w:pPr>
        <w:tabs>
          <w:tab w:val="left" w:pos="-1080"/>
          <w:tab w:val="left" w:pos="-720"/>
          <w:tab w:val="left" w:pos="0"/>
          <w:tab w:val="left" w:pos="450"/>
          <w:tab w:val="left" w:pos="900"/>
          <w:tab w:val="left" w:pos="1350"/>
          <w:tab w:val="left" w:pos="1800"/>
          <w:tab w:val="left" w:pos="2880"/>
        </w:tabs>
        <w:rPr>
          <w:rFonts w:ascii="Times New Roman" w:hAnsi="Times New Roman"/>
        </w:rPr>
      </w:pPr>
      <w:r w:rsidRPr="007D0CB6">
        <w:rPr>
          <w:rFonts w:ascii="Arial" w:hAnsi="Arial" w:cs="Arial"/>
          <w:b/>
          <w:sz w:val="22"/>
          <w:szCs w:val="22"/>
        </w:rPr>
        <w:t>Terms of Clearance:</w:t>
      </w:r>
      <w:r w:rsidRPr="00E74AC3">
        <w:rPr>
          <w:rFonts w:ascii="Times New Roman" w:hAnsi="Times New Roman"/>
          <w:b/>
        </w:rPr>
        <w:t xml:space="preserve">  </w:t>
      </w:r>
      <w:r w:rsidRPr="00114A3C">
        <w:rPr>
          <w:rFonts w:ascii="Times New Roman" w:hAnsi="Times New Roman"/>
        </w:rPr>
        <w:t>None</w:t>
      </w:r>
    </w:p>
    <w:p w:rsidRPr="00E74AC3" w:rsidR="007D0CB6" w:rsidP="002D64CA" w:rsidRDefault="007D0CB6" w14:paraId="368D8C7B" w14:textId="77777777">
      <w:pPr>
        <w:tabs>
          <w:tab w:val="left" w:pos="-1080"/>
          <w:tab w:val="left" w:pos="-720"/>
          <w:tab w:val="left" w:pos="0"/>
          <w:tab w:val="left" w:pos="450"/>
          <w:tab w:val="left" w:pos="900"/>
          <w:tab w:val="left" w:pos="1350"/>
          <w:tab w:val="left" w:pos="1800"/>
          <w:tab w:val="left" w:pos="2880"/>
        </w:tabs>
        <w:rPr>
          <w:rFonts w:ascii="Times New Roman" w:hAnsi="Times New Roman"/>
          <w:b/>
        </w:rPr>
      </w:pPr>
    </w:p>
    <w:p w:rsidRPr="00F362C3" w:rsidR="00FB6CDC" w:rsidP="002D64CA" w:rsidRDefault="00FB6CDC" w14:paraId="6F531CBA" w14:textId="77777777">
      <w:pPr>
        <w:tabs>
          <w:tab w:val="center" w:pos="4680"/>
        </w:tabs>
        <w:rPr>
          <w:rFonts w:ascii="Arial" w:hAnsi="Arial" w:cs="Arial"/>
          <w:b/>
          <w:sz w:val="22"/>
          <w:szCs w:val="22"/>
        </w:rPr>
      </w:pPr>
      <w:r w:rsidRPr="00F362C3">
        <w:rPr>
          <w:rFonts w:ascii="Arial" w:hAnsi="Arial" w:cs="Arial"/>
          <w:b/>
          <w:sz w:val="22"/>
          <w:szCs w:val="22"/>
        </w:rPr>
        <w:t>General Instructions</w:t>
      </w:r>
    </w:p>
    <w:p w:rsidR="00FB6CDC" w:rsidP="002D64CA" w:rsidRDefault="00FB6CDC" w14:paraId="628207CD" w14:textId="77777777">
      <w:pPr>
        <w:tabs>
          <w:tab w:val="center" w:pos="4680"/>
        </w:tabs>
        <w:rPr>
          <w:rFonts w:ascii="Times New Roman" w:hAnsi="Times New Roman"/>
          <w:b/>
        </w:rPr>
      </w:pPr>
    </w:p>
    <w:p w:rsidR="00616965" w:rsidP="002D64CA" w:rsidRDefault="00616965" w14:paraId="3172239B" w14:textId="77777777">
      <w:pPr>
        <w:tabs>
          <w:tab w:val="center" w:pos="4680"/>
        </w:tabs>
        <w:rPr>
          <w:rFonts w:ascii="Times New Roman" w:hAnsi="Times New Roman"/>
        </w:rPr>
      </w:pPr>
      <w:r w:rsidRPr="00616965">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616965" w:rsidP="002D64CA" w:rsidRDefault="00616965" w14:paraId="02CCCCE0" w14:textId="77777777">
      <w:pPr>
        <w:tabs>
          <w:tab w:val="center" w:pos="4680"/>
        </w:tabs>
        <w:rPr>
          <w:rFonts w:ascii="Times New Roman" w:hAnsi="Times New Roman"/>
        </w:rPr>
      </w:pPr>
    </w:p>
    <w:p w:rsidRPr="00F362C3" w:rsidR="00FB6CDC" w:rsidP="002D64CA" w:rsidRDefault="00FB6CDC" w14:paraId="05DC5F82" w14:textId="77777777">
      <w:pPr>
        <w:tabs>
          <w:tab w:val="center" w:pos="4680"/>
        </w:tabs>
        <w:rPr>
          <w:rFonts w:ascii="Arial" w:hAnsi="Arial" w:cs="Arial"/>
          <w:b/>
          <w:sz w:val="22"/>
          <w:szCs w:val="22"/>
        </w:rPr>
      </w:pPr>
      <w:r w:rsidRPr="00F362C3">
        <w:rPr>
          <w:rFonts w:ascii="Arial" w:hAnsi="Arial" w:cs="Arial"/>
          <w:b/>
          <w:sz w:val="22"/>
          <w:szCs w:val="22"/>
        </w:rPr>
        <w:t>Specific Instructions</w:t>
      </w:r>
    </w:p>
    <w:p w:rsidR="00FB6CDC" w:rsidP="002D64CA" w:rsidRDefault="00FB6CDC" w14:paraId="72489F32" w14:textId="77777777">
      <w:pPr>
        <w:tabs>
          <w:tab w:val="center" w:pos="4680"/>
        </w:tabs>
        <w:rPr>
          <w:rFonts w:ascii="Times New Roman" w:hAnsi="Times New Roman"/>
          <w:b/>
        </w:rPr>
      </w:pPr>
    </w:p>
    <w:p w:rsidR="00FB6CDC" w:rsidP="002D64CA" w:rsidRDefault="00FB6CDC" w14:paraId="67102EFF" w14:textId="77777777">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Pr="00EB51C3" w:rsidR="00FB6CDC" w:rsidP="002D64CA" w:rsidRDefault="00FB6CDC" w14:paraId="72E7E8A4" w14:textId="77777777">
      <w:pPr>
        <w:tabs>
          <w:tab w:val="left" w:pos="-1080"/>
          <w:tab w:val="left" w:pos="-720"/>
          <w:tab w:val="left" w:pos="360"/>
          <w:tab w:val="left" w:pos="720"/>
        </w:tabs>
        <w:rPr>
          <w:rFonts w:ascii="Times New Roman" w:hAnsi="Times New Roman"/>
        </w:rPr>
      </w:pPr>
    </w:p>
    <w:p w:rsidR="00FB6CDC" w:rsidP="002456B0" w:rsidRDefault="00FB6CDC" w14:paraId="45D4CD05" w14:textId="77777777">
      <w:pPr>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2456B0" w:rsidP="002456B0" w:rsidRDefault="002456B0" w14:paraId="0FCA12F5" w14:textId="77777777">
      <w:pPr>
        <w:tabs>
          <w:tab w:val="left" w:pos="-1080"/>
          <w:tab w:val="left" w:pos="-720"/>
          <w:tab w:val="left" w:pos="360"/>
          <w:tab w:val="left" w:pos="720"/>
        </w:tabs>
        <w:rPr>
          <w:rFonts w:ascii="Times New Roman" w:hAnsi="Times New Roman"/>
        </w:rPr>
      </w:pPr>
    </w:p>
    <w:p w:rsidR="00A8384E" w:rsidP="002D64CA" w:rsidRDefault="000E3A53" w14:paraId="5646082F" w14:textId="77777777">
      <w:pPr>
        <w:tabs>
          <w:tab w:val="left" w:pos="360"/>
          <w:tab w:val="left" w:pos="720"/>
        </w:tabs>
        <w:rPr>
          <w:rFonts w:ascii="Times New Roman" w:hAnsi="Times New Roman"/>
        </w:rPr>
      </w:pPr>
      <w:r w:rsidRPr="000E3A53">
        <w:rPr>
          <w:rFonts w:ascii="Times New Roman" w:hAnsi="Times New Roman"/>
        </w:rPr>
        <w:t>The Outer Continental Shelf (OCS) Lands Act</w:t>
      </w:r>
      <w:r w:rsidR="009E6654">
        <w:rPr>
          <w:rFonts w:ascii="Times New Roman" w:hAnsi="Times New Roman"/>
        </w:rPr>
        <w:t>,</w:t>
      </w:r>
      <w:r w:rsidRPr="000E3A53">
        <w:rPr>
          <w:rFonts w:ascii="Times New Roman" w:hAnsi="Times New Roman"/>
        </w:rPr>
        <w:t xml:space="preserve"> </w:t>
      </w:r>
      <w:r w:rsidR="009E6654">
        <w:rPr>
          <w:rFonts w:ascii="Times New Roman" w:hAnsi="Times New Roman"/>
        </w:rPr>
        <w:t>as amended</w:t>
      </w:r>
      <w:r w:rsidRPr="000E3A53">
        <w:rPr>
          <w:rFonts w:ascii="Times New Roman" w:hAnsi="Times New Roman"/>
        </w:rPr>
        <w:t xml:space="preserve"> </w:t>
      </w:r>
      <w:r w:rsidRPr="009E6654" w:rsidR="009E6654">
        <w:rPr>
          <w:rFonts w:ascii="Times New Roman" w:hAnsi="Times New Roman"/>
        </w:rPr>
        <w:t>(43 U.S.C. 1331 et seq. and 43 U.S.C. 1801 et</w:t>
      </w:r>
      <w:r w:rsidR="009E6654">
        <w:rPr>
          <w:rFonts w:ascii="Times New Roman" w:hAnsi="Times New Roman"/>
        </w:rPr>
        <w:t> </w:t>
      </w:r>
      <w:r w:rsidRPr="009E6654" w:rsidR="009E6654">
        <w:rPr>
          <w:rFonts w:ascii="Times New Roman" w:hAnsi="Times New Roman"/>
        </w:rPr>
        <w:t>seq.)</w:t>
      </w:r>
      <w:r w:rsidR="009E6654">
        <w:rPr>
          <w:rFonts w:ascii="Times New Roman" w:hAnsi="Times New Roman"/>
        </w:rPr>
        <w:t>,</w:t>
      </w:r>
      <w:r w:rsidRPr="000E3A53">
        <w:rPr>
          <w:rFonts w:ascii="Times New Roman" w:hAnsi="Times New Roman"/>
        </w:rPr>
        <w:t xml:space="preserve">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204ABC" w:rsidP="00845E6D" w:rsidRDefault="00204ABC" w14:paraId="57B4E257" w14:textId="77777777">
      <w:pPr>
        <w:widowControl/>
        <w:tabs>
          <w:tab w:val="left" w:pos="360"/>
          <w:tab w:val="left" w:pos="720"/>
        </w:tabs>
        <w:rPr>
          <w:rFonts w:ascii="Times New Roman" w:hAnsi="Times New Roman"/>
        </w:rPr>
      </w:pPr>
    </w:p>
    <w:p w:rsidR="00845E6D" w:rsidP="00845E6D" w:rsidRDefault="00204ABC" w14:paraId="515C19B1" w14:textId="77777777">
      <w:pPr>
        <w:widowControl/>
        <w:tabs>
          <w:tab w:val="left" w:pos="360"/>
          <w:tab w:val="left" w:pos="720"/>
        </w:tabs>
        <w:rPr>
          <w:rFonts w:ascii="Times New Roman" w:hAnsi="Times New Roman"/>
        </w:rPr>
      </w:pPr>
      <w:r w:rsidRPr="00204ABC">
        <w:rPr>
          <w:rFonts w:ascii="Times New Roman" w:hAnsi="Times New Roman"/>
        </w:rPr>
        <w:t xml:space="preserve">In addition to the general authority of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w:t>
      </w:r>
      <w:r>
        <w:rPr>
          <w:rFonts w:ascii="Times New Roman" w:hAnsi="Times New Roman"/>
        </w:rPr>
        <w:t>these requirements</w:t>
      </w:r>
      <w:r w:rsidRPr="00204ABC">
        <w:rPr>
          <w:rFonts w:ascii="Times New Roman" w:hAnsi="Times New Roman"/>
        </w:rPr>
        <w:t>.</w:t>
      </w:r>
    </w:p>
    <w:p w:rsidR="00204ABC" w:rsidP="00845E6D" w:rsidRDefault="00204ABC" w14:paraId="55527F54" w14:textId="77777777">
      <w:pPr>
        <w:widowControl/>
        <w:tabs>
          <w:tab w:val="left" w:pos="360"/>
          <w:tab w:val="left" w:pos="720"/>
        </w:tabs>
        <w:rPr>
          <w:rFonts w:ascii="Times New Roman" w:hAnsi="Times New Roman"/>
        </w:rPr>
      </w:pPr>
    </w:p>
    <w:p w:rsidR="00845E6D" w:rsidP="00845E6D" w:rsidRDefault="00845E6D" w14:paraId="58EBA629" w14:textId="77777777">
      <w:pPr>
        <w:widowControl/>
        <w:tabs>
          <w:tab w:val="left" w:pos="360"/>
          <w:tab w:val="left" w:pos="720"/>
        </w:tabs>
        <w:rPr>
          <w:rFonts w:ascii="Times New Roman" w:hAnsi="Times New Roman"/>
        </w:rPr>
      </w:pPr>
      <w:r>
        <w:rPr>
          <w:rFonts w:ascii="Times New Roman" w:hAnsi="Times New Roman"/>
        </w:rPr>
        <w:t>The Independent Offices Appropriations Act (31 U.S.C. 9701), the Omnibus Appropriations Bill (P</w:t>
      </w:r>
      <w:r w:rsidR="00A83B60">
        <w:rPr>
          <w:rFonts w:ascii="Times New Roman" w:hAnsi="Times New Roman"/>
        </w:rPr>
        <w:t>ub</w:t>
      </w:r>
      <w:r>
        <w:rPr>
          <w:rFonts w:ascii="Times New Roman" w:hAnsi="Times New Roman"/>
        </w:rPr>
        <w:t xml:space="preserve">. L. 104-133, 110 Stat. 1321, April 26, 1996), and OMB Circular A-25, authorize Federal agencies to recover the full cost of services that confer special benefits.  Under the Department of the Interior’s (DOI) </w:t>
      </w:r>
      <w:r>
        <w:rPr>
          <w:rFonts w:ascii="Times New Roman" w:hAnsi="Times New Roman"/>
        </w:rPr>
        <w:lastRenderedPageBreak/>
        <w:t xml:space="preserve">implementing policy, the </w:t>
      </w:r>
      <w:r w:rsidRPr="00A83B60" w:rsidR="00A83B60">
        <w:rPr>
          <w:rFonts w:ascii="Times New Roman" w:hAnsi="Times New Roman"/>
        </w:rPr>
        <w:t>Bureau of Safety and Environmental Enforcement (BSEE)</w:t>
      </w:r>
      <w:r>
        <w:rPr>
          <w:rFonts w:ascii="Times New Roman" w:hAnsi="Times New Roman"/>
        </w:rPr>
        <w:t xml:space="preserve"> is required to charge fees for services that provide special benefits or privileges to an identifiable non-Federal recipient above and beyond those which accrue to the public at large. </w:t>
      </w:r>
      <w:r w:rsidR="000F186B">
        <w:rPr>
          <w:rFonts w:ascii="Times New Roman" w:hAnsi="Times New Roman"/>
        </w:rPr>
        <w:t xml:space="preserve"> </w:t>
      </w:r>
      <w:r w:rsidRPr="000F186B" w:rsidR="000F186B">
        <w:rPr>
          <w:rFonts w:ascii="Times New Roman" w:hAnsi="Times New Roman"/>
        </w:rPr>
        <w:t xml:space="preserve">Applications for surface commingling and measurement are subject to cost recovery and BSEE regulations specify service fees for these requests.  </w:t>
      </w:r>
    </w:p>
    <w:p w:rsidR="00821A30" w:rsidP="002D64CA" w:rsidRDefault="00821A30" w14:paraId="63525B45" w14:textId="77777777">
      <w:pPr>
        <w:tabs>
          <w:tab w:val="left" w:pos="360"/>
          <w:tab w:val="left" w:pos="720"/>
        </w:tabs>
        <w:rPr>
          <w:rFonts w:ascii="Times New Roman" w:hAnsi="Times New Roman"/>
        </w:rPr>
      </w:pPr>
    </w:p>
    <w:p w:rsidR="00F33C51" w:rsidP="002D64CA" w:rsidRDefault="001B0853" w14:paraId="698440E1" w14:textId="77777777">
      <w:pPr>
        <w:tabs>
          <w:tab w:val="left" w:pos="360"/>
          <w:tab w:val="left" w:pos="720"/>
        </w:tabs>
        <w:rPr>
          <w:rFonts w:ascii="Times New Roman" w:hAnsi="Times New Roman"/>
        </w:rPr>
      </w:pPr>
      <w:bookmarkStart w:name="_Hlk97626404" w:id="3"/>
      <w:r>
        <w:rPr>
          <w:rFonts w:ascii="Times New Roman" w:hAnsi="Times New Roman"/>
        </w:rPr>
        <w:t>These authorities and responsibilities are among those delegated to</w:t>
      </w:r>
      <w:r w:rsidR="00A83B60">
        <w:rPr>
          <w:rFonts w:ascii="Times New Roman" w:hAnsi="Times New Roman"/>
        </w:rPr>
        <w:t xml:space="preserve"> BSEE</w:t>
      </w:r>
      <w:r>
        <w:rPr>
          <w:rFonts w:ascii="Times New Roman" w:hAnsi="Times New Roman"/>
        </w:rPr>
        <w:t xml:space="preserve">.  </w:t>
      </w:r>
      <w:r w:rsidR="000A32A6">
        <w:rPr>
          <w:rFonts w:ascii="Times New Roman" w:hAnsi="Times New Roman"/>
        </w:rPr>
        <w:t>T</w:t>
      </w:r>
      <w:r>
        <w:rPr>
          <w:rFonts w:ascii="Times New Roman" w:hAnsi="Times New Roman"/>
        </w:rPr>
        <w:t xml:space="preserve">he regulations at 30 CFR 250, subpart L, Oil and Gas Production Measurement, Surface Commingling, and Security, </w:t>
      </w:r>
      <w:r w:rsidR="00F33C51">
        <w:rPr>
          <w:rFonts w:ascii="Times New Roman" w:hAnsi="Times New Roman"/>
        </w:rPr>
        <w:t xml:space="preserve">are the subject of this collection.  </w:t>
      </w:r>
      <w:r w:rsidRPr="00F33C51" w:rsidR="00F33C51">
        <w:rPr>
          <w:rFonts w:ascii="Times New Roman" w:hAnsi="Times New Roman"/>
        </w:rPr>
        <w:t xml:space="preserve">This request also covers the related Notices to Lessees and Operators (NTLs) that BSEE issues to clarify, supplement, or provide additional guidance on some aspects of our regulations.  </w:t>
      </w:r>
    </w:p>
    <w:bookmarkEnd w:id="3"/>
    <w:p w:rsidR="000F186B" w:rsidP="002D64CA" w:rsidRDefault="000F186B" w14:paraId="11B9D746" w14:textId="77777777">
      <w:pPr>
        <w:tabs>
          <w:tab w:val="left" w:pos="360"/>
          <w:tab w:val="left" w:pos="720"/>
        </w:tabs>
        <w:rPr>
          <w:rFonts w:ascii="Times New Roman" w:hAnsi="Times New Roman"/>
        </w:rPr>
      </w:pPr>
    </w:p>
    <w:p w:rsidRPr="00600EEB" w:rsidR="00FB6CDC" w:rsidP="002D64CA" w:rsidRDefault="00FB6CDC" w14:paraId="2184629C"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FB6CDC" w:rsidP="002D64CA" w:rsidRDefault="00FB6CDC" w14:paraId="6EC7CDC4" w14:textId="77777777">
      <w:pPr>
        <w:tabs>
          <w:tab w:val="left" w:pos="-1080"/>
          <w:tab w:val="left" w:pos="-720"/>
          <w:tab w:val="left" w:pos="360"/>
          <w:tab w:val="left" w:pos="720"/>
        </w:tabs>
        <w:rPr>
          <w:rFonts w:ascii="Times New Roman" w:hAnsi="Times New Roman"/>
        </w:rPr>
      </w:pPr>
    </w:p>
    <w:p w:rsidR="00A14163" w:rsidP="002D64CA" w:rsidRDefault="00B10648" w14:paraId="022DC2E8" w14:textId="067D2B45">
      <w:pPr>
        <w:tabs>
          <w:tab w:val="left" w:pos="360"/>
          <w:tab w:val="left" w:pos="720"/>
        </w:tabs>
        <w:rPr>
          <w:rFonts w:ascii="Times New Roman" w:hAnsi="Times New Roman"/>
        </w:rPr>
      </w:pPr>
      <w:bookmarkStart w:name="_Hlk97626456" w:id="4"/>
      <w:r>
        <w:rPr>
          <w:rFonts w:ascii="Times New Roman" w:hAnsi="Times New Roman"/>
        </w:rPr>
        <w:t>BSEE</w:t>
      </w:r>
      <w:r w:rsidR="001B0853">
        <w:rPr>
          <w:rFonts w:ascii="Times New Roman" w:hAnsi="Times New Roman"/>
        </w:rPr>
        <w:t xml:space="preserve"> uses the information collected under subpart L to ensure that the volumes of hydrocarbons produced are measured accurately, and royalties are paid on the proper volumes</w:t>
      </w:r>
      <w:r w:rsidR="00A14163">
        <w:rPr>
          <w:rFonts w:ascii="Times New Roman" w:hAnsi="Times New Roman"/>
        </w:rPr>
        <w:t xml:space="preserve"> (please see </w:t>
      </w:r>
      <w:r w:rsidRPr="000E3A53" w:rsidR="00792BBC">
        <w:rPr>
          <w:rFonts w:ascii="Times New Roman" w:hAnsi="Times New Roman"/>
          <w:lang w:val="nb-NO"/>
        </w:rPr>
        <w:t>Section A.12</w:t>
      </w:r>
      <w:r w:rsidR="00A14163">
        <w:rPr>
          <w:rFonts w:ascii="Times New Roman" w:hAnsi="Times New Roman"/>
        </w:rPr>
        <w:t xml:space="preserve"> for the information BSEE is collecting)</w:t>
      </w:r>
      <w:r w:rsidR="001B0853">
        <w:rPr>
          <w:rFonts w:ascii="Times New Roman" w:hAnsi="Times New Roman"/>
        </w:rPr>
        <w:t xml:space="preserve">.  </w:t>
      </w:r>
    </w:p>
    <w:p w:rsidR="00A14163" w:rsidP="002D64CA" w:rsidRDefault="00A14163" w14:paraId="309AE492" w14:textId="77777777">
      <w:pPr>
        <w:tabs>
          <w:tab w:val="left" w:pos="360"/>
          <w:tab w:val="left" w:pos="720"/>
        </w:tabs>
        <w:rPr>
          <w:rFonts w:ascii="Times New Roman" w:hAnsi="Times New Roman"/>
        </w:rPr>
      </w:pPr>
    </w:p>
    <w:p w:rsidR="001B0853" w:rsidP="002D64CA" w:rsidRDefault="001B0853" w14:paraId="413F87EA" w14:textId="77777777">
      <w:pPr>
        <w:tabs>
          <w:tab w:val="left" w:pos="360"/>
          <w:tab w:val="left" w:pos="720"/>
        </w:tabs>
        <w:rPr>
          <w:rFonts w:ascii="Times New Roman" w:hAnsi="Times New Roman"/>
        </w:rPr>
      </w:pPr>
      <w:r>
        <w:rPr>
          <w:rFonts w:ascii="Times New Roman" w:hAnsi="Times New Roman"/>
        </w:rPr>
        <w:t xml:space="preserve">Specifically, </w:t>
      </w:r>
      <w:r w:rsidR="00B10648">
        <w:rPr>
          <w:rFonts w:ascii="Times New Roman" w:hAnsi="Times New Roman"/>
        </w:rPr>
        <w:t>BSEE</w:t>
      </w:r>
      <w:r>
        <w:rPr>
          <w:rFonts w:ascii="Times New Roman" w:hAnsi="Times New Roman"/>
        </w:rPr>
        <w:t xml:space="preserve"> needs the information to:</w:t>
      </w:r>
    </w:p>
    <w:p w:rsidR="00AC7176" w:rsidP="002D64CA" w:rsidRDefault="00AC7176" w14:paraId="3D4DE271" w14:textId="77777777">
      <w:pPr>
        <w:tabs>
          <w:tab w:val="left" w:pos="360"/>
          <w:tab w:val="left" w:pos="720"/>
        </w:tabs>
        <w:rPr>
          <w:rFonts w:ascii="Times New Roman" w:hAnsi="Times New Roman"/>
        </w:rPr>
      </w:pPr>
    </w:p>
    <w:p w:rsidR="00453F6B" w:rsidP="002D64CA" w:rsidRDefault="00453F6B" w14:paraId="50ABF948" w14:textId="367094E2">
      <w:pPr>
        <w:tabs>
          <w:tab w:val="left" w:pos="360"/>
          <w:tab w:val="left" w:pos="720"/>
        </w:tabs>
        <w:rPr>
          <w:rFonts w:ascii="Times New Roman" w:hAnsi="Times New Roman"/>
        </w:rPr>
      </w:pPr>
      <w:r>
        <w:rPr>
          <w:rFonts w:ascii="Times New Roman" w:hAnsi="Times New Roman"/>
        </w:rPr>
        <w:t>Liquid Hydrocarbon Measurement</w:t>
      </w:r>
    </w:p>
    <w:p w:rsidR="001B0853" w:rsidP="002D64CA" w:rsidRDefault="001B0853" w14:paraId="6FF4D8FF" w14:textId="77777777">
      <w:pPr>
        <w:numPr>
          <w:ilvl w:val="0"/>
          <w:numId w:val="3"/>
        </w:numPr>
        <w:tabs>
          <w:tab w:val="left" w:pos="360"/>
          <w:tab w:val="left" w:pos="720"/>
        </w:tabs>
        <w:rPr>
          <w:rFonts w:ascii="Times New Roman" w:hAnsi="Times New Roman"/>
        </w:rPr>
      </w:pPr>
      <w:r>
        <w:rPr>
          <w:rFonts w:ascii="Times New Roman" w:hAnsi="Times New Roman"/>
        </w:rPr>
        <w:t xml:space="preserve">Determine if measurement equipment is properly installed, provides accurate measurement of production on which royalty is due, and is operating properly; </w:t>
      </w:r>
    </w:p>
    <w:p w:rsidR="001B0853" w:rsidP="002D64CA" w:rsidRDefault="001B0853" w14:paraId="686A6C78" w14:textId="77777777">
      <w:pPr>
        <w:numPr>
          <w:ilvl w:val="0"/>
          <w:numId w:val="3"/>
        </w:numPr>
        <w:tabs>
          <w:tab w:val="left" w:pos="360"/>
          <w:tab w:val="left" w:pos="720"/>
        </w:tabs>
        <w:rPr>
          <w:rFonts w:ascii="Times New Roman" w:hAnsi="Times New Roman"/>
        </w:rPr>
      </w:pPr>
      <w:r>
        <w:rPr>
          <w:rFonts w:ascii="Times New Roman" w:hAnsi="Times New Roman"/>
        </w:rPr>
        <w:t xml:space="preserve">Ascertain if all removals of oil and condensate from the lease are reported; </w:t>
      </w:r>
    </w:p>
    <w:p w:rsidR="00AC19FB" w:rsidP="00AC19FB" w:rsidRDefault="00AC19FB" w14:paraId="6B61646A" w14:textId="77777777">
      <w:pPr>
        <w:numPr>
          <w:ilvl w:val="0"/>
          <w:numId w:val="3"/>
        </w:numPr>
        <w:tabs>
          <w:tab w:val="left" w:pos="360"/>
          <w:tab w:val="left" w:pos="720"/>
        </w:tabs>
        <w:rPr>
          <w:rFonts w:ascii="Times New Roman" w:hAnsi="Times New Roman"/>
        </w:rPr>
      </w:pPr>
      <w:r>
        <w:rPr>
          <w:rFonts w:ascii="Times New Roman" w:hAnsi="Times New Roman"/>
        </w:rPr>
        <w:t xml:space="preserve">Obtain rates of production measured at royalty meters, which can be examined during field inspections; </w:t>
      </w:r>
    </w:p>
    <w:p w:rsidR="00453F6B" w:rsidP="00453F6B" w:rsidRDefault="00453F6B" w14:paraId="28C65721" w14:textId="180C81DD">
      <w:pPr>
        <w:tabs>
          <w:tab w:val="left" w:pos="360"/>
          <w:tab w:val="left" w:pos="720"/>
        </w:tabs>
        <w:rPr>
          <w:rFonts w:ascii="Times New Roman" w:hAnsi="Times New Roman"/>
        </w:rPr>
      </w:pPr>
      <w:r>
        <w:rPr>
          <w:rFonts w:ascii="Times New Roman" w:hAnsi="Times New Roman"/>
        </w:rPr>
        <w:t>Gas Measurement</w:t>
      </w:r>
    </w:p>
    <w:p w:rsidR="001B0853" w:rsidP="002D64CA" w:rsidRDefault="001B0853" w14:paraId="55D02F07" w14:textId="77777777">
      <w:pPr>
        <w:numPr>
          <w:ilvl w:val="0"/>
          <w:numId w:val="3"/>
        </w:numPr>
        <w:tabs>
          <w:tab w:val="left" w:pos="360"/>
          <w:tab w:val="left" w:pos="720"/>
        </w:tabs>
        <w:rPr>
          <w:rFonts w:ascii="Times New Roman" w:hAnsi="Times New Roman"/>
        </w:rPr>
      </w:pPr>
      <w:r>
        <w:rPr>
          <w:rFonts w:ascii="Times New Roman" w:hAnsi="Times New Roman"/>
        </w:rPr>
        <w:t xml:space="preserve">Ensure that the sales location is secure and production cannot be removed without the volumes being recorded;  </w:t>
      </w:r>
    </w:p>
    <w:p w:rsidR="001A728D" w:rsidP="00453F6B" w:rsidRDefault="00453F6B" w14:paraId="65DD4F96" w14:textId="1EE3C972">
      <w:pPr>
        <w:tabs>
          <w:tab w:val="left" w:pos="360"/>
          <w:tab w:val="left" w:pos="720"/>
        </w:tabs>
        <w:rPr>
          <w:rFonts w:ascii="Times New Roman" w:hAnsi="Times New Roman"/>
        </w:rPr>
      </w:pPr>
      <w:r>
        <w:rPr>
          <w:rFonts w:ascii="Times New Roman" w:hAnsi="Times New Roman"/>
        </w:rPr>
        <w:t>Surface Commingling</w:t>
      </w:r>
    </w:p>
    <w:p w:rsidR="001B0853" w:rsidP="002D64CA" w:rsidRDefault="00766AC9" w14:paraId="268792D7" w14:textId="77777777">
      <w:pPr>
        <w:numPr>
          <w:ilvl w:val="0"/>
          <w:numId w:val="3"/>
        </w:numPr>
        <w:tabs>
          <w:tab w:val="left" w:pos="360"/>
          <w:tab w:val="left" w:pos="720"/>
        </w:tabs>
        <w:rPr>
          <w:rFonts w:ascii="Times New Roman" w:hAnsi="Times New Roman"/>
        </w:rPr>
      </w:pPr>
      <w:r w:rsidRPr="00407DB5">
        <w:rPr>
          <w:rFonts w:ascii="Times New Roman" w:hAnsi="Times New Roman"/>
        </w:rPr>
        <w:t>Review gas volume statements and compare them with the Oil and Gas Operations Reports to verify accuracy.</w:t>
      </w:r>
      <w:r w:rsidRPr="00407DB5" w:rsidR="001B0853">
        <w:rPr>
          <w:rFonts w:ascii="Times New Roman" w:hAnsi="Times New Roman"/>
        </w:rPr>
        <w:t xml:space="preserve"> </w:t>
      </w:r>
    </w:p>
    <w:p w:rsidR="00453F6B" w:rsidP="00453F6B" w:rsidRDefault="00453F6B" w14:paraId="24AC7776" w14:textId="124C54BB">
      <w:pPr>
        <w:tabs>
          <w:tab w:val="left" w:pos="360"/>
          <w:tab w:val="left" w:pos="720"/>
        </w:tabs>
        <w:rPr>
          <w:rFonts w:ascii="Times New Roman" w:hAnsi="Times New Roman"/>
        </w:rPr>
      </w:pPr>
      <w:r>
        <w:rPr>
          <w:rFonts w:ascii="Times New Roman" w:hAnsi="Times New Roman"/>
        </w:rPr>
        <w:t>Miscellaneous &amp; Recordkeeping</w:t>
      </w:r>
    </w:p>
    <w:p w:rsidR="00AC19FB" w:rsidP="00AC19FB" w:rsidRDefault="00AC19FB" w14:paraId="102A598B" w14:textId="77777777">
      <w:pPr>
        <w:numPr>
          <w:ilvl w:val="0"/>
          <w:numId w:val="3"/>
        </w:numPr>
        <w:tabs>
          <w:tab w:val="left" w:pos="360"/>
          <w:tab w:val="left" w:pos="720"/>
        </w:tabs>
        <w:rPr>
          <w:rFonts w:ascii="Times New Roman" w:hAnsi="Times New Roman"/>
        </w:rPr>
      </w:pPr>
      <w:r>
        <w:rPr>
          <w:rFonts w:ascii="Times New Roman" w:hAnsi="Times New Roman"/>
        </w:rPr>
        <w:t xml:space="preserve">Review proving reports to verify that data on run tickets are calculated and reported accurately; </w:t>
      </w:r>
    </w:p>
    <w:bookmarkEnd w:id="4"/>
    <w:p w:rsidRPr="00407DB5" w:rsidR="00453F6B" w:rsidP="00453F6B" w:rsidRDefault="00453F6B" w14:paraId="62A5EB9A" w14:textId="155B3EFC">
      <w:pPr>
        <w:tabs>
          <w:tab w:val="left" w:pos="360"/>
          <w:tab w:val="left" w:pos="720"/>
        </w:tabs>
        <w:rPr>
          <w:rFonts w:ascii="Times New Roman" w:hAnsi="Times New Roman"/>
        </w:rPr>
      </w:pPr>
    </w:p>
    <w:p w:rsidR="00386D02" w:rsidP="002D64CA" w:rsidRDefault="00386D02" w14:paraId="6DC28212" w14:textId="77777777">
      <w:pPr>
        <w:tabs>
          <w:tab w:val="left" w:pos="360"/>
          <w:tab w:val="left" w:pos="720"/>
        </w:tabs>
        <w:rPr>
          <w:rFonts w:ascii="Times New Roman" w:hAnsi="Times New Roman"/>
          <w:b/>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r w:rsidR="00292F49">
        <w:rPr>
          <w:rFonts w:ascii="Times New Roman" w:hAnsi="Times New Roman"/>
          <w:b/>
        </w:rPr>
        <w:tab/>
      </w:r>
    </w:p>
    <w:p w:rsidR="00D95B86" w:rsidP="002D64CA" w:rsidRDefault="00D95B86" w14:paraId="5A04D8CF" w14:textId="77777777">
      <w:pPr>
        <w:tabs>
          <w:tab w:val="left" w:pos="360"/>
          <w:tab w:val="left" w:pos="720"/>
        </w:tabs>
        <w:rPr>
          <w:rFonts w:ascii="Times New Roman" w:hAnsi="Times New Roman"/>
          <w:b/>
        </w:rPr>
      </w:pPr>
    </w:p>
    <w:p w:rsidR="00D32EC6" w:rsidP="002D64CA" w:rsidRDefault="00D95B86" w14:paraId="2353FBE2" w14:textId="38495991">
      <w:pPr>
        <w:tabs>
          <w:tab w:val="left" w:pos="360"/>
          <w:tab w:val="left" w:pos="720"/>
        </w:tabs>
        <w:rPr>
          <w:rFonts w:ascii="Times New Roman" w:hAnsi="Times New Roman"/>
        </w:rPr>
      </w:pPr>
      <w:r w:rsidRPr="00540CDB">
        <w:rPr>
          <w:rFonts w:ascii="Times New Roman" w:hAnsi="Times New Roman"/>
        </w:rPr>
        <w:t xml:space="preserve">Currently, </w:t>
      </w:r>
      <w:r w:rsidR="00B10648">
        <w:rPr>
          <w:rFonts w:ascii="Times New Roman" w:hAnsi="Times New Roman"/>
        </w:rPr>
        <w:t xml:space="preserve">BSEE </w:t>
      </w:r>
      <w:r w:rsidRPr="004F6055">
        <w:rPr>
          <w:rFonts w:ascii="Times New Roman" w:hAnsi="Times New Roman"/>
        </w:rPr>
        <w:t xml:space="preserve">receives </w:t>
      </w:r>
      <w:r w:rsidRPr="004F6055" w:rsidR="00A80649">
        <w:rPr>
          <w:rFonts w:ascii="Times New Roman" w:hAnsi="Times New Roman"/>
        </w:rPr>
        <w:t>9</w:t>
      </w:r>
      <w:r w:rsidRPr="004F6055" w:rsidR="00460BC1">
        <w:rPr>
          <w:rFonts w:ascii="Times New Roman" w:hAnsi="Times New Roman"/>
        </w:rPr>
        <w:t>5</w:t>
      </w:r>
      <w:r w:rsidRPr="004F6055" w:rsidR="00A80649">
        <w:rPr>
          <w:rFonts w:ascii="Times New Roman" w:hAnsi="Times New Roman"/>
        </w:rPr>
        <w:t xml:space="preserve"> percent</w:t>
      </w:r>
      <w:r w:rsidR="00A80649">
        <w:rPr>
          <w:rFonts w:ascii="Times New Roman" w:hAnsi="Times New Roman"/>
        </w:rPr>
        <w:t xml:space="preserve"> </w:t>
      </w:r>
      <w:r w:rsidRPr="00407DB5">
        <w:rPr>
          <w:rFonts w:ascii="Times New Roman" w:hAnsi="Times New Roman"/>
        </w:rPr>
        <w:t>of all information pertaining to this collection electronically</w:t>
      </w:r>
      <w:r w:rsidR="00AC19FB">
        <w:rPr>
          <w:rFonts w:ascii="Times New Roman" w:hAnsi="Times New Roman"/>
        </w:rPr>
        <w:t xml:space="preserve"> via </w:t>
      </w:r>
    </w:p>
    <w:p w:rsidRPr="00407DB5" w:rsidR="00FB6CDC" w:rsidP="002D64CA" w:rsidRDefault="00D32EC6" w14:paraId="06FE692D" w14:textId="4FE06320">
      <w:pPr>
        <w:tabs>
          <w:tab w:val="left" w:pos="360"/>
          <w:tab w:val="left" w:pos="720"/>
        </w:tabs>
        <w:rPr>
          <w:rFonts w:ascii="Times New Roman" w:hAnsi="Times New Roman"/>
        </w:rPr>
      </w:pPr>
      <w:r>
        <w:rPr>
          <w:rFonts w:ascii="Times New Roman" w:hAnsi="Times New Roman"/>
        </w:rPr>
        <w:t>e-mail and eWell</w:t>
      </w:r>
      <w:r w:rsidRPr="00E37518">
        <w:rPr>
          <w:rFonts w:ascii="Times New Roman" w:hAnsi="Times New Roman"/>
        </w:rPr>
        <w:t>--a secure web application</w:t>
      </w:r>
      <w:r w:rsidRPr="00407DB5" w:rsidR="00D95B86">
        <w:rPr>
          <w:rFonts w:ascii="Times New Roman" w:hAnsi="Times New Roman"/>
        </w:rPr>
        <w:t>.</w:t>
      </w:r>
      <w:r w:rsidRPr="00407DB5" w:rsidR="00766AC9">
        <w:rPr>
          <w:rFonts w:ascii="Times New Roman" w:hAnsi="Times New Roman"/>
        </w:rPr>
        <w:t xml:space="preserve">  </w:t>
      </w:r>
    </w:p>
    <w:p w:rsidR="00292F49" w:rsidP="002D64CA" w:rsidRDefault="00292F49" w14:paraId="69158D01" w14:textId="77777777">
      <w:pPr>
        <w:tabs>
          <w:tab w:val="left" w:pos="360"/>
          <w:tab w:val="left" w:pos="720"/>
        </w:tabs>
        <w:ind w:left="360"/>
        <w:rPr>
          <w:rFonts w:ascii="Times New Roman" w:hAnsi="Times New Roman"/>
        </w:rPr>
      </w:pPr>
    </w:p>
    <w:p w:rsidRPr="00600EEB" w:rsidR="00386D02" w:rsidP="002D64CA" w:rsidRDefault="00386D02" w14:paraId="7ACF5F43" w14:textId="77777777">
      <w:pPr>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386D02" w:rsidP="002D64CA" w:rsidRDefault="00386D02" w14:paraId="00868FDE" w14:textId="77777777">
      <w:pPr>
        <w:tabs>
          <w:tab w:val="left" w:pos="-1080"/>
          <w:tab w:val="left" w:pos="-720"/>
          <w:tab w:val="left" w:pos="360"/>
          <w:tab w:val="left" w:pos="720"/>
        </w:tabs>
        <w:rPr>
          <w:rFonts w:ascii="Times New Roman" w:hAnsi="Times New Roman"/>
          <w:b/>
        </w:rPr>
      </w:pPr>
    </w:p>
    <w:p w:rsidR="001B0853" w:rsidP="002D64CA" w:rsidRDefault="00655452" w14:paraId="4549FB4F" w14:textId="77777777">
      <w:pPr>
        <w:tabs>
          <w:tab w:val="left" w:pos="360"/>
          <w:tab w:val="left" w:pos="720"/>
        </w:tabs>
        <w:rPr>
          <w:rFonts w:ascii="Times New Roman" w:hAnsi="Times New Roman"/>
        </w:rPr>
      </w:pPr>
      <w:r>
        <w:rPr>
          <w:rFonts w:ascii="Times New Roman" w:hAnsi="Times New Roman"/>
        </w:rPr>
        <w:t>The</w:t>
      </w:r>
      <w:r w:rsidR="001B0853">
        <w:rPr>
          <w:rFonts w:ascii="Times New Roman" w:hAnsi="Times New Roman"/>
        </w:rPr>
        <w:t xml:space="preserve"> information collected is unique to each lease, and similar information is not available from other sources.  The </w:t>
      </w:r>
      <w:r w:rsidR="006C78D5">
        <w:rPr>
          <w:rFonts w:ascii="Times New Roman" w:hAnsi="Times New Roman"/>
        </w:rPr>
        <w:t>DOI</w:t>
      </w:r>
      <w:r w:rsidR="001B0853">
        <w:rPr>
          <w:rFonts w:ascii="Times New Roman" w:hAnsi="Times New Roman"/>
        </w:rPr>
        <w:t xml:space="preserve"> and </w:t>
      </w:r>
      <w:r w:rsidRPr="00A42FDF" w:rsidR="00A42FDF">
        <w:rPr>
          <w:rFonts w:ascii="Times New Roman" w:hAnsi="Times New Roman"/>
        </w:rPr>
        <w:t xml:space="preserve">the </w:t>
      </w:r>
      <w:r w:rsidRPr="000E3A53" w:rsidR="002059EB">
        <w:rPr>
          <w:rFonts w:ascii="Times New Roman" w:hAnsi="Times New Roman"/>
        </w:rPr>
        <w:t>US</w:t>
      </w:r>
      <w:r w:rsidRPr="000E3A53" w:rsidR="00A42FDF">
        <w:rPr>
          <w:rFonts w:ascii="Times New Roman" w:hAnsi="Times New Roman"/>
        </w:rPr>
        <w:t xml:space="preserve"> </w:t>
      </w:r>
      <w:r w:rsidRPr="000E3A53" w:rsidR="002059EB">
        <w:rPr>
          <w:rFonts w:ascii="Times New Roman" w:hAnsi="Times New Roman"/>
        </w:rPr>
        <w:t>C</w:t>
      </w:r>
      <w:r w:rsidRPr="000E3A53" w:rsidR="00A42FDF">
        <w:rPr>
          <w:rFonts w:ascii="Times New Roman" w:hAnsi="Times New Roman"/>
        </w:rPr>
        <w:t xml:space="preserve">oast </w:t>
      </w:r>
      <w:r w:rsidRPr="000E3A53" w:rsidR="002059EB">
        <w:rPr>
          <w:rFonts w:ascii="Times New Roman" w:hAnsi="Times New Roman"/>
        </w:rPr>
        <w:t>G</w:t>
      </w:r>
      <w:r w:rsidRPr="000E3A53" w:rsidR="00A42FDF">
        <w:rPr>
          <w:rFonts w:ascii="Times New Roman" w:hAnsi="Times New Roman"/>
        </w:rPr>
        <w:t>uard</w:t>
      </w:r>
      <w:r w:rsidRPr="00A42FDF" w:rsidR="002059EB">
        <w:rPr>
          <w:rFonts w:ascii="Times New Roman" w:hAnsi="Times New Roman"/>
        </w:rPr>
        <w:t xml:space="preserve"> </w:t>
      </w:r>
      <w:r w:rsidR="00114A3C">
        <w:rPr>
          <w:rFonts w:ascii="Times New Roman" w:hAnsi="Times New Roman"/>
        </w:rPr>
        <w:t>ha</w:t>
      </w:r>
      <w:r w:rsidR="006C78D5">
        <w:rPr>
          <w:rFonts w:ascii="Times New Roman" w:hAnsi="Times New Roman"/>
        </w:rPr>
        <w:t>ve</w:t>
      </w:r>
      <w:r w:rsidR="00A42FDF">
        <w:rPr>
          <w:rFonts w:ascii="Times New Roman" w:hAnsi="Times New Roman"/>
        </w:rPr>
        <w:t xml:space="preserve"> </w:t>
      </w:r>
      <w:r w:rsidR="00B26DF8">
        <w:rPr>
          <w:rFonts w:ascii="Times New Roman" w:hAnsi="Times New Roman"/>
        </w:rPr>
        <w:t xml:space="preserve">a </w:t>
      </w:r>
      <w:r w:rsidR="001B0853">
        <w:rPr>
          <w:rFonts w:ascii="Times New Roman" w:hAnsi="Times New Roman"/>
        </w:rPr>
        <w:t>Memorand</w:t>
      </w:r>
      <w:r w:rsidR="00A42FDF">
        <w:rPr>
          <w:rFonts w:ascii="Times New Roman" w:hAnsi="Times New Roman"/>
        </w:rPr>
        <w:t>um</w:t>
      </w:r>
      <w:r w:rsidR="001B0853">
        <w:rPr>
          <w:rFonts w:ascii="Times New Roman" w:hAnsi="Times New Roman"/>
        </w:rPr>
        <w:t xml:space="preserve"> of Understanding that define</w:t>
      </w:r>
      <w:r w:rsidR="00A42FDF">
        <w:rPr>
          <w:rFonts w:ascii="Times New Roman" w:hAnsi="Times New Roman"/>
        </w:rPr>
        <w:t>s</w:t>
      </w:r>
      <w:r w:rsidR="001B0853">
        <w:rPr>
          <w:rFonts w:ascii="Times New Roman" w:hAnsi="Times New Roman"/>
        </w:rPr>
        <w:t xml:space="preserve"> the </w:t>
      </w:r>
      <w:r w:rsidR="001B0853">
        <w:rPr>
          <w:rFonts w:ascii="Times New Roman" w:hAnsi="Times New Roman"/>
        </w:rPr>
        <w:lastRenderedPageBreak/>
        <w:t xml:space="preserve">responsibilities of their agencies with respect to activities in the OCS.  These are effective in avoiding duplication of regulations and reporting requirements. </w:t>
      </w:r>
    </w:p>
    <w:p w:rsidR="001B0853" w:rsidP="002D64CA" w:rsidRDefault="001B0853" w14:paraId="423AE05D" w14:textId="77777777">
      <w:pPr>
        <w:tabs>
          <w:tab w:val="left" w:pos="360"/>
          <w:tab w:val="left" w:pos="720"/>
        </w:tabs>
        <w:rPr>
          <w:rFonts w:ascii="Times New Roman" w:hAnsi="Times New Roman"/>
          <w:b/>
        </w:rPr>
      </w:pPr>
    </w:p>
    <w:p w:rsidRPr="00600EEB" w:rsidR="00E75B48" w:rsidP="002D64CA" w:rsidRDefault="00E75B48" w14:paraId="67BE2CD8"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E75B48" w:rsidP="002D64CA" w:rsidRDefault="00E75B48" w14:paraId="05CB4B3D" w14:textId="77777777">
      <w:pPr>
        <w:tabs>
          <w:tab w:val="left" w:pos="-1080"/>
          <w:tab w:val="left" w:pos="-720"/>
          <w:tab w:val="left" w:pos="360"/>
          <w:tab w:val="left" w:pos="720"/>
        </w:tabs>
        <w:rPr>
          <w:rFonts w:ascii="Times New Roman" w:hAnsi="Times New Roman"/>
        </w:rPr>
      </w:pPr>
    </w:p>
    <w:p w:rsidR="001B0853" w:rsidP="002D64CA" w:rsidRDefault="006C78D5" w14:paraId="631224CC" w14:textId="77777777">
      <w:pPr>
        <w:tabs>
          <w:tab w:val="left" w:pos="360"/>
          <w:tab w:val="left" w:pos="720"/>
        </w:tabs>
        <w:rPr>
          <w:rFonts w:ascii="Times New Roman" w:hAnsi="Times New Roman"/>
        </w:rPr>
      </w:pPr>
      <w:r w:rsidRPr="006C78D5">
        <w:rPr>
          <w:rFonts w:ascii="Times New Roman" w:hAnsi="Times New Roman"/>
        </w:rPr>
        <w:t>This collection of information could have a significant economic effect on a substantial number of small entities.  Any direct effects primarily impact the OCS lessees and operators</w:t>
      </w:r>
      <w:r w:rsidR="008A1CD6">
        <w:rPr>
          <w:rFonts w:ascii="Times New Roman" w:hAnsi="Times New Roman"/>
        </w:rPr>
        <w:t>;</w:t>
      </w:r>
      <w:r w:rsidRPr="006C78D5">
        <w:rPr>
          <w:rFonts w:ascii="Times New Roman" w:hAnsi="Times New Roman"/>
        </w:rPr>
        <w:t xml:space="preserve"> </w:t>
      </w:r>
      <w:r w:rsidR="008A1CD6">
        <w:rPr>
          <w:rFonts w:ascii="Times New Roman" w:hAnsi="Times New Roman"/>
        </w:rPr>
        <w:t>h</w:t>
      </w:r>
      <w:r w:rsidRPr="006C78D5">
        <w:rPr>
          <w:rFonts w:ascii="Times New Roman" w:hAnsi="Times New Roman"/>
        </w:rPr>
        <w:t xml:space="preserve">owever, many of the OCS lessees and operators may have less than 500 employees and would be considered small businesses as defined by the Small Business Administration. </w:t>
      </w:r>
      <w:r>
        <w:rPr>
          <w:rFonts w:ascii="Times New Roman" w:hAnsi="Times New Roman"/>
        </w:rPr>
        <w:t xml:space="preserve"> </w:t>
      </w:r>
      <w:r w:rsidR="001B0853">
        <w:rPr>
          <w:rFonts w:ascii="Times New Roman" w:hAnsi="Times New Roman"/>
        </w:rPr>
        <w:t xml:space="preserve">The </w:t>
      </w:r>
      <w:r w:rsidR="00CE75A0">
        <w:rPr>
          <w:rFonts w:ascii="Times New Roman" w:hAnsi="Times New Roman"/>
        </w:rPr>
        <w:t xml:space="preserve">hour </w:t>
      </w:r>
      <w:r w:rsidR="001B0853">
        <w:rPr>
          <w:rFonts w:ascii="Times New Roman" w:hAnsi="Times New Roman"/>
        </w:rPr>
        <w:t>burden on any small entity subject to these regulations cannot be reduced to accommodate them without sacrificing accurate production measurement and royalty reporting.</w:t>
      </w:r>
    </w:p>
    <w:p w:rsidR="001B0853" w:rsidP="002D64CA" w:rsidRDefault="001B0853" w14:paraId="4A1A8472" w14:textId="77777777">
      <w:pPr>
        <w:tabs>
          <w:tab w:val="left" w:pos="360"/>
          <w:tab w:val="left" w:pos="720"/>
        </w:tabs>
        <w:rPr>
          <w:rFonts w:ascii="Times New Roman" w:hAnsi="Times New Roman"/>
        </w:rPr>
      </w:pPr>
    </w:p>
    <w:p w:rsidR="00E75B48" w:rsidP="002D64CA" w:rsidRDefault="00E75B48" w14:paraId="7657D730" w14:textId="77777777">
      <w:pPr>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E75B48" w:rsidP="002D64CA" w:rsidRDefault="00E75B48" w14:paraId="22E73B1C" w14:textId="77777777">
      <w:pPr>
        <w:tabs>
          <w:tab w:val="left" w:pos="-1080"/>
          <w:tab w:val="left" w:pos="-720"/>
          <w:tab w:val="left" w:pos="360"/>
          <w:tab w:val="left" w:pos="720"/>
        </w:tabs>
        <w:rPr>
          <w:rFonts w:ascii="Times New Roman" w:hAnsi="Times New Roman"/>
        </w:rPr>
      </w:pPr>
    </w:p>
    <w:p w:rsidR="001B0853" w:rsidP="002D64CA" w:rsidRDefault="001B0853" w14:paraId="1BD35F97" w14:textId="77777777">
      <w:pPr>
        <w:tabs>
          <w:tab w:val="left" w:pos="360"/>
          <w:tab w:val="left" w:pos="720"/>
        </w:tabs>
        <w:rPr>
          <w:rFonts w:ascii="Times New Roman" w:hAnsi="Times New Roman"/>
        </w:rPr>
      </w:pPr>
      <w:r w:rsidRPr="00693C9D">
        <w:rPr>
          <w:rFonts w:ascii="Times New Roman" w:hAnsi="Times New Roman"/>
        </w:rPr>
        <w:t xml:space="preserve">If </w:t>
      </w:r>
      <w:r w:rsidRPr="00693C9D" w:rsidR="00B10648">
        <w:rPr>
          <w:rFonts w:ascii="Times New Roman" w:hAnsi="Times New Roman"/>
        </w:rPr>
        <w:t>BSEE</w:t>
      </w:r>
      <w:r w:rsidRPr="00693C9D">
        <w:rPr>
          <w:rFonts w:ascii="Times New Roman" w:hAnsi="Times New Roman"/>
        </w:rPr>
        <w:t xml:space="preserve"> did not collect the information, we could not carry out the mandates of the OCS Lands Act and the </w:t>
      </w:r>
      <w:r w:rsidR="00CE0A95">
        <w:rPr>
          <w:rFonts w:ascii="Times New Roman" w:hAnsi="Times New Roman"/>
        </w:rPr>
        <w:t>FOGRMA</w:t>
      </w:r>
      <w:r w:rsidRPr="00693C9D">
        <w:rPr>
          <w:rFonts w:ascii="Times New Roman" w:hAnsi="Times New Roman"/>
        </w:rPr>
        <w:t xml:space="preserve">.  Specifically, </w:t>
      </w:r>
      <w:r w:rsidRPr="00693C9D" w:rsidR="00B10648">
        <w:rPr>
          <w:rFonts w:ascii="Times New Roman" w:hAnsi="Times New Roman"/>
        </w:rPr>
        <w:t>BSEE</w:t>
      </w:r>
      <w:r w:rsidRPr="00693C9D">
        <w:rPr>
          <w:rFonts w:ascii="Times New Roman" w:hAnsi="Times New Roman"/>
        </w:rPr>
        <w:t xml:space="preserve"> could not review applications for commingling</w:t>
      </w:r>
      <w:r w:rsidRPr="00693C9D" w:rsidR="003E25BB">
        <w:rPr>
          <w:rFonts w:ascii="Times New Roman" w:hAnsi="Times New Roman"/>
        </w:rPr>
        <w:t xml:space="preserve"> and measurement</w:t>
      </w:r>
      <w:r w:rsidRPr="00693C9D">
        <w:rPr>
          <w:rFonts w:ascii="Times New Roman" w:hAnsi="Times New Roman"/>
        </w:rPr>
        <w:t xml:space="preserve"> to ensure that </w:t>
      </w:r>
      <w:r w:rsidRPr="00693C9D" w:rsidR="003E25BB">
        <w:rPr>
          <w:rFonts w:ascii="Times New Roman" w:hAnsi="Times New Roman"/>
        </w:rPr>
        <w:t xml:space="preserve">production is </w:t>
      </w:r>
      <w:r w:rsidRPr="00693C9D">
        <w:rPr>
          <w:rFonts w:ascii="Times New Roman" w:hAnsi="Times New Roman"/>
        </w:rPr>
        <w:t xml:space="preserve">properly measured; review reports of meter malfunctions to ensure that proper corrective action is being taken; review meter proving reports to verify the accuracy of measurements; verify wire-seal numbers, as necessary, to ensure security of hydrocarbons; review reports of theft or mishandling to determine corrective action to be taken; </w:t>
      </w:r>
      <w:r w:rsidRPr="00693C9D" w:rsidR="003E25BB">
        <w:rPr>
          <w:rFonts w:ascii="Times New Roman" w:hAnsi="Times New Roman"/>
        </w:rPr>
        <w:t>and maintain Liquid and Gas Verification Programs to ensure royalties paid are the appropriate volumes</w:t>
      </w:r>
      <w:r w:rsidRPr="00693C9D">
        <w:rPr>
          <w:rFonts w:ascii="Times New Roman" w:hAnsi="Times New Roman"/>
        </w:rPr>
        <w:t xml:space="preserve">.  If </w:t>
      </w:r>
      <w:r w:rsidRPr="00693C9D" w:rsidR="00B10648">
        <w:rPr>
          <w:rFonts w:ascii="Times New Roman" w:hAnsi="Times New Roman"/>
        </w:rPr>
        <w:t>BSEE</w:t>
      </w:r>
      <w:r w:rsidRPr="00693C9D">
        <w:rPr>
          <w:rFonts w:ascii="Times New Roman" w:hAnsi="Times New Roman"/>
        </w:rPr>
        <w:t xml:space="preserve"> collected the information less frequently, it would not provide sufficient checks on the accuracy of production measurement and royalty reporting.</w:t>
      </w:r>
    </w:p>
    <w:p w:rsidR="001B0853" w:rsidP="002D64CA" w:rsidRDefault="001B0853" w14:paraId="1706E319" w14:textId="77777777">
      <w:pPr>
        <w:tabs>
          <w:tab w:val="left" w:pos="360"/>
          <w:tab w:val="left" w:pos="720"/>
        </w:tabs>
        <w:rPr>
          <w:rFonts w:ascii="Times New Roman" w:hAnsi="Times New Roman"/>
        </w:rPr>
      </w:pPr>
    </w:p>
    <w:p w:rsidRPr="00600EEB" w:rsidR="00E75B48" w:rsidP="002D64CA" w:rsidRDefault="00E75B48" w14:paraId="7E42F53E"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E75B48" w:rsidP="002D64CA" w:rsidRDefault="00E75B48" w14:paraId="69C75072" w14:textId="77777777">
      <w:pPr>
        <w:tabs>
          <w:tab w:val="left" w:pos="-1080"/>
          <w:tab w:val="left" w:pos="-720"/>
          <w:tab w:val="left" w:pos="360"/>
          <w:tab w:val="left" w:pos="720"/>
        </w:tabs>
        <w:rPr>
          <w:rFonts w:ascii="Times New Roman" w:hAnsi="Times New Roman"/>
        </w:rPr>
      </w:pPr>
      <w:r>
        <w:rPr>
          <w:rFonts w:ascii="Times New Roman" w:hAnsi="Times New Roman"/>
        </w:rPr>
        <w:tab/>
      </w:r>
    </w:p>
    <w:p w:rsidR="00E75B48" w:rsidP="002D64CA" w:rsidRDefault="00E75B48" w14:paraId="1E66083F" w14:textId="77777777">
      <w:pPr>
        <w:tabs>
          <w:tab w:val="left" w:pos="-1080"/>
          <w:tab w:val="left" w:pos="-720"/>
          <w:tab w:val="left" w:pos="360"/>
          <w:tab w:val="left" w:pos="720"/>
        </w:tabs>
        <w:rPr>
          <w:rFonts w:ascii="Times New Roman" w:hAnsi="Times New Roman"/>
          <w:b/>
          <w:i/>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2456B0">
        <w:rPr>
          <w:rFonts w:ascii="Times New Roman" w:hAnsi="Times New Roman"/>
          <w:b/>
          <w:i/>
        </w:rPr>
        <w:t>;</w:t>
      </w:r>
    </w:p>
    <w:p w:rsidR="00E75B48" w:rsidP="002D64CA" w:rsidRDefault="00D95B86" w14:paraId="4B5722C4" w14:textId="77777777">
      <w:pPr>
        <w:tabs>
          <w:tab w:val="left" w:pos="-1080"/>
          <w:tab w:val="left" w:pos="-720"/>
          <w:tab w:val="left" w:pos="360"/>
          <w:tab w:val="left" w:pos="720"/>
        </w:tabs>
        <w:rPr>
          <w:rFonts w:ascii="Times New Roman" w:hAnsi="Times New Roman"/>
        </w:rPr>
      </w:pPr>
      <w:r>
        <w:rPr>
          <w:rFonts w:ascii="Times New Roman" w:hAnsi="Times New Roman"/>
        </w:rPr>
        <w:t>R</w:t>
      </w:r>
      <w:r w:rsidR="00E75B48">
        <w:rPr>
          <w:rFonts w:ascii="Times New Roman" w:hAnsi="Times New Roman"/>
        </w:rPr>
        <w:t>espondents are required to submit copies of some data on a monthly basis</w:t>
      </w:r>
      <w:r>
        <w:rPr>
          <w:rFonts w:ascii="Times New Roman" w:hAnsi="Times New Roman"/>
        </w:rPr>
        <w:t xml:space="preserve"> (refer to Section A.12)</w:t>
      </w:r>
      <w:r w:rsidR="00E75B48">
        <w:rPr>
          <w:rFonts w:ascii="Times New Roman" w:hAnsi="Times New Roman"/>
        </w:rPr>
        <w:t>.  If respondents submitted the information less frequently, it would not provide sufficient checks on the accuracy of production measurement and royalty reporting.  The burden is minimal as respondents submit copies of readily available data.</w:t>
      </w:r>
    </w:p>
    <w:p w:rsidR="00E75B48" w:rsidP="002D64CA" w:rsidRDefault="00E75B48" w14:paraId="68DD96C9" w14:textId="77777777">
      <w:pPr>
        <w:tabs>
          <w:tab w:val="left" w:pos="-1080"/>
          <w:tab w:val="left" w:pos="-720"/>
          <w:tab w:val="left" w:pos="360"/>
          <w:tab w:val="left" w:pos="720"/>
        </w:tabs>
        <w:rPr>
          <w:rFonts w:ascii="Times New Roman" w:hAnsi="Times New Roman"/>
        </w:rPr>
      </w:pPr>
    </w:p>
    <w:p w:rsidRPr="00A90789" w:rsidR="00E75B48" w:rsidP="002D64CA" w:rsidRDefault="00E75B48" w14:paraId="17EE9834" w14:textId="77777777">
      <w:pPr>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2456B0">
        <w:rPr>
          <w:rFonts w:ascii="Times New Roman" w:hAnsi="Times New Roman"/>
          <w:b/>
          <w:i/>
        </w:rPr>
        <w:t>;</w:t>
      </w:r>
    </w:p>
    <w:p w:rsidRPr="00A90789" w:rsidR="00E75B48" w:rsidP="002D64CA" w:rsidRDefault="00E75B48" w14:paraId="3751CE0B"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2456B0">
        <w:rPr>
          <w:rFonts w:ascii="Times New Roman" w:hAnsi="Times New Roman"/>
          <w:b/>
          <w:i/>
        </w:rPr>
        <w:t>;</w:t>
      </w:r>
    </w:p>
    <w:p w:rsidRPr="00F5139C" w:rsidR="00E75B48" w:rsidP="002D64CA" w:rsidRDefault="00E75B48" w14:paraId="585A5CF4" w14:textId="77777777">
      <w:pPr>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Pr="001C67BB" w:rsidR="00E75B48" w:rsidP="002D64CA" w:rsidRDefault="00E75B48" w14:paraId="1DACD821" w14:textId="77777777">
      <w:pPr>
        <w:tabs>
          <w:tab w:val="left" w:pos="-1080"/>
          <w:tab w:val="left" w:pos="-720"/>
          <w:tab w:val="left" w:pos="360"/>
          <w:tab w:val="left" w:pos="720"/>
        </w:tabs>
        <w:rPr>
          <w:rFonts w:ascii="Times New Roman" w:hAnsi="Times New Roman"/>
          <w:b/>
        </w:rPr>
      </w:pPr>
    </w:p>
    <w:p w:rsidRPr="00A90789" w:rsidR="00E75B48" w:rsidP="002D64CA" w:rsidRDefault="00E75B48" w14:paraId="0AEC3B84"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2456B0">
        <w:rPr>
          <w:rFonts w:ascii="Times New Roman" w:hAnsi="Times New Roman"/>
          <w:b/>
          <w:i/>
        </w:rPr>
        <w:t>;</w:t>
      </w:r>
    </w:p>
    <w:p w:rsidR="001B0853" w:rsidP="002D64CA" w:rsidRDefault="001B0853" w14:paraId="23B3DC0B" w14:textId="77777777">
      <w:pPr>
        <w:tabs>
          <w:tab w:val="left" w:pos="360"/>
          <w:tab w:val="left" w:pos="720"/>
        </w:tabs>
        <w:rPr>
          <w:rFonts w:ascii="Times New Roman" w:hAnsi="Times New Roman"/>
          <w:i/>
        </w:rPr>
      </w:pPr>
      <w:r>
        <w:rPr>
          <w:rFonts w:ascii="Times New Roman" w:hAnsi="Times New Roman"/>
        </w:rPr>
        <w:t xml:space="preserve">Under § 250.1202(l)(3), respondents must retain calibration charts for inventory tanks for as long as the tanks are in use.  The history of calibration is necessary for </w:t>
      </w:r>
      <w:r w:rsidR="00B10648">
        <w:rPr>
          <w:rFonts w:ascii="Times New Roman" w:hAnsi="Times New Roman"/>
        </w:rPr>
        <w:t>BSEE</w:t>
      </w:r>
      <w:r>
        <w:rPr>
          <w:rFonts w:ascii="Times New Roman" w:hAnsi="Times New Roman"/>
        </w:rPr>
        <w:t xml:space="preserve"> to ensure that tanks are properly calibrated</w:t>
      </w:r>
      <w:r w:rsidR="003E25BB">
        <w:rPr>
          <w:rFonts w:ascii="Times New Roman" w:hAnsi="Times New Roman"/>
        </w:rPr>
        <w:t xml:space="preserve"> </w:t>
      </w:r>
      <w:r w:rsidRPr="00347E46" w:rsidR="003E25BB">
        <w:rPr>
          <w:rFonts w:ascii="Times New Roman" w:hAnsi="Times New Roman"/>
        </w:rPr>
        <w:t>and measure the oil volumes accurately</w:t>
      </w:r>
      <w:r w:rsidRPr="00347E46">
        <w:rPr>
          <w:rFonts w:ascii="Times New Roman" w:hAnsi="Times New Roman"/>
        </w:rPr>
        <w:t>.</w:t>
      </w:r>
      <w:r>
        <w:rPr>
          <w:rFonts w:ascii="Times New Roman" w:hAnsi="Times New Roman"/>
        </w:rPr>
        <w:t xml:space="preserve">  The tanks are calibrated when they are new and whenever changes are made.  Under § 250.1203(f)(4), respondents must retain documentation on measuring or estimating the volume of gas lost or used on a lease for a minimum of 7 years.  The extended document retention period is necessary because those documents may be required during audit and the audit cycle is 7 years.</w:t>
      </w:r>
    </w:p>
    <w:p w:rsidR="001B0853" w:rsidP="002D64CA" w:rsidRDefault="001B0853" w14:paraId="460D6877" w14:textId="77777777">
      <w:pPr>
        <w:tabs>
          <w:tab w:val="left" w:pos="360"/>
          <w:tab w:val="left" w:pos="720"/>
        </w:tabs>
        <w:rPr>
          <w:rFonts w:ascii="Times New Roman" w:hAnsi="Times New Roman"/>
        </w:rPr>
      </w:pPr>
    </w:p>
    <w:p w:rsidRPr="00B27CC7" w:rsidR="00E75B48" w:rsidP="002D64CA" w:rsidRDefault="00E75B48" w14:paraId="0B6D683D" w14:textId="77777777">
      <w:pPr>
        <w:tabs>
          <w:tab w:val="left" w:pos="-1080"/>
          <w:tab w:val="left" w:pos="-720"/>
          <w:tab w:val="left" w:pos="360"/>
          <w:tab w:val="left" w:pos="720"/>
        </w:tabs>
        <w:rPr>
          <w:rFonts w:ascii="Times New Roman" w:hAnsi="Times New Roman"/>
          <w:b/>
          <w:i/>
        </w:rPr>
      </w:pPr>
      <w:r w:rsidRPr="00B27CC7">
        <w:rPr>
          <w:rFonts w:ascii="Times New Roman" w:hAnsi="Times New Roman"/>
          <w:b/>
          <w:i/>
        </w:rPr>
        <w:lastRenderedPageBreak/>
        <w:tab/>
        <w:t>(e) in connection with a statistical survey, that is not designed to produce valid and reliable results that can be gener</w:t>
      </w:r>
      <w:r w:rsidR="002456B0">
        <w:rPr>
          <w:rFonts w:ascii="Times New Roman" w:hAnsi="Times New Roman"/>
          <w:b/>
          <w:i/>
        </w:rPr>
        <w:t>alized to the universe of study;</w:t>
      </w:r>
    </w:p>
    <w:p w:rsidRPr="00B27CC7" w:rsidR="00E75B48" w:rsidP="002D64CA" w:rsidRDefault="00E75B48" w14:paraId="7F4498D0" w14:textId="77777777">
      <w:pPr>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2456B0">
        <w:rPr>
          <w:rFonts w:ascii="Times New Roman" w:hAnsi="Times New Roman"/>
          <w:b/>
          <w:i/>
        </w:rPr>
        <w:t>;</w:t>
      </w:r>
    </w:p>
    <w:p w:rsidRPr="00B27CC7" w:rsidR="00E75B48" w:rsidP="002D64CA" w:rsidRDefault="00E75B48" w14:paraId="05A76DA9"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w:t>
      </w:r>
      <w:r w:rsidR="002456B0">
        <w:rPr>
          <w:rFonts w:ascii="Times New Roman" w:hAnsi="Times New Roman"/>
          <w:b/>
          <w:i/>
        </w:rPr>
        <w:t>use; or</w:t>
      </w:r>
    </w:p>
    <w:p w:rsidRPr="00B27CC7" w:rsidR="00E75B48" w:rsidP="002D64CA" w:rsidRDefault="00E75B48" w14:paraId="032696E2"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2456B0">
        <w:rPr>
          <w:rFonts w:ascii="Times New Roman" w:hAnsi="Times New Roman"/>
          <w:b/>
          <w:i/>
        </w:rPr>
        <w:t>,</w:t>
      </w:r>
      <w:r w:rsidRPr="00B27CC7">
        <w:rPr>
          <w:rFonts w:ascii="Times New Roman" w:hAnsi="Times New Roman"/>
          <w:b/>
          <w:i/>
        </w:rPr>
        <w:t xml:space="preserve"> or other confidential information</w:t>
      </w:r>
      <w:r w:rsidR="002456B0">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E75B48" w:rsidP="002D64CA" w:rsidRDefault="00FB636E" w14:paraId="7A770F33" w14:textId="77777777">
      <w:pPr>
        <w:tabs>
          <w:tab w:val="left" w:pos="-1080"/>
          <w:tab w:val="left" w:pos="-720"/>
          <w:tab w:val="left" w:pos="360"/>
          <w:tab w:val="left" w:pos="720"/>
        </w:tabs>
        <w:rPr>
          <w:rFonts w:ascii="Times New Roman" w:hAnsi="Times New Roman"/>
        </w:rPr>
      </w:pPr>
      <w:r w:rsidRPr="00FB636E">
        <w:rPr>
          <w:rFonts w:ascii="Times New Roman" w:hAnsi="Times New Roman"/>
        </w:rPr>
        <w:t>Not applicable in this collection.</w:t>
      </w:r>
    </w:p>
    <w:p w:rsidR="00FB636E" w:rsidP="002D64CA" w:rsidRDefault="00FB636E" w14:paraId="448F1316" w14:textId="77777777">
      <w:pPr>
        <w:tabs>
          <w:tab w:val="left" w:pos="-1080"/>
          <w:tab w:val="left" w:pos="-720"/>
          <w:tab w:val="left" w:pos="360"/>
          <w:tab w:val="left" w:pos="720"/>
        </w:tabs>
        <w:rPr>
          <w:rFonts w:ascii="Times New Roman" w:hAnsi="Times New Roman"/>
        </w:rPr>
      </w:pPr>
    </w:p>
    <w:p w:rsidR="00E75B48" w:rsidP="002D64CA" w:rsidRDefault="00E75B48" w14:paraId="3FDC11A1" w14:textId="77777777">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E75B48" w:rsidP="002D64CA" w:rsidRDefault="00E75B48" w14:paraId="789D10C5" w14:textId="77777777">
      <w:pPr>
        <w:tabs>
          <w:tab w:val="left" w:pos="360"/>
          <w:tab w:val="left" w:pos="720"/>
          <w:tab w:val="left" w:pos="1080"/>
        </w:tabs>
        <w:rPr>
          <w:rFonts w:ascii="Times New Roman" w:hAnsi="Times New Roman"/>
          <w:b/>
        </w:rPr>
      </w:pPr>
    </w:p>
    <w:p w:rsidR="002456B0" w:rsidP="002D64CA" w:rsidRDefault="00E75B48" w14:paraId="3C995A1D" w14:textId="77777777">
      <w:pPr>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2456B0" w:rsidP="002D64CA" w:rsidRDefault="002456B0" w14:paraId="6222F0CF" w14:textId="77777777">
      <w:pPr>
        <w:tabs>
          <w:tab w:val="left" w:pos="360"/>
          <w:tab w:val="left" w:pos="720"/>
          <w:tab w:val="left" w:pos="1080"/>
        </w:tabs>
        <w:rPr>
          <w:rFonts w:ascii="Times New Roman" w:hAnsi="Times New Roman"/>
          <w:b/>
          <w:i/>
        </w:rPr>
      </w:pPr>
    </w:p>
    <w:p w:rsidR="00E75B48" w:rsidP="002D64CA" w:rsidRDefault="00E75B48" w14:paraId="717D3313" w14:textId="77777777">
      <w:pPr>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E75B48" w:rsidP="002D64CA" w:rsidRDefault="00E75B48" w14:paraId="6B1D6619" w14:textId="77777777">
      <w:pPr>
        <w:tabs>
          <w:tab w:val="left" w:pos="360"/>
          <w:tab w:val="left" w:pos="720"/>
        </w:tabs>
        <w:rPr>
          <w:rFonts w:ascii="Times New Roman" w:hAnsi="Times New Roman"/>
        </w:rPr>
      </w:pPr>
    </w:p>
    <w:p w:rsidR="00E75B48" w:rsidP="002D64CA" w:rsidRDefault="001B0853" w14:paraId="61E2B335" w14:textId="088A9701">
      <w:pPr>
        <w:tabs>
          <w:tab w:val="left" w:pos="360"/>
          <w:tab w:val="left" w:pos="720"/>
          <w:tab w:val="left" w:pos="1080"/>
        </w:tabs>
        <w:rPr>
          <w:rFonts w:ascii="Times New Roman" w:hAnsi="Times New Roman"/>
        </w:rPr>
      </w:pPr>
      <w:r w:rsidRPr="006242A9">
        <w:rPr>
          <w:rFonts w:ascii="Times New Roman" w:hAnsi="Times New Roman"/>
        </w:rPr>
        <w:t xml:space="preserve">As required in 5 CFR 1320.8(d), </w:t>
      </w:r>
      <w:r w:rsidRPr="006242A9" w:rsidR="00B10648">
        <w:rPr>
          <w:rFonts w:ascii="Times New Roman" w:hAnsi="Times New Roman"/>
        </w:rPr>
        <w:t>BSEE</w:t>
      </w:r>
      <w:r w:rsidRPr="006242A9">
        <w:rPr>
          <w:rFonts w:ascii="Times New Roman" w:hAnsi="Times New Roman"/>
        </w:rPr>
        <w:t xml:space="preserve"> published a 60-day notice in the </w:t>
      </w:r>
      <w:r w:rsidRPr="006242A9">
        <w:rPr>
          <w:rFonts w:ascii="Times New Roman" w:hAnsi="Times New Roman"/>
          <w:i/>
        </w:rPr>
        <w:t>Federal Register</w:t>
      </w:r>
      <w:r w:rsidRPr="006242A9">
        <w:rPr>
          <w:rFonts w:ascii="Times New Roman" w:hAnsi="Times New Roman"/>
        </w:rPr>
        <w:t xml:space="preserve"> on </w:t>
      </w:r>
      <w:r w:rsidR="002C6395">
        <w:rPr>
          <w:rFonts w:ascii="Times New Roman" w:hAnsi="Times New Roman"/>
        </w:rPr>
        <w:t>March 29, 2022</w:t>
      </w:r>
      <w:r w:rsidR="006242A9">
        <w:rPr>
          <w:rFonts w:ascii="Times New Roman" w:hAnsi="Times New Roman"/>
        </w:rPr>
        <w:t xml:space="preserve"> (8</w:t>
      </w:r>
      <w:r w:rsidR="002C6395">
        <w:rPr>
          <w:rFonts w:ascii="Times New Roman" w:hAnsi="Times New Roman"/>
        </w:rPr>
        <w:t>7</w:t>
      </w:r>
      <w:r w:rsidR="006242A9">
        <w:rPr>
          <w:rFonts w:ascii="Times New Roman" w:hAnsi="Times New Roman"/>
        </w:rPr>
        <w:t xml:space="preserve"> FR </w:t>
      </w:r>
      <w:r w:rsidR="002C6395">
        <w:rPr>
          <w:rFonts w:ascii="Times New Roman" w:hAnsi="Times New Roman"/>
        </w:rPr>
        <w:t>18036</w:t>
      </w:r>
      <w:r w:rsidRPr="006242A9">
        <w:rPr>
          <w:rFonts w:ascii="Times New Roman" w:hAnsi="Times New Roman"/>
        </w:rPr>
        <w:t xml:space="preserve">).  Also, 30 CFR 250.199 explains that </w:t>
      </w:r>
      <w:r w:rsidRPr="006242A9" w:rsidR="00B10648">
        <w:rPr>
          <w:rFonts w:ascii="Times New Roman" w:hAnsi="Times New Roman"/>
        </w:rPr>
        <w:t xml:space="preserve">BSEE </w:t>
      </w:r>
      <w:r w:rsidRPr="006242A9">
        <w:rPr>
          <w:rFonts w:ascii="Times New Roman" w:hAnsi="Times New Roman"/>
        </w:rPr>
        <w:t>will accept comments at any time on the information collect</w:t>
      </w:r>
      <w:r w:rsidRPr="006242A9" w:rsidR="005106B8">
        <w:rPr>
          <w:rFonts w:ascii="Times New Roman" w:hAnsi="Times New Roman"/>
        </w:rPr>
        <w:t>ed</w:t>
      </w:r>
      <w:r w:rsidRPr="006242A9">
        <w:rPr>
          <w:rFonts w:ascii="Times New Roman" w:hAnsi="Times New Roman"/>
        </w:rPr>
        <w:t xml:space="preserve"> and </w:t>
      </w:r>
      <w:r w:rsidRPr="006242A9" w:rsidR="005106B8">
        <w:rPr>
          <w:rFonts w:ascii="Times New Roman" w:hAnsi="Times New Roman"/>
        </w:rPr>
        <w:t>the burden.</w:t>
      </w:r>
      <w:r w:rsidRPr="006242A9">
        <w:rPr>
          <w:rFonts w:ascii="Times New Roman" w:hAnsi="Times New Roman"/>
        </w:rPr>
        <w:t xml:space="preserve"> </w:t>
      </w:r>
      <w:r w:rsidRPr="006242A9" w:rsidR="005106B8">
        <w:rPr>
          <w:rFonts w:ascii="Times New Roman" w:hAnsi="Times New Roman"/>
        </w:rPr>
        <w:t xml:space="preserve"> </w:t>
      </w:r>
      <w:r w:rsidRPr="006242A9">
        <w:rPr>
          <w:rFonts w:ascii="Times New Roman" w:hAnsi="Times New Roman"/>
        </w:rPr>
        <w:t xml:space="preserve">We display the OMB control number and provide the address for sending comments to </w:t>
      </w:r>
      <w:r w:rsidRPr="006242A9" w:rsidR="00B10648">
        <w:rPr>
          <w:rFonts w:ascii="Times New Roman" w:hAnsi="Times New Roman"/>
        </w:rPr>
        <w:t>BSEE</w:t>
      </w:r>
      <w:r w:rsidRPr="006242A9">
        <w:rPr>
          <w:rFonts w:ascii="Times New Roman" w:hAnsi="Times New Roman"/>
        </w:rPr>
        <w:t xml:space="preserve">.  </w:t>
      </w:r>
      <w:r w:rsidRPr="006242A9" w:rsidR="005106B8">
        <w:rPr>
          <w:rFonts w:ascii="Times New Roman" w:hAnsi="Times New Roman"/>
        </w:rPr>
        <w:t xml:space="preserve">We received </w:t>
      </w:r>
      <w:r w:rsidRPr="006242A9" w:rsidR="00646930">
        <w:rPr>
          <w:rFonts w:ascii="Times New Roman" w:hAnsi="Times New Roman"/>
        </w:rPr>
        <w:t>no</w:t>
      </w:r>
      <w:r w:rsidRPr="006242A9" w:rsidR="00FD0D24">
        <w:rPr>
          <w:rFonts w:ascii="Times New Roman" w:hAnsi="Times New Roman"/>
        </w:rPr>
        <w:t xml:space="preserve"> comment</w:t>
      </w:r>
      <w:r w:rsidRPr="006242A9" w:rsidR="00646930">
        <w:rPr>
          <w:rFonts w:ascii="Times New Roman" w:hAnsi="Times New Roman"/>
        </w:rPr>
        <w:t>s</w:t>
      </w:r>
      <w:r w:rsidRPr="006242A9" w:rsidR="00580511">
        <w:rPr>
          <w:rFonts w:ascii="Times New Roman" w:hAnsi="Times New Roman"/>
        </w:rPr>
        <w:t xml:space="preserve"> </w:t>
      </w:r>
      <w:r w:rsidRPr="006242A9" w:rsidR="002A0235">
        <w:rPr>
          <w:rFonts w:ascii="Times New Roman" w:hAnsi="Times New Roman"/>
        </w:rPr>
        <w:t xml:space="preserve">in response to the </w:t>
      </w:r>
      <w:r w:rsidRPr="006242A9" w:rsidR="002A0235">
        <w:rPr>
          <w:rFonts w:ascii="Times New Roman" w:hAnsi="Times New Roman"/>
          <w:i/>
        </w:rPr>
        <w:t>Federal Register</w:t>
      </w:r>
      <w:r w:rsidRPr="006242A9" w:rsidR="002A0235">
        <w:rPr>
          <w:rFonts w:ascii="Times New Roman" w:hAnsi="Times New Roman"/>
        </w:rPr>
        <w:t xml:space="preserve"> notice</w:t>
      </w:r>
      <w:r w:rsidR="00730C05">
        <w:rPr>
          <w:rFonts w:ascii="Times New Roman" w:hAnsi="Times New Roman"/>
        </w:rPr>
        <w:t>.</w:t>
      </w:r>
    </w:p>
    <w:p w:rsidR="006A5CCB" w:rsidP="002D64CA" w:rsidRDefault="006A5CCB" w14:paraId="5101E845" w14:textId="77777777">
      <w:pPr>
        <w:tabs>
          <w:tab w:val="left" w:pos="-1080"/>
          <w:tab w:val="left" w:pos="-720"/>
          <w:tab w:val="left" w:pos="360"/>
          <w:tab w:val="left" w:pos="720"/>
        </w:tabs>
        <w:rPr>
          <w:rFonts w:ascii="Times New Roman" w:hAnsi="Times New Roman"/>
        </w:rPr>
      </w:pPr>
    </w:p>
    <w:p w:rsidR="006805C3" w:rsidP="002D64CA" w:rsidRDefault="005106B8" w14:paraId="51388E1C" w14:textId="77777777">
      <w:pPr>
        <w:tabs>
          <w:tab w:val="left" w:pos="360"/>
          <w:tab w:val="left" w:pos="720"/>
          <w:tab w:val="left" w:pos="1080"/>
        </w:tabs>
        <w:rPr>
          <w:rFonts w:ascii="Times New Roman" w:hAnsi="Times New Roman"/>
        </w:rPr>
      </w:pPr>
      <w:r w:rsidRPr="005106B8">
        <w:rPr>
          <w:rFonts w:ascii="Times New Roman" w:hAnsi="Times New Roman"/>
        </w:rPr>
        <w:t>To prepare this information collection renewal request, companies were contacted to determine the estimated burden this subpart places on respondents:  The following company representatives that commented were:</w:t>
      </w:r>
    </w:p>
    <w:p w:rsidR="005106B8" w:rsidP="002D64CA" w:rsidRDefault="005106B8" w14:paraId="01B0A95C" w14:textId="77777777">
      <w:pPr>
        <w:tabs>
          <w:tab w:val="left" w:pos="360"/>
          <w:tab w:val="left" w:pos="720"/>
          <w:tab w:val="left" w:pos="1080"/>
        </w:tabs>
        <w:rPr>
          <w:rFonts w:ascii="Times New Roman" w:hAnsi="Times New Roman"/>
        </w:rPr>
      </w:pPr>
    </w:p>
    <w:p w:rsidR="00C16A56" w:rsidP="00AD180A" w:rsidRDefault="008603D4" w14:paraId="4CE28888" w14:textId="43B4FA85">
      <w:pPr>
        <w:tabs>
          <w:tab w:val="left" w:pos="-1080"/>
          <w:tab w:val="left" w:pos="-720"/>
          <w:tab w:val="left" w:pos="360"/>
          <w:tab w:val="left" w:pos="720"/>
        </w:tabs>
        <w:ind w:left="270"/>
        <w:rPr>
          <w:rFonts w:ascii="TimesNewRomanPSMT" w:hAnsi="TimesNewRomanPSMT" w:cs="TimesNewRomanPSMT"/>
          <w:snapToGrid/>
          <w:szCs w:val="24"/>
        </w:rPr>
      </w:pPr>
      <w:r>
        <w:rPr>
          <w:rFonts w:ascii="TimesNewRomanPSMT" w:hAnsi="TimesNewRomanPSMT" w:cs="TimesNewRomanPSMT"/>
          <w:snapToGrid/>
          <w:szCs w:val="24"/>
        </w:rPr>
        <w:t>Shell Offshore Inc</w:t>
      </w:r>
      <w:r w:rsidR="00063965">
        <w:rPr>
          <w:rFonts w:ascii="Times New Roman" w:hAnsi="Times New Roman"/>
        </w:rPr>
        <w:t xml:space="preserve">, </w:t>
      </w:r>
      <w:r>
        <w:rPr>
          <w:rFonts w:ascii="TimesNewRomanPSMT" w:hAnsi="TimesNewRomanPSMT" w:cs="TimesNewRomanPSMT"/>
          <w:snapToGrid/>
          <w:szCs w:val="24"/>
        </w:rPr>
        <w:t>Regulatory Project Advisor</w:t>
      </w:r>
      <w:r w:rsidRPr="00063965" w:rsidR="00C16A56">
        <w:rPr>
          <w:rFonts w:ascii="Times New Roman" w:hAnsi="Times New Roman"/>
        </w:rPr>
        <w:t xml:space="preserve">, </w:t>
      </w:r>
      <w:r>
        <w:rPr>
          <w:rFonts w:ascii="TimesNewRomanPSMT" w:hAnsi="TimesNewRomanPSMT" w:cs="TimesNewRomanPSMT"/>
          <w:snapToGrid/>
          <w:szCs w:val="24"/>
        </w:rPr>
        <w:t xml:space="preserve">281-630-1524, </w:t>
      </w:r>
      <w:r w:rsidRPr="00063965">
        <w:rPr>
          <w:rFonts w:ascii="Times New Roman" w:hAnsi="Times New Roman"/>
        </w:rPr>
        <w:t>Hancock</w:t>
      </w:r>
      <w:r>
        <w:rPr>
          <w:rFonts w:ascii="TimesNewRomanPSMT" w:hAnsi="TimesNewRomanPSMT" w:cs="TimesNewRomanPSMT"/>
          <w:snapToGrid/>
          <w:szCs w:val="24"/>
        </w:rPr>
        <w:t xml:space="preserve"> Whitney Building,</w:t>
      </w:r>
      <w:r w:rsidRPr="00063965">
        <w:rPr>
          <w:rFonts w:ascii="Times New Roman" w:hAnsi="Times New Roman"/>
        </w:rPr>
        <w:t xml:space="preserve"> </w:t>
      </w:r>
      <w:r>
        <w:rPr>
          <w:rFonts w:ascii="TimesNewRomanPSMT" w:hAnsi="TimesNewRomanPSMT" w:cs="TimesNewRomanPSMT"/>
          <w:snapToGrid/>
          <w:szCs w:val="24"/>
        </w:rPr>
        <w:t>701 Poydras, New Orleans, LA 70139</w:t>
      </w:r>
    </w:p>
    <w:p w:rsidRPr="00063965" w:rsidR="008603D4" w:rsidP="00AD180A" w:rsidRDefault="008603D4" w14:paraId="4119D421" w14:textId="77777777">
      <w:pPr>
        <w:tabs>
          <w:tab w:val="left" w:pos="-1080"/>
          <w:tab w:val="left" w:pos="-720"/>
          <w:tab w:val="left" w:pos="360"/>
          <w:tab w:val="left" w:pos="720"/>
        </w:tabs>
        <w:ind w:left="270"/>
        <w:rPr>
          <w:rFonts w:ascii="Times New Roman" w:hAnsi="Times New Roman"/>
        </w:rPr>
      </w:pPr>
    </w:p>
    <w:p w:rsidRPr="008603D4" w:rsidR="00C16A56" w:rsidP="00AD180A" w:rsidRDefault="00063965" w14:paraId="299CB29B" w14:textId="27E54145">
      <w:pPr>
        <w:tabs>
          <w:tab w:val="left" w:pos="-1080"/>
          <w:tab w:val="left" w:pos="-720"/>
          <w:tab w:val="left" w:pos="360"/>
          <w:tab w:val="left" w:pos="720"/>
        </w:tabs>
        <w:ind w:left="270"/>
        <w:rPr>
          <w:rFonts w:ascii="Times New Roman" w:hAnsi="Times New Roman"/>
          <w:szCs w:val="24"/>
        </w:rPr>
      </w:pPr>
      <w:r w:rsidRPr="00063965">
        <w:rPr>
          <w:rFonts w:ascii="Times New Roman" w:hAnsi="Times New Roman"/>
        </w:rPr>
        <w:t>Hess Corporation</w:t>
      </w:r>
      <w:r>
        <w:rPr>
          <w:rFonts w:ascii="Times New Roman" w:hAnsi="Times New Roman"/>
        </w:rPr>
        <w:t xml:space="preserve"> Exploration &amp; Production, </w:t>
      </w:r>
      <w:r w:rsidRPr="00063965" w:rsidR="00C16A56">
        <w:rPr>
          <w:rFonts w:ascii="Times New Roman" w:hAnsi="Times New Roman"/>
        </w:rPr>
        <w:t>Regulatory Compliance Advisor,</w:t>
      </w:r>
      <w:r w:rsidR="008603D4">
        <w:rPr>
          <w:rFonts w:ascii="Times New Roman" w:hAnsi="Times New Roman"/>
        </w:rPr>
        <w:t xml:space="preserve"> 713-496-4000,</w:t>
      </w:r>
      <w:r w:rsidRPr="00063965" w:rsidR="00C16A56">
        <w:rPr>
          <w:rFonts w:ascii="Times New Roman" w:hAnsi="Times New Roman"/>
        </w:rPr>
        <w:t xml:space="preserve"> </w:t>
      </w:r>
      <w:r w:rsidRPr="008603D4" w:rsidR="008603D4">
        <w:rPr>
          <w:rFonts w:ascii="Times New Roman" w:hAnsi="Times New Roman"/>
          <w:color w:val="202124"/>
          <w:szCs w:val="24"/>
          <w:shd w:val="clear" w:color="auto" w:fill="FFFFFF"/>
        </w:rPr>
        <w:t>Hess Tower, 1501 McKinney St, Houston, TX 77010</w:t>
      </w:r>
    </w:p>
    <w:p w:rsidRPr="00063965" w:rsidR="00FA674F" w:rsidP="00AD180A" w:rsidRDefault="00FA674F" w14:paraId="7B7CBF0B" w14:textId="77777777">
      <w:pPr>
        <w:tabs>
          <w:tab w:val="left" w:pos="-1080"/>
          <w:tab w:val="left" w:pos="-720"/>
          <w:tab w:val="left" w:pos="360"/>
          <w:tab w:val="left" w:pos="720"/>
        </w:tabs>
        <w:ind w:left="270"/>
        <w:rPr>
          <w:rFonts w:ascii="Times New Roman" w:hAnsi="Times New Roman"/>
        </w:rPr>
      </w:pPr>
    </w:p>
    <w:p w:rsidR="00C16A56" w:rsidP="00AD180A" w:rsidRDefault="00063965" w14:paraId="2ACEDD8D" w14:textId="560A5BB9">
      <w:pPr>
        <w:tabs>
          <w:tab w:val="left" w:pos="-1080"/>
          <w:tab w:val="left" w:pos="-720"/>
          <w:tab w:val="left" w:pos="360"/>
          <w:tab w:val="left" w:pos="720"/>
        </w:tabs>
        <w:ind w:left="270"/>
        <w:rPr>
          <w:rFonts w:ascii="Times New Roman" w:hAnsi="Times New Roman"/>
          <w:color w:val="4D5156"/>
          <w:szCs w:val="24"/>
          <w:shd w:val="clear" w:color="auto" w:fill="FFFFFF"/>
        </w:rPr>
      </w:pPr>
      <w:r w:rsidRPr="00063965">
        <w:rPr>
          <w:rFonts w:ascii="Times New Roman" w:hAnsi="Times New Roman"/>
        </w:rPr>
        <w:t xml:space="preserve">Freeport-McMoRan Oil &amp; Gas LLC, </w:t>
      </w:r>
      <w:r w:rsidRPr="00063965" w:rsidR="00FA674F">
        <w:rPr>
          <w:rFonts w:ascii="Times New Roman" w:hAnsi="Times New Roman"/>
        </w:rPr>
        <w:t>Regulatory Compliance Specialist,</w:t>
      </w:r>
      <w:r w:rsidR="003F4264">
        <w:rPr>
          <w:rFonts w:ascii="Times New Roman" w:hAnsi="Times New Roman"/>
        </w:rPr>
        <w:t xml:space="preserve"> 504-582-4000</w:t>
      </w:r>
      <w:r w:rsidRPr="00063965" w:rsidR="00FA674F">
        <w:rPr>
          <w:rFonts w:ascii="Times New Roman" w:hAnsi="Times New Roman"/>
        </w:rPr>
        <w:t xml:space="preserve"> </w:t>
      </w:r>
      <w:r w:rsidRPr="008603D4" w:rsidR="008603D4">
        <w:rPr>
          <w:rFonts w:ascii="Times New Roman" w:hAnsi="Times New Roman"/>
          <w:color w:val="4D5156"/>
          <w:szCs w:val="24"/>
          <w:shd w:val="clear" w:color="auto" w:fill="FFFFFF"/>
        </w:rPr>
        <w:t>1615 Poydras St. New Orleans, LA 70112</w:t>
      </w:r>
    </w:p>
    <w:p w:rsidRPr="00063965" w:rsidR="003F4264" w:rsidP="00AD180A" w:rsidRDefault="003F4264" w14:paraId="63E6C9EC" w14:textId="77777777">
      <w:pPr>
        <w:tabs>
          <w:tab w:val="left" w:pos="-1080"/>
          <w:tab w:val="left" w:pos="-720"/>
          <w:tab w:val="left" w:pos="360"/>
          <w:tab w:val="left" w:pos="720"/>
        </w:tabs>
        <w:ind w:left="270"/>
        <w:rPr>
          <w:rFonts w:ascii="Times New Roman" w:hAnsi="Times New Roman"/>
        </w:rPr>
      </w:pPr>
    </w:p>
    <w:p w:rsidRPr="00C16A56" w:rsidR="00C16A56" w:rsidP="00AD180A" w:rsidRDefault="00063965" w14:paraId="5D162497" w14:textId="087701A3">
      <w:pPr>
        <w:tabs>
          <w:tab w:val="left" w:pos="-1080"/>
          <w:tab w:val="left" w:pos="-720"/>
          <w:tab w:val="left" w:pos="360"/>
          <w:tab w:val="left" w:pos="720"/>
        </w:tabs>
        <w:ind w:left="270"/>
        <w:rPr>
          <w:rFonts w:ascii="Times New Roman" w:hAnsi="Times New Roman"/>
        </w:rPr>
      </w:pPr>
      <w:r w:rsidRPr="00063965">
        <w:rPr>
          <w:rFonts w:ascii="Times New Roman" w:hAnsi="Times New Roman"/>
        </w:rPr>
        <w:t xml:space="preserve">BP Exploration &amp; Production Inc., </w:t>
      </w:r>
      <w:r w:rsidRPr="00063965" w:rsidR="00C16A56">
        <w:rPr>
          <w:rFonts w:ascii="Times New Roman" w:hAnsi="Times New Roman"/>
        </w:rPr>
        <w:t xml:space="preserve">Regulatory Advisor, </w:t>
      </w:r>
      <w:r w:rsidR="003F4264">
        <w:rPr>
          <w:rFonts w:ascii="Times New Roman" w:hAnsi="Times New Roman"/>
        </w:rPr>
        <w:t xml:space="preserve">800-452-6626, </w:t>
      </w:r>
      <w:r w:rsidRPr="003F4264" w:rsidR="003F4264">
        <w:rPr>
          <w:rFonts w:ascii="Times New Roman" w:hAnsi="Times New Roman"/>
        </w:rPr>
        <w:t xml:space="preserve">501 Westlake Park Boulevard </w:t>
      </w:r>
      <w:r w:rsidRPr="00063965" w:rsidR="00C16A56">
        <w:rPr>
          <w:rFonts w:ascii="Times New Roman" w:hAnsi="Times New Roman"/>
        </w:rPr>
        <w:t>Houston, TX</w:t>
      </w:r>
      <w:r w:rsidRPr="003F4264" w:rsidR="003F4264">
        <w:rPr>
          <w:rFonts w:ascii="Times New Roman" w:hAnsi="Times New Roman"/>
        </w:rPr>
        <w:t xml:space="preserve"> 77079</w:t>
      </w:r>
      <w:r w:rsidRPr="00646930" w:rsidR="00C16A56">
        <w:rPr>
          <w:rFonts w:ascii="Times New Roman" w:hAnsi="Times New Roman"/>
        </w:rPr>
        <w:t xml:space="preserve">  </w:t>
      </w:r>
    </w:p>
    <w:p w:rsidRPr="000E3A53" w:rsidR="00580511" w:rsidP="00580511" w:rsidRDefault="00580511" w14:paraId="3586A1CD" w14:textId="77777777">
      <w:pPr>
        <w:rPr>
          <w:rFonts w:ascii="Times New Roman" w:hAnsi="Times New Roman"/>
          <w:szCs w:val="24"/>
          <w:highlight w:val="yellow"/>
          <w:lang w:val="fr-FR"/>
        </w:rPr>
      </w:pPr>
    </w:p>
    <w:p w:rsidR="000E3A53" w:rsidP="002D64CA" w:rsidRDefault="000E3A53" w14:paraId="08FA135D" w14:textId="15E90A6B">
      <w:pPr>
        <w:tabs>
          <w:tab w:val="left" w:pos="360"/>
          <w:tab w:val="left" w:pos="720"/>
        </w:tabs>
        <w:rPr>
          <w:rFonts w:ascii="Times New Roman" w:hAnsi="Times New Roman"/>
          <w:lang w:val="nb-NO"/>
        </w:rPr>
      </w:pPr>
      <w:r w:rsidRPr="000E3A53">
        <w:rPr>
          <w:rFonts w:ascii="Times New Roman" w:hAnsi="Times New Roman"/>
          <w:lang w:val="nb-NO"/>
        </w:rPr>
        <w:t xml:space="preserve">All the different reporting and recordkeeping requirements that are listed in the Subpart </w:t>
      </w:r>
      <w:r>
        <w:rPr>
          <w:rFonts w:ascii="Times New Roman" w:hAnsi="Times New Roman"/>
          <w:lang w:val="nb-NO"/>
        </w:rPr>
        <w:t>L</w:t>
      </w:r>
      <w:r w:rsidRPr="000E3A53">
        <w:rPr>
          <w:rFonts w:ascii="Times New Roman" w:hAnsi="Times New Roman"/>
          <w:lang w:val="nb-NO"/>
        </w:rPr>
        <w:t xml:space="preserve"> burden table </w:t>
      </w:r>
      <w:r w:rsidRPr="000E3A53">
        <w:rPr>
          <w:rFonts w:ascii="Times New Roman" w:hAnsi="Times New Roman"/>
          <w:lang w:val="nb-NO"/>
        </w:rPr>
        <w:lastRenderedPageBreak/>
        <w:t>(Section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r w:rsidR="00AD180A">
        <w:rPr>
          <w:rFonts w:ascii="Times New Roman" w:hAnsi="Times New Roman"/>
          <w:lang w:val="nb-NO"/>
        </w:rPr>
        <w:t>.</w:t>
      </w:r>
      <w:r w:rsidRPr="00D22495" w:rsidR="00573A5B">
        <w:rPr>
          <w:rFonts w:ascii="Times New Roman" w:hAnsi="Times New Roman"/>
        </w:rPr>
        <w:t xml:space="preserve"> </w:t>
      </w:r>
    </w:p>
    <w:p w:rsidRPr="00407DB5" w:rsidR="005106B8" w:rsidP="002D64CA" w:rsidRDefault="000E3A53" w14:paraId="7CC57ABF" w14:textId="77777777">
      <w:pPr>
        <w:tabs>
          <w:tab w:val="left" w:pos="360"/>
          <w:tab w:val="left" w:pos="720"/>
        </w:tabs>
        <w:rPr>
          <w:rFonts w:ascii="Times New Roman" w:hAnsi="Times New Roman"/>
          <w:lang w:val="nb-NO"/>
        </w:rPr>
      </w:pPr>
      <w:r w:rsidRPr="00407DB5">
        <w:rPr>
          <w:rFonts w:ascii="Times New Roman" w:hAnsi="Times New Roman"/>
          <w:lang w:val="nb-NO"/>
        </w:rPr>
        <w:t xml:space="preserve"> </w:t>
      </w:r>
    </w:p>
    <w:p w:rsidR="00E75B48" w:rsidP="002D64CA" w:rsidRDefault="00E75B48" w14:paraId="3F02F8C8" w14:textId="77777777">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E75B48" w:rsidP="002D64CA" w:rsidRDefault="00E75B48" w14:paraId="700EF32F" w14:textId="77777777">
      <w:pPr>
        <w:tabs>
          <w:tab w:val="left" w:pos="-1080"/>
          <w:tab w:val="left" w:pos="-720"/>
          <w:tab w:val="left" w:pos="360"/>
          <w:tab w:val="left" w:pos="720"/>
        </w:tabs>
        <w:rPr>
          <w:rFonts w:ascii="Times New Roman" w:hAnsi="Times New Roman"/>
        </w:rPr>
      </w:pPr>
    </w:p>
    <w:p w:rsidR="00E75B48" w:rsidP="002D64CA" w:rsidRDefault="00B10648" w14:paraId="08944CCF" w14:textId="77777777">
      <w:pPr>
        <w:tabs>
          <w:tab w:val="left" w:pos="-1080"/>
          <w:tab w:val="left" w:pos="-720"/>
          <w:tab w:val="left" w:pos="360"/>
          <w:tab w:val="left" w:pos="720"/>
        </w:tabs>
        <w:rPr>
          <w:rFonts w:ascii="Times New Roman" w:hAnsi="Times New Roman"/>
        </w:rPr>
      </w:pPr>
      <w:r>
        <w:rPr>
          <w:rFonts w:ascii="Times New Roman" w:hAnsi="Times New Roman"/>
        </w:rPr>
        <w:t>BSEE</w:t>
      </w:r>
      <w:r w:rsidR="00E75B48">
        <w:rPr>
          <w:rFonts w:ascii="Times New Roman" w:hAnsi="Times New Roman"/>
        </w:rPr>
        <w:t xml:space="preserve"> will not provide payment or gifts to respondents in this collection.</w:t>
      </w:r>
    </w:p>
    <w:p w:rsidR="00E75B48" w:rsidP="002D64CA" w:rsidRDefault="00E75B48" w14:paraId="3C53690E" w14:textId="77777777">
      <w:pPr>
        <w:tabs>
          <w:tab w:val="left" w:pos="-1080"/>
          <w:tab w:val="left" w:pos="-720"/>
          <w:tab w:val="left" w:pos="360"/>
          <w:tab w:val="left" w:pos="720"/>
        </w:tabs>
        <w:rPr>
          <w:rFonts w:ascii="Times New Roman" w:hAnsi="Times New Roman"/>
        </w:rPr>
      </w:pPr>
    </w:p>
    <w:p w:rsidRPr="00600EEB" w:rsidR="00E75B48" w:rsidP="002D64CA" w:rsidRDefault="00E75B48" w14:paraId="66F21F57"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E75B48" w:rsidP="002D64CA" w:rsidRDefault="00E75B48" w14:paraId="71A943F7" w14:textId="77777777">
      <w:pPr>
        <w:tabs>
          <w:tab w:val="left" w:pos="-1080"/>
          <w:tab w:val="left" w:pos="-720"/>
          <w:tab w:val="left" w:pos="360"/>
          <w:tab w:val="left" w:pos="810"/>
        </w:tabs>
        <w:rPr>
          <w:rFonts w:ascii="Times New Roman" w:hAnsi="Times New Roman"/>
        </w:rPr>
      </w:pPr>
    </w:p>
    <w:p w:rsidRPr="006242A9" w:rsidR="006242A9" w:rsidP="006242A9" w:rsidRDefault="006242A9" w14:paraId="10A089B4" w14:textId="77777777">
      <w:pPr>
        <w:tabs>
          <w:tab w:val="left" w:pos="360"/>
          <w:tab w:val="left" w:pos="720"/>
        </w:tabs>
        <w:rPr>
          <w:rFonts w:ascii="Times New Roman" w:hAnsi="Times New Roman"/>
          <w:i/>
        </w:rPr>
      </w:pPr>
      <w:r w:rsidRPr="006242A9">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6242A9">
        <w:rPr>
          <w:rFonts w:ascii="Times New Roman" w:hAnsi="Times New Roman"/>
          <w:i/>
        </w:rPr>
        <w:t>Data and information to be made available to the public or for limited inspection;</w:t>
      </w:r>
      <w:r w:rsidRPr="006242A9">
        <w:rPr>
          <w:rFonts w:ascii="Times New Roman" w:hAnsi="Times New Roman"/>
        </w:rPr>
        <w:t xml:space="preserve"> and 30 CFR part 252, </w:t>
      </w:r>
      <w:r w:rsidRPr="006242A9">
        <w:rPr>
          <w:rFonts w:ascii="Times New Roman" w:hAnsi="Times New Roman"/>
          <w:i/>
        </w:rPr>
        <w:t>OCS Oil and Gas Information Program.</w:t>
      </w:r>
    </w:p>
    <w:p w:rsidR="00E75B48" w:rsidP="002D64CA" w:rsidRDefault="00E75B48" w14:paraId="1672DF4E" w14:textId="77777777">
      <w:pPr>
        <w:tabs>
          <w:tab w:val="left" w:pos="-1080"/>
          <w:tab w:val="left" w:pos="-720"/>
          <w:tab w:val="left" w:pos="360"/>
          <w:tab w:val="left" w:pos="810"/>
        </w:tabs>
        <w:rPr>
          <w:rFonts w:ascii="Times New Roman" w:hAnsi="Times New Roman"/>
        </w:rPr>
      </w:pPr>
    </w:p>
    <w:p w:rsidRPr="00600EEB" w:rsidR="00E75B48" w:rsidP="002D64CA" w:rsidRDefault="00E75B48" w14:paraId="4FED7BB7"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E75B48" w:rsidP="002D64CA" w:rsidRDefault="00E75B48" w14:paraId="64B00727" w14:textId="77777777">
      <w:pPr>
        <w:tabs>
          <w:tab w:val="left" w:pos="-1080"/>
          <w:tab w:val="left" w:pos="-720"/>
          <w:tab w:val="left" w:pos="360"/>
          <w:tab w:val="left" w:pos="810"/>
        </w:tabs>
        <w:rPr>
          <w:rFonts w:ascii="Times New Roman" w:hAnsi="Times New Roman"/>
        </w:rPr>
      </w:pPr>
    </w:p>
    <w:p w:rsidR="00E75B48" w:rsidP="002D64CA" w:rsidRDefault="00E75B48" w14:paraId="500F3DAE" w14:textId="77777777">
      <w:pPr>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rsidR="00E75B48" w:rsidP="002D64CA" w:rsidRDefault="00E75B48" w14:paraId="73BE263B" w14:textId="77777777">
      <w:pPr>
        <w:tabs>
          <w:tab w:val="left" w:pos="-1080"/>
          <w:tab w:val="left" w:pos="-720"/>
          <w:tab w:val="left" w:pos="360"/>
          <w:tab w:val="left" w:pos="810"/>
        </w:tabs>
        <w:rPr>
          <w:rFonts w:ascii="Times New Roman" w:hAnsi="Times New Roman"/>
        </w:rPr>
      </w:pPr>
    </w:p>
    <w:p w:rsidR="00E75B48" w:rsidP="002D64CA" w:rsidRDefault="00E75B48" w14:paraId="60CDA675"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Pr="00600EEB" w:rsidR="00E75B48" w:rsidP="002D64CA" w:rsidRDefault="00E75B48" w14:paraId="4C77CE9D" w14:textId="77777777">
      <w:pPr>
        <w:tabs>
          <w:tab w:val="left" w:pos="-1080"/>
          <w:tab w:val="left" w:pos="-720"/>
          <w:tab w:val="left" w:pos="360"/>
          <w:tab w:val="left" w:pos="810"/>
        </w:tabs>
        <w:rPr>
          <w:rFonts w:ascii="Times New Roman" w:hAnsi="Times New Roman"/>
          <w:b/>
          <w:i/>
        </w:rPr>
      </w:pPr>
    </w:p>
    <w:p w:rsidR="00E75B48" w:rsidP="002D64CA" w:rsidRDefault="00E75B48" w14:paraId="2B3E3D65"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E75B48" w:rsidP="002D64CA" w:rsidRDefault="00E75B48" w14:paraId="0DC615CD" w14:textId="77777777">
      <w:pPr>
        <w:tabs>
          <w:tab w:val="left" w:pos="-1080"/>
          <w:tab w:val="left" w:pos="-720"/>
          <w:tab w:val="left" w:pos="360"/>
          <w:tab w:val="left" w:pos="810"/>
        </w:tabs>
        <w:rPr>
          <w:rFonts w:ascii="Times New Roman" w:hAnsi="Times New Roman"/>
          <w:b/>
          <w:i/>
        </w:rPr>
      </w:pPr>
    </w:p>
    <w:p w:rsidR="00E75B48" w:rsidP="002D64CA" w:rsidRDefault="00E75B48" w14:paraId="033EFF3E"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Pr="00600EEB" w:rsidR="00E75B48" w:rsidP="002D64CA" w:rsidRDefault="00E75B48" w14:paraId="22D28F9E" w14:textId="77777777">
      <w:pPr>
        <w:tabs>
          <w:tab w:val="left" w:pos="-1080"/>
          <w:tab w:val="left" w:pos="-720"/>
          <w:tab w:val="left" w:pos="360"/>
          <w:tab w:val="left" w:pos="810"/>
        </w:tabs>
        <w:rPr>
          <w:rFonts w:ascii="Times New Roman" w:hAnsi="Times New Roman"/>
          <w:i/>
        </w:rPr>
      </w:pPr>
    </w:p>
    <w:p w:rsidR="00E75B48" w:rsidP="002D64CA" w:rsidRDefault="00BB568F" w14:paraId="02DC6CAF" w14:textId="7461561F">
      <w:pPr>
        <w:tabs>
          <w:tab w:val="left" w:pos="360"/>
          <w:tab w:val="left" w:pos="720"/>
        </w:tabs>
        <w:rPr>
          <w:rFonts w:ascii="Times New Roman" w:hAnsi="Times New Roman"/>
        </w:rPr>
      </w:pPr>
      <w:r w:rsidRPr="00BB568F">
        <w:rPr>
          <w:rFonts w:ascii="Times New Roman" w:hAnsi="Times New Roman"/>
        </w:rPr>
        <w:t xml:space="preserve">Potential respondents include Federal OCS oil, gas, and sulphur lessees and holders of pipeline rights-of-way.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and are based on informal discussions with the listed </w:t>
      </w:r>
      <w:r w:rsidRPr="00BB568F" w:rsidR="008E4B91">
        <w:rPr>
          <w:rFonts w:ascii="Times New Roman" w:hAnsi="Times New Roman"/>
        </w:rPr>
        <w:t>respondents</w:t>
      </w:r>
      <w:r w:rsidRPr="00BB568F">
        <w:rPr>
          <w:rFonts w:ascii="Times New Roman" w:hAnsi="Times New Roman"/>
        </w:rPr>
        <w:t xml:space="preserve"> in Section A.8.  </w:t>
      </w:r>
      <w:r w:rsidR="002C47F2">
        <w:rPr>
          <w:rFonts w:ascii="Times New Roman" w:hAnsi="Times New Roman"/>
        </w:rPr>
        <w:t xml:space="preserve">Responses are mandatory, while others are required to obtain or retain benefits, or are voluntary.  </w:t>
      </w:r>
      <w:r w:rsidRPr="00BB568F">
        <w:rPr>
          <w:rFonts w:ascii="Times New Roman" w:hAnsi="Times New Roman"/>
        </w:rPr>
        <w:t>Submissions are generally on occasion</w:t>
      </w:r>
      <w:r w:rsidR="00E904AC">
        <w:rPr>
          <w:rFonts w:ascii="Times New Roman" w:hAnsi="Times New Roman"/>
        </w:rPr>
        <w:t xml:space="preserve"> and </w:t>
      </w:r>
      <w:r w:rsidRPr="00BB568F">
        <w:rPr>
          <w:rFonts w:ascii="Times New Roman" w:hAnsi="Times New Roman"/>
        </w:rPr>
        <w:t xml:space="preserve">monthly.  We estimate the total annual burden is </w:t>
      </w:r>
      <w:r w:rsidRPr="00A142A5" w:rsidR="00A142A5">
        <w:rPr>
          <w:rFonts w:ascii="Times New Roman" w:hAnsi="Times New Roman"/>
        </w:rPr>
        <w:t>38,986</w:t>
      </w:r>
      <w:r w:rsidR="00A142A5">
        <w:rPr>
          <w:rFonts w:ascii="Times New Roman" w:hAnsi="Times New Roman"/>
        </w:rPr>
        <w:t xml:space="preserve"> </w:t>
      </w:r>
      <w:r w:rsidRPr="00BB568F">
        <w:rPr>
          <w:rFonts w:ascii="Times New Roman" w:hAnsi="Times New Roman"/>
        </w:rPr>
        <w:t>hours.  Refer to the following table for a breakdown of the burdens.</w:t>
      </w:r>
    </w:p>
    <w:p w:rsidR="00E842D8" w:rsidP="002D64CA" w:rsidRDefault="00E842D8" w14:paraId="5D42163E" w14:textId="77777777">
      <w:pPr>
        <w:tabs>
          <w:tab w:val="left" w:pos="360"/>
          <w:tab w:val="left" w:pos="720"/>
        </w:tabs>
        <w:rPr>
          <w:rFonts w:ascii="Times New Roman" w:hAnsi="Times New Roman"/>
        </w:rPr>
      </w:pPr>
    </w:p>
    <w:p w:rsidR="00E75B48" w:rsidP="002D64CA" w:rsidRDefault="00E75B48" w14:paraId="4B5C29DB" w14:textId="77777777">
      <w:pPr>
        <w:tabs>
          <w:tab w:val="center" w:pos="5040"/>
        </w:tabs>
        <w:jc w:val="center"/>
        <w:rPr>
          <w:rFonts w:ascii="Times New Roman" w:hAnsi="Times New Roman"/>
          <w:b/>
        </w:rPr>
      </w:pPr>
      <w:r>
        <w:rPr>
          <w:rFonts w:ascii="Times New Roman" w:hAnsi="Times New Roman"/>
          <w:b/>
        </w:rPr>
        <w:t>BURDEN</w:t>
      </w:r>
      <w:r w:rsidR="00630A16">
        <w:rPr>
          <w:rFonts w:ascii="Times New Roman" w:hAnsi="Times New Roman"/>
          <w:b/>
        </w:rPr>
        <w:t xml:space="preserve"> </w:t>
      </w:r>
      <w:r>
        <w:rPr>
          <w:rFonts w:ascii="Times New Roman" w:hAnsi="Times New Roman"/>
          <w:b/>
        </w:rPr>
        <w:t>BREAKDOWN</w:t>
      </w:r>
    </w:p>
    <w:tbl>
      <w:tblPr>
        <w:tblW w:w="10080" w:type="dxa"/>
        <w:tblInd w:w="120" w:type="dxa"/>
        <w:tblLayout w:type="fixed"/>
        <w:tblCellMar>
          <w:left w:w="120" w:type="dxa"/>
          <w:right w:w="120" w:type="dxa"/>
        </w:tblCellMar>
        <w:tblLook w:val="0000" w:firstRow="0" w:lastRow="0" w:firstColumn="0" w:lastColumn="0" w:noHBand="0" w:noVBand="0"/>
      </w:tblPr>
      <w:tblGrid>
        <w:gridCol w:w="1620"/>
        <w:gridCol w:w="4410"/>
        <w:gridCol w:w="1170"/>
        <w:gridCol w:w="1440"/>
        <w:gridCol w:w="1440"/>
      </w:tblGrid>
      <w:tr w:rsidRPr="00BB42F4" w:rsidR="00123423" w:rsidTr="002D4B41" w14:paraId="49FFC108" w14:textId="77777777">
        <w:trPr>
          <w:cantSplit/>
          <w:trHeight w:val="383"/>
          <w:tblHeader/>
        </w:trPr>
        <w:tc>
          <w:tcPr>
            <w:tcW w:w="1620" w:type="dxa"/>
            <w:vMerge w:val="restart"/>
            <w:tcBorders>
              <w:top w:val="single" w:color="auto" w:sz="4" w:space="0"/>
              <w:left w:val="single" w:color="auto" w:sz="4" w:space="0"/>
              <w:right w:val="single" w:color="000000" w:sz="7" w:space="0"/>
            </w:tcBorders>
            <w:shd w:val="pct5" w:color="000000" w:fill="FFFFFF"/>
            <w:vAlign w:val="center"/>
          </w:tcPr>
          <w:p w:rsidRPr="00BB42F4" w:rsidR="00123423" w:rsidP="002D4B41" w:rsidRDefault="00123423" w14:paraId="29BEA587"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lastRenderedPageBreak/>
              <w:t>Citation</w:t>
            </w:r>
          </w:p>
          <w:p w:rsidRPr="00BB42F4" w:rsidR="00123423" w:rsidP="002D4B41" w:rsidRDefault="00123423" w14:paraId="11E10643"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30 CFR 250</w:t>
            </w:r>
          </w:p>
          <w:p w:rsidRPr="00BB42F4" w:rsidR="00123423" w:rsidP="002D4B41" w:rsidRDefault="00123423" w14:paraId="00B9E022"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Subpart L</w:t>
            </w:r>
          </w:p>
        </w:tc>
        <w:tc>
          <w:tcPr>
            <w:tcW w:w="4410" w:type="dxa"/>
            <w:vMerge w:val="restart"/>
            <w:tcBorders>
              <w:top w:val="single" w:color="auto" w:sz="4" w:space="0"/>
              <w:left w:val="single" w:color="000000" w:sz="7" w:space="0"/>
              <w:right w:val="single" w:color="000000" w:sz="8" w:space="0"/>
            </w:tcBorders>
            <w:shd w:val="pct5" w:color="000000" w:fill="FFFFFF"/>
            <w:vAlign w:val="center"/>
          </w:tcPr>
          <w:p w:rsidRPr="00BB42F4" w:rsidR="00123423" w:rsidP="002D4B41" w:rsidRDefault="00123423" w14:paraId="75D816C5"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Reporting or Recordkeeping</w:t>
            </w:r>
          </w:p>
          <w:p w:rsidRPr="00BB42F4" w:rsidR="00123423" w:rsidP="002D4B41" w:rsidRDefault="00123423" w14:paraId="7DEE7A07"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Requirement</w:t>
            </w:r>
            <w:r>
              <w:rPr>
                <w:rFonts w:ascii="Times New Roman" w:hAnsi="Times New Roman"/>
                <w:b/>
                <w:sz w:val="20"/>
              </w:rPr>
              <w:t>+</w:t>
            </w:r>
          </w:p>
        </w:tc>
        <w:tc>
          <w:tcPr>
            <w:tcW w:w="1170" w:type="dxa"/>
            <w:tcBorders>
              <w:top w:val="single" w:color="auto" w:sz="4" w:space="0"/>
              <w:left w:val="single" w:color="000000" w:sz="8" w:space="0"/>
              <w:bottom w:val="single" w:color="auto" w:sz="4" w:space="0"/>
              <w:right w:val="single" w:color="000000" w:sz="8" w:space="0"/>
            </w:tcBorders>
            <w:shd w:val="pct5" w:color="000000" w:fill="FFFFFF"/>
            <w:vAlign w:val="center"/>
          </w:tcPr>
          <w:p w:rsidRPr="00BB42F4" w:rsidR="00123423" w:rsidP="002D4B41" w:rsidRDefault="00123423" w14:paraId="40CC4AAA"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Hour Burden</w:t>
            </w:r>
          </w:p>
        </w:tc>
        <w:tc>
          <w:tcPr>
            <w:tcW w:w="1440" w:type="dxa"/>
            <w:tcBorders>
              <w:top w:val="single" w:color="auto" w:sz="4" w:space="0"/>
              <w:left w:val="single" w:color="000000" w:sz="8" w:space="0"/>
              <w:bottom w:val="single" w:color="auto" w:sz="4" w:space="0"/>
              <w:right w:val="single" w:color="000000" w:sz="8" w:space="0"/>
            </w:tcBorders>
            <w:shd w:val="pct5" w:color="000000" w:fill="FFFFFF"/>
            <w:vAlign w:val="center"/>
          </w:tcPr>
          <w:p w:rsidRPr="00BB42F4" w:rsidR="00123423" w:rsidP="002D4B41" w:rsidRDefault="00123423" w14:paraId="785939CA"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Average No. of Annual Responses</w:t>
            </w:r>
          </w:p>
        </w:tc>
        <w:tc>
          <w:tcPr>
            <w:tcW w:w="1440" w:type="dxa"/>
            <w:tcBorders>
              <w:top w:val="single" w:color="auto" w:sz="4" w:space="0"/>
              <w:left w:val="single" w:color="000000" w:sz="8" w:space="0"/>
              <w:bottom w:val="single" w:color="auto" w:sz="4" w:space="0"/>
              <w:right w:val="single" w:color="auto" w:sz="4" w:space="0"/>
            </w:tcBorders>
            <w:shd w:val="pct5" w:color="000000" w:fill="FFFFFF"/>
            <w:vAlign w:val="center"/>
          </w:tcPr>
          <w:p w:rsidRPr="00BB42F4" w:rsidR="00123423" w:rsidP="002D4B41" w:rsidRDefault="00123423" w14:paraId="120AF904"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Annual Burden Hours (rounded)</w:t>
            </w:r>
          </w:p>
        </w:tc>
      </w:tr>
      <w:tr w:rsidRPr="00BB42F4" w:rsidR="00123423" w:rsidTr="002D4B41" w14:paraId="26612B86" w14:textId="77777777">
        <w:trPr>
          <w:cantSplit/>
          <w:trHeight w:val="382"/>
          <w:tblHeader/>
        </w:trPr>
        <w:tc>
          <w:tcPr>
            <w:tcW w:w="1620" w:type="dxa"/>
            <w:vMerge/>
            <w:tcBorders>
              <w:left w:val="single" w:color="auto" w:sz="4" w:space="0"/>
              <w:bottom w:val="single" w:color="auto" w:sz="4" w:space="0"/>
              <w:right w:val="single" w:color="000000" w:sz="7" w:space="0"/>
            </w:tcBorders>
            <w:shd w:val="pct5" w:color="000000" w:fill="FFFFFF"/>
            <w:vAlign w:val="center"/>
          </w:tcPr>
          <w:p w:rsidRPr="00BB42F4" w:rsidR="00123423" w:rsidP="002D4B41" w:rsidRDefault="00123423" w14:paraId="739D1AAF"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4410" w:type="dxa"/>
            <w:vMerge/>
            <w:tcBorders>
              <w:left w:val="single" w:color="000000" w:sz="7" w:space="0"/>
              <w:bottom w:val="single" w:color="auto" w:sz="4" w:space="0"/>
              <w:right w:val="single" w:color="000000" w:sz="7" w:space="0"/>
            </w:tcBorders>
            <w:shd w:val="pct5" w:color="000000" w:fill="FFFFFF"/>
            <w:vAlign w:val="center"/>
          </w:tcPr>
          <w:p w:rsidRPr="00BB42F4" w:rsidR="00123423" w:rsidP="002D4B41" w:rsidRDefault="00123423" w14:paraId="6D15900D"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4050" w:type="dxa"/>
            <w:gridSpan w:val="3"/>
            <w:tcBorders>
              <w:top w:val="single" w:color="auto" w:sz="4" w:space="0"/>
              <w:left w:val="single" w:color="000000" w:sz="7" w:space="0"/>
              <w:bottom w:val="single" w:color="auto" w:sz="4" w:space="0"/>
              <w:right w:val="single" w:color="auto" w:sz="4" w:space="0"/>
            </w:tcBorders>
            <w:shd w:val="pct5" w:color="000000" w:fill="FFFFFF"/>
            <w:vAlign w:val="center"/>
          </w:tcPr>
          <w:p w:rsidRPr="00BB42F4" w:rsidR="00123423" w:rsidP="002D4B41" w:rsidRDefault="00123423" w14:paraId="6F4432E3"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Non-Hour Cost Burdens</w:t>
            </w:r>
          </w:p>
        </w:tc>
      </w:tr>
      <w:tr w:rsidRPr="00BB42F4" w:rsidR="00123423" w:rsidTr="002D4B41" w14:paraId="48A0F099" w14:textId="77777777">
        <w:trPr>
          <w:cantSplit/>
          <w:trHeight w:val="295"/>
        </w:trPr>
        <w:tc>
          <w:tcPr>
            <w:tcW w:w="10080" w:type="dxa"/>
            <w:gridSpan w:val="5"/>
            <w:tcBorders>
              <w:top w:val="single" w:color="auto" w:sz="4" w:space="0"/>
              <w:left w:val="single" w:color="000000" w:sz="8" w:space="0"/>
              <w:bottom w:val="single" w:color="auto" w:sz="4" w:space="0"/>
              <w:right w:val="single" w:color="000000" w:sz="8" w:space="0"/>
            </w:tcBorders>
            <w:shd w:val="clear" w:color="auto" w:fill="F3F3F3"/>
          </w:tcPr>
          <w:p w:rsidRPr="00BB42F4" w:rsidR="00123423" w:rsidP="002D4B41" w:rsidRDefault="00123423" w14:paraId="78CF6D4C"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Liquid Hydrocarbon Measurement</w:t>
            </w:r>
          </w:p>
        </w:tc>
      </w:tr>
      <w:tr w:rsidRPr="00BB42F4" w:rsidR="00123423" w:rsidTr="00123423" w14:paraId="6A30DFDF" w14:textId="77777777">
        <w:trPr>
          <w:cantSplit/>
          <w:trHeight w:val="470"/>
        </w:trPr>
        <w:tc>
          <w:tcPr>
            <w:tcW w:w="1620" w:type="dxa"/>
            <w:vMerge w:val="restart"/>
            <w:tcBorders>
              <w:top w:val="single" w:color="auto" w:sz="4" w:space="0"/>
              <w:left w:val="single" w:color="auto" w:sz="4" w:space="0"/>
              <w:right w:val="single" w:color="auto" w:sz="4" w:space="0"/>
            </w:tcBorders>
            <w:shd w:val="clear" w:color="auto" w:fill="auto"/>
          </w:tcPr>
          <w:p w:rsidRPr="00BB42F4" w:rsidR="00123423" w:rsidP="002D4B41" w:rsidRDefault="00123423" w14:paraId="613AFE50"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 xml:space="preserve">1202(a)(1), (b)(1); 1203(b)(1); </w:t>
            </w:r>
          </w:p>
          <w:p w:rsidRPr="00BB42F4" w:rsidR="00123423" w:rsidP="002D4B41" w:rsidRDefault="00123423" w14:paraId="2F3B3002"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1204(a)(1)</w:t>
            </w:r>
          </w:p>
        </w:tc>
        <w:tc>
          <w:tcPr>
            <w:tcW w:w="4410" w:type="dxa"/>
            <w:vMerge w:val="restart"/>
            <w:tcBorders>
              <w:top w:val="single" w:color="auto" w:sz="4" w:space="0"/>
              <w:left w:val="single" w:color="auto" w:sz="4" w:space="0"/>
              <w:right w:val="single" w:color="000000" w:sz="8" w:space="0"/>
            </w:tcBorders>
          </w:tcPr>
          <w:p w:rsidRPr="00BB42F4" w:rsidR="00123423" w:rsidP="002D4B41" w:rsidRDefault="00123423" w14:paraId="0CAD9A9D"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Submit application for liquid hydrocarbon or gas measurement procedures or changes; or for commingling of production or changes.</w:t>
            </w:r>
          </w:p>
        </w:tc>
        <w:tc>
          <w:tcPr>
            <w:tcW w:w="1170" w:type="dxa"/>
            <w:tcBorders>
              <w:top w:val="single" w:color="auto" w:sz="4" w:space="0"/>
              <w:left w:val="single" w:color="000000" w:sz="8" w:space="0"/>
              <w:bottom w:val="single" w:color="auto" w:sz="4" w:space="0"/>
              <w:right w:val="single" w:color="auto" w:sz="4" w:space="0"/>
            </w:tcBorders>
          </w:tcPr>
          <w:p w:rsidRPr="002E643F" w:rsidR="00123423" w:rsidP="00123423" w:rsidRDefault="00123423" w14:paraId="7B11435C" w14:textId="004780FB">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2E643F">
              <w:rPr>
                <w:rFonts w:ascii="Times New Roman" w:hAnsi="Times New Roman"/>
                <w:sz w:val="20"/>
              </w:rPr>
              <w:t xml:space="preserve">Simple: 9 </w:t>
            </w:r>
            <w:r w:rsidR="00D60883">
              <w:rPr>
                <w:rFonts w:ascii="Times New Roman" w:hAnsi="Times New Roman"/>
                <w:sz w:val="20"/>
              </w:rPr>
              <w:t>hours</w:t>
            </w:r>
          </w:p>
        </w:tc>
        <w:tc>
          <w:tcPr>
            <w:tcW w:w="1440" w:type="dxa"/>
            <w:tcBorders>
              <w:top w:val="single" w:color="auto" w:sz="4" w:space="0"/>
              <w:left w:val="single" w:color="000000" w:sz="8" w:space="0"/>
              <w:bottom w:val="single" w:color="auto" w:sz="4" w:space="0"/>
              <w:right w:val="single" w:color="auto" w:sz="4" w:space="0"/>
            </w:tcBorders>
          </w:tcPr>
          <w:p w:rsidRPr="002E643F" w:rsidR="00123423" w:rsidP="003C658A" w:rsidRDefault="00123423" w14:paraId="605227D1" w14:textId="368DFBE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2E643F">
              <w:rPr>
                <w:rFonts w:ascii="Times New Roman" w:hAnsi="Times New Roman"/>
                <w:sz w:val="20"/>
              </w:rPr>
              <w:t>3</w:t>
            </w:r>
            <w:r w:rsidR="003C658A">
              <w:rPr>
                <w:rFonts w:ascii="Times New Roman" w:hAnsi="Times New Roman"/>
                <w:sz w:val="20"/>
              </w:rPr>
              <w:t>9</w:t>
            </w:r>
            <w:r w:rsidRPr="002E643F">
              <w:rPr>
                <w:rFonts w:ascii="Times New Roman" w:hAnsi="Times New Roman"/>
                <w:sz w:val="20"/>
              </w:rPr>
              <w:t xml:space="preserve"> Simple Applications</w:t>
            </w:r>
          </w:p>
        </w:tc>
        <w:tc>
          <w:tcPr>
            <w:tcW w:w="1440" w:type="dxa"/>
            <w:tcBorders>
              <w:top w:val="single" w:color="auto" w:sz="4" w:space="0"/>
              <w:left w:val="single" w:color="000000" w:sz="8" w:space="0"/>
              <w:bottom w:val="single" w:color="auto" w:sz="4" w:space="0"/>
              <w:right w:val="single" w:color="auto" w:sz="4" w:space="0"/>
            </w:tcBorders>
          </w:tcPr>
          <w:p w:rsidRPr="002E643F" w:rsidR="00123423" w:rsidP="002D4B41" w:rsidRDefault="00FF16C9" w14:paraId="4ACE5F75" w14:textId="706F8403">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351</w:t>
            </w:r>
          </w:p>
        </w:tc>
      </w:tr>
      <w:tr w:rsidRPr="00BB42F4" w:rsidR="00123423" w:rsidTr="002E643F" w14:paraId="31A8899B" w14:textId="77777777">
        <w:trPr>
          <w:cantSplit/>
          <w:trHeight w:val="278"/>
        </w:trPr>
        <w:tc>
          <w:tcPr>
            <w:tcW w:w="1620" w:type="dxa"/>
            <w:vMerge/>
            <w:tcBorders>
              <w:left w:val="single" w:color="auto" w:sz="4" w:space="0"/>
              <w:right w:val="single" w:color="auto" w:sz="4" w:space="0"/>
            </w:tcBorders>
            <w:shd w:val="clear" w:color="auto" w:fill="auto"/>
          </w:tcPr>
          <w:p w:rsidRPr="00BB42F4" w:rsidR="00123423" w:rsidP="002D4B41" w:rsidRDefault="00123423" w14:paraId="70095C14" w14:textId="7777777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p>
        </w:tc>
        <w:tc>
          <w:tcPr>
            <w:tcW w:w="4410" w:type="dxa"/>
            <w:vMerge/>
            <w:tcBorders>
              <w:left w:val="single" w:color="auto" w:sz="4" w:space="0"/>
              <w:right w:val="single" w:color="000000" w:sz="8" w:space="0"/>
            </w:tcBorders>
          </w:tcPr>
          <w:p w:rsidRPr="00BB42F4" w:rsidR="00123423" w:rsidP="002D4B41" w:rsidRDefault="00123423" w14:paraId="321E64F3"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4050" w:type="dxa"/>
            <w:gridSpan w:val="3"/>
            <w:tcBorders>
              <w:top w:val="single" w:color="auto" w:sz="4" w:space="0"/>
              <w:left w:val="single" w:color="000000" w:sz="8" w:space="0"/>
              <w:bottom w:val="single" w:color="auto" w:sz="4" w:space="0"/>
              <w:right w:val="single" w:color="auto" w:sz="4" w:space="0"/>
            </w:tcBorders>
          </w:tcPr>
          <w:p w:rsidRPr="002E643F" w:rsidR="00123423" w:rsidP="003C658A" w:rsidRDefault="00123423" w14:paraId="53139784" w14:textId="19E998AD">
            <w:pPr>
              <w:tabs>
                <w:tab w:val="left" w:pos="-1080"/>
                <w:tab w:val="left" w:pos="-720"/>
                <w:tab w:val="left" w:pos="0"/>
                <w:tab w:val="left" w:pos="450"/>
                <w:tab w:val="left" w:pos="900"/>
                <w:tab w:val="left" w:pos="1350"/>
                <w:tab w:val="left" w:pos="1800"/>
                <w:tab w:val="left" w:pos="2880"/>
              </w:tabs>
              <w:jc w:val="center"/>
              <w:rPr>
                <w:rFonts w:ascii="Times New Roman" w:hAnsi="Times New Roman"/>
                <w:sz w:val="20"/>
              </w:rPr>
            </w:pPr>
            <w:r w:rsidRPr="002E643F">
              <w:rPr>
                <w:rFonts w:ascii="Times New Roman" w:hAnsi="Times New Roman"/>
                <w:sz w:val="20"/>
              </w:rPr>
              <w:t>$</w:t>
            </w:r>
            <w:r w:rsidR="00BC2C2F">
              <w:rPr>
                <w:rFonts w:ascii="Times New Roman" w:hAnsi="Times New Roman"/>
                <w:sz w:val="20"/>
              </w:rPr>
              <w:t>1,595</w:t>
            </w:r>
            <w:r w:rsidRPr="002E643F">
              <w:rPr>
                <w:rFonts w:ascii="Times New Roman" w:hAnsi="Times New Roman"/>
                <w:sz w:val="20"/>
              </w:rPr>
              <w:t xml:space="preserve"> simple fee x 3</w:t>
            </w:r>
            <w:r w:rsidR="003C658A">
              <w:rPr>
                <w:rFonts w:ascii="Times New Roman" w:hAnsi="Times New Roman"/>
                <w:sz w:val="20"/>
              </w:rPr>
              <w:t>9</w:t>
            </w:r>
            <w:r w:rsidRPr="002E643F">
              <w:rPr>
                <w:rFonts w:ascii="Times New Roman" w:hAnsi="Times New Roman"/>
                <w:sz w:val="20"/>
              </w:rPr>
              <w:t xml:space="preserve"> applications = $</w:t>
            </w:r>
            <w:r w:rsidR="00BC2C2F">
              <w:rPr>
                <w:rFonts w:ascii="Times New Roman" w:hAnsi="Times New Roman"/>
                <w:sz w:val="20"/>
              </w:rPr>
              <w:t>62,205</w:t>
            </w:r>
          </w:p>
        </w:tc>
      </w:tr>
      <w:tr w:rsidRPr="00BB42F4" w:rsidR="00123423" w:rsidTr="00123423" w14:paraId="29460361" w14:textId="77777777">
        <w:trPr>
          <w:cantSplit/>
          <w:trHeight w:val="471"/>
        </w:trPr>
        <w:tc>
          <w:tcPr>
            <w:tcW w:w="1620" w:type="dxa"/>
            <w:vMerge/>
            <w:tcBorders>
              <w:left w:val="single" w:color="auto" w:sz="4" w:space="0"/>
              <w:right w:val="single" w:color="auto" w:sz="4" w:space="0"/>
            </w:tcBorders>
            <w:shd w:val="clear" w:color="auto" w:fill="auto"/>
          </w:tcPr>
          <w:p w:rsidRPr="00BB42F4" w:rsidR="00123423" w:rsidP="002D4B41" w:rsidRDefault="00123423" w14:paraId="29B3D34E" w14:textId="7777777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p>
        </w:tc>
        <w:tc>
          <w:tcPr>
            <w:tcW w:w="4410" w:type="dxa"/>
            <w:vMerge/>
            <w:tcBorders>
              <w:left w:val="single" w:color="auto" w:sz="4" w:space="0"/>
              <w:right w:val="single" w:color="000000" w:sz="8" w:space="0"/>
            </w:tcBorders>
          </w:tcPr>
          <w:p w:rsidRPr="00BB42F4" w:rsidR="00123423" w:rsidP="002D4B41" w:rsidRDefault="00123423" w14:paraId="72BE2290"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1170" w:type="dxa"/>
            <w:tcBorders>
              <w:top w:val="single" w:color="auto" w:sz="4" w:space="0"/>
              <w:left w:val="single" w:color="000000" w:sz="8" w:space="0"/>
              <w:bottom w:val="single" w:color="auto" w:sz="4" w:space="0"/>
              <w:right w:val="single" w:color="000000" w:sz="8" w:space="0"/>
            </w:tcBorders>
          </w:tcPr>
          <w:p w:rsidRPr="002E643F" w:rsidR="00123423" w:rsidP="002D4B41" w:rsidRDefault="00123423" w14:paraId="0340D63E" w14:textId="522BDB73">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2E643F">
              <w:rPr>
                <w:rFonts w:ascii="Times New Roman" w:hAnsi="Times New Roman"/>
                <w:sz w:val="20"/>
              </w:rPr>
              <w:t>Complex: 35</w:t>
            </w:r>
            <w:r w:rsidR="00D60883">
              <w:rPr>
                <w:rFonts w:ascii="Times New Roman" w:hAnsi="Times New Roman"/>
                <w:sz w:val="20"/>
              </w:rPr>
              <w:t xml:space="preserve"> hours</w:t>
            </w:r>
          </w:p>
        </w:tc>
        <w:tc>
          <w:tcPr>
            <w:tcW w:w="1440" w:type="dxa"/>
            <w:tcBorders>
              <w:top w:val="single" w:color="auto" w:sz="4" w:space="0"/>
              <w:left w:val="single" w:color="000000" w:sz="8" w:space="0"/>
              <w:bottom w:val="single" w:color="auto" w:sz="4" w:space="0"/>
              <w:right w:val="single" w:color="000000" w:sz="8" w:space="0"/>
            </w:tcBorders>
          </w:tcPr>
          <w:p w:rsidRPr="002E643F" w:rsidR="00123423" w:rsidP="002D4B41" w:rsidRDefault="003C658A" w14:paraId="6967B999" w14:textId="25E76196">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41</w:t>
            </w:r>
            <w:r w:rsidRPr="002E643F">
              <w:rPr>
                <w:rFonts w:ascii="Times New Roman" w:hAnsi="Times New Roman"/>
                <w:sz w:val="20"/>
              </w:rPr>
              <w:t xml:space="preserve"> </w:t>
            </w:r>
            <w:r w:rsidRPr="002E643F" w:rsidR="00123423">
              <w:rPr>
                <w:rFonts w:ascii="Times New Roman" w:hAnsi="Times New Roman"/>
                <w:sz w:val="20"/>
              </w:rPr>
              <w:t>Complex Applications</w:t>
            </w:r>
          </w:p>
        </w:tc>
        <w:tc>
          <w:tcPr>
            <w:tcW w:w="1440" w:type="dxa"/>
            <w:tcBorders>
              <w:top w:val="single" w:color="auto" w:sz="4" w:space="0"/>
              <w:left w:val="single" w:color="000000" w:sz="8" w:space="0"/>
              <w:bottom w:val="single" w:color="auto" w:sz="4" w:space="0"/>
              <w:right w:val="single" w:color="auto" w:sz="4" w:space="0"/>
            </w:tcBorders>
          </w:tcPr>
          <w:p w:rsidRPr="002E643F" w:rsidR="00123423" w:rsidP="002D4B41" w:rsidRDefault="00C617E0" w14:paraId="4B4821D0" w14:textId="3B9E5369">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1,435</w:t>
            </w:r>
          </w:p>
        </w:tc>
      </w:tr>
      <w:tr w:rsidRPr="00BB42F4" w:rsidR="00123423" w:rsidTr="002D4B41" w14:paraId="7C046553" w14:textId="77777777">
        <w:trPr>
          <w:cantSplit/>
          <w:trHeight w:val="470"/>
        </w:trPr>
        <w:tc>
          <w:tcPr>
            <w:tcW w:w="1620" w:type="dxa"/>
            <w:vMerge/>
            <w:tcBorders>
              <w:left w:val="single" w:color="auto" w:sz="4" w:space="0"/>
              <w:right w:val="single" w:color="auto" w:sz="4" w:space="0"/>
            </w:tcBorders>
            <w:shd w:val="clear" w:color="auto" w:fill="auto"/>
          </w:tcPr>
          <w:p w:rsidRPr="00BB42F4" w:rsidR="00123423" w:rsidP="002D4B41" w:rsidRDefault="00123423" w14:paraId="7DFC5968" w14:textId="7777777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p>
        </w:tc>
        <w:tc>
          <w:tcPr>
            <w:tcW w:w="4410" w:type="dxa"/>
            <w:vMerge/>
            <w:tcBorders>
              <w:left w:val="single" w:color="auto" w:sz="4" w:space="0"/>
              <w:bottom w:val="single" w:color="auto" w:sz="4" w:space="0"/>
              <w:right w:val="single" w:color="000000" w:sz="8" w:space="0"/>
            </w:tcBorders>
          </w:tcPr>
          <w:p w:rsidRPr="00BB42F4" w:rsidR="00123423" w:rsidP="002D4B41" w:rsidRDefault="00123423" w14:paraId="54FEDB53"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4050" w:type="dxa"/>
            <w:gridSpan w:val="3"/>
            <w:tcBorders>
              <w:top w:val="single" w:color="auto" w:sz="4" w:space="0"/>
              <w:left w:val="single" w:color="000000" w:sz="8" w:space="0"/>
              <w:bottom w:val="single" w:color="auto" w:sz="4" w:space="0"/>
              <w:right w:val="single" w:color="auto" w:sz="4" w:space="0"/>
            </w:tcBorders>
          </w:tcPr>
          <w:p w:rsidRPr="002E643F" w:rsidR="00123423" w:rsidP="003C658A" w:rsidRDefault="00123423" w14:paraId="5030D266" w14:textId="68AD0364">
            <w:pPr>
              <w:tabs>
                <w:tab w:val="left" w:pos="-1080"/>
                <w:tab w:val="left" w:pos="-720"/>
                <w:tab w:val="left" w:pos="0"/>
                <w:tab w:val="left" w:pos="450"/>
                <w:tab w:val="left" w:pos="900"/>
                <w:tab w:val="left" w:pos="1350"/>
                <w:tab w:val="left" w:pos="1800"/>
                <w:tab w:val="left" w:pos="2880"/>
              </w:tabs>
              <w:jc w:val="center"/>
              <w:rPr>
                <w:rFonts w:ascii="Times New Roman" w:hAnsi="Times New Roman"/>
                <w:sz w:val="20"/>
              </w:rPr>
            </w:pPr>
            <w:r w:rsidRPr="002E643F">
              <w:rPr>
                <w:rFonts w:ascii="Times New Roman" w:hAnsi="Times New Roman"/>
                <w:sz w:val="20"/>
              </w:rPr>
              <w:t>$</w:t>
            </w:r>
            <w:r w:rsidR="00BC2C2F">
              <w:rPr>
                <w:rFonts w:ascii="Times New Roman" w:hAnsi="Times New Roman"/>
                <w:sz w:val="20"/>
              </w:rPr>
              <w:t>4,718</w:t>
            </w:r>
            <w:r w:rsidRPr="002E643F">
              <w:rPr>
                <w:rFonts w:ascii="Times New Roman" w:hAnsi="Times New Roman"/>
                <w:sz w:val="20"/>
              </w:rPr>
              <w:t xml:space="preserve"> complex fee x </w:t>
            </w:r>
            <w:r w:rsidR="003C658A">
              <w:rPr>
                <w:rFonts w:ascii="Times New Roman" w:hAnsi="Times New Roman"/>
                <w:sz w:val="20"/>
              </w:rPr>
              <w:t>41</w:t>
            </w:r>
            <w:r w:rsidRPr="002E643F">
              <w:rPr>
                <w:rFonts w:ascii="Times New Roman" w:hAnsi="Times New Roman"/>
                <w:sz w:val="20"/>
              </w:rPr>
              <w:t xml:space="preserve"> applications = $</w:t>
            </w:r>
            <w:r w:rsidR="00BC2C2F">
              <w:rPr>
                <w:rFonts w:ascii="Times New Roman" w:hAnsi="Times New Roman"/>
                <w:sz w:val="20"/>
              </w:rPr>
              <w:t>193,438</w:t>
            </w:r>
          </w:p>
        </w:tc>
      </w:tr>
      <w:tr w:rsidRPr="00BB42F4" w:rsidR="00123423" w:rsidTr="002D4B41" w14:paraId="6725C287" w14:textId="77777777">
        <w:trPr>
          <w:cantSplit/>
          <w:trHeight w:val="305"/>
        </w:trPr>
        <w:tc>
          <w:tcPr>
            <w:tcW w:w="1620" w:type="dxa"/>
            <w:tcBorders>
              <w:top w:val="single" w:color="auto" w:sz="4" w:space="0"/>
              <w:left w:val="single" w:color="auto" w:sz="4" w:space="0"/>
              <w:bottom w:val="single" w:color="auto" w:sz="4" w:space="0"/>
              <w:right w:val="single" w:color="auto" w:sz="4" w:space="0"/>
            </w:tcBorders>
            <w:shd w:val="clear" w:color="auto" w:fill="auto"/>
          </w:tcPr>
          <w:p w:rsidRPr="00BB42F4" w:rsidR="00123423" w:rsidP="002D4B41" w:rsidRDefault="00D60883" w14:paraId="4FB00BED" w14:textId="3EC8748E">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1202</w:t>
            </w:r>
          </w:p>
        </w:tc>
        <w:tc>
          <w:tcPr>
            <w:tcW w:w="4410" w:type="dxa"/>
            <w:tcBorders>
              <w:top w:val="single" w:color="auto" w:sz="4" w:space="0"/>
              <w:left w:val="single" w:color="auto" w:sz="4" w:space="0"/>
              <w:bottom w:val="single" w:color="auto" w:sz="4" w:space="0"/>
              <w:right w:val="single" w:color="auto" w:sz="4" w:space="0"/>
            </w:tcBorders>
          </w:tcPr>
          <w:p w:rsidRPr="00BB42F4" w:rsidR="00123423" w:rsidP="002D4B41" w:rsidRDefault="00123423" w14:paraId="2FC656CB"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 xml:space="preserve">Submit meter status </w:t>
            </w:r>
            <w:r w:rsidRPr="002E643F">
              <w:rPr>
                <w:rFonts w:ascii="Times New Roman" w:hAnsi="Times New Roman"/>
                <w:sz w:val="20"/>
              </w:rPr>
              <w:t>and other</w:t>
            </w:r>
            <w:r w:rsidRPr="00BB42F4">
              <w:rPr>
                <w:rFonts w:ascii="Times New Roman" w:hAnsi="Times New Roman"/>
                <w:sz w:val="20"/>
              </w:rPr>
              <w:t xml:space="preserve"> notifications.</w:t>
            </w:r>
          </w:p>
        </w:tc>
        <w:tc>
          <w:tcPr>
            <w:tcW w:w="1170" w:type="dxa"/>
            <w:tcBorders>
              <w:top w:val="single" w:color="auto" w:sz="4" w:space="0"/>
              <w:left w:val="single" w:color="auto" w:sz="4" w:space="0"/>
              <w:bottom w:val="single" w:color="auto" w:sz="4" w:space="0"/>
            </w:tcBorders>
          </w:tcPr>
          <w:p w:rsidRPr="002E643F" w:rsidR="00123423" w:rsidP="002D4B41" w:rsidRDefault="00123423" w14:paraId="66FC7F76" w14:textId="778EB970">
            <w:pPr>
              <w:tabs>
                <w:tab w:val="left" w:pos="-1080"/>
                <w:tab w:val="left" w:pos="-720"/>
                <w:tab w:val="left" w:pos="450"/>
                <w:tab w:val="left" w:pos="900"/>
                <w:tab w:val="left" w:pos="1350"/>
                <w:tab w:val="left" w:pos="1800"/>
                <w:tab w:val="left" w:pos="2880"/>
              </w:tabs>
              <w:ind w:right="-120"/>
              <w:rPr>
                <w:rFonts w:ascii="Times New Roman" w:hAnsi="Times New Roman"/>
                <w:sz w:val="20"/>
              </w:rPr>
            </w:pPr>
            <w:r w:rsidRPr="002E643F">
              <w:rPr>
                <w:rFonts w:ascii="Times New Roman" w:hAnsi="Times New Roman"/>
                <w:sz w:val="20"/>
              </w:rPr>
              <w:t xml:space="preserve">2 </w:t>
            </w:r>
            <w:r w:rsidR="00D60883">
              <w:rPr>
                <w:rFonts w:ascii="Times New Roman" w:hAnsi="Times New Roman"/>
                <w:sz w:val="20"/>
              </w:rPr>
              <w:t>hours</w:t>
            </w:r>
          </w:p>
        </w:tc>
        <w:tc>
          <w:tcPr>
            <w:tcW w:w="1440" w:type="dxa"/>
            <w:tcBorders>
              <w:top w:val="single" w:color="auto" w:sz="4" w:space="0"/>
              <w:left w:val="single" w:color="auto" w:sz="4" w:space="0"/>
              <w:bottom w:val="single" w:color="auto" w:sz="4" w:space="0"/>
            </w:tcBorders>
          </w:tcPr>
          <w:p w:rsidRPr="002E643F" w:rsidR="00123423" w:rsidP="002D4B41" w:rsidRDefault="003C658A" w14:paraId="7FB2CA46" w14:textId="23FF73B3">
            <w:pPr>
              <w:tabs>
                <w:tab w:val="left" w:pos="-1080"/>
                <w:tab w:val="left" w:pos="-720"/>
                <w:tab w:val="left" w:pos="-120"/>
                <w:tab w:val="left" w:pos="450"/>
                <w:tab w:val="left" w:pos="900"/>
                <w:tab w:val="left" w:pos="1350"/>
                <w:tab w:val="left" w:pos="1800"/>
                <w:tab w:val="left" w:pos="2880"/>
              </w:tabs>
              <w:ind w:left="-120" w:right="-120"/>
              <w:jc w:val="center"/>
              <w:rPr>
                <w:rFonts w:ascii="Times New Roman" w:hAnsi="Times New Roman"/>
                <w:sz w:val="20"/>
              </w:rPr>
            </w:pPr>
            <w:r>
              <w:rPr>
                <w:rFonts w:ascii="Times New Roman" w:hAnsi="Times New Roman"/>
                <w:sz w:val="20"/>
              </w:rPr>
              <w:t>226</w:t>
            </w:r>
            <w:r w:rsidRPr="002E643F">
              <w:rPr>
                <w:rFonts w:ascii="Times New Roman" w:hAnsi="Times New Roman"/>
                <w:sz w:val="20"/>
              </w:rPr>
              <w:t xml:space="preserve"> </w:t>
            </w:r>
            <w:r w:rsidRPr="002E643F" w:rsidR="00123423">
              <w:rPr>
                <w:rFonts w:ascii="Times New Roman" w:hAnsi="Times New Roman"/>
                <w:sz w:val="20"/>
              </w:rPr>
              <w:t>notifications</w:t>
            </w:r>
          </w:p>
        </w:tc>
        <w:tc>
          <w:tcPr>
            <w:tcW w:w="1440" w:type="dxa"/>
            <w:tcBorders>
              <w:top w:val="single" w:color="auto" w:sz="4" w:space="0"/>
              <w:left w:val="single" w:color="auto" w:sz="4" w:space="0"/>
              <w:bottom w:val="single" w:color="auto" w:sz="4" w:space="0"/>
              <w:right w:val="single" w:color="auto" w:sz="4" w:space="0"/>
            </w:tcBorders>
          </w:tcPr>
          <w:p w:rsidRPr="002E643F" w:rsidR="00123423" w:rsidP="002D4B41" w:rsidRDefault="00C617E0" w14:paraId="0906DBAA" w14:textId="54B39332">
            <w:pPr>
              <w:tabs>
                <w:tab w:val="left" w:pos="-1080"/>
                <w:tab w:val="left" w:pos="-720"/>
                <w:tab w:val="left" w:pos="-120"/>
                <w:tab w:val="left" w:pos="450"/>
                <w:tab w:val="left" w:pos="900"/>
                <w:tab w:val="left" w:pos="1200"/>
                <w:tab w:val="left" w:pos="1800"/>
                <w:tab w:val="left" w:pos="2880"/>
              </w:tabs>
              <w:ind w:left="-120" w:right="-30"/>
              <w:jc w:val="right"/>
              <w:rPr>
                <w:rFonts w:ascii="Times New Roman" w:hAnsi="Times New Roman"/>
                <w:sz w:val="20"/>
              </w:rPr>
            </w:pPr>
            <w:r>
              <w:rPr>
                <w:rFonts w:ascii="Times New Roman" w:hAnsi="Times New Roman"/>
                <w:sz w:val="20"/>
              </w:rPr>
              <w:t>452</w:t>
            </w:r>
          </w:p>
        </w:tc>
      </w:tr>
      <w:tr w:rsidRPr="00BB42F4" w:rsidR="00123423" w:rsidTr="002D4B41" w14:paraId="656E373A" w14:textId="77777777">
        <w:trPr>
          <w:cantSplit/>
        </w:trPr>
        <w:tc>
          <w:tcPr>
            <w:tcW w:w="1620" w:type="dxa"/>
            <w:tcBorders>
              <w:top w:val="single" w:color="auto" w:sz="4" w:space="0"/>
              <w:left w:val="single" w:color="000000" w:sz="7" w:space="0"/>
              <w:bottom w:val="single" w:color="000000" w:sz="7" w:space="0"/>
              <w:right w:val="single" w:color="000000" w:sz="7" w:space="0"/>
            </w:tcBorders>
          </w:tcPr>
          <w:p w:rsidRPr="00BB42F4" w:rsidR="00123423" w:rsidP="002D4B41" w:rsidRDefault="00123423" w14:paraId="2EA4909B"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1202(a)(4)</w:t>
            </w:r>
          </w:p>
        </w:tc>
        <w:tc>
          <w:tcPr>
            <w:tcW w:w="4410" w:type="dxa"/>
            <w:tcBorders>
              <w:top w:val="single" w:color="auto" w:sz="4" w:space="0"/>
              <w:left w:val="single" w:color="000000" w:sz="7" w:space="0"/>
              <w:bottom w:val="single" w:color="000000" w:sz="7" w:space="0"/>
              <w:right w:val="single" w:color="000000" w:sz="7" w:space="0"/>
            </w:tcBorders>
          </w:tcPr>
          <w:p w:rsidRPr="00BB42F4" w:rsidR="00123423" w:rsidP="002D4B41" w:rsidRDefault="00123423" w14:paraId="7A4C62CC"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Copy &amp; send pipeline (retrograde) condensate volumes upon request.</w:t>
            </w:r>
          </w:p>
        </w:tc>
        <w:tc>
          <w:tcPr>
            <w:tcW w:w="1170" w:type="dxa"/>
            <w:tcBorders>
              <w:top w:val="single" w:color="auto" w:sz="4" w:space="0"/>
              <w:left w:val="single" w:color="000000" w:sz="7" w:space="0"/>
              <w:bottom w:val="single" w:color="000000" w:sz="8" w:space="0"/>
              <w:right w:val="single" w:color="000000" w:sz="7" w:space="0"/>
            </w:tcBorders>
          </w:tcPr>
          <w:p w:rsidRPr="002E643F" w:rsidR="00123423" w:rsidP="002D4B41" w:rsidRDefault="00123423" w14:paraId="5F7719CE" w14:textId="396CF87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2E643F">
              <w:rPr>
                <w:rFonts w:ascii="Times New Roman" w:hAnsi="Times New Roman"/>
                <w:sz w:val="20"/>
              </w:rPr>
              <w:t xml:space="preserve">2 </w:t>
            </w:r>
            <w:r w:rsidR="00D60883">
              <w:rPr>
                <w:rFonts w:ascii="Times New Roman" w:hAnsi="Times New Roman"/>
                <w:sz w:val="20"/>
              </w:rPr>
              <w:t>hours</w:t>
            </w:r>
          </w:p>
        </w:tc>
        <w:tc>
          <w:tcPr>
            <w:tcW w:w="1440" w:type="dxa"/>
            <w:tcBorders>
              <w:top w:val="single" w:color="auto" w:sz="4" w:space="0"/>
              <w:left w:val="single" w:color="000000" w:sz="7" w:space="0"/>
              <w:bottom w:val="single" w:color="000000" w:sz="8" w:space="0"/>
              <w:right w:val="single" w:color="000000" w:sz="7" w:space="0"/>
            </w:tcBorders>
          </w:tcPr>
          <w:p w:rsidRPr="002E643F" w:rsidR="00123423" w:rsidP="00CB5442" w:rsidRDefault="003C658A" w14:paraId="7725CAAD" w14:textId="022AF942">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w:t>
            </w:r>
            <w:r w:rsidRPr="002E643F" w:rsidR="00123423">
              <w:rPr>
                <w:rFonts w:ascii="Times New Roman" w:hAnsi="Times New Roman"/>
                <w:sz w:val="20"/>
              </w:rPr>
              <w:t xml:space="preserve"> volumes</w:t>
            </w:r>
          </w:p>
        </w:tc>
        <w:tc>
          <w:tcPr>
            <w:tcW w:w="1440" w:type="dxa"/>
            <w:tcBorders>
              <w:top w:val="single" w:color="auto" w:sz="4" w:space="0"/>
              <w:left w:val="single" w:color="000000" w:sz="7" w:space="0"/>
              <w:bottom w:val="single" w:color="000000" w:sz="8" w:space="0"/>
              <w:right w:val="single" w:color="000000" w:sz="7" w:space="0"/>
            </w:tcBorders>
          </w:tcPr>
          <w:p w:rsidRPr="002E643F" w:rsidR="00123423" w:rsidP="002D4B41" w:rsidRDefault="00C617E0" w14:paraId="7FDD3CB0" w14:textId="76438A1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8</w:t>
            </w:r>
          </w:p>
        </w:tc>
      </w:tr>
      <w:tr w:rsidRPr="00BB42F4" w:rsidR="00123423" w:rsidTr="002D4B41" w14:paraId="326FEDE9" w14:textId="77777777">
        <w:trPr>
          <w:cantSplit/>
        </w:trPr>
        <w:tc>
          <w:tcPr>
            <w:tcW w:w="1620" w:type="dxa"/>
            <w:tcBorders>
              <w:top w:val="single" w:color="000000" w:sz="8" w:space="0"/>
              <w:left w:val="single" w:color="000000" w:sz="7" w:space="0"/>
              <w:bottom w:val="single" w:color="000000" w:sz="7" w:space="0"/>
              <w:right w:val="single" w:color="000000" w:sz="7" w:space="0"/>
            </w:tcBorders>
          </w:tcPr>
          <w:p w:rsidRPr="00BB42F4" w:rsidR="00123423" w:rsidP="002D4B41" w:rsidRDefault="00123423" w14:paraId="50499FAF"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lang w:val="nb-NO"/>
              </w:rPr>
            </w:pPr>
            <w:r w:rsidRPr="00BB42F4">
              <w:rPr>
                <w:rFonts w:ascii="Times New Roman" w:hAnsi="Times New Roman"/>
                <w:sz w:val="20"/>
                <w:lang w:val="nb-NO"/>
              </w:rPr>
              <w:t>1202(c)(1), (2);</w:t>
            </w:r>
          </w:p>
          <w:p w:rsidRPr="00BB42F4" w:rsidR="00123423" w:rsidP="002D4B41" w:rsidRDefault="00123423" w14:paraId="337FE0D4"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lang w:val="nb-NO"/>
              </w:rPr>
            </w:pPr>
            <w:r w:rsidRPr="00BB42F4">
              <w:rPr>
                <w:rFonts w:ascii="Times New Roman" w:hAnsi="Times New Roman"/>
                <w:sz w:val="20"/>
                <w:lang w:val="nb-NO"/>
              </w:rPr>
              <w:t>1202(e)(4);</w:t>
            </w:r>
          </w:p>
          <w:p w:rsidRPr="00BB42F4" w:rsidR="00123423" w:rsidP="002D4B41" w:rsidRDefault="00123423" w14:paraId="4BE10034"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lang w:val="nb-NO"/>
              </w:rPr>
            </w:pPr>
            <w:r w:rsidRPr="00BB42F4">
              <w:rPr>
                <w:rFonts w:ascii="Times New Roman" w:hAnsi="Times New Roman"/>
                <w:sz w:val="20"/>
                <w:lang w:val="nb-NO"/>
              </w:rPr>
              <w:t>1202(h)(1), (2), (3), (4); 1202(i)(1)(iv), (2)(iii);</w:t>
            </w:r>
          </w:p>
          <w:p w:rsidRPr="00BB42F4" w:rsidR="00123423" w:rsidP="002D4B41" w:rsidRDefault="00123423" w14:paraId="11D1A6E8"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lang w:val="nb-NO"/>
              </w:rPr>
            </w:pPr>
            <w:r w:rsidRPr="00BB42F4">
              <w:rPr>
                <w:rFonts w:ascii="Times New Roman" w:hAnsi="Times New Roman"/>
                <w:sz w:val="20"/>
                <w:lang w:val="nb-NO"/>
              </w:rPr>
              <w:t>1202(j)</w:t>
            </w:r>
          </w:p>
        </w:tc>
        <w:tc>
          <w:tcPr>
            <w:tcW w:w="4410" w:type="dxa"/>
            <w:tcBorders>
              <w:top w:val="single" w:color="000000" w:sz="8" w:space="0"/>
              <w:left w:val="single" w:color="000000" w:sz="7" w:space="0"/>
              <w:bottom w:val="single" w:color="000000" w:sz="7" w:space="0"/>
              <w:right w:val="single" w:color="000000" w:sz="7" w:space="0"/>
            </w:tcBorders>
          </w:tcPr>
          <w:p w:rsidRPr="00BB42F4" w:rsidR="00123423" w:rsidP="002D4B41" w:rsidRDefault="00123423" w14:paraId="32FCC7DB"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Record observed data, correction factors &amp; net standard volume on royalty meter and tank run tickets.</w:t>
            </w:r>
          </w:p>
          <w:p w:rsidRPr="00BB42F4" w:rsidR="00123423" w:rsidP="002D4B41" w:rsidRDefault="00123423" w14:paraId="268BF187"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Record master meter calibration runs.</w:t>
            </w:r>
          </w:p>
          <w:p w:rsidRPr="00BB42F4" w:rsidR="00123423" w:rsidP="002D4B41" w:rsidRDefault="00123423" w14:paraId="61BDA122"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Record mechanical-displacement prover, master meter, or tank prover proof runs.</w:t>
            </w:r>
          </w:p>
          <w:p w:rsidRPr="00BB42F4" w:rsidR="00123423" w:rsidP="002D4B41" w:rsidRDefault="00123423" w14:paraId="42DB6E11"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Record liquid hydrocarbon royalty meter malfunction and repair or adjustment on proving report; record unregistered production on run ticket.</w:t>
            </w:r>
          </w:p>
          <w:p w:rsidRPr="00BB42F4" w:rsidR="00123423" w:rsidP="002D4B41" w:rsidRDefault="00123423" w14:paraId="771A5E69"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List Cpl and Ctl factors on run tickets.</w:t>
            </w:r>
          </w:p>
        </w:tc>
        <w:tc>
          <w:tcPr>
            <w:tcW w:w="2610" w:type="dxa"/>
            <w:gridSpan w:val="2"/>
            <w:tcBorders>
              <w:top w:val="single" w:color="000000" w:sz="8" w:space="0"/>
              <w:left w:val="single" w:color="000000" w:sz="7" w:space="0"/>
              <w:bottom w:val="single" w:color="000000" w:sz="7" w:space="0"/>
              <w:right w:val="single" w:color="000000" w:sz="7" w:space="0"/>
            </w:tcBorders>
          </w:tcPr>
          <w:p w:rsidRPr="00BB42F4" w:rsidR="00123423" w:rsidP="002D4B41" w:rsidRDefault="00123423" w14:paraId="49A4D2FC"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Respondents record these items as part of normal business records &amp; practices to verify accuracy of production measured for sale purposes.</w:t>
            </w:r>
          </w:p>
        </w:tc>
        <w:tc>
          <w:tcPr>
            <w:tcW w:w="1440" w:type="dxa"/>
            <w:tcBorders>
              <w:top w:val="single" w:color="000000" w:sz="8" w:space="0"/>
              <w:left w:val="single" w:color="000000" w:sz="7" w:space="0"/>
              <w:bottom w:val="single" w:color="000000" w:sz="7" w:space="0"/>
              <w:right w:val="single" w:color="000000" w:sz="7" w:space="0"/>
            </w:tcBorders>
          </w:tcPr>
          <w:p w:rsidRPr="00BB42F4" w:rsidR="00123423" w:rsidP="002D4B41" w:rsidRDefault="00123423" w14:paraId="533EFCAA" w14:textId="7777777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BB42F4">
              <w:rPr>
                <w:rFonts w:ascii="Times New Roman" w:hAnsi="Times New Roman"/>
                <w:sz w:val="20"/>
              </w:rPr>
              <w:t>0</w:t>
            </w:r>
          </w:p>
        </w:tc>
      </w:tr>
      <w:tr w:rsidRPr="00BB42F4" w:rsidR="00123423" w:rsidTr="002D4B41" w14:paraId="69648BB0" w14:textId="77777777">
        <w:trPr>
          <w:cantSplit/>
          <w:trHeight w:val="295"/>
        </w:trPr>
        <w:tc>
          <w:tcPr>
            <w:tcW w:w="1620" w:type="dxa"/>
            <w:tcBorders>
              <w:left w:val="single" w:color="000000" w:sz="7" w:space="0"/>
              <w:bottom w:val="single" w:color="000000" w:sz="7" w:space="0"/>
              <w:right w:val="single" w:color="000000" w:sz="7" w:space="0"/>
            </w:tcBorders>
          </w:tcPr>
          <w:p w:rsidRPr="00BB42F4" w:rsidR="00123423" w:rsidP="002D4B41" w:rsidRDefault="00123423" w14:paraId="0B06C98E"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1202(c)(4)*</w:t>
            </w:r>
          </w:p>
        </w:tc>
        <w:tc>
          <w:tcPr>
            <w:tcW w:w="4410" w:type="dxa"/>
            <w:tcBorders>
              <w:left w:val="single" w:color="000000" w:sz="7" w:space="0"/>
              <w:bottom w:val="single" w:color="000000" w:sz="7" w:space="0"/>
              <w:right w:val="single" w:color="auto" w:sz="4" w:space="0"/>
            </w:tcBorders>
          </w:tcPr>
          <w:p w:rsidRPr="00C066A6" w:rsidR="00123423" w:rsidP="002D4B41" w:rsidRDefault="00123423" w14:paraId="1E6F121F"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066A6">
              <w:rPr>
                <w:rFonts w:ascii="Times New Roman" w:hAnsi="Times New Roman"/>
                <w:sz w:val="20"/>
              </w:rPr>
              <w:t>Copy &amp; send each liquid hydrocarbon run ticket monthly.</w:t>
            </w:r>
          </w:p>
        </w:tc>
        <w:tc>
          <w:tcPr>
            <w:tcW w:w="1170" w:type="dxa"/>
            <w:tcBorders>
              <w:top w:val="single" w:color="000000" w:sz="8" w:space="0"/>
              <w:left w:val="single" w:color="auto" w:sz="4" w:space="0"/>
              <w:bottom w:val="single" w:color="000000" w:sz="4" w:space="0"/>
              <w:right w:val="single" w:color="auto" w:sz="4" w:space="0"/>
            </w:tcBorders>
            <w:shd w:val="clear" w:color="auto" w:fill="auto"/>
          </w:tcPr>
          <w:p w:rsidRPr="00C066A6" w:rsidR="00123423" w:rsidP="002D4B41" w:rsidRDefault="00123423" w14:paraId="2616F852"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066A6">
              <w:rPr>
                <w:rFonts w:ascii="Times New Roman" w:hAnsi="Times New Roman"/>
                <w:sz w:val="20"/>
              </w:rPr>
              <w:t>31 minutes</w:t>
            </w:r>
          </w:p>
        </w:tc>
        <w:tc>
          <w:tcPr>
            <w:tcW w:w="1440" w:type="dxa"/>
            <w:tcBorders>
              <w:top w:val="single" w:color="000000" w:sz="8" w:space="0"/>
              <w:left w:val="single" w:color="auto" w:sz="4" w:space="0"/>
              <w:bottom w:val="single" w:color="000000" w:sz="4" w:space="0"/>
              <w:right w:val="single" w:color="auto" w:sz="4" w:space="0"/>
            </w:tcBorders>
            <w:shd w:val="clear" w:color="auto" w:fill="auto"/>
          </w:tcPr>
          <w:p w:rsidRPr="00C066A6" w:rsidR="00123423" w:rsidP="00CB5442" w:rsidRDefault="003C658A" w14:paraId="5A411916" w14:textId="02694325">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15,948</w:t>
            </w:r>
            <w:r w:rsidRPr="00C066A6" w:rsidR="00123423">
              <w:rPr>
                <w:rFonts w:ascii="Times New Roman" w:hAnsi="Times New Roman"/>
                <w:sz w:val="20"/>
              </w:rPr>
              <w:t xml:space="preserve"> tickets</w:t>
            </w:r>
          </w:p>
        </w:tc>
        <w:tc>
          <w:tcPr>
            <w:tcW w:w="1440" w:type="dxa"/>
            <w:tcBorders>
              <w:top w:val="single" w:color="000000" w:sz="8" w:space="0"/>
              <w:left w:val="single" w:color="auto" w:sz="4" w:space="0"/>
              <w:bottom w:val="single" w:color="000000" w:sz="4" w:space="0"/>
              <w:right w:val="single" w:color="auto" w:sz="4" w:space="0"/>
            </w:tcBorders>
            <w:shd w:val="clear" w:color="auto" w:fill="auto"/>
          </w:tcPr>
          <w:p w:rsidRPr="00C066A6" w:rsidR="00123423" w:rsidP="002D4B41" w:rsidRDefault="00C617E0" w14:paraId="0E6C3CC8" w14:textId="5E66FC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8,240</w:t>
            </w:r>
          </w:p>
        </w:tc>
      </w:tr>
      <w:tr w:rsidRPr="00BB42F4" w:rsidR="00123423" w:rsidTr="002D4B41" w14:paraId="0456B5C6" w14:textId="77777777">
        <w:trPr>
          <w:cantSplit/>
        </w:trPr>
        <w:tc>
          <w:tcPr>
            <w:tcW w:w="1620" w:type="dxa"/>
            <w:vMerge w:val="restart"/>
            <w:tcBorders>
              <w:top w:val="single" w:color="000000" w:sz="7" w:space="0"/>
              <w:left w:val="single" w:color="000000" w:sz="7" w:space="0"/>
              <w:right w:val="single" w:color="000000" w:sz="7" w:space="0"/>
            </w:tcBorders>
          </w:tcPr>
          <w:p w:rsidRPr="00BB42F4" w:rsidR="00123423" w:rsidP="002D4B41" w:rsidRDefault="00123423" w14:paraId="514FC045"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w:t>
            </w:r>
            <w:r>
              <w:rPr>
                <w:rFonts w:ascii="Times New Roman" w:hAnsi="Times New Roman"/>
                <w:sz w:val="20"/>
              </w:rPr>
              <w:t xml:space="preserve">(d)(1); </w:t>
            </w:r>
            <w:r w:rsidRPr="00BB42F4">
              <w:rPr>
                <w:rFonts w:ascii="Times New Roman" w:hAnsi="Times New Roman"/>
                <w:sz w:val="20"/>
              </w:rPr>
              <w:t xml:space="preserve">(d)(4); </w:t>
            </w:r>
            <w:r>
              <w:rPr>
                <w:rFonts w:ascii="Times New Roman" w:hAnsi="Times New Roman"/>
                <w:sz w:val="20"/>
              </w:rPr>
              <w:t xml:space="preserve">(k)(9); </w:t>
            </w:r>
            <w:r w:rsidRPr="00BB42F4">
              <w:rPr>
                <w:rFonts w:ascii="Times New Roman" w:hAnsi="Times New Roman"/>
                <w:sz w:val="20"/>
              </w:rPr>
              <w:t>1204(b)(1)</w:t>
            </w:r>
          </w:p>
        </w:tc>
        <w:tc>
          <w:tcPr>
            <w:tcW w:w="4410" w:type="dxa"/>
            <w:vMerge w:val="restart"/>
            <w:tcBorders>
              <w:top w:val="single" w:color="000000" w:sz="7" w:space="0"/>
              <w:left w:val="single" w:color="000000" w:sz="7" w:space="0"/>
              <w:right w:val="single" w:color="000000" w:sz="7" w:space="0"/>
            </w:tcBorders>
          </w:tcPr>
          <w:p w:rsidRPr="00BB42F4" w:rsidR="00123423" w:rsidP="002D4B41" w:rsidRDefault="00123423" w14:paraId="7B8FEF07"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Permit BSEE to witness testing; r</w:t>
            </w:r>
            <w:r w:rsidRPr="00BB42F4">
              <w:rPr>
                <w:rFonts w:ascii="Times New Roman" w:hAnsi="Times New Roman"/>
                <w:sz w:val="20"/>
              </w:rPr>
              <w:t>equest approval for proving on a schedule other than monthly; request approval for well testing on a schedule other than every 60 days.</w:t>
            </w:r>
          </w:p>
        </w:tc>
        <w:tc>
          <w:tcPr>
            <w:tcW w:w="1170" w:type="dxa"/>
            <w:tcBorders>
              <w:top w:val="single" w:color="000000" w:sz="7" w:space="0"/>
              <w:left w:val="single" w:color="000000" w:sz="7" w:space="0"/>
              <w:bottom w:val="single" w:color="000000" w:sz="7" w:space="0"/>
              <w:right w:val="single" w:color="000000" w:sz="7" w:space="0"/>
            </w:tcBorders>
          </w:tcPr>
          <w:p w:rsidRPr="00C4342F" w:rsidR="00123423" w:rsidP="002D4B41" w:rsidRDefault="00123423" w14:paraId="5BD1E92F" w14:textId="5AFBA2CC">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4342F">
              <w:rPr>
                <w:rFonts w:ascii="Times New Roman" w:hAnsi="Times New Roman"/>
                <w:sz w:val="20"/>
              </w:rPr>
              <w:t>2.5</w:t>
            </w:r>
            <w:r w:rsidR="00D60883">
              <w:rPr>
                <w:rFonts w:ascii="Times New Roman" w:hAnsi="Times New Roman"/>
                <w:sz w:val="20"/>
              </w:rPr>
              <w:t xml:space="preserve"> hours</w:t>
            </w:r>
          </w:p>
        </w:tc>
        <w:tc>
          <w:tcPr>
            <w:tcW w:w="1440" w:type="dxa"/>
            <w:tcBorders>
              <w:top w:val="single" w:color="000000" w:sz="7" w:space="0"/>
              <w:left w:val="single" w:color="000000" w:sz="7" w:space="0"/>
              <w:bottom w:val="single" w:color="000000" w:sz="7" w:space="0"/>
              <w:right w:val="single" w:color="000000" w:sz="7" w:space="0"/>
            </w:tcBorders>
          </w:tcPr>
          <w:p w:rsidRPr="00C4342F" w:rsidR="00123423" w:rsidP="002D4B41" w:rsidRDefault="003C658A" w14:paraId="1EEBA3D7" w14:textId="3E7A4609">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599</w:t>
            </w:r>
            <w:r w:rsidRPr="00C4342F">
              <w:rPr>
                <w:rFonts w:ascii="Times New Roman" w:hAnsi="Times New Roman"/>
                <w:sz w:val="20"/>
              </w:rPr>
              <w:t xml:space="preserve"> </w:t>
            </w:r>
            <w:r w:rsidRPr="00C4342F" w:rsidR="00123423">
              <w:rPr>
                <w:rFonts w:ascii="Times New Roman" w:hAnsi="Times New Roman"/>
                <w:sz w:val="20"/>
              </w:rPr>
              <w:t>proving requests</w:t>
            </w:r>
          </w:p>
        </w:tc>
        <w:tc>
          <w:tcPr>
            <w:tcW w:w="1440" w:type="dxa"/>
            <w:tcBorders>
              <w:top w:val="single" w:color="000000" w:sz="7" w:space="0"/>
              <w:left w:val="single" w:color="000000" w:sz="7" w:space="0"/>
              <w:bottom w:val="single" w:color="000000" w:sz="7" w:space="0"/>
              <w:right w:val="single" w:color="000000" w:sz="7" w:space="0"/>
            </w:tcBorders>
          </w:tcPr>
          <w:p w:rsidRPr="00C4342F" w:rsidR="00123423" w:rsidP="002D4B41" w:rsidRDefault="00C617E0" w14:paraId="50F93AEF" w14:textId="78CC640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1,498</w:t>
            </w:r>
          </w:p>
        </w:tc>
      </w:tr>
      <w:tr w:rsidRPr="00BB42F4" w:rsidR="00123423" w:rsidTr="002D4B41" w14:paraId="52756682" w14:textId="77777777">
        <w:trPr>
          <w:cantSplit/>
        </w:trPr>
        <w:tc>
          <w:tcPr>
            <w:tcW w:w="1620" w:type="dxa"/>
            <w:vMerge/>
            <w:tcBorders>
              <w:left w:val="single" w:color="000000" w:sz="7" w:space="0"/>
              <w:bottom w:val="single" w:color="000000" w:sz="7" w:space="0"/>
              <w:right w:val="single" w:color="000000" w:sz="7" w:space="0"/>
            </w:tcBorders>
          </w:tcPr>
          <w:p w:rsidRPr="00BB42F4" w:rsidR="00123423" w:rsidP="002D4B41" w:rsidRDefault="00123423" w14:paraId="0D882355"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4410" w:type="dxa"/>
            <w:vMerge/>
            <w:tcBorders>
              <w:left w:val="single" w:color="000000" w:sz="7" w:space="0"/>
              <w:bottom w:val="single" w:color="000000" w:sz="7" w:space="0"/>
              <w:right w:val="single" w:color="000000" w:sz="7" w:space="0"/>
            </w:tcBorders>
          </w:tcPr>
          <w:p w:rsidRPr="00BB42F4" w:rsidR="00123423" w:rsidP="002D4B41" w:rsidRDefault="00123423" w14:paraId="3AC02269"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1170" w:type="dxa"/>
            <w:tcBorders>
              <w:top w:val="single" w:color="000000" w:sz="7" w:space="0"/>
              <w:left w:val="single" w:color="000000" w:sz="7" w:space="0"/>
              <w:bottom w:val="single" w:color="000000" w:sz="7" w:space="0"/>
              <w:right w:val="single" w:color="000000" w:sz="7" w:space="0"/>
            </w:tcBorders>
          </w:tcPr>
          <w:p w:rsidRPr="00E26DB1" w:rsidR="00123423" w:rsidP="00E26DB1" w:rsidRDefault="00123423" w14:paraId="77F4E843" w14:textId="02A147AE">
            <w:pPr>
              <w:tabs>
                <w:tab w:val="left" w:pos="-1080"/>
                <w:tab w:val="left" w:pos="-720"/>
                <w:tab w:val="left" w:pos="0"/>
              </w:tabs>
              <w:rPr>
                <w:rFonts w:ascii="Times New Roman" w:hAnsi="Times New Roman"/>
                <w:sz w:val="20"/>
              </w:rPr>
            </w:pPr>
            <w:r w:rsidRPr="00E26DB1">
              <w:rPr>
                <w:rFonts w:ascii="Times New Roman" w:hAnsi="Times New Roman"/>
                <w:sz w:val="20"/>
              </w:rPr>
              <w:t>2.5</w:t>
            </w:r>
            <w:r w:rsidR="00D60883">
              <w:rPr>
                <w:rFonts w:ascii="Times New Roman" w:hAnsi="Times New Roman"/>
                <w:sz w:val="20"/>
              </w:rPr>
              <w:t xml:space="preserve"> hours</w:t>
            </w:r>
            <w:r w:rsidRPr="00E26DB1" w:rsidR="00E26DB1">
              <w:rPr>
                <w:rFonts w:ascii="Times New Roman" w:hAnsi="Times New Roman"/>
                <w:sz w:val="20"/>
              </w:rPr>
              <w:tab/>
            </w:r>
          </w:p>
        </w:tc>
        <w:tc>
          <w:tcPr>
            <w:tcW w:w="1440" w:type="dxa"/>
            <w:tcBorders>
              <w:top w:val="single" w:color="000000" w:sz="7" w:space="0"/>
              <w:left w:val="single" w:color="000000" w:sz="7" w:space="0"/>
              <w:bottom w:val="single" w:color="000000" w:sz="7" w:space="0"/>
              <w:right w:val="single" w:color="000000" w:sz="7" w:space="0"/>
            </w:tcBorders>
          </w:tcPr>
          <w:p w:rsidRPr="00E26DB1" w:rsidR="00123423" w:rsidP="002D4B41" w:rsidRDefault="003C658A" w14:paraId="097F558B" w14:textId="19F5EFC6">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56</w:t>
            </w:r>
            <w:r w:rsidRPr="00E26DB1">
              <w:rPr>
                <w:rFonts w:ascii="Times New Roman" w:hAnsi="Times New Roman"/>
                <w:sz w:val="20"/>
              </w:rPr>
              <w:t xml:space="preserve"> </w:t>
            </w:r>
            <w:r w:rsidRPr="00E26DB1" w:rsidR="00123423">
              <w:rPr>
                <w:rFonts w:ascii="Times New Roman" w:hAnsi="Times New Roman"/>
                <w:sz w:val="20"/>
              </w:rPr>
              <w:t>well test requests</w:t>
            </w:r>
          </w:p>
        </w:tc>
        <w:tc>
          <w:tcPr>
            <w:tcW w:w="1440" w:type="dxa"/>
            <w:tcBorders>
              <w:top w:val="single" w:color="000000" w:sz="7" w:space="0"/>
              <w:left w:val="single" w:color="000000" w:sz="7" w:space="0"/>
              <w:bottom w:val="single" w:color="000000" w:sz="7" w:space="0"/>
              <w:right w:val="single" w:color="000000" w:sz="7" w:space="0"/>
            </w:tcBorders>
          </w:tcPr>
          <w:p w:rsidRPr="00E26DB1" w:rsidR="00123423" w:rsidP="003C658A" w:rsidRDefault="00CF41B8" w14:paraId="75016B11" w14:textId="51101825">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140</w:t>
            </w:r>
          </w:p>
        </w:tc>
      </w:tr>
      <w:tr w:rsidRPr="00BB42F4" w:rsidR="00123423" w:rsidTr="002D4B41" w14:paraId="0D0EB0E6" w14:textId="77777777">
        <w:trPr>
          <w:cantSplit/>
          <w:trHeight w:val="295"/>
        </w:trPr>
        <w:tc>
          <w:tcPr>
            <w:tcW w:w="1620" w:type="dxa"/>
            <w:tcBorders>
              <w:left w:val="single" w:color="000000" w:sz="7" w:space="0"/>
              <w:bottom w:val="single" w:color="000000" w:sz="7" w:space="0"/>
              <w:right w:val="single" w:color="000000" w:sz="7" w:space="0"/>
            </w:tcBorders>
          </w:tcPr>
          <w:p w:rsidRPr="00BB42F4" w:rsidR="00123423" w:rsidP="002D4B41" w:rsidRDefault="00123423" w14:paraId="7CEA6276"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1202(d)(5)*</w:t>
            </w:r>
          </w:p>
        </w:tc>
        <w:tc>
          <w:tcPr>
            <w:tcW w:w="4410" w:type="dxa"/>
            <w:tcBorders>
              <w:left w:val="single" w:color="000000" w:sz="7" w:space="0"/>
              <w:bottom w:val="single" w:color="000000" w:sz="7" w:space="0"/>
              <w:right w:val="single" w:color="auto" w:sz="4" w:space="0"/>
            </w:tcBorders>
          </w:tcPr>
          <w:p w:rsidRPr="00E26DB1" w:rsidR="00123423" w:rsidP="002D4B41" w:rsidRDefault="00123423" w14:paraId="46D055E2"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E26DB1">
              <w:rPr>
                <w:rFonts w:ascii="Times New Roman" w:hAnsi="Times New Roman"/>
                <w:sz w:val="20"/>
              </w:rPr>
              <w:t>Copy &amp; submit each liquid hydrocarbon royalty meter proving report monthly &amp; request waiver as needed.</w:t>
            </w:r>
          </w:p>
        </w:tc>
        <w:tc>
          <w:tcPr>
            <w:tcW w:w="1170" w:type="dxa"/>
            <w:tcBorders>
              <w:top w:val="single" w:color="000000" w:sz="4" w:space="0"/>
              <w:left w:val="single" w:color="auto" w:sz="4" w:space="0"/>
              <w:bottom w:val="single" w:color="auto" w:sz="4" w:space="0"/>
              <w:right w:val="single" w:color="auto" w:sz="4" w:space="0"/>
            </w:tcBorders>
            <w:shd w:val="clear" w:color="auto" w:fill="auto"/>
          </w:tcPr>
          <w:p w:rsidRPr="00E26DB1" w:rsidR="00123423" w:rsidP="002D4B41" w:rsidRDefault="00123423" w14:paraId="417B933F"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E26DB1">
              <w:rPr>
                <w:rFonts w:ascii="Times New Roman" w:hAnsi="Times New Roman"/>
                <w:sz w:val="20"/>
              </w:rPr>
              <w:t>27 minutes</w:t>
            </w:r>
          </w:p>
        </w:tc>
        <w:tc>
          <w:tcPr>
            <w:tcW w:w="1440" w:type="dxa"/>
            <w:tcBorders>
              <w:top w:val="single" w:color="000000" w:sz="4" w:space="0"/>
              <w:left w:val="single" w:color="auto" w:sz="4" w:space="0"/>
              <w:bottom w:val="single" w:color="auto" w:sz="4" w:space="0"/>
              <w:right w:val="single" w:color="auto" w:sz="4" w:space="0"/>
            </w:tcBorders>
            <w:shd w:val="clear" w:color="auto" w:fill="auto"/>
          </w:tcPr>
          <w:p w:rsidRPr="00E26DB1" w:rsidR="00123423" w:rsidP="002D4B41" w:rsidRDefault="003C658A" w14:paraId="3CCCB10D" w14:textId="0CD25BA8">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7,237</w:t>
            </w:r>
            <w:r w:rsidRPr="00E26DB1" w:rsidR="00123423">
              <w:rPr>
                <w:rFonts w:ascii="Times New Roman" w:hAnsi="Times New Roman"/>
                <w:sz w:val="20"/>
              </w:rPr>
              <w:t xml:space="preserve"> reports</w:t>
            </w:r>
          </w:p>
        </w:tc>
        <w:tc>
          <w:tcPr>
            <w:tcW w:w="1440" w:type="dxa"/>
            <w:tcBorders>
              <w:top w:val="single" w:color="000000" w:sz="4" w:space="0"/>
              <w:left w:val="single" w:color="auto" w:sz="4" w:space="0"/>
              <w:bottom w:val="single" w:color="auto" w:sz="4" w:space="0"/>
              <w:right w:val="single" w:color="auto" w:sz="4" w:space="0"/>
            </w:tcBorders>
            <w:shd w:val="clear" w:color="auto" w:fill="auto"/>
          </w:tcPr>
          <w:p w:rsidRPr="00BB42F4" w:rsidR="00123423" w:rsidP="002D4B41" w:rsidRDefault="009317BE" w14:paraId="13B11F69" w14:textId="093F500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3,257</w:t>
            </w:r>
          </w:p>
        </w:tc>
      </w:tr>
      <w:tr w:rsidRPr="00BB42F4" w:rsidR="00123423" w:rsidTr="002D4B41" w14:paraId="55216638" w14:textId="77777777">
        <w:trPr>
          <w:cantSplit/>
        </w:trPr>
        <w:tc>
          <w:tcPr>
            <w:tcW w:w="162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07A53269"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1202(f)(2)*</w:t>
            </w:r>
          </w:p>
        </w:tc>
        <w:tc>
          <w:tcPr>
            <w:tcW w:w="4410" w:type="dxa"/>
            <w:tcBorders>
              <w:top w:val="single" w:color="000000" w:sz="7" w:space="0"/>
              <w:left w:val="single" w:color="000000" w:sz="7" w:space="0"/>
              <w:bottom w:val="single" w:color="000000" w:sz="7" w:space="0"/>
              <w:right w:val="single" w:color="000000" w:sz="7" w:space="0"/>
            </w:tcBorders>
          </w:tcPr>
          <w:p w:rsidRPr="00E26DB1" w:rsidR="00123423" w:rsidP="002D4B41" w:rsidRDefault="00123423" w14:paraId="678BAB3A"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E26DB1">
              <w:rPr>
                <w:rFonts w:ascii="Times New Roman" w:hAnsi="Times New Roman"/>
                <w:sz w:val="20"/>
              </w:rPr>
              <w:t>Copy &amp; submit each mechanical-displacement prover &amp; tank prover calibration report.</w:t>
            </w:r>
          </w:p>
        </w:tc>
        <w:tc>
          <w:tcPr>
            <w:tcW w:w="1170" w:type="dxa"/>
            <w:tcBorders>
              <w:top w:val="single" w:color="000000" w:sz="7" w:space="0"/>
              <w:left w:val="single" w:color="000000" w:sz="7" w:space="0"/>
              <w:bottom w:val="single" w:color="000000" w:sz="7" w:space="0"/>
              <w:right w:val="single" w:color="000000" w:sz="7" w:space="0"/>
            </w:tcBorders>
          </w:tcPr>
          <w:p w:rsidRPr="00E26DB1" w:rsidR="00123423" w:rsidP="002D4B41" w:rsidRDefault="00123423" w14:paraId="7434BC0A"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E26DB1">
              <w:rPr>
                <w:rFonts w:ascii="Times New Roman" w:hAnsi="Times New Roman"/>
                <w:sz w:val="20"/>
              </w:rPr>
              <w:t>27 minutes</w:t>
            </w:r>
          </w:p>
        </w:tc>
        <w:tc>
          <w:tcPr>
            <w:tcW w:w="1440" w:type="dxa"/>
            <w:tcBorders>
              <w:top w:val="single" w:color="000000" w:sz="7" w:space="0"/>
              <w:left w:val="single" w:color="000000" w:sz="7" w:space="0"/>
              <w:bottom w:val="single" w:color="000000" w:sz="7" w:space="0"/>
              <w:right w:val="single" w:color="000000" w:sz="7" w:space="0"/>
            </w:tcBorders>
          </w:tcPr>
          <w:p w:rsidRPr="00E26DB1" w:rsidR="00123423" w:rsidP="00CB5442" w:rsidRDefault="001264EA" w14:paraId="261EC205" w14:textId="5C35CBFB">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47</w:t>
            </w:r>
            <w:r w:rsidRPr="00E26DB1">
              <w:rPr>
                <w:rFonts w:ascii="Times New Roman" w:hAnsi="Times New Roman"/>
                <w:sz w:val="20"/>
              </w:rPr>
              <w:t xml:space="preserve"> </w:t>
            </w:r>
            <w:r w:rsidRPr="00E26DB1" w:rsidR="00123423">
              <w:rPr>
                <w:rFonts w:ascii="Times New Roman" w:hAnsi="Times New Roman"/>
                <w:sz w:val="20"/>
              </w:rPr>
              <w:t>reports</w:t>
            </w:r>
          </w:p>
        </w:tc>
        <w:tc>
          <w:tcPr>
            <w:tcW w:w="1440" w:type="dxa"/>
            <w:tcBorders>
              <w:top w:val="single" w:color="000000" w:sz="7" w:space="0"/>
              <w:left w:val="single" w:color="000000" w:sz="7" w:space="0"/>
              <w:bottom w:val="single" w:color="000000" w:sz="7" w:space="0"/>
              <w:right w:val="single" w:color="000000" w:sz="7" w:space="0"/>
            </w:tcBorders>
          </w:tcPr>
          <w:p w:rsidRPr="00E26DB1" w:rsidR="00123423" w:rsidP="002D4B41" w:rsidRDefault="009317BE" w14:paraId="0506135C" w14:textId="692EB2FE">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21</w:t>
            </w:r>
          </w:p>
        </w:tc>
      </w:tr>
      <w:tr w:rsidRPr="00BB42F4" w:rsidR="00123423" w:rsidTr="002D4B41" w14:paraId="3341EE7F" w14:textId="77777777">
        <w:trPr>
          <w:cantSplit/>
        </w:trPr>
        <w:tc>
          <w:tcPr>
            <w:tcW w:w="1620" w:type="dxa"/>
            <w:tcBorders>
              <w:top w:val="single" w:color="000000" w:sz="7" w:space="0"/>
              <w:left w:val="single" w:color="000000" w:sz="7" w:space="0"/>
              <w:bottom w:val="single" w:color="000000" w:sz="7" w:space="0"/>
              <w:right w:val="single" w:color="000000" w:sz="7" w:space="0"/>
            </w:tcBorders>
          </w:tcPr>
          <w:p w:rsidRPr="00BB42F4" w:rsidR="00123423" w:rsidP="001D54D1" w:rsidRDefault="00123423" w14:paraId="7D5B5C37"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w:t>
            </w:r>
            <w:r w:rsidR="001D54D1">
              <w:rPr>
                <w:rFonts w:ascii="Times New Roman" w:hAnsi="Times New Roman"/>
                <w:sz w:val="20"/>
              </w:rPr>
              <w:t>i</w:t>
            </w:r>
            <w:r w:rsidRPr="00BB42F4">
              <w:rPr>
                <w:rFonts w:ascii="Times New Roman" w:hAnsi="Times New Roman"/>
                <w:sz w:val="20"/>
              </w:rPr>
              <w:t>)(2)*</w:t>
            </w:r>
          </w:p>
        </w:tc>
        <w:tc>
          <w:tcPr>
            <w:tcW w:w="4410" w:type="dxa"/>
            <w:tcBorders>
              <w:top w:val="single" w:color="000000" w:sz="7" w:space="0"/>
              <w:left w:val="single" w:color="000000" w:sz="7" w:space="0"/>
              <w:bottom w:val="single" w:color="000000" w:sz="7" w:space="0"/>
              <w:right w:val="single" w:color="000000" w:sz="7" w:space="0"/>
            </w:tcBorders>
          </w:tcPr>
          <w:p w:rsidRPr="001D54D1" w:rsidR="00123423" w:rsidP="002D4B41" w:rsidRDefault="00123423" w14:paraId="34ED9D12"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Copy &amp; submit each royalty tank calibration chart before using for royalty measurement.</w:t>
            </w:r>
          </w:p>
        </w:tc>
        <w:tc>
          <w:tcPr>
            <w:tcW w:w="1170" w:type="dxa"/>
            <w:tcBorders>
              <w:top w:val="single" w:color="auto" w:sz="4" w:space="0"/>
              <w:left w:val="single" w:color="000000" w:sz="7" w:space="0"/>
              <w:bottom w:val="single" w:color="000000" w:sz="7" w:space="0"/>
              <w:right w:val="single" w:color="000000" w:sz="7" w:space="0"/>
            </w:tcBorders>
          </w:tcPr>
          <w:p w:rsidRPr="001D54D1" w:rsidR="00123423" w:rsidP="002D4B41" w:rsidRDefault="00123423" w14:paraId="1AAF9561"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70 minutes</w:t>
            </w:r>
          </w:p>
        </w:tc>
        <w:tc>
          <w:tcPr>
            <w:tcW w:w="1440" w:type="dxa"/>
            <w:tcBorders>
              <w:top w:val="single" w:color="auto" w:sz="4" w:space="0"/>
              <w:left w:val="single" w:color="000000" w:sz="7" w:space="0"/>
              <w:bottom w:val="single" w:color="000000" w:sz="7" w:space="0"/>
              <w:right w:val="single" w:color="000000" w:sz="7" w:space="0"/>
            </w:tcBorders>
          </w:tcPr>
          <w:p w:rsidRPr="001D54D1" w:rsidR="00123423" w:rsidP="00CB5442" w:rsidRDefault="00123423" w14:paraId="5D027BE9" w14:textId="7777777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D54D1">
              <w:rPr>
                <w:rFonts w:ascii="Times New Roman" w:hAnsi="Times New Roman"/>
                <w:sz w:val="20"/>
              </w:rPr>
              <w:t>4 charts</w:t>
            </w:r>
          </w:p>
        </w:tc>
        <w:tc>
          <w:tcPr>
            <w:tcW w:w="1440" w:type="dxa"/>
            <w:tcBorders>
              <w:top w:val="single" w:color="auto" w:sz="4" w:space="0"/>
              <w:left w:val="single" w:color="000000" w:sz="7" w:space="0"/>
              <w:bottom w:val="single" w:color="000000" w:sz="7" w:space="0"/>
              <w:right w:val="single" w:color="000000" w:sz="7" w:space="0"/>
            </w:tcBorders>
          </w:tcPr>
          <w:p w:rsidRPr="001D54D1" w:rsidR="00123423" w:rsidP="002D4B41" w:rsidRDefault="009317BE" w14:paraId="43587309" w14:textId="7A200A7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5</w:t>
            </w:r>
          </w:p>
        </w:tc>
      </w:tr>
      <w:tr w:rsidRPr="00BB42F4" w:rsidR="00123423" w:rsidTr="002D4B41" w14:paraId="3F4196DD" w14:textId="77777777">
        <w:trPr>
          <w:cantSplit/>
        </w:trPr>
        <w:tc>
          <w:tcPr>
            <w:tcW w:w="1620" w:type="dxa"/>
            <w:tcBorders>
              <w:top w:val="single" w:color="000000" w:sz="7" w:space="0"/>
              <w:left w:val="single" w:color="000000" w:sz="7" w:space="0"/>
              <w:bottom w:val="single" w:color="000000" w:sz="7" w:space="0"/>
              <w:right w:val="single" w:color="000000" w:sz="7" w:space="0"/>
            </w:tcBorders>
          </w:tcPr>
          <w:p w:rsidRPr="00BB42F4" w:rsidR="00123423" w:rsidP="001D54D1" w:rsidRDefault="00123423" w14:paraId="036749E5"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w:t>
            </w:r>
            <w:r w:rsidR="001D54D1">
              <w:rPr>
                <w:rFonts w:ascii="Times New Roman" w:hAnsi="Times New Roman"/>
                <w:sz w:val="20"/>
              </w:rPr>
              <w:t>i</w:t>
            </w:r>
            <w:r w:rsidRPr="00BB42F4">
              <w:rPr>
                <w:rFonts w:ascii="Times New Roman" w:hAnsi="Times New Roman"/>
                <w:sz w:val="20"/>
              </w:rPr>
              <w:t>)(3)*</w:t>
            </w:r>
          </w:p>
        </w:tc>
        <w:tc>
          <w:tcPr>
            <w:tcW w:w="4410" w:type="dxa"/>
            <w:tcBorders>
              <w:top w:val="single" w:color="000000" w:sz="7" w:space="0"/>
              <w:left w:val="single" w:color="000000" w:sz="7" w:space="0"/>
              <w:bottom w:val="single" w:color="000000" w:sz="7" w:space="0"/>
              <w:right w:val="single" w:color="000000" w:sz="7" w:space="0"/>
            </w:tcBorders>
          </w:tcPr>
          <w:p w:rsidRPr="001D54D1" w:rsidR="00123423" w:rsidP="002D4B41" w:rsidRDefault="00123423" w14:paraId="2C8A7BCF"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Copy &amp; submit each inventory tank calibration chart upon request; retain charts for as long as tanks are in use.</w:t>
            </w:r>
          </w:p>
        </w:tc>
        <w:tc>
          <w:tcPr>
            <w:tcW w:w="1170" w:type="dxa"/>
            <w:tcBorders>
              <w:top w:val="single" w:color="auto" w:sz="4" w:space="0"/>
              <w:left w:val="single" w:color="000000" w:sz="7" w:space="0"/>
              <w:bottom w:val="single" w:color="000000" w:sz="7" w:space="0"/>
              <w:right w:val="single" w:color="000000" w:sz="7" w:space="0"/>
            </w:tcBorders>
          </w:tcPr>
          <w:p w:rsidRPr="001D54D1" w:rsidR="00123423" w:rsidP="002D4B41" w:rsidRDefault="00123423" w14:paraId="57BC6EB8"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 xml:space="preserve">82 minutes </w:t>
            </w:r>
          </w:p>
          <w:p w:rsidRPr="001D54D1" w:rsidR="00123423" w:rsidP="002D4B41" w:rsidRDefault="00123423" w14:paraId="72F05D5C"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35 minutes</w:t>
            </w:r>
          </w:p>
        </w:tc>
        <w:tc>
          <w:tcPr>
            <w:tcW w:w="1440" w:type="dxa"/>
            <w:tcBorders>
              <w:top w:val="single" w:color="auto" w:sz="4" w:space="0"/>
              <w:left w:val="single" w:color="000000" w:sz="7" w:space="0"/>
              <w:bottom w:val="single" w:color="000000" w:sz="7" w:space="0"/>
              <w:right w:val="single" w:color="000000" w:sz="7" w:space="0"/>
            </w:tcBorders>
          </w:tcPr>
          <w:p w:rsidRPr="001D54D1" w:rsidR="00123423" w:rsidP="002D4B41" w:rsidRDefault="00123423" w14:paraId="0A3A8E6F" w14:textId="7777777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D54D1">
              <w:rPr>
                <w:rFonts w:ascii="Times New Roman" w:hAnsi="Times New Roman"/>
                <w:sz w:val="20"/>
              </w:rPr>
              <w:t xml:space="preserve">2 charts </w:t>
            </w:r>
          </w:p>
          <w:p w:rsidRPr="001D54D1" w:rsidR="00123423" w:rsidP="00CB5442" w:rsidRDefault="001264EA" w14:paraId="0376DD1E" w14:textId="3928B4A8">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76</w:t>
            </w:r>
            <w:r w:rsidRPr="001D54D1">
              <w:rPr>
                <w:rFonts w:ascii="Times New Roman" w:hAnsi="Times New Roman"/>
                <w:sz w:val="20"/>
              </w:rPr>
              <w:t xml:space="preserve"> </w:t>
            </w:r>
            <w:r w:rsidRPr="001D54D1" w:rsidR="00123423">
              <w:rPr>
                <w:rFonts w:ascii="Times New Roman" w:hAnsi="Times New Roman"/>
                <w:sz w:val="20"/>
              </w:rPr>
              <w:t xml:space="preserve">charts </w:t>
            </w:r>
          </w:p>
        </w:tc>
        <w:tc>
          <w:tcPr>
            <w:tcW w:w="1440" w:type="dxa"/>
            <w:tcBorders>
              <w:top w:val="single" w:color="auto" w:sz="4" w:space="0"/>
              <w:left w:val="single" w:color="000000" w:sz="7" w:space="0"/>
              <w:bottom w:val="single" w:color="000000" w:sz="7" w:space="0"/>
              <w:right w:val="single" w:color="000000" w:sz="7" w:space="0"/>
            </w:tcBorders>
          </w:tcPr>
          <w:p w:rsidR="00123423" w:rsidP="002D4B41" w:rsidRDefault="009317BE" w14:paraId="0A22AB63" w14:textId="7777777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3</w:t>
            </w:r>
          </w:p>
          <w:p w:rsidRPr="001D54D1" w:rsidR="009317BE" w:rsidP="002D4B41" w:rsidRDefault="009317BE" w14:paraId="5B53F742" w14:textId="729EBB80">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44</w:t>
            </w:r>
          </w:p>
        </w:tc>
      </w:tr>
      <w:tr w:rsidRPr="00BB42F4" w:rsidR="00123423" w:rsidTr="002D4B41" w14:paraId="4F1C0C6C" w14:textId="77777777">
        <w:trPr>
          <w:cantSplit/>
        </w:trPr>
        <w:tc>
          <w:tcPr>
            <w:tcW w:w="10080" w:type="dxa"/>
            <w:gridSpan w:val="5"/>
            <w:tcBorders>
              <w:top w:val="single" w:color="000000" w:sz="7" w:space="0"/>
              <w:left w:val="single" w:color="000000" w:sz="8" w:space="0"/>
              <w:bottom w:val="single" w:color="000000" w:sz="8" w:space="0"/>
              <w:right w:val="single" w:color="000000" w:sz="8" w:space="0"/>
            </w:tcBorders>
            <w:shd w:val="clear" w:color="auto" w:fill="F3F3F3"/>
          </w:tcPr>
          <w:p w:rsidRPr="00BB42F4" w:rsidR="00123423" w:rsidP="002D4B41" w:rsidRDefault="00123423" w14:paraId="52457EBD"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Gas Measurement</w:t>
            </w:r>
          </w:p>
        </w:tc>
      </w:tr>
      <w:tr w:rsidRPr="00BB42F4" w:rsidR="00123423" w:rsidTr="002D4B41" w14:paraId="1EC7576C" w14:textId="77777777">
        <w:trPr>
          <w:cantSplit/>
        </w:trPr>
        <w:tc>
          <w:tcPr>
            <w:tcW w:w="1620" w:type="dxa"/>
            <w:tcBorders>
              <w:top w:val="single" w:color="000000" w:sz="8" w:space="0"/>
              <w:left w:val="single" w:color="000000" w:sz="7" w:space="0"/>
              <w:bottom w:val="single" w:color="000000" w:sz="7" w:space="0"/>
              <w:right w:val="single" w:color="000000" w:sz="7" w:space="0"/>
            </w:tcBorders>
          </w:tcPr>
          <w:p w:rsidRPr="00BB42F4" w:rsidR="00123423" w:rsidP="002D4B41" w:rsidRDefault="00123423" w14:paraId="02157D6E"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1203(b)(6), (8), (9)*</w:t>
            </w:r>
          </w:p>
        </w:tc>
        <w:tc>
          <w:tcPr>
            <w:tcW w:w="4410" w:type="dxa"/>
            <w:tcBorders>
              <w:top w:val="single" w:color="000000" w:sz="8" w:space="0"/>
              <w:left w:val="single" w:color="000000" w:sz="7" w:space="0"/>
              <w:bottom w:val="single" w:color="000000" w:sz="7" w:space="0"/>
              <w:right w:val="single" w:color="000000" w:sz="7" w:space="0"/>
            </w:tcBorders>
          </w:tcPr>
          <w:p w:rsidRPr="00CB5442" w:rsidR="00123423" w:rsidP="002D4B41" w:rsidRDefault="00123423" w14:paraId="0D79918C"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B5442">
              <w:rPr>
                <w:rFonts w:ascii="Times New Roman" w:hAnsi="Times New Roman"/>
                <w:sz w:val="20"/>
              </w:rPr>
              <w:t>Copy &amp; submit each gas quality and volume statement monthly or as requested.</w:t>
            </w:r>
          </w:p>
        </w:tc>
        <w:tc>
          <w:tcPr>
            <w:tcW w:w="1170" w:type="dxa"/>
            <w:tcBorders>
              <w:top w:val="single" w:color="000000" w:sz="8" w:space="0"/>
              <w:left w:val="single" w:color="000000" w:sz="7" w:space="0"/>
              <w:bottom w:val="single" w:color="000000" w:sz="7" w:space="0"/>
              <w:right w:val="single" w:color="000000" w:sz="7" w:space="0"/>
            </w:tcBorders>
          </w:tcPr>
          <w:p w:rsidRPr="00CB5442" w:rsidR="00123423" w:rsidP="002D4B41" w:rsidRDefault="00123423" w14:paraId="0BD15E43"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B5442">
              <w:rPr>
                <w:rFonts w:ascii="Times New Roman" w:hAnsi="Times New Roman"/>
                <w:sz w:val="20"/>
              </w:rPr>
              <w:t>40 minutes</w:t>
            </w:r>
          </w:p>
        </w:tc>
        <w:tc>
          <w:tcPr>
            <w:tcW w:w="1440" w:type="dxa"/>
            <w:tcBorders>
              <w:top w:val="single" w:color="000000" w:sz="8" w:space="0"/>
              <w:left w:val="single" w:color="000000" w:sz="7" w:space="0"/>
              <w:bottom w:val="single" w:color="000000" w:sz="7" w:space="0"/>
              <w:right w:val="single" w:color="000000" w:sz="7" w:space="0"/>
            </w:tcBorders>
          </w:tcPr>
          <w:p w:rsidRPr="00CB5442" w:rsidR="00123423" w:rsidP="002D4B41" w:rsidRDefault="001264EA" w14:paraId="7A19F5DF" w14:textId="2ED4F73B">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9,047</w:t>
            </w:r>
          </w:p>
          <w:p w:rsidRPr="00CB5442" w:rsidR="00123423" w:rsidP="002D4B41" w:rsidRDefault="00123423" w14:paraId="50FA5B6E" w14:textId="7777777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CB5442">
              <w:rPr>
                <w:rFonts w:ascii="Times New Roman" w:hAnsi="Times New Roman"/>
                <w:sz w:val="20"/>
              </w:rPr>
              <w:t>Statements</w:t>
            </w:r>
          </w:p>
        </w:tc>
        <w:tc>
          <w:tcPr>
            <w:tcW w:w="1440" w:type="dxa"/>
            <w:tcBorders>
              <w:top w:val="single" w:color="000000" w:sz="8" w:space="0"/>
              <w:left w:val="single" w:color="000000" w:sz="7" w:space="0"/>
              <w:bottom w:val="single" w:color="000000" w:sz="7" w:space="0"/>
              <w:right w:val="single" w:color="000000" w:sz="7" w:space="0"/>
            </w:tcBorders>
          </w:tcPr>
          <w:p w:rsidRPr="00CB5442" w:rsidR="00123423" w:rsidP="002D4B41" w:rsidRDefault="00D71DD6" w14:paraId="2F9268B3" w14:textId="7F67EF5B">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6,031</w:t>
            </w:r>
          </w:p>
        </w:tc>
      </w:tr>
      <w:tr w:rsidRPr="00BB42F4" w:rsidR="00123423" w:rsidTr="002D4B41" w14:paraId="57061EFC" w14:textId="77777777">
        <w:trPr>
          <w:cantSplit/>
        </w:trPr>
        <w:tc>
          <w:tcPr>
            <w:tcW w:w="1620" w:type="dxa"/>
            <w:tcBorders>
              <w:top w:val="single" w:color="000000" w:sz="8" w:space="0"/>
              <w:left w:val="single" w:color="000000" w:sz="7" w:space="0"/>
              <w:bottom w:val="single" w:color="000000" w:sz="7" w:space="0"/>
              <w:right w:val="single" w:color="000000" w:sz="7" w:space="0"/>
            </w:tcBorders>
          </w:tcPr>
          <w:p w:rsidRPr="00BB42F4" w:rsidR="00123423" w:rsidP="002D4B41" w:rsidRDefault="00123423" w14:paraId="60718D25"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1203(c)(1)</w:t>
            </w:r>
          </w:p>
        </w:tc>
        <w:tc>
          <w:tcPr>
            <w:tcW w:w="4410" w:type="dxa"/>
            <w:tcBorders>
              <w:top w:val="single" w:color="000000" w:sz="8" w:space="0"/>
              <w:left w:val="single" w:color="000000" w:sz="7" w:space="0"/>
              <w:bottom w:val="single" w:color="000000" w:sz="7" w:space="0"/>
              <w:right w:val="single" w:color="000000" w:sz="7" w:space="0"/>
            </w:tcBorders>
          </w:tcPr>
          <w:p w:rsidRPr="00BB42F4" w:rsidR="00123423" w:rsidP="002D4B41" w:rsidRDefault="00123423" w14:paraId="7F40A625"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Request approval for gas calibration on a schedule other than monthly.</w:t>
            </w:r>
          </w:p>
        </w:tc>
        <w:tc>
          <w:tcPr>
            <w:tcW w:w="1170" w:type="dxa"/>
            <w:tcBorders>
              <w:top w:val="single" w:color="000000" w:sz="8" w:space="0"/>
              <w:left w:val="single" w:color="000000" w:sz="7" w:space="0"/>
              <w:bottom w:val="single" w:color="000000" w:sz="7" w:space="0"/>
              <w:right w:val="single" w:color="000000" w:sz="7" w:space="0"/>
            </w:tcBorders>
          </w:tcPr>
          <w:p w:rsidRPr="00F107DA" w:rsidR="00123423" w:rsidP="00F107DA" w:rsidRDefault="00123423" w14:paraId="6E32D43F" w14:textId="412A50A2">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F107DA">
              <w:rPr>
                <w:rFonts w:ascii="Times New Roman" w:hAnsi="Times New Roman"/>
                <w:sz w:val="20"/>
              </w:rPr>
              <w:t>1</w:t>
            </w:r>
            <w:r w:rsidR="00D60883">
              <w:rPr>
                <w:rFonts w:ascii="Times New Roman" w:hAnsi="Times New Roman"/>
                <w:sz w:val="20"/>
              </w:rPr>
              <w:t xml:space="preserve"> hour</w:t>
            </w:r>
          </w:p>
        </w:tc>
        <w:tc>
          <w:tcPr>
            <w:tcW w:w="1440" w:type="dxa"/>
            <w:tcBorders>
              <w:top w:val="single" w:color="000000" w:sz="8" w:space="0"/>
              <w:left w:val="single" w:color="000000" w:sz="7" w:space="0"/>
              <w:bottom w:val="single" w:color="000000" w:sz="7" w:space="0"/>
              <w:right w:val="single" w:color="000000" w:sz="7" w:space="0"/>
            </w:tcBorders>
          </w:tcPr>
          <w:p w:rsidRPr="00F107DA" w:rsidR="00123423" w:rsidP="00CB5442" w:rsidRDefault="001264EA" w14:paraId="2F056A00" w14:textId="5AD3781A">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437</w:t>
            </w:r>
            <w:r w:rsidRPr="00F107DA">
              <w:rPr>
                <w:rFonts w:ascii="Times New Roman" w:hAnsi="Times New Roman"/>
                <w:sz w:val="20"/>
              </w:rPr>
              <w:t xml:space="preserve"> </w:t>
            </w:r>
            <w:r w:rsidRPr="00F107DA" w:rsidR="00123423">
              <w:rPr>
                <w:rFonts w:ascii="Times New Roman" w:hAnsi="Times New Roman"/>
                <w:sz w:val="20"/>
              </w:rPr>
              <w:t>requests</w:t>
            </w:r>
          </w:p>
        </w:tc>
        <w:tc>
          <w:tcPr>
            <w:tcW w:w="1440" w:type="dxa"/>
            <w:tcBorders>
              <w:top w:val="single" w:color="000000" w:sz="8" w:space="0"/>
              <w:left w:val="single" w:color="000000" w:sz="7" w:space="0"/>
              <w:bottom w:val="single" w:color="000000" w:sz="7" w:space="0"/>
              <w:right w:val="single" w:color="000000" w:sz="7" w:space="0"/>
            </w:tcBorders>
          </w:tcPr>
          <w:p w:rsidRPr="00F107DA" w:rsidR="00123423" w:rsidP="002D4B41" w:rsidRDefault="00D71DD6" w14:paraId="7DC0583D" w14:textId="039F827E">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437</w:t>
            </w:r>
          </w:p>
        </w:tc>
      </w:tr>
      <w:tr w:rsidRPr="00BB42F4" w:rsidR="00123423" w:rsidTr="002D4B41" w14:paraId="55E822C1" w14:textId="77777777">
        <w:trPr>
          <w:cantSplit/>
        </w:trPr>
        <w:tc>
          <w:tcPr>
            <w:tcW w:w="162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20DF8915"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1203(c)(4)*</w:t>
            </w:r>
            <w:r>
              <w:rPr>
                <w:rFonts w:ascii="Times New Roman" w:hAnsi="Times New Roman"/>
                <w:sz w:val="20"/>
              </w:rPr>
              <w:t>; (c)(5)</w:t>
            </w:r>
          </w:p>
        </w:tc>
        <w:tc>
          <w:tcPr>
            <w:tcW w:w="4410" w:type="dxa"/>
            <w:tcBorders>
              <w:top w:val="single" w:color="000000" w:sz="7" w:space="0"/>
              <w:left w:val="single" w:color="000000" w:sz="7" w:space="0"/>
              <w:bottom w:val="single" w:color="000000" w:sz="7" w:space="0"/>
              <w:right w:val="single" w:color="000000" w:sz="7" w:space="0"/>
            </w:tcBorders>
          </w:tcPr>
          <w:p w:rsidRPr="00AF6AAE" w:rsidR="00123423" w:rsidP="002D4B41" w:rsidRDefault="00123423" w14:paraId="3A9AB4CF"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AF6AAE">
              <w:rPr>
                <w:rFonts w:ascii="Times New Roman" w:hAnsi="Times New Roman"/>
                <w:sz w:val="20"/>
              </w:rPr>
              <w:t>Copy &amp; submit gas meter calibration reports upon request; retain for 2 years; permit BSEE to witness calibrations.</w:t>
            </w:r>
          </w:p>
        </w:tc>
        <w:tc>
          <w:tcPr>
            <w:tcW w:w="1170" w:type="dxa"/>
            <w:tcBorders>
              <w:top w:val="single" w:color="auto" w:sz="4" w:space="0"/>
              <w:left w:val="single" w:color="000000" w:sz="7" w:space="0"/>
              <w:bottom w:val="single" w:color="000000" w:sz="7" w:space="0"/>
              <w:right w:val="single" w:color="000000" w:sz="7" w:space="0"/>
            </w:tcBorders>
          </w:tcPr>
          <w:p w:rsidRPr="00AF6AAE" w:rsidR="00123423" w:rsidP="002D4B41" w:rsidRDefault="00123423" w14:paraId="5C173C4B"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AF6AAE">
              <w:rPr>
                <w:rFonts w:ascii="Times New Roman" w:hAnsi="Times New Roman"/>
                <w:sz w:val="20"/>
              </w:rPr>
              <w:t xml:space="preserve">20 minutes </w:t>
            </w:r>
          </w:p>
          <w:p w:rsidRPr="00AF6AAE" w:rsidR="00123423" w:rsidP="002D4B41" w:rsidRDefault="00123423" w14:paraId="0270F3F3"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AF6AAE">
              <w:rPr>
                <w:rFonts w:ascii="Times New Roman" w:hAnsi="Times New Roman"/>
                <w:sz w:val="20"/>
              </w:rPr>
              <w:t>10 minutes</w:t>
            </w:r>
          </w:p>
        </w:tc>
        <w:tc>
          <w:tcPr>
            <w:tcW w:w="1440" w:type="dxa"/>
            <w:tcBorders>
              <w:top w:val="single" w:color="auto" w:sz="4" w:space="0"/>
              <w:left w:val="single" w:color="000000" w:sz="7" w:space="0"/>
              <w:bottom w:val="single" w:color="000000" w:sz="7" w:space="0"/>
              <w:right w:val="single" w:color="000000" w:sz="7" w:space="0"/>
            </w:tcBorders>
          </w:tcPr>
          <w:p w:rsidRPr="00AF6AAE" w:rsidR="00123423" w:rsidP="002D4B41" w:rsidRDefault="001264EA" w14:paraId="424B5791" w14:textId="65C64A9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14</w:t>
            </w:r>
            <w:r w:rsidRPr="00AF6AAE">
              <w:rPr>
                <w:rFonts w:ascii="Times New Roman" w:hAnsi="Times New Roman"/>
                <w:sz w:val="20"/>
              </w:rPr>
              <w:t xml:space="preserve"> </w:t>
            </w:r>
            <w:r w:rsidRPr="00AF6AAE" w:rsidR="00123423">
              <w:rPr>
                <w:rFonts w:ascii="Times New Roman" w:hAnsi="Times New Roman"/>
                <w:sz w:val="20"/>
              </w:rPr>
              <w:t xml:space="preserve">reports </w:t>
            </w:r>
          </w:p>
          <w:p w:rsidRPr="00AF6AAE" w:rsidR="00123423" w:rsidP="00CB5442" w:rsidRDefault="001264EA" w14:paraId="5F6B288C" w14:textId="03278A9A">
            <w:pPr>
              <w:tabs>
                <w:tab w:val="left" w:pos="-1080"/>
                <w:tab w:val="left" w:pos="-720"/>
                <w:tab w:val="left" w:pos="0"/>
                <w:tab w:val="left" w:pos="450"/>
                <w:tab w:val="left" w:pos="900"/>
                <w:tab w:val="left" w:pos="1350"/>
                <w:tab w:val="left" w:pos="1800"/>
                <w:tab w:val="left" w:pos="2880"/>
              </w:tabs>
              <w:ind w:right="-30"/>
              <w:jc w:val="right"/>
              <w:rPr>
                <w:rFonts w:ascii="Times New Roman" w:hAnsi="Times New Roman"/>
                <w:sz w:val="20"/>
              </w:rPr>
            </w:pPr>
            <w:r>
              <w:rPr>
                <w:rFonts w:ascii="Times New Roman" w:hAnsi="Times New Roman"/>
                <w:sz w:val="20"/>
              </w:rPr>
              <w:t>24,021</w:t>
            </w:r>
            <w:r w:rsidRPr="00AF6AAE" w:rsidR="00123423">
              <w:rPr>
                <w:rFonts w:ascii="Times New Roman" w:hAnsi="Times New Roman"/>
                <w:sz w:val="20"/>
              </w:rPr>
              <w:t xml:space="preserve"> reports</w:t>
            </w:r>
          </w:p>
        </w:tc>
        <w:tc>
          <w:tcPr>
            <w:tcW w:w="1440" w:type="dxa"/>
            <w:tcBorders>
              <w:top w:val="single" w:color="auto" w:sz="4" w:space="0"/>
              <w:left w:val="single" w:color="000000" w:sz="7" w:space="0"/>
              <w:bottom w:val="single" w:color="000000" w:sz="7" w:space="0"/>
              <w:right w:val="single" w:color="000000" w:sz="7" w:space="0"/>
            </w:tcBorders>
          </w:tcPr>
          <w:p w:rsidR="00123423" w:rsidP="00064607" w:rsidRDefault="00D71DD6" w14:paraId="138F22C0" w14:textId="7777777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5</w:t>
            </w:r>
          </w:p>
          <w:p w:rsidRPr="00AF6AAE" w:rsidR="00D71DD6" w:rsidP="00064607" w:rsidRDefault="00D71DD6" w14:paraId="5E6B4FFA" w14:textId="2CBEFEF9">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4,003</w:t>
            </w:r>
          </w:p>
        </w:tc>
      </w:tr>
      <w:tr w:rsidRPr="00BB42F4" w:rsidR="00123423" w:rsidTr="002D4B41" w14:paraId="2BE533ED" w14:textId="77777777">
        <w:trPr>
          <w:cantSplit/>
        </w:trPr>
        <w:tc>
          <w:tcPr>
            <w:tcW w:w="162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458A2665"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1203(e)(1)*</w:t>
            </w:r>
          </w:p>
        </w:tc>
        <w:tc>
          <w:tcPr>
            <w:tcW w:w="441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5FEFDA30"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Copy &amp; submit gas processing plant records upon request.</w:t>
            </w:r>
          </w:p>
        </w:tc>
        <w:tc>
          <w:tcPr>
            <w:tcW w:w="1170" w:type="dxa"/>
            <w:tcBorders>
              <w:top w:val="single" w:color="auto" w:sz="4" w:space="0"/>
              <w:left w:val="single" w:color="000000" w:sz="7" w:space="0"/>
              <w:bottom w:val="single" w:color="000000" w:sz="7" w:space="0"/>
              <w:right w:val="single" w:color="000000" w:sz="7" w:space="0"/>
            </w:tcBorders>
          </w:tcPr>
          <w:p w:rsidRPr="00BB42F4" w:rsidR="00123423" w:rsidP="002D4B41" w:rsidRDefault="00F96F62" w14:paraId="0F925A0D"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45 minutes</w:t>
            </w:r>
          </w:p>
        </w:tc>
        <w:tc>
          <w:tcPr>
            <w:tcW w:w="1440" w:type="dxa"/>
            <w:tcBorders>
              <w:top w:val="single" w:color="auto" w:sz="4" w:space="0"/>
              <w:left w:val="single" w:color="000000" w:sz="7" w:space="0"/>
              <w:bottom w:val="single" w:color="000000" w:sz="7" w:space="0"/>
              <w:right w:val="single" w:color="000000" w:sz="7" w:space="0"/>
            </w:tcBorders>
          </w:tcPr>
          <w:p w:rsidRPr="00BB42F4" w:rsidR="00123423" w:rsidP="002D4B41" w:rsidRDefault="00123423" w14:paraId="7C956CCD" w14:textId="7777777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BB42F4">
              <w:rPr>
                <w:rFonts w:ascii="Times New Roman" w:hAnsi="Times New Roman"/>
                <w:sz w:val="20"/>
              </w:rPr>
              <w:t>1 record.</w:t>
            </w:r>
          </w:p>
        </w:tc>
        <w:tc>
          <w:tcPr>
            <w:tcW w:w="1440" w:type="dxa"/>
            <w:tcBorders>
              <w:top w:val="single" w:color="auto" w:sz="4" w:space="0"/>
              <w:left w:val="single" w:color="000000" w:sz="7" w:space="0"/>
              <w:bottom w:val="single" w:color="000000" w:sz="7" w:space="0"/>
              <w:right w:val="single" w:color="000000" w:sz="7" w:space="0"/>
            </w:tcBorders>
          </w:tcPr>
          <w:p w:rsidRPr="00BB42F4" w:rsidR="00123423" w:rsidP="002D4B41" w:rsidRDefault="00D71DD6" w14:paraId="0B7BEAA3" w14:textId="3EB12948">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w:t>
            </w:r>
          </w:p>
        </w:tc>
      </w:tr>
      <w:tr w:rsidRPr="00BB42F4" w:rsidR="00123423" w:rsidTr="002D4B41" w14:paraId="4B06013D" w14:textId="77777777">
        <w:trPr>
          <w:cantSplit/>
        </w:trPr>
        <w:tc>
          <w:tcPr>
            <w:tcW w:w="162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1305D43B"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1203(f)(5)</w:t>
            </w:r>
          </w:p>
        </w:tc>
        <w:tc>
          <w:tcPr>
            <w:tcW w:w="441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61AB99B3"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Copy &amp; submit measuring records of gas lost or used on lease upon request.</w:t>
            </w:r>
          </w:p>
        </w:tc>
        <w:tc>
          <w:tcPr>
            <w:tcW w:w="1170" w:type="dxa"/>
            <w:tcBorders>
              <w:top w:val="single" w:color="auto" w:sz="4" w:space="0"/>
              <w:left w:val="single" w:color="000000" w:sz="7" w:space="0"/>
              <w:bottom w:val="single" w:color="000000" w:sz="7" w:space="0"/>
              <w:right w:val="single" w:color="000000" w:sz="7" w:space="0"/>
            </w:tcBorders>
          </w:tcPr>
          <w:p w:rsidRPr="00BB42F4" w:rsidR="00123423" w:rsidP="002D4B41" w:rsidRDefault="00F107DA" w14:paraId="0F343FB2" w14:textId="0F642C59">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1</w:t>
            </w:r>
            <w:r w:rsidR="00D60883">
              <w:rPr>
                <w:rFonts w:ascii="Times New Roman" w:hAnsi="Times New Roman"/>
                <w:sz w:val="20"/>
              </w:rPr>
              <w:t xml:space="preserve"> hour</w:t>
            </w:r>
          </w:p>
        </w:tc>
        <w:tc>
          <w:tcPr>
            <w:tcW w:w="1440" w:type="dxa"/>
            <w:tcBorders>
              <w:top w:val="single" w:color="auto" w:sz="4" w:space="0"/>
              <w:left w:val="single" w:color="000000" w:sz="7" w:space="0"/>
              <w:bottom w:val="single" w:color="000000" w:sz="7" w:space="0"/>
              <w:right w:val="single" w:color="000000" w:sz="7" w:space="0"/>
            </w:tcBorders>
          </w:tcPr>
          <w:p w:rsidRPr="00BB42F4" w:rsidR="00123423" w:rsidP="001E1996" w:rsidRDefault="001264EA" w14:paraId="627C5712" w14:textId="5F24A49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w:t>
            </w:r>
            <w:r w:rsidRPr="00BB42F4" w:rsidR="00123423">
              <w:rPr>
                <w:rFonts w:ascii="Times New Roman" w:hAnsi="Times New Roman"/>
                <w:sz w:val="20"/>
              </w:rPr>
              <w:t xml:space="preserve"> records</w:t>
            </w:r>
          </w:p>
        </w:tc>
        <w:tc>
          <w:tcPr>
            <w:tcW w:w="1440" w:type="dxa"/>
            <w:tcBorders>
              <w:top w:val="single" w:color="auto" w:sz="4" w:space="0"/>
              <w:left w:val="single" w:color="000000" w:sz="7" w:space="0"/>
              <w:bottom w:val="single" w:color="000000" w:sz="7" w:space="0"/>
              <w:right w:val="single" w:color="000000" w:sz="7" w:space="0"/>
            </w:tcBorders>
          </w:tcPr>
          <w:p w:rsidRPr="00BF0A00" w:rsidR="00123423" w:rsidP="00D71DD6" w:rsidRDefault="00D71DD6" w14:paraId="47FCDF0E" w14:textId="77CDD81E">
            <w:pPr>
              <w:tabs>
                <w:tab w:val="left" w:pos="900"/>
              </w:tabs>
              <w:jc w:val="right"/>
              <w:rPr>
                <w:rFonts w:ascii="Times New Roman" w:hAnsi="Times New Roman"/>
                <w:sz w:val="20"/>
              </w:rPr>
            </w:pPr>
            <w:r>
              <w:rPr>
                <w:rFonts w:ascii="Times New Roman" w:hAnsi="Times New Roman"/>
                <w:sz w:val="20"/>
              </w:rPr>
              <w:t>1</w:t>
            </w:r>
          </w:p>
        </w:tc>
      </w:tr>
      <w:tr w:rsidRPr="00BB42F4" w:rsidR="00123423" w:rsidTr="002D4B41" w14:paraId="4C6E1272" w14:textId="77777777">
        <w:trPr>
          <w:cantSplit/>
        </w:trPr>
        <w:tc>
          <w:tcPr>
            <w:tcW w:w="10080" w:type="dxa"/>
            <w:gridSpan w:val="5"/>
            <w:tcBorders>
              <w:top w:val="single" w:color="000000" w:sz="8" w:space="0"/>
              <w:left w:val="single" w:color="000000" w:sz="8" w:space="0"/>
              <w:bottom w:val="single" w:color="000000" w:sz="8" w:space="0"/>
              <w:right w:val="single" w:color="000000" w:sz="8" w:space="0"/>
            </w:tcBorders>
            <w:shd w:val="clear" w:color="auto" w:fill="F3F3F3"/>
          </w:tcPr>
          <w:p w:rsidRPr="00BB42F4" w:rsidR="00123423" w:rsidP="002D4B41" w:rsidRDefault="00123423" w14:paraId="406A633E"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Surface Commingling</w:t>
            </w:r>
          </w:p>
        </w:tc>
      </w:tr>
      <w:tr w:rsidRPr="00BB42F4" w:rsidR="00123423" w:rsidTr="002D4B41" w14:paraId="357AF1F3" w14:textId="77777777">
        <w:trPr>
          <w:cantSplit/>
        </w:trPr>
        <w:tc>
          <w:tcPr>
            <w:tcW w:w="1620" w:type="dxa"/>
            <w:tcBorders>
              <w:top w:val="single" w:color="000000" w:sz="8" w:space="0"/>
              <w:left w:val="single" w:color="000000" w:sz="7" w:space="0"/>
              <w:bottom w:val="single" w:color="000000" w:sz="7" w:space="0"/>
              <w:right w:val="single" w:color="000000" w:sz="7" w:space="0"/>
            </w:tcBorders>
          </w:tcPr>
          <w:p w:rsidRPr="00BB42F4" w:rsidR="00123423" w:rsidP="002D4B41" w:rsidRDefault="00123423" w14:paraId="35C67FD9"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lastRenderedPageBreak/>
              <w:t>1204(a)(2)</w:t>
            </w:r>
          </w:p>
        </w:tc>
        <w:tc>
          <w:tcPr>
            <w:tcW w:w="4410" w:type="dxa"/>
            <w:tcBorders>
              <w:top w:val="single" w:color="000000" w:sz="8" w:space="0"/>
              <w:left w:val="single" w:color="000000" w:sz="7" w:space="0"/>
              <w:bottom w:val="single" w:color="000000" w:sz="7" w:space="0"/>
              <w:right w:val="single" w:color="000000" w:sz="7" w:space="0"/>
            </w:tcBorders>
          </w:tcPr>
          <w:p w:rsidRPr="00BB42F4" w:rsidR="00123423" w:rsidP="002D4B41" w:rsidRDefault="00123423" w14:paraId="1B2378E8"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Provide state production volumetric and/or fractional analysis data upon request.</w:t>
            </w:r>
          </w:p>
        </w:tc>
        <w:tc>
          <w:tcPr>
            <w:tcW w:w="1170" w:type="dxa"/>
            <w:tcBorders>
              <w:top w:val="single" w:color="000000" w:sz="8" w:space="0"/>
              <w:left w:val="single" w:color="000000" w:sz="7" w:space="0"/>
              <w:bottom w:val="single" w:color="000000" w:sz="7" w:space="0"/>
              <w:right w:val="single" w:color="000000" w:sz="7" w:space="0"/>
            </w:tcBorders>
          </w:tcPr>
          <w:p w:rsidRPr="00BB42F4" w:rsidR="00123423" w:rsidP="002D4B41" w:rsidRDefault="00123423" w14:paraId="3AE2244A" w14:textId="11060F7A">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E1996">
              <w:rPr>
                <w:rFonts w:ascii="Times New Roman" w:hAnsi="Times New Roman"/>
                <w:sz w:val="20"/>
              </w:rPr>
              <w:t>10</w:t>
            </w:r>
            <w:r w:rsidRPr="00BB42F4">
              <w:rPr>
                <w:rFonts w:ascii="Times New Roman" w:hAnsi="Times New Roman"/>
                <w:sz w:val="20"/>
              </w:rPr>
              <w:t xml:space="preserve"> </w:t>
            </w:r>
            <w:r w:rsidR="00D60883">
              <w:rPr>
                <w:rFonts w:ascii="Times New Roman" w:hAnsi="Times New Roman"/>
                <w:sz w:val="20"/>
              </w:rPr>
              <w:t>hours</w:t>
            </w:r>
          </w:p>
        </w:tc>
        <w:tc>
          <w:tcPr>
            <w:tcW w:w="1440" w:type="dxa"/>
            <w:tcBorders>
              <w:top w:val="single" w:color="000000" w:sz="8" w:space="0"/>
              <w:left w:val="single" w:color="000000" w:sz="7" w:space="0"/>
              <w:bottom w:val="single" w:color="000000" w:sz="7" w:space="0"/>
              <w:right w:val="single" w:color="000000" w:sz="7" w:space="0"/>
            </w:tcBorders>
          </w:tcPr>
          <w:p w:rsidRPr="00BB42F4" w:rsidR="00123423" w:rsidP="002D4B41" w:rsidRDefault="00BF0A00" w14:paraId="1096F3B7" w14:textId="7777777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w:t>
            </w:r>
            <w:r w:rsidRPr="00BB42F4" w:rsidR="00123423">
              <w:rPr>
                <w:rFonts w:ascii="Times New Roman" w:hAnsi="Times New Roman"/>
                <w:sz w:val="20"/>
              </w:rPr>
              <w:t xml:space="preserve"> report</w:t>
            </w:r>
          </w:p>
        </w:tc>
        <w:tc>
          <w:tcPr>
            <w:tcW w:w="1440" w:type="dxa"/>
            <w:tcBorders>
              <w:top w:val="single" w:color="000000" w:sz="8" w:space="0"/>
              <w:left w:val="single" w:color="000000" w:sz="7" w:space="0"/>
              <w:bottom w:val="single" w:color="000000" w:sz="7" w:space="0"/>
              <w:right w:val="single" w:color="000000" w:sz="7" w:space="0"/>
            </w:tcBorders>
          </w:tcPr>
          <w:p w:rsidRPr="00BB42F4" w:rsidR="00123423" w:rsidP="002D4B41" w:rsidRDefault="00D71DD6" w14:paraId="0A107C3D" w14:textId="55DA2840">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10</w:t>
            </w:r>
          </w:p>
        </w:tc>
      </w:tr>
      <w:tr w:rsidRPr="00BB42F4" w:rsidR="00123423" w:rsidTr="002D4B41" w14:paraId="39F210AA" w14:textId="77777777">
        <w:trPr>
          <w:cantSplit/>
          <w:trHeight w:val="63"/>
        </w:trPr>
        <w:tc>
          <w:tcPr>
            <w:tcW w:w="162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48A0BD2F"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1205(a)(2)</w:t>
            </w:r>
          </w:p>
        </w:tc>
        <w:tc>
          <w:tcPr>
            <w:tcW w:w="441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59869FF8"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Post signs at royalty or inventory tank used in royalty determination process.</w:t>
            </w:r>
          </w:p>
        </w:tc>
        <w:tc>
          <w:tcPr>
            <w:tcW w:w="117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1CB3DC84" w14:textId="308C7730">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 xml:space="preserve">2 </w:t>
            </w:r>
            <w:r w:rsidR="00D60883">
              <w:rPr>
                <w:rFonts w:ascii="Times New Roman" w:hAnsi="Times New Roman"/>
                <w:sz w:val="20"/>
              </w:rPr>
              <w:t>hours</w:t>
            </w:r>
          </w:p>
        </w:tc>
        <w:tc>
          <w:tcPr>
            <w:tcW w:w="1440" w:type="dxa"/>
            <w:tcBorders>
              <w:top w:val="single" w:color="000000" w:sz="7" w:space="0"/>
              <w:left w:val="single" w:color="000000" w:sz="7" w:space="0"/>
              <w:bottom w:val="single" w:color="000000" w:sz="7" w:space="0"/>
              <w:right w:val="single" w:color="000000" w:sz="7" w:space="0"/>
            </w:tcBorders>
          </w:tcPr>
          <w:p w:rsidRPr="001E1996" w:rsidR="00123423" w:rsidP="002D4B41" w:rsidRDefault="001264EA" w14:paraId="3B1F6B40" w14:textId="2CB66229">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2</w:t>
            </w:r>
            <w:r w:rsidRPr="001E1996">
              <w:rPr>
                <w:rFonts w:ascii="Times New Roman" w:hAnsi="Times New Roman"/>
                <w:sz w:val="20"/>
              </w:rPr>
              <w:t xml:space="preserve"> </w:t>
            </w:r>
            <w:r w:rsidRPr="001E1996" w:rsidR="00123423">
              <w:rPr>
                <w:rFonts w:ascii="Times New Roman" w:hAnsi="Times New Roman"/>
                <w:sz w:val="20"/>
              </w:rPr>
              <w:t>signs</w:t>
            </w:r>
          </w:p>
        </w:tc>
        <w:tc>
          <w:tcPr>
            <w:tcW w:w="1440" w:type="dxa"/>
            <w:tcBorders>
              <w:top w:val="single" w:color="000000" w:sz="7" w:space="0"/>
              <w:left w:val="single" w:color="000000" w:sz="7" w:space="0"/>
              <w:bottom w:val="single" w:color="000000" w:sz="7" w:space="0"/>
              <w:right w:val="single" w:color="000000" w:sz="7" w:space="0"/>
            </w:tcBorders>
          </w:tcPr>
          <w:p w:rsidRPr="001E1996" w:rsidR="00123423" w:rsidP="002D4B41" w:rsidRDefault="00D71DD6" w14:paraId="3F62520A" w14:textId="73B57EE8">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w:t>
            </w:r>
          </w:p>
        </w:tc>
      </w:tr>
      <w:tr w:rsidRPr="00BB42F4" w:rsidR="00123423" w:rsidTr="002D4B41" w14:paraId="3DCF684B" w14:textId="77777777">
        <w:trPr>
          <w:cantSplit/>
          <w:trHeight w:val="63"/>
        </w:trPr>
        <w:tc>
          <w:tcPr>
            <w:tcW w:w="1620" w:type="dxa"/>
            <w:tcBorders>
              <w:top w:val="single" w:color="000000" w:sz="7" w:space="0"/>
              <w:left w:val="single" w:color="000000" w:sz="7" w:space="0"/>
              <w:bottom w:val="single" w:color="000000" w:sz="8" w:space="0"/>
              <w:right w:val="single" w:color="000000" w:sz="7" w:space="0"/>
            </w:tcBorders>
          </w:tcPr>
          <w:p w:rsidRPr="00BB42F4" w:rsidR="00123423" w:rsidP="002D4B41" w:rsidRDefault="00123423" w14:paraId="16762B18"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1205(a)(4)</w:t>
            </w:r>
          </w:p>
        </w:tc>
        <w:tc>
          <w:tcPr>
            <w:tcW w:w="4410" w:type="dxa"/>
            <w:tcBorders>
              <w:top w:val="single" w:color="000000" w:sz="7" w:space="0"/>
              <w:left w:val="single" w:color="000000" w:sz="7" w:space="0"/>
              <w:bottom w:val="single" w:color="000000" w:sz="8" w:space="0"/>
              <w:right w:val="single" w:color="000000" w:sz="7" w:space="0"/>
            </w:tcBorders>
          </w:tcPr>
          <w:p w:rsidRPr="00BB42F4" w:rsidR="00123423" w:rsidP="002D4B41" w:rsidRDefault="00123423" w14:paraId="4E5FE952"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Report security problems (telephone).</w:t>
            </w:r>
          </w:p>
        </w:tc>
        <w:tc>
          <w:tcPr>
            <w:tcW w:w="1170" w:type="dxa"/>
            <w:tcBorders>
              <w:top w:val="single" w:color="000000" w:sz="7" w:space="0"/>
              <w:left w:val="single" w:color="000000" w:sz="7" w:space="0"/>
              <w:bottom w:val="single" w:color="000000" w:sz="8" w:space="0"/>
              <w:right w:val="single" w:color="000000" w:sz="7" w:space="0"/>
            </w:tcBorders>
          </w:tcPr>
          <w:p w:rsidRPr="001E1996" w:rsidR="00123423" w:rsidP="002D4B41" w:rsidRDefault="00A4361A" w14:paraId="5086D212" w14:textId="00C1C463">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3</w:t>
            </w:r>
            <w:r w:rsidRPr="001E1996" w:rsidR="00123423">
              <w:rPr>
                <w:rFonts w:ascii="Times New Roman" w:hAnsi="Times New Roman"/>
                <w:sz w:val="20"/>
              </w:rPr>
              <w:t>0 minutes</w:t>
            </w:r>
          </w:p>
        </w:tc>
        <w:tc>
          <w:tcPr>
            <w:tcW w:w="1440" w:type="dxa"/>
            <w:tcBorders>
              <w:top w:val="single" w:color="000000" w:sz="7" w:space="0"/>
              <w:left w:val="single" w:color="000000" w:sz="7" w:space="0"/>
              <w:bottom w:val="single" w:color="000000" w:sz="8" w:space="0"/>
              <w:right w:val="single" w:color="000000" w:sz="7" w:space="0"/>
            </w:tcBorders>
          </w:tcPr>
          <w:p w:rsidRPr="001E1996" w:rsidR="00123423" w:rsidP="002D4B41" w:rsidRDefault="001264EA" w14:paraId="5F35C9DD" w14:textId="221C784C">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w:t>
            </w:r>
            <w:r w:rsidRPr="001E1996">
              <w:rPr>
                <w:rFonts w:ascii="Times New Roman" w:hAnsi="Times New Roman"/>
                <w:sz w:val="20"/>
              </w:rPr>
              <w:t xml:space="preserve"> </w:t>
            </w:r>
            <w:r w:rsidRPr="001E1996" w:rsidR="00123423">
              <w:rPr>
                <w:rFonts w:ascii="Times New Roman" w:hAnsi="Times New Roman"/>
                <w:sz w:val="20"/>
              </w:rPr>
              <w:t>calls</w:t>
            </w:r>
          </w:p>
        </w:tc>
        <w:tc>
          <w:tcPr>
            <w:tcW w:w="1440" w:type="dxa"/>
            <w:tcBorders>
              <w:top w:val="single" w:color="000000" w:sz="7" w:space="0"/>
              <w:left w:val="single" w:color="000000" w:sz="7" w:space="0"/>
              <w:bottom w:val="single" w:color="000000" w:sz="8" w:space="0"/>
              <w:right w:val="single" w:color="000000" w:sz="7" w:space="0"/>
            </w:tcBorders>
          </w:tcPr>
          <w:p w:rsidRPr="001E1996" w:rsidR="00123423" w:rsidP="002D4B41" w:rsidRDefault="00D71DD6" w14:paraId="2D8E0E82" w14:textId="69F156AE">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w:t>
            </w:r>
          </w:p>
        </w:tc>
      </w:tr>
      <w:tr w:rsidRPr="00BB42F4" w:rsidR="00123423" w:rsidTr="002D4B41" w14:paraId="463CDC44" w14:textId="77777777">
        <w:trPr>
          <w:cantSplit/>
          <w:trHeight w:val="63"/>
        </w:trPr>
        <w:tc>
          <w:tcPr>
            <w:tcW w:w="10080" w:type="dxa"/>
            <w:gridSpan w:val="5"/>
            <w:tcBorders>
              <w:top w:val="single" w:color="000000" w:sz="8" w:space="0"/>
              <w:left w:val="single" w:color="000000" w:sz="8" w:space="0"/>
              <w:bottom w:val="single" w:color="000000" w:sz="8" w:space="0"/>
              <w:right w:val="single" w:color="000000" w:sz="8" w:space="0"/>
            </w:tcBorders>
            <w:shd w:val="clear" w:color="auto" w:fill="F3F3F3"/>
          </w:tcPr>
          <w:p w:rsidRPr="00BB42F4" w:rsidR="00123423" w:rsidP="002D4B41" w:rsidRDefault="00123423" w14:paraId="58E0E1A2"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Miscellaneous and Recordkeeping</w:t>
            </w:r>
          </w:p>
        </w:tc>
      </w:tr>
      <w:tr w:rsidRPr="00BB42F4" w:rsidR="00123423" w:rsidTr="002D4B41" w14:paraId="124F3B99" w14:textId="77777777">
        <w:trPr>
          <w:cantSplit/>
        </w:trPr>
        <w:tc>
          <w:tcPr>
            <w:tcW w:w="162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27DB036E"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1202(e)(6)</w:t>
            </w:r>
          </w:p>
        </w:tc>
        <w:tc>
          <w:tcPr>
            <w:tcW w:w="441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181F6DED"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Retain master meter calibration reports for 2 years.</w:t>
            </w:r>
          </w:p>
        </w:tc>
        <w:tc>
          <w:tcPr>
            <w:tcW w:w="1170" w:type="dxa"/>
            <w:tcBorders>
              <w:top w:val="single" w:color="000000" w:sz="7" w:space="0"/>
              <w:left w:val="single" w:color="000000" w:sz="7" w:space="0"/>
              <w:bottom w:val="single" w:color="000000" w:sz="7" w:space="0"/>
              <w:right w:val="single" w:color="000000" w:sz="7" w:space="0"/>
            </w:tcBorders>
          </w:tcPr>
          <w:p w:rsidRPr="00383AAB" w:rsidR="00123423" w:rsidP="002D4B41" w:rsidRDefault="00123423" w14:paraId="08C8E435" w14:textId="41AE1E3A">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383AAB">
              <w:rPr>
                <w:rFonts w:ascii="Times New Roman" w:hAnsi="Times New Roman"/>
                <w:sz w:val="20"/>
              </w:rPr>
              <w:t>20 minutes</w:t>
            </w:r>
          </w:p>
        </w:tc>
        <w:tc>
          <w:tcPr>
            <w:tcW w:w="1440" w:type="dxa"/>
            <w:tcBorders>
              <w:top w:val="single" w:color="000000" w:sz="7" w:space="0"/>
              <w:left w:val="single" w:color="000000" w:sz="7" w:space="0"/>
              <w:bottom w:val="single" w:color="000000" w:sz="7" w:space="0"/>
              <w:right w:val="single" w:color="000000" w:sz="7" w:space="0"/>
            </w:tcBorders>
          </w:tcPr>
          <w:p w:rsidRPr="00383AAB" w:rsidR="00123423" w:rsidP="002D4B41" w:rsidRDefault="001264EA" w14:paraId="1DE78731" w14:textId="6079739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132</w:t>
            </w:r>
            <w:r w:rsidRPr="00383AAB">
              <w:rPr>
                <w:rFonts w:ascii="Times New Roman" w:hAnsi="Times New Roman"/>
                <w:sz w:val="20"/>
              </w:rPr>
              <w:t xml:space="preserve"> </w:t>
            </w:r>
            <w:r w:rsidRPr="00383AAB" w:rsidR="00383AAB">
              <w:rPr>
                <w:rFonts w:ascii="Times New Roman" w:hAnsi="Times New Roman"/>
                <w:sz w:val="20"/>
              </w:rPr>
              <w:t>reports</w:t>
            </w:r>
          </w:p>
        </w:tc>
        <w:tc>
          <w:tcPr>
            <w:tcW w:w="1440" w:type="dxa"/>
            <w:tcBorders>
              <w:top w:val="single" w:color="000000" w:sz="7" w:space="0"/>
              <w:left w:val="single" w:color="000000" w:sz="7" w:space="0"/>
              <w:bottom w:val="single" w:color="000000" w:sz="7" w:space="0"/>
              <w:right w:val="single" w:color="000000" w:sz="7" w:space="0"/>
            </w:tcBorders>
          </w:tcPr>
          <w:p w:rsidRPr="00383AAB" w:rsidR="00123423" w:rsidP="002D4B41" w:rsidRDefault="00A4361A" w14:paraId="563A36A5" w14:textId="15102275">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44</w:t>
            </w:r>
          </w:p>
        </w:tc>
      </w:tr>
      <w:tr w:rsidRPr="00BB42F4" w:rsidR="00123423" w:rsidTr="002D4B41" w14:paraId="0687B904" w14:textId="77777777">
        <w:trPr>
          <w:cantSplit/>
        </w:trPr>
        <w:tc>
          <w:tcPr>
            <w:tcW w:w="162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04AE2664"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1202(k)(5)</w:t>
            </w:r>
          </w:p>
        </w:tc>
        <w:tc>
          <w:tcPr>
            <w:tcW w:w="441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28037A95"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Retain liquid hydrocarbon allocation meter proving reports for 2 years.</w:t>
            </w:r>
          </w:p>
        </w:tc>
        <w:tc>
          <w:tcPr>
            <w:tcW w:w="1170" w:type="dxa"/>
            <w:tcBorders>
              <w:top w:val="single" w:color="000000" w:sz="7" w:space="0"/>
              <w:left w:val="single" w:color="000000" w:sz="7" w:space="0"/>
              <w:bottom w:val="single" w:color="000000" w:sz="7" w:space="0"/>
              <w:right w:val="single" w:color="000000" w:sz="7" w:space="0"/>
            </w:tcBorders>
          </w:tcPr>
          <w:p w:rsidRPr="00383AAB" w:rsidR="00123423" w:rsidP="002D4B41" w:rsidRDefault="00123423" w14:paraId="28827F12"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383AAB">
              <w:rPr>
                <w:rFonts w:ascii="Times New Roman" w:hAnsi="Times New Roman"/>
                <w:sz w:val="20"/>
              </w:rPr>
              <w:t>17 minutes</w:t>
            </w:r>
          </w:p>
        </w:tc>
        <w:tc>
          <w:tcPr>
            <w:tcW w:w="1440" w:type="dxa"/>
            <w:tcBorders>
              <w:top w:val="single" w:color="000000" w:sz="7" w:space="0"/>
              <w:left w:val="single" w:color="000000" w:sz="7" w:space="0"/>
              <w:bottom w:val="single" w:color="000000" w:sz="7" w:space="0"/>
              <w:right w:val="single" w:color="000000" w:sz="7" w:space="0"/>
            </w:tcBorders>
          </w:tcPr>
          <w:p w:rsidRPr="00383AAB" w:rsidR="00123423" w:rsidP="002D4B41" w:rsidRDefault="001264EA" w14:paraId="3151A052" w14:textId="210AB6BD">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11,304</w:t>
            </w:r>
            <w:r w:rsidRPr="00383AAB" w:rsidR="00383AAB">
              <w:rPr>
                <w:rFonts w:ascii="Times New Roman" w:hAnsi="Times New Roman"/>
                <w:sz w:val="20"/>
              </w:rPr>
              <w:t xml:space="preserve"> reports</w:t>
            </w:r>
          </w:p>
        </w:tc>
        <w:tc>
          <w:tcPr>
            <w:tcW w:w="1440" w:type="dxa"/>
            <w:tcBorders>
              <w:top w:val="single" w:color="000000" w:sz="7" w:space="0"/>
              <w:left w:val="single" w:color="000000" w:sz="7" w:space="0"/>
              <w:bottom w:val="single" w:color="000000" w:sz="7" w:space="0"/>
              <w:right w:val="single" w:color="000000" w:sz="7" w:space="0"/>
            </w:tcBorders>
          </w:tcPr>
          <w:p w:rsidRPr="00383AAB" w:rsidR="00123423" w:rsidP="002D4B41" w:rsidRDefault="00A4361A" w14:paraId="238027E8" w14:textId="244AAF2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3,203</w:t>
            </w:r>
          </w:p>
        </w:tc>
      </w:tr>
      <w:tr w:rsidRPr="00BB42F4" w:rsidR="00123423" w:rsidTr="002D4B41" w14:paraId="752C7B10" w14:textId="77777777">
        <w:trPr>
          <w:cantSplit/>
        </w:trPr>
        <w:tc>
          <w:tcPr>
            <w:tcW w:w="162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1FD177BE"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1203(f)(4)</w:t>
            </w:r>
          </w:p>
        </w:tc>
        <w:tc>
          <w:tcPr>
            <w:tcW w:w="441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41EB6AB9"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Document &amp; retain measurement records on gas lost or used on lease for 2 years at field location and minimum 7 years at location of respondent’s choice.</w:t>
            </w:r>
          </w:p>
        </w:tc>
        <w:tc>
          <w:tcPr>
            <w:tcW w:w="1170" w:type="dxa"/>
            <w:tcBorders>
              <w:top w:val="single" w:color="000000" w:sz="7" w:space="0"/>
              <w:left w:val="single" w:color="000000" w:sz="7" w:space="0"/>
              <w:bottom w:val="single" w:color="000000" w:sz="7" w:space="0"/>
              <w:right w:val="single" w:color="000000" w:sz="7" w:space="0"/>
            </w:tcBorders>
          </w:tcPr>
          <w:p w:rsidRPr="00383AAB" w:rsidR="00123423" w:rsidP="002D4B41" w:rsidRDefault="00123423" w14:paraId="7F6A059B"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383AAB">
              <w:rPr>
                <w:rFonts w:ascii="Times New Roman" w:hAnsi="Times New Roman"/>
                <w:sz w:val="20"/>
              </w:rPr>
              <w:t>18 minutes</w:t>
            </w:r>
          </w:p>
        </w:tc>
        <w:tc>
          <w:tcPr>
            <w:tcW w:w="1440" w:type="dxa"/>
            <w:tcBorders>
              <w:top w:val="single" w:color="000000" w:sz="7" w:space="0"/>
              <w:left w:val="single" w:color="000000" w:sz="7" w:space="0"/>
              <w:bottom w:val="single" w:color="000000" w:sz="7" w:space="0"/>
              <w:right w:val="single" w:color="000000" w:sz="7" w:space="0"/>
            </w:tcBorders>
          </w:tcPr>
          <w:p w:rsidRPr="00383AAB" w:rsidR="00123423" w:rsidP="002D4B41" w:rsidRDefault="001264EA" w14:paraId="216619AD" w14:textId="35649036">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7,989</w:t>
            </w:r>
            <w:r w:rsidR="00D60883">
              <w:rPr>
                <w:rFonts w:ascii="Times New Roman" w:hAnsi="Times New Roman"/>
                <w:sz w:val="20"/>
              </w:rPr>
              <w:t xml:space="preserve"> records</w:t>
            </w:r>
          </w:p>
        </w:tc>
        <w:tc>
          <w:tcPr>
            <w:tcW w:w="1440" w:type="dxa"/>
            <w:tcBorders>
              <w:top w:val="single" w:color="000000" w:sz="7" w:space="0"/>
              <w:left w:val="single" w:color="000000" w:sz="7" w:space="0"/>
              <w:bottom w:val="single" w:color="000000" w:sz="7" w:space="0"/>
              <w:right w:val="single" w:color="000000" w:sz="7" w:space="0"/>
            </w:tcBorders>
          </w:tcPr>
          <w:p w:rsidRPr="00383AAB" w:rsidR="00123423" w:rsidP="002D4B41" w:rsidRDefault="00A4361A" w14:paraId="64F3B9D1" w14:textId="2BE05CFE">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2,397</w:t>
            </w:r>
          </w:p>
        </w:tc>
      </w:tr>
      <w:tr w:rsidRPr="00BB42F4" w:rsidR="00123423" w:rsidTr="002D4B41" w14:paraId="69B008F8" w14:textId="77777777">
        <w:trPr>
          <w:cantSplit/>
          <w:trHeight w:val="63"/>
        </w:trPr>
        <w:tc>
          <w:tcPr>
            <w:tcW w:w="162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467A037B"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1204(b)(3)</w:t>
            </w:r>
          </w:p>
        </w:tc>
        <w:tc>
          <w:tcPr>
            <w:tcW w:w="4410" w:type="dxa"/>
            <w:tcBorders>
              <w:top w:val="single" w:color="000000" w:sz="7" w:space="0"/>
              <w:left w:val="single" w:color="000000" w:sz="7" w:space="0"/>
              <w:bottom w:val="single" w:color="000000" w:sz="7" w:space="0"/>
              <w:right w:val="single" w:color="000000" w:sz="7" w:space="0"/>
            </w:tcBorders>
          </w:tcPr>
          <w:p w:rsidRPr="00BB42F4" w:rsidR="00123423" w:rsidP="002D4B41" w:rsidRDefault="00123423" w14:paraId="51E46A76"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Retain well test data for 2 years.</w:t>
            </w:r>
          </w:p>
        </w:tc>
        <w:tc>
          <w:tcPr>
            <w:tcW w:w="1170" w:type="dxa"/>
            <w:tcBorders>
              <w:top w:val="single" w:color="000000" w:sz="7" w:space="0"/>
              <w:left w:val="single" w:color="000000" w:sz="7" w:space="0"/>
              <w:bottom w:val="single" w:color="000000" w:sz="7" w:space="0"/>
              <w:right w:val="single" w:color="000000" w:sz="7" w:space="0"/>
            </w:tcBorders>
          </w:tcPr>
          <w:p w:rsidRPr="00383AAB" w:rsidR="00123423" w:rsidP="002D4B41" w:rsidRDefault="00123423" w14:paraId="42D51678"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383AAB">
              <w:rPr>
                <w:rFonts w:ascii="Times New Roman" w:hAnsi="Times New Roman"/>
                <w:sz w:val="20"/>
              </w:rPr>
              <w:t>17 minutes</w:t>
            </w:r>
          </w:p>
        </w:tc>
        <w:tc>
          <w:tcPr>
            <w:tcW w:w="1440" w:type="dxa"/>
            <w:tcBorders>
              <w:top w:val="single" w:color="000000" w:sz="7" w:space="0"/>
              <w:left w:val="single" w:color="000000" w:sz="7" w:space="0"/>
              <w:bottom w:val="single" w:color="000000" w:sz="7" w:space="0"/>
              <w:right w:val="single" w:color="000000" w:sz="7" w:space="0"/>
            </w:tcBorders>
          </w:tcPr>
          <w:p w:rsidRPr="00383AAB" w:rsidR="00123423" w:rsidP="002D4B41" w:rsidRDefault="00F83E16" w14:paraId="03CBDF20" w14:textId="291827EB">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18,858</w:t>
            </w:r>
            <w:r w:rsidR="00D60883">
              <w:rPr>
                <w:rFonts w:ascii="Times New Roman" w:hAnsi="Times New Roman"/>
                <w:sz w:val="20"/>
              </w:rPr>
              <w:t xml:space="preserve"> tests</w:t>
            </w:r>
          </w:p>
        </w:tc>
        <w:tc>
          <w:tcPr>
            <w:tcW w:w="1440" w:type="dxa"/>
            <w:tcBorders>
              <w:top w:val="single" w:color="000000" w:sz="7" w:space="0"/>
              <w:left w:val="single" w:color="000000" w:sz="7" w:space="0"/>
              <w:bottom w:val="single" w:color="000000" w:sz="7" w:space="0"/>
              <w:right w:val="single" w:color="000000" w:sz="7" w:space="0"/>
            </w:tcBorders>
          </w:tcPr>
          <w:p w:rsidRPr="00383AAB" w:rsidR="00123423" w:rsidP="002D4B41" w:rsidRDefault="00A4361A" w14:paraId="3F3B86D2" w14:textId="60EA50D2">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5,343</w:t>
            </w:r>
          </w:p>
        </w:tc>
      </w:tr>
      <w:tr w:rsidRPr="00BB42F4" w:rsidR="00123423" w:rsidTr="002D4B41" w14:paraId="16D36DB2" w14:textId="77777777">
        <w:trPr>
          <w:cantSplit/>
          <w:trHeight w:val="63"/>
        </w:trPr>
        <w:tc>
          <w:tcPr>
            <w:tcW w:w="1620" w:type="dxa"/>
            <w:tcBorders>
              <w:top w:val="single" w:color="000000" w:sz="7" w:space="0"/>
              <w:left w:val="single" w:color="000000" w:sz="7" w:space="0"/>
              <w:bottom w:val="single" w:color="000000" w:sz="8" w:space="0"/>
              <w:right w:val="single" w:color="000000" w:sz="7" w:space="0"/>
            </w:tcBorders>
          </w:tcPr>
          <w:p w:rsidRPr="00BB42F4" w:rsidR="00123423" w:rsidP="002D4B41" w:rsidRDefault="00123423" w14:paraId="2154F467"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1205(b)(3), (4)</w:t>
            </w:r>
          </w:p>
        </w:tc>
        <w:tc>
          <w:tcPr>
            <w:tcW w:w="4410" w:type="dxa"/>
            <w:tcBorders>
              <w:top w:val="single" w:color="000000" w:sz="7" w:space="0"/>
              <w:left w:val="single" w:color="000000" w:sz="7" w:space="0"/>
              <w:bottom w:val="single" w:color="000000" w:sz="8" w:space="0"/>
              <w:right w:val="single" w:color="000000" w:sz="7" w:space="0"/>
            </w:tcBorders>
          </w:tcPr>
          <w:p w:rsidRPr="00BB42F4" w:rsidR="00123423" w:rsidP="002D4B41" w:rsidRDefault="00123423" w14:paraId="5330D2E2"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 xml:space="preserve">Retain seal </w:t>
            </w:r>
            <w:r>
              <w:rPr>
                <w:rFonts w:ascii="Times New Roman" w:hAnsi="Times New Roman"/>
                <w:sz w:val="20"/>
              </w:rPr>
              <w:t>records</w:t>
            </w:r>
            <w:r w:rsidRPr="00BB42F4">
              <w:rPr>
                <w:rFonts w:ascii="Times New Roman" w:hAnsi="Times New Roman"/>
                <w:sz w:val="20"/>
              </w:rPr>
              <w:t xml:space="preserve"> for 2 years</w:t>
            </w:r>
            <w:r>
              <w:rPr>
                <w:rFonts w:ascii="Times New Roman" w:hAnsi="Times New Roman"/>
                <w:sz w:val="20"/>
              </w:rPr>
              <w:t>; make records available for BSEE inspection</w:t>
            </w:r>
            <w:r w:rsidRPr="00BB42F4">
              <w:rPr>
                <w:rFonts w:ascii="Times New Roman" w:hAnsi="Times New Roman"/>
                <w:sz w:val="20"/>
              </w:rPr>
              <w:t>.</w:t>
            </w:r>
          </w:p>
        </w:tc>
        <w:tc>
          <w:tcPr>
            <w:tcW w:w="1170" w:type="dxa"/>
            <w:tcBorders>
              <w:top w:val="single" w:color="000000" w:sz="7" w:space="0"/>
              <w:left w:val="single" w:color="000000" w:sz="7" w:space="0"/>
              <w:bottom w:val="single" w:color="000000" w:sz="8" w:space="0"/>
              <w:right w:val="single" w:color="000000" w:sz="7" w:space="0"/>
            </w:tcBorders>
          </w:tcPr>
          <w:p w:rsidRPr="001733B3" w:rsidR="00123423" w:rsidP="002D4B41" w:rsidRDefault="00123423" w14:paraId="1316FC2D"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733B3">
              <w:rPr>
                <w:rFonts w:ascii="Times New Roman" w:hAnsi="Times New Roman"/>
                <w:sz w:val="20"/>
              </w:rPr>
              <w:t>15 minutes</w:t>
            </w:r>
          </w:p>
        </w:tc>
        <w:tc>
          <w:tcPr>
            <w:tcW w:w="1440" w:type="dxa"/>
            <w:tcBorders>
              <w:top w:val="single" w:color="000000" w:sz="7" w:space="0"/>
              <w:left w:val="single" w:color="000000" w:sz="7" w:space="0"/>
              <w:bottom w:val="single" w:color="000000" w:sz="8" w:space="0"/>
              <w:right w:val="single" w:color="000000" w:sz="7" w:space="0"/>
            </w:tcBorders>
          </w:tcPr>
          <w:p w:rsidRPr="001733B3" w:rsidR="00123423" w:rsidP="002D4B41" w:rsidRDefault="00F83E16" w14:paraId="73D4F62E" w14:textId="4BDEE2D0">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8,204</w:t>
            </w:r>
            <w:r w:rsidR="00D60883">
              <w:rPr>
                <w:rFonts w:ascii="Times New Roman" w:hAnsi="Times New Roman"/>
                <w:sz w:val="20"/>
              </w:rPr>
              <w:t xml:space="preserve"> records</w:t>
            </w:r>
          </w:p>
        </w:tc>
        <w:tc>
          <w:tcPr>
            <w:tcW w:w="1440" w:type="dxa"/>
            <w:tcBorders>
              <w:top w:val="single" w:color="000000" w:sz="7" w:space="0"/>
              <w:left w:val="single" w:color="000000" w:sz="7" w:space="0"/>
              <w:bottom w:val="single" w:color="000000" w:sz="8" w:space="0"/>
              <w:right w:val="single" w:color="000000" w:sz="7" w:space="0"/>
            </w:tcBorders>
          </w:tcPr>
          <w:p w:rsidRPr="001733B3" w:rsidR="00123423" w:rsidP="002D4B41" w:rsidRDefault="00A4361A" w14:paraId="4BF52684" w14:textId="59AF9E2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2,051</w:t>
            </w:r>
          </w:p>
        </w:tc>
      </w:tr>
      <w:tr w:rsidRPr="00BB42F4" w:rsidR="00123423" w:rsidTr="001733B3" w14:paraId="0235B21A" w14:textId="77777777">
        <w:trPr>
          <w:cantSplit/>
          <w:trHeight w:val="233"/>
        </w:trPr>
        <w:tc>
          <w:tcPr>
            <w:tcW w:w="7200" w:type="dxa"/>
            <w:gridSpan w:val="3"/>
            <w:vMerge w:val="restart"/>
            <w:tcBorders>
              <w:top w:val="single" w:color="auto" w:sz="4" w:space="0"/>
              <w:left w:val="single" w:color="auto" w:sz="4" w:space="0"/>
              <w:right w:val="single" w:color="000000" w:sz="8" w:space="0"/>
            </w:tcBorders>
            <w:shd w:val="pct10" w:color="000000" w:fill="FFFFFF"/>
            <w:vAlign w:val="center"/>
          </w:tcPr>
          <w:p w:rsidRPr="00BB42F4" w:rsidR="00123423" w:rsidP="001733B3" w:rsidRDefault="00123423" w14:paraId="4824140A" w14:textId="77777777">
            <w:pPr>
              <w:tabs>
                <w:tab w:val="left" w:pos="-1080"/>
                <w:tab w:val="left" w:pos="-720"/>
                <w:tab w:val="left" w:pos="0"/>
                <w:tab w:val="left" w:pos="450"/>
                <w:tab w:val="left" w:pos="900"/>
                <w:tab w:val="left" w:pos="1350"/>
                <w:tab w:val="left" w:pos="1800"/>
                <w:tab w:val="left" w:pos="2880"/>
              </w:tabs>
              <w:spacing w:before="240" w:line="240" w:lineRule="exact"/>
              <w:jc w:val="right"/>
              <w:rPr>
                <w:rFonts w:ascii="Times New Roman" w:hAnsi="Times New Roman"/>
                <w:b/>
                <w:sz w:val="20"/>
              </w:rPr>
            </w:pPr>
            <w:r w:rsidRPr="00BB42F4">
              <w:rPr>
                <w:rFonts w:ascii="Times New Roman" w:hAnsi="Times New Roman"/>
                <w:b/>
                <w:sz w:val="20"/>
              </w:rPr>
              <w:t>Total Burden</w:t>
            </w:r>
          </w:p>
        </w:tc>
        <w:tc>
          <w:tcPr>
            <w:tcW w:w="1440" w:type="dxa"/>
            <w:tcBorders>
              <w:top w:val="single" w:color="auto" w:sz="4" w:space="0"/>
              <w:left w:val="single" w:color="000000" w:sz="8" w:space="0"/>
              <w:bottom w:val="single" w:color="auto" w:sz="4" w:space="0"/>
              <w:right w:val="single" w:color="000000" w:sz="8" w:space="0"/>
            </w:tcBorders>
            <w:shd w:val="pct10" w:color="000000" w:fill="FFFFFF"/>
          </w:tcPr>
          <w:p w:rsidRPr="00BB42F4" w:rsidR="00123423" w:rsidP="002D4B41" w:rsidRDefault="00425954" w14:paraId="2B219D53" w14:textId="3C4847BD">
            <w:pPr>
              <w:tabs>
                <w:tab w:val="left" w:pos="-1080"/>
                <w:tab w:val="left" w:pos="-720"/>
                <w:tab w:val="left" w:pos="0"/>
                <w:tab w:val="left" w:pos="450"/>
                <w:tab w:val="left" w:pos="900"/>
                <w:tab w:val="left" w:pos="1350"/>
                <w:tab w:val="left" w:pos="1800"/>
                <w:tab w:val="left" w:pos="2880"/>
              </w:tabs>
              <w:spacing w:before="60" w:after="60" w:line="240" w:lineRule="exact"/>
              <w:jc w:val="right"/>
              <w:rPr>
                <w:rFonts w:ascii="Times New Roman" w:hAnsi="Times New Roman"/>
                <w:b/>
                <w:sz w:val="20"/>
              </w:rPr>
            </w:pPr>
            <w:r>
              <w:rPr>
                <w:rFonts w:ascii="Times New Roman" w:hAnsi="Times New Roman"/>
                <w:b/>
                <w:sz w:val="20"/>
              </w:rPr>
              <w:t xml:space="preserve">104,291 </w:t>
            </w:r>
            <w:r w:rsidRPr="00BB42F4" w:rsidR="00123423">
              <w:rPr>
                <w:rFonts w:ascii="Times New Roman" w:hAnsi="Times New Roman"/>
                <w:b/>
                <w:sz w:val="20"/>
              </w:rPr>
              <w:t>responses</w:t>
            </w:r>
          </w:p>
        </w:tc>
        <w:tc>
          <w:tcPr>
            <w:tcW w:w="1440" w:type="dxa"/>
            <w:tcBorders>
              <w:top w:val="single" w:color="auto" w:sz="4" w:space="0"/>
              <w:left w:val="single" w:color="000000" w:sz="8" w:space="0"/>
              <w:bottom w:val="single" w:color="auto" w:sz="4" w:space="0"/>
              <w:right w:val="single" w:color="auto" w:sz="4" w:space="0"/>
            </w:tcBorders>
            <w:shd w:val="pct10" w:color="000000" w:fill="FFFFFF"/>
          </w:tcPr>
          <w:p w:rsidRPr="00BB42F4" w:rsidR="00123423" w:rsidP="00064607" w:rsidRDefault="00425954" w14:paraId="439D3CE3" w14:textId="77F9F8E5">
            <w:pPr>
              <w:tabs>
                <w:tab w:val="left" w:pos="-1080"/>
                <w:tab w:val="left" w:pos="-720"/>
                <w:tab w:val="left" w:pos="0"/>
                <w:tab w:val="left" w:pos="450"/>
                <w:tab w:val="left" w:pos="900"/>
                <w:tab w:val="left" w:pos="1350"/>
                <w:tab w:val="left" w:pos="1800"/>
                <w:tab w:val="left" w:pos="2880"/>
              </w:tabs>
              <w:spacing w:before="60" w:after="60" w:line="240" w:lineRule="exact"/>
              <w:jc w:val="right"/>
              <w:rPr>
                <w:rFonts w:ascii="Times New Roman" w:hAnsi="Times New Roman"/>
                <w:b/>
                <w:sz w:val="20"/>
              </w:rPr>
            </w:pPr>
            <w:r>
              <w:rPr>
                <w:rFonts w:ascii="Times New Roman" w:hAnsi="Times New Roman"/>
                <w:b/>
                <w:sz w:val="20"/>
              </w:rPr>
              <w:t xml:space="preserve"> 38,986 </w:t>
            </w:r>
            <w:r w:rsidRPr="00BB42F4" w:rsidR="00123423">
              <w:rPr>
                <w:rFonts w:ascii="Times New Roman" w:hAnsi="Times New Roman"/>
                <w:b/>
                <w:sz w:val="20"/>
              </w:rPr>
              <w:t>hours</w:t>
            </w:r>
          </w:p>
        </w:tc>
      </w:tr>
      <w:tr w:rsidRPr="00BB42F4" w:rsidR="00123423" w:rsidTr="002D4B41" w14:paraId="2B912B37" w14:textId="77777777">
        <w:trPr>
          <w:cantSplit/>
          <w:trHeight w:val="232"/>
        </w:trPr>
        <w:tc>
          <w:tcPr>
            <w:tcW w:w="7200" w:type="dxa"/>
            <w:gridSpan w:val="3"/>
            <w:vMerge/>
            <w:tcBorders>
              <w:left w:val="single" w:color="auto" w:sz="4" w:space="0"/>
              <w:bottom w:val="single" w:color="auto" w:sz="4" w:space="0"/>
              <w:right w:val="single" w:color="000000" w:sz="7" w:space="0"/>
            </w:tcBorders>
            <w:shd w:val="pct10" w:color="000000" w:fill="FFFFFF"/>
          </w:tcPr>
          <w:p w:rsidRPr="00BB42F4" w:rsidR="00123423" w:rsidP="002D4B41" w:rsidRDefault="00123423" w14:paraId="60FE368E" w14:textId="77777777">
            <w:pPr>
              <w:tabs>
                <w:tab w:val="left" w:pos="-1080"/>
                <w:tab w:val="left" w:pos="-720"/>
                <w:tab w:val="left" w:pos="0"/>
                <w:tab w:val="left" w:pos="450"/>
                <w:tab w:val="left" w:pos="900"/>
                <w:tab w:val="left" w:pos="1350"/>
                <w:tab w:val="left" w:pos="1800"/>
                <w:tab w:val="left" w:pos="2880"/>
              </w:tabs>
              <w:rPr>
                <w:rFonts w:ascii="Times New Roman" w:hAnsi="Times New Roman"/>
                <w:b/>
                <w:sz w:val="20"/>
              </w:rPr>
            </w:pPr>
          </w:p>
        </w:tc>
        <w:tc>
          <w:tcPr>
            <w:tcW w:w="2880" w:type="dxa"/>
            <w:gridSpan w:val="2"/>
            <w:tcBorders>
              <w:top w:val="single" w:color="auto" w:sz="4" w:space="0"/>
              <w:left w:val="single" w:color="000000" w:sz="7" w:space="0"/>
              <w:bottom w:val="single" w:color="auto" w:sz="4" w:space="0"/>
              <w:right w:val="single" w:color="auto" w:sz="4" w:space="0"/>
            </w:tcBorders>
            <w:shd w:val="pct10" w:color="000000" w:fill="FFFFFF"/>
          </w:tcPr>
          <w:p w:rsidRPr="00BB42F4" w:rsidR="00123423" w:rsidP="00F83E16" w:rsidRDefault="00123423" w14:paraId="137FDEC0" w14:textId="0F3648D9">
            <w:pPr>
              <w:tabs>
                <w:tab w:val="left" w:pos="-1080"/>
                <w:tab w:val="left" w:pos="-720"/>
                <w:tab w:val="left" w:pos="0"/>
                <w:tab w:val="left" w:pos="450"/>
                <w:tab w:val="left" w:pos="900"/>
                <w:tab w:val="left" w:pos="1350"/>
                <w:tab w:val="left" w:pos="1800"/>
                <w:tab w:val="left" w:pos="2880"/>
              </w:tabs>
              <w:spacing w:before="60" w:after="60" w:line="240" w:lineRule="exact"/>
              <w:jc w:val="center"/>
              <w:rPr>
                <w:rFonts w:ascii="Times New Roman" w:hAnsi="Times New Roman"/>
                <w:b/>
                <w:sz w:val="20"/>
              </w:rPr>
            </w:pPr>
            <w:r w:rsidRPr="00BB42F4">
              <w:rPr>
                <w:rFonts w:ascii="Times New Roman" w:hAnsi="Times New Roman"/>
                <w:b/>
                <w:sz w:val="20"/>
              </w:rPr>
              <w:t>$</w:t>
            </w:r>
            <w:r w:rsidR="00BC2C2F">
              <w:rPr>
                <w:rFonts w:ascii="Times New Roman" w:hAnsi="Times New Roman"/>
                <w:b/>
                <w:sz w:val="20"/>
              </w:rPr>
              <w:t>255,643</w:t>
            </w:r>
            <w:r w:rsidR="00425954">
              <w:rPr>
                <w:rFonts w:ascii="Times New Roman" w:hAnsi="Times New Roman"/>
                <w:b/>
                <w:sz w:val="20"/>
              </w:rPr>
              <w:t xml:space="preserve"> </w:t>
            </w:r>
            <w:r w:rsidRPr="00BB42F4">
              <w:rPr>
                <w:rFonts w:ascii="Times New Roman" w:hAnsi="Times New Roman"/>
                <w:b/>
                <w:sz w:val="20"/>
              </w:rPr>
              <w:t>Non-Hour Cost Burdens</w:t>
            </w:r>
          </w:p>
        </w:tc>
      </w:tr>
    </w:tbl>
    <w:p w:rsidR="000E3A53" w:rsidP="002D64CA" w:rsidRDefault="000E3A53" w14:paraId="7B33B10C" w14:textId="781C99C6">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  In the future, BSEE will be allowing the option of electronic reporting for requirements.</w:t>
      </w:r>
    </w:p>
    <w:p w:rsidR="00E75B48" w:rsidP="002D64CA" w:rsidRDefault="00E75B48" w14:paraId="091C11EC"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 xml:space="preserve">*Respondents gather this information as part of their normal business practices.  </w:t>
      </w:r>
      <w:r w:rsidR="00B10648">
        <w:rPr>
          <w:rFonts w:ascii="Times New Roman" w:hAnsi="Times New Roman"/>
          <w:sz w:val="20"/>
        </w:rPr>
        <w:t>BSEE</w:t>
      </w:r>
      <w:r>
        <w:rPr>
          <w:rFonts w:ascii="Times New Roman" w:hAnsi="Times New Roman"/>
          <w:sz w:val="20"/>
        </w:rPr>
        <w:t xml:space="preserve"> only requires copies of readily available documents.  There is no burden for testing, meter reading, etc.</w:t>
      </w:r>
    </w:p>
    <w:p w:rsidR="00CE75A0" w:rsidP="002D64CA" w:rsidRDefault="00CE75A0" w14:paraId="14E84841"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p>
    <w:p w:rsidR="00CE75A0" w:rsidP="002D64CA" w:rsidRDefault="00CE75A0" w14:paraId="2E289DF6" w14:textId="77777777">
      <w:pPr>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CE75A0" w:rsidP="002D64CA" w:rsidRDefault="00CE75A0" w14:paraId="6740B09E"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p>
    <w:p w:rsidRPr="00216975" w:rsidR="00216975" w:rsidP="00216975" w:rsidRDefault="00216975" w14:paraId="4AA36D22" w14:textId="4F512C48">
      <w:pPr>
        <w:widowControl/>
        <w:tabs>
          <w:tab w:val="left" w:pos="360"/>
          <w:tab w:val="left" w:pos="720"/>
          <w:tab w:val="left" w:pos="1080"/>
        </w:tabs>
        <w:rPr>
          <w:rFonts w:ascii="Times New Roman" w:hAnsi="Times New Roman"/>
        </w:rPr>
      </w:pPr>
      <w:r w:rsidRPr="00216975">
        <w:rPr>
          <w:rFonts w:ascii="Times New Roman" w:hAnsi="Times New Roman"/>
        </w:rPr>
        <w:t>The average respondent cost is $13</w:t>
      </w:r>
      <w:r w:rsidR="00877140">
        <w:rPr>
          <w:rFonts w:ascii="Times New Roman" w:hAnsi="Times New Roman"/>
        </w:rPr>
        <w:t>1</w:t>
      </w:r>
      <w:r w:rsidRPr="00216975">
        <w:rPr>
          <w:rFonts w:ascii="Times New Roman" w:hAnsi="Times New Roman"/>
        </w:rPr>
        <w:t>/hour.  This cost is broken out in the following table using the Society of Petroleum Engineers (SPE) data dated December 20</w:t>
      </w:r>
      <w:r w:rsidR="0039049F">
        <w:rPr>
          <w:rFonts w:ascii="Times New Roman" w:hAnsi="Times New Roman"/>
        </w:rPr>
        <w:t>20</w:t>
      </w:r>
      <w:r w:rsidRPr="00216975">
        <w:rPr>
          <w:rFonts w:ascii="Times New Roman" w:hAnsi="Times New Roman"/>
        </w:rPr>
        <w:t xml:space="preserve">.  See SPE document/website: </w:t>
      </w:r>
      <w:hyperlink w:history="1" r:id="rId8">
        <w:r w:rsidRPr="00216975">
          <w:rPr>
            <w:rFonts w:ascii="Times New Roman" w:hAnsi="Times New Roman"/>
            <w:color w:val="0000FF"/>
            <w:u w:val="single"/>
          </w:rPr>
          <w:t>https://www.spe.org/en/industry/oil-and-gas-salary-survey/</w:t>
        </w:r>
      </w:hyperlink>
    </w:p>
    <w:p w:rsidRPr="000C3CC9" w:rsidR="000C3CC9" w:rsidP="002D64CA" w:rsidRDefault="000C3CC9" w14:paraId="0CE78E3C"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p>
    <w:tbl>
      <w:tblPr>
        <w:tblW w:w="101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90"/>
        <w:gridCol w:w="990"/>
        <w:gridCol w:w="1469"/>
        <w:gridCol w:w="1890"/>
        <w:gridCol w:w="1602"/>
        <w:gridCol w:w="1440"/>
      </w:tblGrid>
      <w:tr w:rsidRPr="00BC4D2D" w:rsidR="000C3CC9" w:rsidTr="00BC4D2D" w14:paraId="1F4C83AC" w14:textId="77777777">
        <w:tc>
          <w:tcPr>
            <w:tcW w:w="2790" w:type="dxa"/>
            <w:shd w:val="clear" w:color="auto" w:fill="auto"/>
            <w:vAlign w:val="center"/>
          </w:tcPr>
          <w:p w:rsidRPr="00BC4D2D" w:rsidR="000C3CC9" w:rsidP="00BC4D2D" w:rsidRDefault="000C3CC9" w14:paraId="2A483A76" w14:textId="77777777">
            <w:pPr>
              <w:tabs>
                <w:tab w:val="left" w:pos="-1080"/>
                <w:tab w:val="left" w:pos="-720"/>
                <w:tab w:val="left" w:pos="0"/>
                <w:tab w:val="left" w:pos="450"/>
                <w:tab w:val="left" w:pos="900"/>
                <w:tab w:val="left" w:pos="1350"/>
                <w:tab w:val="left" w:pos="1800"/>
                <w:tab w:val="left" w:pos="2880"/>
              </w:tabs>
              <w:rPr>
                <w:rFonts w:ascii="Times New Roman" w:hAnsi="Times New Roman"/>
                <w:b/>
                <w:sz w:val="22"/>
                <w:szCs w:val="22"/>
              </w:rPr>
            </w:pPr>
            <w:r w:rsidRPr="00BC4D2D">
              <w:rPr>
                <w:rFonts w:ascii="Times New Roman" w:hAnsi="Times New Roman"/>
                <w:b/>
                <w:sz w:val="22"/>
                <w:szCs w:val="22"/>
              </w:rPr>
              <w:t>Position</w:t>
            </w:r>
          </w:p>
        </w:tc>
        <w:tc>
          <w:tcPr>
            <w:tcW w:w="990" w:type="dxa"/>
            <w:shd w:val="clear" w:color="auto" w:fill="auto"/>
            <w:vAlign w:val="center"/>
          </w:tcPr>
          <w:p w:rsidRPr="00BC4D2D" w:rsidR="000C3CC9" w:rsidP="00BC4D2D" w:rsidRDefault="000C3CC9" w14:paraId="2FF79038"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Level</w:t>
            </w:r>
          </w:p>
        </w:tc>
        <w:tc>
          <w:tcPr>
            <w:tcW w:w="1469" w:type="dxa"/>
            <w:shd w:val="clear" w:color="auto" w:fill="auto"/>
          </w:tcPr>
          <w:p w:rsidRPr="00BC4D2D" w:rsidR="000C3CC9" w:rsidP="00BC4D2D" w:rsidRDefault="000C3CC9" w14:paraId="47647588"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Hourly Pay rate ($/hour estimate)</w:t>
            </w:r>
          </w:p>
        </w:tc>
        <w:tc>
          <w:tcPr>
            <w:tcW w:w="1890" w:type="dxa"/>
            <w:shd w:val="clear" w:color="auto" w:fill="auto"/>
          </w:tcPr>
          <w:p w:rsidRPr="00BC4D2D" w:rsidR="000C3CC9" w:rsidP="00BC4D2D" w:rsidRDefault="000C3CC9" w14:paraId="73FDBD4B"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Hourly rate including benefits (1.4* x $/hour)</w:t>
            </w:r>
          </w:p>
        </w:tc>
        <w:tc>
          <w:tcPr>
            <w:tcW w:w="1602" w:type="dxa"/>
            <w:shd w:val="clear" w:color="auto" w:fill="auto"/>
          </w:tcPr>
          <w:p w:rsidRPr="00BC4D2D" w:rsidR="000C3CC9" w:rsidP="00BC4D2D" w:rsidRDefault="000C3CC9" w14:paraId="6853CCBF"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Percent of time spent on collection</w:t>
            </w:r>
          </w:p>
        </w:tc>
        <w:tc>
          <w:tcPr>
            <w:tcW w:w="1440" w:type="dxa"/>
            <w:shd w:val="clear" w:color="auto" w:fill="auto"/>
          </w:tcPr>
          <w:p w:rsidRPr="00BC4D2D" w:rsidR="000C3CC9" w:rsidP="00BC4D2D" w:rsidRDefault="000C3CC9" w14:paraId="71E2A7CE"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Weighted Average ($/hour)</w:t>
            </w:r>
          </w:p>
        </w:tc>
      </w:tr>
      <w:tr w:rsidRPr="00BC4D2D" w:rsidR="000C3CC9" w:rsidTr="00BC4D2D" w14:paraId="36121347" w14:textId="77777777">
        <w:tc>
          <w:tcPr>
            <w:tcW w:w="2790" w:type="dxa"/>
            <w:shd w:val="clear" w:color="auto" w:fill="auto"/>
          </w:tcPr>
          <w:p w:rsidRPr="00D9690C" w:rsidR="000C3CC9" w:rsidP="00BC4D2D" w:rsidRDefault="00D700A6" w14:paraId="55641E72" w14:textId="24F0C247">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700A6">
              <w:rPr>
                <w:rFonts w:ascii="Times New Roman" w:hAnsi="Times New Roman"/>
                <w:sz w:val="22"/>
                <w:szCs w:val="22"/>
              </w:rPr>
              <w:t>Engineering - Health/Safety/Environment</w:t>
            </w:r>
            <w:r>
              <w:rPr>
                <w:rFonts w:ascii="Times New Roman" w:hAnsi="Times New Roman"/>
                <w:sz w:val="22"/>
                <w:szCs w:val="22"/>
              </w:rPr>
              <w:t xml:space="preserve"> -</w:t>
            </w:r>
            <w:r w:rsidRPr="00D9690C" w:rsidR="00391336">
              <w:rPr>
                <w:rFonts w:ascii="Times New Roman" w:hAnsi="Times New Roman"/>
                <w:sz w:val="22"/>
                <w:szCs w:val="22"/>
              </w:rPr>
              <w:t>Platform Operator</w:t>
            </w:r>
          </w:p>
        </w:tc>
        <w:tc>
          <w:tcPr>
            <w:tcW w:w="990" w:type="dxa"/>
            <w:shd w:val="clear" w:color="auto" w:fill="auto"/>
          </w:tcPr>
          <w:p w:rsidRPr="00D9690C" w:rsidR="000C3CC9" w:rsidP="00BC4D2D" w:rsidRDefault="00391336" w14:paraId="7CF0E7C2"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III</w:t>
            </w:r>
          </w:p>
        </w:tc>
        <w:tc>
          <w:tcPr>
            <w:tcW w:w="1469" w:type="dxa"/>
            <w:shd w:val="clear" w:color="auto" w:fill="auto"/>
          </w:tcPr>
          <w:p w:rsidRPr="00D9690C" w:rsidR="000C3CC9" w:rsidP="00D700A6" w:rsidRDefault="00391336" w14:paraId="40F7F058" w14:textId="7052BA07">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95.89</w:t>
            </w:r>
          </w:p>
        </w:tc>
        <w:tc>
          <w:tcPr>
            <w:tcW w:w="1890" w:type="dxa"/>
            <w:shd w:val="clear" w:color="auto" w:fill="auto"/>
          </w:tcPr>
          <w:p w:rsidRPr="00D9690C" w:rsidR="000C3CC9" w:rsidP="00D700A6" w:rsidRDefault="00391336" w14:paraId="02CC24FB" w14:textId="0AA60CF0">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134.25</w:t>
            </w:r>
          </w:p>
        </w:tc>
        <w:tc>
          <w:tcPr>
            <w:tcW w:w="1602" w:type="dxa"/>
            <w:shd w:val="clear" w:color="auto" w:fill="auto"/>
          </w:tcPr>
          <w:p w:rsidRPr="00D9690C" w:rsidR="000C3CC9" w:rsidP="00BC4D2D" w:rsidRDefault="00DC34A4" w14:paraId="6CB36FD2" w14:textId="4C893ED9">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Pr>
                <w:rFonts w:ascii="Times New Roman" w:hAnsi="Times New Roman"/>
                <w:sz w:val="22"/>
                <w:szCs w:val="22"/>
              </w:rPr>
              <w:t>8</w:t>
            </w:r>
            <w:r w:rsidRPr="00D9690C" w:rsidR="000C3CC9">
              <w:rPr>
                <w:rFonts w:ascii="Times New Roman" w:hAnsi="Times New Roman"/>
                <w:sz w:val="22"/>
                <w:szCs w:val="22"/>
              </w:rPr>
              <w:t>%</w:t>
            </w:r>
          </w:p>
        </w:tc>
        <w:tc>
          <w:tcPr>
            <w:tcW w:w="1440" w:type="dxa"/>
            <w:shd w:val="clear" w:color="auto" w:fill="auto"/>
          </w:tcPr>
          <w:p w:rsidRPr="00D9690C" w:rsidR="000C3CC9" w:rsidP="002D4B41" w:rsidRDefault="000C3CC9" w14:paraId="3AD5C5CD" w14:textId="0273A037">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C34A4">
              <w:rPr>
                <w:rFonts w:ascii="Times New Roman" w:hAnsi="Times New Roman"/>
                <w:sz w:val="22"/>
                <w:szCs w:val="22"/>
              </w:rPr>
              <w:t>10.74</w:t>
            </w:r>
          </w:p>
        </w:tc>
      </w:tr>
      <w:tr w:rsidRPr="00BC4D2D" w:rsidR="000C3CC9" w:rsidTr="00BC4D2D" w14:paraId="21D90CCC" w14:textId="77777777">
        <w:tc>
          <w:tcPr>
            <w:tcW w:w="2790" w:type="dxa"/>
            <w:shd w:val="clear" w:color="auto" w:fill="auto"/>
          </w:tcPr>
          <w:p w:rsidRPr="00D9690C" w:rsidR="000C3CC9" w:rsidP="00BC4D2D" w:rsidRDefault="00D700A6" w14:paraId="6E7A6168" w14:textId="57E4BB2D">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700A6">
              <w:rPr>
                <w:rFonts w:ascii="Times New Roman" w:hAnsi="Times New Roman"/>
                <w:sz w:val="22"/>
                <w:szCs w:val="22"/>
              </w:rPr>
              <w:t>Engineering - Other or Combo</w:t>
            </w:r>
            <w:r>
              <w:rPr>
                <w:rFonts w:ascii="Times New Roman" w:hAnsi="Times New Roman"/>
                <w:sz w:val="22"/>
                <w:szCs w:val="22"/>
              </w:rPr>
              <w:t xml:space="preserve"> - </w:t>
            </w:r>
            <w:r w:rsidRPr="00D9690C" w:rsidR="00391336">
              <w:rPr>
                <w:rFonts w:ascii="Times New Roman" w:hAnsi="Times New Roman"/>
                <w:sz w:val="22"/>
                <w:szCs w:val="22"/>
              </w:rPr>
              <w:t>Platform Team Lead</w:t>
            </w:r>
          </w:p>
        </w:tc>
        <w:tc>
          <w:tcPr>
            <w:tcW w:w="990" w:type="dxa"/>
            <w:shd w:val="clear" w:color="auto" w:fill="auto"/>
          </w:tcPr>
          <w:p w:rsidRPr="00D9690C" w:rsidR="000C3CC9" w:rsidP="00BC4D2D" w:rsidRDefault="00391336" w14:paraId="67F7D215"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N/A</w:t>
            </w:r>
          </w:p>
        </w:tc>
        <w:tc>
          <w:tcPr>
            <w:tcW w:w="1469" w:type="dxa"/>
            <w:shd w:val="clear" w:color="auto" w:fill="auto"/>
          </w:tcPr>
          <w:p w:rsidRPr="00D9690C" w:rsidR="000C3CC9" w:rsidP="00D700A6" w:rsidRDefault="00391336" w14:paraId="294360D9" w14:textId="15344E1F">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103.71</w:t>
            </w:r>
          </w:p>
        </w:tc>
        <w:tc>
          <w:tcPr>
            <w:tcW w:w="1890" w:type="dxa"/>
            <w:shd w:val="clear" w:color="auto" w:fill="auto"/>
          </w:tcPr>
          <w:p w:rsidRPr="00D9690C" w:rsidR="000C3CC9" w:rsidP="00D700A6" w:rsidRDefault="00391336" w14:paraId="18E729EB" w14:textId="7B18E437">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145.19</w:t>
            </w:r>
          </w:p>
        </w:tc>
        <w:tc>
          <w:tcPr>
            <w:tcW w:w="1602" w:type="dxa"/>
            <w:shd w:val="clear" w:color="auto" w:fill="auto"/>
          </w:tcPr>
          <w:p w:rsidRPr="00D9690C" w:rsidR="000C3CC9" w:rsidP="002D4B41" w:rsidRDefault="00C637F2" w14:paraId="773FE1FA" w14:textId="04F80393">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9</w:t>
            </w:r>
            <w:r w:rsidRPr="00D9690C" w:rsidR="000C3CC9">
              <w:rPr>
                <w:rFonts w:ascii="Times New Roman" w:hAnsi="Times New Roman"/>
                <w:sz w:val="22"/>
                <w:szCs w:val="22"/>
              </w:rPr>
              <w:t>%</w:t>
            </w:r>
          </w:p>
        </w:tc>
        <w:tc>
          <w:tcPr>
            <w:tcW w:w="1440" w:type="dxa"/>
            <w:shd w:val="clear" w:color="auto" w:fill="auto"/>
          </w:tcPr>
          <w:p w:rsidRPr="00D9690C" w:rsidR="000C3CC9" w:rsidP="002D4B41" w:rsidRDefault="000C3CC9" w14:paraId="68CD2A34" w14:textId="53516C89">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C34A4">
              <w:rPr>
                <w:rFonts w:ascii="Times New Roman" w:hAnsi="Times New Roman"/>
                <w:sz w:val="22"/>
                <w:szCs w:val="22"/>
              </w:rPr>
              <w:t>13.07</w:t>
            </w:r>
          </w:p>
        </w:tc>
      </w:tr>
      <w:tr w:rsidRPr="00BC4D2D" w:rsidR="000C3CC9" w:rsidTr="00BC4D2D" w14:paraId="41D33E85" w14:textId="77777777">
        <w:tc>
          <w:tcPr>
            <w:tcW w:w="2790" w:type="dxa"/>
            <w:shd w:val="clear" w:color="auto" w:fill="auto"/>
          </w:tcPr>
          <w:p w:rsidRPr="00D9690C" w:rsidR="000C3CC9" w:rsidP="00BC4D2D" w:rsidRDefault="00D700A6" w14:paraId="1ECCA3E9" w14:textId="074DDB06">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700A6">
              <w:rPr>
                <w:rFonts w:ascii="Times New Roman" w:hAnsi="Times New Roman"/>
                <w:sz w:val="22"/>
                <w:szCs w:val="22"/>
              </w:rPr>
              <w:t>Other or Combination of Above</w:t>
            </w:r>
            <w:r>
              <w:rPr>
                <w:rFonts w:ascii="Times New Roman" w:hAnsi="Times New Roman"/>
                <w:sz w:val="22"/>
                <w:szCs w:val="22"/>
              </w:rPr>
              <w:t xml:space="preserve"> - </w:t>
            </w:r>
            <w:r w:rsidRPr="00D9690C" w:rsidR="00391336">
              <w:rPr>
                <w:rFonts w:ascii="Times New Roman" w:hAnsi="Times New Roman"/>
                <w:sz w:val="22"/>
                <w:szCs w:val="22"/>
              </w:rPr>
              <w:t>Engineer</w:t>
            </w:r>
          </w:p>
        </w:tc>
        <w:tc>
          <w:tcPr>
            <w:tcW w:w="990" w:type="dxa"/>
            <w:shd w:val="clear" w:color="auto" w:fill="auto"/>
          </w:tcPr>
          <w:p w:rsidRPr="00D9690C" w:rsidR="000C3CC9" w:rsidP="00BC4D2D" w:rsidRDefault="00391336" w14:paraId="2BB8E528"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II</w:t>
            </w:r>
          </w:p>
        </w:tc>
        <w:tc>
          <w:tcPr>
            <w:tcW w:w="1469" w:type="dxa"/>
            <w:shd w:val="clear" w:color="auto" w:fill="auto"/>
          </w:tcPr>
          <w:p w:rsidRPr="00D9690C" w:rsidR="000C3CC9" w:rsidP="00D700A6" w:rsidRDefault="00391336" w14:paraId="6F3BFC41" w14:textId="6AD636FA">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122.95</w:t>
            </w:r>
          </w:p>
        </w:tc>
        <w:tc>
          <w:tcPr>
            <w:tcW w:w="1890" w:type="dxa"/>
            <w:shd w:val="clear" w:color="auto" w:fill="auto"/>
          </w:tcPr>
          <w:p w:rsidRPr="00D9690C" w:rsidR="000C3CC9" w:rsidP="00D700A6" w:rsidRDefault="00391336" w14:paraId="6B4949D0" w14:textId="496C57C3">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172.13</w:t>
            </w:r>
          </w:p>
        </w:tc>
        <w:tc>
          <w:tcPr>
            <w:tcW w:w="1602" w:type="dxa"/>
            <w:shd w:val="clear" w:color="auto" w:fill="auto"/>
          </w:tcPr>
          <w:p w:rsidRPr="00D9690C" w:rsidR="000C3CC9" w:rsidP="00BC4D2D" w:rsidRDefault="00DC34A4" w14:paraId="75A1A8AB" w14:textId="343C510F">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Pr>
                <w:rFonts w:ascii="Times New Roman" w:hAnsi="Times New Roman"/>
                <w:sz w:val="22"/>
                <w:szCs w:val="22"/>
              </w:rPr>
              <w:t>24</w:t>
            </w:r>
            <w:r w:rsidRPr="00D9690C" w:rsidR="00391336">
              <w:rPr>
                <w:rFonts w:ascii="Times New Roman" w:hAnsi="Times New Roman"/>
                <w:sz w:val="22"/>
                <w:szCs w:val="22"/>
              </w:rPr>
              <w:t>%</w:t>
            </w:r>
          </w:p>
        </w:tc>
        <w:tc>
          <w:tcPr>
            <w:tcW w:w="1440" w:type="dxa"/>
            <w:shd w:val="clear" w:color="auto" w:fill="auto"/>
          </w:tcPr>
          <w:p w:rsidRPr="00D9690C" w:rsidR="000C3CC9" w:rsidP="002D4B41" w:rsidRDefault="00391336" w14:paraId="55D0AEEB" w14:textId="17AF6402">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C34A4">
              <w:rPr>
                <w:rFonts w:ascii="Times New Roman" w:hAnsi="Times New Roman"/>
                <w:sz w:val="22"/>
                <w:szCs w:val="22"/>
              </w:rPr>
              <w:t>41.31</w:t>
            </w:r>
          </w:p>
        </w:tc>
      </w:tr>
      <w:tr w:rsidRPr="00BC4D2D" w:rsidR="000C3CC9" w:rsidTr="00BC4D2D" w14:paraId="312A1380" w14:textId="77777777">
        <w:tc>
          <w:tcPr>
            <w:tcW w:w="2790" w:type="dxa"/>
            <w:shd w:val="clear" w:color="auto" w:fill="auto"/>
          </w:tcPr>
          <w:p w:rsidRPr="00D9690C" w:rsidR="000C3CC9" w:rsidP="00BC4D2D" w:rsidRDefault="00D700A6" w14:paraId="6012434A" w14:textId="51F9D168">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700A6">
              <w:rPr>
                <w:rFonts w:ascii="Times New Roman" w:hAnsi="Times New Roman"/>
                <w:sz w:val="22"/>
                <w:szCs w:val="22"/>
              </w:rPr>
              <w:t>Engineering - Production</w:t>
            </w:r>
          </w:p>
        </w:tc>
        <w:tc>
          <w:tcPr>
            <w:tcW w:w="990" w:type="dxa"/>
            <w:shd w:val="clear" w:color="auto" w:fill="auto"/>
          </w:tcPr>
          <w:p w:rsidRPr="00D9690C" w:rsidR="000C3CC9" w:rsidP="00BC4D2D" w:rsidRDefault="00391336" w14:paraId="37AC58F5"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II</w:t>
            </w:r>
          </w:p>
        </w:tc>
        <w:tc>
          <w:tcPr>
            <w:tcW w:w="1469" w:type="dxa"/>
            <w:shd w:val="clear" w:color="auto" w:fill="auto"/>
          </w:tcPr>
          <w:p w:rsidRPr="00D9690C" w:rsidR="000C3CC9" w:rsidP="00D700A6" w:rsidRDefault="00391336" w14:paraId="69DD7822" w14:textId="687090EA">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87.59</w:t>
            </w:r>
          </w:p>
        </w:tc>
        <w:tc>
          <w:tcPr>
            <w:tcW w:w="1890" w:type="dxa"/>
            <w:shd w:val="clear" w:color="auto" w:fill="auto"/>
          </w:tcPr>
          <w:p w:rsidRPr="00D9690C" w:rsidR="000C3CC9" w:rsidP="00D700A6" w:rsidRDefault="00391336" w14:paraId="705694FA" w14:textId="263E4343">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122.63</w:t>
            </w:r>
          </w:p>
        </w:tc>
        <w:tc>
          <w:tcPr>
            <w:tcW w:w="1602" w:type="dxa"/>
            <w:shd w:val="clear" w:color="auto" w:fill="auto"/>
          </w:tcPr>
          <w:p w:rsidRPr="00D9690C" w:rsidR="000C3CC9" w:rsidP="002D4B41" w:rsidRDefault="00C637F2" w14:paraId="449E38DA" w14:textId="3DA716C4">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34</w:t>
            </w:r>
            <w:r w:rsidRPr="00D9690C" w:rsidR="000C3CC9">
              <w:rPr>
                <w:rFonts w:ascii="Times New Roman" w:hAnsi="Times New Roman"/>
                <w:sz w:val="22"/>
                <w:szCs w:val="22"/>
              </w:rPr>
              <w:t>%</w:t>
            </w:r>
          </w:p>
        </w:tc>
        <w:tc>
          <w:tcPr>
            <w:tcW w:w="1440" w:type="dxa"/>
            <w:shd w:val="clear" w:color="auto" w:fill="auto"/>
          </w:tcPr>
          <w:p w:rsidRPr="00D9690C" w:rsidR="000C3CC9" w:rsidP="002D4B41" w:rsidRDefault="000C3CC9" w14:paraId="04F7CAC1" w14:textId="6877F320">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2D4B41">
              <w:rPr>
                <w:rFonts w:ascii="Times New Roman" w:hAnsi="Times New Roman"/>
                <w:sz w:val="22"/>
                <w:szCs w:val="22"/>
              </w:rPr>
              <w:t>41.69</w:t>
            </w:r>
          </w:p>
        </w:tc>
      </w:tr>
      <w:tr w:rsidRPr="00BC4D2D" w:rsidR="00391336" w:rsidTr="00BC4D2D" w14:paraId="670263E0" w14:textId="77777777">
        <w:tc>
          <w:tcPr>
            <w:tcW w:w="2790" w:type="dxa"/>
            <w:shd w:val="clear" w:color="auto" w:fill="auto"/>
          </w:tcPr>
          <w:p w:rsidRPr="00D9690C" w:rsidR="00391336" w:rsidP="00BC4D2D" w:rsidRDefault="00D700A6" w14:paraId="363AD09F" w14:textId="42A32446">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700A6">
              <w:rPr>
                <w:rFonts w:ascii="Times New Roman" w:hAnsi="Times New Roman"/>
                <w:sz w:val="22"/>
                <w:szCs w:val="22"/>
              </w:rPr>
              <w:t>Research</w:t>
            </w:r>
            <w:r>
              <w:rPr>
                <w:rFonts w:ascii="Times New Roman" w:hAnsi="Times New Roman"/>
                <w:sz w:val="22"/>
                <w:szCs w:val="22"/>
              </w:rPr>
              <w:t xml:space="preserve"> - </w:t>
            </w:r>
            <w:r w:rsidRPr="00D9690C" w:rsidR="00391336">
              <w:rPr>
                <w:rFonts w:ascii="Times New Roman" w:hAnsi="Times New Roman"/>
                <w:sz w:val="22"/>
                <w:szCs w:val="22"/>
              </w:rPr>
              <w:t>Regulatory Analyst</w:t>
            </w:r>
          </w:p>
        </w:tc>
        <w:tc>
          <w:tcPr>
            <w:tcW w:w="990" w:type="dxa"/>
            <w:shd w:val="clear" w:color="auto" w:fill="auto"/>
          </w:tcPr>
          <w:p w:rsidRPr="00D9690C" w:rsidR="00391336" w:rsidP="00BC4D2D" w:rsidRDefault="00391336" w14:paraId="0962234E"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N/A</w:t>
            </w:r>
          </w:p>
        </w:tc>
        <w:tc>
          <w:tcPr>
            <w:tcW w:w="1469" w:type="dxa"/>
            <w:shd w:val="clear" w:color="auto" w:fill="auto"/>
          </w:tcPr>
          <w:p w:rsidRPr="00D9690C" w:rsidR="00391336" w:rsidP="00D700A6" w:rsidRDefault="00391336" w14:paraId="14F11C03" w14:textId="761243EB">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69.17</w:t>
            </w:r>
          </w:p>
        </w:tc>
        <w:tc>
          <w:tcPr>
            <w:tcW w:w="1890" w:type="dxa"/>
            <w:shd w:val="clear" w:color="auto" w:fill="auto"/>
          </w:tcPr>
          <w:p w:rsidRPr="00D9690C" w:rsidR="00391336" w:rsidP="00D700A6" w:rsidRDefault="00391336" w14:paraId="00CC6D2B" w14:textId="4EBE64AC">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96.83</w:t>
            </w:r>
          </w:p>
        </w:tc>
        <w:tc>
          <w:tcPr>
            <w:tcW w:w="1602" w:type="dxa"/>
            <w:shd w:val="clear" w:color="auto" w:fill="auto"/>
          </w:tcPr>
          <w:p w:rsidRPr="00D9690C" w:rsidR="00391336" w:rsidP="00BC4D2D" w:rsidRDefault="00C637F2" w14:paraId="3D84C870"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2</w:t>
            </w:r>
            <w:r w:rsidRPr="00D9690C" w:rsidR="00391336">
              <w:rPr>
                <w:rFonts w:ascii="Times New Roman" w:hAnsi="Times New Roman"/>
                <w:sz w:val="22"/>
                <w:szCs w:val="22"/>
              </w:rPr>
              <w:t>5%</w:t>
            </w:r>
          </w:p>
        </w:tc>
        <w:tc>
          <w:tcPr>
            <w:tcW w:w="1440" w:type="dxa"/>
            <w:shd w:val="clear" w:color="auto" w:fill="auto"/>
          </w:tcPr>
          <w:p w:rsidRPr="00D9690C" w:rsidR="00391336" w:rsidP="002D4B41" w:rsidRDefault="00392B6F" w14:paraId="2A0A44E9" w14:textId="32C78A9C">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2D4B41">
              <w:rPr>
                <w:rFonts w:ascii="Times New Roman" w:hAnsi="Times New Roman"/>
                <w:sz w:val="22"/>
                <w:szCs w:val="22"/>
              </w:rPr>
              <w:t>24.21</w:t>
            </w:r>
          </w:p>
        </w:tc>
      </w:tr>
      <w:tr w:rsidRPr="00BC4D2D" w:rsidR="000C3CC9" w:rsidTr="00BC4D2D" w14:paraId="5A944E43" w14:textId="77777777">
        <w:tc>
          <w:tcPr>
            <w:tcW w:w="8741" w:type="dxa"/>
            <w:gridSpan w:val="5"/>
            <w:shd w:val="clear" w:color="auto" w:fill="auto"/>
          </w:tcPr>
          <w:p w:rsidRPr="00BC4D2D" w:rsidR="000C3CC9" w:rsidP="00D9690C" w:rsidRDefault="000C3CC9" w14:paraId="61BE8248" w14:textId="77777777">
            <w:pPr>
              <w:tabs>
                <w:tab w:val="left" w:pos="-1080"/>
                <w:tab w:val="left" w:pos="-720"/>
                <w:tab w:val="left" w:pos="0"/>
                <w:tab w:val="left" w:pos="450"/>
                <w:tab w:val="left" w:pos="900"/>
                <w:tab w:val="left" w:pos="1350"/>
                <w:tab w:val="left" w:pos="1800"/>
                <w:tab w:val="left" w:pos="2880"/>
              </w:tabs>
              <w:rPr>
                <w:rFonts w:ascii="Times New Roman" w:hAnsi="Times New Roman"/>
                <w:b/>
                <w:sz w:val="22"/>
                <w:szCs w:val="22"/>
              </w:rPr>
            </w:pPr>
            <w:r w:rsidRPr="00BC4D2D">
              <w:rPr>
                <w:rFonts w:ascii="Times New Roman" w:hAnsi="Times New Roman"/>
                <w:b/>
                <w:sz w:val="22"/>
                <w:szCs w:val="22"/>
              </w:rPr>
              <w:t>Weighted Average ($/hour</w:t>
            </w:r>
            <w:r w:rsidR="00D9690C">
              <w:rPr>
                <w:rFonts w:ascii="Times New Roman" w:hAnsi="Times New Roman"/>
                <w:b/>
                <w:sz w:val="22"/>
                <w:szCs w:val="22"/>
              </w:rPr>
              <w:t xml:space="preserve"> rounded</w:t>
            </w:r>
            <w:r w:rsidRPr="00BC4D2D">
              <w:rPr>
                <w:rFonts w:ascii="Times New Roman" w:hAnsi="Times New Roman"/>
                <w:b/>
                <w:sz w:val="22"/>
                <w:szCs w:val="22"/>
              </w:rPr>
              <w:t>)</w:t>
            </w:r>
          </w:p>
        </w:tc>
        <w:tc>
          <w:tcPr>
            <w:tcW w:w="1440" w:type="dxa"/>
            <w:shd w:val="clear" w:color="auto" w:fill="auto"/>
          </w:tcPr>
          <w:p w:rsidRPr="00CF459A" w:rsidR="000C3CC9" w:rsidP="00877140" w:rsidRDefault="000C3CC9" w14:paraId="6498F24D" w14:textId="7D3F2196">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CF459A">
              <w:rPr>
                <w:rFonts w:ascii="Times New Roman" w:hAnsi="Times New Roman"/>
                <w:b/>
                <w:sz w:val="22"/>
                <w:szCs w:val="22"/>
              </w:rPr>
              <w:t>$</w:t>
            </w:r>
            <w:r w:rsidR="00877140">
              <w:rPr>
                <w:rFonts w:ascii="Times New Roman" w:hAnsi="Times New Roman"/>
                <w:b/>
                <w:sz w:val="22"/>
                <w:szCs w:val="22"/>
              </w:rPr>
              <w:t>131</w:t>
            </w:r>
          </w:p>
        </w:tc>
      </w:tr>
    </w:tbl>
    <w:p w:rsidRPr="00296FA1" w:rsidR="00281419" w:rsidP="002D64CA" w:rsidRDefault="00281419" w14:paraId="068B3576" w14:textId="3F79C2D2">
      <w:pPr>
        <w:tabs>
          <w:tab w:val="left" w:pos="360"/>
          <w:tab w:val="left" w:pos="720"/>
          <w:tab w:val="left" w:pos="1080"/>
        </w:tabs>
        <w:rPr>
          <w:rFonts w:ascii="Times New Roman" w:hAnsi="Times New Roman"/>
          <w:sz w:val="22"/>
          <w:szCs w:val="22"/>
        </w:rPr>
      </w:pPr>
      <w:r w:rsidRPr="00296FA1">
        <w:rPr>
          <w:rFonts w:ascii="Times New Roman" w:hAnsi="Times New Roman"/>
          <w:sz w:val="22"/>
          <w:szCs w:val="22"/>
        </w:rPr>
        <w:t xml:space="preserve">* A multiplier of 1.4 (as implied by BLS news release </w:t>
      </w:r>
      <w:r w:rsidRPr="00DC34A4" w:rsidR="00DC34A4">
        <w:rPr>
          <w:rFonts w:ascii="Times New Roman" w:hAnsi="Times New Roman"/>
          <w:sz w:val="22"/>
          <w:szCs w:val="22"/>
        </w:rPr>
        <w:t>USDL-22-1176</w:t>
      </w:r>
      <w:r w:rsidR="00216975">
        <w:rPr>
          <w:rFonts w:ascii="Times New Roman" w:hAnsi="Times New Roman"/>
          <w:sz w:val="22"/>
          <w:szCs w:val="22"/>
        </w:rPr>
        <w:t xml:space="preserve"> </w:t>
      </w:r>
      <w:r w:rsidRPr="00DC34A4" w:rsidR="00DC34A4">
        <w:rPr>
          <w:rFonts w:ascii="Times New Roman" w:hAnsi="Times New Roman"/>
          <w:sz w:val="22"/>
          <w:szCs w:val="22"/>
        </w:rPr>
        <w:t>June 16, 2022</w:t>
      </w:r>
      <w:r w:rsidR="00216975">
        <w:rPr>
          <w:rFonts w:ascii="Times New Roman" w:hAnsi="Times New Roman"/>
          <w:sz w:val="22"/>
          <w:szCs w:val="22"/>
        </w:rPr>
        <w:t>,</w:t>
      </w:r>
      <w:r w:rsidR="009A7EC4">
        <w:rPr>
          <w:rFonts w:ascii="Times New Roman" w:hAnsi="Times New Roman"/>
          <w:sz w:val="22"/>
          <w:szCs w:val="22"/>
        </w:rPr>
        <w:t xml:space="preserve"> </w:t>
      </w:r>
      <w:r>
        <w:rPr>
          <w:rFonts w:ascii="Times New Roman" w:hAnsi="Times New Roman"/>
          <w:sz w:val="22"/>
          <w:szCs w:val="22"/>
        </w:rPr>
        <w:t xml:space="preserve">(see </w:t>
      </w:r>
      <w:hyperlink w:history="1" r:id="rId9">
        <w:r w:rsidRPr="00ED5B12">
          <w:rPr>
            <w:rStyle w:val="Hyperlink"/>
            <w:rFonts w:ascii="Times New Roman" w:hAnsi="Times New Roman"/>
            <w:sz w:val="22"/>
            <w:szCs w:val="22"/>
          </w:rPr>
          <w:t>http://www.bls.gov/news.release/ecec.nr0.htm</w:t>
        </w:r>
      </w:hyperlink>
      <w:r>
        <w:rPr>
          <w:rFonts w:ascii="Times New Roman" w:hAnsi="Times New Roman"/>
          <w:sz w:val="22"/>
          <w:szCs w:val="22"/>
        </w:rPr>
        <w:t>)) was</w:t>
      </w:r>
      <w:r w:rsidRPr="00296FA1">
        <w:rPr>
          <w:rFonts w:ascii="Times New Roman" w:hAnsi="Times New Roman"/>
          <w:sz w:val="22"/>
          <w:szCs w:val="22"/>
        </w:rPr>
        <w:t xml:space="preserve"> added for benefits. </w:t>
      </w:r>
    </w:p>
    <w:p w:rsidRPr="000C3CC9" w:rsidR="000C3CC9" w:rsidP="002D64CA" w:rsidRDefault="000C3CC9" w14:paraId="258EB088" w14:textId="77777777">
      <w:pPr>
        <w:tabs>
          <w:tab w:val="left" w:pos="-1080"/>
          <w:tab w:val="left" w:pos="-720"/>
          <w:tab w:val="left" w:pos="0"/>
          <w:tab w:val="left" w:pos="450"/>
          <w:tab w:val="left" w:pos="900"/>
          <w:tab w:val="left" w:pos="1350"/>
          <w:tab w:val="left" w:pos="1800"/>
          <w:tab w:val="left" w:pos="2880"/>
        </w:tabs>
        <w:rPr>
          <w:rFonts w:ascii="Times New Roman" w:hAnsi="Times New Roman"/>
          <w:sz w:val="20"/>
        </w:rPr>
      </w:pPr>
    </w:p>
    <w:p w:rsidRPr="000C3CC9" w:rsidR="000C3CC9" w:rsidP="002D64CA" w:rsidRDefault="000C3CC9" w14:paraId="6E1721E0" w14:textId="66D2B04D">
      <w:pPr>
        <w:tabs>
          <w:tab w:val="left" w:pos="-1080"/>
          <w:tab w:val="left" w:pos="-720"/>
          <w:tab w:val="left" w:pos="0"/>
          <w:tab w:val="left" w:pos="450"/>
          <w:tab w:val="left" w:pos="900"/>
          <w:tab w:val="left" w:pos="1350"/>
          <w:tab w:val="left" w:pos="1800"/>
          <w:tab w:val="left" w:pos="2880"/>
        </w:tabs>
        <w:rPr>
          <w:rFonts w:ascii="Times New Roman" w:hAnsi="Times New Roman"/>
          <w:szCs w:val="24"/>
        </w:rPr>
      </w:pPr>
      <w:r w:rsidRPr="00257E6A">
        <w:rPr>
          <w:rFonts w:ascii="Times New Roman" w:hAnsi="Times New Roman"/>
          <w:szCs w:val="24"/>
        </w:rPr>
        <w:t>Based on a cost factor of $</w:t>
      </w:r>
      <w:r w:rsidR="00FF16C9">
        <w:rPr>
          <w:rFonts w:ascii="Times New Roman" w:hAnsi="Times New Roman"/>
          <w:szCs w:val="24"/>
        </w:rPr>
        <w:t>131</w:t>
      </w:r>
      <w:r w:rsidRPr="00257E6A" w:rsidR="00FF16C9">
        <w:rPr>
          <w:rFonts w:ascii="Times New Roman" w:hAnsi="Times New Roman"/>
          <w:szCs w:val="24"/>
        </w:rPr>
        <w:t xml:space="preserve"> </w:t>
      </w:r>
      <w:r w:rsidRPr="00257E6A">
        <w:rPr>
          <w:rFonts w:ascii="Times New Roman" w:hAnsi="Times New Roman"/>
          <w:szCs w:val="24"/>
        </w:rPr>
        <w:t xml:space="preserve">per hour, </w:t>
      </w:r>
      <w:r w:rsidRPr="00257E6A" w:rsidR="00DC3047">
        <w:rPr>
          <w:rFonts w:ascii="Times New Roman" w:hAnsi="Times New Roman"/>
          <w:szCs w:val="24"/>
        </w:rPr>
        <w:t xml:space="preserve">we estimate the hour burden as a dollar equivalent is </w:t>
      </w:r>
      <w:r w:rsidRPr="00257E6A">
        <w:rPr>
          <w:rFonts w:ascii="Times New Roman" w:hAnsi="Times New Roman"/>
          <w:szCs w:val="24"/>
        </w:rPr>
        <w:t>$</w:t>
      </w:r>
      <w:r w:rsidR="001E328C">
        <w:rPr>
          <w:rFonts w:ascii="Times New Roman" w:hAnsi="Times New Roman"/>
          <w:szCs w:val="24"/>
        </w:rPr>
        <w:t>5,107,166</w:t>
      </w:r>
      <w:r w:rsidRPr="00257E6A" w:rsidR="00AD6102">
        <w:rPr>
          <w:rFonts w:ascii="Times New Roman" w:hAnsi="Times New Roman"/>
          <w:szCs w:val="24"/>
        </w:rPr>
        <w:t xml:space="preserve"> </w:t>
      </w:r>
      <w:r w:rsidRPr="00257E6A">
        <w:rPr>
          <w:rFonts w:ascii="Times New Roman" w:hAnsi="Times New Roman"/>
          <w:szCs w:val="24"/>
        </w:rPr>
        <w:t>($</w:t>
      </w:r>
      <w:r w:rsidR="001E328C">
        <w:rPr>
          <w:rFonts w:ascii="Times New Roman" w:hAnsi="Times New Roman"/>
          <w:szCs w:val="24"/>
        </w:rPr>
        <w:t>131</w:t>
      </w:r>
      <w:r w:rsidRPr="00257E6A" w:rsidR="001E328C">
        <w:rPr>
          <w:rFonts w:ascii="Times New Roman" w:hAnsi="Times New Roman"/>
          <w:szCs w:val="24"/>
        </w:rPr>
        <w:t xml:space="preserve"> </w:t>
      </w:r>
      <w:r w:rsidRPr="00257E6A">
        <w:rPr>
          <w:rFonts w:ascii="Times New Roman" w:hAnsi="Times New Roman"/>
          <w:szCs w:val="24"/>
        </w:rPr>
        <w:t xml:space="preserve">x </w:t>
      </w:r>
      <w:r w:rsidRPr="001E328C" w:rsidR="001E328C">
        <w:rPr>
          <w:rFonts w:ascii="Times New Roman" w:hAnsi="Times New Roman"/>
        </w:rPr>
        <w:t xml:space="preserve">38,986 </w:t>
      </w:r>
      <w:r w:rsidRPr="00257E6A">
        <w:rPr>
          <w:rFonts w:ascii="Times New Roman" w:hAnsi="Times New Roman"/>
          <w:szCs w:val="24"/>
        </w:rPr>
        <w:t>hours = $</w:t>
      </w:r>
      <w:r w:rsidRPr="001E328C" w:rsidR="001E328C">
        <w:rPr>
          <w:rFonts w:ascii="Times New Roman" w:hAnsi="Times New Roman"/>
          <w:szCs w:val="24"/>
        </w:rPr>
        <w:t>5,107,166</w:t>
      </w:r>
      <w:r w:rsidRPr="00257E6A">
        <w:rPr>
          <w:rFonts w:ascii="Times New Roman" w:hAnsi="Times New Roman"/>
          <w:szCs w:val="24"/>
        </w:rPr>
        <w:t>).</w:t>
      </w:r>
      <w:r w:rsidRPr="000C3CC9">
        <w:rPr>
          <w:rFonts w:ascii="Times New Roman" w:hAnsi="Times New Roman"/>
          <w:szCs w:val="24"/>
        </w:rPr>
        <w:t xml:space="preserve">  </w:t>
      </w:r>
    </w:p>
    <w:p w:rsidR="00E75B48" w:rsidP="002D64CA" w:rsidRDefault="00E75B48" w14:paraId="087B91BA" w14:textId="77777777">
      <w:pPr>
        <w:tabs>
          <w:tab w:val="left" w:pos="360"/>
          <w:tab w:val="left" w:pos="720"/>
        </w:tabs>
        <w:rPr>
          <w:rFonts w:ascii="Times New Roman" w:hAnsi="Times New Roman"/>
        </w:rPr>
      </w:pPr>
    </w:p>
    <w:p w:rsidR="00274295" w:rsidP="002D64CA" w:rsidRDefault="00274295" w14:paraId="07925016"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2456B0">
        <w:rPr>
          <w:rFonts w:ascii="Times New Roman" w:hAnsi="Times New Roman"/>
          <w:b/>
          <w:i/>
        </w:rPr>
        <w:t xml:space="preserve">already reflected </w:t>
      </w:r>
      <w:r w:rsidRPr="00600EEB">
        <w:rPr>
          <w:rFonts w:ascii="Times New Roman" w:hAnsi="Times New Roman"/>
          <w:b/>
          <w:i/>
        </w:rPr>
        <w:t>in Item 12).</w:t>
      </w:r>
    </w:p>
    <w:p w:rsidRPr="00600EEB" w:rsidR="00274295" w:rsidP="002D64CA" w:rsidRDefault="00274295" w14:paraId="1317025C" w14:textId="77777777">
      <w:pPr>
        <w:tabs>
          <w:tab w:val="left" w:pos="-1080"/>
          <w:tab w:val="left" w:pos="-720"/>
          <w:tab w:val="left" w:pos="360"/>
          <w:tab w:val="left" w:pos="810"/>
        </w:tabs>
        <w:rPr>
          <w:rFonts w:ascii="Times New Roman" w:hAnsi="Times New Roman"/>
          <w:b/>
          <w:i/>
        </w:rPr>
      </w:pPr>
    </w:p>
    <w:p w:rsidR="00274295" w:rsidP="002D64CA" w:rsidRDefault="00274295" w14:paraId="74C236E5"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2456B0">
        <w:rPr>
          <w:rFonts w:ascii="Times New Roman" w:hAnsi="Times New Roman"/>
          <w:b/>
          <w:i/>
        </w:rPr>
        <w:t>(</w:t>
      </w:r>
      <w:r w:rsidRPr="00600EEB">
        <w:rPr>
          <w:rFonts w:ascii="Times New Roman" w:hAnsi="Times New Roman"/>
          <w:b/>
          <w:i/>
        </w:rPr>
        <w:t>including filing fees paid</w:t>
      </w:r>
      <w:r w:rsidR="002456B0">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274295" w:rsidP="002D64CA" w:rsidRDefault="00274295" w14:paraId="59C0E73A" w14:textId="77777777">
      <w:pPr>
        <w:tabs>
          <w:tab w:val="left" w:pos="-1080"/>
          <w:tab w:val="left" w:pos="-720"/>
          <w:tab w:val="left" w:pos="360"/>
          <w:tab w:val="left" w:pos="810"/>
        </w:tabs>
        <w:rPr>
          <w:rFonts w:ascii="Times New Roman" w:hAnsi="Times New Roman"/>
          <w:b/>
          <w:i/>
        </w:rPr>
      </w:pPr>
    </w:p>
    <w:p w:rsidR="00274295" w:rsidP="002D64CA" w:rsidRDefault="00274295" w14:paraId="5873759C"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Pr="00600EEB" w:rsidR="00274295" w:rsidP="002D64CA" w:rsidRDefault="00274295" w14:paraId="6073BDD5" w14:textId="77777777">
      <w:pPr>
        <w:tabs>
          <w:tab w:val="left" w:pos="-1080"/>
          <w:tab w:val="left" w:pos="-720"/>
          <w:tab w:val="left" w:pos="360"/>
          <w:tab w:val="left" w:pos="810"/>
        </w:tabs>
        <w:rPr>
          <w:rFonts w:ascii="Times New Roman" w:hAnsi="Times New Roman"/>
          <w:i/>
        </w:rPr>
      </w:pPr>
    </w:p>
    <w:p w:rsidRPr="00600EEB" w:rsidR="00274295" w:rsidP="002D64CA" w:rsidRDefault="00274295" w14:paraId="53467E40" w14:textId="77777777">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274295" w:rsidP="002D64CA" w:rsidRDefault="00274295" w14:paraId="52665057" w14:textId="77777777">
      <w:pPr>
        <w:tabs>
          <w:tab w:val="left" w:pos="-1080"/>
          <w:tab w:val="left" w:pos="-720"/>
          <w:tab w:val="left" w:pos="360"/>
          <w:tab w:val="left" w:pos="810"/>
        </w:tabs>
        <w:rPr>
          <w:rFonts w:ascii="Times New Roman" w:hAnsi="Times New Roman"/>
        </w:rPr>
      </w:pPr>
    </w:p>
    <w:p w:rsidR="0035517B" w:rsidP="002D64CA" w:rsidRDefault="0035517B" w14:paraId="3A24F372" w14:textId="6F99517A">
      <w:pPr>
        <w:tabs>
          <w:tab w:val="left" w:pos="360"/>
          <w:tab w:val="left" w:pos="720"/>
          <w:tab w:val="left" w:pos="1080"/>
        </w:tabs>
        <w:rPr>
          <w:rFonts w:ascii="Times New Roman" w:hAnsi="Times New Roman"/>
        </w:rPr>
      </w:pPr>
      <w:r>
        <w:rPr>
          <w:rFonts w:ascii="Times New Roman" w:hAnsi="Times New Roman"/>
        </w:rPr>
        <w:t xml:space="preserve">We estimate that the non-hour cost burden for </w:t>
      </w:r>
      <w:r w:rsidR="00F628E6">
        <w:rPr>
          <w:rFonts w:ascii="Times New Roman" w:hAnsi="Times New Roman"/>
        </w:rPr>
        <w:t xml:space="preserve">this information collection is </w:t>
      </w:r>
      <w:r w:rsidRPr="00267507" w:rsidR="00F628E6">
        <w:rPr>
          <w:rFonts w:ascii="Times New Roman" w:hAnsi="Times New Roman"/>
        </w:rPr>
        <w:t>$</w:t>
      </w:r>
      <w:r w:rsidRPr="002C30F5" w:rsidR="002C30F5">
        <w:rPr>
          <w:rFonts w:ascii="Times New Roman" w:hAnsi="Times New Roman"/>
        </w:rPr>
        <w:t>255,643</w:t>
      </w:r>
      <w:r w:rsidRPr="002C30F5" w:rsidDel="002C30F5" w:rsidR="002C30F5">
        <w:rPr>
          <w:rFonts w:ascii="Times New Roman" w:hAnsi="Times New Roman"/>
        </w:rPr>
        <w:t xml:space="preserve"> </w:t>
      </w:r>
      <w:r w:rsidR="00392841">
        <w:rPr>
          <w:rFonts w:ascii="Times New Roman" w:hAnsi="Times New Roman"/>
        </w:rPr>
        <w:t>(see table in A.12)</w:t>
      </w:r>
      <w:r>
        <w:rPr>
          <w:rFonts w:ascii="Times New Roman" w:hAnsi="Times New Roman"/>
        </w:rPr>
        <w:t>.  These cost burdens are for filing fees associated with submitting requests for approval of:</w:t>
      </w:r>
    </w:p>
    <w:p w:rsidR="00274295" w:rsidP="002D64CA" w:rsidRDefault="00274295" w14:paraId="369C2E16" w14:textId="7A53385C">
      <w:pPr>
        <w:numPr>
          <w:ilvl w:val="0"/>
          <w:numId w:val="7"/>
        </w:numPr>
        <w:tabs>
          <w:tab w:val="left" w:pos="360"/>
          <w:tab w:val="left" w:pos="720"/>
          <w:tab w:val="left" w:pos="1080"/>
        </w:tabs>
        <w:rPr>
          <w:rFonts w:ascii="Times New Roman" w:hAnsi="Times New Roman"/>
        </w:rPr>
      </w:pPr>
      <w:r>
        <w:rPr>
          <w:rFonts w:ascii="Times New Roman" w:hAnsi="Times New Roman"/>
        </w:rPr>
        <w:t>simple applications (applications to temporarily reroute production for a duration not to exceed 6 months; production tests prior to pipeline construction; departures related to meter proving, well testing, or sampling frequency ($</w:t>
      </w:r>
      <w:r w:rsidRPr="002C30F5" w:rsidR="002C30F5">
        <w:rPr>
          <w:rFonts w:ascii="Times New Roman" w:hAnsi="Times New Roman"/>
        </w:rPr>
        <w:t xml:space="preserve">1,595 </w:t>
      </w:r>
      <w:r>
        <w:rPr>
          <w:rFonts w:ascii="Times New Roman" w:hAnsi="Times New Roman"/>
        </w:rPr>
        <w:t>per application))</w:t>
      </w:r>
      <w:r w:rsidR="00593FC5">
        <w:rPr>
          <w:rFonts w:ascii="Times New Roman" w:hAnsi="Times New Roman"/>
        </w:rPr>
        <w:t>.</w:t>
      </w:r>
      <w:r>
        <w:rPr>
          <w:rFonts w:ascii="Times New Roman" w:hAnsi="Times New Roman"/>
        </w:rPr>
        <w:t xml:space="preserve"> </w:t>
      </w:r>
    </w:p>
    <w:p w:rsidR="00274295" w:rsidP="002D64CA" w:rsidRDefault="00274295" w14:paraId="20A0DB62" w14:textId="3081B304">
      <w:pPr>
        <w:numPr>
          <w:ilvl w:val="0"/>
          <w:numId w:val="7"/>
        </w:numPr>
        <w:tabs>
          <w:tab w:val="left" w:pos="360"/>
          <w:tab w:val="left" w:pos="720"/>
          <w:tab w:val="left" w:pos="1080"/>
        </w:tabs>
        <w:rPr>
          <w:rFonts w:ascii="Times New Roman" w:hAnsi="Times New Roman"/>
        </w:rPr>
      </w:pPr>
      <w:r>
        <w:rPr>
          <w:rFonts w:ascii="Times New Roman" w:hAnsi="Times New Roman"/>
        </w:rPr>
        <w:t xml:space="preserve"> complex applications (creation of new facility measurement points (FMPs); association of leases or units with existing FMPs; inclusion of production from additional structures; meter updates which add buyback gas meters or pigging meters; other applications which request deviations from the  approved allocation procedures ($</w:t>
      </w:r>
      <w:r w:rsidRPr="002C30F5" w:rsidR="002C30F5">
        <w:rPr>
          <w:rFonts w:ascii="Times New Roman" w:hAnsi="Times New Roman"/>
        </w:rPr>
        <w:t xml:space="preserve">4,718 </w:t>
      </w:r>
      <w:r>
        <w:rPr>
          <w:rFonts w:ascii="Times New Roman" w:hAnsi="Times New Roman"/>
        </w:rPr>
        <w:t>per application)).</w:t>
      </w:r>
    </w:p>
    <w:p w:rsidR="00883059" w:rsidP="002D64CA" w:rsidRDefault="00883059" w14:paraId="560D0CD3" w14:textId="77777777">
      <w:pPr>
        <w:tabs>
          <w:tab w:val="left" w:pos="360"/>
          <w:tab w:val="left" w:pos="720"/>
          <w:tab w:val="left" w:pos="1080"/>
        </w:tabs>
        <w:rPr>
          <w:rFonts w:ascii="Times New Roman" w:hAnsi="Times New Roman"/>
        </w:rPr>
      </w:pPr>
    </w:p>
    <w:p w:rsidR="00274295" w:rsidP="002D64CA" w:rsidRDefault="00274295" w14:paraId="4DB1ECC5"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377CC" w:rsidP="002D64CA" w:rsidRDefault="008377CC" w14:paraId="3DD50D8B" w14:textId="77777777">
      <w:pPr>
        <w:tabs>
          <w:tab w:val="left" w:pos="-1080"/>
          <w:tab w:val="left" w:pos="-720"/>
          <w:tab w:val="left" w:pos="360"/>
          <w:tab w:val="left" w:pos="810"/>
        </w:tabs>
        <w:rPr>
          <w:rFonts w:ascii="Times New Roman" w:hAnsi="Times New Roman"/>
          <w:b/>
        </w:rPr>
      </w:pPr>
    </w:p>
    <w:p w:rsidRPr="00F03521" w:rsidR="0009786E" w:rsidP="002D64CA" w:rsidRDefault="000C3CC9" w14:paraId="28A5BD9B" w14:textId="7ABD6622">
      <w:pPr>
        <w:tabs>
          <w:tab w:val="left" w:pos="-1080"/>
          <w:tab w:val="left" w:pos="-720"/>
          <w:tab w:val="left" w:pos="360"/>
          <w:tab w:val="left" w:pos="810"/>
        </w:tabs>
        <w:rPr>
          <w:rFonts w:ascii="Times New Roman" w:hAnsi="Times New Roman"/>
        </w:rPr>
      </w:pPr>
      <w:r w:rsidRPr="000C3CC9">
        <w:rPr>
          <w:rFonts w:ascii="Times New Roman" w:hAnsi="Times New Roman"/>
        </w:rPr>
        <w:t>The average government cost is $</w:t>
      </w:r>
      <w:r w:rsidR="00A14705">
        <w:rPr>
          <w:rFonts w:ascii="Times New Roman" w:hAnsi="Times New Roman"/>
        </w:rPr>
        <w:t>81</w:t>
      </w:r>
      <w:r w:rsidRPr="002F1A49">
        <w:rPr>
          <w:rFonts w:ascii="Times New Roman" w:hAnsi="Times New Roman"/>
        </w:rPr>
        <w:t>/hour</w:t>
      </w:r>
      <w:r w:rsidRPr="000C3CC9">
        <w:rPr>
          <w:rFonts w:ascii="Times New Roman" w:hAnsi="Times New Roman"/>
        </w:rPr>
        <w:t xml:space="preserve">.  This cost is broken out in the below table using the </w:t>
      </w:r>
      <w:r w:rsidR="00281419">
        <w:rPr>
          <w:rFonts w:ascii="Times New Roman" w:hAnsi="Times New Roman"/>
        </w:rPr>
        <w:t xml:space="preserve">current </w:t>
      </w:r>
      <w:r w:rsidRPr="000C3CC9">
        <w:rPr>
          <w:rFonts w:ascii="Times New Roman" w:hAnsi="Times New Roman"/>
        </w:rPr>
        <w:t xml:space="preserve">Office of Personnel Management salary data for the </w:t>
      </w:r>
      <w:r>
        <w:rPr>
          <w:rFonts w:ascii="Times New Roman" w:hAnsi="Times New Roman"/>
        </w:rPr>
        <w:t>REST OF THE UNITED STATES</w:t>
      </w:r>
      <w:r w:rsidR="0009786E">
        <w:rPr>
          <w:rFonts w:ascii="Times New Roman" w:hAnsi="Times New Roman"/>
        </w:rPr>
        <w:t xml:space="preserve"> (</w:t>
      </w:r>
      <w:hyperlink w:history="1" r:id="rId10">
        <w:r w:rsidRPr="00076A4A" w:rsidR="0009786E">
          <w:rPr>
            <w:rStyle w:val="Hyperlink"/>
            <w:rFonts w:ascii="Times New Roman" w:hAnsi="Times New Roman"/>
          </w:rPr>
          <w:t>https://www.opm.gov/policy-data-oversight/pay-leave/salaries-wages/</w:t>
        </w:r>
      </w:hyperlink>
      <w:r w:rsidR="0009786E">
        <w:rPr>
          <w:rFonts w:ascii="Times New Roman" w:hAnsi="Times New Roman"/>
        </w:rPr>
        <w:t xml:space="preserve">) </w:t>
      </w:r>
    </w:p>
    <w:tbl>
      <w:tblPr>
        <w:tblW w:w="103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19"/>
        <w:gridCol w:w="1421"/>
        <w:gridCol w:w="1426"/>
        <w:gridCol w:w="1973"/>
        <w:gridCol w:w="1426"/>
        <w:gridCol w:w="1360"/>
      </w:tblGrid>
      <w:tr w:rsidRPr="00BC4D2D" w:rsidR="000C3CC9" w:rsidTr="00DD34A0" w14:paraId="1F774E07" w14:textId="77777777">
        <w:tc>
          <w:tcPr>
            <w:tcW w:w="2719" w:type="dxa"/>
            <w:shd w:val="clear" w:color="auto" w:fill="auto"/>
            <w:vAlign w:val="center"/>
          </w:tcPr>
          <w:p w:rsidRPr="00BC4D2D" w:rsidR="000C3CC9" w:rsidP="00BC4D2D" w:rsidRDefault="000C3CC9" w14:paraId="1D520F1F" w14:textId="77777777">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Position</w:t>
            </w:r>
          </w:p>
        </w:tc>
        <w:tc>
          <w:tcPr>
            <w:tcW w:w="1421" w:type="dxa"/>
            <w:shd w:val="clear" w:color="auto" w:fill="auto"/>
            <w:vAlign w:val="center"/>
          </w:tcPr>
          <w:p w:rsidRPr="00BC4D2D" w:rsidR="000C3CC9" w:rsidP="00BC4D2D" w:rsidRDefault="000C3CC9" w14:paraId="701AE357" w14:textId="77777777">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Grade</w:t>
            </w:r>
          </w:p>
        </w:tc>
        <w:tc>
          <w:tcPr>
            <w:tcW w:w="1426" w:type="dxa"/>
            <w:shd w:val="clear" w:color="auto" w:fill="auto"/>
          </w:tcPr>
          <w:p w:rsidRPr="00BC4D2D" w:rsidR="000C3CC9" w:rsidP="00BC4D2D" w:rsidRDefault="000C3CC9" w14:paraId="52906618" w14:textId="77777777">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 xml:space="preserve">Hourly Pay rate ($/hour </w:t>
            </w:r>
            <w:r w:rsidRPr="00BC4D2D">
              <w:rPr>
                <w:rFonts w:ascii="Times New Roman" w:hAnsi="Times New Roman"/>
                <w:b/>
                <w:sz w:val="22"/>
                <w:szCs w:val="22"/>
              </w:rPr>
              <w:lastRenderedPageBreak/>
              <w:t>estimate)</w:t>
            </w:r>
          </w:p>
        </w:tc>
        <w:tc>
          <w:tcPr>
            <w:tcW w:w="1973" w:type="dxa"/>
            <w:shd w:val="clear" w:color="auto" w:fill="auto"/>
          </w:tcPr>
          <w:p w:rsidRPr="00BC4D2D" w:rsidR="000C3CC9" w:rsidP="00F904B6" w:rsidRDefault="000C3CC9" w14:paraId="08A99518" w14:textId="1292E263">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lastRenderedPageBreak/>
              <w:t xml:space="preserve">Hourly rate including benefits </w:t>
            </w:r>
            <w:r w:rsidRPr="00BC4D2D">
              <w:rPr>
                <w:rFonts w:ascii="Times New Roman" w:hAnsi="Times New Roman"/>
                <w:b/>
                <w:sz w:val="22"/>
                <w:szCs w:val="22"/>
              </w:rPr>
              <w:lastRenderedPageBreak/>
              <w:t>(1.</w:t>
            </w:r>
            <w:r w:rsidR="00F904B6">
              <w:rPr>
                <w:rFonts w:ascii="Times New Roman" w:hAnsi="Times New Roman"/>
                <w:b/>
                <w:sz w:val="22"/>
                <w:szCs w:val="22"/>
              </w:rPr>
              <w:t>6</w:t>
            </w:r>
            <w:r w:rsidRPr="00BC4D2D">
              <w:rPr>
                <w:rFonts w:ascii="Times New Roman" w:hAnsi="Times New Roman"/>
                <w:b/>
                <w:sz w:val="22"/>
                <w:szCs w:val="22"/>
              </w:rPr>
              <w:t>* x $/hour)</w:t>
            </w:r>
          </w:p>
        </w:tc>
        <w:tc>
          <w:tcPr>
            <w:tcW w:w="1426" w:type="dxa"/>
            <w:shd w:val="clear" w:color="auto" w:fill="auto"/>
          </w:tcPr>
          <w:p w:rsidRPr="00BC4D2D" w:rsidR="000C3CC9" w:rsidP="00BC4D2D" w:rsidRDefault="000C3CC9" w14:paraId="6CC95C2F" w14:textId="77777777">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lastRenderedPageBreak/>
              <w:t xml:space="preserve">Percent of time spent </w:t>
            </w:r>
            <w:r w:rsidRPr="00BC4D2D">
              <w:rPr>
                <w:rFonts w:ascii="Times New Roman" w:hAnsi="Times New Roman"/>
                <w:b/>
                <w:sz w:val="22"/>
                <w:szCs w:val="22"/>
              </w:rPr>
              <w:lastRenderedPageBreak/>
              <w:t>on collection</w:t>
            </w:r>
          </w:p>
        </w:tc>
        <w:tc>
          <w:tcPr>
            <w:tcW w:w="1360" w:type="dxa"/>
            <w:shd w:val="clear" w:color="auto" w:fill="auto"/>
          </w:tcPr>
          <w:p w:rsidRPr="00BC4D2D" w:rsidR="000C3CC9" w:rsidP="00BC4D2D" w:rsidRDefault="000C3CC9" w14:paraId="03E26632" w14:textId="77777777">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lastRenderedPageBreak/>
              <w:t xml:space="preserve">Weighted Average </w:t>
            </w:r>
            <w:r w:rsidRPr="00BC4D2D">
              <w:rPr>
                <w:rFonts w:ascii="Times New Roman" w:hAnsi="Times New Roman"/>
                <w:b/>
                <w:sz w:val="22"/>
                <w:szCs w:val="22"/>
              </w:rPr>
              <w:lastRenderedPageBreak/>
              <w:t>($/hour)</w:t>
            </w:r>
          </w:p>
        </w:tc>
      </w:tr>
      <w:tr w:rsidRPr="00BC4D2D" w:rsidR="00DD34A0" w:rsidTr="00DD34A0" w14:paraId="2610FB74" w14:textId="77777777">
        <w:tc>
          <w:tcPr>
            <w:tcW w:w="2719" w:type="dxa"/>
            <w:shd w:val="clear" w:color="auto" w:fill="auto"/>
          </w:tcPr>
          <w:p w:rsidRPr="004F6055" w:rsidR="00DD34A0" w:rsidP="00DD34A0" w:rsidRDefault="00DD34A0" w14:paraId="77C142BD" w14:textId="66A3DDAD">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lastRenderedPageBreak/>
              <w:t>Petroleum Engineer</w:t>
            </w:r>
          </w:p>
        </w:tc>
        <w:tc>
          <w:tcPr>
            <w:tcW w:w="1421" w:type="dxa"/>
            <w:shd w:val="clear" w:color="auto" w:fill="auto"/>
          </w:tcPr>
          <w:p w:rsidRPr="004F6055" w:rsidR="00DD34A0" w:rsidP="00DD34A0" w:rsidRDefault="00DD34A0" w14:paraId="4C2A4478" w14:textId="30FE43CB">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GS-14/5</w:t>
            </w:r>
          </w:p>
        </w:tc>
        <w:tc>
          <w:tcPr>
            <w:tcW w:w="1426" w:type="dxa"/>
            <w:shd w:val="clear" w:color="auto" w:fill="auto"/>
          </w:tcPr>
          <w:p w:rsidR="00DD34A0" w:rsidP="00DD34A0" w:rsidRDefault="00DD34A0" w14:paraId="0C919A85" w14:textId="71C7836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A14705">
              <w:rPr>
                <w:rFonts w:ascii="Times New Roman" w:hAnsi="Times New Roman"/>
                <w:sz w:val="22"/>
                <w:szCs w:val="22"/>
              </w:rPr>
              <w:t>60.56</w:t>
            </w:r>
          </w:p>
        </w:tc>
        <w:tc>
          <w:tcPr>
            <w:tcW w:w="1973" w:type="dxa"/>
            <w:shd w:val="clear" w:color="auto" w:fill="auto"/>
          </w:tcPr>
          <w:p w:rsidR="00DD34A0" w:rsidP="00DD34A0" w:rsidRDefault="00DD34A0" w14:paraId="48E19B82" w14:textId="0E09E323">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A14705">
              <w:rPr>
                <w:rFonts w:ascii="Times New Roman" w:hAnsi="Times New Roman"/>
                <w:sz w:val="22"/>
                <w:szCs w:val="22"/>
              </w:rPr>
              <w:t>96.90</w:t>
            </w:r>
          </w:p>
        </w:tc>
        <w:tc>
          <w:tcPr>
            <w:tcW w:w="1426" w:type="dxa"/>
            <w:shd w:val="clear" w:color="auto" w:fill="auto"/>
          </w:tcPr>
          <w:p w:rsidRPr="00F03521" w:rsidR="00DD34A0" w:rsidP="00DD34A0" w:rsidRDefault="00DD34A0" w14:paraId="1217B71A" w14:textId="6B1121E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25</w:t>
            </w:r>
            <w:r w:rsidRPr="00F03521">
              <w:rPr>
                <w:rFonts w:ascii="Times New Roman" w:hAnsi="Times New Roman"/>
                <w:sz w:val="22"/>
                <w:szCs w:val="22"/>
              </w:rPr>
              <w:t>%</w:t>
            </w:r>
          </w:p>
        </w:tc>
        <w:tc>
          <w:tcPr>
            <w:tcW w:w="1360" w:type="dxa"/>
            <w:shd w:val="clear" w:color="auto" w:fill="auto"/>
          </w:tcPr>
          <w:p w:rsidR="00DD34A0" w:rsidP="00DD34A0" w:rsidRDefault="00DD34A0" w14:paraId="32D81100" w14:textId="2C5B76FB">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A14705">
              <w:rPr>
                <w:rFonts w:ascii="Times New Roman" w:hAnsi="Times New Roman"/>
                <w:sz w:val="22"/>
                <w:szCs w:val="22"/>
              </w:rPr>
              <w:t>24.23</w:t>
            </w:r>
          </w:p>
        </w:tc>
      </w:tr>
      <w:tr w:rsidRPr="00BC4D2D" w:rsidR="00DD34A0" w:rsidTr="00DD34A0" w14:paraId="6233BE10" w14:textId="77777777">
        <w:tc>
          <w:tcPr>
            <w:tcW w:w="2719" w:type="dxa"/>
            <w:shd w:val="clear" w:color="auto" w:fill="auto"/>
          </w:tcPr>
          <w:p w:rsidRPr="004F6055" w:rsidR="00DD34A0" w:rsidP="00DD34A0" w:rsidRDefault="00DD34A0" w14:paraId="7D8DD383" w14:textId="0C92DDD4">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Geophysicist</w:t>
            </w:r>
          </w:p>
        </w:tc>
        <w:tc>
          <w:tcPr>
            <w:tcW w:w="1421" w:type="dxa"/>
            <w:shd w:val="clear" w:color="auto" w:fill="auto"/>
          </w:tcPr>
          <w:p w:rsidRPr="004F6055" w:rsidR="00DD34A0" w:rsidP="00DD34A0" w:rsidRDefault="00DD34A0" w14:paraId="44F83E01" w14:textId="7954CF20">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GS-13/5</w:t>
            </w:r>
          </w:p>
        </w:tc>
        <w:tc>
          <w:tcPr>
            <w:tcW w:w="1426" w:type="dxa"/>
            <w:shd w:val="clear" w:color="auto" w:fill="auto"/>
          </w:tcPr>
          <w:p w:rsidR="00DD34A0" w:rsidP="00DD34A0" w:rsidRDefault="00DD34A0" w14:paraId="026F781F" w14:textId="4BF036A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A14705">
              <w:rPr>
                <w:rFonts w:ascii="Times New Roman" w:hAnsi="Times New Roman"/>
                <w:sz w:val="22"/>
                <w:szCs w:val="22"/>
              </w:rPr>
              <w:t>51.25</w:t>
            </w:r>
          </w:p>
        </w:tc>
        <w:tc>
          <w:tcPr>
            <w:tcW w:w="1973" w:type="dxa"/>
            <w:shd w:val="clear" w:color="auto" w:fill="auto"/>
          </w:tcPr>
          <w:p w:rsidR="00DD34A0" w:rsidP="00DD34A0" w:rsidRDefault="00DD34A0" w14:paraId="095FE2E1" w14:textId="596E6D3A">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A14705">
              <w:rPr>
                <w:rFonts w:ascii="Times New Roman" w:hAnsi="Times New Roman"/>
                <w:sz w:val="22"/>
                <w:szCs w:val="22"/>
              </w:rPr>
              <w:t>82.00</w:t>
            </w:r>
          </w:p>
        </w:tc>
        <w:tc>
          <w:tcPr>
            <w:tcW w:w="1426" w:type="dxa"/>
            <w:shd w:val="clear" w:color="auto" w:fill="auto"/>
          </w:tcPr>
          <w:p w:rsidRPr="00F03521" w:rsidR="00DD34A0" w:rsidP="00DD34A0" w:rsidRDefault="00DD34A0" w14:paraId="3E8F8C43" w14:textId="69432FA0">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50</w:t>
            </w:r>
            <w:r w:rsidRPr="00F03521">
              <w:rPr>
                <w:rFonts w:ascii="Times New Roman" w:hAnsi="Times New Roman"/>
                <w:sz w:val="22"/>
                <w:szCs w:val="22"/>
              </w:rPr>
              <w:t>%</w:t>
            </w:r>
          </w:p>
        </w:tc>
        <w:tc>
          <w:tcPr>
            <w:tcW w:w="1360" w:type="dxa"/>
            <w:shd w:val="clear" w:color="auto" w:fill="auto"/>
          </w:tcPr>
          <w:p w:rsidR="00DD34A0" w:rsidP="008206AC" w:rsidRDefault="00DD34A0" w14:paraId="2404AB7E" w14:textId="7C6136D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A14705">
              <w:rPr>
                <w:rFonts w:ascii="Times New Roman" w:hAnsi="Times New Roman"/>
                <w:sz w:val="22"/>
                <w:szCs w:val="22"/>
              </w:rPr>
              <w:t>41.00</w:t>
            </w:r>
          </w:p>
        </w:tc>
      </w:tr>
      <w:tr w:rsidRPr="00BC4D2D" w:rsidR="00DD34A0" w:rsidTr="00DD34A0" w14:paraId="13D233A9" w14:textId="77777777">
        <w:tc>
          <w:tcPr>
            <w:tcW w:w="2719" w:type="dxa"/>
            <w:shd w:val="clear" w:color="auto" w:fill="auto"/>
          </w:tcPr>
          <w:p w:rsidRPr="004F6055" w:rsidR="00DD34A0" w:rsidP="00DD34A0" w:rsidRDefault="00DD34A0" w14:paraId="0494FA3E" w14:textId="187423E0">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Petroleum Engineer</w:t>
            </w:r>
          </w:p>
        </w:tc>
        <w:tc>
          <w:tcPr>
            <w:tcW w:w="1421" w:type="dxa"/>
            <w:shd w:val="clear" w:color="auto" w:fill="auto"/>
          </w:tcPr>
          <w:p w:rsidRPr="004F6055" w:rsidR="00DD34A0" w:rsidP="00DD34A0" w:rsidRDefault="00DD34A0" w14:paraId="6250C5A8" w14:textId="3A90FDB9">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GS-12/5</w:t>
            </w:r>
          </w:p>
        </w:tc>
        <w:tc>
          <w:tcPr>
            <w:tcW w:w="1426" w:type="dxa"/>
            <w:shd w:val="clear" w:color="auto" w:fill="auto"/>
          </w:tcPr>
          <w:p w:rsidR="00DD34A0" w:rsidP="00DD34A0" w:rsidRDefault="00DD34A0" w14:paraId="4FBBB385" w14:textId="3882B299">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A14705">
              <w:rPr>
                <w:rFonts w:ascii="Times New Roman" w:hAnsi="Times New Roman"/>
                <w:sz w:val="22"/>
                <w:szCs w:val="22"/>
              </w:rPr>
              <w:t>43.10</w:t>
            </w:r>
          </w:p>
        </w:tc>
        <w:tc>
          <w:tcPr>
            <w:tcW w:w="1973" w:type="dxa"/>
            <w:shd w:val="clear" w:color="auto" w:fill="auto"/>
          </w:tcPr>
          <w:p w:rsidR="00DD34A0" w:rsidP="00DD34A0" w:rsidRDefault="00DD34A0" w14:paraId="6EE2C7F6" w14:textId="090A6A3B">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A14705">
              <w:rPr>
                <w:rFonts w:ascii="Times New Roman" w:hAnsi="Times New Roman"/>
                <w:sz w:val="22"/>
                <w:szCs w:val="22"/>
              </w:rPr>
              <w:t>68.96</w:t>
            </w:r>
          </w:p>
        </w:tc>
        <w:tc>
          <w:tcPr>
            <w:tcW w:w="1426" w:type="dxa"/>
            <w:shd w:val="clear" w:color="auto" w:fill="auto"/>
          </w:tcPr>
          <w:p w:rsidRPr="00F03521" w:rsidR="00DD34A0" w:rsidP="00DD34A0" w:rsidRDefault="00DD34A0" w14:paraId="0D1E0F9F" w14:textId="28B1BE7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13</w:t>
            </w:r>
            <w:r w:rsidRPr="00F03521">
              <w:rPr>
                <w:rFonts w:ascii="Times New Roman" w:hAnsi="Times New Roman"/>
                <w:sz w:val="22"/>
                <w:szCs w:val="22"/>
              </w:rPr>
              <w:t>%</w:t>
            </w:r>
          </w:p>
        </w:tc>
        <w:tc>
          <w:tcPr>
            <w:tcW w:w="1360" w:type="dxa"/>
            <w:shd w:val="clear" w:color="auto" w:fill="auto"/>
          </w:tcPr>
          <w:p w:rsidR="00DD34A0" w:rsidP="008206AC" w:rsidRDefault="00DD34A0" w14:paraId="554A05ED" w14:textId="6F9A1A52">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A14705">
              <w:rPr>
                <w:rFonts w:ascii="Times New Roman" w:hAnsi="Times New Roman"/>
                <w:sz w:val="22"/>
                <w:szCs w:val="22"/>
              </w:rPr>
              <w:t>8.96</w:t>
            </w:r>
          </w:p>
        </w:tc>
      </w:tr>
      <w:tr w:rsidRPr="00BC4D2D" w:rsidR="00DD34A0" w:rsidTr="00DD34A0" w14:paraId="7D188E80" w14:textId="77777777">
        <w:tc>
          <w:tcPr>
            <w:tcW w:w="2719" w:type="dxa"/>
            <w:shd w:val="clear" w:color="auto" w:fill="auto"/>
          </w:tcPr>
          <w:p w:rsidRPr="004F6055" w:rsidR="00DD34A0" w:rsidP="00DD34A0" w:rsidRDefault="00DD34A0" w14:paraId="6B10691B" w14:textId="6D958978">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Measurement Inspector</w:t>
            </w:r>
          </w:p>
        </w:tc>
        <w:tc>
          <w:tcPr>
            <w:tcW w:w="1421" w:type="dxa"/>
            <w:shd w:val="clear" w:color="auto" w:fill="auto"/>
          </w:tcPr>
          <w:p w:rsidRPr="004F6055" w:rsidR="00DD34A0" w:rsidP="00DD34A0" w:rsidRDefault="00DD34A0" w14:paraId="6F9D3401" w14:textId="349E367B">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GS-11/5</w:t>
            </w:r>
          </w:p>
        </w:tc>
        <w:tc>
          <w:tcPr>
            <w:tcW w:w="1426" w:type="dxa"/>
            <w:shd w:val="clear" w:color="auto" w:fill="auto"/>
          </w:tcPr>
          <w:p w:rsidR="00DD34A0" w:rsidP="00DD34A0" w:rsidRDefault="00DD34A0" w14:paraId="7CE10CA9" w14:textId="05F0A12C">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A14705">
              <w:rPr>
                <w:rFonts w:ascii="Times New Roman" w:hAnsi="Times New Roman"/>
                <w:sz w:val="22"/>
                <w:szCs w:val="22"/>
              </w:rPr>
              <w:t>35.96</w:t>
            </w:r>
          </w:p>
        </w:tc>
        <w:tc>
          <w:tcPr>
            <w:tcW w:w="1973" w:type="dxa"/>
            <w:shd w:val="clear" w:color="auto" w:fill="auto"/>
          </w:tcPr>
          <w:p w:rsidR="00DD34A0" w:rsidP="00DD34A0" w:rsidRDefault="00DD34A0" w14:paraId="60AFAACD" w14:textId="7B63BF51">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A14705">
              <w:rPr>
                <w:rFonts w:ascii="Times New Roman" w:hAnsi="Times New Roman"/>
                <w:sz w:val="22"/>
                <w:szCs w:val="22"/>
              </w:rPr>
              <w:t>57.54</w:t>
            </w:r>
          </w:p>
        </w:tc>
        <w:tc>
          <w:tcPr>
            <w:tcW w:w="1426" w:type="dxa"/>
            <w:shd w:val="clear" w:color="auto" w:fill="auto"/>
          </w:tcPr>
          <w:p w:rsidRPr="00F03521" w:rsidR="00DD34A0" w:rsidP="00DD34A0" w:rsidRDefault="00DD34A0" w14:paraId="4E385A9B" w14:textId="349CD8A9">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12%</w:t>
            </w:r>
          </w:p>
        </w:tc>
        <w:tc>
          <w:tcPr>
            <w:tcW w:w="1360" w:type="dxa"/>
            <w:shd w:val="clear" w:color="auto" w:fill="auto"/>
          </w:tcPr>
          <w:p w:rsidR="00DD34A0" w:rsidP="008206AC" w:rsidRDefault="00DD34A0" w14:paraId="62F8C7DF" w14:textId="3CAF7851">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A14705">
              <w:rPr>
                <w:rFonts w:ascii="Times New Roman" w:hAnsi="Times New Roman"/>
                <w:sz w:val="22"/>
                <w:szCs w:val="22"/>
              </w:rPr>
              <w:t>6.90</w:t>
            </w:r>
          </w:p>
        </w:tc>
      </w:tr>
      <w:tr w:rsidRPr="00BC4D2D" w:rsidR="000C3CC9" w:rsidTr="00DD34A0" w14:paraId="4AC40753" w14:textId="77777777">
        <w:tc>
          <w:tcPr>
            <w:tcW w:w="8965" w:type="dxa"/>
            <w:gridSpan w:val="5"/>
            <w:shd w:val="clear" w:color="auto" w:fill="auto"/>
          </w:tcPr>
          <w:p w:rsidRPr="00BC4D2D" w:rsidR="000C3CC9" w:rsidP="00BC4D2D" w:rsidRDefault="000C3CC9" w14:paraId="60958A0B" w14:textId="77777777">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Weighted Average ($/hour</w:t>
            </w:r>
            <w:r w:rsidR="002F1A49">
              <w:rPr>
                <w:rFonts w:ascii="Times New Roman" w:hAnsi="Times New Roman"/>
                <w:b/>
                <w:sz w:val="22"/>
                <w:szCs w:val="22"/>
              </w:rPr>
              <w:t xml:space="preserve"> rounded</w:t>
            </w:r>
            <w:r w:rsidRPr="00BC4D2D">
              <w:rPr>
                <w:rFonts w:ascii="Times New Roman" w:hAnsi="Times New Roman"/>
                <w:b/>
                <w:sz w:val="22"/>
                <w:szCs w:val="22"/>
              </w:rPr>
              <w:t>)</w:t>
            </w:r>
          </w:p>
        </w:tc>
        <w:tc>
          <w:tcPr>
            <w:tcW w:w="1360" w:type="dxa"/>
            <w:shd w:val="clear" w:color="auto" w:fill="auto"/>
          </w:tcPr>
          <w:p w:rsidRPr="00BC4D2D" w:rsidR="000C3CC9" w:rsidP="008206AC" w:rsidRDefault="000A4239" w14:paraId="63DDB05F" w14:textId="32A798DD">
            <w:pPr>
              <w:tabs>
                <w:tab w:val="left" w:pos="-1080"/>
                <w:tab w:val="left" w:pos="-720"/>
                <w:tab w:val="left" w:pos="360"/>
                <w:tab w:val="left" w:pos="810"/>
              </w:tabs>
              <w:jc w:val="center"/>
              <w:rPr>
                <w:rFonts w:ascii="Times New Roman" w:hAnsi="Times New Roman"/>
                <w:b/>
                <w:sz w:val="22"/>
                <w:szCs w:val="22"/>
              </w:rPr>
            </w:pPr>
            <w:r>
              <w:rPr>
                <w:rFonts w:ascii="Times New Roman" w:hAnsi="Times New Roman"/>
                <w:b/>
                <w:sz w:val="22"/>
                <w:szCs w:val="22"/>
              </w:rPr>
              <w:t>$</w:t>
            </w:r>
            <w:r w:rsidR="00A14705">
              <w:rPr>
                <w:rFonts w:ascii="Times New Roman" w:hAnsi="Times New Roman"/>
                <w:b/>
                <w:sz w:val="22"/>
                <w:szCs w:val="22"/>
              </w:rPr>
              <w:t>81.09</w:t>
            </w:r>
          </w:p>
        </w:tc>
      </w:tr>
    </w:tbl>
    <w:p w:rsidRPr="00296FA1" w:rsidR="00281419" w:rsidP="002D64CA" w:rsidRDefault="000C3CC9" w14:paraId="5D59DAAF" w14:textId="2D950579">
      <w:pPr>
        <w:tabs>
          <w:tab w:val="left" w:pos="360"/>
          <w:tab w:val="left" w:pos="720"/>
          <w:tab w:val="left" w:pos="1080"/>
        </w:tabs>
        <w:rPr>
          <w:rFonts w:ascii="Times New Roman" w:hAnsi="Times New Roman"/>
          <w:sz w:val="22"/>
          <w:szCs w:val="22"/>
        </w:rPr>
      </w:pPr>
      <w:r w:rsidRPr="007D0CB6">
        <w:rPr>
          <w:rFonts w:ascii="Times New Roman" w:hAnsi="Times New Roman"/>
          <w:sz w:val="22"/>
          <w:szCs w:val="22"/>
        </w:rPr>
        <w:t>*</w:t>
      </w:r>
      <w:r w:rsidRPr="00296FA1" w:rsidR="00281419">
        <w:rPr>
          <w:rFonts w:ascii="Times New Roman" w:hAnsi="Times New Roman"/>
          <w:sz w:val="22"/>
          <w:szCs w:val="22"/>
        </w:rPr>
        <w:t xml:space="preserve"> A multiplier of 1.</w:t>
      </w:r>
      <w:r w:rsidR="00F904B6">
        <w:rPr>
          <w:rFonts w:ascii="Times New Roman" w:hAnsi="Times New Roman"/>
          <w:sz w:val="22"/>
          <w:szCs w:val="22"/>
        </w:rPr>
        <w:t>6</w:t>
      </w:r>
      <w:r w:rsidRPr="00296FA1" w:rsidR="00281419">
        <w:rPr>
          <w:rFonts w:ascii="Times New Roman" w:hAnsi="Times New Roman"/>
          <w:sz w:val="22"/>
          <w:szCs w:val="22"/>
        </w:rPr>
        <w:t xml:space="preserve"> (as implied by BLS news release </w:t>
      </w:r>
      <w:r w:rsidRPr="00DC34A4" w:rsidR="00DC34A4">
        <w:rPr>
          <w:rFonts w:ascii="Times New Roman" w:hAnsi="Times New Roman"/>
          <w:sz w:val="22"/>
          <w:szCs w:val="22"/>
        </w:rPr>
        <w:t>USDL-22-1176 June 16, 2022</w:t>
      </w:r>
      <w:r w:rsidR="00216975">
        <w:rPr>
          <w:rFonts w:ascii="Times New Roman" w:hAnsi="Times New Roman"/>
          <w:sz w:val="22"/>
          <w:szCs w:val="22"/>
        </w:rPr>
        <w:t xml:space="preserve">, </w:t>
      </w:r>
      <w:r w:rsidR="00281419">
        <w:rPr>
          <w:rFonts w:ascii="Times New Roman" w:hAnsi="Times New Roman"/>
          <w:sz w:val="22"/>
          <w:szCs w:val="22"/>
        </w:rPr>
        <w:t xml:space="preserve">(see </w:t>
      </w:r>
      <w:hyperlink w:history="1" r:id="rId11">
        <w:r w:rsidRPr="00ED5B12" w:rsidR="00281419">
          <w:rPr>
            <w:rStyle w:val="Hyperlink"/>
            <w:rFonts w:ascii="Times New Roman" w:hAnsi="Times New Roman"/>
            <w:sz w:val="22"/>
            <w:szCs w:val="22"/>
          </w:rPr>
          <w:t>http://www.bls.gov/news.release/ecec.nr0.htm</w:t>
        </w:r>
      </w:hyperlink>
      <w:r w:rsidR="00281419">
        <w:rPr>
          <w:rFonts w:ascii="Times New Roman" w:hAnsi="Times New Roman"/>
          <w:sz w:val="22"/>
          <w:szCs w:val="22"/>
        </w:rPr>
        <w:t>)) was</w:t>
      </w:r>
      <w:r w:rsidRPr="00296FA1" w:rsidR="00281419">
        <w:rPr>
          <w:rFonts w:ascii="Times New Roman" w:hAnsi="Times New Roman"/>
          <w:sz w:val="22"/>
          <w:szCs w:val="22"/>
        </w:rPr>
        <w:t xml:space="preserve"> added for benefits. </w:t>
      </w:r>
    </w:p>
    <w:p w:rsidRPr="000C3CC9" w:rsidR="000C3CC9" w:rsidP="002D64CA" w:rsidRDefault="000C3CC9" w14:paraId="5B275C1D" w14:textId="77777777">
      <w:pPr>
        <w:tabs>
          <w:tab w:val="left" w:pos="-1080"/>
          <w:tab w:val="left" w:pos="-720"/>
          <w:tab w:val="left" w:pos="360"/>
          <w:tab w:val="left" w:pos="810"/>
        </w:tabs>
        <w:rPr>
          <w:rFonts w:ascii="Times New Roman" w:hAnsi="Times New Roman"/>
        </w:rPr>
      </w:pPr>
    </w:p>
    <w:p w:rsidR="00274295" w:rsidP="002D64CA" w:rsidRDefault="00DC3047" w14:paraId="1005BDFF" w14:textId="51AFD44B">
      <w:pPr>
        <w:tabs>
          <w:tab w:val="left" w:pos="-1080"/>
          <w:tab w:val="left" w:pos="-720"/>
          <w:tab w:val="left" w:pos="360"/>
          <w:tab w:val="left" w:pos="810"/>
        </w:tabs>
        <w:rPr>
          <w:rFonts w:ascii="Times New Roman" w:hAnsi="Times New Roman"/>
        </w:rPr>
      </w:pPr>
      <w:r w:rsidRPr="00521CE6">
        <w:rPr>
          <w:rFonts w:ascii="Times New Roman" w:hAnsi="Times New Roman"/>
        </w:rPr>
        <w:t xml:space="preserve">To analyze and review the information respondents submit for subpart L, the Government spends an average of 1 hour for each hour spent by respondents.  The total estimated Government time is </w:t>
      </w:r>
      <w:r w:rsidRPr="00C5367A" w:rsidR="00C5367A">
        <w:rPr>
          <w:rFonts w:ascii="Times New Roman" w:hAnsi="Times New Roman"/>
        </w:rPr>
        <w:t xml:space="preserve">38,986 </w:t>
      </w:r>
      <w:r w:rsidRPr="00521CE6">
        <w:rPr>
          <w:rFonts w:ascii="Times New Roman" w:hAnsi="Times New Roman"/>
        </w:rPr>
        <w:t xml:space="preserve">hours.  </w:t>
      </w:r>
      <w:r w:rsidRPr="00521CE6" w:rsidR="00274295">
        <w:rPr>
          <w:rFonts w:ascii="Times New Roman" w:hAnsi="Times New Roman"/>
        </w:rPr>
        <w:t>Based on a cost factor of $</w:t>
      </w:r>
      <w:r w:rsidR="00A14705">
        <w:rPr>
          <w:rFonts w:ascii="Times New Roman" w:hAnsi="Times New Roman"/>
        </w:rPr>
        <w:t>81</w:t>
      </w:r>
      <w:r w:rsidRPr="00521CE6" w:rsidR="00A14705">
        <w:rPr>
          <w:rFonts w:ascii="Times New Roman" w:hAnsi="Times New Roman"/>
        </w:rPr>
        <w:t xml:space="preserve"> </w:t>
      </w:r>
      <w:r w:rsidRPr="00521CE6" w:rsidR="00274295">
        <w:rPr>
          <w:rFonts w:ascii="Times New Roman" w:hAnsi="Times New Roman"/>
        </w:rPr>
        <w:t>per hour, the total annual estimated burden on the Government is $</w:t>
      </w:r>
      <w:r w:rsidRPr="00A14705" w:rsidR="00A14705">
        <w:rPr>
          <w:rFonts w:ascii="Times New Roman" w:hAnsi="Times New Roman"/>
        </w:rPr>
        <w:t>3,157,866</w:t>
      </w:r>
      <w:r w:rsidRPr="00A14705" w:rsidDel="00A14705" w:rsidR="00A14705">
        <w:rPr>
          <w:rFonts w:ascii="Times New Roman" w:hAnsi="Times New Roman"/>
        </w:rPr>
        <w:t xml:space="preserve"> </w:t>
      </w:r>
      <w:r w:rsidRPr="00521CE6" w:rsidR="00274295">
        <w:rPr>
          <w:rFonts w:ascii="Times New Roman" w:hAnsi="Times New Roman"/>
        </w:rPr>
        <w:t>(</w:t>
      </w:r>
      <w:r w:rsidRPr="00C5367A" w:rsidR="00C5367A">
        <w:rPr>
          <w:rFonts w:ascii="Times New Roman" w:hAnsi="Times New Roman"/>
        </w:rPr>
        <w:t xml:space="preserve">38,986 </w:t>
      </w:r>
      <w:r w:rsidRPr="00521CE6" w:rsidR="00274295">
        <w:rPr>
          <w:rFonts w:ascii="Times New Roman" w:hAnsi="Times New Roman"/>
        </w:rPr>
        <w:t>hours x $</w:t>
      </w:r>
      <w:r w:rsidR="00A14705">
        <w:rPr>
          <w:rFonts w:ascii="Times New Roman" w:hAnsi="Times New Roman"/>
        </w:rPr>
        <w:t>81</w:t>
      </w:r>
      <w:r w:rsidRPr="00521CE6" w:rsidR="00A14705">
        <w:rPr>
          <w:rFonts w:ascii="Times New Roman" w:hAnsi="Times New Roman"/>
        </w:rPr>
        <w:t xml:space="preserve"> </w:t>
      </w:r>
      <w:r w:rsidRPr="00521CE6" w:rsidR="00274295">
        <w:rPr>
          <w:rFonts w:ascii="Times New Roman" w:hAnsi="Times New Roman"/>
        </w:rPr>
        <w:t>= $</w:t>
      </w:r>
      <w:bookmarkStart w:name="_Hlk112974292" w:id="5"/>
      <w:r w:rsidR="00A14705">
        <w:rPr>
          <w:rFonts w:ascii="Times New Roman" w:hAnsi="Times New Roman"/>
        </w:rPr>
        <w:t>3,157,866</w:t>
      </w:r>
      <w:bookmarkEnd w:id="5"/>
      <w:r w:rsidRPr="00521CE6" w:rsidR="00274295">
        <w:rPr>
          <w:rFonts w:ascii="Times New Roman" w:hAnsi="Times New Roman"/>
        </w:rPr>
        <w:t>).</w:t>
      </w:r>
      <w:r w:rsidR="00274295">
        <w:rPr>
          <w:rFonts w:ascii="Times New Roman" w:hAnsi="Times New Roman"/>
        </w:rPr>
        <w:t xml:space="preserve">  </w:t>
      </w:r>
    </w:p>
    <w:p w:rsidR="00274295" w:rsidP="002D64CA" w:rsidRDefault="00274295" w14:paraId="4756A3F9" w14:textId="77777777">
      <w:pPr>
        <w:tabs>
          <w:tab w:val="left" w:pos="-1080"/>
          <w:tab w:val="left" w:pos="-720"/>
          <w:tab w:val="left" w:pos="360"/>
          <w:tab w:val="left" w:pos="810"/>
        </w:tabs>
        <w:rPr>
          <w:rFonts w:ascii="Times New Roman" w:hAnsi="Times New Roman"/>
        </w:rPr>
      </w:pPr>
    </w:p>
    <w:p w:rsidR="00274295" w:rsidP="002D64CA" w:rsidRDefault="00274295" w14:paraId="61DD541B"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 xml:space="preserve">Explain the reasons for any program changes or adjustments </w:t>
      </w:r>
      <w:r w:rsidR="008377CC">
        <w:rPr>
          <w:rFonts w:ascii="Times New Roman" w:hAnsi="Times New Roman"/>
          <w:b/>
          <w:i/>
        </w:rPr>
        <w:t>in hour or cost burden</w:t>
      </w:r>
      <w:r w:rsidRPr="00600EEB">
        <w:rPr>
          <w:rFonts w:ascii="Times New Roman" w:hAnsi="Times New Roman"/>
          <w:b/>
          <w:i/>
        </w:rPr>
        <w:t>.</w:t>
      </w:r>
      <w:r>
        <w:rPr>
          <w:rFonts w:ascii="Times New Roman" w:hAnsi="Times New Roman"/>
        </w:rPr>
        <w:t xml:space="preserve">  </w:t>
      </w:r>
    </w:p>
    <w:p w:rsidR="0035517B" w:rsidP="002D64CA" w:rsidRDefault="0035517B" w14:paraId="02F0890C" w14:textId="77777777">
      <w:pPr>
        <w:tabs>
          <w:tab w:val="left" w:pos="-1080"/>
          <w:tab w:val="left" w:pos="-720"/>
          <w:tab w:val="left" w:pos="360"/>
          <w:tab w:val="left" w:pos="810"/>
        </w:tabs>
        <w:rPr>
          <w:rFonts w:ascii="Times New Roman" w:hAnsi="Times New Roman"/>
        </w:rPr>
      </w:pPr>
    </w:p>
    <w:p w:rsidR="0035517B" w:rsidP="00D16B28" w:rsidRDefault="00DC3047" w14:paraId="60C640CA" w14:textId="34982321">
      <w:pPr>
        <w:tabs>
          <w:tab w:val="left" w:pos="360"/>
          <w:tab w:val="left" w:pos="720"/>
        </w:tabs>
        <w:rPr>
          <w:rFonts w:ascii="Times New Roman" w:hAnsi="Times New Roman"/>
        </w:rPr>
      </w:pPr>
      <w:r>
        <w:rPr>
          <w:rFonts w:ascii="Times New Roman" w:hAnsi="Times New Roman"/>
        </w:rPr>
        <w:t>T</w:t>
      </w:r>
      <w:r w:rsidR="0035517B">
        <w:rPr>
          <w:rFonts w:ascii="Times New Roman" w:hAnsi="Times New Roman"/>
        </w:rPr>
        <w:t>he current</w:t>
      </w:r>
      <w:r w:rsidR="007D0CB6">
        <w:rPr>
          <w:rFonts w:ascii="Times New Roman" w:hAnsi="Times New Roman"/>
        </w:rPr>
        <w:t>ly approved</w:t>
      </w:r>
      <w:r w:rsidR="0035517B">
        <w:rPr>
          <w:rFonts w:ascii="Times New Roman" w:hAnsi="Times New Roman"/>
        </w:rPr>
        <w:t xml:space="preserve"> </w:t>
      </w:r>
      <w:r>
        <w:rPr>
          <w:rFonts w:ascii="Times New Roman" w:hAnsi="Times New Roman"/>
        </w:rPr>
        <w:t xml:space="preserve">hour burden is </w:t>
      </w:r>
      <w:r w:rsidRPr="008B58A1" w:rsidR="008B58A1">
        <w:rPr>
          <w:rFonts w:ascii="Times New Roman" w:hAnsi="Times New Roman"/>
        </w:rPr>
        <w:t>38,986</w:t>
      </w:r>
      <w:r w:rsidRPr="00911DB0" w:rsidR="00274295">
        <w:rPr>
          <w:rFonts w:ascii="Times New Roman" w:hAnsi="Times New Roman"/>
        </w:rPr>
        <w:t>.</w:t>
      </w:r>
      <w:r w:rsidR="00274295">
        <w:rPr>
          <w:rFonts w:ascii="Times New Roman" w:hAnsi="Times New Roman"/>
        </w:rPr>
        <w:t xml:space="preserve"> </w:t>
      </w:r>
      <w:r w:rsidRPr="00911DB0" w:rsidR="00274295">
        <w:rPr>
          <w:rFonts w:ascii="Times New Roman" w:hAnsi="Times New Roman"/>
        </w:rPr>
        <w:t xml:space="preserve"> </w:t>
      </w:r>
      <w:r w:rsidR="008B58A1">
        <w:rPr>
          <w:rFonts w:ascii="Times New Roman" w:hAnsi="Times New Roman"/>
          <w:szCs w:val="24"/>
        </w:rPr>
        <w:t>BSEE is not requesting any changes to burden hours during this cycle</w:t>
      </w:r>
      <w:r w:rsidRPr="002D64CA" w:rsidR="00274295">
        <w:rPr>
          <w:rFonts w:ascii="Times New Roman" w:hAnsi="Times New Roman"/>
        </w:rPr>
        <w:t xml:space="preserve">.  </w:t>
      </w:r>
    </w:p>
    <w:p w:rsidR="005B63B7" w:rsidP="00DC3047" w:rsidRDefault="005B63B7" w14:paraId="30B05E67" w14:textId="77777777">
      <w:pPr>
        <w:tabs>
          <w:tab w:val="left" w:pos="-1080"/>
          <w:tab w:val="left" w:pos="-720"/>
          <w:tab w:val="left" w:pos="360"/>
          <w:tab w:val="left" w:pos="810"/>
        </w:tabs>
        <w:rPr>
          <w:rFonts w:ascii="Times New Roman" w:hAnsi="Times New Roman"/>
        </w:rPr>
      </w:pPr>
    </w:p>
    <w:p w:rsidR="008A7C76" w:rsidP="008B58A1" w:rsidRDefault="00DC3047" w14:paraId="79FEFCE4" w14:textId="70B307CD">
      <w:pPr>
        <w:tabs>
          <w:tab w:val="left" w:pos="360"/>
          <w:tab w:val="left" w:pos="1080"/>
        </w:tabs>
        <w:rPr>
          <w:rFonts w:ascii="Times New Roman" w:hAnsi="Times New Roman"/>
        </w:rPr>
      </w:pPr>
      <w:r>
        <w:rPr>
          <w:rFonts w:ascii="Times New Roman" w:hAnsi="Times New Roman"/>
        </w:rPr>
        <w:t xml:space="preserve">Currently approved non-hour cost burdens are </w:t>
      </w:r>
      <w:r w:rsidR="0035517B">
        <w:rPr>
          <w:rFonts w:ascii="Times New Roman" w:hAnsi="Times New Roman"/>
        </w:rPr>
        <w:t>$</w:t>
      </w:r>
      <w:r w:rsidRPr="008B58A1" w:rsidR="008B58A1">
        <w:rPr>
          <w:rFonts w:ascii="Times New Roman" w:hAnsi="Times New Roman"/>
        </w:rPr>
        <w:t>219,765</w:t>
      </w:r>
      <w:r w:rsidR="0035517B">
        <w:rPr>
          <w:rFonts w:ascii="Times New Roman" w:hAnsi="Times New Roman"/>
        </w:rPr>
        <w:t xml:space="preserve">.  </w:t>
      </w:r>
      <w:r w:rsidRPr="005A7B17" w:rsidR="005A7B17">
        <w:rPr>
          <w:rFonts w:ascii="Times New Roman" w:hAnsi="Times New Roman"/>
        </w:rPr>
        <w:t>This submission requests $</w:t>
      </w:r>
      <w:r w:rsidRPr="008B58A1" w:rsidR="008B58A1">
        <w:rPr>
          <w:rFonts w:ascii="Times New Roman" w:hAnsi="Times New Roman"/>
        </w:rPr>
        <w:t>255,643</w:t>
      </w:r>
      <w:r w:rsidR="004F6055">
        <w:rPr>
          <w:rFonts w:ascii="Times New Roman" w:hAnsi="Times New Roman"/>
        </w:rPr>
        <w:t xml:space="preserve">; </w:t>
      </w:r>
      <w:r w:rsidR="005A7B17">
        <w:rPr>
          <w:rFonts w:ascii="Times New Roman" w:hAnsi="Times New Roman"/>
        </w:rPr>
        <w:t>t</w:t>
      </w:r>
      <w:r w:rsidRPr="0065446A" w:rsidR="0035517B">
        <w:rPr>
          <w:rFonts w:ascii="Times New Roman" w:hAnsi="Times New Roman"/>
        </w:rPr>
        <w:t>he adjustment</w:t>
      </w:r>
      <w:r w:rsidR="00D22495">
        <w:rPr>
          <w:rFonts w:ascii="Times New Roman" w:hAnsi="Times New Roman"/>
        </w:rPr>
        <w:t xml:space="preserve"> reflects a</w:t>
      </w:r>
      <w:r w:rsidR="00A9687B">
        <w:rPr>
          <w:rFonts w:ascii="Times New Roman" w:hAnsi="Times New Roman"/>
        </w:rPr>
        <w:t xml:space="preserve"> program</w:t>
      </w:r>
      <w:r w:rsidRPr="0065446A" w:rsidR="0035517B">
        <w:rPr>
          <w:rFonts w:ascii="Times New Roman" w:hAnsi="Times New Roman"/>
        </w:rPr>
        <w:t xml:space="preserve"> </w:t>
      </w:r>
      <w:r w:rsidR="008B58A1">
        <w:rPr>
          <w:rFonts w:ascii="Times New Roman" w:hAnsi="Times New Roman"/>
        </w:rPr>
        <w:t>increase</w:t>
      </w:r>
      <w:r w:rsidRPr="00D75429" w:rsidR="008B58A1">
        <w:rPr>
          <w:rFonts w:ascii="Times New Roman" w:hAnsi="Times New Roman"/>
        </w:rPr>
        <w:t xml:space="preserve"> </w:t>
      </w:r>
      <w:r w:rsidRPr="00D75429" w:rsidR="0035517B">
        <w:rPr>
          <w:rFonts w:ascii="Times New Roman" w:hAnsi="Times New Roman"/>
        </w:rPr>
        <w:t>of $</w:t>
      </w:r>
      <w:r w:rsidR="008B58A1">
        <w:rPr>
          <w:rFonts w:ascii="Times New Roman" w:hAnsi="Times New Roman"/>
        </w:rPr>
        <w:t>35,878 and is due to 1014-</w:t>
      </w:r>
      <w:r w:rsidR="008A7C76">
        <w:rPr>
          <w:rFonts w:ascii="Times New Roman" w:hAnsi="Times New Roman"/>
        </w:rPr>
        <w:t>AA54,</w:t>
      </w:r>
      <w:r w:rsidR="00D22495">
        <w:rPr>
          <w:rFonts w:ascii="Times New Roman" w:hAnsi="Times New Roman"/>
        </w:rPr>
        <w:t xml:space="preserve"> </w:t>
      </w:r>
      <w:r w:rsidRPr="008B58A1" w:rsidR="008B58A1">
        <w:rPr>
          <w:rFonts w:ascii="Times New Roman" w:hAnsi="Times New Roman"/>
        </w:rPr>
        <w:t xml:space="preserve">Oil, </w:t>
      </w:r>
      <w:r w:rsidRPr="00A9687B" w:rsidR="008B58A1">
        <w:rPr>
          <w:rFonts w:ascii="Times New Roman" w:hAnsi="Times New Roman"/>
          <w:i/>
          <w:iCs/>
        </w:rPr>
        <w:t>Gas and Sulfur Operations in the Outer Continental Shelf-Adjustment of Service Fees</w:t>
      </w:r>
      <w:r w:rsidR="008A7C76">
        <w:rPr>
          <w:rFonts w:ascii="Times New Roman" w:hAnsi="Times New Roman"/>
          <w:i/>
          <w:iCs/>
        </w:rPr>
        <w:t>,</w:t>
      </w:r>
      <w:r w:rsidR="008A7C76">
        <w:rPr>
          <w:rFonts w:ascii="Times New Roman" w:hAnsi="Times New Roman"/>
        </w:rPr>
        <w:t xml:space="preserve"> published and effective </w:t>
      </w:r>
      <w:r w:rsidRPr="008B58A1" w:rsidR="008B58A1">
        <w:rPr>
          <w:rFonts w:ascii="Times New Roman" w:hAnsi="Times New Roman"/>
        </w:rPr>
        <w:t>April 6, 2022</w:t>
      </w:r>
      <w:r w:rsidR="008A7C76">
        <w:rPr>
          <w:rFonts w:ascii="Times New Roman" w:hAnsi="Times New Roman"/>
        </w:rPr>
        <w:t>, [</w:t>
      </w:r>
      <w:r w:rsidRPr="008B58A1" w:rsidR="008B58A1">
        <w:rPr>
          <w:rFonts w:ascii="Times New Roman" w:hAnsi="Times New Roman"/>
        </w:rPr>
        <w:t>87 FR 19803</w:t>
      </w:r>
      <w:r w:rsidR="008A7C76">
        <w:rPr>
          <w:rFonts w:ascii="Times New Roman" w:hAnsi="Times New Roman"/>
        </w:rPr>
        <w:t>].</w:t>
      </w:r>
    </w:p>
    <w:p w:rsidR="00D77953" w:rsidP="00DC3047" w:rsidRDefault="00D77953" w14:paraId="358F5121" w14:textId="77777777">
      <w:pPr>
        <w:tabs>
          <w:tab w:val="left" w:pos="360"/>
          <w:tab w:val="left" w:pos="1080"/>
        </w:tabs>
        <w:rPr>
          <w:rFonts w:ascii="Times New Roman" w:hAnsi="Times New Roman"/>
        </w:rPr>
      </w:pPr>
    </w:p>
    <w:p w:rsidR="00274295" w:rsidP="002D64CA" w:rsidRDefault="00274295" w14:paraId="6D13C8F9"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274295" w:rsidP="002D64CA" w:rsidRDefault="00274295" w14:paraId="2B11EF98" w14:textId="77777777">
      <w:pPr>
        <w:tabs>
          <w:tab w:val="left" w:pos="-1080"/>
          <w:tab w:val="left" w:pos="-720"/>
          <w:tab w:val="left" w:pos="360"/>
          <w:tab w:val="left" w:pos="810"/>
        </w:tabs>
        <w:rPr>
          <w:rFonts w:ascii="Times New Roman" w:hAnsi="Times New Roman"/>
        </w:rPr>
      </w:pPr>
    </w:p>
    <w:p w:rsidR="00274295" w:rsidP="002D64CA" w:rsidRDefault="00B10648" w14:paraId="6A216CDD" w14:textId="77777777">
      <w:pPr>
        <w:tabs>
          <w:tab w:val="left" w:pos="-1080"/>
          <w:tab w:val="left" w:pos="-720"/>
          <w:tab w:val="left" w:pos="360"/>
          <w:tab w:val="left" w:pos="810"/>
        </w:tabs>
        <w:rPr>
          <w:rFonts w:ascii="Times New Roman" w:hAnsi="Times New Roman"/>
        </w:rPr>
      </w:pPr>
      <w:r>
        <w:rPr>
          <w:rFonts w:ascii="Times New Roman" w:hAnsi="Times New Roman"/>
        </w:rPr>
        <w:t>BSEE</w:t>
      </w:r>
      <w:r w:rsidR="00274295">
        <w:rPr>
          <w:rFonts w:ascii="Times New Roman" w:hAnsi="Times New Roman"/>
        </w:rPr>
        <w:t xml:space="preserve"> will not tabulate or publish the data.</w:t>
      </w:r>
    </w:p>
    <w:p w:rsidR="00274295" w:rsidP="002D64CA" w:rsidRDefault="00274295" w14:paraId="1F5A418A" w14:textId="77777777">
      <w:pPr>
        <w:tabs>
          <w:tab w:val="left" w:pos="-1080"/>
          <w:tab w:val="left" w:pos="-720"/>
          <w:tab w:val="left" w:pos="360"/>
          <w:tab w:val="left" w:pos="810"/>
        </w:tabs>
        <w:rPr>
          <w:rFonts w:ascii="Times New Roman" w:hAnsi="Times New Roman"/>
        </w:rPr>
      </w:pPr>
    </w:p>
    <w:p w:rsidR="00274295" w:rsidP="002D64CA" w:rsidRDefault="00274295" w14:paraId="64910A25"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274295" w:rsidP="002D64CA" w:rsidRDefault="00274295" w14:paraId="2B3F246E" w14:textId="77777777">
      <w:pPr>
        <w:tabs>
          <w:tab w:val="left" w:pos="-1080"/>
          <w:tab w:val="left" w:pos="-720"/>
          <w:tab w:val="left" w:pos="360"/>
          <w:tab w:val="left" w:pos="810"/>
        </w:tabs>
        <w:rPr>
          <w:rFonts w:ascii="Times New Roman" w:hAnsi="Times New Roman"/>
        </w:rPr>
      </w:pPr>
    </w:p>
    <w:p w:rsidRPr="001A4904" w:rsidR="001A4904" w:rsidP="001A4904" w:rsidRDefault="001A4904" w14:paraId="30655486" w14:textId="416B3A7B">
      <w:pPr>
        <w:widowControl/>
        <w:tabs>
          <w:tab w:val="left" w:pos="-1080"/>
          <w:tab w:val="left" w:pos="-720"/>
          <w:tab w:val="left" w:pos="360"/>
          <w:tab w:val="left" w:pos="810"/>
        </w:tabs>
        <w:rPr>
          <w:rFonts w:ascii="Times New Roman" w:hAnsi="Times New Roman"/>
        </w:rPr>
      </w:pPr>
      <w:r w:rsidRPr="001A4904">
        <w:rPr>
          <w:rFonts w:ascii="Times New Roman" w:hAnsi="Times New Roman"/>
        </w:rPr>
        <w:t>BSEE display</w:t>
      </w:r>
      <w:r w:rsidR="00233D1D">
        <w:rPr>
          <w:rFonts w:ascii="Times New Roman" w:hAnsi="Times New Roman"/>
        </w:rPr>
        <w:t>s</w:t>
      </w:r>
      <w:r w:rsidRPr="001A4904">
        <w:rPr>
          <w:rFonts w:ascii="Times New Roman" w:hAnsi="Times New Roman"/>
        </w:rPr>
        <w:t xml:space="preserve"> the OMB control number</w:t>
      </w:r>
      <w:r w:rsidR="00A95F68">
        <w:rPr>
          <w:rFonts w:ascii="Times New Roman" w:hAnsi="Times New Roman"/>
        </w:rPr>
        <w:t xml:space="preserve"> in </w:t>
      </w:r>
      <w:r w:rsidRPr="001A4904" w:rsidR="00A95F68">
        <w:rPr>
          <w:rFonts w:ascii="Times New Roman" w:hAnsi="Times New Roman"/>
        </w:rPr>
        <w:t>§ 250.199</w:t>
      </w:r>
      <w:r w:rsidRPr="001A4904">
        <w:rPr>
          <w:rFonts w:ascii="Times New Roman" w:hAnsi="Times New Roman"/>
        </w:rPr>
        <w:t xml:space="preserve">.  </w:t>
      </w:r>
    </w:p>
    <w:p w:rsidR="0052105A" w:rsidP="0052105A" w:rsidRDefault="0052105A" w14:paraId="3A6853E0" w14:textId="77777777">
      <w:pPr>
        <w:tabs>
          <w:tab w:val="left" w:pos="360"/>
          <w:tab w:val="left" w:pos="720"/>
        </w:tabs>
        <w:rPr>
          <w:rFonts w:ascii="Times New Roman" w:hAnsi="Times New Roman"/>
        </w:rPr>
      </w:pPr>
    </w:p>
    <w:p w:rsidR="00274295" w:rsidP="002D64CA" w:rsidRDefault="00274295" w14:paraId="4F667EE2"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8377CC">
        <w:rPr>
          <w:rFonts w:ascii="Times New Roman" w:hAnsi="Times New Roman"/>
          <w:b/>
          <w:i/>
        </w:rPr>
        <w:t xml:space="preserve">topics of the </w:t>
      </w:r>
      <w:r w:rsidRPr="00600EEB">
        <w:rPr>
          <w:rFonts w:ascii="Times New Roman" w:hAnsi="Times New Roman"/>
          <w:b/>
          <w:i/>
        </w:rPr>
        <w:t>certification statement</w:t>
      </w:r>
      <w:r w:rsidR="008377CC">
        <w:rPr>
          <w:rFonts w:ascii="Times New Roman" w:hAnsi="Times New Roman"/>
          <w:b/>
          <w:i/>
        </w:rPr>
        <w:t xml:space="preserve"> identified in, “Certification for Paperwork Reduction Act Submission</w:t>
      </w:r>
      <w:r w:rsidRPr="00600EEB">
        <w:rPr>
          <w:rFonts w:ascii="Times New Roman" w:hAnsi="Times New Roman"/>
          <w:b/>
          <w:i/>
        </w:rPr>
        <w:t>.</w:t>
      </w:r>
      <w:r w:rsidR="008377CC">
        <w:rPr>
          <w:rFonts w:ascii="Times New Roman" w:hAnsi="Times New Roman"/>
          <w:b/>
          <w:i/>
        </w:rPr>
        <w:t>”</w:t>
      </w:r>
      <w:r>
        <w:rPr>
          <w:rFonts w:ascii="Times New Roman" w:hAnsi="Times New Roman"/>
        </w:rPr>
        <w:t xml:space="preserve">  </w:t>
      </w:r>
    </w:p>
    <w:p w:rsidR="00274295" w:rsidP="002D64CA" w:rsidRDefault="00274295" w14:paraId="2A1E7B05" w14:textId="77777777">
      <w:pPr>
        <w:tabs>
          <w:tab w:val="left" w:pos="-1080"/>
          <w:tab w:val="left" w:pos="-720"/>
          <w:tab w:val="left" w:pos="360"/>
          <w:tab w:val="left" w:pos="810"/>
        </w:tabs>
        <w:rPr>
          <w:rFonts w:ascii="Times New Roman" w:hAnsi="Times New Roman"/>
        </w:rPr>
      </w:pPr>
    </w:p>
    <w:p w:rsidRPr="002D64CA" w:rsidR="001B0853" w:rsidP="0052105A" w:rsidRDefault="0052105A" w14:paraId="6E623D44" w14:textId="49AF49D0">
      <w:pPr>
        <w:tabs>
          <w:tab w:val="left" w:pos="-1080"/>
          <w:tab w:val="left" w:pos="-720"/>
          <w:tab w:val="left" w:pos="360"/>
          <w:tab w:val="left" w:pos="810"/>
        </w:tabs>
        <w:rPr>
          <w:rFonts w:ascii="Times New Roman" w:hAnsi="Times New Roman"/>
          <w:b/>
        </w:rPr>
      </w:pPr>
      <w:r w:rsidRPr="0052105A">
        <w:rPr>
          <w:rFonts w:ascii="Times New Roman" w:hAnsi="Times New Roman"/>
        </w:rPr>
        <w:t>To the extent that the topics apply to this collection of information, BSEE is not making any exceptions to the Certification for Paperwork Reduction Act Submissions.</w:t>
      </w:r>
    </w:p>
    <w:sectPr w:rsidRPr="002D64CA" w:rsidR="001B0853" w:rsidSect="00114A3C">
      <w:footerReference w:type="even" r:id="rId12"/>
      <w:footerReference w:type="default" r:id="rId13"/>
      <w:endnotePr>
        <w:numFmt w:val="decimal"/>
      </w:endnotePr>
      <w:pgSz w:w="12240" w:h="15840"/>
      <w:pgMar w:top="1008" w:right="1008" w:bottom="1008" w:left="1008" w:header="1008"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805E" w14:textId="77777777" w:rsidR="002D4B41" w:rsidRDefault="002D4B41">
      <w:r>
        <w:separator/>
      </w:r>
    </w:p>
  </w:endnote>
  <w:endnote w:type="continuationSeparator" w:id="0">
    <w:p w14:paraId="21C90640" w14:textId="77777777" w:rsidR="002D4B41" w:rsidRDefault="002D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BE70" w14:textId="77777777" w:rsidR="002D4B41" w:rsidRDefault="002D4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EE92B9" w14:textId="77777777" w:rsidR="002D4B41" w:rsidRDefault="002D4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2BAF" w14:textId="32EF8BB9" w:rsidR="002D4B41" w:rsidRDefault="002D4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20EE">
      <w:rPr>
        <w:rStyle w:val="PageNumber"/>
        <w:noProof/>
      </w:rPr>
      <w:t>2</w:t>
    </w:r>
    <w:r>
      <w:rPr>
        <w:rStyle w:val="PageNumber"/>
      </w:rPr>
      <w:fldChar w:fldCharType="end"/>
    </w:r>
  </w:p>
  <w:p w14:paraId="3005D33C" w14:textId="77777777" w:rsidR="002D4B41" w:rsidRDefault="002D4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57F29" w14:textId="77777777" w:rsidR="002D4B41" w:rsidRDefault="002D4B41">
      <w:r>
        <w:separator/>
      </w:r>
    </w:p>
  </w:footnote>
  <w:footnote w:type="continuationSeparator" w:id="0">
    <w:p w14:paraId="77E9D4AF" w14:textId="77777777" w:rsidR="002D4B41" w:rsidRDefault="002D4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17B74CF"/>
    <w:multiLevelType w:val="hybridMultilevel"/>
    <w:tmpl w:val="EE1AD9B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FB8299E"/>
    <w:multiLevelType w:val="hybridMultilevel"/>
    <w:tmpl w:val="83001EAA"/>
    <w:lvl w:ilvl="0" w:tplc="5E7C4256">
      <w:start w:val="1"/>
      <w:numFmt w:val="bullet"/>
      <w:lvlText w:val=""/>
      <w:lvlJc w:val="left"/>
      <w:pPr>
        <w:tabs>
          <w:tab w:val="num" w:pos="1008"/>
        </w:tabs>
        <w:ind w:left="1008" w:hanging="288"/>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4906A2D"/>
    <w:multiLevelType w:val="hybridMultilevel"/>
    <w:tmpl w:val="435A6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A81D63"/>
    <w:multiLevelType w:val="hybridMultilevel"/>
    <w:tmpl w:val="7826E1EC"/>
    <w:lvl w:ilvl="0" w:tplc="C496637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165C10"/>
    <w:multiLevelType w:val="hybridMultilevel"/>
    <w:tmpl w:val="29866FC6"/>
    <w:lvl w:ilvl="0" w:tplc="5E7C4256">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13230B"/>
    <w:multiLevelType w:val="hybridMultilevel"/>
    <w:tmpl w:val="3C5ABDE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6B3B002B"/>
    <w:multiLevelType w:val="hybridMultilevel"/>
    <w:tmpl w:val="6786F926"/>
    <w:lvl w:ilvl="0" w:tplc="67882218">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7D01608D"/>
    <w:multiLevelType w:val="hybridMultilevel"/>
    <w:tmpl w:val="853833B8"/>
    <w:lvl w:ilvl="0" w:tplc="92728C58">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5"/>
  </w:num>
  <w:num w:numId="4">
    <w:abstractNumId w:val="7"/>
  </w:num>
  <w:num w:numId="5">
    <w:abstractNumId w:val="8"/>
  </w:num>
  <w:num w:numId="6">
    <w:abstractNumId w:val="1"/>
  </w:num>
  <w:num w:numId="7">
    <w:abstractNumId w:val="6"/>
  </w:num>
  <w:num w:numId="8">
    <w:abstractNumId w:val="0"/>
    <w:lvlOverride w:ilvl="0">
      <w:startOverride w:val="2"/>
      <w:lvl w:ilvl="0">
        <w:start w:val="2"/>
        <w:numFmt w:val="decimal"/>
        <w:pStyle w:val="QuickA"/>
        <w:lvlText w:val="%1."/>
        <w:lvlJc w:val="left"/>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yMjEzMLA0N7M0NTdT0lEKTi0uzszPAykwrgUAfac0rywAAAA="/>
  </w:docVars>
  <w:rsids>
    <w:rsidRoot w:val="00A8384E"/>
    <w:rsid w:val="00007A0A"/>
    <w:rsid w:val="0001732F"/>
    <w:rsid w:val="0002449F"/>
    <w:rsid w:val="0002458A"/>
    <w:rsid w:val="0002636B"/>
    <w:rsid w:val="00042EFE"/>
    <w:rsid w:val="00051AD1"/>
    <w:rsid w:val="00054EED"/>
    <w:rsid w:val="00055C13"/>
    <w:rsid w:val="00056B40"/>
    <w:rsid w:val="00057128"/>
    <w:rsid w:val="00061267"/>
    <w:rsid w:val="00061884"/>
    <w:rsid w:val="00061C20"/>
    <w:rsid w:val="0006376F"/>
    <w:rsid w:val="00063965"/>
    <w:rsid w:val="00064607"/>
    <w:rsid w:val="00064912"/>
    <w:rsid w:val="000678F0"/>
    <w:rsid w:val="00082E97"/>
    <w:rsid w:val="00092AAB"/>
    <w:rsid w:val="0009786E"/>
    <w:rsid w:val="000A32A6"/>
    <w:rsid w:val="000A4239"/>
    <w:rsid w:val="000B0AE1"/>
    <w:rsid w:val="000B0D33"/>
    <w:rsid w:val="000B2A08"/>
    <w:rsid w:val="000B5F75"/>
    <w:rsid w:val="000C3CC9"/>
    <w:rsid w:val="000C5A1E"/>
    <w:rsid w:val="000C5BD4"/>
    <w:rsid w:val="000D237B"/>
    <w:rsid w:val="000D63F5"/>
    <w:rsid w:val="000E1598"/>
    <w:rsid w:val="000E2E74"/>
    <w:rsid w:val="000E3A53"/>
    <w:rsid w:val="000E51B8"/>
    <w:rsid w:val="000E6678"/>
    <w:rsid w:val="000E7583"/>
    <w:rsid w:val="000F186B"/>
    <w:rsid w:val="000F2F02"/>
    <w:rsid w:val="000F7E61"/>
    <w:rsid w:val="00101E7A"/>
    <w:rsid w:val="00104105"/>
    <w:rsid w:val="001138AE"/>
    <w:rsid w:val="00114A3C"/>
    <w:rsid w:val="00123423"/>
    <w:rsid w:val="001264EA"/>
    <w:rsid w:val="00126582"/>
    <w:rsid w:val="001363B6"/>
    <w:rsid w:val="001377F6"/>
    <w:rsid w:val="00143711"/>
    <w:rsid w:val="00154D09"/>
    <w:rsid w:val="001733B3"/>
    <w:rsid w:val="00173532"/>
    <w:rsid w:val="00174BAF"/>
    <w:rsid w:val="001970FE"/>
    <w:rsid w:val="001A0812"/>
    <w:rsid w:val="001A4904"/>
    <w:rsid w:val="001A5CF2"/>
    <w:rsid w:val="001A728D"/>
    <w:rsid w:val="001A7E2C"/>
    <w:rsid w:val="001B0853"/>
    <w:rsid w:val="001B19F0"/>
    <w:rsid w:val="001B3B40"/>
    <w:rsid w:val="001B6A21"/>
    <w:rsid w:val="001D216D"/>
    <w:rsid w:val="001D54D1"/>
    <w:rsid w:val="001D6B31"/>
    <w:rsid w:val="001E1996"/>
    <w:rsid w:val="001E328C"/>
    <w:rsid w:val="001E5A39"/>
    <w:rsid w:val="001E7B3E"/>
    <w:rsid w:val="001F2645"/>
    <w:rsid w:val="002013E2"/>
    <w:rsid w:val="00201D62"/>
    <w:rsid w:val="00204ABC"/>
    <w:rsid w:val="0020505F"/>
    <w:rsid w:val="002052CF"/>
    <w:rsid w:val="0020541A"/>
    <w:rsid w:val="002059EB"/>
    <w:rsid w:val="00211116"/>
    <w:rsid w:val="00216975"/>
    <w:rsid w:val="00231CED"/>
    <w:rsid w:val="00233D1D"/>
    <w:rsid w:val="002413B6"/>
    <w:rsid w:val="002456B0"/>
    <w:rsid w:val="00257E6A"/>
    <w:rsid w:val="002611E4"/>
    <w:rsid w:val="00265FCF"/>
    <w:rsid w:val="00267507"/>
    <w:rsid w:val="00270322"/>
    <w:rsid w:val="00274295"/>
    <w:rsid w:val="00281419"/>
    <w:rsid w:val="00290D24"/>
    <w:rsid w:val="00292AD3"/>
    <w:rsid w:val="00292F49"/>
    <w:rsid w:val="00297519"/>
    <w:rsid w:val="002A0235"/>
    <w:rsid w:val="002A280C"/>
    <w:rsid w:val="002A44A9"/>
    <w:rsid w:val="002B512B"/>
    <w:rsid w:val="002B54CB"/>
    <w:rsid w:val="002C30F5"/>
    <w:rsid w:val="002C3C61"/>
    <w:rsid w:val="002C47F2"/>
    <w:rsid w:val="002C6395"/>
    <w:rsid w:val="002D0B1D"/>
    <w:rsid w:val="002D1CC3"/>
    <w:rsid w:val="002D4B41"/>
    <w:rsid w:val="002D64CA"/>
    <w:rsid w:val="002E0D96"/>
    <w:rsid w:val="002E643F"/>
    <w:rsid w:val="002F1A49"/>
    <w:rsid w:val="002F5ADA"/>
    <w:rsid w:val="00300063"/>
    <w:rsid w:val="003065AB"/>
    <w:rsid w:val="00324675"/>
    <w:rsid w:val="003251F9"/>
    <w:rsid w:val="00330609"/>
    <w:rsid w:val="00331D57"/>
    <w:rsid w:val="00332C2E"/>
    <w:rsid w:val="0033792A"/>
    <w:rsid w:val="00344BE1"/>
    <w:rsid w:val="00345661"/>
    <w:rsid w:val="00345DDF"/>
    <w:rsid w:val="00347E46"/>
    <w:rsid w:val="003517B9"/>
    <w:rsid w:val="00353A89"/>
    <w:rsid w:val="0035517B"/>
    <w:rsid w:val="00364C4B"/>
    <w:rsid w:val="00366FDA"/>
    <w:rsid w:val="0036796C"/>
    <w:rsid w:val="00373E2E"/>
    <w:rsid w:val="003764B9"/>
    <w:rsid w:val="00383AAB"/>
    <w:rsid w:val="00386D02"/>
    <w:rsid w:val="0039049F"/>
    <w:rsid w:val="00391336"/>
    <w:rsid w:val="00392841"/>
    <w:rsid w:val="00392B6F"/>
    <w:rsid w:val="003A325D"/>
    <w:rsid w:val="003A7C62"/>
    <w:rsid w:val="003A7DA3"/>
    <w:rsid w:val="003B3FFF"/>
    <w:rsid w:val="003B5B5B"/>
    <w:rsid w:val="003C658A"/>
    <w:rsid w:val="003D3E5C"/>
    <w:rsid w:val="003E008A"/>
    <w:rsid w:val="003E13C0"/>
    <w:rsid w:val="003E25BB"/>
    <w:rsid w:val="003E33F5"/>
    <w:rsid w:val="003E7259"/>
    <w:rsid w:val="003F08E3"/>
    <w:rsid w:val="003F4264"/>
    <w:rsid w:val="003F7A2D"/>
    <w:rsid w:val="00407DB5"/>
    <w:rsid w:val="00414FF5"/>
    <w:rsid w:val="00425954"/>
    <w:rsid w:val="00425C0B"/>
    <w:rsid w:val="00425EAE"/>
    <w:rsid w:val="004272A0"/>
    <w:rsid w:val="0044080E"/>
    <w:rsid w:val="00445930"/>
    <w:rsid w:val="00451E65"/>
    <w:rsid w:val="00453F6B"/>
    <w:rsid w:val="00460BC1"/>
    <w:rsid w:val="0046155E"/>
    <w:rsid w:val="00462B5A"/>
    <w:rsid w:val="00466E31"/>
    <w:rsid w:val="004812F5"/>
    <w:rsid w:val="00487BF3"/>
    <w:rsid w:val="004A4517"/>
    <w:rsid w:val="004B4446"/>
    <w:rsid w:val="004D17C1"/>
    <w:rsid w:val="004E5569"/>
    <w:rsid w:val="004E5B52"/>
    <w:rsid w:val="004E722B"/>
    <w:rsid w:val="004F160F"/>
    <w:rsid w:val="004F3B6E"/>
    <w:rsid w:val="004F57BF"/>
    <w:rsid w:val="004F6055"/>
    <w:rsid w:val="005059D4"/>
    <w:rsid w:val="005062AB"/>
    <w:rsid w:val="005106B8"/>
    <w:rsid w:val="0052105A"/>
    <w:rsid w:val="00521CE6"/>
    <w:rsid w:val="00535B15"/>
    <w:rsid w:val="005362D4"/>
    <w:rsid w:val="00540CDB"/>
    <w:rsid w:val="005413EB"/>
    <w:rsid w:val="00542AA4"/>
    <w:rsid w:val="0054350B"/>
    <w:rsid w:val="005520EE"/>
    <w:rsid w:val="00552BD4"/>
    <w:rsid w:val="00554D43"/>
    <w:rsid w:val="0055590B"/>
    <w:rsid w:val="005559E8"/>
    <w:rsid w:val="005570ED"/>
    <w:rsid w:val="00573A5B"/>
    <w:rsid w:val="00575F8A"/>
    <w:rsid w:val="00580511"/>
    <w:rsid w:val="00593FC5"/>
    <w:rsid w:val="00596557"/>
    <w:rsid w:val="00597273"/>
    <w:rsid w:val="005A2A20"/>
    <w:rsid w:val="005A7B17"/>
    <w:rsid w:val="005B63B7"/>
    <w:rsid w:val="005C026F"/>
    <w:rsid w:val="005F264F"/>
    <w:rsid w:val="00616965"/>
    <w:rsid w:val="0062187C"/>
    <w:rsid w:val="00622E31"/>
    <w:rsid w:val="00623D6C"/>
    <w:rsid w:val="006242A9"/>
    <w:rsid w:val="00630A16"/>
    <w:rsid w:val="00636D6A"/>
    <w:rsid w:val="00646930"/>
    <w:rsid w:val="00653089"/>
    <w:rsid w:val="0065446A"/>
    <w:rsid w:val="00655452"/>
    <w:rsid w:val="0065560F"/>
    <w:rsid w:val="00656B1F"/>
    <w:rsid w:val="00661A7A"/>
    <w:rsid w:val="00662CA9"/>
    <w:rsid w:val="006775E4"/>
    <w:rsid w:val="006805C3"/>
    <w:rsid w:val="00684F5A"/>
    <w:rsid w:val="006861C2"/>
    <w:rsid w:val="00687166"/>
    <w:rsid w:val="006918A2"/>
    <w:rsid w:val="00693C9D"/>
    <w:rsid w:val="006A5CCB"/>
    <w:rsid w:val="006B32D3"/>
    <w:rsid w:val="006B4EA3"/>
    <w:rsid w:val="006B7245"/>
    <w:rsid w:val="006C44CC"/>
    <w:rsid w:val="006C78D5"/>
    <w:rsid w:val="006E13F5"/>
    <w:rsid w:val="006E2055"/>
    <w:rsid w:val="006E760B"/>
    <w:rsid w:val="006E7926"/>
    <w:rsid w:val="00702CF1"/>
    <w:rsid w:val="00710CBA"/>
    <w:rsid w:val="00730C05"/>
    <w:rsid w:val="00732B63"/>
    <w:rsid w:val="00737208"/>
    <w:rsid w:val="00741D05"/>
    <w:rsid w:val="0074480B"/>
    <w:rsid w:val="007468F6"/>
    <w:rsid w:val="00746C19"/>
    <w:rsid w:val="00747716"/>
    <w:rsid w:val="00765D6C"/>
    <w:rsid w:val="00766AC9"/>
    <w:rsid w:val="00784FBF"/>
    <w:rsid w:val="00792BBC"/>
    <w:rsid w:val="00793283"/>
    <w:rsid w:val="007D0CB6"/>
    <w:rsid w:val="007D3701"/>
    <w:rsid w:val="007E64FD"/>
    <w:rsid w:val="007F142F"/>
    <w:rsid w:val="00801F19"/>
    <w:rsid w:val="00805C6B"/>
    <w:rsid w:val="008063FA"/>
    <w:rsid w:val="00814134"/>
    <w:rsid w:val="008206AC"/>
    <w:rsid w:val="00821A30"/>
    <w:rsid w:val="00827E49"/>
    <w:rsid w:val="008377CC"/>
    <w:rsid w:val="00845E6D"/>
    <w:rsid w:val="008519AB"/>
    <w:rsid w:val="0085610B"/>
    <w:rsid w:val="00857331"/>
    <w:rsid w:val="008603D4"/>
    <w:rsid w:val="00877140"/>
    <w:rsid w:val="00881B28"/>
    <w:rsid w:val="00883059"/>
    <w:rsid w:val="008A1CD6"/>
    <w:rsid w:val="008A2D4C"/>
    <w:rsid w:val="008A7C76"/>
    <w:rsid w:val="008B0DCB"/>
    <w:rsid w:val="008B58A1"/>
    <w:rsid w:val="008D3C3A"/>
    <w:rsid w:val="008E2228"/>
    <w:rsid w:val="008E4B91"/>
    <w:rsid w:val="008F66C1"/>
    <w:rsid w:val="008F76B4"/>
    <w:rsid w:val="00900035"/>
    <w:rsid w:val="00902568"/>
    <w:rsid w:val="00905130"/>
    <w:rsid w:val="00911D44"/>
    <w:rsid w:val="009121A6"/>
    <w:rsid w:val="009176A0"/>
    <w:rsid w:val="0093117E"/>
    <w:rsid w:val="009317BE"/>
    <w:rsid w:val="00935AD8"/>
    <w:rsid w:val="00943108"/>
    <w:rsid w:val="00946C35"/>
    <w:rsid w:val="00946C67"/>
    <w:rsid w:val="00951BC7"/>
    <w:rsid w:val="00957EFD"/>
    <w:rsid w:val="00964151"/>
    <w:rsid w:val="00970C68"/>
    <w:rsid w:val="0097182C"/>
    <w:rsid w:val="0097381D"/>
    <w:rsid w:val="00980228"/>
    <w:rsid w:val="00994C35"/>
    <w:rsid w:val="009A0974"/>
    <w:rsid w:val="009A26B2"/>
    <w:rsid w:val="009A7EC4"/>
    <w:rsid w:val="009B1790"/>
    <w:rsid w:val="009C6381"/>
    <w:rsid w:val="009E1481"/>
    <w:rsid w:val="009E54DF"/>
    <w:rsid w:val="009E6654"/>
    <w:rsid w:val="009F22B9"/>
    <w:rsid w:val="009F60FC"/>
    <w:rsid w:val="00A14163"/>
    <w:rsid w:val="00A142A5"/>
    <w:rsid w:val="00A14705"/>
    <w:rsid w:val="00A25765"/>
    <w:rsid w:val="00A309AE"/>
    <w:rsid w:val="00A32EC3"/>
    <w:rsid w:val="00A42FDF"/>
    <w:rsid w:val="00A4361A"/>
    <w:rsid w:val="00A43E19"/>
    <w:rsid w:val="00A56D64"/>
    <w:rsid w:val="00A65D07"/>
    <w:rsid w:val="00A71C6D"/>
    <w:rsid w:val="00A7565C"/>
    <w:rsid w:val="00A80649"/>
    <w:rsid w:val="00A80C72"/>
    <w:rsid w:val="00A83681"/>
    <w:rsid w:val="00A8384E"/>
    <w:rsid w:val="00A83B60"/>
    <w:rsid w:val="00A92683"/>
    <w:rsid w:val="00A95F68"/>
    <w:rsid w:val="00A9687B"/>
    <w:rsid w:val="00AA644A"/>
    <w:rsid w:val="00AC19FB"/>
    <w:rsid w:val="00AC5304"/>
    <w:rsid w:val="00AC7176"/>
    <w:rsid w:val="00AD180A"/>
    <w:rsid w:val="00AD6102"/>
    <w:rsid w:val="00AD6956"/>
    <w:rsid w:val="00AE12C9"/>
    <w:rsid w:val="00AE3EFA"/>
    <w:rsid w:val="00AE527C"/>
    <w:rsid w:val="00AF5107"/>
    <w:rsid w:val="00AF6AAE"/>
    <w:rsid w:val="00B01E0B"/>
    <w:rsid w:val="00B07C9D"/>
    <w:rsid w:val="00B10648"/>
    <w:rsid w:val="00B223BA"/>
    <w:rsid w:val="00B23679"/>
    <w:rsid w:val="00B2575B"/>
    <w:rsid w:val="00B26DF8"/>
    <w:rsid w:val="00B336D5"/>
    <w:rsid w:val="00B33742"/>
    <w:rsid w:val="00B343F4"/>
    <w:rsid w:val="00B41D6E"/>
    <w:rsid w:val="00B423CB"/>
    <w:rsid w:val="00B6383D"/>
    <w:rsid w:val="00B70FF1"/>
    <w:rsid w:val="00B82B10"/>
    <w:rsid w:val="00BA443A"/>
    <w:rsid w:val="00BA6EAC"/>
    <w:rsid w:val="00BB078D"/>
    <w:rsid w:val="00BB1044"/>
    <w:rsid w:val="00BB42F4"/>
    <w:rsid w:val="00BB568F"/>
    <w:rsid w:val="00BC2C2F"/>
    <w:rsid w:val="00BC4D2D"/>
    <w:rsid w:val="00BD7DA9"/>
    <w:rsid w:val="00BE4661"/>
    <w:rsid w:val="00BF0A00"/>
    <w:rsid w:val="00C043D1"/>
    <w:rsid w:val="00C066A6"/>
    <w:rsid w:val="00C10D45"/>
    <w:rsid w:val="00C16A56"/>
    <w:rsid w:val="00C17190"/>
    <w:rsid w:val="00C221AC"/>
    <w:rsid w:val="00C25771"/>
    <w:rsid w:val="00C366CA"/>
    <w:rsid w:val="00C4342F"/>
    <w:rsid w:val="00C455FB"/>
    <w:rsid w:val="00C50137"/>
    <w:rsid w:val="00C51EF7"/>
    <w:rsid w:val="00C528C0"/>
    <w:rsid w:val="00C5367A"/>
    <w:rsid w:val="00C56747"/>
    <w:rsid w:val="00C617E0"/>
    <w:rsid w:val="00C637F2"/>
    <w:rsid w:val="00C73E56"/>
    <w:rsid w:val="00C74A0E"/>
    <w:rsid w:val="00C75C1E"/>
    <w:rsid w:val="00C76827"/>
    <w:rsid w:val="00C930C5"/>
    <w:rsid w:val="00C97B28"/>
    <w:rsid w:val="00CA7286"/>
    <w:rsid w:val="00CB5442"/>
    <w:rsid w:val="00CB65F3"/>
    <w:rsid w:val="00CB7846"/>
    <w:rsid w:val="00CC64F9"/>
    <w:rsid w:val="00CD1E68"/>
    <w:rsid w:val="00CD1EF0"/>
    <w:rsid w:val="00CD342E"/>
    <w:rsid w:val="00CD7AAF"/>
    <w:rsid w:val="00CE0A95"/>
    <w:rsid w:val="00CE23EC"/>
    <w:rsid w:val="00CE4314"/>
    <w:rsid w:val="00CE75A0"/>
    <w:rsid w:val="00CF387C"/>
    <w:rsid w:val="00CF3D9C"/>
    <w:rsid w:val="00CF41B8"/>
    <w:rsid w:val="00CF459A"/>
    <w:rsid w:val="00CF5FE9"/>
    <w:rsid w:val="00D02B3F"/>
    <w:rsid w:val="00D0337A"/>
    <w:rsid w:val="00D142F9"/>
    <w:rsid w:val="00D16801"/>
    <w:rsid w:val="00D16B28"/>
    <w:rsid w:val="00D22495"/>
    <w:rsid w:val="00D31BEE"/>
    <w:rsid w:val="00D324F1"/>
    <w:rsid w:val="00D32EC6"/>
    <w:rsid w:val="00D33C02"/>
    <w:rsid w:val="00D36762"/>
    <w:rsid w:val="00D374D9"/>
    <w:rsid w:val="00D52DDA"/>
    <w:rsid w:val="00D53D90"/>
    <w:rsid w:val="00D57803"/>
    <w:rsid w:val="00D60883"/>
    <w:rsid w:val="00D700A6"/>
    <w:rsid w:val="00D71DD6"/>
    <w:rsid w:val="00D74C90"/>
    <w:rsid w:val="00D75169"/>
    <w:rsid w:val="00D75429"/>
    <w:rsid w:val="00D77953"/>
    <w:rsid w:val="00D81665"/>
    <w:rsid w:val="00D95B86"/>
    <w:rsid w:val="00D9690C"/>
    <w:rsid w:val="00DA18B4"/>
    <w:rsid w:val="00DA1C41"/>
    <w:rsid w:val="00DA3E7B"/>
    <w:rsid w:val="00DA5954"/>
    <w:rsid w:val="00DC0A6D"/>
    <w:rsid w:val="00DC3047"/>
    <w:rsid w:val="00DC34A4"/>
    <w:rsid w:val="00DD34A0"/>
    <w:rsid w:val="00DD4DED"/>
    <w:rsid w:val="00DE58A3"/>
    <w:rsid w:val="00DE72AB"/>
    <w:rsid w:val="00DF1A8E"/>
    <w:rsid w:val="00E051EB"/>
    <w:rsid w:val="00E056BC"/>
    <w:rsid w:val="00E1081D"/>
    <w:rsid w:val="00E157AC"/>
    <w:rsid w:val="00E20E6F"/>
    <w:rsid w:val="00E26DB1"/>
    <w:rsid w:val="00E27AAC"/>
    <w:rsid w:val="00E37AFD"/>
    <w:rsid w:val="00E4472B"/>
    <w:rsid w:val="00E51587"/>
    <w:rsid w:val="00E55DEE"/>
    <w:rsid w:val="00E57060"/>
    <w:rsid w:val="00E73FE2"/>
    <w:rsid w:val="00E74AC3"/>
    <w:rsid w:val="00E75B48"/>
    <w:rsid w:val="00E75FD6"/>
    <w:rsid w:val="00E7791F"/>
    <w:rsid w:val="00E842D8"/>
    <w:rsid w:val="00E904AC"/>
    <w:rsid w:val="00E955B0"/>
    <w:rsid w:val="00EA6617"/>
    <w:rsid w:val="00EB1891"/>
    <w:rsid w:val="00EC1126"/>
    <w:rsid w:val="00EC2744"/>
    <w:rsid w:val="00EC6171"/>
    <w:rsid w:val="00EC6396"/>
    <w:rsid w:val="00ED425B"/>
    <w:rsid w:val="00EE01B5"/>
    <w:rsid w:val="00EF06E9"/>
    <w:rsid w:val="00EF073D"/>
    <w:rsid w:val="00EF1F6A"/>
    <w:rsid w:val="00F02BBC"/>
    <w:rsid w:val="00F03521"/>
    <w:rsid w:val="00F06EFB"/>
    <w:rsid w:val="00F107DA"/>
    <w:rsid w:val="00F13B9C"/>
    <w:rsid w:val="00F16CFB"/>
    <w:rsid w:val="00F26421"/>
    <w:rsid w:val="00F33C51"/>
    <w:rsid w:val="00F43197"/>
    <w:rsid w:val="00F432DC"/>
    <w:rsid w:val="00F47284"/>
    <w:rsid w:val="00F514DD"/>
    <w:rsid w:val="00F54545"/>
    <w:rsid w:val="00F628E6"/>
    <w:rsid w:val="00F63796"/>
    <w:rsid w:val="00F65F23"/>
    <w:rsid w:val="00F74F5B"/>
    <w:rsid w:val="00F80BFF"/>
    <w:rsid w:val="00F820E6"/>
    <w:rsid w:val="00F83E16"/>
    <w:rsid w:val="00F85893"/>
    <w:rsid w:val="00F87C4A"/>
    <w:rsid w:val="00F904B6"/>
    <w:rsid w:val="00F92CE8"/>
    <w:rsid w:val="00F96F62"/>
    <w:rsid w:val="00FA674F"/>
    <w:rsid w:val="00FB2052"/>
    <w:rsid w:val="00FB636E"/>
    <w:rsid w:val="00FB6CDC"/>
    <w:rsid w:val="00FB75B6"/>
    <w:rsid w:val="00FD0B45"/>
    <w:rsid w:val="00FD0D24"/>
    <w:rsid w:val="00FE254C"/>
    <w:rsid w:val="00FE30E7"/>
    <w:rsid w:val="00FE5025"/>
    <w:rsid w:val="00FF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93418DB"/>
  <w15:docId w15:val="{FF9994D6-ACC4-42B5-B8DC-48A1413D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274295"/>
    <w:pPr>
      <w:numPr>
        <w:numId w:val="8"/>
      </w:numPr>
      <w:ind w:left="360" w:hanging="360"/>
    </w:pPr>
    <w:rPr>
      <w:rFonts w:ascii="Courier New" w:hAnsi="Courier New"/>
    </w:rPr>
  </w:style>
  <w:style w:type="table" w:styleId="TableGrid">
    <w:name w:val="Table Grid"/>
    <w:basedOn w:val="TableNormal"/>
    <w:rsid w:val="000C3CC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3CC9"/>
    <w:rPr>
      <w:color w:val="0000FF"/>
      <w:u w:val="single"/>
    </w:rPr>
  </w:style>
  <w:style w:type="character" w:styleId="FollowedHyperlink">
    <w:name w:val="FollowedHyperlink"/>
    <w:rsid w:val="00281419"/>
    <w:rPr>
      <w:color w:val="606420"/>
      <w:u w:val="single"/>
    </w:rPr>
  </w:style>
  <w:style w:type="character" w:styleId="CommentReference">
    <w:name w:val="annotation reference"/>
    <w:rsid w:val="001E7B3E"/>
    <w:rPr>
      <w:sz w:val="16"/>
      <w:szCs w:val="16"/>
    </w:rPr>
  </w:style>
  <w:style w:type="paragraph" w:styleId="CommentText">
    <w:name w:val="annotation text"/>
    <w:basedOn w:val="Normal"/>
    <w:link w:val="CommentTextChar"/>
    <w:rsid w:val="001E7B3E"/>
    <w:rPr>
      <w:sz w:val="20"/>
    </w:rPr>
  </w:style>
  <w:style w:type="character" w:customStyle="1" w:styleId="CommentTextChar">
    <w:name w:val="Comment Text Char"/>
    <w:link w:val="CommentText"/>
    <w:rsid w:val="001E7B3E"/>
    <w:rPr>
      <w:rFonts w:ascii="Courier" w:hAnsi="Courier"/>
      <w:snapToGrid w:val="0"/>
    </w:rPr>
  </w:style>
  <w:style w:type="paragraph" w:styleId="CommentSubject">
    <w:name w:val="annotation subject"/>
    <w:basedOn w:val="CommentText"/>
    <w:next w:val="CommentText"/>
    <w:link w:val="CommentSubjectChar"/>
    <w:rsid w:val="001E7B3E"/>
    <w:rPr>
      <w:b/>
      <w:bCs/>
    </w:rPr>
  </w:style>
  <w:style w:type="character" w:customStyle="1" w:styleId="CommentSubjectChar">
    <w:name w:val="Comment Subject Char"/>
    <w:link w:val="CommentSubject"/>
    <w:rsid w:val="001E7B3E"/>
    <w:rPr>
      <w:rFonts w:ascii="Courier" w:hAnsi="Courier"/>
      <w:b/>
      <w:bCs/>
      <w:snapToGrid w:val="0"/>
    </w:rPr>
  </w:style>
  <w:style w:type="paragraph" w:styleId="BalloonText">
    <w:name w:val="Balloon Text"/>
    <w:basedOn w:val="Normal"/>
    <w:link w:val="BalloonTextChar"/>
    <w:rsid w:val="001E7B3E"/>
    <w:rPr>
      <w:rFonts w:ascii="Tahoma" w:hAnsi="Tahoma" w:cs="Tahoma"/>
      <w:sz w:val="16"/>
      <w:szCs w:val="16"/>
    </w:rPr>
  </w:style>
  <w:style w:type="character" w:customStyle="1" w:styleId="BalloonTextChar">
    <w:name w:val="Balloon Text Char"/>
    <w:link w:val="BalloonText"/>
    <w:rsid w:val="001E7B3E"/>
    <w:rPr>
      <w:rFonts w:ascii="Tahoma" w:hAnsi="Tahoma" w:cs="Tahoma"/>
      <w:snapToGrid w:val="0"/>
      <w:sz w:val="16"/>
      <w:szCs w:val="16"/>
    </w:rPr>
  </w:style>
  <w:style w:type="paragraph" w:styleId="Revision">
    <w:name w:val="Revision"/>
    <w:hidden/>
    <w:uiPriority w:val="99"/>
    <w:semiHidden/>
    <w:rsid w:val="0009786E"/>
    <w:rPr>
      <w:rFonts w:ascii="Courier" w:hAnsi="Courier"/>
      <w:snapToGrid w:val="0"/>
      <w:sz w:val="24"/>
    </w:rPr>
  </w:style>
  <w:style w:type="character" w:styleId="Emphasis">
    <w:name w:val="Emphasis"/>
    <w:basedOn w:val="DefaultParagraphFont"/>
    <w:uiPriority w:val="20"/>
    <w:qFormat/>
    <w:rsid w:val="008603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3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org/en/industry/oil-and-gas-salary-surve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AED9E-774C-4198-9247-84179F01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4246</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1014-0004 2019</vt:lpstr>
    </vt:vector>
  </TitlesOfParts>
  <Company>Minerals Mangement Service</Company>
  <LinksUpToDate>false</LinksUpToDate>
  <CharactersWithSpaces>28398</CharactersWithSpaces>
  <SharedDoc>false</SharedDoc>
  <HLinks>
    <vt:vector size="18" baseType="variant">
      <vt:variant>
        <vt:i4>1769560</vt:i4>
      </vt:variant>
      <vt:variant>
        <vt:i4>6</vt:i4>
      </vt:variant>
      <vt:variant>
        <vt:i4>0</vt:i4>
      </vt:variant>
      <vt:variant>
        <vt:i4>5</vt:i4>
      </vt:variant>
      <vt:variant>
        <vt:lpwstr>http://www.bls.gov/news.release/ecec.nr0.htm</vt:lpwstr>
      </vt:variant>
      <vt:variant>
        <vt:lpwstr/>
      </vt:variant>
      <vt:variant>
        <vt:i4>2293813</vt:i4>
      </vt:variant>
      <vt:variant>
        <vt:i4>3</vt:i4>
      </vt:variant>
      <vt:variant>
        <vt:i4>0</vt:i4>
      </vt:variant>
      <vt:variant>
        <vt:i4>5</vt:i4>
      </vt:variant>
      <vt:variant>
        <vt:lpwstr>http://www.opm.gov/policy-data-oversight/pay-leave/salaries-wages/</vt:lpwstr>
      </vt:variant>
      <vt:variant>
        <vt:lpwstr>url=2013</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1014-0004 2019</dc:title>
  <dc:creator>Cheryl Blundon</dc:creator>
  <cp:lastModifiedBy>Mason, Nikki NM</cp:lastModifiedBy>
  <cp:revision>13</cp:revision>
  <cp:lastPrinted>2015-12-14T19:33:00Z</cp:lastPrinted>
  <dcterms:created xsi:type="dcterms:W3CDTF">2019-10-10T17:35:00Z</dcterms:created>
  <dcterms:modified xsi:type="dcterms:W3CDTF">2022-09-02T05:27:00Z</dcterms:modified>
</cp:coreProperties>
</file>