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2177" w:rsidR="00134CBF" w:rsidP="00134CBF" w:rsidRDefault="00134CBF" w14:paraId="2C72BCD9" w14:textId="77777777">
      <w:pPr>
        <w:widowControl w:val="0"/>
        <w:autoSpaceDE w:val="0"/>
        <w:autoSpaceDN w:val="0"/>
        <w:adjustRightInd w:val="0"/>
        <w:jc w:val="center"/>
        <w:rPr>
          <w:bCs/>
          <w:color w:val="000000"/>
          <w:szCs w:val="24"/>
        </w:rPr>
      </w:pPr>
      <w:r w:rsidRPr="00B72177">
        <w:rPr>
          <w:bCs/>
          <w:color w:val="000000"/>
          <w:szCs w:val="24"/>
        </w:rPr>
        <w:t>Substance Abuse and Mental Health Services Administration</w:t>
      </w:r>
    </w:p>
    <w:p w:rsidRPr="00134CBF" w:rsidR="006A3CD9" w:rsidRDefault="00D24CE2" w14:paraId="48C39923" w14:textId="77777777">
      <w:pPr>
        <w:jc w:val="center"/>
        <w:rPr>
          <w:b/>
          <w:sz w:val="28"/>
          <w:szCs w:val="28"/>
        </w:rPr>
      </w:pPr>
      <w:r w:rsidRPr="00B72177">
        <w:rPr>
          <w:b/>
          <w:szCs w:val="24"/>
        </w:rPr>
        <w:t>Emergency Request for</w:t>
      </w:r>
      <w:r w:rsidRPr="00B72177" w:rsidR="00134CBF">
        <w:rPr>
          <w:b/>
          <w:szCs w:val="24"/>
        </w:rPr>
        <w:t xml:space="preserve"> the Collection of</w:t>
      </w:r>
      <w:r w:rsidRPr="00B72177">
        <w:rPr>
          <w:b/>
          <w:szCs w:val="24"/>
        </w:rPr>
        <w:t xml:space="preserve"> </w:t>
      </w:r>
      <w:r w:rsidRPr="00B72177" w:rsidR="006F7BA1">
        <w:rPr>
          <w:b/>
          <w:szCs w:val="24"/>
        </w:rPr>
        <w:t xml:space="preserve">Additional </w:t>
      </w:r>
      <w:r w:rsidRPr="00B72177" w:rsidR="006B2396">
        <w:rPr>
          <w:b/>
          <w:szCs w:val="24"/>
        </w:rPr>
        <w:t xml:space="preserve">Information </w:t>
      </w:r>
      <w:r w:rsidRPr="00B72177">
        <w:rPr>
          <w:b/>
          <w:szCs w:val="24"/>
        </w:rPr>
        <w:t>on</w:t>
      </w:r>
      <w:r w:rsidRPr="00B72177" w:rsidR="006F7BA1">
        <w:rPr>
          <w:b/>
          <w:szCs w:val="24"/>
        </w:rPr>
        <w:t xml:space="preserve"> the </w:t>
      </w:r>
      <w:r w:rsidRPr="00B72177" w:rsidR="006A3CD9">
        <w:rPr>
          <w:b/>
          <w:szCs w:val="24"/>
        </w:rPr>
        <w:fldChar w:fldCharType="begin"/>
      </w:r>
      <w:r w:rsidRPr="00B72177" w:rsidR="006A3CD9">
        <w:rPr>
          <w:b/>
          <w:szCs w:val="24"/>
        </w:rPr>
        <w:instrText xml:space="preserve"> SEQ CHAPTER \h \r 1</w:instrText>
      </w:r>
      <w:r w:rsidRPr="00B72177" w:rsidR="006A3CD9">
        <w:rPr>
          <w:b/>
          <w:szCs w:val="24"/>
        </w:rPr>
        <w:fldChar w:fldCharType="end"/>
      </w:r>
      <w:bookmarkStart w:name="_Hlk69302812" w:id="0"/>
      <w:r w:rsidRPr="00B72177">
        <w:rPr>
          <w:b/>
          <w:szCs w:val="24"/>
        </w:rPr>
        <w:t>Community Mental Health Services Block Grant (MHBG) and Substance Abuse Prevention and Treatment Block Grant (SABG)</w:t>
      </w:r>
      <w:bookmarkEnd w:id="0"/>
      <w:r w:rsidRPr="00B72177">
        <w:rPr>
          <w:b/>
          <w:szCs w:val="24"/>
        </w:rPr>
        <w:t xml:space="preserve"> Applications</w:t>
      </w:r>
      <w:r w:rsidRPr="00134CBF">
        <w:rPr>
          <w:b/>
          <w:sz w:val="28"/>
          <w:szCs w:val="28"/>
        </w:rPr>
        <w:t xml:space="preserve"> </w:t>
      </w:r>
    </w:p>
    <w:p w:rsidR="00AA7BCD" w:rsidRDefault="00AA7BCD" w14:paraId="5ABE4B3E" w14:textId="53BB6905"/>
    <w:p w:rsidR="006A3CD9" w:rsidRDefault="006A3CD9" w14:paraId="5758A183" w14:textId="77777777">
      <w:pPr>
        <w:pStyle w:val="Document3"/>
        <w:widowControl/>
      </w:pPr>
      <w:r>
        <w:t>A.</w:t>
      </w:r>
      <w:r>
        <w:tab/>
        <w:t>JUSTIFICATION</w:t>
      </w:r>
    </w:p>
    <w:p w:rsidR="006A3CD9" w:rsidRDefault="006A3CD9" w14:paraId="7E38FCC5" w14:textId="77777777"/>
    <w:p w:rsidR="006A3CD9" w:rsidRDefault="006A3CD9" w14:paraId="6B461E21" w14:textId="77777777">
      <w:pPr>
        <w:ind w:left="720" w:hanging="720"/>
      </w:pPr>
      <w:r>
        <w:rPr>
          <w:b/>
        </w:rPr>
        <w:t>1.</w:t>
      </w:r>
      <w:r>
        <w:rPr>
          <w:b/>
        </w:rPr>
        <w:tab/>
      </w:r>
      <w:r>
        <w:rPr>
          <w:b/>
          <w:u w:val="single"/>
        </w:rPr>
        <w:t>Circumstances of Information Collection</w:t>
      </w:r>
    </w:p>
    <w:p w:rsidR="006A3CD9" w:rsidRDefault="006A3CD9" w14:paraId="7BFECEE5" w14:textId="77777777"/>
    <w:p w:rsidRPr="00750EFD" w:rsidR="006A3CD9" w:rsidRDefault="005D7ADB" w14:paraId="79543195" w14:textId="011E02F5">
      <w:r>
        <w:t xml:space="preserve">The Substance Abuse and Mental Health Services Administration (SAMHSA) </w:t>
      </w:r>
      <w:r w:rsidR="001B7BD9">
        <w:t xml:space="preserve">is </w:t>
      </w:r>
      <w:r w:rsidR="006A3CD9">
        <w:t>request</w:t>
      </w:r>
      <w:r>
        <w:t>ing a</w:t>
      </w:r>
      <w:r w:rsidR="006F7BA1">
        <w:t>n</w:t>
      </w:r>
      <w:r>
        <w:t xml:space="preserve"> </w:t>
      </w:r>
      <w:r w:rsidR="006F7BA1">
        <w:t xml:space="preserve">emergency </w:t>
      </w:r>
      <w:r w:rsidR="00750EFD">
        <w:t>review</w:t>
      </w:r>
      <w:r w:rsidR="006F7BA1">
        <w:t xml:space="preserve"> </w:t>
      </w:r>
      <w:r w:rsidR="006A3CD9">
        <w:t>fr</w:t>
      </w:r>
      <w:r>
        <w:t>om</w:t>
      </w:r>
      <w:r w:rsidR="006A3CD9">
        <w:t xml:space="preserve"> </w:t>
      </w:r>
      <w:r>
        <w:t>the Office of Management and Budget (</w:t>
      </w:r>
      <w:r w:rsidR="006A3CD9">
        <w:t>OMB</w:t>
      </w:r>
      <w:r>
        <w:t>)</w:t>
      </w:r>
      <w:r w:rsidR="006A3CD9">
        <w:t xml:space="preserve"> </w:t>
      </w:r>
      <w:r w:rsidR="00750EFD">
        <w:t xml:space="preserve">for </w:t>
      </w:r>
      <w:r w:rsidRPr="00C811EA" w:rsidR="00750EFD">
        <w:t>change</w:t>
      </w:r>
      <w:r w:rsidR="00750EFD">
        <w:t>s</w:t>
      </w:r>
      <w:r w:rsidRPr="00C811EA" w:rsidR="00750EFD">
        <w:t xml:space="preserve"> to </w:t>
      </w:r>
      <w:r w:rsidRPr="4C3AEC65" w:rsidR="00750EFD">
        <w:t xml:space="preserve">the approved data collection - </w:t>
      </w:r>
      <w:bookmarkStart w:name="_Hlk39147177" w:id="1"/>
      <w:r w:rsidRPr="00750EFD" w:rsidR="00750EFD">
        <w:t xml:space="preserve">Community MH Services BG and SAPT BG Application Guidance and Instructions FY 2019-2021 </w:t>
      </w:r>
      <w:r w:rsidRPr="4C3AEC65" w:rsidR="00750EFD">
        <w:t>(OMB No. 0930</w:t>
      </w:r>
      <w:r w:rsidRPr="4C3AEC65" w:rsidR="00750EFD">
        <w:rPr>
          <w:rFonts w:ascii="Symbol" w:hAnsi="Symbol" w:eastAsia="Symbol" w:cs="Symbol"/>
        </w:rPr>
        <w:t></w:t>
      </w:r>
      <w:r w:rsidRPr="4C3AEC65" w:rsidR="00750EFD">
        <w:t>01</w:t>
      </w:r>
      <w:r w:rsidR="00750EFD">
        <w:t>68</w:t>
      </w:r>
      <w:r w:rsidRPr="4C3AEC65" w:rsidR="00750EFD">
        <w:t>, Exp. Date: 0</w:t>
      </w:r>
      <w:r w:rsidR="00750EFD">
        <w:t>4</w:t>
      </w:r>
      <w:r w:rsidRPr="4C3AEC65" w:rsidR="00750EFD">
        <w:t>/3</w:t>
      </w:r>
      <w:r w:rsidR="00750EFD">
        <w:t>0</w:t>
      </w:r>
      <w:r w:rsidRPr="4C3AEC65" w:rsidR="00750EFD">
        <w:t>/2022)</w:t>
      </w:r>
      <w:bookmarkEnd w:id="1"/>
      <w:r w:rsidR="00750EFD">
        <w:t xml:space="preserve">. </w:t>
      </w:r>
      <w:r w:rsidR="006B2396">
        <w:t>The intent of th</w:t>
      </w:r>
      <w:r w:rsidR="00886ADD">
        <w:t>e</w:t>
      </w:r>
      <w:r w:rsidR="006B2396">
        <w:t>s</w:t>
      </w:r>
      <w:r w:rsidR="00886ADD">
        <w:t>e</w:t>
      </w:r>
      <w:r w:rsidR="006B2396">
        <w:t xml:space="preserve"> </w:t>
      </w:r>
      <w:r w:rsidR="00D24CE2">
        <w:t>change</w:t>
      </w:r>
      <w:r w:rsidR="00750EFD">
        <w:t xml:space="preserve">s </w:t>
      </w:r>
      <w:r w:rsidR="00886ADD">
        <w:t>is</w:t>
      </w:r>
      <w:r w:rsidR="006B2396">
        <w:t xml:space="preserve"> to </w:t>
      </w:r>
      <w:r w:rsidR="00BC1345">
        <w:t>collect</w:t>
      </w:r>
      <w:r w:rsidR="006B2396">
        <w:t xml:space="preserve"> information regarding </w:t>
      </w:r>
      <w:r w:rsidR="00D24CE2">
        <w:t>s</w:t>
      </w:r>
      <w:r w:rsidR="006B2396">
        <w:t xml:space="preserve">tate substance abuse and mental health </w:t>
      </w:r>
      <w:r w:rsidR="00DD083E">
        <w:t>authority</w:t>
      </w:r>
      <w:r w:rsidR="00963694">
        <w:t xml:space="preserve"> (SSA/SMHA)</w:t>
      </w:r>
      <w:r w:rsidR="00DD083E">
        <w:t xml:space="preserve"> </w:t>
      </w:r>
      <w:r w:rsidR="00062761">
        <w:t>expenditure</w:t>
      </w:r>
      <w:r w:rsidR="003A054F">
        <w:t xml:space="preserve"> of</w:t>
      </w:r>
      <w:r w:rsidRPr="003A054F" w:rsidR="003A054F">
        <w:t xml:space="preserve"> available</w:t>
      </w:r>
      <w:r w:rsidR="003A054F">
        <w:t xml:space="preserve"> COVID-19 Relief</w:t>
      </w:r>
      <w:r w:rsidR="00710D9A">
        <w:t xml:space="preserve"> </w:t>
      </w:r>
      <w:r w:rsidRPr="003A054F" w:rsidR="003A054F">
        <w:t>fund</w:t>
      </w:r>
      <w:r w:rsidR="00710D9A">
        <w:t xml:space="preserve">ing. </w:t>
      </w:r>
      <w:r w:rsidRPr="006B2396" w:rsidR="006B2396">
        <w:rPr>
          <w:szCs w:val="24"/>
        </w:rPr>
        <w:t xml:space="preserve">Due to the urgency and short time frames associated with </w:t>
      </w:r>
      <w:r w:rsidR="003A054F">
        <w:rPr>
          <w:szCs w:val="24"/>
        </w:rPr>
        <w:t>COVID-19 Relief</w:t>
      </w:r>
      <w:r w:rsidR="00710D9A">
        <w:rPr>
          <w:szCs w:val="24"/>
        </w:rPr>
        <w:t xml:space="preserve"> </w:t>
      </w:r>
      <w:r w:rsidR="003A054F">
        <w:rPr>
          <w:szCs w:val="24"/>
        </w:rPr>
        <w:t>Fund</w:t>
      </w:r>
      <w:r w:rsidR="00710D9A">
        <w:rPr>
          <w:szCs w:val="24"/>
        </w:rPr>
        <w:t>ing</w:t>
      </w:r>
      <w:r w:rsidR="00BC1345">
        <w:rPr>
          <w:szCs w:val="24"/>
        </w:rPr>
        <w:t xml:space="preserve"> </w:t>
      </w:r>
      <w:r w:rsidR="00750EFD">
        <w:rPr>
          <w:szCs w:val="24"/>
        </w:rPr>
        <w:t>awarding</w:t>
      </w:r>
      <w:r w:rsidR="00BC1345">
        <w:rPr>
          <w:szCs w:val="24"/>
        </w:rPr>
        <w:t xml:space="preserve"> and expenditure</w:t>
      </w:r>
      <w:r w:rsidRPr="006B2396" w:rsidR="006B2396">
        <w:rPr>
          <w:szCs w:val="24"/>
        </w:rPr>
        <w:t xml:space="preserve">, </w:t>
      </w:r>
      <w:r w:rsidR="003A054F">
        <w:rPr>
          <w:szCs w:val="24"/>
        </w:rPr>
        <w:t>SAMHSA</w:t>
      </w:r>
      <w:r w:rsidRPr="006B2396" w:rsidR="006B2396">
        <w:rPr>
          <w:szCs w:val="24"/>
        </w:rPr>
        <w:t xml:space="preserve"> does not have sufficient time to follow the normal notice and comment periods </w:t>
      </w:r>
      <w:r w:rsidR="00963694">
        <w:rPr>
          <w:szCs w:val="24"/>
        </w:rPr>
        <w:t>related to the</w:t>
      </w:r>
      <w:r w:rsidRPr="006B2396" w:rsidR="006B2396">
        <w:rPr>
          <w:szCs w:val="24"/>
        </w:rPr>
        <w:t xml:space="preserve"> normal OMB approval process. </w:t>
      </w:r>
    </w:p>
    <w:p w:rsidR="006A3CD9" w:rsidRDefault="006A3CD9" w14:paraId="2DFF0DDA" w14:textId="77777777"/>
    <w:p w:rsidR="006A3CD9" w:rsidRDefault="006A3CD9" w14:paraId="2CC32D40" w14:textId="77777777">
      <w:r>
        <w:t>Respondents are the 50 States</w:t>
      </w:r>
      <w:r w:rsidR="00294D85">
        <w:t xml:space="preserve"> and </w:t>
      </w:r>
      <w:r w:rsidR="00963694">
        <w:t xml:space="preserve">the </w:t>
      </w:r>
      <w:r w:rsidR="00294D85">
        <w:t>Jurisdictions (</w:t>
      </w:r>
      <w:smartTag w:uri="urn:schemas-microsoft-com:office:smarttags" w:element="State">
        <w:r>
          <w:t>District of Columbia</w:t>
        </w:r>
      </w:smartTag>
      <w:r>
        <w:t xml:space="preserve">, the </w:t>
      </w:r>
      <w:smartTag w:uri="urn:schemas-microsoft-com:office:smarttags" w:element="PlaceType">
        <w:r>
          <w:t>Commonwealth</w:t>
        </w:r>
      </w:smartTag>
      <w:r>
        <w:t xml:space="preserve"> of </w:t>
      </w:r>
      <w:smartTag w:uri="urn:schemas-microsoft-com:office:smarttags" w:element="PlaceName">
        <w:r>
          <w:t>Puerto Rico</w:t>
        </w:r>
      </w:smartTag>
      <w:r>
        <w:t xml:space="preserve">, the U.S. Virgin Islands, </w:t>
      </w:r>
      <w:smartTag w:uri="urn:schemas-microsoft-com:office:smarttags" w:element="State">
        <w:r>
          <w:t>American Samoa</w:t>
        </w:r>
      </w:smartTag>
      <w:r w:rsidR="00FA7505">
        <w:t xml:space="preserve">, </w:t>
      </w:r>
      <w:smartTag w:uri="urn:schemas-microsoft-com:office:smarttags" w:element="City">
        <w:r>
          <w:t>Commonwealth o</w:t>
        </w:r>
        <w:r w:rsidR="00C10EAD">
          <w:t xml:space="preserve">f </w:t>
        </w:r>
        <w:r w:rsidR="00FA7505">
          <w:t>Northern Mariana Islands</w:t>
        </w:r>
      </w:smartTag>
      <w:r w:rsidR="00FA7505">
        <w:t>,</w:t>
      </w:r>
      <w:r>
        <w:t xml:space="preserve"> </w:t>
      </w:r>
      <w:smartTag w:uri="urn:schemas-microsoft-com:office:smarttags" w:element="country-region">
        <w:r>
          <w:t>Federated States of Micronesia</w:t>
        </w:r>
      </w:smartTag>
      <w:r>
        <w:t xml:space="preserve">, </w:t>
      </w:r>
      <w:r w:rsidR="00FA7505">
        <w:t>Guam</w:t>
      </w:r>
      <w:r w:rsidR="00C10EAD">
        <w:t xml:space="preserve">, </w:t>
      </w:r>
      <w:smartTag w:uri="urn:schemas-microsoft-com:office:smarttags" w:element="PlaceType">
        <w:r w:rsidR="00FA7505">
          <w:t>Republic</w:t>
        </w:r>
      </w:smartTag>
      <w:r w:rsidR="00FA7505">
        <w:t xml:space="preserve"> of </w:t>
      </w:r>
      <w:smartTag w:uri="urn:schemas-microsoft-com:office:smarttags" w:element="PlaceName">
        <w:r>
          <w:t>Marshall Islands</w:t>
        </w:r>
      </w:smartTag>
      <w:r>
        <w:t xml:space="preserve">, </w:t>
      </w:r>
      <w:smartTag w:uri="urn:schemas-microsoft-com:office:smarttags" w:element="place">
        <w:smartTag w:uri="urn:schemas-microsoft-com:office:smarttags" w:element="PlaceType">
          <w:r w:rsidR="00FA7505">
            <w:t>Republic</w:t>
          </w:r>
        </w:smartTag>
        <w:r w:rsidR="00FA7505">
          <w:t xml:space="preserve"> of </w:t>
        </w:r>
        <w:smartTag w:uri="urn:schemas-microsoft-com:office:smarttags" w:element="PlaceName">
          <w:r w:rsidR="00FA7505">
            <w:t>Palau</w:t>
          </w:r>
        </w:smartTag>
      </w:smartTag>
      <w:r w:rsidR="00FA7505">
        <w:t xml:space="preserve">, </w:t>
      </w:r>
      <w:r>
        <w:t>and the Red Lake Band of Chippewa Indians of Minnesota</w:t>
      </w:r>
      <w:r w:rsidR="00294D85">
        <w:t>)</w:t>
      </w:r>
      <w:r>
        <w:t>.</w:t>
      </w:r>
    </w:p>
    <w:p w:rsidR="006F7BA1" w:rsidRDefault="006F7BA1" w14:paraId="56ABCDE9" w14:textId="77777777"/>
    <w:p w:rsidR="004A2C85" w:rsidRDefault="004B01CC" w14:paraId="50E21887" w14:textId="715D7177">
      <w:pPr>
        <w:rPr>
          <w:szCs w:val="22"/>
        </w:rPr>
      </w:pPr>
      <w:r w:rsidRPr="006B2396">
        <w:rPr>
          <w:color w:val="000000"/>
        </w:rPr>
        <w:t xml:space="preserve">The </w:t>
      </w:r>
      <w:r>
        <w:t>Consolidated Appropriations Act, 2021 (</w:t>
      </w:r>
      <w:r w:rsidRPr="005A2137">
        <w:t>PL</w:t>
      </w:r>
      <w:r>
        <w:t>.</w:t>
      </w:r>
      <w:r w:rsidRPr="005A2137">
        <w:t xml:space="preserve"> 116-260</w:t>
      </w:r>
      <w:r>
        <w:t>) appropriated $3.3 billion</w:t>
      </w:r>
      <w:r w:rsidRPr="006819F7">
        <w:t xml:space="preserve"> </w:t>
      </w:r>
      <w:r>
        <w:t>of additional COVID-19 Relief</w:t>
      </w:r>
      <w:r w:rsidR="00E04DD8">
        <w:t xml:space="preserve"> Supplemental</w:t>
      </w:r>
      <w:r>
        <w:t xml:space="preserve"> funding to SAMHSA, $1.65 billion each to the Substance Abuse and Prevention Treatment Block Grant and Mental Health Services Block Grant for awarding to states beginni</w:t>
      </w:r>
      <w:r w:rsidR="0044001B">
        <w:t>ng in FY21 to be expended by F</w:t>
      </w:r>
      <w:r>
        <w:t>Y23</w:t>
      </w:r>
      <w:r w:rsidR="00833537">
        <w:t xml:space="preserve">. </w:t>
      </w:r>
      <w:r>
        <w:t xml:space="preserve">This additional funding </w:t>
      </w:r>
      <w:r w:rsidRPr="006B2396">
        <w:rPr>
          <w:color w:val="000000"/>
        </w:rPr>
        <w:t>will affect how States pay for and provide services as well as who will be the recipients of those services. In order to prov</w:t>
      </w:r>
      <w:r>
        <w:rPr>
          <w:color w:val="000000"/>
        </w:rPr>
        <w:t xml:space="preserve">ide the best possible guidance and support, as well as make </w:t>
      </w:r>
      <w:r w:rsidRPr="006B2396">
        <w:rPr>
          <w:color w:val="000000"/>
        </w:rPr>
        <w:t xml:space="preserve">informed programming and budget decisions, SAMHSA needs </w:t>
      </w:r>
      <w:r>
        <w:rPr>
          <w:color w:val="000000"/>
        </w:rPr>
        <w:t>additional</w:t>
      </w:r>
      <w:r w:rsidRPr="006B2396">
        <w:rPr>
          <w:color w:val="000000"/>
        </w:rPr>
        <w:t xml:space="preserve"> information on each State</w:t>
      </w:r>
      <w:r>
        <w:rPr>
          <w:color w:val="000000"/>
        </w:rPr>
        <w:t>’</w:t>
      </w:r>
      <w:r w:rsidRPr="006B2396">
        <w:rPr>
          <w:color w:val="000000"/>
        </w:rPr>
        <w:t xml:space="preserve">s </w:t>
      </w:r>
      <w:r>
        <w:rPr>
          <w:color w:val="000000"/>
        </w:rPr>
        <w:t>expenditure plan for the COVID-19 Relief funds</w:t>
      </w:r>
      <w:r w:rsidRPr="006B2396">
        <w:rPr>
          <w:color w:val="000000"/>
        </w:rPr>
        <w:t>. </w:t>
      </w:r>
      <w:r w:rsidRPr="00382D05">
        <w:rPr>
          <w:szCs w:val="22"/>
        </w:rPr>
        <w:t xml:space="preserve">Therefore, </w:t>
      </w:r>
      <w:r>
        <w:rPr>
          <w:szCs w:val="22"/>
        </w:rPr>
        <w:t>SAMHSA is</w:t>
      </w:r>
      <w:r w:rsidRPr="00382D05">
        <w:rPr>
          <w:szCs w:val="22"/>
        </w:rPr>
        <w:t xml:space="preserve"> requesting an emergency review and approval for</w:t>
      </w:r>
      <w:r>
        <w:rPr>
          <w:szCs w:val="22"/>
        </w:rPr>
        <w:t xml:space="preserve"> changes to</w:t>
      </w:r>
      <w:r w:rsidRPr="00382D05">
        <w:rPr>
          <w:szCs w:val="22"/>
        </w:rPr>
        <w:t xml:space="preserve"> this information collection.</w:t>
      </w:r>
    </w:p>
    <w:p w:rsidR="006A3CD9" w:rsidRDefault="006A3CD9" w14:paraId="69194C5B" w14:textId="14E692F2">
      <w:r>
        <w:tab/>
      </w:r>
    </w:p>
    <w:p w:rsidR="006A3CD9" w:rsidRDefault="006A3CD9" w14:paraId="0A932065" w14:textId="77777777">
      <w:r>
        <w:rPr>
          <w:b/>
        </w:rPr>
        <w:t>2.  Purpose and Use of Information</w:t>
      </w:r>
    </w:p>
    <w:p w:rsidR="006A3CD9" w:rsidRDefault="006A3CD9" w14:paraId="494E744B" w14:textId="77777777"/>
    <w:p w:rsidR="006B2396" w:rsidP="006B2396" w:rsidRDefault="006F7BA1" w14:paraId="61D04486" w14:textId="2FB5CC85">
      <w:pPr>
        <w:jc w:val="both"/>
        <w:rPr>
          <w:szCs w:val="28"/>
        </w:rPr>
      </w:pPr>
      <w:r w:rsidRPr="006B2396">
        <w:t>The purpose of</w:t>
      </w:r>
      <w:r w:rsidR="006F184E">
        <w:t xml:space="preserve"> making changes to</w:t>
      </w:r>
      <w:r w:rsidRPr="006B2396">
        <w:t xml:space="preserve"> this information </w:t>
      </w:r>
      <w:r w:rsidRPr="006B2396" w:rsidR="006B2396">
        <w:t xml:space="preserve">is </w:t>
      </w:r>
      <w:r w:rsidRPr="006B2396" w:rsidR="006B2396">
        <w:rPr>
          <w:szCs w:val="28"/>
        </w:rPr>
        <w:t>for SAMHSA to collect information on State</w:t>
      </w:r>
      <w:r w:rsidR="00AA7BCD">
        <w:rPr>
          <w:szCs w:val="28"/>
        </w:rPr>
        <w:t>s’</w:t>
      </w:r>
      <w:r w:rsidRPr="006B2396" w:rsidR="006B2396">
        <w:rPr>
          <w:szCs w:val="28"/>
        </w:rPr>
        <w:t xml:space="preserve"> </w:t>
      </w:r>
      <w:r w:rsidR="00727FBA">
        <w:rPr>
          <w:szCs w:val="28"/>
        </w:rPr>
        <w:t>expenditure planning and accounting of COVID-19 Relief funding</w:t>
      </w:r>
      <w:r w:rsidR="006F184E">
        <w:rPr>
          <w:szCs w:val="28"/>
        </w:rPr>
        <w:t xml:space="preserve"> in accordance with </w:t>
      </w:r>
      <w:r w:rsidR="006F184E">
        <w:t xml:space="preserve">Section 1942(a) of Title XIX, Part B, Subpart III which </w:t>
      </w:r>
      <w:r w:rsidRPr="009762F9" w:rsidR="006F184E">
        <w:t xml:space="preserve">requires the </w:t>
      </w:r>
      <w:r w:rsidR="006F184E">
        <w:t>s</w:t>
      </w:r>
      <w:r w:rsidRPr="009762F9" w:rsidR="006F184E">
        <w:t>tate to submit an</w:t>
      </w:r>
      <w:r w:rsidR="00BB16F7">
        <w:t xml:space="preserve"> </w:t>
      </w:r>
      <w:r w:rsidRPr="009762F9" w:rsidR="006F184E">
        <w:t xml:space="preserve">application that, among other things, addresses the </w:t>
      </w:r>
      <w:r w:rsidR="006F184E">
        <w:t>s</w:t>
      </w:r>
      <w:r w:rsidRPr="009762F9" w:rsidR="006F184E">
        <w:t xml:space="preserve">tate’s </w:t>
      </w:r>
      <w:r w:rsidR="00B4172E">
        <w:t>planned use of state and federal funds</w:t>
      </w:r>
      <w:r w:rsidRPr="009762F9" w:rsidR="006F184E">
        <w:t>.</w:t>
      </w:r>
      <w:r w:rsidR="006F184E">
        <w:t xml:space="preserve"> </w:t>
      </w:r>
      <w:r w:rsidRPr="006B2396" w:rsidR="006B2396">
        <w:rPr>
          <w:szCs w:val="28"/>
        </w:rPr>
        <w:t>Th</w:t>
      </w:r>
      <w:r w:rsidR="006F184E">
        <w:rPr>
          <w:szCs w:val="28"/>
        </w:rPr>
        <w:t>e proposed change to this information collection</w:t>
      </w:r>
      <w:r w:rsidRPr="006B2396" w:rsidR="006B2396">
        <w:rPr>
          <w:szCs w:val="28"/>
        </w:rPr>
        <w:t xml:space="preserve"> is intended </w:t>
      </w:r>
      <w:r w:rsidR="006B2396">
        <w:rPr>
          <w:szCs w:val="28"/>
        </w:rPr>
        <w:t>to</w:t>
      </w:r>
      <w:r w:rsidR="00AA7BCD">
        <w:rPr>
          <w:szCs w:val="28"/>
        </w:rPr>
        <w:t xml:space="preserve"> ensure</w:t>
      </w:r>
      <w:r w:rsidR="006F184E">
        <w:rPr>
          <w:szCs w:val="28"/>
        </w:rPr>
        <w:t xml:space="preserve"> that</w:t>
      </w:r>
      <w:r w:rsidR="00AA7BCD">
        <w:rPr>
          <w:szCs w:val="28"/>
        </w:rPr>
        <w:t xml:space="preserve"> </w:t>
      </w:r>
      <w:r w:rsidRPr="009762F9" w:rsidR="006F184E">
        <w:t xml:space="preserve">the </w:t>
      </w:r>
      <w:r w:rsidR="006F184E">
        <w:t>s</w:t>
      </w:r>
      <w:r w:rsidRPr="009762F9" w:rsidR="006F184E">
        <w:t xml:space="preserve">tate carried out its obligations as stipulated in the </w:t>
      </w:r>
      <w:r w:rsidR="006F184E">
        <w:t>authorizing legislation applicable to the MHBG and SABG</w:t>
      </w:r>
      <w:r w:rsidRPr="009762F9" w:rsidR="006F184E">
        <w:t xml:space="preserve"> and </w:t>
      </w:r>
      <w:r w:rsidR="00AA7BCD">
        <w:rPr>
          <w:szCs w:val="28"/>
        </w:rPr>
        <w:t xml:space="preserve">additional COVID-19 related funding. </w:t>
      </w:r>
      <w:r w:rsidR="006B2396">
        <w:rPr>
          <w:szCs w:val="28"/>
        </w:rPr>
        <w:t>This information will</w:t>
      </w:r>
      <w:r w:rsidRPr="006B2396" w:rsidR="006B2396">
        <w:rPr>
          <w:szCs w:val="28"/>
        </w:rPr>
        <w:t xml:space="preserve"> also </w:t>
      </w:r>
      <w:r w:rsidR="006B2396">
        <w:rPr>
          <w:szCs w:val="28"/>
        </w:rPr>
        <w:t xml:space="preserve">be made available to </w:t>
      </w:r>
      <w:r w:rsidR="00AA7BCD">
        <w:rPr>
          <w:szCs w:val="28"/>
        </w:rPr>
        <w:t>through Congressional reporting</w:t>
      </w:r>
      <w:r w:rsidRPr="006B2396" w:rsidR="006B2396">
        <w:rPr>
          <w:szCs w:val="28"/>
        </w:rPr>
        <w:t>.</w:t>
      </w:r>
      <w:r w:rsidR="00963694">
        <w:rPr>
          <w:szCs w:val="28"/>
        </w:rPr>
        <w:t xml:space="preserve"> </w:t>
      </w:r>
      <w:r w:rsidR="00886ADD">
        <w:rPr>
          <w:szCs w:val="28"/>
        </w:rPr>
        <w:t>S</w:t>
      </w:r>
      <w:r w:rsidR="007643E7">
        <w:rPr>
          <w:szCs w:val="28"/>
        </w:rPr>
        <w:t xml:space="preserve">tates are being asked to </w:t>
      </w:r>
      <w:r w:rsidR="00AA7BCD">
        <w:rPr>
          <w:szCs w:val="28"/>
        </w:rPr>
        <w:t>provide additional information that mirrors</w:t>
      </w:r>
      <w:r w:rsidR="00B019D0">
        <w:rPr>
          <w:szCs w:val="28"/>
        </w:rPr>
        <w:t xml:space="preserve"> the</w:t>
      </w:r>
      <w:r w:rsidR="00AA7BCD">
        <w:rPr>
          <w:szCs w:val="28"/>
        </w:rPr>
        <w:t xml:space="preserve"> expenditure </w:t>
      </w:r>
      <w:r w:rsidR="00AA7BCD">
        <w:rPr>
          <w:szCs w:val="28"/>
        </w:rPr>
        <w:lastRenderedPageBreak/>
        <w:t>planning and reporting found in the currently approved information collection</w:t>
      </w:r>
      <w:r w:rsidR="00B019D0">
        <w:rPr>
          <w:szCs w:val="28"/>
        </w:rPr>
        <w:t>. SAMHSA is proposing changes that would incorporate new columns that specifically address expenditure of COVID-19 Relief funding</w:t>
      </w:r>
      <w:r w:rsidR="00A15C0B">
        <w:rPr>
          <w:szCs w:val="28"/>
        </w:rPr>
        <w:t xml:space="preserve"> to the </w:t>
      </w:r>
      <w:r w:rsidRPr="00A15C0B" w:rsidR="00A15C0B">
        <w:rPr>
          <w:b/>
          <w:bCs/>
          <w:szCs w:val="28"/>
        </w:rPr>
        <w:t>State Agency Planned Expenditures</w:t>
      </w:r>
      <w:r w:rsidR="00A15C0B">
        <w:rPr>
          <w:szCs w:val="28"/>
        </w:rPr>
        <w:t xml:space="preserve"> Plan Table 2 in the </w:t>
      </w:r>
      <w:r w:rsidRPr="00A15C0B" w:rsidR="00A15C0B">
        <w:rPr>
          <w:b/>
          <w:bCs/>
          <w:i/>
          <w:iCs/>
          <w:szCs w:val="28"/>
        </w:rPr>
        <w:t>Source of Funds</w:t>
      </w:r>
      <w:r w:rsidR="00A15C0B">
        <w:rPr>
          <w:szCs w:val="28"/>
        </w:rPr>
        <w:t xml:space="preserve"> sections</w:t>
      </w:r>
      <w:r w:rsidR="00B019D0">
        <w:rPr>
          <w:szCs w:val="28"/>
        </w:rPr>
        <w:t>. These additional columns are as follows:</w:t>
      </w:r>
    </w:p>
    <w:p w:rsidR="00B019D0" w:rsidP="006B2396" w:rsidRDefault="00B019D0" w14:paraId="26BFA192" w14:textId="77777777">
      <w:pPr>
        <w:jc w:val="both"/>
        <w:rPr>
          <w:szCs w:val="28"/>
        </w:rPr>
      </w:pPr>
    </w:p>
    <w:p w:rsidR="00B019D0" w:rsidP="00B019D0" w:rsidRDefault="00B019D0" w14:paraId="5CC494DB" w14:textId="77777777">
      <w:pPr>
        <w:pStyle w:val="ListParagraph"/>
        <w:numPr>
          <w:ilvl w:val="0"/>
          <w:numId w:val="16"/>
        </w:numPr>
        <w:ind w:left="1080"/>
        <w:jc w:val="both"/>
        <w:rPr>
          <w:szCs w:val="28"/>
        </w:rPr>
      </w:pPr>
      <w:bookmarkStart w:name="_Hlk69459702" w:id="2"/>
      <w:r w:rsidRPr="00B019D0">
        <w:rPr>
          <w:szCs w:val="28"/>
        </w:rPr>
        <w:t>COVID-19 Relief Funds (SABG)</w:t>
      </w:r>
    </w:p>
    <w:p w:rsidRPr="00B019D0" w:rsidR="00B019D0" w:rsidP="00B019D0" w:rsidRDefault="00B019D0" w14:paraId="2918F00F" w14:textId="6AE48B65">
      <w:pPr>
        <w:pStyle w:val="ListParagraph"/>
        <w:numPr>
          <w:ilvl w:val="0"/>
          <w:numId w:val="16"/>
        </w:numPr>
        <w:ind w:left="1080"/>
        <w:jc w:val="both"/>
        <w:rPr>
          <w:szCs w:val="28"/>
        </w:rPr>
      </w:pPr>
      <w:bookmarkStart w:name="_Hlk69459739" w:id="3"/>
      <w:bookmarkEnd w:id="2"/>
      <w:r w:rsidRPr="00B019D0">
        <w:rPr>
          <w:szCs w:val="28"/>
        </w:rPr>
        <w:t>COVID-19 Relief Funds (MHBG)</w:t>
      </w:r>
    </w:p>
    <w:bookmarkEnd w:id="3"/>
    <w:p w:rsidRPr="00A15C0B" w:rsidR="00A15C0B" w:rsidP="003217FA" w:rsidRDefault="00A15C0B" w14:paraId="3BF5495A" w14:textId="57B8B91C">
      <w:pPr>
        <w:rPr>
          <w:bCs/>
        </w:rPr>
      </w:pPr>
    </w:p>
    <w:p w:rsidR="006A3CD9" w:rsidRDefault="006A3CD9" w14:paraId="28044D5F" w14:textId="77777777">
      <w:pPr>
        <w:ind w:left="720" w:hanging="720"/>
        <w:rPr>
          <w:u w:val="single"/>
        </w:rPr>
      </w:pPr>
      <w:r>
        <w:rPr>
          <w:b/>
        </w:rPr>
        <w:t>3.</w:t>
      </w:r>
      <w:r w:rsidR="00042D08">
        <w:rPr>
          <w:b/>
        </w:rPr>
        <w:t xml:space="preserve">   </w:t>
      </w:r>
      <w:r>
        <w:rPr>
          <w:b/>
          <w:u w:val="single"/>
        </w:rPr>
        <w:t>Use of Information Technology</w:t>
      </w:r>
    </w:p>
    <w:p w:rsidR="006A3CD9" w:rsidRDefault="006A3CD9" w14:paraId="48190C94" w14:textId="77777777">
      <w:pPr>
        <w:rPr>
          <w:u w:val="single"/>
        </w:rPr>
      </w:pPr>
    </w:p>
    <w:p w:rsidR="004578B0" w:rsidP="004578B0" w:rsidRDefault="004578B0" w14:paraId="04046628" w14:textId="7D89EB44">
      <w:pPr>
        <w:rPr>
          <w:rFonts w:cs="Baskerville Old Face"/>
        </w:rPr>
      </w:pPr>
      <w:r w:rsidRPr="002C62E6">
        <w:rPr>
          <w:rFonts w:cs="Baskerville Old Face"/>
        </w:rPr>
        <w:t xml:space="preserve">The </w:t>
      </w:r>
      <w:r>
        <w:rPr>
          <w:rFonts w:cs="Baskerville Old Face"/>
        </w:rPr>
        <w:t xml:space="preserve"> </w:t>
      </w:r>
      <w:r w:rsidRPr="00347245" w:rsidR="00347245">
        <w:rPr>
          <w:rFonts w:cs="Baskerville Old Face"/>
        </w:rPr>
        <w:t>Community Mental Health Services Block Grant (MHBG) and Substance Abuse Prevention and Treatment Block Grant (SABG)</w:t>
      </w:r>
      <w:r>
        <w:rPr>
          <w:rFonts w:cs="Baskerville Old Face"/>
        </w:rPr>
        <w:t xml:space="preserve"> </w:t>
      </w:r>
      <w:r w:rsidRPr="002C62E6">
        <w:rPr>
          <w:rFonts w:cs="Baskerville Old Face"/>
        </w:rPr>
        <w:t xml:space="preserve">application </w:t>
      </w:r>
      <w:r>
        <w:rPr>
          <w:rFonts w:cs="Baskerville Old Face"/>
        </w:rPr>
        <w:t xml:space="preserve">instructions and </w:t>
      </w:r>
      <w:r w:rsidRPr="002C62E6">
        <w:rPr>
          <w:rFonts w:cs="Baskerville Old Face"/>
        </w:rPr>
        <w:t xml:space="preserve">guidance </w:t>
      </w:r>
      <w:r w:rsidR="008F6444">
        <w:rPr>
          <w:rFonts w:cs="Baskerville Old Face"/>
        </w:rPr>
        <w:t>are</w:t>
      </w:r>
      <w:r w:rsidRPr="002C62E6">
        <w:rPr>
          <w:rFonts w:cs="Baskerville Old Face"/>
        </w:rPr>
        <w:t xml:space="preserve"> available to all </w:t>
      </w:r>
      <w:r>
        <w:rPr>
          <w:rFonts w:cs="Baskerville Old Face"/>
        </w:rPr>
        <w:t>s</w:t>
      </w:r>
      <w:r w:rsidRPr="002C62E6">
        <w:rPr>
          <w:rFonts w:cs="Baskerville Old Face"/>
        </w:rPr>
        <w:t>tates through the SAMHSA website at</w:t>
      </w:r>
      <w:r>
        <w:rPr>
          <w:rFonts w:cs="Baskerville Old Face"/>
        </w:rPr>
        <w:t xml:space="preserve"> </w:t>
      </w:r>
      <w:hyperlink w:history="1" r:id="rId7">
        <w:r w:rsidRPr="00175414">
          <w:rPr>
            <w:rStyle w:val="Hyperlink"/>
            <w:rFonts w:cs="Baskerville Old Face"/>
          </w:rPr>
          <w:t>www.samhsa.gov/grants/blockgrant</w:t>
        </w:r>
      </w:hyperlink>
      <w:r>
        <w:rPr>
          <w:rFonts w:cs="Baskerville Old Face"/>
        </w:rPr>
        <w:t>.  The guidance instructs that s</w:t>
      </w:r>
      <w:r w:rsidRPr="002C62E6">
        <w:rPr>
          <w:rFonts w:cs="Baskerville Old Face"/>
        </w:rPr>
        <w:t>tates submit applications using the web-based application process, called Web Block Grant Application System</w:t>
      </w:r>
      <w:r>
        <w:rPr>
          <w:rFonts w:cs="Baskerville Old Face"/>
        </w:rPr>
        <w:t xml:space="preserve"> (</w:t>
      </w:r>
      <w:r w:rsidRPr="002C62E6">
        <w:rPr>
          <w:rFonts w:cs="Baskerville Old Face"/>
        </w:rPr>
        <w:t>BGAS</w:t>
      </w:r>
      <w:r>
        <w:rPr>
          <w:rFonts w:cs="Baskerville Old Face"/>
        </w:rPr>
        <w:t>)</w:t>
      </w:r>
      <w:r w:rsidRPr="002C62E6">
        <w:rPr>
          <w:rFonts w:cs="Baskerville Old Face"/>
        </w:rPr>
        <w:t xml:space="preserve">.  BGAS utilizes Microsoft Active Server Pages (ASP), JavaScript, Hypertext Markup Language (HTML), Adobe Acrobat, and Oracle Database technologies.  </w:t>
      </w:r>
    </w:p>
    <w:p w:rsidRPr="002C62E6" w:rsidR="004578B0" w:rsidP="004578B0" w:rsidRDefault="004578B0" w14:paraId="37CFBE96" w14:textId="77777777">
      <w:pPr>
        <w:rPr>
          <w:rFonts w:cs="Baskerville Old Face"/>
        </w:rPr>
      </w:pPr>
    </w:p>
    <w:p w:rsidR="004578B0" w:rsidP="004578B0" w:rsidRDefault="004578B0" w14:paraId="37CF40DB" w14:textId="77777777">
      <w:pPr>
        <w:rPr>
          <w:rFonts w:cs="Baskerville Old Face"/>
        </w:rPr>
      </w:pPr>
      <w:r w:rsidRPr="002C62E6">
        <w:rPr>
          <w:rFonts w:cs="Baskerville Old Face"/>
        </w:rPr>
        <w:t>Use of BGAS significantly reduce</w:t>
      </w:r>
      <w:r>
        <w:rPr>
          <w:rFonts w:cs="Baskerville Old Face"/>
        </w:rPr>
        <w:t>s</w:t>
      </w:r>
      <w:r w:rsidRPr="002C62E6">
        <w:rPr>
          <w:rFonts w:cs="Baskerville Old Face"/>
        </w:rPr>
        <w:t xml:space="preserve"> the paperwork burden for submission, revision, and reporting purposes.  BGAS has the ability to transfer standard information from previous year’s plans, </w:t>
      </w:r>
      <w:r>
        <w:rPr>
          <w:rFonts w:cs="Baskerville Old Face"/>
        </w:rPr>
        <w:t xml:space="preserve">thus pre-populating </w:t>
      </w:r>
      <w:r w:rsidRPr="002C62E6">
        <w:rPr>
          <w:rFonts w:cs="Baskerville Old Face"/>
        </w:rPr>
        <w:t xml:space="preserve">performance indicator tables, planning council membership, and </w:t>
      </w:r>
      <w:r>
        <w:rPr>
          <w:rFonts w:cs="Baskerville Old Face"/>
        </w:rPr>
        <w:t>maintenance-of-</w:t>
      </w:r>
      <w:r w:rsidRPr="002C62E6">
        <w:rPr>
          <w:rFonts w:cs="Baskerville Old Face"/>
        </w:rPr>
        <w:t xml:space="preserve">effort figures. In addition to transferring both narrative information and data, </w:t>
      </w:r>
      <w:r>
        <w:rPr>
          <w:rFonts w:cs="Baskerville Old Face"/>
        </w:rPr>
        <w:t>s</w:t>
      </w:r>
      <w:r w:rsidRPr="002C62E6">
        <w:rPr>
          <w:rFonts w:cs="Baskerville Old Face"/>
        </w:rPr>
        <w:t xml:space="preserve">tates </w:t>
      </w:r>
      <w:r>
        <w:rPr>
          <w:rFonts w:cs="Baskerville Old Face"/>
        </w:rPr>
        <w:t>are</w:t>
      </w:r>
      <w:r w:rsidRPr="002C62E6">
        <w:rPr>
          <w:rFonts w:cs="Baskerville Old Face"/>
        </w:rPr>
        <w:t xml:space="preserve"> able to upload </w:t>
      </w:r>
      <w:r>
        <w:rPr>
          <w:rFonts w:cs="Baskerville Old Face"/>
        </w:rPr>
        <w:t xml:space="preserve">specific instructions and </w:t>
      </w:r>
      <w:r w:rsidRPr="002C62E6">
        <w:rPr>
          <w:rFonts w:cs="Baskerville Old Face"/>
        </w:rPr>
        <w:t xml:space="preserve">information necessary to complete their plans.  </w:t>
      </w:r>
    </w:p>
    <w:p w:rsidR="006A3CD9" w:rsidRDefault="006A3CD9" w14:paraId="24F7EC86" w14:textId="77777777">
      <w:pPr>
        <w:autoSpaceDE w:val="0"/>
        <w:autoSpaceDN w:val="0"/>
        <w:adjustRightInd w:val="0"/>
      </w:pPr>
      <w:r>
        <w:t xml:space="preserve"> </w:t>
      </w:r>
    </w:p>
    <w:p w:rsidR="006A3CD9" w:rsidRDefault="006A3CD9" w14:paraId="563997C9"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7A80E25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4.</w:t>
      </w:r>
      <w:r>
        <w:rPr>
          <w:b/>
        </w:rPr>
        <w:tab/>
      </w:r>
      <w:r>
        <w:rPr>
          <w:b/>
          <w:u w:val="single"/>
        </w:rPr>
        <w:t xml:space="preserve">Efforts to </w:t>
      </w:r>
      <w:r w:rsidR="006F7BA1">
        <w:rPr>
          <w:b/>
          <w:u w:val="single"/>
        </w:rPr>
        <w:t>I</w:t>
      </w:r>
      <w:r>
        <w:rPr>
          <w:b/>
          <w:u w:val="single"/>
        </w:rPr>
        <w:t xml:space="preserve">dentify </w:t>
      </w:r>
      <w:r w:rsidR="006F7BA1">
        <w:rPr>
          <w:b/>
          <w:u w:val="single"/>
        </w:rPr>
        <w:t>D</w:t>
      </w:r>
      <w:r>
        <w:rPr>
          <w:b/>
          <w:u w:val="single"/>
        </w:rPr>
        <w:t>uplication</w:t>
      </w:r>
    </w:p>
    <w:p w:rsidR="006A3CD9" w:rsidRDefault="006A3CD9" w14:paraId="3D7737A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219E259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There </w:t>
      </w:r>
      <w:r w:rsidR="00E40DEF">
        <w:t xml:space="preserve">is not a duplication of this information.  It is specific to the applications for the </w:t>
      </w:r>
      <w:r w:rsidR="0015017B">
        <w:t>use of SAMHSA</w:t>
      </w:r>
      <w:r w:rsidR="00E40DEF">
        <w:t xml:space="preserve">. </w:t>
      </w:r>
    </w:p>
    <w:p w:rsidR="00E40DEF" w:rsidRDefault="00E40DEF" w14:paraId="4B1495E7"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6FC79169" w14:textId="77777777">
      <w:pPr>
        <w:numPr>
          <w:ilvl w:val="0"/>
          <w:numId w:val="9"/>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Involvement of Small Entities</w:t>
      </w:r>
    </w:p>
    <w:p w:rsidR="006A3CD9" w:rsidRDefault="006A3CD9" w14:paraId="562268D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D426D" w:rsidRDefault="006A3CD9" w14:paraId="011C2DEA"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w:t>
      </w:r>
      <w:r w:rsidR="00E40DEF">
        <w:t xml:space="preserve">is </w:t>
      </w:r>
      <w:r>
        <w:t>do</w:t>
      </w:r>
      <w:r w:rsidR="00E40DEF">
        <w:t>es</w:t>
      </w:r>
      <w:r>
        <w:rPr>
          <w:color w:val="FF0000"/>
        </w:rPr>
        <w:t xml:space="preserve"> </w:t>
      </w:r>
      <w:r>
        <w:t xml:space="preserve">not directly affect small entities.  </w:t>
      </w:r>
      <w:r w:rsidR="00E40DEF">
        <w:t xml:space="preserve">The States will prepare and submit their responses to the </w:t>
      </w:r>
      <w:r w:rsidR="006B2396">
        <w:t>information request</w:t>
      </w:r>
      <w:r w:rsidR="00E40DEF">
        <w:t xml:space="preserve">.  </w:t>
      </w:r>
    </w:p>
    <w:p w:rsidR="00E40DEF" w:rsidRDefault="00E40DEF" w14:paraId="311A138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A3CD9" w:rsidRDefault="006A3CD9" w14:paraId="506BA0E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6.</w:t>
      </w:r>
      <w:r>
        <w:rPr>
          <w:b/>
        </w:rPr>
        <w:tab/>
      </w:r>
      <w:r>
        <w:rPr>
          <w:b/>
          <w:u w:val="single"/>
        </w:rPr>
        <w:t>Consequences if Information Collected Less Frequently</w:t>
      </w:r>
    </w:p>
    <w:p w:rsidR="006A3CD9" w:rsidRDefault="006A3CD9" w14:paraId="4C094747"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86ADD" w:rsidP="00886ADD" w:rsidRDefault="00886ADD" w14:paraId="61EB54FA" w14:textId="1E4F9D21">
      <w:pPr>
        <w:rPr>
          <w:rFonts w:cs="Baskerville Old Face"/>
        </w:rPr>
      </w:pPr>
      <w:r>
        <w:t xml:space="preserve">The authorizing legislation requires that states apply annually for SABG and MHBG funds and report annually on their accomplishments and the purposes for which such funds were expended.  Less frequent reporting would not comply </w:t>
      </w:r>
      <w:r>
        <w:rPr>
          <w:rFonts w:cs="Baskerville Old Face"/>
        </w:rPr>
        <w:t>with legislative requirements and would make it impossible for SAMHSA to award MHBG funds or monitor the states’ use of their grants. In addition, federal reporting requirements for reports to Congress, as well as intervening requirements for legislative testimony before Congress on specific mental health issues, require the availability of up-to-date information and data analyses.</w:t>
      </w:r>
    </w:p>
    <w:p w:rsidR="00886ADD" w:rsidP="00886ADD" w:rsidRDefault="00886ADD" w14:paraId="1C27EF7C" w14:textId="77777777">
      <w:pPr>
        <w:rPr>
          <w:rFonts w:cs="Baskerville Old Face"/>
        </w:rPr>
      </w:pPr>
    </w:p>
    <w:p w:rsidR="005D426D" w:rsidP="00886ADD" w:rsidRDefault="00886ADD" w14:paraId="73AA6F22" w14:textId="4A1F86F9">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authorizing legislation and implementing regulation require states to apply annually for SABG funds and to report annually on SABG activities and services and the purposes for which such funds were expended.  Less frequent reporting would be in violation of the authorizing legislation and implementing regulation and would also result in difficulty linking activities with fiscal year funding.  Internal control processes and program management requirements are addressed through the collection, database management, and analysis of information collected in this application.  Federal reporting requirements for reports to Congress, as well as intervening requirements for legislative testimony before Congress covering specific issues regarding the prevention of substance abuse and the treatment of substance use disorders, require the availability of up-to-date information.</w:t>
      </w:r>
    </w:p>
    <w:p w:rsidR="00886ADD" w:rsidP="00886ADD" w:rsidRDefault="00886ADD" w14:paraId="511B937E"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6C76706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7.</w:t>
      </w:r>
      <w:r>
        <w:rPr>
          <w:b/>
        </w:rPr>
        <w:tab/>
      </w:r>
      <w:r>
        <w:rPr>
          <w:b/>
          <w:u w:val="single"/>
        </w:rPr>
        <w:t xml:space="preserve">Consistency </w:t>
      </w:r>
      <w:r w:rsidR="00D24CE2">
        <w:rPr>
          <w:b/>
          <w:u w:val="single"/>
        </w:rPr>
        <w:t>with</w:t>
      </w:r>
      <w:r>
        <w:rPr>
          <w:b/>
          <w:u w:val="single"/>
        </w:rPr>
        <w:t xml:space="preserve"> the Guidelines in 5 </w:t>
      </w:r>
      <w:r w:rsidR="00C1047D">
        <w:rPr>
          <w:b/>
          <w:u w:val="single"/>
        </w:rPr>
        <w:t>C.F.R.</w:t>
      </w:r>
      <w:r>
        <w:rPr>
          <w:b/>
          <w:u w:val="single"/>
        </w:rPr>
        <w:t xml:space="preserve"> 1320.5(d)(2)</w:t>
      </w:r>
    </w:p>
    <w:p w:rsidR="006A3CD9" w:rsidRDefault="006A3CD9" w14:paraId="16C3CFD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7109B85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This information collection fully complies with 5 </w:t>
      </w:r>
      <w:r w:rsidR="00C1047D">
        <w:t>C.F.R.</w:t>
      </w:r>
      <w:r>
        <w:t xml:space="preserve"> </w:t>
      </w:r>
      <w:r w:rsidR="006B0D78">
        <w:t>§</w:t>
      </w:r>
      <w:r>
        <w:t>1320.5(d)(2).</w:t>
      </w:r>
    </w:p>
    <w:p w:rsidR="006A3CD9" w:rsidRDefault="006A3CD9" w14:paraId="1CF1826D"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782558A6"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8.</w:t>
      </w:r>
      <w:r>
        <w:rPr>
          <w:b/>
        </w:rPr>
        <w:tab/>
      </w:r>
      <w:r>
        <w:rPr>
          <w:b/>
          <w:u w:val="single"/>
        </w:rPr>
        <w:t>Consultation Outside the Agency</w:t>
      </w:r>
    </w:p>
    <w:p w:rsidR="006A3CD9" w:rsidRDefault="006A3CD9" w14:paraId="4BC6DC54"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EE6940" w:rsidR="00EE6940" w:rsidP="00EE6940" w:rsidRDefault="00EE6940" w14:paraId="26FF5E74" w14:textId="77777777">
      <w:pPr>
        <w:rPr>
          <w:iCs/>
          <w:szCs w:val="24"/>
        </w:rPr>
      </w:pPr>
      <w:r w:rsidRPr="00EE6940">
        <w:rPr>
          <w:iCs/>
          <w:szCs w:val="24"/>
        </w:rPr>
        <w:t>Due to the emergency nature of the program announcement</w:t>
      </w:r>
      <w:r w:rsidR="0015017B">
        <w:rPr>
          <w:iCs/>
          <w:szCs w:val="24"/>
        </w:rPr>
        <w:t>, we are requesting that OMB waive</w:t>
      </w:r>
      <w:r w:rsidRPr="00EE6940">
        <w:rPr>
          <w:iCs/>
          <w:szCs w:val="24"/>
        </w:rPr>
        <w:t xml:space="preserve"> the Federal Register notice requirements for this collection.   </w:t>
      </w:r>
    </w:p>
    <w:p w:rsidRPr="00EE6940" w:rsidR="00EE6940" w:rsidP="00EE6940" w:rsidRDefault="00EE6940" w14:paraId="2DD75D1C" w14:textId="77777777">
      <w:pPr>
        <w:rPr>
          <w:rFonts w:ascii="Arial" w:hAnsi="Arial" w:cs="Arial"/>
          <w:sz w:val="20"/>
        </w:rPr>
      </w:pPr>
    </w:p>
    <w:p w:rsidR="006A3CD9" w:rsidRDefault="006A3CD9" w14:paraId="3A1BD443"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9.</w:t>
      </w:r>
      <w:r>
        <w:rPr>
          <w:b/>
        </w:rPr>
        <w:tab/>
      </w:r>
      <w:r>
        <w:rPr>
          <w:b/>
          <w:u w:val="single"/>
        </w:rPr>
        <w:t>Payment to Respondents</w:t>
      </w:r>
    </w:p>
    <w:p w:rsidR="006A3CD9" w:rsidRDefault="006A3CD9" w14:paraId="58AAE70E"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0E7CD7" w14:paraId="2F6EE053"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respondents do not receive payments.</w:t>
      </w:r>
    </w:p>
    <w:p w:rsidR="006A3CD9" w:rsidRDefault="006A3CD9" w14:paraId="4BA09AA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6B590174"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10.</w:t>
      </w:r>
      <w:r>
        <w:rPr>
          <w:b/>
        </w:rPr>
        <w:tab/>
      </w:r>
      <w:r>
        <w:rPr>
          <w:b/>
          <w:u w:val="single"/>
        </w:rPr>
        <w:t>Assurance of Confidentiality</w:t>
      </w:r>
    </w:p>
    <w:p w:rsidR="006A3CD9" w:rsidRDefault="006A3CD9" w14:paraId="5099BFB8"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78B0" w:rsidRDefault="006A3CD9" w14:paraId="355CC3FF"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No assurance of confidentiality will be provided to respondents.  </w:t>
      </w:r>
      <w:r w:rsidR="008E7298">
        <w:t xml:space="preserve">There is no client-level personal identifier information being reported to SAMHSA.  </w:t>
      </w:r>
    </w:p>
    <w:p w:rsidR="004578B0" w:rsidRDefault="004578B0" w14:paraId="42D7D26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6CB04955"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11.</w:t>
      </w:r>
      <w:r>
        <w:rPr>
          <w:b/>
        </w:rPr>
        <w:tab/>
      </w:r>
      <w:r>
        <w:rPr>
          <w:b/>
          <w:u w:val="single"/>
        </w:rPr>
        <w:t>Questions of a Sensitive Nature</w:t>
      </w:r>
    </w:p>
    <w:p w:rsidR="006A3CD9" w:rsidRDefault="006A3CD9" w14:paraId="41FA2263"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3406080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SAPT</w:t>
      </w:r>
      <w:r w:rsidR="0015017B">
        <w:t xml:space="preserve"> and CMHS</w:t>
      </w:r>
      <w:r w:rsidR="00177AF1">
        <w:t xml:space="preserve"> </w:t>
      </w:r>
      <w:r>
        <w:t>B</w:t>
      </w:r>
      <w:r w:rsidR="00177AF1">
        <w:t xml:space="preserve">lock </w:t>
      </w:r>
      <w:r>
        <w:t>G</w:t>
      </w:r>
      <w:r w:rsidR="00177AF1">
        <w:t>rant</w:t>
      </w:r>
      <w:r>
        <w:t xml:space="preserve"> reporting requirements do not solicit information of a sensitive nature.</w:t>
      </w:r>
    </w:p>
    <w:p w:rsidR="005D426D" w:rsidRDefault="005D426D" w14:paraId="666DF89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A3CD9" w:rsidRDefault="00EE6940" w14:paraId="23E7683E"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b/>
        </w:rPr>
        <w:t>1</w:t>
      </w:r>
      <w:r w:rsidR="006A3CD9">
        <w:rPr>
          <w:b/>
        </w:rPr>
        <w:t>2.</w:t>
      </w:r>
      <w:r w:rsidR="006A3CD9">
        <w:rPr>
          <w:b/>
        </w:rPr>
        <w:tab/>
      </w:r>
      <w:r w:rsidR="006A3CD9">
        <w:rPr>
          <w:b/>
          <w:u w:val="single"/>
        </w:rPr>
        <w:t>Estimates of Annualized Hour Burden</w:t>
      </w:r>
    </w:p>
    <w:p w:rsidR="006A3CD9" w:rsidRDefault="006A3CD9" w14:paraId="7F96D7C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rsidR="00047C64" w:rsidP="009A5F89" w:rsidRDefault="00047C64" w14:paraId="0ACA3D9C" w14:textId="499BF5D1">
      <w:r>
        <w:t xml:space="preserve">The new </w:t>
      </w:r>
      <w:r w:rsidR="009A5F89">
        <w:t>estimated annualized burden for the Block Grant application is 33,</w:t>
      </w:r>
      <w:r>
        <w:t>433.5</w:t>
      </w:r>
      <w:r>
        <w:t xml:space="preserve"> </w:t>
      </w:r>
      <w:r w:rsidR="009A5F89">
        <w:t xml:space="preserve">hours.  </w:t>
      </w:r>
    </w:p>
    <w:p w:rsidR="00047C64" w:rsidP="009A5F89" w:rsidRDefault="00047C64" w14:paraId="1B0482FB" w14:textId="77777777">
      <w:bookmarkStart w:name="_GoBack" w:id="4"/>
      <w:bookmarkEnd w:id="4"/>
    </w:p>
    <w:p w:rsidR="006021BE" w:rsidP="009A5F89" w:rsidRDefault="006021BE" w14:paraId="127BD09E" w14:textId="623341B8"/>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86"/>
        <w:gridCol w:w="1264"/>
        <w:gridCol w:w="1185"/>
        <w:gridCol w:w="1167"/>
        <w:gridCol w:w="1015"/>
      </w:tblGrid>
      <w:tr w:rsidRPr="00687847" w:rsidR="00A5149A" w:rsidTr="00A726B6" w14:paraId="5225C100" w14:textId="77777777">
        <w:tc>
          <w:tcPr>
            <w:tcW w:w="1586" w:type="dxa"/>
            <w:shd w:val="clear" w:color="auto" w:fill="DBE5F1"/>
          </w:tcPr>
          <w:p w:rsidRPr="00687847" w:rsidR="00A5149A" w:rsidP="00A726B6" w:rsidRDefault="00A5149A" w14:paraId="7C409DF5" w14:textId="77777777">
            <w:pPr>
              <w:rPr>
                <w:rFonts w:ascii="Calibri" w:hAnsi="Calibri" w:eastAsia="Calibri"/>
                <w:b/>
                <w:sz w:val="20"/>
              </w:rPr>
            </w:pPr>
          </w:p>
        </w:tc>
        <w:tc>
          <w:tcPr>
            <w:tcW w:w="1264" w:type="dxa"/>
            <w:shd w:val="clear" w:color="auto" w:fill="DBE5F1"/>
          </w:tcPr>
          <w:p w:rsidRPr="00687847" w:rsidR="00A5149A" w:rsidP="00A726B6" w:rsidRDefault="00A5149A" w14:paraId="55F8C573" w14:textId="77777777">
            <w:pPr>
              <w:rPr>
                <w:rFonts w:ascii="Calibri" w:hAnsi="Calibri" w:eastAsia="Calibri"/>
                <w:b/>
                <w:sz w:val="20"/>
              </w:rPr>
            </w:pPr>
            <w:r w:rsidRPr="00687847">
              <w:rPr>
                <w:rFonts w:ascii="Calibri" w:hAnsi="Calibri" w:eastAsia="Calibri"/>
                <w:b/>
                <w:sz w:val="20"/>
              </w:rPr>
              <w:t>Number of Respondent</w:t>
            </w:r>
          </w:p>
        </w:tc>
        <w:tc>
          <w:tcPr>
            <w:tcW w:w="1185" w:type="dxa"/>
            <w:shd w:val="clear" w:color="auto" w:fill="DBE5F1"/>
          </w:tcPr>
          <w:p w:rsidRPr="00687847" w:rsidR="00A5149A" w:rsidP="00A726B6" w:rsidRDefault="00A5149A" w14:paraId="43BBB9F3" w14:textId="77777777">
            <w:pPr>
              <w:rPr>
                <w:rFonts w:ascii="Calibri" w:hAnsi="Calibri" w:eastAsia="Calibri"/>
                <w:b/>
                <w:sz w:val="20"/>
              </w:rPr>
            </w:pPr>
            <w:r w:rsidRPr="00687847">
              <w:rPr>
                <w:rFonts w:ascii="Calibri" w:hAnsi="Calibri" w:eastAsia="Calibri"/>
                <w:b/>
                <w:sz w:val="20"/>
              </w:rPr>
              <w:t>Number of Responses Per Year</w:t>
            </w:r>
          </w:p>
        </w:tc>
        <w:tc>
          <w:tcPr>
            <w:tcW w:w="1167" w:type="dxa"/>
            <w:shd w:val="clear" w:color="auto" w:fill="DBE5F1"/>
          </w:tcPr>
          <w:p w:rsidRPr="00687847" w:rsidR="00A5149A" w:rsidP="00A726B6" w:rsidRDefault="00A5149A" w14:paraId="13D96BB5" w14:textId="77777777">
            <w:pPr>
              <w:rPr>
                <w:rFonts w:ascii="Calibri" w:hAnsi="Calibri" w:eastAsia="Calibri"/>
                <w:b/>
                <w:sz w:val="20"/>
              </w:rPr>
            </w:pPr>
            <w:r w:rsidRPr="00687847">
              <w:rPr>
                <w:rFonts w:ascii="Calibri" w:hAnsi="Calibri" w:eastAsia="Calibri"/>
                <w:b/>
                <w:sz w:val="20"/>
              </w:rPr>
              <w:t>Number of Hours Per Response</w:t>
            </w:r>
          </w:p>
        </w:tc>
        <w:tc>
          <w:tcPr>
            <w:tcW w:w="1015" w:type="dxa"/>
            <w:shd w:val="clear" w:color="auto" w:fill="DBE5F1"/>
          </w:tcPr>
          <w:p w:rsidRPr="00687847" w:rsidR="00A5149A" w:rsidP="00A726B6" w:rsidRDefault="00A5149A" w14:paraId="1705BCB9" w14:textId="77777777">
            <w:pPr>
              <w:rPr>
                <w:rFonts w:ascii="Calibri" w:hAnsi="Calibri" w:eastAsia="Calibri"/>
                <w:b/>
                <w:sz w:val="20"/>
              </w:rPr>
            </w:pPr>
            <w:r w:rsidRPr="00687847">
              <w:rPr>
                <w:rFonts w:ascii="Calibri" w:hAnsi="Calibri" w:eastAsia="Calibri"/>
                <w:b/>
                <w:sz w:val="20"/>
              </w:rPr>
              <w:t>Total Hours</w:t>
            </w:r>
          </w:p>
        </w:tc>
      </w:tr>
      <w:tr w:rsidRPr="00687847" w:rsidR="00A5149A" w:rsidTr="00A726B6" w14:paraId="1C7A927C" w14:textId="77777777">
        <w:tc>
          <w:tcPr>
            <w:tcW w:w="1586" w:type="dxa"/>
            <w:shd w:val="clear" w:color="auto" w:fill="auto"/>
          </w:tcPr>
          <w:p w:rsidRPr="00687847" w:rsidR="00A5149A" w:rsidP="00A726B6" w:rsidRDefault="00A5149A" w14:paraId="0D69F4E5" w14:textId="77777777">
            <w:pPr>
              <w:rPr>
                <w:rFonts w:ascii="Calibri" w:hAnsi="Calibri" w:eastAsia="Calibri"/>
                <w:b/>
                <w:sz w:val="20"/>
              </w:rPr>
            </w:pPr>
            <w:r w:rsidRPr="00687847">
              <w:rPr>
                <w:rFonts w:ascii="Calibri" w:hAnsi="Calibri" w:eastAsia="Calibri"/>
                <w:b/>
                <w:sz w:val="20"/>
              </w:rPr>
              <w:t>Reporting:</w:t>
            </w:r>
          </w:p>
        </w:tc>
        <w:tc>
          <w:tcPr>
            <w:tcW w:w="1264" w:type="dxa"/>
            <w:tcBorders>
              <w:bottom w:val="single" w:color="auto" w:sz="4" w:space="0"/>
            </w:tcBorders>
            <w:shd w:val="clear" w:color="auto" w:fill="auto"/>
          </w:tcPr>
          <w:p w:rsidRPr="00687847" w:rsidR="00A5149A" w:rsidP="00A726B6" w:rsidRDefault="00A5149A" w14:paraId="34E4AB24" w14:textId="77777777">
            <w:pPr>
              <w:jc w:val="center"/>
              <w:rPr>
                <w:rFonts w:ascii="Calibri" w:hAnsi="Calibri" w:eastAsia="Calibri"/>
                <w:b/>
                <w:sz w:val="20"/>
              </w:rPr>
            </w:pPr>
          </w:p>
        </w:tc>
        <w:tc>
          <w:tcPr>
            <w:tcW w:w="1185" w:type="dxa"/>
            <w:tcBorders>
              <w:bottom w:val="single" w:color="auto" w:sz="4" w:space="0"/>
            </w:tcBorders>
            <w:shd w:val="clear" w:color="auto" w:fill="auto"/>
          </w:tcPr>
          <w:p w:rsidRPr="00687847" w:rsidR="00A5149A" w:rsidP="00A726B6" w:rsidRDefault="00A5149A" w14:paraId="43865586" w14:textId="77777777">
            <w:pPr>
              <w:jc w:val="center"/>
              <w:rPr>
                <w:rFonts w:ascii="Calibri" w:hAnsi="Calibri" w:eastAsia="Calibri"/>
                <w:b/>
                <w:sz w:val="20"/>
              </w:rPr>
            </w:pPr>
          </w:p>
        </w:tc>
        <w:tc>
          <w:tcPr>
            <w:tcW w:w="1167" w:type="dxa"/>
            <w:tcBorders>
              <w:bottom w:val="single" w:color="auto" w:sz="4" w:space="0"/>
            </w:tcBorders>
            <w:shd w:val="clear" w:color="auto" w:fill="auto"/>
          </w:tcPr>
          <w:p w:rsidRPr="00687847" w:rsidR="00A5149A" w:rsidP="00A726B6" w:rsidRDefault="00A5149A" w14:paraId="138BE088" w14:textId="77777777">
            <w:pPr>
              <w:jc w:val="center"/>
              <w:rPr>
                <w:rFonts w:ascii="Calibri" w:hAnsi="Calibri" w:eastAsia="Calibri"/>
                <w:b/>
                <w:sz w:val="20"/>
              </w:rPr>
            </w:pPr>
          </w:p>
        </w:tc>
        <w:tc>
          <w:tcPr>
            <w:tcW w:w="1015" w:type="dxa"/>
            <w:tcBorders>
              <w:bottom w:val="single" w:color="auto" w:sz="4" w:space="0"/>
            </w:tcBorders>
            <w:shd w:val="clear" w:color="auto" w:fill="auto"/>
          </w:tcPr>
          <w:p w:rsidRPr="00687847" w:rsidR="00A5149A" w:rsidP="00A726B6" w:rsidRDefault="00A5149A" w14:paraId="783175A1" w14:textId="77777777">
            <w:pPr>
              <w:jc w:val="center"/>
              <w:rPr>
                <w:rFonts w:ascii="Calibri" w:hAnsi="Calibri" w:eastAsia="Calibri"/>
                <w:b/>
                <w:sz w:val="20"/>
              </w:rPr>
            </w:pPr>
          </w:p>
        </w:tc>
      </w:tr>
      <w:tr w:rsidRPr="00687847" w:rsidR="00A5149A" w:rsidTr="00A726B6" w14:paraId="0AAD432E" w14:textId="77777777">
        <w:tc>
          <w:tcPr>
            <w:tcW w:w="1586" w:type="dxa"/>
            <w:shd w:val="clear" w:color="auto" w:fill="auto"/>
          </w:tcPr>
          <w:p w:rsidRPr="00687847" w:rsidR="00A5149A" w:rsidP="00A726B6" w:rsidRDefault="00A5149A" w14:paraId="25524F3A" w14:textId="77777777">
            <w:pPr>
              <w:rPr>
                <w:rFonts w:ascii="Calibri" w:hAnsi="Calibri" w:eastAsia="Calibri"/>
                <w:b/>
                <w:sz w:val="20"/>
              </w:rPr>
            </w:pPr>
          </w:p>
        </w:tc>
        <w:tc>
          <w:tcPr>
            <w:tcW w:w="1264" w:type="dxa"/>
            <w:shd w:val="thinDiagStripe" w:color="auto" w:fill="auto"/>
          </w:tcPr>
          <w:p w:rsidRPr="00687847" w:rsidR="00A5149A" w:rsidP="00A726B6" w:rsidRDefault="00A5149A" w14:paraId="61B6360A" w14:textId="77777777">
            <w:pPr>
              <w:jc w:val="center"/>
              <w:rPr>
                <w:rFonts w:ascii="Calibri" w:hAnsi="Calibri" w:eastAsia="Calibri"/>
                <w:b/>
                <w:sz w:val="20"/>
              </w:rPr>
            </w:pPr>
          </w:p>
        </w:tc>
        <w:tc>
          <w:tcPr>
            <w:tcW w:w="1185" w:type="dxa"/>
            <w:shd w:val="thinDiagStripe" w:color="auto" w:fill="auto"/>
          </w:tcPr>
          <w:p w:rsidRPr="00687847" w:rsidR="00A5149A" w:rsidP="00A726B6" w:rsidRDefault="00A5149A" w14:paraId="264412E6" w14:textId="77777777">
            <w:pPr>
              <w:jc w:val="center"/>
              <w:rPr>
                <w:rFonts w:ascii="Calibri" w:hAnsi="Calibri" w:eastAsia="Calibri"/>
                <w:b/>
                <w:sz w:val="20"/>
              </w:rPr>
            </w:pPr>
          </w:p>
        </w:tc>
        <w:tc>
          <w:tcPr>
            <w:tcW w:w="1167" w:type="dxa"/>
            <w:shd w:val="thinDiagStripe" w:color="auto" w:fill="auto"/>
          </w:tcPr>
          <w:p w:rsidRPr="00687847" w:rsidR="00A5149A" w:rsidP="00A726B6" w:rsidRDefault="00A5149A" w14:paraId="1C95BF4C" w14:textId="77777777">
            <w:pPr>
              <w:jc w:val="center"/>
              <w:rPr>
                <w:rFonts w:ascii="Calibri" w:hAnsi="Calibri" w:eastAsia="Calibri"/>
                <w:b/>
                <w:sz w:val="20"/>
              </w:rPr>
            </w:pPr>
          </w:p>
        </w:tc>
        <w:tc>
          <w:tcPr>
            <w:tcW w:w="1015" w:type="dxa"/>
            <w:shd w:val="thinDiagStripe" w:color="auto" w:fill="auto"/>
          </w:tcPr>
          <w:p w:rsidRPr="00687847" w:rsidR="00A5149A" w:rsidP="00A726B6" w:rsidRDefault="00A5149A" w14:paraId="37D893DC" w14:textId="77777777">
            <w:pPr>
              <w:jc w:val="center"/>
              <w:rPr>
                <w:rFonts w:ascii="Calibri" w:hAnsi="Calibri" w:eastAsia="Calibri"/>
                <w:b/>
                <w:sz w:val="20"/>
              </w:rPr>
            </w:pPr>
          </w:p>
        </w:tc>
      </w:tr>
      <w:tr w:rsidRPr="00687847" w:rsidR="00A5149A" w:rsidTr="00A726B6" w14:paraId="2A6F58C2" w14:textId="77777777">
        <w:tc>
          <w:tcPr>
            <w:tcW w:w="1586" w:type="dxa"/>
            <w:shd w:val="clear" w:color="auto" w:fill="auto"/>
          </w:tcPr>
          <w:p w:rsidRPr="00687847" w:rsidR="00A5149A" w:rsidP="00A726B6" w:rsidRDefault="00A5149A" w14:paraId="33F6F089" w14:textId="77777777">
            <w:pPr>
              <w:rPr>
                <w:rFonts w:ascii="Calibri" w:hAnsi="Calibri" w:eastAsia="Calibri"/>
                <w:b/>
                <w:sz w:val="20"/>
              </w:rPr>
            </w:pPr>
            <w:r w:rsidRPr="00687847">
              <w:rPr>
                <w:rFonts w:ascii="Calibri" w:hAnsi="Calibri" w:eastAsia="Calibri"/>
                <w:b/>
                <w:sz w:val="20"/>
              </w:rPr>
              <w:t>SABG</w:t>
            </w:r>
          </w:p>
        </w:tc>
        <w:tc>
          <w:tcPr>
            <w:tcW w:w="1264" w:type="dxa"/>
            <w:shd w:val="clear" w:color="auto" w:fill="auto"/>
          </w:tcPr>
          <w:p w:rsidRPr="00687847" w:rsidR="00A5149A" w:rsidP="00A726B6" w:rsidRDefault="00A5149A" w14:paraId="237693C9" w14:textId="77777777">
            <w:pPr>
              <w:jc w:val="center"/>
              <w:rPr>
                <w:rFonts w:ascii="Calibri" w:hAnsi="Calibri" w:eastAsia="Calibri"/>
                <w:b/>
                <w:sz w:val="20"/>
              </w:rPr>
            </w:pPr>
            <w:r w:rsidRPr="00687847">
              <w:rPr>
                <w:rFonts w:ascii="Calibri" w:hAnsi="Calibri" w:eastAsia="Calibri"/>
                <w:b/>
                <w:sz w:val="20"/>
              </w:rPr>
              <w:t>60</w:t>
            </w:r>
          </w:p>
        </w:tc>
        <w:tc>
          <w:tcPr>
            <w:tcW w:w="1185" w:type="dxa"/>
            <w:shd w:val="clear" w:color="auto" w:fill="auto"/>
          </w:tcPr>
          <w:p w:rsidRPr="00687847" w:rsidR="00A5149A" w:rsidP="00A726B6" w:rsidRDefault="00A5149A" w14:paraId="17103B99" w14:textId="77777777">
            <w:pPr>
              <w:jc w:val="center"/>
              <w:rPr>
                <w:rFonts w:ascii="Calibri" w:hAnsi="Calibri" w:eastAsia="Calibri"/>
                <w:b/>
                <w:sz w:val="20"/>
              </w:rPr>
            </w:pPr>
            <w:r w:rsidRPr="00687847">
              <w:rPr>
                <w:rFonts w:ascii="Calibri" w:hAnsi="Calibri" w:eastAsia="Calibri"/>
                <w:b/>
                <w:sz w:val="20"/>
              </w:rPr>
              <w:t>1</w:t>
            </w:r>
          </w:p>
        </w:tc>
        <w:tc>
          <w:tcPr>
            <w:tcW w:w="1167" w:type="dxa"/>
            <w:shd w:val="clear" w:color="auto" w:fill="auto"/>
          </w:tcPr>
          <w:p w:rsidRPr="00687847" w:rsidR="00A5149A" w:rsidP="00A726B6" w:rsidRDefault="00A5149A" w14:paraId="64CB0B2F" w14:textId="4D9418F8">
            <w:pPr>
              <w:jc w:val="center"/>
              <w:rPr>
                <w:rFonts w:ascii="Calibri" w:hAnsi="Calibri" w:eastAsia="Calibri"/>
                <w:b/>
                <w:sz w:val="20"/>
              </w:rPr>
            </w:pPr>
            <w:r>
              <w:rPr>
                <w:rFonts w:ascii="Calibri" w:hAnsi="Calibri" w:eastAsia="Calibri"/>
                <w:b/>
                <w:sz w:val="20"/>
              </w:rPr>
              <w:t>0</w:t>
            </w:r>
            <w:r w:rsidR="00047C64">
              <w:rPr>
                <w:rFonts w:ascii="Calibri" w:hAnsi="Calibri" w:eastAsia="Calibri"/>
                <w:b/>
                <w:sz w:val="20"/>
              </w:rPr>
              <w:t>.5</w:t>
            </w:r>
          </w:p>
        </w:tc>
        <w:tc>
          <w:tcPr>
            <w:tcW w:w="1015" w:type="dxa"/>
            <w:shd w:val="clear" w:color="auto" w:fill="auto"/>
          </w:tcPr>
          <w:p w:rsidRPr="00687847" w:rsidR="00A5149A" w:rsidP="00A726B6" w:rsidRDefault="00047C64" w14:paraId="5C790987" w14:textId="3850A5C2">
            <w:pPr>
              <w:jc w:val="center"/>
              <w:rPr>
                <w:rFonts w:ascii="Calibri" w:hAnsi="Calibri" w:eastAsia="Calibri"/>
                <w:b/>
                <w:sz w:val="20"/>
              </w:rPr>
            </w:pPr>
            <w:r>
              <w:rPr>
                <w:rFonts w:ascii="Calibri" w:hAnsi="Calibri" w:eastAsia="Calibri"/>
                <w:b/>
                <w:sz w:val="20"/>
              </w:rPr>
              <w:t>30</w:t>
            </w:r>
          </w:p>
        </w:tc>
      </w:tr>
      <w:tr w:rsidRPr="00687847" w:rsidR="00A5149A" w:rsidTr="00A726B6" w14:paraId="5DED2CFF" w14:textId="77777777">
        <w:tc>
          <w:tcPr>
            <w:tcW w:w="1586" w:type="dxa"/>
            <w:shd w:val="clear" w:color="auto" w:fill="auto"/>
          </w:tcPr>
          <w:p w:rsidRPr="00687847" w:rsidR="00A5149A" w:rsidP="00A726B6" w:rsidRDefault="00A5149A" w14:paraId="0CACE6B7" w14:textId="77777777">
            <w:pPr>
              <w:rPr>
                <w:rFonts w:ascii="Calibri" w:hAnsi="Calibri" w:eastAsia="Calibri"/>
                <w:b/>
                <w:sz w:val="20"/>
              </w:rPr>
            </w:pPr>
            <w:r w:rsidRPr="00687847">
              <w:rPr>
                <w:rFonts w:ascii="Calibri" w:hAnsi="Calibri" w:eastAsia="Calibri"/>
                <w:b/>
                <w:sz w:val="20"/>
              </w:rPr>
              <w:t>MHBG</w:t>
            </w:r>
          </w:p>
        </w:tc>
        <w:tc>
          <w:tcPr>
            <w:tcW w:w="1264" w:type="dxa"/>
            <w:tcBorders>
              <w:bottom w:val="single" w:color="auto" w:sz="4" w:space="0"/>
            </w:tcBorders>
            <w:shd w:val="clear" w:color="auto" w:fill="auto"/>
          </w:tcPr>
          <w:p w:rsidRPr="00687847" w:rsidR="00A5149A" w:rsidP="00A726B6" w:rsidRDefault="00A5149A" w14:paraId="601BC4F5" w14:textId="77777777">
            <w:pPr>
              <w:jc w:val="center"/>
              <w:rPr>
                <w:rFonts w:ascii="Calibri" w:hAnsi="Calibri" w:eastAsia="Calibri"/>
                <w:b/>
                <w:sz w:val="20"/>
              </w:rPr>
            </w:pPr>
            <w:r w:rsidRPr="00687847">
              <w:rPr>
                <w:rFonts w:ascii="Calibri" w:hAnsi="Calibri" w:eastAsia="Calibri"/>
                <w:b/>
                <w:sz w:val="20"/>
              </w:rPr>
              <w:t>59</w:t>
            </w:r>
          </w:p>
        </w:tc>
        <w:tc>
          <w:tcPr>
            <w:tcW w:w="1185" w:type="dxa"/>
            <w:tcBorders>
              <w:bottom w:val="single" w:color="auto" w:sz="4" w:space="0"/>
            </w:tcBorders>
            <w:shd w:val="clear" w:color="auto" w:fill="auto"/>
          </w:tcPr>
          <w:p w:rsidRPr="00687847" w:rsidR="00A5149A" w:rsidP="00A726B6" w:rsidRDefault="00A5149A" w14:paraId="245FD9FA" w14:textId="77777777">
            <w:pPr>
              <w:jc w:val="center"/>
              <w:rPr>
                <w:rFonts w:ascii="Calibri" w:hAnsi="Calibri" w:eastAsia="Calibri"/>
                <w:b/>
                <w:sz w:val="20"/>
              </w:rPr>
            </w:pPr>
            <w:r w:rsidRPr="00687847">
              <w:rPr>
                <w:rFonts w:ascii="Calibri" w:hAnsi="Calibri" w:eastAsia="Calibri"/>
                <w:b/>
                <w:sz w:val="20"/>
              </w:rPr>
              <w:t>1</w:t>
            </w:r>
          </w:p>
        </w:tc>
        <w:tc>
          <w:tcPr>
            <w:tcW w:w="1167" w:type="dxa"/>
            <w:tcBorders>
              <w:bottom w:val="single" w:color="auto" w:sz="4" w:space="0"/>
            </w:tcBorders>
            <w:shd w:val="clear" w:color="auto" w:fill="auto"/>
          </w:tcPr>
          <w:p w:rsidRPr="00687847" w:rsidR="00A5149A" w:rsidP="00A726B6" w:rsidRDefault="00A5149A" w14:paraId="0C39FFAD" w14:textId="10288D5C">
            <w:pPr>
              <w:jc w:val="center"/>
              <w:rPr>
                <w:rFonts w:ascii="Calibri" w:hAnsi="Calibri" w:eastAsia="Calibri"/>
                <w:b/>
                <w:sz w:val="20"/>
              </w:rPr>
            </w:pPr>
            <w:r>
              <w:rPr>
                <w:rFonts w:ascii="Calibri" w:hAnsi="Calibri" w:eastAsia="Calibri"/>
                <w:b/>
                <w:sz w:val="20"/>
              </w:rPr>
              <w:t>0.</w:t>
            </w:r>
            <w:r w:rsidR="00047C64">
              <w:rPr>
                <w:rFonts w:ascii="Calibri" w:hAnsi="Calibri" w:eastAsia="Calibri"/>
                <w:b/>
                <w:sz w:val="20"/>
              </w:rPr>
              <w:t>5</w:t>
            </w:r>
          </w:p>
        </w:tc>
        <w:tc>
          <w:tcPr>
            <w:tcW w:w="1015" w:type="dxa"/>
            <w:tcBorders>
              <w:bottom w:val="single" w:color="auto" w:sz="4" w:space="0"/>
            </w:tcBorders>
            <w:shd w:val="clear" w:color="auto" w:fill="auto"/>
          </w:tcPr>
          <w:p w:rsidRPr="00687847" w:rsidR="00A5149A" w:rsidP="00A726B6" w:rsidRDefault="00047C64" w14:paraId="281237A3" w14:textId="35E55D36">
            <w:pPr>
              <w:jc w:val="center"/>
              <w:rPr>
                <w:rFonts w:ascii="Calibri" w:hAnsi="Calibri" w:eastAsia="Calibri"/>
                <w:b/>
                <w:sz w:val="20"/>
              </w:rPr>
            </w:pPr>
            <w:r>
              <w:rPr>
                <w:rFonts w:ascii="Calibri" w:hAnsi="Calibri" w:eastAsia="Calibri"/>
                <w:b/>
                <w:sz w:val="20"/>
              </w:rPr>
              <w:t>29.5</w:t>
            </w:r>
          </w:p>
        </w:tc>
      </w:tr>
      <w:tr w:rsidRPr="00687847" w:rsidR="00A5149A" w:rsidTr="00A726B6" w14:paraId="7D290736" w14:textId="77777777">
        <w:tc>
          <w:tcPr>
            <w:tcW w:w="1586" w:type="dxa"/>
            <w:shd w:val="clear" w:color="auto" w:fill="auto"/>
          </w:tcPr>
          <w:p w:rsidRPr="00687847" w:rsidR="00A5149A" w:rsidP="00A726B6" w:rsidRDefault="00A5149A" w14:paraId="6EE42919" w14:textId="77777777">
            <w:pPr>
              <w:rPr>
                <w:rFonts w:ascii="Calibri" w:hAnsi="Calibri" w:eastAsia="Calibri"/>
                <w:b/>
                <w:sz w:val="20"/>
              </w:rPr>
            </w:pPr>
          </w:p>
        </w:tc>
        <w:tc>
          <w:tcPr>
            <w:tcW w:w="1264" w:type="dxa"/>
            <w:shd w:val="thinDiagStripe" w:color="auto" w:fill="auto"/>
          </w:tcPr>
          <w:p w:rsidRPr="00687847" w:rsidR="00A5149A" w:rsidP="00A726B6" w:rsidRDefault="00A5149A" w14:paraId="42098497" w14:textId="77777777">
            <w:pPr>
              <w:jc w:val="center"/>
              <w:rPr>
                <w:rFonts w:ascii="Calibri" w:hAnsi="Calibri" w:eastAsia="Calibri"/>
                <w:b/>
                <w:sz w:val="20"/>
              </w:rPr>
            </w:pPr>
          </w:p>
        </w:tc>
        <w:tc>
          <w:tcPr>
            <w:tcW w:w="1185" w:type="dxa"/>
            <w:shd w:val="thinDiagStripe" w:color="auto" w:fill="auto"/>
          </w:tcPr>
          <w:p w:rsidRPr="00687847" w:rsidR="00A5149A" w:rsidP="00A726B6" w:rsidRDefault="00A5149A" w14:paraId="02306CE6" w14:textId="77777777">
            <w:pPr>
              <w:jc w:val="center"/>
              <w:rPr>
                <w:rFonts w:ascii="Calibri" w:hAnsi="Calibri" w:eastAsia="Calibri"/>
                <w:b/>
                <w:sz w:val="20"/>
              </w:rPr>
            </w:pPr>
          </w:p>
        </w:tc>
        <w:tc>
          <w:tcPr>
            <w:tcW w:w="1167" w:type="dxa"/>
            <w:shd w:val="thinDiagStripe" w:color="auto" w:fill="auto"/>
          </w:tcPr>
          <w:p w:rsidRPr="00687847" w:rsidR="00A5149A" w:rsidP="00A726B6" w:rsidRDefault="00A5149A" w14:paraId="16CE7771" w14:textId="77777777">
            <w:pPr>
              <w:jc w:val="center"/>
              <w:rPr>
                <w:rFonts w:ascii="Calibri" w:hAnsi="Calibri" w:eastAsia="Calibri"/>
                <w:b/>
                <w:sz w:val="20"/>
              </w:rPr>
            </w:pPr>
          </w:p>
        </w:tc>
        <w:tc>
          <w:tcPr>
            <w:tcW w:w="1015" w:type="dxa"/>
            <w:shd w:val="thinDiagStripe" w:color="auto" w:fill="auto"/>
          </w:tcPr>
          <w:p w:rsidRPr="00687847" w:rsidR="00A5149A" w:rsidP="00A726B6" w:rsidRDefault="00A5149A" w14:paraId="09C8F343" w14:textId="77777777">
            <w:pPr>
              <w:jc w:val="center"/>
              <w:rPr>
                <w:rFonts w:ascii="Calibri" w:hAnsi="Calibri" w:eastAsia="Calibri"/>
                <w:b/>
                <w:sz w:val="20"/>
              </w:rPr>
            </w:pPr>
          </w:p>
        </w:tc>
      </w:tr>
      <w:tr w:rsidRPr="00687847" w:rsidR="00A5149A" w:rsidTr="00A726B6" w14:paraId="352D0FD7" w14:textId="77777777">
        <w:tc>
          <w:tcPr>
            <w:tcW w:w="1586" w:type="dxa"/>
            <w:shd w:val="clear" w:color="auto" w:fill="auto"/>
          </w:tcPr>
          <w:p w:rsidRPr="00687847" w:rsidR="00A5149A" w:rsidP="00A726B6" w:rsidRDefault="00A5149A" w14:paraId="2A069376" w14:textId="39EF6621">
            <w:pPr>
              <w:rPr>
                <w:rFonts w:ascii="Calibri" w:hAnsi="Calibri" w:eastAsia="Calibri"/>
                <w:b/>
                <w:sz w:val="20"/>
              </w:rPr>
            </w:pPr>
            <w:r>
              <w:rPr>
                <w:rFonts w:ascii="Calibri" w:hAnsi="Calibri" w:eastAsia="Calibri"/>
                <w:b/>
                <w:sz w:val="20"/>
              </w:rPr>
              <w:t>Previous SABG/MHBG</w:t>
            </w:r>
          </w:p>
        </w:tc>
        <w:tc>
          <w:tcPr>
            <w:tcW w:w="1264" w:type="dxa"/>
            <w:tcBorders>
              <w:bottom w:val="single" w:color="auto" w:sz="4" w:space="0"/>
            </w:tcBorders>
            <w:shd w:val="clear" w:color="auto" w:fill="auto"/>
          </w:tcPr>
          <w:p w:rsidRPr="00687847" w:rsidR="00A5149A" w:rsidP="00A726B6" w:rsidRDefault="00A5149A" w14:paraId="5953DE9F" w14:textId="2CFD6FDB">
            <w:pPr>
              <w:jc w:val="center"/>
              <w:rPr>
                <w:rFonts w:ascii="Calibri" w:hAnsi="Calibri" w:eastAsia="Calibri"/>
                <w:b/>
                <w:sz w:val="20"/>
              </w:rPr>
            </w:pPr>
            <w:r>
              <w:rPr>
                <w:rFonts w:ascii="Calibri" w:hAnsi="Calibri" w:eastAsia="Calibri"/>
                <w:b/>
                <w:sz w:val="20"/>
              </w:rPr>
              <w:t>119</w:t>
            </w:r>
          </w:p>
        </w:tc>
        <w:tc>
          <w:tcPr>
            <w:tcW w:w="1185" w:type="dxa"/>
            <w:tcBorders>
              <w:bottom w:val="single" w:color="auto" w:sz="4" w:space="0"/>
            </w:tcBorders>
            <w:shd w:val="clear" w:color="auto" w:fill="auto"/>
          </w:tcPr>
          <w:p w:rsidRPr="00687847" w:rsidR="00A5149A" w:rsidP="00A726B6" w:rsidRDefault="00A5149A" w14:paraId="019061EB" w14:textId="77777777">
            <w:pPr>
              <w:jc w:val="center"/>
              <w:rPr>
                <w:rFonts w:ascii="Calibri" w:hAnsi="Calibri" w:eastAsia="Calibri"/>
                <w:b/>
                <w:sz w:val="20"/>
              </w:rPr>
            </w:pPr>
            <w:r w:rsidRPr="00687847">
              <w:rPr>
                <w:rFonts w:ascii="Calibri" w:hAnsi="Calibri" w:eastAsia="Calibri"/>
                <w:b/>
                <w:sz w:val="20"/>
              </w:rPr>
              <w:t>1</w:t>
            </w:r>
          </w:p>
        </w:tc>
        <w:tc>
          <w:tcPr>
            <w:tcW w:w="1167" w:type="dxa"/>
            <w:tcBorders>
              <w:bottom w:val="single" w:color="auto" w:sz="4" w:space="0"/>
            </w:tcBorders>
            <w:shd w:val="clear" w:color="auto" w:fill="auto"/>
          </w:tcPr>
          <w:p w:rsidRPr="00687847" w:rsidR="00A5149A" w:rsidP="00A726B6" w:rsidRDefault="00047C64" w14:paraId="1B0913EB" w14:textId="676881DB">
            <w:pPr>
              <w:jc w:val="center"/>
              <w:rPr>
                <w:rFonts w:ascii="Calibri" w:hAnsi="Calibri" w:eastAsia="Calibri"/>
                <w:b/>
                <w:sz w:val="20"/>
              </w:rPr>
            </w:pPr>
            <w:r>
              <w:rPr>
                <w:rFonts w:ascii="Calibri" w:hAnsi="Calibri" w:eastAsia="Calibri"/>
                <w:b/>
                <w:sz w:val="20"/>
              </w:rPr>
              <w:t>280.45</w:t>
            </w:r>
          </w:p>
        </w:tc>
        <w:tc>
          <w:tcPr>
            <w:tcW w:w="1015" w:type="dxa"/>
            <w:shd w:val="clear" w:color="auto" w:fill="auto"/>
          </w:tcPr>
          <w:p w:rsidRPr="00687847" w:rsidR="00A5149A" w:rsidP="00A726B6" w:rsidRDefault="00A5149A" w14:paraId="464DE3E8" w14:textId="5CB58574">
            <w:pPr>
              <w:jc w:val="center"/>
              <w:rPr>
                <w:rFonts w:ascii="Calibri" w:hAnsi="Calibri" w:eastAsia="Calibri"/>
                <w:b/>
                <w:sz w:val="20"/>
              </w:rPr>
            </w:pPr>
            <w:r>
              <w:rPr>
                <w:rFonts w:ascii="Calibri" w:hAnsi="Calibri" w:eastAsia="Calibri"/>
                <w:b/>
                <w:sz w:val="20"/>
              </w:rPr>
              <w:t xml:space="preserve">33,374 </w:t>
            </w:r>
          </w:p>
        </w:tc>
      </w:tr>
      <w:tr w:rsidRPr="00687847" w:rsidR="00A5149A" w:rsidTr="00A726B6" w14:paraId="6A7A7ED6" w14:textId="77777777">
        <w:tc>
          <w:tcPr>
            <w:tcW w:w="1586" w:type="dxa"/>
            <w:shd w:val="clear" w:color="auto" w:fill="auto"/>
          </w:tcPr>
          <w:p w:rsidRPr="00687847" w:rsidR="00A5149A" w:rsidP="00A726B6" w:rsidRDefault="003217FA" w14:paraId="1CC57117" w14:textId="334FB1C4">
            <w:pPr>
              <w:rPr>
                <w:rFonts w:ascii="Calibri" w:hAnsi="Calibri" w:eastAsia="Calibri"/>
                <w:b/>
                <w:sz w:val="20"/>
              </w:rPr>
            </w:pPr>
            <w:r>
              <w:rPr>
                <w:rFonts w:ascii="Calibri" w:hAnsi="Calibri" w:eastAsia="Calibri"/>
                <w:b/>
                <w:sz w:val="20"/>
              </w:rPr>
              <w:t xml:space="preserve">New </w:t>
            </w:r>
            <w:r w:rsidRPr="00687847" w:rsidR="00A5149A">
              <w:rPr>
                <w:rFonts w:ascii="Calibri" w:hAnsi="Calibri" w:eastAsia="Calibri"/>
                <w:b/>
                <w:sz w:val="20"/>
              </w:rPr>
              <w:t>Combined Burden</w:t>
            </w:r>
          </w:p>
        </w:tc>
        <w:tc>
          <w:tcPr>
            <w:tcW w:w="1264" w:type="dxa"/>
            <w:shd w:val="thinDiagStripe" w:color="auto" w:fill="auto"/>
          </w:tcPr>
          <w:p w:rsidRPr="00687847" w:rsidR="00A5149A" w:rsidP="00A726B6" w:rsidRDefault="00A5149A" w14:paraId="5D904BDB" w14:textId="77777777">
            <w:pPr>
              <w:jc w:val="center"/>
              <w:rPr>
                <w:rFonts w:ascii="Calibri" w:hAnsi="Calibri" w:eastAsia="Calibri"/>
                <w:b/>
                <w:sz w:val="20"/>
              </w:rPr>
            </w:pPr>
          </w:p>
        </w:tc>
        <w:tc>
          <w:tcPr>
            <w:tcW w:w="1185" w:type="dxa"/>
            <w:shd w:val="thinDiagStripe" w:color="auto" w:fill="auto"/>
          </w:tcPr>
          <w:p w:rsidRPr="00687847" w:rsidR="00A5149A" w:rsidP="00A726B6" w:rsidRDefault="00A5149A" w14:paraId="03BAFBDC" w14:textId="77777777">
            <w:pPr>
              <w:jc w:val="center"/>
              <w:rPr>
                <w:rFonts w:ascii="Calibri" w:hAnsi="Calibri" w:eastAsia="Calibri"/>
                <w:b/>
                <w:sz w:val="20"/>
              </w:rPr>
            </w:pPr>
          </w:p>
        </w:tc>
        <w:tc>
          <w:tcPr>
            <w:tcW w:w="1167" w:type="dxa"/>
            <w:shd w:val="thinDiagStripe" w:color="auto" w:fill="auto"/>
          </w:tcPr>
          <w:p w:rsidRPr="00687847" w:rsidR="00A5149A" w:rsidP="00A726B6" w:rsidRDefault="00A5149A" w14:paraId="375CDE98" w14:textId="77777777">
            <w:pPr>
              <w:jc w:val="center"/>
              <w:rPr>
                <w:rFonts w:ascii="Calibri" w:hAnsi="Calibri" w:eastAsia="Calibri"/>
                <w:b/>
                <w:sz w:val="20"/>
              </w:rPr>
            </w:pPr>
          </w:p>
        </w:tc>
        <w:tc>
          <w:tcPr>
            <w:tcW w:w="1015" w:type="dxa"/>
            <w:shd w:val="clear" w:color="auto" w:fill="auto"/>
          </w:tcPr>
          <w:p w:rsidRPr="00687847" w:rsidR="00A5149A" w:rsidP="00A726B6" w:rsidRDefault="00047C64" w14:paraId="00D4457D" w14:textId="0C217C7C">
            <w:pPr>
              <w:jc w:val="center"/>
              <w:rPr>
                <w:rFonts w:ascii="Calibri" w:hAnsi="Calibri" w:eastAsia="Calibri"/>
                <w:b/>
                <w:sz w:val="20"/>
              </w:rPr>
            </w:pPr>
            <w:r>
              <w:rPr>
                <w:rFonts w:ascii="Calibri" w:hAnsi="Calibri" w:eastAsia="Calibri"/>
                <w:b/>
                <w:sz w:val="20"/>
              </w:rPr>
              <w:t>33,433.5</w:t>
            </w:r>
          </w:p>
        </w:tc>
      </w:tr>
    </w:tbl>
    <w:p w:rsidR="006021BE" w:rsidP="006021BE" w:rsidRDefault="006021BE" w14:paraId="2A6B2B86" w14:textId="77777777">
      <w:pPr>
        <w:rPr>
          <w:rFonts w:eastAsia="Calibri"/>
          <w:b/>
          <w:szCs w:val="24"/>
        </w:rPr>
      </w:pPr>
    </w:p>
    <w:p w:rsidR="006021BE" w:rsidP="006021BE" w:rsidRDefault="006021BE" w14:paraId="6C7173E4" w14:textId="77777777">
      <w:pPr>
        <w:rPr>
          <w:rFonts w:eastAsia="Calibri"/>
          <w:b/>
        </w:rPr>
      </w:pPr>
    </w:p>
    <w:p w:rsidR="005D426D" w:rsidRDefault="005D426D" w14:paraId="0DA231FF" w14:textId="77777777">
      <w:pPr>
        <w:pStyle w:val="Document5"/>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2264BDA2"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r>
        <w:rPr>
          <w:b/>
        </w:rPr>
        <w:t>13.</w:t>
      </w:r>
      <w:r>
        <w:rPr>
          <w:b/>
        </w:rPr>
        <w:tab/>
      </w:r>
      <w:r>
        <w:rPr>
          <w:b/>
          <w:u w:val="single"/>
        </w:rPr>
        <w:t>Estimates of Annualized Cost Burden to Respondents</w:t>
      </w:r>
    </w:p>
    <w:p w:rsidR="006A3CD9" w:rsidRDefault="006A3CD9" w14:paraId="0DCBB9F6"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021BE" w:rsidP="006021BE" w:rsidRDefault="006021BE" w14:paraId="640A2DDE" w14:textId="77777777">
      <w:r>
        <w:t>There are no capital or start-up costs associated with this activity.  States submitting applications are expected to use existing retrieval software systems to perform the necessary data extraction and tabulation.  In addition, no operating, maintenance or purchase of services costs will be incurred other than the usual and customary cost of doing business.</w:t>
      </w:r>
    </w:p>
    <w:p w:rsidR="005D426D" w:rsidP="00763748" w:rsidRDefault="005D426D" w14:paraId="1909B8CF"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A3CD9" w:rsidP="00763748" w:rsidRDefault="006A3CD9" w14:paraId="2503A97A"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14.</w:t>
      </w:r>
      <w:r>
        <w:rPr>
          <w:b/>
        </w:rPr>
        <w:tab/>
      </w:r>
      <w:r>
        <w:rPr>
          <w:b/>
          <w:u w:val="single"/>
        </w:rPr>
        <w:t>Estimates of Annualized Cost to the Government</w:t>
      </w:r>
    </w:p>
    <w:p w:rsidR="00042D08" w:rsidP="000A698E" w:rsidRDefault="00042D08" w14:paraId="188983B7"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C7AD0" w:rsidP="004C7AD0" w:rsidRDefault="004C7AD0" w14:paraId="21F7BA43" w14:textId="77777777">
      <w:pPr>
        <w:rPr>
          <w:rFonts w:cs="Arial"/>
        </w:rPr>
      </w:pPr>
      <w:r>
        <w:rPr>
          <w:rFonts w:cs="Arial"/>
        </w:rPr>
        <w:t>(a) Staff support for regulation interpretation and enforcement:  </w:t>
      </w:r>
    </w:p>
    <w:p w:rsidR="004C7AD0" w:rsidP="004C7AD0" w:rsidRDefault="004C7AD0" w14:paraId="37B14FBE" w14:textId="77777777">
      <w:pPr>
        <w:rPr>
          <w:rFonts w:cs="Arial"/>
        </w:rPr>
      </w:pPr>
    </w:p>
    <w:p w:rsidR="004C7AD0" w:rsidP="004C7AD0" w:rsidRDefault="004C7AD0" w14:paraId="284CF6BB" w14:textId="6A5CF628">
      <w:pPr>
        <w:rPr>
          <w:rFonts w:cs="Arial"/>
        </w:rPr>
      </w:pPr>
      <w:r>
        <w:rPr>
          <w:rFonts w:cs="Arial"/>
        </w:rPr>
        <w:t>                        OGC               (1) GS -14/6 ($142,950) x .15 hours =       $ 21,443</w:t>
      </w:r>
    </w:p>
    <w:p w:rsidR="004C7AD0" w:rsidP="004C7AD0" w:rsidRDefault="004C7AD0" w14:paraId="2BA21B15" w14:textId="7DC92E66">
      <w:pPr>
        <w:rPr>
          <w:rFonts w:cs="Arial"/>
        </w:rPr>
      </w:pPr>
      <w:r>
        <w:rPr>
          <w:rFonts w:cs="Arial"/>
        </w:rPr>
        <w:t xml:space="preserve">                        BG Staff         (3) GS – 14/6 ($142,950) x .50 hours =     </w:t>
      </w:r>
      <w:r>
        <w:rPr>
          <w:rFonts w:cs="Arial"/>
          <w:u w:val="single"/>
        </w:rPr>
        <w:t>$214,425</w:t>
      </w:r>
    </w:p>
    <w:p w:rsidR="004C7AD0" w:rsidP="004C7AD0" w:rsidRDefault="004C7AD0" w14:paraId="04F5C27C" w14:textId="77777777">
      <w:pPr>
        <w:rPr>
          <w:rFonts w:cs="Arial"/>
        </w:rPr>
      </w:pPr>
    </w:p>
    <w:p w:rsidR="004C7AD0" w:rsidP="004C7AD0" w:rsidRDefault="004C7AD0" w14:paraId="6332B7F5" w14:textId="53DC4E79">
      <w:pPr>
        <w:rPr>
          <w:rFonts w:cs="Arial"/>
          <w:b/>
          <w:bCs/>
        </w:rPr>
      </w:pPr>
      <w:r>
        <w:rPr>
          <w:rFonts w:cs="Arial"/>
        </w:rPr>
        <w:t xml:space="preserve">                        </w:t>
      </w:r>
      <w:r>
        <w:rPr>
          <w:rFonts w:cs="Arial"/>
          <w:b/>
          <w:bCs/>
        </w:rPr>
        <w:t>Total Cost:                                                                         $235,868</w:t>
      </w:r>
    </w:p>
    <w:p w:rsidR="004C7AD0" w:rsidP="004C7AD0" w:rsidRDefault="004C7AD0" w14:paraId="2BC81297" w14:textId="77777777">
      <w:pPr>
        <w:rPr>
          <w:rFonts w:cs="Arial"/>
        </w:rPr>
      </w:pPr>
    </w:p>
    <w:p w:rsidR="004C7AD0" w:rsidP="004C7AD0" w:rsidRDefault="004C7AD0" w14:paraId="357DE381" w14:textId="77777777">
      <w:pPr>
        <w:rPr>
          <w:rFonts w:cs="Arial"/>
        </w:rPr>
      </w:pPr>
      <w:r>
        <w:rPr>
          <w:rFonts w:cs="Arial"/>
        </w:rPr>
        <w:t>            (b) Staff support for application review, compliance monitoring, technical assistance and inquiries:</w:t>
      </w:r>
    </w:p>
    <w:p w:rsidR="004C7AD0" w:rsidP="004C7AD0" w:rsidRDefault="004C7AD0" w14:paraId="398D8BA1" w14:textId="77777777">
      <w:pPr>
        <w:rPr>
          <w:rFonts w:cs="Arial"/>
        </w:rPr>
      </w:pPr>
    </w:p>
    <w:p w:rsidR="004C7AD0" w:rsidP="004C7AD0" w:rsidRDefault="004C7AD0" w14:paraId="06326912" w14:textId="1D39AA1A">
      <w:pPr>
        <w:rPr>
          <w:rFonts w:cs="Arial"/>
        </w:rPr>
      </w:pPr>
      <w:r>
        <w:rPr>
          <w:rFonts w:cs="Arial"/>
        </w:rPr>
        <w:t xml:space="preserve">                        BG Staff         (34) GS – 13/5 ($117,516) x .50 hours =   </w:t>
      </w:r>
      <w:r>
        <w:rPr>
          <w:rFonts w:cs="Arial"/>
          <w:b/>
          <w:bCs/>
        </w:rPr>
        <w:t>$1,997,772</w:t>
      </w:r>
    </w:p>
    <w:p w:rsidRPr="00042D08" w:rsidR="00042D08" w:rsidP="000A698E" w:rsidRDefault="00042D08" w14:paraId="54D743BD"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042D08" w:rsidR="00E32ED4" w:rsidP="000A698E" w:rsidRDefault="00E32ED4" w14:paraId="614E8D50"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1D90263C"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15.</w:t>
      </w:r>
      <w:r>
        <w:rPr>
          <w:b/>
        </w:rPr>
        <w:tab/>
      </w:r>
      <w:r>
        <w:rPr>
          <w:b/>
          <w:u w:val="single"/>
        </w:rPr>
        <w:t>Changes in Burden</w:t>
      </w:r>
    </w:p>
    <w:p w:rsidR="006A3CD9" w:rsidRDefault="006A3CD9" w14:paraId="3E177C0D"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D426D" w:rsidP="00822814" w:rsidRDefault="00822814" w14:paraId="25FED7AA" w14:textId="24E5459F">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t>Th</w:t>
      </w:r>
      <w:r w:rsidR="006021BE">
        <w:t>ere is an increase in burden due to the addition of new funding which requires expenditure planning</w:t>
      </w:r>
      <w:r w:rsidR="003217FA">
        <w:t xml:space="preserve"> and reporting</w:t>
      </w:r>
      <w:r>
        <w:t xml:space="preserve">. </w:t>
      </w:r>
      <w:r w:rsidRPr="003217FA" w:rsidR="006021BE">
        <w:t>These changes in burden are</w:t>
      </w:r>
      <w:r w:rsidRPr="003217FA" w:rsidR="00044CA7">
        <w:t xml:space="preserve"> the estimated annual time it takes each state applicant to complete additional </w:t>
      </w:r>
      <w:r w:rsidRPr="003217FA" w:rsidR="003217FA">
        <w:t xml:space="preserve">expenditure </w:t>
      </w:r>
      <w:r w:rsidRPr="003217FA" w:rsidR="00044CA7">
        <w:t>columns in the table.</w:t>
      </w:r>
      <w:r w:rsidR="00044CA7">
        <w:t xml:space="preserve"> </w:t>
      </w:r>
    </w:p>
    <w:p w:rsidR="00B0176F" w:rsidP="00D43108" w:rsidRDefault="00B0176F" w14:paraId="7087A426" w14:textId="77777777">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p>
    <w:p w:rsidR="006A3CD9" w:rsidP="00D43108" w:rsidRDefault="006A3CD9" w14:paraId="3E2EF8EB" w14:textId="3445B042">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rPr>
      </w:pPr>
      <w:r>
        <w:rPr>
          <w:b/>
        </w:rPr>
        <w:t>17.</w:t>
      </w:r>
      <w:r>
        <w:rPr>
          <w:b/>
        </w:rPr>
        <w:tab/>
      </w:r>
      <w:r>
        <w:rPr>
          <w:b/>
          <w:u w:val="single"/>
        </w:rPr>
        <w:t>Display of Expiration Date</w:t>
      </w:r>
    </w:p>
    <w:p w:rsidR="006A3CD9" w:rsidP="00D43108" w:rsidRDefault="006A3CD9" w14:paraId="2B101D26" w14:textId="77777777">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P="00D43108" w:rsidRDefault="006A3CD9" w14:paraId="243B031D" w14:textId="77777777">
      <w:pPr>
        <w:keepNext/>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822814">
        <w:t xml:space="preserve">expiration </w:t>
      </w:r>
      <w:r>
        <w:t>date f</w:t>
      </w:r>
      <w:r w:rsidR="00822814">
        <w:t>or</w:t>
      </w:r>
      <w:r>
        <w:t xml:space="preserve"> the OMB approval</w:t>
      </w:r>
      <w:r w:rsidR="00822814">
        <w:t xml:space="preserve"> will be displayed</w:t>
      </w:r>
      <w:r>
        <w:t>.</w:t>
      </w:r>
    </w:p>
    <w:p w:rsidR="006A3CD9" w:rsidRDefault="006A3CD9" w14:paraId="06F32DE1"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CD9" w:rsidRDefault="006A3CD9" w14:paraId="0AE415BB" w14:textId="77777777">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6A3CD9">
      <w:headerReference w:type="even" r:id="rId8"/>
      <w:headerReference w:type="default" r:id="rId9"/>
      <w:footerReference w:type="even" r:id="rId10"/>
      <w:footerReference w:type="default" r:id="rId11"/>
      <w:footnotePr>
        <w:pos w:val="beneathText"/>
      </w:footnotePr>
      <w:endnotePr>
        <w:numFmt w:val="lowerLetter"/>
      </w:endnotePr>
      <w:type w:val="continuous"/>
      <w:pgSz w:w="12240" w:h="15840"/>
      <w:pgMar w:top="1440" w:right="1440" w:bottom="1920" w:left="1440" w:header="96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4B05FA" w16cid:durableId="2423DFE3"/>
  <w16cid:commentId w16cid:paraId="51C3CB2F" w16cid:durableId="2423EA92"/>
  <w16cid:commentId w16cid:paraId="63BCB649" w16cid:durableId="2423E8A8"/>
  <w16cid:commentId w16cid:paraId="6745072F" w16cid:durableId="2423E82A"/>
  <w16cid:commentId w16cid:paraId="3FAE35E4" w16cid:durableId="2423E3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840BE" w14:textId="77777777" w:rsidR="00D92D4E" w:rsidRDefault="00D92D4E">
      <w:r>
        <w:separator/>
      </w:r>
    </w:p>
  </w:endnote>
  <w:endnote w:type="continuationSeparator" w:id="0">
    <w:p w14:paraId="74044158" w14:textId="77777777" w:rsidR="00D92D4E" w:rsidRDefault="00D9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DEFCB" w14:textId="77777777" w:rsidR="0015017B" w:rsidRDefault="0015017B">
    <w:pPr>
      <w:framePr w:w="936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rFonts w:ascii="CG Times" w:hAnsi="CG Times"/>
      </w:rPr>
      <w:pgNum/>
    </w:r>
  </w:p>
  <w:p w14:paraId="3775063B" w14:textId="77777777" w:rsidR="0015017B" w:rsidRDefault="00150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24170" w14:textId="77777777" w:rsidR="0015017B" w:rsidRDefault="0015017B">
    <w:pPr>
      <w:framePr w:w="9360" w:h="280" w:hRule="exact" w:wrap="notBeside" w:vAnchor="page" w:hAnchor="text" w:y="14112"/>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rFonts w:ascii="CG Times" w:hAnsi="CG Times"/>
      </w:rPr>
      <w:pgNum/>
    </w:r>
  </w:p>
  <w:p w14:paraId="0A4524DB" w14:textId="77777777" w:rsidR="0015017B" w:rsidRDefault="00150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D6CBF" w14:textId="77777777" w:rsidR="00D92D4E" w:rsidRDefault="00D92D4E">
      <w:r>
        <w:separator/>
      </w:r>
    </w:p>
  </w:footnote>
  <w:footnote w:type="continuationSeparator" w:id="0">
    <w:p w14:paraId="5F26BE1B" w14:textId="77777777" w:rsidR="00D92D4E" w:rsidRDefault="00D9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BE932" w14:textId="77777777" w:rsidR="0015017B" w:rsidRDefault="00150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4B892" w14:textId="77777777" w:rsidR="0015017B" w:rsidRDefault="001501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2"/>
      <w:numFmt w:val="lowerLetter"/>
      <w:suff w:val="nothing"/>
      <w:lvlText w:val="(%1)"/>
      <w:lvlJc w:val="left"/>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4C3549F"/>
    <w:multiLevelType w:val="hybridMultilevel"/>
    <w:tmpl w:val="5C3E201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D1784"/>
    <w:multiLevelType w:val="hybridMultilevel"/>
    <w:tmpl w:val="D6260298"/>
    <w:lvl w:ilvl="0" w:tplc="5DD88926">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A79434F"/>
    <w:multiLevelType w:val="hybridMultilevel"/>
    <w:tmpl w:val="DE2A9928"/>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197219"/>
    <w:multiLevelType w:val="hybridMultilevel"/>
    <w:tmpl w:val="57DACE34"/>
    <w:lvl w:ilvl="0" w:tplc="D59C7F34">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343333"/>
    <w:multiLevelType w:val="hybridMultilevel"/>
    <w:tmpl w:val="A99086EA"/>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DA04B4"/>
    <w:multiLevelType w:val="hybridMultilevel"/>
    <w:tmpl w:val="82AA174A"/>
    <w:lvl w:ilvl="0" w:tplc="C0CAB502">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4DE6657"/>
    <w:multiLevelType w:val="hybridMultilevel"/>
    <w:tmpl w:val="AA0AD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92A0A"/>
    <w:multiLevelType w:val="hybridMultilevel"/>
    <w:tmpl w:val="2BA822F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55480"/>
    <w:multiLevelType w:val="hybridMultilevel"/>
    <w:tmpl w:val="E834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55589F"/>
    <w:multiLevelType w:val="hybridMultilevel"/>
    <w:tmpl w:val="97B46CF6"/>
    <w:lvl w:ilvl="0" w:tplc="041CF5C2">
      <w:start w:val="5"/>
      <w:numFmt w:val="decimal"/>
      <w:lvlText w:val="%1."/>
      <w:lvlJc w:val="left"/>
      <w:pPr>
        <w:tabs>
          <w:tab w:val="num" w:pos="810"/>
        </w:tabs>
        <w:ind w:left="810" w:hanging="45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F11681"/>
    <w:multiLevelType w:val="hybridMultilevel"/>
    <w:tmpl w:val="D94E3A82"/>
    <w:lvl w:ilvl="0" w:tplc="FC7478E8">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F9D4F99"/>
    <w:multiLevelType w:val="hybridMultilevel"/>
    <w:tmpl w:val="F042977C"/>
    <w:lvl w:ilvl="0" w:tplc="1830568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514CDE"/>
    <w:multiLevelType w:val="hybridMultilevel"/>
    <w:tmpl w:val="4090491E"/>
    <w:lvl w:ilvl="0" w:tplc="1830568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163D30"/>
    <w:multiLevelType w:val="hybridMultilevel"/>
    <w:tmpl w:val="315E67F8"/>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3"/>
  </w:num>
  <w:num w:numId="4">
    <w:abstractNumId w:val="14"/>
  </w:num>
  <w:num w:numId="5">
    <w:abstractNumId w:val="11"/>
  </w:num>
  <w:num w:numId="6">
    <w:abstractNumId w:val="6"/>
  </w:num>
  <w:num w:numId="7">
    <w:abstractNumId w:val="4"/>
  </w:num>
  <w:num w:numId="8">
    <w:abstractNumId w:val="15"/>
  </w:num>
  <w:num w:numId="9">
    <w:abstractNumId w:val="2"/>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pos w:val="beneathText"/>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14"/>
    <w:rsid w:val="00020FF0"/>
    <w:rsid w:val="00033D31"/>
    <w:rsid w:val="00042D08"/>
    <w:rsid w:val="00044CA7"/>
    <w:rsid w:val="000479A8"/>
    <w:rsid w:val="00047C64"/>
    <w:rsid w:val="00052274"/>
    <w:rsid w:val="00060E7C"/>
    <w:rsid w:val="00062761"/>
    <w:rsid w:val="00074784"/>
    <w:rsid w:val="00082E87"/>
    <w:rsid w:val="00092B4A"/>
    <w:rsid w:val="00092CD4"/>
    <w:rsid w:val="000A5FF0"/>
    <w:rsid w:val="000A698E"/>
    <w:rsid w:val="000B7403"/>
    <w:rsid w:val="000B7AD9"/>
    <w:rsid w:val="000C2214"/>
    <w:rsid w:val="000D19BB"/>
    <w:rsid w:val="000D62EE"/>
    <w:rsid w:val="000E7CD7"/>
    <w:rsid w:val="000F5189"/>
    <w:rsid w:val="000F7DDB"/>
    <w:rsid w:val="00112545"/>
    <w:rsid w:val="0012656C"/>
    <w:rsid w:val="00131003"/>
    <w:rsid w:val="00134CBF"/>
    <w:rsid w:val="00141B4E"/>
    <w:rsid w:val="00143E08"/>
    <w:rsid w:val="0015017B"/>
    <w:rsid w:val="00177AF1"/>
    <w:rsid w:val="0018445D"/>
    <w:rsid w:val="001A09EA"/>
    <w:rsid w:val="001A3C70"/>
    <w:rsid w:val="001B6274"/>
    <w:rsid w:val="001B7BD9"/>
    <w:rsid w:val="001C5261"/>
    <w:rsid w:val="001C763A"/>
    <w:rsid w:val="001E0C4D"/>
    <w:rsid w:val="00200A5E"/>
    <w:rsid w:val="0020773A"/>
    <w:rsid w:val="00224494"/>
    <w:rsid w:val="00237E8A"/>
    <w:rsid w:val="002768A8"/>
    <w:rsid w:val="00294D85"/>
    <w:rsid w:val="00296478"/>
    <w:rsid w:val="002A4DFC"/>
    <w:rsid w:val="002A6A33"/>
    <w:rsid w:val="002B6114"/>
    <w:rsid w:val="002C3393"/>
    <w:rsid w:val="002C3C34"/>
    <w:rsid w:val="002C6A65"/>
    <w:rsid w:val="002D5156"/>
    <w:rsid w:val="00303E8B"/>
    <w:rsid w:val="00310D2C"/>
    <w:rsid w:val="003217FA"/>
    <w:rsid w:val="00341CFA"/>
    <w:rsid w:val="003445E2"/>
    <w:rsid w:val="00345160"/>
    <w:rsid w:val="00347245"/>
    <w:rsid w:val="00347445"/>
    <w:rsid w:val="0036415D"/>
    <w:rsid w:val="003778B7"/>
    <w:rsid w:val="00382D05"/>
    <w:rsid w:val="0039654D"/>
    <w:rsid w:val="003A054F"/>
    <w:rsid w:val="003B5938"/>
    <w:rsid w:val="003B69EE"/>
    <w:rsid w:val="003C34B6"/>
    <w:rsid w:val="003C7AAF"/>
    <w:rsid w:val="003D0EFB"/>
    <w:rsid w:val="003D29A4"/>
    <w:rsid w:val="003D4893"/>
    <w:rsid w:val="003D6859"/>
    <w:rsid w:val="003D7A4D"/>
    <w:rsid w:val="003E6051"/>
    <w:rsid w:val="003F39A5"/>
    <w:rsid w:val="00402DFB"/>
    <w:rsid w:val="00432839"/>
    <w:rsid w:val="00433207"/>
    <w:rsid w:val="0044001B"/>
    <w:rsid w:val="004578B0"/>
    <w:rsid w:val="00457FE5"/>
    <w:rsid w:val="00461CEF"/>
    <w:rsid w:val="004662B6"/>
    <w:rsid w:val="00482753"/>
    <w:rsid w:val="004A1B50"/>
    <w:rsid w:val="004A2C85"/>
    <w:rsid w:val="004B01CC"/>
    <w:rsid w:val="004C7AD0"/>
    <w:rsid w:val="004D233E"/>
    <w:rsid w:val="004E0019"/>
    <w:rsid w:val="004E1D3E"/>
    <w:rsid w:val="00515950"/>
    <w:rsid w:val="005209DA"/>
    <w:rsid w:val="00522336"/>
    <w:rsid w:val="00523CE2"/>
    <w:rsid w:val="00524430"/>
    <w:rsid w:val="005410BC"/>
    <w:rsid w:val="00557572"/>
    <w:rsid w:val="00557C3E"/>
    <w:rsid w:val="00577615"/>
    <w:rsid w:val="00597F8C"/>
    <w:rsid w:val="005A41BF"/>
    <w:rsid w:val="005B2E91"/>
    <w:rsid w:val="005B7502"/>
    <w:rsid w:val="005C0B06"/>
    <w:rsid w:val="005D426D"/>
    <w:rsid w:val="005D7A39"/>
    <w:rsid w:val="005D7ADB"/>
    <w:rsid w:val="006021BE"/>
    <w:rsid w:val="006354CC"/>
    <w:rsid w:val="006546B5"/>
    <w:rsid w:val="006653EA"/>
    <w:rsid w:val="00683314"/>
    <w:rsid w:val="006A3CD9"/>
    <w:rsid w:val="006A4A85"/>
    <w:rsid w:val="006B0D78"/>
    <w:rsid w:val="006B2396"/>
    <w:rsid w:val="006C14B5"/>
    <w:rsid w:val="006C3813"/>
    <w:rsid w:val="006C7F6E"/>
    <w:rsid w:val="006F184E"/>
    <w:rsid w:val="006F33C1"/>
    <w:rsid w:val="006F4110"/>
    <w:rsid w:val="006F7BA1"/>
    <w:rsid w:val="00710D9A"/>
    <w:rsid w:val="00720E30"/>
    <w:rsid w:val="00723519"/>
    <w:rsid w:val="0072678C"/>
    <w:rsid w:val="00727FBA"/>
    <w:rsid w:val="00731DEC"/>
    <w:rsid w:val="00734555"/>
    <w:rsid w:val="007439B4"/>
    <w:rsid w:val="00750EFD"/>
    <w:rsid w:val="00753CF6"/>
    <w:rsid w:val="00761D9D"/>
    <w:rsid w:val="00763151"/>
    <w:rsid w:val="00763748"/>
    <w:rsid w:val="007643E7"/>
    <w:rsid w:val="0077209B"/>
    <w:rsid w:val="0077369F"/>
    <w:rsid w:val="00775668"/>
    <w:rsid w:val="00790C81"/>
    <w:rsid w:val="007A0FDF"/>
    <w:rsid w:val="007B3DE2"/>
    <w:rsid w:val="007B65BC"/>
    <w:rsid w:val="007D563D"/>
    <w:rsid w:val="007E0A40"/>
    <w:rsid w:val="00801008"/>
    <w:rsid w:val="0081100A"/>
    <w:rsid w:val="00822814"/>
    <w:rsid w:val="008255AE"/>
    <w:rsid w:val="008256AD"/>
    <w:rsid w:val="00833537"/>
    <w:rsid w:val="00845822"/>
    <w:rsid w:val="00847A01"/>
    <w:rsid w:val="0087227C"/>
    <w:rsid w:val="00884A8E"/>
    <w:rsid w:val="00885FC0"/>
    <w:rsid w:val="00886ADD"/>
    <w:rsid w:val="00897FD5"/>
    <w:rsid w:val="008A34A1"/>
    <w:rsid w:val="008B7790"/>
    <w:rsid w:val="008B7940"/>
    <w:rsid w:val="008C128B"/>
    <w:rsid w:val="008C4020"/>
    <w:rsid w:val="008E7298"/>
    <w:rsid w:val="008F1338"/>
    <w:rsid w:val="008F6444"/>
    <w:rsid w:val="00906A0E"/>
    <w:rsid w:val="00925461"/>
    <w:rsid w:val="00935D95"/>
    <w:rsid w:val="00936F7F"/>
    <w:rsid w:val="009372D3"/>
    <w:rsid w:val="00945AF9"/>
    <w:rsid w:val="00952274"/>
    <w:rsid w:val="00953E48"/>
    <w:rsid w:val="00963694"/>
    <w:rsid w:val="00981E19"/>
    <w:rsid w:val="009A0E09"/>
    <w:rsid w:val="009A5C00"/>
    <w:rsid w:val="009A5F89"/>
    <w:rsid w:val="009A6551"/>
    <w:rsid w:val="009B1AC0"/>
    <w:rsid w:val="009B746F"/>
    <w:rsid w:val="009C4A06"/>
    <w:rsid w:val="009D01BD"/>
    <w:rsid w:val="009E408C"/>
    <w:rsid w:val="009E739C"/>
    <w:rsid w:val="00A15C0B"/>
    <w:rsid w:val="00A15D22"/>
    <w:rsid w:val="00A30714"/>
    <w:rsid w:val="00A3678C"/>
    <w:rsid w:val="00A47B62"/>
    <w:rsid w:val="00A5149A"/>
    <w:rsid w:val="00A71193"/>
    <w:rsid w:val="00A93880"/>
    <w:rsid w:val="00A94FA9"/>
    <w:rsid w:val="00AA3C0A"/>
    <w:rsid w:val="00AA7BCD"/>
    <w:rsid w:val="00AB7F11"/>
    <w:rsid w:val="00AC7386"/>
    <w:rsid w:val="00AE5987"/>
    <w:rsid w:val="00AE6F51"/>
    <w:rsid w:val="00AF73A2"/>
    <w:rsid w:val="00B0176F"/>
    <w:rsid w:val="00B019D0"/>
    <w:rsid w:val="00B074DC"/>
    <w:rsid w:val="00B25EF9"/>
    <w:rsid w:val="00B31B63"/>
    <w:rsid w:val="00B32478"/>
    <w:rsid w:val="00B325EE"/>
    <w:rsid w:val="00B413D7"/>
    <w:rsid w:val="00B4172E"/>
    <w:rsid w:val="00B50CF4"/>
    <w:rsid w:val="00B5282B"/>
    <w:rsid w:val="00B54FBD"/>
    <w:rsid w:val="00B60C82"/>
    <w:rsid w:val="00B61049"/>
    <w:rsid w:val="00B72177"/>
    <w:rsid w:val="00B766C9"/>
    <w:rsid w:val="00B9440B"/>
    <w:rsid w:val="00B96F48"/>
    <w:rsid w:val="00BB16F7"/>
    <w:rsid w:val="00BB6FFF"/>
    <w:rsid w:val="00BC1345"/>
    <w:rsid w:val="00BC24CA"/>
    <w:rsid w:val="00BC6447"/>
    <w:rsid w:val="00C1047D"/>
    <w:rsid w:val="00C10EAD"/>
    <w:rsid w:val="00C1682A"/>
    <w:rsid w:val="00C16DF6"/>
    <w:rsid w:val="00C55212"/>
    <w:rsid w:val="00C71979"/>
    <w:rsid w:val="00C806D2"/>
    <w:rsid w:val="00C80F88"/>
    <w:rsid w:val="00C86377"/>
    <w:rsid w:val="00C97862"/>
    <w:rsid w:val="00CB0806"/>
    <w:rsid w:val="00CB3806"/>
    <w:rsid w:val="00D064FD"/>
    <w:rsid w:val="00D06D0F"/>
    <w:rsid w:val="00D17E99"/>
    <w:rsid w:val="00D24CE2"/>
    <w:rsid w:val="00D33245"/>
    <w:rsid w:val="00D43108"/>
    <w:rsid w:val="00D73169"/>
    <w:rsid w:val="00D92D4E"/>
    <w:rsid w:val="00D97F79"/>
    <w:rsid w:val="00DA4F18"/>
    <w:rsid w:val="00DC2DE9"/>
    <w:rsid w:val="00DC3959"/>
    <w:rsid w:val="00DC40A6"/>
    <w:rsid w:val="00DD083E"/>
    <w:rsid w:val="00DE0D1C"/>
    <w:rsid w:val="00DF7169"/>
    <w:rsid w:val="00E00802"/>
    <w:rsid w:val="00E046A5"/>
    <w:rsid w:val="00E04DD8"/>
    <w:rsid w:val="00E131F0"/>
    <w:rsid w:val="00E1388C"/>
    <w:rsid w:val="00E16224"/>
    <w:rsid w:val="00E30A9B"/>
    <w:rsid w:val="00E32ED4"/>
    <w:rsid w:val="00E40DEF"/>
    <w:rsid w:val="00E43AA1"/>
    <w:rsid w:val="00EA2324"/>
    <w:rsid w:val="00EE3A51"/>
    <w:rsid w:val="00EE6940"/>
    <w:rsid w:val="00EE6A85"/>
    <w:rsid w:val="00EF1BB7"/>
    <w:rsid w:val="00EF5C87"/>
    <w:rsid w:val="00EF7F83"/>
    <w:rsid w:val="00F0331C"/>
    <w:rsid w:val="00F05E07"/>
    <w:rsid w:val="00F132C1"/>
    <w:rsid w:val="00F16E95"/>
    <w:rsid w:val="00F218A4"/>
    <w:rsid w:val="00F4725D"/>
    <w:rsid w:val="00F57676"/>
    <w:rsid w:val="00F63763"/>
    <w:rsid w:val="00F93E97"/>
    <w:rsid w:val="00FA554C"/>
    <w:rsid w:val="00FA7505"/>
    <w:rsid w:val="00FC110B"/>
    <w:rsid w:val="00FC3E21"/>
    <w:rsid w:val="00FD0FDA"/>
    <w:rsid w:val="00FD5275"/>
    <w:rsid w:val="00FE438E"/>
    <w:rsid w:val="00FE4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0420FD8E"/>
  <w15:chartTrackingRefBased/>
  <w15:docId w15:val="{5534F6ED-7988-462A-9614-0C0B2748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paragraph" w:customStyle="1" w:styleId="Level1">
    <w:name w:val="Level 1"/>
    <w:basedOn w:val="Normal"/>
    <w:pPr>
      <w:widowControl w:val="0"/>
    </w:pPr>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26">
    <w:name w:val="_26"/>
    <w:basedOn w:val="Normal"/>
    <w:pPr>
      <w:widowControl w:val="0"/>
      <w:spacing w:line="240" w:lineRule="exact"/>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style>
  <w:style w:type="paragraph" w:customStyle="1" w:styleId="a0">
    <w:name w:val="Ѐ"/>
    <w:basedOn w:val="Normal"/>
    <w:pPr>
      <w:widowControl w:val="0"/>
    </w:pPr>
  </w:style>
  <w:style w:type="character" w:customStyle="1" w:styleId="a1">
    <w:name w:val="آ"/>
  </w:style>
  <w:style w:type="character" w:customStyle="1" w:styleId="SYSHYPERTEXT">
    <w:name w:val="SYS_HYPERTEXT"/>
    <w:rPr>
      <w:color w:val="0000FF"/>
      <w:u w:val="single"/>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683314"/>
    <w:rPr>
      <w:rFonts w:ascii="Tahoma" w:hAnsi="Tahoma" w:cs="Tahoma"/>
      <w:sz w:val="16"/>
      <w:szCs w:val="16"/>
    </w:rPr>
  </w:style>
  <w:style w:type="paragraph" w:styleId="CommentSubject">
    <w:name w:val="annotation subject"/>
    <w:basedOn w:val="CommentText"/>
    <w:next w:val="CommentText"/>
    <w:semiHidden/>
    <w:rsid w:val="00E16224"/>
    <w:rPr>
      <w:b/>
      <w:bCs/>
    </w:rPr>
  </w:style>
  <w:style w:type="paragraph" w:styleId="DocumentMap">
    <w:name w:val="Document Map"/>
    <w:basedOn w:val="Normal"/>
    <w:semiHidden/>
    <w:rsid w:val="00FA7505"/>
    <w:pPr>
      <w:shd w:val="clear" w:color="auto" w:fill="000080"/>
    </w:pPr>
    <w:rPr>
      <w:rFonts w:ascii="Tahoma" w:hAnsi="Tahoma" w:cs="Tahoma"/>
      <w:sz w:val="20"/>
    </w:rPr>
  </w:style>
  <w:style w:type="character" w:styleId="Hyperlink">
    <w:name w:val="Hyperlink"/>
    <w:basedOn w:val="DefaultParagraphFont"/>
    <w:rsid w:val="002C3393"/>
    <w:rPr>
      <w:color w:val="0000FF"/>
      <w:u w:val="single"/>
    </w:rPr>
  </w:style>
  <w:style w:type="paragraph" w:styleId="Header">
    <w:name w:val="header"/>
    <w:basedOn w:val="Normal"/>
    <w:rsid w:val="00AE6F51"/>
    <w:pPr>
      <w:tabs>
        <w:tab w:val="center" w:pos="4320"/>
        <w:tab w:val="right" w:pos="8640"/>
      </w:tabs>
    </w:pPr>
  </w:style>
  <w:style w:type="table" w:styleId="TableGrid">
    <w:name w:val="Table Grid"/>
    <w:basedOn w:val="TableNormal"/>
    <w:rsid w:val="00060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1">
    <w:name w:val="Hypertext1"/>
    <w:rsid w:val="00886ADD"/>
    <w:rPr>
      <w:color w:val="0000FF"/>
      <w:u w:val="single"/>
    </w:rPr>
  </w:style>
  <w:style w:type="paragraph" w:styleId="ListParagraph">
    <w:name w:val="List Paragraph"/>
    <w:basedOn w:val="Normal"/>
    <w:uiPriority w:val="34"/>
    <w:qFormat/>
    <w:rsid w:val="00B019D0"/>
    <w:pPr>
      <w:ind w:left="720"/>
      <w:contextualSpacing/>
    </w:pPr>
  </w:style>
  <w:style w:type="character" w:styleId="Emphasis">
    <w:name w:val="Emphasis"/>
    <w:basedOn w:val="DefaultParagraphFont"/>
    <w:qFormat/>
    <w:rsid w:val="00FE49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07354">
      <w:bodyDiv w:val="1"/>
      <w:marLeft w:val="0"/>
      <w:marRight w:val="0"/>
      <w:marTop w:val="0"/>
      <w:marBottom w:val="0"/>
      <w:divBdr>
        <w:top w:val="none" w:sz="0" w:space="0" w:color="auto"/>
        <w:left w:val="none" w:sz="0" w:space="0" w:color="auto"/>
        <w:bottom w:val="none" w:sz="0" w:space="0" w:color="auto"/>
        <w:right w:val="none" w:sz="0" w:space="0" w:color="auto"/>
      </w:divBdr>
    </w:div>
    <w:div w:id="234123839">
      <w:bodyDiv w:val="1"/>
      <w:marLeft w:val="0"/>
      <w:marRight w:val="0"/>
      <w:marTop w:val="0"/>
      <w:marBottom w:val="0"/>
      <w:divBdr>
        <w:top w:val="none" w:sz="0" w:space="0" w:color="auto"/>
        <w:left w:val="none" w:sz="0" w:space="0" w:color="auto"/>
        <w:bottom w:val="none" w:sz="0" w:space="0" w:color="auto"/>
        <w:right w:val="none" w:sz="0" w:space="0" w:color="auto"/>
      </w:divBdr>
    </w:div>
    <w:div w:id="932128917">
      <w:bodyDiv w:val="1"/>
      <w:marLeft w:val="0"/>
      <w:marRight w:val="0"/>
      <w:marTop w:val="0"/>
      <w:marBottom w:val="0"/>
      <w:divBdr>
        <w:top w:val="none" w:sz="0" w:space="0" w:color="auto"/>
        <w:left w:val="none" w:sz="0" w:space="0" w:color="auto"/>
        <w:bottom w:val="none" w:sz="0" w:space="0" w:color="auto"/>
        <w:right w:val="none" w:sz="0" w:space="0" w:color="auto"/>
      </w:divBdr>
    </w:div>
    <w:div w:id="1185636351">
      <w:bodyDiv w:val="1"/>
      <w:marLeft w:val="0"/>
      <w:marRight w:val="0"/>
      <w:marTop w:val="0"/>
      <w:marBottom w:val="0"/>
      <w:divBdr>
        <w:top w:val="none" w:sz="0" w:space="0" w:color="auto"/>
        <w:left w:val="none" w:sz="0" w:space="0" w:color="auto"/>
        <w:bottom w:val="none" w:sz="0" w:space="0" w:color="auto"/>
        <w:right w:val="none" w:sz="0" w:space="0" w:color="auto"/>
      </w:divBdr>
    </w:div>
    <w:div w:id="1620259946">
      <w:bodyDiv w:val="1"/>
      <w:marLeft w:val="0"/>
      <w:marRight w:val="0"/>
      <w:marTop w:val="0"/>
      <w:marBottom w:val="0"/>
      <w:divBdr>
        <w:top w:val="none" w:sz="0" w:space="0" w:color="auto"/>
        <w:left w:val="none" w:sz="0" w:space="0" w:color="auto"/>
        <w:bottom w:val="none" w:sz="0" w:space="0" w:color="auto"/>
        <w:right w:val="none" w:sz="0" w:space="0" w:color="auto"/>
      </w:divBdr>
    </w:div>
    <w:div w:id="1673876916">
      <w:bodyDiv w:val="1"/>
      <w:marLeft w:val="0"/>
      <w:marRight w:val="0"/>
      <w:marTop w:val="0"/>
      <w:marBottom w:val="0"/>
      <w:divBdr>
        <w:top w:val="none" w:sz="0" w:space="0" w:color="auto"/>
        <w:left w:val="none" w:sz="0" w:space="0" w:color="auto"/>
        <w:bottom w:val="none" w:sz="0" w:space="0" w:color="auto"/>
        <w:right w:val="none" w:sz="0" w:space="0" w:color="auto"/>
      </w:divBdr>
    </w:div>
    <w:div w:id="1926375962">
      <w:bodyDiv w:val="1"/>
      <w:marLeft w:val="0"/>
      <w:marRight w:val="0"/>
      <w:marTop w:val="0"/>
      <w:marBottom w:val="0"/>
      <w:divBdr>
        <w:top w:val="none" w:sz="0" w:space="0" w:color="auto"/>
        <w:left w:val="none" w:sz="0" w:space="0" w:color="auto"/>
        <w:bottom w:val="none" w:sz="0" w:space="0" w:color="auto"/>
        <w:right w:val="none" w:sz="0" w:space="0" w:color="auto"/>
      </w:divBdr>
    </w:div>
    <w:div w:id="21178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mhsa.gov/grants/blockgrant"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1238</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Substance Abuse Prevention and Treatment Block Grant Regulations (45 CFR Part 96) and FY 2005-2007 Application</vt:lpstr>
    </vt:vector>
  </TitlesOfParts>
  <Company>samhsa</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Abuse Prevention and Treatment Block Grant Regulations (45 CFR Part 96) and FY 2005-2007 Application</dc:title>
  <dc:subject/>
  <dc:creator>samhsauser</dc:creator>
  <cp:keywords/>
  <cp:lastModifiedBy>Streeter Wilson, Jamie (SAMHSA/CBHSQ)</cp:lastModifiedBy>
  <cp:revision>3</cp:revision>
  <cp:lastPrinted>2010-08-24T17:15:00Z</cp:lastPrinted>
  <dcterms:created xsi:type="dcterms:W3CDTF">2021-04-19T20:25:00Z</dcterms:created>
  <dcterms:modified xsi:type="dcterms:W3CDTF">2021-04-19T20:28:00Z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