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6C65" w:rsidR="00336C65" w:rsidP="00336C65" w:rsidRDefault="00336C65" w14:paraId="047D14FA" w14:textId="77777777">
      <w:pPr>
        <w:pStyle w:val="Heading1"/>
        <w:rPr>
          <w:bCs/>
          <w:color w:val="000000" w:themeColor="text1"/>
        </w:rPr>
      </w:pPr>
      <w:r w:rsidRPr="00336C65">
        <w:rPr>
          <w:bCs/>
          <w:color w:val="000000" w:themeColor="text1"/>
        </w:rPr>
        <w:t>Billing Code:  9111-27</w:t>
      </w:r>
    </w:p>
    <w:p w:rsidRPr="00336C65" w:rsidR="00336C65" w:rsidP="00336C65" w:rsidRDefault="00336C65" w14:paraId="4D9A5F4F" w14:textId="77777777">
      <w:pPr>
        <w:spacing w:line="480" w:lineRule="auto"/>
        <w:rPr>
          <w:b/>
          <w:bCs/>
          <w:color w:val="000000" w:themeColor="text1"/>
        </w:rPr>
      </w:pPr>
      <w:r w:rsidRPr="00336C65">
        <w:rPr>
          <w:b/>
          <w:bCs/>
          <w:color w:val="000000" w:themeColor="text1"/>
        </w:rPr>
        <w:t xml:space="preserve">DEPARTMENT OF HOMELAND SECURITY        </w:t>
      </w:r>
    </w:p>
    <w:p w:rsidRPr="00336C65" w:rsidR="00336C65" w:rsidP="00336C65" w:rsidRDefault="00336C65" w14:paraId="36474526" w14:textId="77777777">
      <w:pPr>
        <w:spacing w:line="480" w:lineRule="auto"/>
        <w:rPr>
          <w:b/>
          <w:bCs/>
          <w:color w:val="000000" w:themeColor="text1"/>
        </w:rPr>
      </w:pPr>
      <w:r w:rsidRPr="00336C65">
        <w:rPr>
          <w:b/>
          <w:bCs/>
          <w:color w:val="000000" w:themeColor="text1"/>
        </w:rPr>
        <w:t>Federal Emergency Management Agency</w:t>
      </w:r>
    </w:p>
    <w:p w:rsidRPr="00336C65" w:rsidR="00336C65" w:rsidP="00336C65" w:rsidRDefault="00336C65" w14:paraId="67348869" w14:textId="77777777">
      <w:pPr>
        <w:spacing w:line="480" w:lineRule="auto"/>
        <w:rPr>
          <w:b/>
          <w:bCs/>
          <w:color w:val="000000" w:themeColor="text1"/>
        </w:rPr>
      </w:pPr>
      <w:r w:rsidRPr="00336C65">
        <w:rPr>
          <w:b/>
          <w:bCs/>
          <w:color w:val="000000" w:themeColor="text1"/>
        </w:rPr>
        <w:t>[Docket ID:  FEMA-2021-0020; OMB No. 1660-0131]</w:t>
      </w:r>
    </w:p>
    <w:p w:rsidRPr="00C62DB9" w:rsidR="00336C65" w:rsidP="00336C65" w:rsidRDefault="00336C65" w14:paraId="65621A87" w14:textId="77777777">
      <w:pPr>
        <w:pStyle w:val="Heading3"/>
        <w:spacing w:line="480" w:lineRule="auto"/>
        <w:rPr>
          <w:rFonts w:ascii="Times New Roman" w:hAnsi="Times New Roman" w:cs="Times New Roman"/>
          <w:b/>
          <w:color w:val="000000" w:themeColor="text1"/>
        </w:rPr>
      </w:pPr>
      <w:r w:rsidRPr="00C62DB9">
        <w:rPr>
          <w:rFonts w:ascii="Times New Roman" w:hAnsi="Times New Roman" w:cs="Times New Roman"/>
          <w:b/>
          <w:color w:val="000000" w:themeColor="text1"/>
        </w:rPr>
        <w:t>Agency Information Collection Activities:  Proposed Collection; Comment Request; Threat and Hazard Identification and Risk Assessment (THIRA) – Stakeholder Preparedness Review (SPR) Unified Reporting Tool.</w:t>
      </w:r>
    </w:p>
    <w:p w:rsidRPr="00336C65" w:rsidR="00336C65" w:rsidP="00336C65" w:rsidRDefault="00336C65" w14:paraId="7FA0ACF1" w14:textId="77777777">
      <w:pPr>
        <w:spacing w:line="480" w:lineRule="auto"/>
        <w:rPr>
          <w:color w:val="000000" w:themeColor="text1"/>
        </w:rPr>
      </w:pPr>
      <w:r w:rsidRPr="00336C65">
        <w:rPr>
          <w:b/>
          <w:bCs/>
          <w:color w:val="000000" w:themeColor="text1"/>
        </w:rPr>
        <w:t>AGENCY:</w:t>
      </w:r>
      <w:r w:rsidRPr="00336C65">
        <w:rPr>
          <w:color w:val="000000" w:themeColor="text1"/>
        </w:rPr>
        <w:t xml:space="preserve">  Federal Emergency Management Agency, Department of Homeland Security.</w:t>
      </w:r>
    </w:p>
    <w:p w:rsidRPr="00336C65" w:rsidR="00FB753E" w:rsidP="00336C65" w:rsidRDefault="00600626" w14:paraId="3B3374F5" w14:textId="23EDFCF7">
      <w:pPr>
        <w:spacing w:line="480" w:lineRule="auto"/>
        <w:rPr>
          <w:color w:val="000000" w:themeColor="text1"/>
        </w:rPr>
      </w:pPr>
      <w:r w:rsidRPr="00336C65">
        <w:rPr>
          <w:b/>
          <w:bCs/>
          <w:color w:val="000000" w:themeColor="text1"/>
        </w:rPr>
        <w:t>ACTION:</w:t>
      </w:r>
      <w:r w:rsidRPr="00336C65">
        <w:rPr>
          <w:color w:val="000000" w:themeColor="text1"/>
        </w:rPr>
        <w:t xml:space="preserve">  </w:t>
      </w:r>
      <w:r w:rsidRPr="00336C65" w:rsidR="0056209F">
        <w:rPr>
          <w:color w:val="000000" w:themeColor="text1"/>
        </w:rPr>
        <w:t xml:space="preserve">30 Day </w:t>
      </w:r>
      <w:r w:rsidRPr="00336C65" w:rsidR="00416CC5">
        <w:rPr>
          <w:color w:val="000000" w:themeColor="text1"/>
        </w:rPr>
        <w:t>Notice</w:t>
      </w:r>
      <w:r w:rsidRPr="00336C65" w:rsidR="0050245F">
        <w:rPr>
          <w:color w:val="000000" w:themeColor="text1"/>
        </w:rPr>
        <w:t xml:space="preserve"> </w:t>
      </w:r>
      <w:r w:rsidR="00336C65">
        <w:rPr>
          <w:color w:val="000000" w:themeColor="text1"/>
        </w:rPr>
        <w:t xml:space="preserve">of Revision </w:t>
      </w:r>
      <w:r w:rsidRPr="00336C65" w:rsidR="0050245F">
        <w:rPr>
          <w:color w:val="000000" w:themeColor="text1"/>
        </w:rPr>
        <w:t xml:space="preserve">and </w:t>
      </w:r>
      <w:r w:rsidR="00336C65">
        <w:rPr>
          <w:color w:val="000000" w:themeColor="text1"/>
        </w:rPr>
        <w:t>R</w:t>
      </w:r>
      <w:r w:rsidRPr="00336C65" w:rsidR="0050245F">
        <w:rPr>
          <w:color w:val="000000" w:themeColor="text1"/>
        </w:rPr>
        <w:t xml:space="preserve">equest for </w:t>
      </w:r>
      <w:r w:rsidR="00336C65">
        <w:rPr>
          <w:color w:val="000000" w:themeColor="text1"/>
        </w:rPr>
        <w:t>C</w:t>
      </w:r>
      <w:r w:rsidRPr="00336C65" w:rsidR="0050245F">
        <w:rPr>
          <w:color w:val="000000" w:themeColor="text1"/>
        </w:rPr>
        <w:t>omments</w:t>
      </w:r>
      <w:r w:rsidRPr="00336C65" w:rsidR="00DA33BC">
        <w:rPr>
          <w:color w:val="000000" w:themeColor="text1"/>
        </w:rPr>
        <w:t>.</w:t>
      </w:r>
    </w:p>
    <w:p w:rsidRPr="00336C65" w:rsidR="00600626" w:rsidP="00336C65" w:rsidRDefault="00600626" w14:paraId="3B3374F6" w14:textId="77777777">
      <w:pPr>
        <w:spacing w:line="480" w:lineRule="auto"/>
        <w:rPr>
          <w:bCs/>
          <w:color w:val="000000" w:themeColor="text1"/>
        </w:rPr>
      </w:pPr>
      <w:r w:rsidRPr="00336C65">
        <w:rPr>
          <w:b/>
          <w:bCs/>
          <w:color w:val="000000" w:themeColor="text1"/>
        </w:rPr>
        <w:t>SUMMARY:</w:t>
      </w:r>
      <w:r w:rsidRPr="00336C65">
        <w:rPr>
          <w:color w:val="000000" w:themeColor="text1"/>
        </w:rPr>
        <w:t xml:space="preserve"> </w:t>
      </w:r>
      <w:r w:rsidRPr="00336C65" w:rsidR="002D6A4E">
        <w:rPr>
          <w:color w:val="000000" w:themeColor="text1"/>
        </w:rPr>
        <w:t xml:space="preserve"> </w:t>
      </w:r>
      <w:r w:rsidRPr="00336C65">
        <w:rPr>
          <w:color w:val="000000" w:themeColor="text1"/>
        </w:rPr>
        <w:t>The Federal Eme</w:t>
      </w:r>
      <w:r w:rsidRPr="00336C65" w:rsidR="002F21B0">
        <w:rPr>
          <w:color w:val="000000" w:themeColor="text1"/>
        </w:rPr>
        <w:t xml:space="preserve">rgency Management Agency </w:t>
      </w:r>
      <w:r w:rsidRPr="00336C65" w:rsidR="008B02DF">
        <w:rPr>
          <w:color w:val="000000" w:themeColor="text1"/>
        </w:rPr>
        <w:t xml:space="preserve">(FEMA) </w:t>
      </w:r>
      <w:r w:rsidRPr="00336C65" w:rsidR="00FE2855">
        <w:rPr>
          <w:color w:val="000000" w:themeColor="text1"/>
        </w:rPr>
        <w:t xml:space="preserve">will </w:t>
      </w:r>
      <w:r w:rsidRPr="00336C65" w:rsidR="007729A5">
        <w:rPr>
          <w:color w:val="000000" w:themeColor="text1"/>
        </w:rPr>
        <w:t>submit</w:t>
      </w:r>
      <w:r w:rsidRPr="00336C65">
        <w:rPr>
          <w:color w:val="000000" w:themeColor="text1"/>
        </w:rPr>
        <w:t xml:space="preserve"> the </w:t>
      </w:r>
      <w:r>
        <w:t xml:space="preserve">information collection </w:t>
      </w:r>
      <w:r w:rsidR="00772CFD">
        <w:t xml:space="preserve">abstracted below </w:t>
      </w:r>
      <w:r>
        <w:t>to the Office of Manag</w:t>
      </w:r>
      <w:r w:rsidR="002F21B0">
        <w:t xml:space="preserve">ement and Budget </w:t>
      </w:r>
      <w:r>
        <w:t xml:space="preserve">for review and clearance in accordance with the requirements of the Paperwork Reduction Act of 1995.  The submission </w:t>
      </w:r>
      <w:r w:rsidR="00FE2855">
        <w:t>will describe</w:t>
      </w:r>
      <w:r>
        <w:t xml:space="preserve"> the nature of the information collection, the categories of </w:t>
      </w:r>
      <w:r w:rsidRPr="00336C65">
        <w:rPr>
          <w:color w:val="000000" w:themeColor="text1"/>
        </w:rPr>
        <w:t>respondents, the estimated burden (i.e., the time, effort and resources used by respondents to respond) and cost, and the actual data collection instruments FEMA will use.</w:t>
      </w:r>
      <w:r w:rsidRPr="00336C65" w:rsidR="002F21B0">
        <w:rPr>
          <w:bCs/>
          <w:color w:val="000000" w:themeColor="text1"/>
        </w:rPr>
        <w:t xml:space="preserve"> </w:t>
      </w:r>
    </w:p>
    <w:p w:rsidRPr="00336C65" w:rsidR="00675394" w:rsidP="00675394" w:rsidRDefault="00675394" w14:paraId="3B3374F7" w14:textId="2E836460">
      <w:pPr>
        <w:spacing w:line="480" w:lineRule="auto"/>
        <w:rPr>
          <w:color w:val="000000" w:themeColor="text1"/>
        </w:rPr>
      </w:pPr>
      <w:r w:rsidRPr="00336C65">
        <w:rPr>
          <w:b/>
          <w:color w:val="000000" w:themeColor="text1"/>
        </w:rPr>
        <w:t>DATES:</w:t>
      </w:r>
      <w:r w:rsidRPr="00336C65">
        <w:rPr>
          <w:bCs/>
          <w:color w:val="000000" w:themeColor="text1"/>
        </w:rPr>
        <w:t xml:space="preserve">  </w:t>
      </w:r>
      <w:r w:rsidRPr="00336C65">
        <w:rPr>
          <w:color w:val="000000" w:themeColor="text1"/>
        </w:rPr>
        <w:t>Comments must be submitted on or before [INSERT DATE 30 DAYS AFTER DATE OF PUBLICATION IN THE FEDERAL REGISTER].</w:t>
      </w:r>
      <w:r w:rsidRPr="00336C65" w:rsidR="00993794">
        <w:rPr>
          <w:color w:val="000000" w:themeColor="text1"/>
        </w:rPr>
        <w:t xml:space="preserve"> </w:t>
      </w:r>
      <w:r w:rsidRPr="00336C65" w:rsidR="005C508A">
        <w:rPr>
          <w:color w:val="000000" w:themeColor="text1"/>
        </w:rPr>
        <w:t xml:space="preserve"> </w:t>
      </w:r>
    </w:p>
    <w:p w:rsidRPr="00935075" w:rsidR="00675394" w:rsidP="00254569" w:rsidRDefault="00675394" w14:paraId="3B3374F8" w14:textId="29D6AA91">
      <w:pPr>
        <w:spacing w:line="480" w:lineRule="auto"/>
        <w:rPr>
          <w:bCs/>
        </w:rPr>
      </w:pPr>
      <w:r w:rsidRPr="00336C65">
        <w:rPr>
          <w:b/>
          <w:color w:val="000000" w:themeColor="text1"/>
        </w:rPr>
        <w:t>ADDRESSES:</w:t>
      </w:r>
      <w:r w:rsidRPr="00336C65">
        <w:rPr>
          <w:bCs/>
          <w:color w:val="000000" w:themeColor="text1"/>
        </w:rPr>
        <w:t xml:space="preserve">  </w:t>
      </w:r>
      <w:r w:rsidRPr="00336C65" w:rsidR="00E47C23">
        <w:rPr>
          <w:bCs/>
          <w:color w:val="000000" w:themeColor="text1"/>
        </w:rPr>
        <w:t xml:space="preserve">Written comments and recommendations for the proposed information </w:t>
      </w:r>
      <w:r w:rsidR="00E47C23">
        <w:rPr>
          <w:bCs/>
        </w:rPr>
        <w:t xml:space="preserve">collection should be sent within 30 days of publication of this notice to </w:t>
      </w:r>
      <w:hyperlink w:history="1" r:id="rId10">
        <w:r w:rsidR="00E47C23">
          <w:rPr>
            <w:rStyle w:val="Hyperlink"/>
            <w:bCs/>
            <w:i/>
            <w:iCs/>
          </w:rPr>
          <w:t>www.reginfo.gov/public/do/PRAMain</w:t>
        </w:r>
      </w:hyperlink>
      <w:r w:rsidR="00E47C23">
        <w:rPr>
          <w:bCs/>
        </w:rPr>
        <w:t xml:space="preserve">.  Find this particular information collection by </w:t>
      </w:r>
      <w:r w:rsidR="00E47C23">
        <w:rPr>
          <w:bCs/>
        </w:rPr>
        <w:lastRenderedPageBreak/>
        <w:t xml:space="preserve">selecting "Currently under 30-day Review - Open for Public Comments" or by using the search function. </w:t>
      </w:r>
      <w:r w:rsidRPr="00935075" w:rsidR="00254569">
        <w:t xml:space="preserve">  </w:t>
      </w:r>
    </w:p>
    <w:p w:rsidRPr="00935075" w:rsidR="00B3798A" w:rsidP="00B3798A" w:rsidRDefault="00B3798A" w14:paraId="3B3374F9" w14:textId="185C8296">
      <w:pPr>
        <w:spacing w:line="480" w:lineRule="auto"/>
      </w:pPr>
      <w:r w:rsidRPr="00336C65">
        <w:rPr>
          <w:b/>
          <w:bCs/>
        </w:rPr>
        <w:t>FOR FURTHER INFORMATION CONTACT:</w:t>
      </w:r>
      <w:r>
        <w:t xml:space="preserve">  Requests for additional information or copies of the information collection should be made </w:t>
      </w:r>
      <w:r w:rsidR="006A787B">
        <w:t xml:space="preserve">to Director, </w:t>
      </w:r>
      <w:r w:rsidR="008B0165">
        <w:t>Information</w:t>
      </w:r>
      <w:r w:rsidR="006A787B">
        <w:t xml:space="preserve"> Management</w:t>
      </w:r>
      <w:r w:rsidR="00331A30">
        <w:t xml:space="preserve"> Division</w:t>
      </w:r>
      <w:r>
        <w:t xml:space="preserve">, </w:t>
      </w:r>
      <w:r w:rsidR="00F523BB">
        <w:t>500 C Street</w:t>
      </w:r>
      <w:r w:rsidR="00036C61">
        <w:t>, SW, Washington, DC 20472</w:t>
      </w:r>
      <w:r w:rsidR="00AA0A3B">
        <w:t xml:space="preserve">, </w:t>
      </w:r>
      <w:r>
        <w:t xml:space="preserve">e-mail address </w:t>
      </w:r>
      <w:hyperlink w:history="1" r:id="rId11">
        <w:r w:rsidRPr="00454E5D" w:rsidR="00336C65">
          <w:rPr>
            <w:rStyle w:val="Hyperlink"/>
            <w:i/>
            <w:szCs w:val="20"/>
          </w:rPr>
          <w:t>FEMA-Information-Collections-Management@fema.dhs.gov</w:t>
        </w:r>
      </w:hyperlink>
      <w:r w:rsidRPr="00AA0A3B" w:rsidR="00AA0A3B">
        <w:rPr>
          <w:i/>
          <w:szCs w:val="20"/>
        </w:rPr>
        <w:t xml:space="preserve"> </w:t>
      </w:r>
      <w:r w:rsidR="00AA0A3B">
        <w:rPr>
          <w:szCs w:val="20"/>
        </w:rPr>
        <w:t>or</w:t>
      </w:r>
      <w:r w:rsidRPr="0097630A" w:rsidR="0027524F">
        <w:rPr>
          <w:szCs w:val="20"/>
        </w:rPr>
        <w:t xml:space="preserve"> </w:t>
      </w:r>
      <w:r w:rsidRPr="00657B45" w:rsidR="00336C65">
        <w:t>Sharon Frederick, Section Chief, Community Risk and Capability Assessments Section, National Assessments and Integration Divisio</w:t>
      </w:r>
      <w:r w:rsidRPr="00657B45" w:rsidR="00336C65">
        <w:rPr>
          <w:color w:val="000000" w:themeColor="text1"/>
        </w:rPr>
        <w:t xml:space="preserve">n, </w:t>
      </w:r>
      <w:r w:rsidRPr="009F61AC" w:rsidR="00336C65">
        <w:t xml:space="preserve">FEMA, </w:t>
      </w:r>
      <w:r w:rsidRPr="00657B45" w:rsidR="00336C65">
        <w:rPr>
          <w:color w:val="000000" w:themeColor="text1"/>
        </w:rPr>
        <w:t xml:space="preserve">at </w:t>
      </w:r>
      <w:hyperlink w:history="1" r:id="rId12">
        <w:r w:rsidRPr="00255536" w:rsidR="00336C65">
          <w:rPr>
            <w:rStyle w:val="Hyperlink"/>
          </w:rPr>
          <w:t>Sharon.Frederick@fema.dhs.gov</w:t>
        </w:r>
      </w:hyperlink>
      <w:r w:rsidRPr="00657B45" w:rsidR="00336C65">
        <w:rPr>
          <w:color w:val="000000" w:themeColor="text1"/>
        </w:rPr>
        <w:t xml:space="preserve"> or (202) </w:t>
      </w:r>
      <w:r w:rsidR="00336C65">
        <w:rPr>
          <w:color w:val="000000" w:themeColor="text1"/>
        </w:rPr>
        <w:t>3</w:t>
      </w:r>
      <w:r w:rsidRPr="00657B45" w:rsidR="00336C65">
        <w:rPr>
          <w:color w:val="000000" w:themeColor="text1"/>
        </w:rPr>
        <w:t>68-5156</w:t>
      </w:r>
      <w:r w:rsidRPr="003849CA" w:rsidR="00CB50BF">
        <w:t>.</w:t>
      </w:r>
      <w:r w:rsidRPr="00635D2B" w:rsidR="00CB50BF">
        <w:t xml:space="preserve"> </w:t>
      </w:r>
      <w:r w:rsidR="00CB50BF">
        <w:t xml:space="preserve"> </w:t>
      </w:r>
    </w:p>
    <w:p w:rsidRPr="00A147CF" w:rsidR="0006409A" w:rsidP="006D264C" w:rsidRDefault="00A147CF" w14:paraId="6D86013C" w14:textId="54BD4739">
      <w:pPr>
        <w:spacing w:line="480" w:lineRule="auto"/>
      </w:pPr>
      <w:r w:rsidRPr="00336C65">
        <w:rPr>
          <w:b/>
          <w:bCs/>
        </w:rPr>
        <w:t>SUPPLEMENTARY INFORMATION:</w:t>
      </w:r>
      <w:r w:rsidR="00AA0A3B">
        <w:t xml:space="preserve">  </w:t>
      </w:r>
      <w:r w:rsidRPr="0097630A" w:rsidR="0006409A">
        <w:t xml:space="preserve">This proposed information collection previously published in the </w:t>
      </w:r>
      <w:r w:rsidRPr="00336C65" w:rsidR="0006409A">
        <w:rPr>
          <w:color w:val="000000" w:themeColor="text1"/>
        </w:rPr>
        <w:t xml:space="preserve">Federal Register on </w:t>
      </w:r>
      <w:r w:rsidRPr="00336C65" w:rsidR="00336C65">
        <w:rPr>
          <w:color w:val="000000" w:themeColor="text1"/>
        </w:rPr>
        <w:t>September 14, 2021,</w:t>
      </w:r>
      <w:r w:rsidRPr="00336C65" w:rsidR="0006409A">
        <w:rPr>
          <w:color w:val="000000" w:themeColor="text1"/>
        </w:rPr>
        <w:t xml:space="preserve"> at </w:t>
      </w:r>
      <w:r w:rsidRPr="00336C65" w:rsidR="00336C65">
        <w:rPr>
          <w:color w:val="000000" w:themeColor="text1"/>
        </w:rPr>
        <w:t>86 FR 51177</w:t>
      </w:r>
      <w:r w:rsidRPr="00336C65" w:rsidR="0006409A">
        <w:rPr>
          <w:color w:val="000000" w:themeColor="text1"/>
        </w:rPr>
        <w:t xml:space="preserve"> with a </w:t>
      </w:r>
      <w:r w:rsidRPr="00336C65" w:rsidR="00336C65">
        <w:rPr>
          <w:color w:val="000000" w:themeColor="text1"/>
        </w:rPr>
        <w:t>60-day</w:t>
      </w:r>
      <w:r w:rsidRPr="00336C65" w:rsidR="0006409A">
        <w:rPr>
          <w:color w:val="000000" w:themeColor="text1"/>
        </w:rPr>
        <w:t xml:space="preserve"> public comment period.  No comments were received.  </w:t>
      </w:r>
      <w:r w:rsidRPr="00336C65" w:rsidR="0006409A">
        <w:rPr>
          <w:bCs/>
          <w:color w:val="000000" w:themeColor="text1"/>
        </w:rPr>
        <w:t xml:space="preserve">The </w:t>
      </w:r>
      <w:r w:rsidRPr="0097630A" w:rsidR="0006409A">
        <w:rPr>
          <w:bCs/>
        </w:rPr>
        <w:t>purpose</w:t>
      </w:r>
      <w:r w:rsidRPr="0006409A" w:rsidR="0006409A">
        <w:rPr>
          <w:bCs/>
        </w:rPr>
        <w:t xml:space="preserve"> of this notice is to </w:t>
      </w:r>
      <w:r w:rsidR="0006409A">
        <w:rPr>
          <w:bCs/>
        </w:rPr>
        <w:t>notify the public that FEMA will submit the</w:t>
      </w:r>
      <w:r w:rsidRPr="0006409A" w:rsidR="0006409A">
        <w:t xml:space="preserve"> </w:t>
      </w:r>
      <w:r w:rsidRPr="0006409A" w:rsidR="0006409A">
        <w:rPr>
          <w:bCs/>
        </w:rPr>
        <w:t>information collection abstracted below to the Office of Management and Budget for review and clearance</w:t>
      </w:r>
      <w:r w:rsidR="0006409A">
        <w:rPr>
          <w:bCs/>
        </w:rPr>
        <w:t>.</w:t>
      </w:r>
    </w:p>
    <w:p w:rsidRPr="00547477" w:rsidR="00336C65" w:rsidP="00336C65" w:rsidRDefault="00336C65" w14:paraId="4AF46DC0" w14:textId="77777777">
      <w:pPr>
        <w:spacing w:line="480" w:lineRule="auto"/>
      </w:pPr>
      <w:r w:rsidRPr="0B4F9C1A">
        <w:t>This package is a revision to the collection titled the Threat and Hazard Identification and Risk Assessment (THIRA) - Stakeholder Preparedness Review (SPR) Unified Reporting Tool under OMB Control Number 1660-0131.  The Post-Katrina Emergency Management Reform Act of 2006 (PKEMRA) (Pub. L. 109-295), as amended by the Implementing Recommendations of the 9/11 Commission Act of 2007 (Pub</w:t>
      </w:r>
      <w:r>
        <w:t>.</w:t>
      </w:r>
      <w:r w:rsidRPr="0B4F9C1A">
        <w:t xml:space="preserve"> L</w:t>
      </w:r>
      <w:r>
        <w:t>.</w:t>
      </w:r>
      <w:r w:rsidRPr="0B4F9C1A">
        <w:t xml:space="preserve"> 110-53), established an annual requirement for the 56 states and territories to submit a State Preparedness Report.  Because this reporting now includes </w:t>
      </w:r>
      <w:r>
        <w:t>S</w:t>
      </w:r>
      <w:r w:rsidRPr="0B4F9C1A">
        <w:t xml:space="preserve">tates, </w:t>
      </w:r>
      <w:r>
        <w:t xml:space="preserve">Tribes, </w:t>
      </w:r>
      <w:r w:rsidRPr="0B4F9C1A">
        <w:t xml:space="preserve">territories, </w:t>
      </w:r>
      <w:r>
        <w:t xml:space="preserve">and </w:t>
      </w:r>
      <w:r w:rsidRPr="0B4F9C1A">
        <w:t xml:space="preserve">urban areas, FEMA has revised the name of the collection as the Stakeholder Preparedness Review (SPR).  States, </w:t>
      </w:r>
      <w:r>
        <w:t xml:space="preserve">Tribes, </w:t>
      </w:r>
      <w:r w:rsidRPr="0B4F9C1A">
        <w:t xml:space="preserve">territories, </w:t>
      </w:r>
      <w:r>
        <w:t xml:space="preserve">and </w:t>
      </w:r>
      <w:r w:rsidRPr="0B4F9C1A">
        <w:t xml:space="preserve">urban areas receiving non-disaster preparedness grant funds administered by DHS submit the SPR annually, and </w:t>
      </w:r>
      <w:r w:rsidRPr="0B4F9C1A">
        <w:lastRenderedPageBreak/>
        <w:t>this encompasses the requirements of the previous State Preparedness Report</w:t>
      </w:r>
      <w:r>
        <w:t>,</w:t>
      </w:r>
      <w:r w:rsidRPr="0B4F9C1A">
        <w:t xml:space="preserve"> while reflecting the updated methodology reporting needs.  The legislation requires a report on current capability levels and a description of targeted capability levels from all </w:t>
      </w:r>
      <w:r>
        <w:t>S</w:t>
      </w:r>
      <w:r w:rsidRPr="0B4F9C1A">
        <w:t xml:space="preserve">tates, </w:t>
      </w:r>
      <w:r>
        <w:t xml:space="preserve">Tribes, </w:t>
      </w:r>
      <w:r w:rsidRPr="0B4F9C1A">
        <w:t>territories,</w:t>
      </w:r>
      <w:r>
        <w:t xml:space="preserve"> and </w:t>
      </w:r>
      <w:r w:rsidRPr="0B4F9C1A">
        <w:t xml:space="preserve">urban areas receiving non-disaster preparedness grant funds administered by DHS.  Each report must also include a discussion of the extent to which target capabilities identified in the applicable state homeland security plan and other applicable plans are unmet, and an assessment of resources needed to meet the preparedness priorities established under PKEMRA Section 646(e), including:  (i) an estimate of the amount of expenditures required to attain the preparedness priorities; and (ii) the extent to which the use of Federal assistance during the preceding fiscal year achieved the preparedness priorities.  To meet this requirement, </w:t>
      </w:r>
      <w:r>
        <w:t>S</w:t>
      </w:r>
      <w:r w:rsidRPr="0B4F9C1A">
        <w:t xml:space="preserve">tates, </w:t>
      </w:r>
      <w:r>
        <w:t xml:space="preserve">Tribes, </w:t>
      </w:r>
      <w:r w:rsidRPr="0B4F9C1A">
        <w:t>territories, and urban areas first identify capability targets through THIRA and then assess against these targets in the SPR.  Through the SPR, these jurisdictions estimate their current capabilities, identify and describe gaps between current capabilities and targets, indicate their intended approach for addressing gaps in the future, and report on the impact of Federal grant dollars in building and sustaining capabilities.  It is also important to note that completing the THIRA and SPR are allowable expenses under the grant awards.</w:t>
      </w:r>
    </w:p>
    <w:p w:rsidRPr="003F129B" w:rsidR="00336C65" w:rsidP="00336C65" w:rsidRDefault="00336C65" w14:paraId="1E232915" w14:textId="77777777">
      <w:pPr>
        <w:spacing w:line="480" w:lineRule="auto"/>
        <w:rPr>
          <w:i/>
        </w:rPr>
      </w:pPr>
      <w:r w:rsidRPr="003F129B">
        <w:rPr>
          <w:i/>
        </w:rPr>
        <w:t>Collection of Information</w:t>
      </w:r>
    </w:p>
    <w:p w:rsidRPr="00635D2B" w:rsidR="00336C65" w:rsidP="00336C65" w:rsidRDefault="00336C65" w14:paraId="45EBC54C" w14:textId="77777777">
      <w:pPr>
        <w:spacing w:line="480" w:lineRule="auto"/>
      </w:pPr>
      <w:r w:rsidRPr="00635D2B">
        <w:tab/>
      </w:r>
      <w:r w:rsidRPr="003F129B">
        <w:rPr>
          <w:i/>
        </w:rPr>
        <w:t>Title</w:t>
      </w:r>
      <w:r w:rsidRPr="00381D16">
        <w:t xml:space="preserve">: </w:t>
      </w:r>
      <w:r w:rsidRPr="00D052AF">
        <w:t xml:space="preserve">Threat and Hazard Identification and Risk Assessment (THIRA) – Stakeholder Preparedness Review (SPR) </w:t>
      </w:r>
      <w:r>
        <w:t xml:space="preserve">Unified </w:t>
      </w:r>
      <w:r w:rsidRPr="00D052AF">
        <w:t>Reporting Tool.</w:t>
      </w:r>
      <w:r w:rsidRPr="00635D2B">
        <w:t xml:space="preserve"> </w:t>
      </w:r>
    </w:p>
    <w:p w:rsidR="00336C65" w:rsidP="00336C65" w:rsidRDefault="00336C65" w14:paraId="00FCD712" w14:textId="77777777">
      <w:pPr>
        <w:spacing w:line="480" w:lineRule="auto"/>
      </w:pPr>
      <w:r w:rsidRPr="003F129B">
        <w:rPr>
          <w:i/>
        </w:rPr>
        <w:tab/>
        <w:t>Type of Information Collection</w:t>
      </w:r>
      <w:r w:rsidRPr="00381D16">
        <w:t xml:space="preserve">:  </w:t>
      </w:r>
      <w:r w:rsidRPr="00D41939">
        <w:t xml:space="preserve">Revision of a currently approved information collection.  </w:t>
      </w:r>
    </w:p>
    <w:p w:rsidRPr="00725C03" w:rsidR="00336C65" w:rsidP="00336C65" w:rsidRDefault="00336C65" w14:paraId="7ED37493" w14:textId="77777777">
      <w:pPr>
        <w:spacing w:line="480" w:lineRule="auto"/>
        <w:ind w:firstLine="720"/>
        <w:rPr>
          <w:b/>
          <w:i/>
        </w:rPr>
      </w:pPr>
      <w:r w:rsidRPr="003F129B">
        <w:rPr>
          <w:i/>
        </w:rPr>
        <w:t>OMB Number</w:t>
      </w:r>
      <w:r w:rsidRPr="00381D16">
        <w:t>:</w:t>
      </w:r>
      <w:r w:rsidRPr="00725C03">
        <w:t xml:space="preserve"> </w:t>
      </w:r>
      <w:r w:rsidRPr="007C7538">
        <w:t>1660-0131</w:t>
      </w:r>
    </w:p>
    <w:p w:rsidR="00336C65" w:rsidP="00336C65" w:rsidRDefault="00336C65" w14:paraId="112C1D99" w14:textId="77777777">
      <w:pPr>
        <w:spacing w:line="480" w:lineRule="auto"/>
      </w:pPr>
      <w:r w:rsidRPr="00635D2B">
        <w:lastRenderedPageBreak/>
        <w:tab/>
      </w:r>
      <w:r w:rsidRPr="003F129B">
        <w:rPr>
          <w:i/>
        </w:rPr>
        <w:t>FEMA Forms</w:t>
      </w:r>
      <w:r w:rsidRPr="00381D16">
        <w:t xml:space="preserve">:  </w:t>
      </w:r>
      <w:r w:rsidRPr="0072727C">
        <w:t xml:space="preserve">FEMA Form </w:t>
      </w:r>
      <w:r>
        <w:t>FF-008-FY-21-106</w:t>
      </w:r>
      <w:r w:rsidRPr="0072727C">
        <w:t xml:space="preserve">, Threat and Hazard Identification and Risk Assessment (THIRA) </w:t>
      </w:r>
      <w:r>
        <w:t xml:space="preserve">/ Stakeholder Preparedness Review (SPR) Unified </w:t>
      </w:r>
      <w:r w:rsidRPr="0072727C">
        <w:t>Reporting Tool</w:t>
      </w:r>
      <w:r>
        <w:t xml:space="preserve"> (formerly FEMA Forms 008-0-19 and 008-0-20)</w:t>
      </w:r>
      <w:r w:rsidRPr="0072727C">
        <w:t xml:space="preserve">; FEMA Form </w:t>
      </w:r>
      <w:r>
        <w:t>FF-008-FY-21-107</w:t>
      </w:r>
      <w:r w:rsidRPr="0072727C">
        <w:t>, THIRA/SPR After</w:t>
      </w:r>
      <w:r>
        <w:t xml:space="preserve"> </w:t>
      </w:r>
      <w:r w:rsidRPr="0072727C">
        <w:t xml:space="preserve">Action </w:t>
      </w:r>
      <w:r>
        <w:t xml:space="preserve">Conference </w:t>
      </w:r>
      <w:r w:rsidRPr="0072727C">
        <w:t>Call</w:t>
      </w:r>
      <w:r>
        <w:t>s (formerly FEMA Form 008-0-23)</w:t>
      </w:r>
      <w:r w:rsidRPr="0072727C">
        <w:t>.</w:t>
      </w:r>
    </w:p>
    <w:p w:rsidRPr="00657B45" w:rsidR="00336C65" w:rsidP="00336C65" w:rsidRDefault="00336C65" w14:paraId="64782EB4" w14:textId="77777777">
      <w:pPr>
        <w:spacing w:line="480" w:lineRule="auto"/>
        <w:rPr>
          <w:color w:val="000000" w:themeColor="text1"/>
        </w:rPr>
      </w:pPr>
      <w:r w:rsidRPr="003F129B">
        <w:rPr>
          <w:i/>
        </w:rPr>
        <w:tab/>
        <w:t>Abstract</w:t>
      </w:r>
      <w:r w:rsidRPr="00381D16">
        <w:t xml:space="preserve">:  </w:t>
      </w:r>
      <w:r w:rsidRPr="00B06F22">
        <w:t xml:space="preserve">The assessment is structured by the 32 core capabilities from the 2015 National Preparedness Goal.  States, </w:t>
      </w:r>
      <w:r>
        <w:t>t</w:t>
      </w:r>
      <w:r w:rsidRPr="00B06F22">
        <w:t xml:space="preserve">erritories, urban areas, and </w:t>
      </w:r>
      <w:r>
        <w:t>t</w:t>
      </w:r>
      <w:r w:rsidRPr="00B06F22">
        <w:t xml:space="preserve">ribes provide information on capability targets, their current capability levels and capability gaps for each core capability.  Respondent </w:t>
      </w:r>
      <w:r>
        <w:t>S</w:t>
      </w:r>
      <w:r w:rsidRPr="00B06F22">
        <w:t xml:space="preserve">tates, </w:t>
      </w:r>
      <w:r>
        <w:t>Tribes, t</w:t>
      </w:r>
      <w:r w:rsidRPr="00B06F22">
        <w:t xml:space="preserve">erritories, and urban areas gather the information and complete the THIRA </w:t>
      </w:r>
      <w:r w:rsidRPr="00657B45">
        <w:rPr>
          <w:color w:val="000000" w:themeColor="text1"/>
        </w:rPr>
        <w:t>and SPR following the “Comprehensive Preparedness Guide (CPG) 201, Third Edition.”</w:t>
      </w:r>
      <w:r w:rsidRPr="00657B45" w:rsidDel="00B06F22">
        <w:rPr>
          <w:color w:val="000000" w:themeColor="text1"/>
        </w:rPr>
        <w:t xml:space="preserve"> </w:t>
      </w:r>
      <w:r w:rsidRPr="00657B45">
        <w:rPr>
          <w:color w:val="000000" w:themeColor="text1"/>
        </w:rPr>
        <w:t xml:space="preserve">   </w:t>
      </w:r>
    </w:p>
    <w:p w:rsidRPr="00657B45" w:rsidR="00336C65" w:rsidP="00336C65" w:rsidRDefault="00336C65" w14:paraId="71A48B1A" w14:textId="77777777">
      <w:pPr>
        <w:spacing w:line="480" w:lineRule="auto"/>
        <w:rPr>
          <w:color w:val="000000" w:themeColor="text1"/>
        </w:rPr>
      </w:pPr>
      <w:r w:rsidRPr="00657B45">
        <w:rPr>
          <w:color w:val="000000" w:themeColor="text1"/>
        </w:rPr>
        <w:tab/>
      </w:r>
      <w:r w:rsidRPr="00657B45">
        <w:rPr>
          <w:i/>
          <w:color w:val="000000" w:themeColor="text1"/>
        </w:rPr>
        <w:t>Affected Public</w:t>
      </w:r>
      <w:r w:rsidRPr="00657B45">
        <w:rPr>
          <w:color w:val="000000" w:themeColor="text1"/>
        </w:rPr>
        <w:t xml:space="preserve">:  State, Territory, Local or Tribal Government. </w:t>
      </w:r>
    </w:p>
    <w:p w:rsidRPr="00657B45" w:rsidR="00336C65" w:rsidP="00336C65" w:rsidRDefault="00336C65" w14:paraId="50794ADF" w14:textId="77777777">
      <w:pPr>
        <w:spacing w:line="480" w:lineRule="auto"/>
        <w:rPr>
          <w:color w:val="000000" w:themeColor="text1"/>
        </w:rPr>
      </w:pPr>
      <w:r w:rsidRPr="00657B45">
        <w:rPr>
          <w:i/>
          <w:color w:val="000000" w:themeColor="text1"/>
        </w:rPr>
        <w:tab/>
        <w:t>Estimated Number of Respondents</w:t>
      </w:r>
      <w:r w:rsidRPr="00657B45">
        <w:rPr>
          <w:color w:val="000000" w:themeColor="text1"/>
        </w:rPr>
        <w:t>:  128.</w:t>
      </w:r>
    </w:p>
    <w:p w:rsidRPr="00657B45" w:rsidR="00336C65" w:rsidP="00336C65" w:rsidRDefault="00336C65" w14:paraId="583A328A" w14:textId="77777777">
      <w:pPr>
        <w:spacing w:line="480" w:lineRule="auto"/>
        <w:rPr>
          <w:color w:val="000000" w:themeColor="text1"/>
        </w:rPr>
      </w:pPr>
      <w:r w:rsidRPr="00657B45">
        <w:rPr>
          <w:color w:val="000000" w:themeColor="text1"/>
        </w:rPr>
        <w:t xml:space="preserve"> </w:t>
      </w:r>
      <w:r w:rsidRPr="00657B45">
        <w:rPr>
          <w:color w:val="000000" w:themeColor="text1"/>
        </w:rPr>
        <w:tab/>
      </w:r>
      <w:r w:rsidRPr="00657B45">
        <w:rPr>
          <w:i/>
          <w:color w:val="000000" w:themeColor="text1"/>
        </w:rPr>
        <w:t>Estimated Number of Responses</w:t>
      </w:r>
      <w:r w:rsidRPr="00657B45">
        <w:rPr>
          <w:color w:val="000000" w:themeColor="text1"/>
        </w:rPr>
        <w:t>:  128.</w:t>
      </w:r>
    </w:p>
    <w:p w:rsidRPr="00657B45" w:rsidR="00336C65" w:rsidP="00336C65" w:rsidRDefault="00336C65" w14:paraId="4BB1B6B1" w14:textId="77777777">
      <w:pPr>
        <w:spacing w:line="480" w:lineRule="auto"/>
        <w:ind w:firstLine="720"/>
        <w:rPr>
          <w:b/>
          <w:bCs/>
          <w:color w:val="000000" w:themeColor="text1"/>
        </w:rPr>
      </w:pPr>
      <w:r w:rsidRPr="00657B45">
        <w:rPr>
          <w:i/>
          <w:color w:val="000000" w:themeColor="text1"/>
        </w:rPr>
        <w:t>Estimated Total Annual Burden Hours</w:t>
      </w:r>
      <w:r w:rsidRPr="00657B45">
        <w:rPr>
          <w:color w:val="000000" w:themeColor="text1"/>
        </w:rPr>
        <w:t xml:space="preserve">: </w:t>
      </w:r>
      <w:r w:rsidRPr="00AF503B">
        <w:rPr>
          <w:color w:val="000000" w:themeColor="text1"/>
        </w:rPr>
        <w:t xml:space="preserve"> </w:t>
      </w:r>
      <w:r w:rsidRPr="00657B45">
        <w:rPr>
          <w:bCs/>
          <w:color w:val="000000" w:themeColor="text1"/>
        </w:rPr>
        <w:t>88,779.</w:t>
      </w:r>
    </w:p>
    <w:p w:rsidRPr="00657B45" w:rsidR="00336C65" w:rsidP="00336C65" w:rsidRDefault="00336C65" w14:paraId="7BBA86FA" w14:textId="77777777">
      <w:pPr>
        <w:spacing w:line="480" w:lineRule="auto"/>
        <w:ind w:firstLine="720"/>
        <w:rPr>
          <w:color w:val="000000" w:themeColor="text1"/>
        </w:rPr>
      </w:pPr>
      <w:r w:rsidRPr="00657B45">
        <w:rPr>
          <w:i/>
          <w:color w:val="000000" w:themeColor="text1"/>
        </w:rPr>
        <w:t>Estimated Total Annual Respondent Cost</w:t>
      </w:r>
      <w:r w:rsidRPr="00657B45">
        <w:rPr>
          <w:color w:val="000000" w:themeColor="text1"/>
        </w:rPr>
        <w:t>:  $</w:t>
      </w:r>
      <w:r>
        <w:rPr>
          <w:color w:val="000000" w:themeColor="text1"/>
        </w:rPr>
        <w:t>4,914,805</w:t>
      </w:r>
      <w:r w:rsidRPr="00657B45">
        <w:rPr>
          <w:color w:val="000000" w:themeColor="text1"/>
        </w:rPr>
        <w:t>.</w:t>
      </w:r>
    </w:p>
    <w:p w:rsidRPr="00657B45" w:rsidR="00336C65" w:rsidP="00336C65" w:rsidRDefault="00336C65" w14:paraId="3DD92D7D" w14:textId="77777777">
      <w:pPr>
        <w:spacing w:line="480" w:lineRule="auto"/>
        <w:ind w:firstLine="720"/>
        <w:rPr>
          <w:i/>
          <w:color w:val="000000" w:themeColor="text1"/>
        </w:rPr>
      </w:pPr>
      <w:r w:rsidRPr="00657B45">
        <w:rPr>
          <w:i/>
          <w:color w:val="000000" w:themeColor="text1"/>
        </w:rPr>
        <w:t>Estimated Respondents’ Operation and Maintenance Costs</w:t>
      </w:r>
      <w:r w:rsidRPr="00657B45">
        <w:rPr>
          <w:color w:val="000000" w:themeColor="text1"/>
        </w:rPr>
        <w:t>:  $</w:t>
      </w:r>
      <w:r>
        <w:rPr>
          <w:color w:val="000000" w:themeColor="text1"/>
        </w:rPr>
        <w:t>21,337,885</w:t>
      </w:r>
      <w:r w:rsidRPr="00657B45">
        <w:rPr>
          <w:color w:val="000000" w:themeColor="text1"/>
        </w:rPr>
        <w:t>.</w:t>
      </w:r>
    </w:p>
    <w:p w:rsidRPr="00657B45" w:rsidR="00336C65" w:rsidP="00336C65" w:rsidRDefault="00336C65" w14:paraId="4FB2FA3D" w14:textId="77777777">
      <w:pPr>
        <w:spacing w:line="480" w:lineRule="auto"/>
        <w:ind w:firstLine="720"/>
        <w:rPr>
          <w:color w:val="000000" w:themeColor="text1"/>
        </w:rPr>
      </w:pPr>
      <w:r w:rsidRPr="00657B45">
        <w:rPr>
          <w:i/>
          <w:color w:val="000000" w:themeColor="text1"/>
        </w:rPr>
        <w:t>Estimated Respondents’ Capital and Start-Up Costs</w:t>
      </w:r>
      <w:r w:rsidRPr="00657B45">
        <w:rPr>
          <w:color w:val="000000" w:themeColor="text1"/>
        </w:rPr>
        <w:t xml:space="preserve">:  </w:t>
      </w:r>
      <w:r>
        <w:rPr>
          <w:color w:val="000000" w:themeColor="text1"/>
        </w:rPr>
        <w:t>$</w:t>
      </w:r>
      <w:r w:rsidRPr="00657B45">
        <w:rPr>
          <w:color w:val="000000" w:themeColor="text1"/>
        </w:rPr>
        <w:t xml:space="preserve">0. </w:t>
      </w:r>
    </w:p>
    <w:p w:rsidRPr="00657B45" w:rsidR="00336C65" w:rsidP="00336C65" w:rsidRDefault="00336C65" w14:paraId="2036CA3B" w14:textId="77777777">
      <w:pPr>
        <w:spacing w:line="480" w:lineRule="auto"/>
        <w:ind w:firstLine="720"/>
        <w:rPr>
          <w:i/>
          <w:color w:val="000000" w:themeColor="text1"/>
        </w:rPr>
      </w:pPr>
      <w:r w:rsidRPr="00657B45">
        <w:rPr>
          <w:i/>
          <w:color w:val="000000" w:themeColor="text1"/>
        </w:rPr>
        <w:t>Estimated Total Annual Cost to the Federal Government</w:t>
      </w:r>
      <w:r w:rsidRPr="00657B45">
        <w:rPr>
          <w:color w:val="000000" w:themeColor="text1"/>
        </w:rPr>
        <w:t xml:space="preserve">: </w:t>
      </w:r>
      <w:r>
        <w:rPr>
          <w:color w:val="000000" w:themeColor="text1"/>
        </w:rPr>
        <w:t xml:space="preserve"> </w:t>
      </w:r>
      <w:r w:rsidRPr="00657B45">
        <w:rPr>
          <w:color w:val="000000" w:themeColor="text1"/>
        </w:rPr>
        <w:t xml:space="preserve">$2,312,561.  </w:t>
      </w:r>
    </w:p>
    <w:p w:rsidRPr="00A05277" w:rsidR="00C005CA" w:rsidP="00C005CA" w:rsidRDefault="00C005CA" w14:paraId="7B8955B9" w14:textId="77777777">
      <w:pPr>
        <w:spacing w:line="480" w:lineRule="auto"/>
        <w:rPr>
          <w:i/>
        </w:rPr>
      </w:pPr>
      <w:r w:rsidRPr="00A05277">
        <w:rPr>
          <w:i/>
        </w:rPr>
        <w:t>Comments</w:t>
      </w:r>
    </w:p>
    <w:p w:rsidRPr="00635D2B" w:rsidR="00C005CA" w:rsidP="00C005CA" w:rsidRDefault="00C005CA" w14:paraId="5EAA9756" w14:textId="244734EF">
      <w:pPr>
        <w:spacing w:line="480" w:lineRule="auto"/>
        <w:ind w:firstLine="720"/>
      </w:pPr>
      <w:r w:rsidRPr="00262276">
        <w:t>Comments</w:t>
      </w:r>
      <w:r w:rsidRPr="00635D2B">
        <w:t xml:space="preserve"> </w:t>
      </w:r>
      <w:r>
        <w:t xml:space="preserve">may be submitted as indicated in the ADDRESSES caption above.  Comments </w:t>
      </w:r>
      <w:r w:rsidRPr="00635D2B">
        <w:t xml:space="preserve">are solicited to (a) evaluate whether the proposed data collection is necessary for the proper performance of the agency, including whether the information shall have </w:t>
      </w:r>
      <w:r w:rsidRPr="00635D2B">
        <w:lastRenderedPageBreak/>
        <w:t>practical utility; (b) evaluate the accuracy of the agency</w:t>
      </w:r>
      <w:r w:rsidR="00336C65">
        <w:t>’</w:t>
      </w:r>
      <w:r w:rsidRPr="00635D2B">
        <w:t xml:space="preserve">s estimate of the burden of the proposed collection of information, including the validity of the methodology and assumptions used; (c) enhance the quality, utility, and clarity of the information to be collected; and (d) minimize the burden of the collection of information on those who are to respond, including through the use of appropriate automated, electronic, mechanical, or other technological collection techniques or other forms of information technology, </w:t>
      </w:r>
      <w:r w:rsidRPr="004F7A1B">
        <w:t>e.g.</w:t>
      </w:r>
      <w:r w:rsidRPr="00635D2B">
        <w:t xml:space="preserve">, permitting electronic submission of responses.  </w:t>
      </w:r>
    </w:p>
    <w:p w:rsidRPr="00657B45" w:rsidR="00336C65" w:rsidP="00336C65" w:rsidRDefault="00336C65" w14:paraId="66ECE9B8"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57B45" w:rsidR="00336C65" w:rsidP="00336C65" w:rsidRDefault="00336C65" w14:paraId="29CF2384"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57B45" w:rsidR="00336C65" w:rsidP="00336C65" w:rsidRDefault="00336C65" w14:paraId="0A925978"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57B45" w:rsidR="00336C65" w:rsidP="00336C65" w:rsidRDefault="00336C65" w14:paraId="2B7F1441"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657B45">
        <w:rPr>
          <w:b/>
          <w:bCs/>
        </w:rPr>
        <w:t>_________________________________</w:t>
      </w:r>
    </w:p>
    <w:p w:rsidRPr="00657B45" w:rsidR="00336C65" w:rsidP="00336C65" w:rsidRDefault="00336C65" w14:paraId="4538DC47"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
          <w:bCs/>
        </w:rPr>
      </w:pPr>
      <w:r w:rsidRPr="00657B45">
        <w:rPr>
          <w:rFonts w:eastAsia="Calibri"/>
          <w:b/>
          <w:bCs/>
        </w:rPr>
        <w:t>Millicent L. Brown,</w:t>
      </w:r>
    </w:p>
    <w:p w:rsidRPr="00657B45" w:rsidR="00336C65" w:rsidP="00336C65" w:rsidRDefault="00336C65" w14:paraId="31676164" w14:textId="2CB6A2A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Pr>
          <w:rFonts w:eastAsia="Calibri"/>
          <w:bCs/>
          <w:i/>
          <w:iCs/>
        </w:rPr>
        <w:t>Acting</w:t>
      </w:r>
      <w:r w:rsidRPr="00657B45">
        <w:rPr>
          <w:rFonts w:eastAsia="Calibri"/>
          <w:bCs/>
          <w:i/>
          <w:iCs/>
        </w:rPr>
        <w:t xml:space="preserve"> Records Management Branch</w:t>
      </w:r>
      <w:r>
        <w:rPr>
          <w:rFonts w:eastAsia="Calibri"/>
          <w:bCs/>
          <w:i/>
          <w:iCs/>
        </w:rPr>
        <w:t xml:space="preserve"> Chief</w:t>
      </w:r>
      <w:r w:rsidRPr="00657B45">
        <w:rPr>
          <w:rFonts w:eastAsia="Calibri"/>
          <w:bCs/>
          <w:i/>
          <w:iCs/>
        </w:rPr>
        <w:t>,</w:t>
      </w:r>
    </w:p>
    <w:p w:rsidRPr="00657B45" w:rsidR="00336C65" w:rsidP="00336C65" w:rsidRDefault="00336C65" w14:paraId="66100BBF"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sidRPr="00657B45">
        <w:rPr>
          <w:rFonts w:eastAsia="Calibri"/>
          <w:bCs/>
          <w:i/>
          <w:iCs/>
        </w:rPr>
        <w:t>Office of the Chief Administrative Officer,</w:t>
      </w:r>
    </w:p>
    <w:p w:rsidRPr="00657B45" w:rsidR="00336C65" w:rsidP="00336C65" w:rsidRDefault="00336C65" w14:paraId="109F9719"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sidRPr="00657B45">
        <w:rPr>
          <w:rFonts w:eastAsia="Calibri"/>
          <w:bCs/>
          <w:i/>
          <w:iCs/>
        </w:rPr>
        <w:t>Mission Support,</w:t>
      </w:r>
    </w:p>
    <w:p w:rsidRPr="00657B45" w:rsidR="00336C65" w:rsidP="00336C65" w:rsidRDefault="00336C65" w14:paraId="55746575"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sidRPr="00657B45">
        <w:rPr>
          <w:rFonts w:eastAsia="Calibri"/>
          <w:bCs/>
          <w:i/>
          <w:iCs/>
        </w:rPr>
        <w:t xml:space="preserve">Federal Emergency Management Agency, </w:t>
      </w:r>
    </w:p>
    <w:p w:rsidRPr="0097630A" w:rsidR="00D66FB6" w:rsidP="00336C65" w:rsidRDefault="00336C65" w14:paraId="3B337513" w14:textId="7697502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Cs/>
          <w:i/>
        </w:rPr>
      </w:pPr>
      <w:r w:rsidRPr="00657B45">
        <w:rPr>
          <w:rFonts w:eastAsia="Calibri"/>
          <w:bCs/>
          <w:i/>
          <w:iCs/>
        </w:rPr>
        <w:t>Department of Homeland Security</w:t>
      </w:r>
      <w:r w:rsidRPr="00657B45">
        <w:rPr>
          <w:rFonts w:eastAsia="Calibri"/>
          <w:bCs/>
        </w:rPr>
        <w:t>.</w:t>
      </w:r>
    </w:p>
    <w:sectPr w:rsidRPr="0097630A" w:rsidR="00D66FB6" w:rsidSect="00E134E8">
      <w:footerReference w:type="even" r:id="rId13"/>
      <w:footerReference w:type="default" r:id="rId14"/>
      <w:type w:val="continuous"/>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E676D" w14:textId="77777777" w:rsidR="00BD5578" w:rsidRDefault="00BD5578">
      <w:r>
        <w:separator/>
      </w:r>
    </w:p>
  </w:endnote>
  <w:endnote w:type="continuationSeparator" w:id="0">
    <w:p w14:paraId="5DF1E36F" w14:textId="77777777" w:rsidR="00BD5578" w:rsidRDefault="00BD5578">
      <w:r>
        <w:continuationSeparator/>
      </w:r>
    </w:p>
  </w:endnote>
  <w:endnote w:type="continuationNotice" w:id="1">
    <w:p w14:paraId="1CEB0B10" w14:textId="77777777" w:rsidR="00BD5578" w:rsidRDefault="00BD5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37518" w14:textId="77777777" w:rsidR="008A67FF" w:rsidRDefault="008A67FF" w:rsidP="00D66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37519" w14:textId="77777777" w:rsidR="008A67FF" w:rsidRDefault="008A67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3751A" w14:textId="77777777" w:rsidR="008A67FF" w:rsidRPr="0069382C" w:rsidRDefault="008A67FF" w:rsidP="00D66FB6">
    <w:pPr>
      <w:pStyle w:val="Footer"/>
      <w:framePr w:wrap="around" w:vAnchor="text" w:hAnchor="margin" w:xAlign="center" w:y="1"/>
      <w:rPr>
        <w:rStyle w:val="PageNumber"/>
        <w:rFonts w:ascii="Times New Roman" w:hAnsi="Times New Roman"/>
        <w:sz w:val="24"/>
        <w:szCs w:val="24"/>
      </w:rPr>
    </w:pPr>
    <w:r w:rsidRPr="0069382C">
      <w:rPr>
        <w:rStyle w:val="PageNumber"/>
        <w:rFonts w:ascii="Times New Roman" w:hAnsi="Times New Roman"/>
        <w:sz w:val="24"/>
        <w:szCs w:val="24"/>
      </w:rPr>
      <w:fldChar w:fldCharType="begin"/>
    </w:r>
    <w:r w:rsidRPr="0069382C">
      <w:rPr>
        <w:rStyle w:val="PageNumber"/>
        <w:rFonts w:ascii="Times New Roman" w:hAnsi="Times New Roman"/>
        <w:sz w:val="24"/>
        <w:szCs w:val="24"/>
      </w:rPr>
      <w:instrText xml:space="preserve">PAGE  </w:instrText>
    </w:r>
    <w:r w:rsidRPr="0069382C">
      <w:rPr>
        <w:rStyle w:val="PageNumber"/>
        <w:rFonts w:ascii="Times New Roman" w:hAnsi="Times New Roman"/>
        <w:sz w:val="24"/>
        <w:szCs w:val="24"/>
      </w:rPr>
      <w:fldChar w:fldCharType="separate"/>
    </w:r>
    <w:r w:rsidR="00F97B11">
      <w:rPr>
        <w:rStyle w:val="PageNumber"/>
        <w:rFonts w:ascii="Times New Roman" w:hAnsi="Times New Roman"/>
        <w:noProof/>
        <w:sz w:val="24"/>
        <w:szCs w:val="24"/>
      </w:rPr>
      <w:t>5</w:t>
    </w:r>
    <w:r w:rsidRPr="0069382C">
      <w:rPr>
        <w:rStyle w:val="PageNumber"/>
        <w:rFonts w:ascii="Times New Roman" w:hAnsi="Times New Roman"/>
        <w:sz w:val="24"/>
        <w:szCs w:val="24"/>
      </w:rPr>
      <w:fldChar w:fldCharType="end"/>
    </w:r>
  </w:p>
  <w:p w14:paraId="3B33751B" w14:textId="77777777" w:rsidR="008A67FF" w:rsidRDefault="008A67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03AE0" w14:textId="77777777" w:rsidR="00BD5578" w:rsidRDefault="00BD5578">
      <w:r>
        <w:separator/>
      </w:r>
    </w:p>
  </w:footnote>
  <w:footnote w:type="continuationSeparator" w:id="0">
    <w:p w14:paraId="1260101B" w14:textId="77777777" w:rsidR="00BD5578" w:rsidRDefault="00BD5578">
      <w:r>
        <w:continuationSeparator/>
      </w:r>
    </w:p>
  </w:footnote>
  <w:footnote w:type="continuationNotice" w:id="1">
    <w:p w14:paraId="5D1D81A1" w14:textId="77777777" w:rsidR="00BD5578" w:rsidRDefault="00BD557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C6"/>
    <w:rsid w:val="00032C72"/>
    <w:rsid w:val="00036C61"/>
    <w:rsid w:val="000571C8"/>
    <w:rsid w:val="000605D5"/>
    <w:rsid w:val="00061B88"/>
    <w:rsid w:val="0006409A"/>
    <w:rsid w:val="00086BD6"/>
    <w:rsid w:val="000B104D"/>
    <w:rsid w:val="000D4014"/>
    <w:rsid w:val="000D72A1"/>
    <w:rsid w:val="000E5E0D"/>
    <w:rsid w:val="000E7922"/>
    <w:rsid w:val="000E7DCD"/>
    <w:rsid w:val="0010706B"/>
    <w:rsid w:val="00111714"/>
    <w:rsid w:val="0011730E"/>
    <w:rsid w:val="00126804"/>
    <w:rsid w:val="00150EE6"/>
    <w:rsid w:val="0015170C"/>
    <w:rsid w:val="001534B6"/>
    <w:rsid w:val="00155052"/>
    <w:rsid w:val="001744F3"/>
    <w:rsid w:val="00174700"/>
    <w:rsid w:val="001948AD"/>
    <w:rsid w:val="002030B6"/>
    <w:rsid w:val="00222FC1"/>
    <w:rsid w:val="0022415E"/>
    <w:rsid w:val="002247E4"/>
    <w:rsid w:val="002317FA"/>
    <w:rsid w:val="0024698D"/>
    <w:rsid w:val="00254569"/>
    <w:rsid w:val="00256283"/>
    <w:rsid w:val="00262571"/>
    <w:rsid w:val="00263165"/>
    <w:rsid w:val="0027524F"/>
    <w:rsid w:val="00282CEE"/>
    <w:rsid w:val="002D6A4E"/>
    <w:rsid w:val="002E6074"/>
    <w:rsid w:val="002F062D"/>
    <w:rsid w:val="002F21B0"/>
    <w:rsid w:val="002F25EC"/>
    <w:rsid w:val="002F6636"/>
    <w:rsid w:val="00331A30"/>
    <w:rsid w:val="00334EEA"/>
    <w:rsid w:val="00335D1D"/>
    <w:rsid w:val="00336C65"/>
    <w:rsid w:val="003541A7"/>
    <w:rsid w:val="003709F3"/>
    <w:rsid w:val="00371239"/>
    <w:rsid w:val="00373DDC"/>
    <w:rsid w:val="0038032D"/>
    <w:rsid w:val="00380799"/>
    <w:rsid w:val="003B579C"/>
    <w:rsid w:val="003C015D"/>
    <w:rsid w:val="003C43B3"/>
    <w:rsid w:val="003E76E7"/>
    <w:rsid w:val="00415941"/>
    <w:rsid w:val="00416CC5"/>
    <w:rsid w:val="00430252"/>
    <w:rsid w:val="0043400D"/>
    <w:rsid w:val="00441F42"/>
    <w:rsid w:val="00450B82"/>
    <w:rsid w:val="004520AD"/>
    <w:rsid w:val="00462B2F"/>
    <w:rsid w:val="00474FE7"/>
    <w:rsid w:val="00493DB2"/>
    <w:rsid w:val="004B782C"/>
    <w:rsid w:val="004F758F"/>
    <w:rsid w:val="0050245F"/>
    <w:rsid w:val="00507C1A"/>
    <w:rsid w:val="005128F3"/>
    <w:rsid w:val="00522AEA"/>
    <w:rsid w:val="0054444F"/>
    <w:rsid w:val="0054606B"/>
    <w:rsid w:val="00552ACB"/>
    <w:rsid w:val="00555B80"/>
    <w:rsid w:val="0056209F"/>
    <w:rsid w:val="00584606"/>
    <w:rsid w:val="005A5CC6"/>
    <w:rsid w:val="005C508A"/>
    <w:rsid w:val="005D7D3E"/>
    <w:rsid w:val="005E28B3"/>
    <w:rsid w:val="00600626"/>
    <w:rsid w:val="0061264B"/>
    <w:rsid w:val="00621DBA"/>
    <w:rsid w:val="0062385A"/>
    <w:rsid w:val="00653C3E"/>
    <w:rsid w:val="0066310A"/>
    <w:rsid w:val="0066465A"/>
    <w:rsid w:val="00666DFC"/>
    <w:rsid w:val="006745E1"/>
    <w:rsid w:val="00675394"/>
    <w:rsid w:val="00683D97"/>
    <w:rsid w:val="0069104C"/>
    <w:rsid w:val="0069382C"/>
    <w:rsid w:val="006A787B"/>
    <w:rsid w:val="006B01B3"/>
    <w:rsid w:val="006B3AAE"/>
    <w:rsid w:val="006D264C"/>
    <w:rsid w:val="006D7386"/>
    <w:rsid w:val="00706A41"/>
    <w:rsid w:val="00712E5E"/>
    <w:rsid w:val="007279BC"/>
    <w:rsid w:val="00736AC5"/>
    <w:rsid w:val="00741F30"/>
    <w:rsid w:val="007429B4"/>
    <w:rsid w:val="007729A5"/>
    <w:rsid w:val="00772CFD"/>
    <w:rsid w:val="00773113"/>
    <w:rsid w:val="00776B65"/>
    <w:rsid w:val="007777D7"/>
    <w:rsid w:val="00784F8A"/>
    <w:rsid w:val="00790308"/>
    <w:rsid w:val="00792EF5"/>
    <w:rsid w:val="00797799"/>
    <w:rsid w:val="007A08D4"/>
    <w:rsid w:val="007B14CD"/>
    <w:rsid w:val="007C0A1A"/>
    <w:rsid w:val="007D0A31"/>
    <w:rsid w:val="007D3917"/>
    <w:rsid w:val="007D550A"/>
    <w:rsid w:val="00811971"/>
    <w:rsid w:val="00817719"/>
    <w:rsid w:val="0083207A"/>
    <w:rsid w:val="008338F9"/>
    <w:rsid w:val="00841202"/>
    <w:rsid w:val="0085491C"/>
    <w:rsid w:val="008670A0"/>
    <w:rsid w:val="0086729B"/>
    <w:rsid w:val="00873BC2"/>
    <w:rsid w:val="00886189"/>
    <w:rsid w:val="00893865"/>
    <w:rsid w:val="008964DB"/>
    <w:rsid w:val="008A67FF"/>
    <w:rsid w:val="008B0165"/>
    <w:rsid w:val="008B02DF"/>
    <w:rsid w:val="008D2337"/>
    <w:rsid w:val="008E471B"/>
    <w:rsid w:val="00901896"/>
    <w:rsid w:val="00911B45"/>
    <w:rsid w:val="00935075"/>
    <w:rsid w:val="00946010"/>
    <w:rsid w:val="009474B1"/>
    <w:rsid w:val="009530FE"/>
    <w:rsid w:val="009761BD"/>
    <w:rsid w:val="0097630A"/>
    <w:rsid w:val="00993794"/>
    <w:rsid w:val="009B1A80"/>
    <w:rsid w:val="009F7921"/>
    <w:rsid w:val="00A05277"/>
    <w:rsid w:val="00A147CF"/>
    <w:rsid w:val="00A16443"/>
    <w:rsid w:val="00A26B5A"/>
    <w:rsid w:val="00A54E5B"/>
    <w:rsid w:val="00A61BFA"/>
    <w:rsid w:val="00A65AA9"/>
    <w:rsid w:val="00A8337D"/>
    <w:rsid w:val="00A90D0B"/>
    <w:rsid w:val="00A9286A"/>
    <w:rsid w:val="00AA02A7"/>
    <w:rsid w:val="00AA0A3B"/>
    <w:rsid w:val="00AA33B6"/>
    <w:rsid w:val="00AB5687"/>
    <w:rsid w:val="00AE2CB7"/>
    <w:rsid w:val="00AE69B4"/>
    <w:rsid w:val="00B043B9"/>
    <w:rsid w:val="00B148B6"/>
    <w:rsid w:val="00B14CBB"/>
    <w:rsid w:val="00B20295"/>
    <w:rsid w:val="00B33F52"/>
    <w:rsid w:val="00B3441B"/>
    <w:rsid w:val="00B3798A"/>
    <w:rsid w:val="00B43EC7"/>
    <w:rsid w:val="00B50289"/>
    <w:rsid w:val="00B54DD4"/>
    <w:rsid w:val="00B670D7"/>
    <w:rsid w:val="00B74B54"/>
    <w:rsid w:val="00B94719"/>
    <w:rsid w:val="00BB6EEE"/>
    <w:rsid w:val="00BC329D"/>
    <w:rsid w:val="00BD141C"/>
    <w:rsid w:val="00BD5578"/>
    <w:rsid w:val="00BE0CA6"/>
    <w:rsid w:val="00BE754A"/>
    <w:rsid w:val="00C005CA"/>
    <w:rsid w:val="00C30CE8"/>
    <w:rsid w:val="00C3137A"/>
    <w:rsid w:val="00C322B5"/>
    <w:rsid w:val="00C32749"/>
    <w:rsid w:val="00C35091"/>
    <w:rsid w:val="00C46075"/>
    <w:rsid w:val="00C545EA"/>
    <w:rsid w:val="00C57870"/>
    <w:rsid w:val="00C62DB9"/>
    <w:rsid w:val="00C80061"/>
    <w:rsid w:val="00C81485"/>
    <w:rsid w:val="00CB50BF"/>
    <w:rsid w:val="00CC6DA3"/>
    <w:rsid w:val="00CD0452"/>
    <w:rsid w:val="00CD0FC5"/>
    <w:rsid w:val="00CD2854"/>
    <w:rsid w:val="00CE1EB4"/>
    <w:rsid w:val="00D32945"/>
    <w:rsid w:val="00D336E0"/>
    <w:rsid w:val="00D41AB7"/>
    <w:rsid w:val="00D43878"/>
    <w:rsid w:val="00D667B4"/>
    <w:rsid w:val="00D66FB6"/>
    <w:rsid w:val="00DA33BC"/>
    <w:rsid w:val="00DA42BF"/>
    <w:rsid w:val="00DA5629"/>
    <w:rsid w:val="00DA6911"/>
    <w:rsid w:val="00DB2C2A"/>
    <w:rsid w:val="00DC4DB9"/>
    <w:rsid w:val="00DD55DC"/>
    <w:rsid w:val="00DE322F"/>
    <w:rsid w:val="00DE6746"/>
    <w:rsid w:val="00DF0EDE"/>
    <w:rsid w:val="00DF32B9"/>
    <w:rsid w:val="00DF56EA"/>
    <w:rsid w:val="00DF74D5"/>
    <w:rsid w:val="00E134E8"/>
    <w:rsid w:val="00E434FB"/>
    <w:rsid w:val="00E474D1"/>
    <w:rsid w:val="00E47C23"/>
    <w:rsid w:val="00E84CC0"/>
    <w:rsid w:val="00E90062"/>
    <w:rsid w:val="00EF1FA2"/>
    <w:rsid w:val="00EF2AB3"/>
    <w:rsid w:val="00EF57D9"/>
    <w:rsid w:val="00EF5D6F"/>
    <w:rsid w:val="00F02D5A"/>
    <w:rsid w:val="00F47C17"/>
    <w:rsid w:val="00F523BB"/>
    <w:rsid w:val="00F643AA"/>
    <w:rsid w:val="00F648F6"/>
    <w:rsid w:val="00F81EF0"/>
    <w:rsid w:val="00F97B11"/>
    <w:rsid w:val="00FA6902"/>
    <w:rsid w:val="00FB753E"/>
    <w:rsid w:val="00FD6E9E"/>
    <w:rsid w:val="00FE2855"/>
    <w:rsid w:val="00FE43A9"/>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374EE"/>
  <w15:docId w15:val="{686CC751-B53B-4BCA-B740-178BB145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b/>
    </w:rPr>
  </w:style>
  <w:style w:type="paragraph" w:styleId="Heading3">
    <w:name w:val="heading 3"/>
    <w:basedOn w:val="Normal"/>
    <w:next w:val="Normal"/>
    <w:link w:val="Heading3Char"/>
    <w:semiHidden/>
    <w:unhideWhenUsed/>
    <w:qFormat/>
    <w:rsid w:val="00336C6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ourier" w:hAnsi="Courier"/>
      <w:sz w:val="20"/>
      <w:szCs w:val="20"/>
    </w:rPr>
  </w:style>
  <w:style w:type="character" w:styleId="PageNumber">
    <w:name w:val="page number"/>
    <w:basedOn w:val="DefaultParagraphFont"/>
  </w:style>
  <w:style w:type="paragraph" w:styleId="BodyText">
    <w:name w:val="Body Text"/>
    <w:basedOn w:val="Normal"/>
    <w:pPr>
      <w:tabs>
        <w:tab w:val="left" w:pos="-720"/>
      </w:tabs>
      <w:suppressAutoHyphens/>
      <w:spacing w:line="480" w:lineRule="auto"/>
    </w:pPr>
    <w:rPr>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pPr>
      <w:spacing w:line="480" w:lineRule="auto"/>
    </w:pPr>
    <w:rPr>
      <w:b/>
    </w:rPr>
  </w:style>
  <w:style w:type="paragraph" w:styleId="BodyText3">
    <w:name w:val="Body Text 3"/>
    <w:basedOn w:val="Normal"/>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rPr>
  </w:style>
  <w:style w:type="paragraph" w:styleId="BalloonText">
    <w:name w:val="Balloon Text"/>
    <w:basedOn w:val="Normal"/>
    <w:semiHidden/>
    <w:rsid w:val="005A5CC6"/>
    <w:rPr>
      <w:rFonts w:ascii="Tahoma" w:hAnsi="Tahoma" w:cs="Tahoma"/>
      <w:sz w:val="16"/>
      <w:szCs w:val="16"/>
    </w:rPr>
  </w:style>
  <w:style w:type="table" w:styleId="TableGrid">
    <w:name w:val="Table Grid"/>
    <w:basedOn w:val="TableNormal"/>
    <w:rsid w:val="00B74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E0CA6"/>
    <w:rPr>
      <w:sz w:val="16"/>
      <w:szCs w:val="16"/>
    </w:rPr>
  </w:style>
  <w:style w:type="paragraph" w:styleId="CommentText">
    <w:name w:val="annotation text"/>
    <w:basedOn w:val="Normal"/>
    <w:link w:val="CommentTextChar"/>
    <w:rsid w:val="00BE0CA6"/>
    <w:rPr>
      <w:sz w:val="20"/>
      <w:szCs w:val="20"/>
    </w:rPr>
  </w:style>
  <w:style w:type="character" w:customStyle="1" w:styleId="CommentTextChar">
    <w:name w:val="Comment Text Char"/>
    <w:basedOn w:val="DefaultParagraphFont"/>
    <w:link w:val="CommentText"/>
    <w:rsid w:val="00BE0CA6"/>
  </w:style>
  <w:style w:type="paragraph" w:styleId="CommentSubject">
    <w:name w:val="annotation subject"/>
    <w:basedOn w:val="CommentText"/>
    <w:next w:val="CommentText"/>
    <w:link w:val="CommentSubjectChar"/>
    <w:rsid w:val="00BE0CA6"/>
    <w:rPr>
      <w:b/>
      <w:bCs/>
    </w:rPr>
  </w:style>
  <w:style w:type="character" w:customStyle="1" w:styleId="CommentSubjectChar">
    <w:name w:val="Comment Subject Char"/>
    <w:basedOn w:val="CommentTextChar"/>
    <w:link w:val="CommentSubject"/>
    <w:rsid w:val="00BE0CA6"/>
    <w:rPr>
      <w:b/>
      <w:bCs/>
    </w:rPr>
  </w:style>
  <w:style w:type="paragraph" w:styleId="Header">
    <w:name w:val="header"/>
    <w:basedOn w:val="Normal"/>
    <w:link w:val="HeaderChar"/>
    <w:rsid w:val="0069382C"/>
    <w:pPr>
      <w:tabs>
        <w:tab w:val="center" w:pos="4680"/>
        <w:tab w:val="right" w:pos="9360"/>
      </w:tabs>
    </w:pPr>
  </w:style>
  <w:style w:type="character" w:customStyle="1" w:styleId="HeaderChar">
    <w:name w:val="Header Char"/>
    <w:basedOn w:val="DefaultParagraphFont"/>
    <w:link w:val="Header"/>
    <w:rsid w:val="0069382C"/>
    <w:rPr>
      <w:sz w:val="24"/>
      <w:szCs w:val="24"/>
    </w:rPr>
  </w:style>
  <w:style w:type="paragraph" w:styleId="Revision">
    <w:name w:val="Revision"/>
    <w:hidden/>
    <w:uiPriority w:val="99"/>
    <w:semiHidden/>
    <w:rsid w:val="002247E4"/>
    <w:rPr>
      <w:sz w:val="24"/>
      <w:szCs w:val="24"/>
    </w:rPr>
  </w:style>
  <w:style w:type="character" w:customStyle="1" w:styleId="Heading3Char">
    <w:name w:val="Heading 3 Char"/>
    <w:basedOn w:val="DefaultParagraphFont"/>
    <w:link w:val="Heading3"/>
    <w:semiHidden/>
    <w:rsid w:val="00336C6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36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aron.Frederick@fema.d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MA-Information-Collections-Management@fema.dh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ginfo.gov/public/do/PRAMai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C213-D323-4911-BC0B-C2BB1DB9E6AB}">
  <ds:schemaRefs>
    <ds:schemaRef ds:uri="http://schemas.microsoft.com/sharepoint/v3/contenttype/forms"/>
  </ds:schemaRefs>
</ds:datastoreItem>
</file>

<file path=customXml/itemProps2.xml><?xml version="1.0" encoding="utf-8"?>
<ds:datastoreItem xmlns:ds="http://schemas.openxmlformats.org/officeDocument/2006/customXml" ds:itemID="{F0E8D17F-BCF0-4CB8-A54D-4AAB2A18C9A8}">
  <ds:schemaRefs>
    <ds:schemaRef ds:uri="http://schemas.microsoft.com/office/2006/metadata/properties"/>
  </ds:schemaRefs>
</ds:datastoreItem>
</file>

<file path=customXml/itemProps3.xml><?xml version="1.0" encoding="utf-8"?>
<ds:datastoreItem xmlns:ds="http://schemas.openxmlformats.org/officeDocument/2006/customXml" ds:itemID="{38EF6820-ABAE-4930-AB05-E45ED9464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24019-036C-4896-922A-B4237BEC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Words>
  <Characters>6420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30 Day Info Collection Template (5-29-15)</vt:lpstr>
    </vt:vector>
  </TitlesOfParts>
  <Company>FEMA</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Day Info Collection Template (5-29-15)</dc:title>
  <dc:subject/>
  <dc:creator>FEMA Employee</dc:creator>
  <cp:keywords/>
  <cp:lastModifiedBy>Crosby, Kevin</cp:lastModifiedBy>
  <cp:revision>2</cp:revision>
  <cp:lastPrinted>2014-09-11T20:40:00Z</cp:lastPrinted>
  <dcterms:created xsi:type="dcterms:W3CDTF">2021-12-01T21:16:00Z</dcterms:created>
  <dcterms:modified xsi:type="dcterms:W3CDTF">2021-12-01T21:16:00Z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0x010100AD68D6125B1BD54DAA60C7256F5C0B54</vt:lpwstr>
  </property>
  <property fmtid="{D5CDD505-2E9C-101B-9397-08002B2CF9AE}" pid="4" name="Originating_x0020_Location">
    <vt:lpwstr/>
  </property>
  <property fmtid="{D5CDD505-2E9C-101B-9397-08002B2CF9AE}" pid="5" name="Subject Location">
    <vt:lpwstr/>
  </property>
  <property fmtid="{D5CDD505-2E9C-101B-9397-08002B2CF9AE}" pid="6" name="Owning_x0020_Organization">
    <vt:lpwstr/>
  </property>
  <property fmtid="{D5CDD505-2E9C-101B-9397-08002B2CF9AE}" pid="7" name="Owning Organization">
    <vt:lpwstr/>
  </property>
  <property fmtid="{D5CDD505-2E9C-101B-9397-08002B2CF9AE}" pid="8" name="Originating Location">
    <vt:lpwstr/>
  </property>
</Properties>
</file>