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7ECB" w:rsidR="004E7707" w:rsidP="004E7707" w:rsidRDefault="004E7707" w14:paraId="76FA4547" w14:textId="77777777">
      <w:pPr>
        <w:spacing w:after="0" w:line="240" w:lineRule="auto"/>
        <w:ind w:left="720"/>
        <w:rPr>
          <w:rFonts w:cs="Times New Roman"/>
          <w:szCs w:val="24"/>
        </w:rPr>
      </w:pPr>
    </w:p>
    <w:p w:rsidRPr="00AD7ECB" w:rsidR="004E7707" w:rsidP="004E7707" w:rsidRDefault="004E7707" w14:paraId="7A40B9CA" w14:textId="77777777">
      <w:pPr>
        <w:spacing w:after="0" w:line="240" w:lineRule="auto"/>
        <w:rPr>
          <w:rFonts w:cs="Times New Roman"/>
          <w:szCs w:val="24"/>
        </w:rPr>
      </w:pPr>
    </w:p>
    <w:p w:rsidRPr="00AD7ECB" w:rsidR="004E7707" w:rsidP="004E7707" w:rsidRDefault="004E7707" w14:paraId="2024641C" w14:textId="77777777">
      <w:pPr>
        <w:spacing w:after="0" w:line="240" w:lineRule="auto"/>
        <w:rPr>
          <w:rFonts w:cs="Times New Roman"/>
          <w:szCs w:val="24"/>
        </w:rPr>
      </w:pPr>
    </w:p>
    <w:p w:rsidR="004E7707" w:rsidP="004E7707" w:rsidRDefault="004E7707" w14:paraId="2F21450A" w14:textId="77777777">
      <w:pPr>
        <w:spacing w:after="0" w:line="240" w:lineRule="auto"/>
        <w:rPr>
          <w:rFonts w:cs="Times New Roman"/>
          <w:szCs w:val="24"/>
        </w:rPr>
      </w:pPr>
    </w:p>
    <w:p w:rsidR="004E7707" w:rsidP="004E7707" w:rsidRDefault="004E7707" w14:paraId="2A625352" w14:textId="77777777">
      <w:pPr>
        <w:jc w:val="center"/>
      </w:pPr>
      <w:r>
        <w:rPr>
          <w:rFonts w:cs="Times New Roman"/>
          <w:szCs w:val="24"/>
        </w:rPr>
        <w:t>____________________________________________________________</w:t>
      </w:r>
    </w:p>
    <w:p w:rsidR="004E7707" w:rsidP="004E7707" w:rsidRDefault="004E7707" w14:paraId="19233D98" w14:textId="77777777">
      <w:pPr>
        <w:spacing w:after="0" w:line="240" w:lineRule="auto"/>
        <w:jc w:val="center"/>
        <w:rPr>
          <w:rFonts w:ascii="Calibri" w:hAnsi="Calibri" w:cs="Calibri"/>
          <w:b/>
          <w:bCs/>
          <w:sz w:val="32"/>
          <w:szCs w:val="32"/>
        </w:rPr>
      </w:pPr>
      <w:r w:rsidRPr="00AD7ECB">
        <w:rPr>
          <w:rFonts w:ascii="Calibri" w:hAnsi="Calibri" w:cs="Calibri"/>
          <w:b/>
          <w:bCs/>
          <w:sz w:val="32"/>
          <w:szCs w:val="32"/>
        </w:rPr>
        <w:t>Exposure Investigation</w:t>
      </w:r>
    </w:p>
    <w:p w:rsidR="004E7707" w:rsidP="004E7707" w:rsidRDefault="004E7707" w14:paraId="77FEAAA9" w14:textId="77777777">
      <w:pPr>
        <w:jc w:val="center"/>
        <w:rPr>
          <w:rFonts w:cs="Times New Roman"/>
        </w:rPr>
      </w:pPr>
      <w:r w:rsidRPr="62E18992">
        <w:rPr>
          <w:rFonts w:cs="Times New Roman"/>
        </w:rPr>
        <w:t>____________________________________________________________</w:t>
      </w:r>
    </w:p>
    <w:p w:rsidR="004E7707" w:rsidP="004E7707" w:rsidRDefault="004E7707" w14:paraId="7FE6094E" w14:textId="77777777">
      <w:pPr>
        <w:spacing w:after="0" w:line="240" w:lineRule="auto"/>
        <w:jc w:val="center"/>
        <w:rPr>
          <w:rFonts w:cs="Times New Roman"/>
          <w:sz w:val="28"/>
          <w:szCs w:val="28"/>
        </w:rPr>
      </w:pPr>
    </w:p>
    <w:p w:rsidR="004E7707" w:rsidP="004E7707" w:rsidRDefault="004E7707" w14:paraId="36FFF58A" w14:textId="77777777">
      <w:pPr>
        <w:spacing w:after="0" w:line="240" w:lineRule="auto"/>
        <w:jc w:val="center"/>
        <w:rPr>
          <w:rFonts w:cs="Times New Roman"/>
          <w:sz w:val="28"/>
          <w:szCs w:val="28"/>
        </w:rPr>
      </w:pPr>
    </w:p>
    <w:p w:rsidR="004E7707" w:rsidP="004E7707" w:rsidRDefault="004E7707" w14:paraId="147B80E2" w14:textId="77777777">
      <w:pPr>
        <w:spacing w:after="0" w:line="240" w:lineRule="auto"/>
        <w:jc w:val="center"/>
        <w:rPr>
          <w:rFonts w:cs="Times New Roman"/>
          <w:sz w:val="28"/>
          <w:szCs w:val="28"/>
        </w:rPr>
      </w:pPr>
      <w:r>
        <w:rPr>
          <w:rFonts w:cs="Times New Roman"/>
          <w:sz w:val="28"/>
          <w:szCs w:val="28"/>
        </w:rPr>
        <w:t>Jasper and Newton Counties Missouri Lead Exposure Investigation</w:t>
      </w:r>
    </w:p>
    <w:p w:rsidR="004E7707" w:rsidP="004E7707" w:rsidRDefault="004E7707" w14:paraId="610C1818" w14:textId="77777777">
      <w:pPr>
        <w:spacing w:after="0" w:line="240" w:lineRule="auto"/>
        <w:jc w:val="center"/>
        <w:rPr>
          <w:rFonts w:cs="Times New Roman"/>
          <w:sz w:val="28"/>
          <w:szCs w:val="28"/>
        </w:rPr>
      </w:pPr>
    </w:p>
    <w:p w:rsidR="004E7707" w:rsidP="004E7707" w:rsidRDefault="004E7707" w14:paraId="28054130" w14:textId="77777777">
      <w:pPr>
        <w:spacing w:after="0" w:line="240" w:lineRule="auto"/>
        <w:jc w:val="center"/>
        <w:rPr>
          <w:rFonts w:cs="Times New Roman"/>
          <w:szCs w:val="24"/>
        </w:rPr>
      </w:pPr>
      <w:proofErr w:type="spellStart"/>
      <w:r>
        <w:rPr>
          <w:rFonts w:cs="Times New Roman"/>
          <w:szCs w:val="24"/>
        </w:rPr>
        <w:t>Oronogo-Duenweg</w:t>
      </w:r>
      <w:proofErr w:type="spellEnd"/>
      <w:r>
        <w:rPr>
          <w:rFonts w:cs="Times New Roman"/>
          <w:szCs w:val="24"/>
        </w:rPr>
        <w:t xml:space="preserve"> Mining Belt Superfund Site</w:t>
      </w:r>
    </w:p>
    <w:p w:rsidR="004E7707" w:rsidP="004E7707" w:rsidRDefault="004E7707" w14:paraId="6CA29A90" w14:textId="77777777">
      <w:pPr>
        <w:spacing w:after="0" w:line="240" w:lineRule="auto"/>
        <w:jc w:val="center"/>
        <w:rPr>
          <w:rFonts w:cs="Times New Roman"/>
          <w:szCs w:val="24"/>
        </w:rPr>
      </w:pPr>
      <w:r>
        <w:rPr>
          <w:rFonts w:cs="Times New Roman"/>
          <w:szCs w:val="24"/>
        </w:rPr>
        <w:t>Newton County Mine Tailings Superfund Site</w:t>
      </w:r>
    </w:p>
    <w:p w:rsidR="004E7707" w:rsidP="004E7707" w:rsidRDefault="004E7707" w14:paraId="35107522" w14:textId="77777777">
      <w:pPr>
        <w:spacing w:after="0" w:line="240" w:lineRule="auto"/>
        <w:jc w:val="center"/>
        <w:rPr>
          <w:rFonts w:cs="Times New Roman"/>
        </w:rPr>
      </w:pPr>
      <w:r w:rsidRPr="77D09B0E">
        <w:rPr>
          <w:rFonts w:cs="Times New Roman"/>
        </w:rPr>
        <w:t>Jasper and Newton Count</w:t>
      </w:r>
      <w:r>
        <w:rPr>
          <w:rFonts w:cs="Times New Roman"/>
        </w:rPr>
        <w:t>ies</w:t>
      </w:r>
      <w:r w:rsidRPr="77D09B0E">
        <w:rPr>
          <w:rFonts w:cs="Times New Roman"/>
        </w:rPr>
        <w:t>, Missouri</w:t>
      </w:r>
    </w:p>
    <w:p w:rsidR="004E7707" w:rsidP="004E7707" w:rsidRDefault="004E7707" w14:paraId="536A65B4" w14:textId="77777777">
      <w:pPr>
        <w:spacing w:after="0" w:line="240" w:lineRule="auto"/>
        <w:jc w:val="center"/>
        <w:rPr>
          <w:rFonts w:cs="Times New Roman"/>
          <w:szCs w:val="24"/>
        </w:rPr>
      </w:pPr>
    </w:p>
    <w:p w:rsidR="004E7707" w:rsidP="004E7707" w:rsidRDefault="004E7707" w14:paraId="33CC87C1" w14:textId="77777777">
      <w:pPr>
        <w:spacing w:after="0" w:line="240" w:lineRule="auto"/>
        <w:jc w:val="center"/>
        <w:rPr>
          <w:rFonts w:cs="Times New Roman"/>
          <w:szCs w:val="24"/>
        </w:rPr>
      </w:pPr>
      <w:r>
        <w:rPr>
          <w:rFonts w:cs="Times New Roman"/>
          <w:szCs w:val="24"/>
        </w:rPr>
        <w:t xml:space="preserve">Facility IDs </w:t>
      </w:r>
      <w:bookmarkStart w:name="_Hlk90283495" w:id="0"/>
      <w:r>
        <w:rPr>
          <w:rFonts w:cs="Times New Roman"/>
          <w:szCs w:val="24"/>
        </w:rPr>
        <w:t>MOD980686281</w:t>
      </w:r>
      <w:bookmarkEnd w:id="0"/>
      <w:r>
        <w:rPr>
          <w:rFonts w:cs="Times New Roman"/>
          <w:szCs w:val="24"/>
        </w:rPr>
        <w:t>/</w:t>
      </w:r>
      <w:bookmarkStart w:name="_Hlk90283502" w:id="1"/>
      <w:r>
        <w:rPr>
          <w:rFonts w:cs="Times New Roman"/>
          <w:szCs w:val="24"/>
        </w:rPr>
        <w:t>MOD981507585</w:t>
      </w:r>
      <w:bookmarkEnd w:id="1"/>
    </w:p>
    <w:p w:rsidR="004E7707" w:rsidP="004E7707" w:rsidRDefault="004E7707" w14:paraId="4880B707" w14:textId="77777777">
      <w:pPr>
        <w:spacing w:after="0" w:line="240" w:lineRule="auto"/>
        <w:jc w:val="center"/>
        <w:rPr>
          <w:rFonts w:cs="Times New Roman"/>
          <w:szCs w:val="24"/>
        </w:rPr>
      </w:pPr>
    </w:p>
    <w:p w:rsidR="004E7707" w:rsidP="004E7707" w:rsidRDefault="004E7707" w14:paraId="0CFA5F10" w14:textId="77777777">
      <w:pPr>
        <w:spacing w:after="0" w:line="240" w:lineRule="auto"/>
        <w:jc w:val="center"/>
        <w:rPr>
          <w:rFonts w:cs="Times New Roman"/>
          <w:szCs w:val="24"/>
        </w:rPr>
      </w:pPr>
    </w:p>
    <w:p w:rsidR="004E7707" w:rsidP="004E7707" w:rsidRDefault="004E7707" w14:paraId="7C1DA247" w14:textId="77777777">
      <w:pPr>
        <w:spacing w:after="0" w:line="240" w:lineRule="auto"/>
        <w:jc w:val="center"/>
        <w:rPr>
          <w:rFonts w:cs="Times New Roman"/>
          <w:szCs w:val="24"/>
        </w:rPr>
      </w:pPr>
    </w:p>
    <w:p w:rsidR="004E7707" w:rsidP="004E7707" w:rsidRDefault="004E7707" w14:paraId="17E78A36" w14:textId="77777777">
      <w:pPr>
        <w:spacing w:after="0" w:line="240" w:lineRule="auto"/>
        <w:jc w:val="center"/>
        <w:rPr>
          <w:rFonts w:cs="Times New Roman"/>
          <w:szCs w:val="24"/>
        </w:rPr>
      </w:pPr>
      <w:r>
        <w:rPr>
          <w:rFonts w:cs="Times New Roman"/>
          <w:szCs w:val="24"/>
        </w:rPr>
        <w:t>Prepared by:</w:t>
      </w:r>
    </w:p>
    <w:p w:rsidR="004E7707" w:rsidP="004E7707" w:rsidRDefault="004E7707" w14:paraId="28ADFC61" w14:textId="77777777">
      <w:pPr>
        <w:spacing w:after="0" w:line="240" w:lineRule="auto"/>
        <w:jc w:val="center"/>
        <w:rPr>
          <w:rFonts w:cs="Times New Roman"/>
          <w:szCs w:val="24"/>
        </w:rPr>
      </w:pPr>
      <w:r>
        <w:rPr>
          <w:rFonts w:cs="Times New Roman"/>
          <w:szCs w:val="24"/>
        </w:rPr>
        <w:t>Erin Evans, REHS/RS, MPH</w:t>
      </w:r>
    </w:p>
    <w:p w:rsidR="004E7707" w:rsidP="004E7707" w:rsidRDefault="004E7707" w14:paraId="35B7E902" w14:textId="77777777">
      <w:pPr>
        <w:spacing w:after="0" w:line="240" w:lineRule="auto"/>
        <w:rPr>
          <w:rFonts w:cs="Times New Roman"/>
          <w:szCs w:val="24"/>
        </w:rPr>
      </w:pPr>
    </w:p>
    <w:p w:rsidR="004E7707" w:rsidP="004E7707" w:rsidRDefault="004E7707" w14:paraId="6B72CE69" w14:textId="77777777">
      <w:pPr>
        <w:spacing w:after="0" w:line="240" w:lineRule="auto"/>
        <w:jc w:val="center"/>
        <w:rPr>
          <w:rFonts w:cs="Times New Roman"/>
          <w:szCs w:val="24"/>
        </w:rPr>
      </w:pPr>
    </w:p>
    <w:p w:rsidR="004E7707" w:rsidP="004E7707" w:rsidRDefault="004E7707" w14:paraId="2E65866F" w14:textId="77777777">
      <w:pPr>
        <w:spacing w:after="0" w:line="240" w:lineRule="auto"/>
        <w:rPr>
          <w:rFonts w:cs="Times New Roman"/>
          <w:szCs w:val="24"/>
        </w:rPr>
      </w:pPr>
    </w:p>
    <w:p w:rsidR="004E7707" w:rsidP="004E7707" w:rsidRDefault="004E7707" w14:paraId="07E32692" w14:textId="77777777">
      <w:pPr>
        <w:spacing w:after="0" w:line="240" w:lineRule="auto"/>
        <w:rPr>
          <w:rFonts w:cs="Times New Roman"/>
          <w:szCs w:val="24"/>
        </w:rPr>
      </w:pPr>
    </w:p>
    <w:p w:rsidR="004E7707" w:rsidP="004E7707" w:rsidRDefault="004E7707" w14:paraId="304B6523" w14:textId="77777777">
      <w:pPr>
        <w:spacing w:after="0" w:line="240" w:lineRule="auto"/>
        <w:jc w:val="center"/>
        <w:rPr>
          <w:rFonts w:cs="Times New Roman"/>
          <w:szCs w:val="24"/>
        </w:rPr>
      </w:pPr>
      <w:r>
        <w:rPr>
          <w:rFonts w:cs="Times New Roman"/>
          <w:szCs w:val="24"/>
        </w:rPr>
        <w:t>April 13, 2022</w:t>
      </w:r>
    </w:p>
    <w:p w:rsidR="004E7707" w:rsidP="004E7707" w:rsidRDefault="004E7707" w14:paraId="5773CF19" w14:textId="77777777">
      <w:pPr>
        <w:spacing w:after="0" w:line="240" w:lineRule="auto"/>
        <w:rPr>
          <w:rFonts w:cs="Times New Roman"/>
          <w:szCs w:val="24"/>
        </w:rPr>
      </w:pPr>
    </w:p>
    <w:p w:rsidR="004E7707" w:rsidP="004E7707" w:rsidRDefault="004E7707" w14:paraId="10DCD4B1" w14:textId="77777777">
      <w:pPr>
        <w:spacing w:after="0" w:line="240" w:lineRule="auto"/>
        <w:rPr>
          <w:rFonts w:cs="Times New Roman"/>
          <w:szCs w:val="24"/>
        </w:rPr>
      </w:pPr>
    </w:p>
    <w:p w:rsidR="004E7707" w:rsidP="004E7707" w:rsidRDefault="004E7707" w14:paraId="02D83F47" w14:textId="77777777">
      <w:pPr>
        <w:spacing w:after="0" w:line="240" w:lineRule="auto"/>
        <w:rPr>
          <w:rFonts w:cs="Times New Roman"/>
          <w:szCs w:val="24"/>
        </w:rPr>
      </w:pPr>
    </w:p>
    <w:p w:rsidR="004E7707" w:rsidP="004E7707" w:rsidRDefault="004E7707" w14:paraId="3D004A61" w14:textId="77777777">
      <w:pPr>
        <w:spacing w:after="0" w:line="240" w:lineRule="auto"/>
        <w:rPr>
          <w:rFonts w:cs="Times New Roman"/>
          <w:szCs w:val="24"/>
        </w:rPr>
      </w:pPr>
    </w:p>
    <w:p w:rsidR="004E7707" w:rsidP="004E7707" w:rsidRDefault="004E7707" w14:paraId="4F323EEF" w14:textId="77777777">
      <w:pPr>
        <w:spacing w:after="0" w:line="240" w:lineRule="auto"/>
        <w:jc w:val="center"/>
        <w:rPr>
          <w:rFonts w:cs="Times New Roman"/>
          <w:szCs w:val="24"/>
        </w:rPr>
      </w:pPr>
    </w:p>
    <w:p w:rsidR="004E7707" w:rsidP="004E7707" w:rsidRDefault="004E7707" w14:paraId="55A5438B" w14:textId="77777777">
      <w:pPr>
        <w:spacing w:after="0" w:line="240" w:lineRule="auto"/>
        <w:jc w:val="center"/>
        <w:rPr>
          <w:rFonts w:cs="Times New Roman"/>
          <w:szCs w:val="24"/>
        </w:rPr>
      </w:pPr>
    </w:p>
    <w:p w:rsidR="004E7707" w:rsidP="004E7707" w:rsidRDefault="004E7707" w14:paraId="401D1AD7" w14:textId="77777777">
      <w:pPr>
        <w:spacing w:after="0" w:line="240" w:lineRule="auto"/>
        <w:jc w:val="center"/>
        <w:rPr>
          <w:rFonts w:cs="Times New Roman"/>
          <w:szCs w:val="24"/>
        </w:rPr>
      </w:pPr>
    </w:p>
    <w:p w:rsidR="004E7707" w:rsidP="004E7707" w:rsidRDefault="004E7707" w14:paraId="379B80CC" w14:textId="77777777">
      <w:pPr>
        <w:spacing w:after="0" w:line="240" w:lineRule="auto"/>
        <w:jc w:val="center"/>
        <w:rPr>
          <w:rFonts w:cs="Times New Roman"/>
          <w:szCs w:val="24"/>
        </w:rPr>
      </w:pPr>
      <w:r>
        <w:rPr>
          <w:rFonts w:cs="Times New Roman"/>
          <w:szCs w:val="24"/>
        </w:rPr>
        <w:t>Agency for Toxic Substances and Disease Registry</w:t>
      </w:r>
    </w:p>
    <w:p w:rsidR="004E7707" w:rsidP="004E7707" w:rsidRDefault="004E7707" w14:paraId="63A8F204" w14:textId="77777777">
      <w:pPr>
        <w:spacing w:after="0" w:line="240" w:lineRule="auto"/>
        <w:jc w:val="center"/>
        <w:rPr>
          <w:rFonts w:cs="Times New Roman"/>
          <w:szCs w:val="24"/>
        </w:rPr>
      </w:pPr>
      <w:r>
        <w:rPr>
          <w:rFonts w:cs="Times New Roman"/>
          <w:szCs w:val="24"/>
        </w:rPr>
        <w:t>Office of Community Health and Hazard Assessment</w:t>
      </w:r>
    </w:p>
    <w:p w:rsidR="004E7707" w:rsidP="004E7707" w:rsidRDefault="004E7707" w14:paraId="63597079" w14:textId="77777777">
      <w:pPr>
        <w:spacing w:after="0" w:line="240" w:lineRule="auto"/>
        <w:jc w:val="center"/>
        <w:rPr>
          <w:rFonts w:cs="Times New Roman"/>
          <w:szCs w:val="24"/>
        </w:rPr>
      </w:pPr>
      <w:r>
        <w:rPr>
          <w:rFonts w:cs="Times New Roman"/>
          <w:szCs w:val="24"/>
        </w:rPr>
        <w:t>Western Section (Region 7)</w:t>
      </w:r>
      <w:r w:rsidRPr="00BE0FB0">
        <w:rPr>
          <w:rFonts w:cs="Times New Roman"/>
          <w:szCs w:val="24"/>
        </w:rPr>
        <w:t xml:space="preserve"> </w:t>
      </w:r>
      <w:r>
        <w:rPr>
          <w:rFonts w:cs="Times New Roman"/>
          <w:szCs w:val="24"/>
        </w:rPr>
        <w:t xml:space="preserve">and </w:t>
      </w:r>
    </w:p>
    <w:p w:rsidR="004E7707" w:rsidP="004E7707" w:rsidRDefault="004E7707" w14:paraId="793CB6CF" w14:textId="77777777">
      <w:pPr>
        <w:spacing w:after="0" w:line="240" w:lineRule="auto"/>
        <w:jc w:val="center"/>
        <w:rPr>
          <w:rFonts w:cs="Times New Roman"/>
          <w:szCs w:val="24"/>
        </w:rPr>
      </w:pPr>
      <w:r>
        <w:rPr>
          <w:rFonts w:cs="Times New Roman"/>
          <w:szCs w:val="24"/>
        </w:rPr>
        <w:t>Exposure Investigation Section</w:t>
      </w:r>
    </w:p>
    <w:p w:rsidR="004E7707" w:rsidP="004E7707" w:rsidRDefault="004E7707" w14:paraId="293E0FC6" w14:textId="77777777">
      <w:pPr>
        <w:spacing w:after="0" w:line="240" w:lineRule="auto"/>
        <w:jc w:val="center"/>
        <w:rPr>
          <w:rFonts w:cs="Times New Roman"/>
          <w:szCs w:val="24"/>
        </w:rPr>
      </w:pPr>
    </w:p>
    <w:p w:rsidR="004E7707" w:rsidP="004E7707" w:rsidRDefault="004E7707" w14:paraId="4CEFDA0C" w14:textId="77777777">
      <w:pPr>
        <w:spacing w:after="0" w:line="240" w:lineRule="auto"/>
        <w:jc w:val="center"/>
        <w:rPr>
          <w:rFonts w:cs="Times New Roman"/>
          <w:szCs w:val="24"/>
        </w:rPr>
      </w:pPr>
    </w:p>
    <w:p w:rsidR="004E7707" w:rsidP="004E7707" w:rsidRDefault="004E7707" w14:paraId="288CE443" w14:textId="77777777">
      <w:pPr>
        <w:spacing w:after="0" w:line="240" w:lineRule="auto"/>
        <w:jc w:val="center"/>
        <w:rPr>
          <w:rFonts w:cs="Times New Roman"/>
          <w:szCs w:val="24"/>
        </w:rPr>
      </w:pPr>
    </w:p>
    <w:p w:rsidR="004E7707" w:rsidP="004E7707" w:rsidRDefault="004E7707" w14:paraId="401DB961" w14:textId="77777777">
      <w:pPr>
        <w:spacing w:after="0" w:line="240" w:lineRule="auto"/>
        <w:jc w:val="center"/>
        <w:rPr>
          <w:rFonts w:cs="Times New Roman"/>
          <w:szCs w:val="24"/>
        </w:rPr>
      </w:pPr>
    </w:p>
    <w:p w:rsidR="004E7707" w:rsidP="004E7707" w:rsidRDefault="004E7707" w14:paraId="4F5D8C50" w14:textId="77777777">
      <w:pPr>
        <w:spacing w:after="0" w:line="240" w:lineRule="auto"/>
        <w:jc w:val="center"/>
        <w:rPr>
          <w:rFonts w:cs="Times New Roman"/>
          <w:szCs w:val="24"/>
        </w:rPr>
      </w:pPr>
    </w:p>
    <w:p w:rsidR="004E7707" w:rsidP="004E7707" w:rsidRDefault="004E7707" w14:paraId="52DCBD3E" w14:textId="77777777">
      <w:pPr>
        <w:spacing w:after="0" w:line="240" w:lineRule="auto"/>
        <w:jc w:val="center"/>
        <w:rPr>
          <w:rFonts w:cs="Times New Roman"/>
          <w:szCs w:val="24"/>
        </w:rPr>
        <w:sectPr w:rsidR="004E7707" w:rsidSect="00790A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p>
    <w:p w:rsidR="004E7707" w:rsidP="004E7707" w:rsidRDefault="004E7707" w14:paraId="7954C7BD" w14:textId="77777777">
      <w:pPr>
        <w:spacing w:after="0" w:line="240" w:lineRule="auto"/>
        <w:rPr>
          <w:rFonts w:cs="Times New Roman"/>
          <w:szCs w:val="24"/>
        </w:rPr>
      </w:pPr>
      <w:r>
        <w:rPr>
          <w:rFonts w:cs="Times New Roman"/>
          <w:szCs w:val="24"/>
        </w:rPr>
        <w:lastRenderedPageBreak/>
        <w:t>AUTHORS AND ACKNOWLEDGEMENTS</w:t>
      </w:r>
    </w:p>
    <w:p w:rsidR="004E7707" w:rsidP="004E7707" w:rsidRDefault="004E7707" w14:paraId="447FA428" w14:textId="77777777">
      <w:pPr>
        <w:spacing w:after="0" w:line="240" w:lineRule="auto"/>
        <w:rPr>
          <w:rFonts w:cs="Times New Roman"/>
          <w:szCs w:val="24"/>
        </w:rPr>
      </w:pPr>
    </w:p>
    <w:p w:rsidRPr="008C30F9" w:rsidR="004E7707" w:rsidP="004E7707" w:rsidRDefault="004E7707" w14:paraId="6FC96E2A" w14:textId="77777777">
      <w:pPr>
        <w:spacing w:after="0" w:line="240" w:lineRule="auto"/>
        <w:rPr>
          <w:rFonts w:cs="Times New Roman"/>
          <w:szCs w:val="24"/>
          <w:u w:val="single"/>
        </w:rPr>
      </w:pPr>
      <w:r w:rsidRPr="008C30F9">
        <w:rPr>
          <w:rFonts w:cs="Times New Roman"/>
          <w:szCs w:val="24"/>
          <w:u w:val="single"/>
        </w:rPr>
        <w:t>Authors:</w:t>
      </w:r>
    </w:p>
    <w:p w:rsidR="004E7707" w:rsidP="004E7707" w:rsidRDefault="004E7707" w14:paraId="1D944715" w14:textId="77777777">
      <w:pPr>
        <w:spacing w:after="0" w:line="240" w:lineRule="auto"/>
        <w:rPr>
          <w:rFonts w:cs="Times New Roman"/>
        </w:rPr>
      </w:pPr>
      <w:r w:rsidRPr="3B708C38">
        <w:rPr>
          <w:rFonts w:cs="Times New Roman"/>
        </w:rPr>
        <w:t>CDR Erin Evans, MPH, REHS/RS</w:t>
      </w:r>
    </w:p>
    <w:p w:rsidR="004E7707" w:rsidP="004E7707" w:rsidRDefault="004E7707" w14:paraId="5C77B3FD" w14:textId="77777777">
      <w:pPr>
        <w:spacing w:after="0" w:line="240" w:lineRule="auto"/>
        <w:rPr>
          <w:rFonts w:cs="Times New Roman"/>
          <w:szCs w:val="24"/>
        </w:rPr>
      </w:pPr>
      <w:r>
        <w:rPr>
          <w:rFonts w:cs="Times New Roman"/>
          <w:szCs w:val="24"/>
        </w:rPr>
        <w:t>Karen Scruton, MS</w:t>
      </w:r>
      <w:r w:rsidRPr="00AB7B40">
        <w:rPr>
          <w:rFonts w:cs="Times New Roman"/>
          <w:szCs w:val="24"/>
        </w:rPr>
        <w:t xml:space="preserve"> </w:t>
      </w:r>
    </w:p>
    <w:p w:rsidR="004E7707" w:rsidP="004E7707" w:rsidRDefault="004E7707" w14:paraId="7740D60F" w14:textId="77777777">
      <w:pPr>
        <w:spacing w:after="0" w:line="240" w:lineRule="auto"/>
        <w:rPr>
          <w:rFonts w:cs="Times New Roman"/>
        </w:rPr>
      </w:pPr>
      <w:r w:rsidRPr="3B708C38">
        <w:rPr>
          <w:rFonts w:cs="Times New Roman"/>
        </w:rPr>
        <w:t>Aaron Young, PHD</w:t>
      </w:r>
    </w:p>
    <w:p w:rsidR="004E7707" w:rsidP="004E7707" w:rsidRDefault="004E7707" w14:paraId="0D6105E6" w14:textId="77777777">
      <w:pPr>
        <w:spacing w:after="0" w:line="240" w:lineRule="auto"/>
        <w:rPr>
          <w:rFonts w:cs="Times New Roman"/>
          <w:szCs w:val="24"/>
        </w:rPr>
      </w:pPr>
      <w:r>
        <w:rPr>
          <w:rFonts w:cs="Times New Roman"/>
          <w:szCs w:val="24"/>
        </w:rPr>
        <w:t>Michelle Zeager, DO, MPH</w:t>
      </w:r>
    </w:p>
    <w:p w:rsidR="004E7707" w:rsidP="004E7707" w:rsidRDefault="004E7707" w14:paraId="5E2BF330" w14:textId="77777777">
      <w:pPr>
        <w:spacing w:after="0" w:line="240" w:lineRule="auto"/>
        <w:rPr>
          <w:rFonts w:cs="Times New Roman"/>
          <w:szCs w:val="24"/>
        </w:rPr>
      </w:pPr>
    </w:p>
    <w:p w:rsidRPr="008C30F9" w:rsidR="004E7707" w:rsidP="004E7707" w:rsidRDefault="004E7707" w14:paraId="571D5FD6" w14:textId="77777777">
      <w:pPr>
        <w:spacing w:after="0" w:line="240" w:lineRule="auto"/>
        <w:rPr>
          <w:rFonts w:cs="Times New Roman"/>
          <w:u w:val="single"/>
        </w:rPr>
      </w:pPr>
      <w:r w:rsidRPr="249D09EB">
        <w:rPr>
          <w:rFonts w:cs="Times New Roman"/>
          <w:u w:val="single"/>
        </w:rPr>
        <w:t>Acknowledgements:</w:t>
      </w:r>
    </w:p>
    <w:p w:rsidR="004E7707" w:rsidP="004E7707" w:rsidRDefault="004E7707" w14:paraId="1CF2880F" w14:textId="77777777">
      <w:pPr>
        <w:spacing w:after="0" w:line="240" w:lineRule="auto"/>
        <w:rPr>
          <w:rFonts w:cs="Times New Roman"/>
          <w:szCs w:val="24"/>
        </w:rPr>
      </w:pPr>
      <w:r>
        <w:rPr>
          <w:rFonts w:cs="Times New Roman"/>
          <w:szCs w:val="24"/>
        </w:rPr>
        <w:t>Agency for Toxic Substance and Disease Registry – Exposure Investigation Team</w:t>
      </w:r>
    </w:p>
    <w:p w:rsidR="004E7707" w:rsidP="004E7707" w:rsidRDefault="004E7707" w14:paraId="1F5A6FD5" w14:textId="77777777">
      <w:pPr>
        <w:spacing w:after="0" w:line="240" w:lineRule="auto"/>
        <w:rPr>
          <w:rFonts w:cs="Times New Roman"/>
          <w:szCs w:val="24"/>
        </w:rPr>
      </w:pPr>
      <w:r>
        <w:rPr>
          <w:rFonts w:cs="Times New Roman"/>
          <w:szCs w:val="24"/>
        </w:rPr>
        <w:tab/>
        <w:t>Sylvia Allen-Lewis, Health Education Specialist</w:t>
      </w:r>
    </w:p>
    <w:p w:rsidR="004E7707" w:rsidP="004E7707" w:rsidRDefault="004E7707" w14:paraId="6B8103AF" w14:textId="77777777">
      <w:pPr>
        <w:spacing w:after="0" w:line="240" w:lineRule="auto"/>
        <w:rPr>
          <w:rFonts w:cs="Times New Roman"/>
          <w:szCs w:val="24"/>
        </w:rPr>
      </w:pPr>
      <w:r>
        <w:rPr>
          <w:rFonts w:cs="Times New Roman"/>
          <w:szCs w:val="24"/>
        </w:rPr>
        <w:tab/>
        <w:t>James Durant, MSPH, CIH</w:t>
      </w:r>
    </w:p>
    <w:p w:rsidR="004E7707" w:rsidP="004E7707" w:rsidRDefault="004E7707" w14:paraId="4F775173" w14:textId="77777777">
      <w:pPr>
        <w:spacing w:after="0" w:line="240" w:lineRule="auto"/>
        <w:rPr>
          <w:rFonts w:cs="Times New Roman"/>
          <w:szCs w:val="24"/>
        </w:rPr>
      </w:pPr>
      <w:r>
        <w:rPr>
          <w:rFonts w:cs="Times New Roman"/>
          <w:szCs w:val="24"/>
        </w:rPr>
        <w:tab/>
        <w:t>Matt Ferguson, PHD</w:t>
      </w:r>
    </w:p>
    <w:p w:rsidR="004E7707" w:rsidP="004E7707" w:rsidRDefault="004E7707" w14:paraId="2F7C92CD" w14:textId="77777777">
      <w:pPr>
        <w:spacing w:after="0" w:line="240" w:lineRule="auto"/>
        <w:rPr>
          <w:rFonts w:cs="Times New Roman"/>
          <w:szCs w:val="24"/>
        </w:rPr>
      </w:pPr>
      <w:r>
        <w:rPr>
          <w:rFonts w:cs="Times New Roman"/>
          <w:szCs w:val="24"/>
        </w:rPr>
        <w:tab/>
      </w:r>
      <w:proofErr w:type="spellStart"/>
      <w:r>
        <w:rPr>
          <w:rFonts w:cs="Times New Roman"/>
          <w:szCs w:val="24"/>
        </w:rPr>
        <w:t>Veronnica</w:t>
      </w:r>
      <w:proofErr w:type="spellEnd"/>
      <w:r>
        <w:rPr>
          <w:rFonts w:cs="Times New Roman"/>
          <w:szCs w:val="24"/>
        </w:rPr>
        <w:t xml:space="preserve"> King, MPH</w:t>
      </w:r>
    </w:p>
    <w:p w:rsidR="004E7707" w:rsidP="004E7707" w:rsidRDefault="004E7707" w14:paraId="59189D22" w14:textId="77777777">
      <w:pPr>
        <w:spacing w:after="0" w:line="240" w:lineRule="auto"/>
        <w:rPr>
          <w:rFonts w:cs="Times New Roman"/>
        </w:rPr>
      </w:pPr>
      <w:r>
        <w:rPr>
          <w:rFonts w:cs="Times New Roman"/>
          <w:szCs w:val="24"/>
        </w:rPr>
        <w:tab/>
      </w:r>
      <w:r w:rsidRPr="3B708C38">
        <w:rPr>
          <w:rFonts w:cs="Times New Roman"/>
        </w:rPr>
        <w:t xml:space="preserve">LCDR Cory </w:t>
      </w:r>
      <w:proofErr w:type="spellStart"/>
      <w:r w:rsidRPr="3B708C38">
        <w:rPr>
          <w:rFonts w:cs="Times New Roman"/>
        </w:rPr>
        <w:t>Kokko</w:t>
      </w:r>
      <w:proofErr w:type="spellEnd"/>
      <w:r w:rsidRPr="3B708C38">
        <w:rPr>
          <w:rFonts w:cs="Times New Roman"/>
        </w:rPr>
        <w:t>, MPH, REHS</w:t>
      </w:r>
    </w:p>
    <w:p w:rsidR="004E7707" w:rsidP="004E7707" w:rsidRDefault="004E7707" w14:paraId="20511950" w14:textId="77777777">
      <w:pPr>
        <w:spacing w:after="0" w:line="240" w:lineRule="auto"/>
        <w:rPr>
          <w:rFonts w:cs="Times New Roman"/>
        </w:rPr>
      </w:pPr>
      <w:r>
        <w:rPr>
          <w:rFonts w:cs="Times New Roman"/>
          <w:szCs w:val="24"/>
        </w:rPr>
        <w:tab/>
      </w:r>
      <w:r w:rsidRPr="50FBE9F5">
        <w:rPr>
          <w:rFonts w:cs="Times New Roman"/>
        </w:rPr>
        <w:t xml:space="preserve">CAPT </w:t>
      </w:r>
      <w:r w:rsidRPr="3B708C38">
        <w:rPr>
          <w:rFonts w:cs="Times New Roman"/>
        </w:rPr>
        <w:t>Peter Kowalski, MPH, CIH</w:t>
      </w:r>
    </w:p>
    <w:p w:rsidR="004E7707" w:rsidP="004E7707" w:rsidRDefault="004E7707" w14:paraId="6244E47B" w14:textId="77777777">
      <w:pPr>
        <w:spacing w:after="0" w:line="240" w:lineRule="auto"/>
        <w:rPr>
          <w:rFonts w:eastAsia="Calibri" w:cs="Arial"/>
          <w:szCs w:val="24"/>
        </w:rPr>
      </w:pPr>
      <w:r>
        <w:rPr>
          <w:rFonts w:cs="Times New Roman"/>
          <w:szCs w:val="24"/>
        </w:rPr>
        <w:tab/>
      </w:r>
      <w:r w:rsidRPr="50FBE9F5">
        <w:rPr>
          <w:rFonts w:cs="Times New Roman"/>
        </w:rPr>
        <w:t xml:space="preserve">CDR </w:t>
      </w:r>
      <w:r w:rsidRPr="3B708C38">
        <w:rPr>
          <w:rFonts w:cs="Times New Roman"/>
        </w:rPr>
        <w:t>Monica Leonard,</w:t>
      </w:r>
      <w:r w:rsidRPr="00843361">
        <w:rPr>
          <w:rFonts w:eastAsia="Times New Roman" w:cs="Times New Roman"/>
          <w:szCs w:val="24"/>
        </w:rPr>
        <w:t xml:space="preserve"> MPH, REHS, CP/FS</w:t>
      </w:r>
    </w:p>
    <w:p w:rsidR="004E7707" w:rsidP="004E7707" w:rsidRDefault="004E7707" w14:paraId="07FE3B66" w14:textId="77777777">
      <w:pPr>
        <w:spacing w:after="0" w:line="240" w:lineRule="auto"/>
        <w:rPr>
          <w:rFonts w:cs="Times New Roman"/>
        </w:rPr>
      </w:pPr>
      <w:r>
        <w:rPr>
          <w:rFonts w:cs="Times New Roman"/>
          <w:szCs w:val="24"/>
        </w:rPr>
        <w:tab/>
      </w:r>
      <w:r w:rsidRPr="3B708C38">
        <w:rPr>
          <w:rFonts w:cs="Times New Roman"/>
        </w:rPr>
        <w:t>Gabriele Richardson, PHD</w:t>
      </w:r>
    </w:p>
    <w:p w:rsidR="004E7707" w:rsidP="004E7707" w:rsidRDefault="004E7707" w14:paraId="3F395D12" w14:textId="77777777">
      <w:pPr>
        <w:spacing w:after="0" w:line="240" w:lineRule="auto"/>
        <w:rPr>
          <w:rFonts w:cs="Times New Roman"/>
          <w:szCs w:val="24"/>
        </w:rPr>
      </w:pPr>
    </w:p>
    <w:p w:rsidR="004E7707" w:rsidP="004E7707" w:rsidRDefault="004E7707" w14:paraId="16B44B0A" w14:textId="77777777">
      <w:pPr>
        <w:spacing w:after="0" w:line="240" w:lineRule="auto"/>
        <w:rPr>
          <w:rFonts w:cs="Times New Roman"/>
          <w:szCs w:val="24"/>
        </w:rPr>
      </w:pPr>
      <w:r>
        <w:rPr>
          <w:rFonts w:cs="Times New Roman"/>
          <w:szCs w:val="24"/>
        </w:rPr>
        <w:t>Centers for Disease Control and Prevention – Division of Laboratory Sciences</w:t>
      </w:r>
    </w:p>
    <w:p w:rsidR="004E7707" w:rsidP="004E7707" w:rsidRDefault="004E7707" w14:paraId="1DAF8DC2" w14:textId="77777777">
      <w:pPr>
        <w:spacing w:after="0" w:line="240" w:lineRule="auto"/>
        <w:rPr>
          <w:rFonts w:cs="Times New Roman"/>
          <w:szCs w:val="24"/>
        </w:rPr>
      </w:pPr>
      <w:r>
        <w:rPr>
          <w:rFonts w:cs="Times New Roman"/>
          <w:szCs w:val="24"/>
        </w:rPr>
        <w:tab/>
        <w:t>Jeff Jarrett, M.S.</w:t>
      </w:r>
    </w:p>
    <w:p w:rsidR="004E7707" w:rsidP="004E7707" w:rsidRDefault="004E7707" w14:paraId="72DE1E1F" w14:textId="77777777">
      <w:pPr>
        <w:spacing w:after="0" w:line="240" w:lineRule="auto"/>
        <w:rPr>
          <w:rFonts w:cs="Times New Roman"/>
          <w:szCs w:val="24"/>
        </w:rPr>
      </w:pPr>
      <w:r>
        <w:rPr>
          <w:rFonts w:cs="Times New Roman"/>
          <w:szCs w:val="24"/>
        </w:rPr>
        <w:tab/>
        <w:t>Robert Jones, PhD</w:t>
      </w:r>
    </w:p>
    <w:p w:rsidR="004E7707" w:rsidP="004E7707" w:rsidRDefault="004E7707" w14:paraId="4E367283" w14:textId="77777777">
      <w:pPr>
        <w:spacing w:after="0" w:line="240" w:lineRule="auto"/>
        <w:rPr>
          <w:rFonts w:cs="Times New Roman"/>
          <w:szCs w:val="24"/>
        </w:rPr>
      </w:pPr>
    </w:p>
    <w:p w:rsidR="004E7707" w:rsidP="004E7707" w:rsidRDefault="004E7707" w14:paraId="19D3F11F" w14:textId="77777777">
      <w:pPr>
        <w:spacing w:after="0" w:line="240" w:lineRule="auto"/>
        <w:rPr>
          <w:rFonts w:cs="Times New Roman"/>
          <w:szCs w:val="24"/>
        </w:rPr>
      </w:pPr>
      <w:r>
        <w:rPr>
          <w:rFonts w:cs="Times New Roman"/>
          <w:szCs w:val="24"/>
        </w:rPr>
        <w:t>Environmental Protection Agency – Region 7</w:t>
      </w:r>
    </w:p>
    <w:p w:rsidR="004E7707" w:rsidP="004E7707" w:rsidRDefault="004E7707" w14:paraId="72D5EA75" w14:textId="77777777">
      <w:pPr>
        <w:spacing w:after="0" w:line="240" w:lineRule="auto"/>
        <w:rPr>
          <w:rFonts w:cs="Times New Roman"/>
          <w:szCs w:val="24"/>
        </w:rPr>
      </w:pPr>
      <w:r>
        <w:rPr>
          <w:rFonts w:cs="Times New Roman"/>
          <w:szCs w:val="24"/>
        </w:rPr>
        <w:tab/>
        <w:t>Liz Blackburn</w:t>
      </w:r>
      <w:r w:rsidRPr="75AF8617">
        <w:rPr>
          <w:rFonts w:cs="Times New Roman"/>
        </w:rPr>
        <w:t>-Vigil</w:t>
      </w:r>
      <w:r>
        <w:rPr>
          <w:rFonts w:cs="Times New Roman"/>
        </w:rPr>
        <w:t>, Remedial Project Manager</w:t>
      </w:r>
      <w:r>
        <w:rPr>
          <w:rFonts w:cs="Times New Roman"/>
          <w:szCs w:val="24"/>
        </w:rPr>
        <w:t xml:space="preserve"> </w:t>
      </w:r>
    </w:p>
    <w:p w:rsidR="004E7707" w:rsidP="004E7707" w:rsidRDefault="004E7707" w14:paraId="13906D30" w14:textId="77777777">
      <w:pPr>
        <w:spacing w:after="0" w:line="240" w:lineRule="auto"/>
        <w:rPr>
          <w:rFonts w:cs="Times New Roman"/>
          <w:szCs w:val="24"/>
        </w:rPr>
      </w:pPr>
      <w:r>
        <w:rPr>
          <w:rFonts w:cs="Times New Roman"/>
          <w:szCs w:val="24"/>
        </w:rPr>
        <w:tab/>
        <w:t xml:space="preserve">Elizabeth </w:t>
      </w:r>
      <w:proofErr w:type="spellStart"/>
      <w:r>
        <w:rPr>
          <w:rFonts w:cs="Times New Roman"/>
          <w:szCs w:val="24"/>
        </w:rPr>
        <w:t>Hagenmaier</w:t>
      </w:r>
      <w:proofErr w:type="spellEnd"/>
      <w:r>
        <w:rPr>
          <w:rFonts w:cs="Times New Roman"/>
          <w:szCs w:val="24"/>
        </w:rPr>
        <w:t>, Remedial Project Manager</w:t>
      </w:r>
    </w:p>
    <w:p w:rsidR="004E7707" w:rsidP="004E7707" w:rsidRDefault="004E7707" w14:paraId="26B98675" w14:textId="77777777">
      <w:pPr>
        <w:spacing w:after="0" w:line="240" w:lineRule="auto"/>
        <w:rPr>
          <w:rFonts w:cs="Times New Roman"/>
          <w:szCs w:val="24"/>
        </w:rPr>
      </w:pPr>
      <w:r>
        <w:rPr>
          <w:rFonts w:cs="Times New Roman"/>
          <w:szCs w:val="24"/>
        </w:rPr>
        <w:tab/>
        <w:t>Elizabeth Kramer, Senior Community Engagement Coordinator</w:t>
      </w:r>
    </w:p>
    <w:p w:rsidR="004E7707" w:rsidP="004E7707" w:rsidRDefault="004E7707" w14:paraId="3667FCF0" w14:textId="77777777">
      <w:pPr>
        <w:spacing w:after="0" w:line="240" w:lineRule="auto"/>
        <w:rPr>
          <w:rFonts w:cs="Times New Roman"/>
          <w:szCs w:val="24"/>
        </w:rPr>
      </w:pPr>
    </w:p>
    <w:p w:rsidR="004E7707" w:rsidP="004E7707" w:rsidRDefault="004E7707" w14:paraId="4E5F5323" w14:textId="77777777">
      <w:pPr>
        <w:spacing w:after="0" w:line="240" w:lineRule="auto"/>
        <w:rPr>
          <w:rFonts w:cs="Times New Roman"/>
          <w:szCs w:val="24"/>
        </w:rPr>
      </w:pPr>
      <w:r>
        <w:rPr>
          <w:rFonts w:cs="Times New Roman"/>
          <w:szCs w:val="24"/>
        </w:rPr>
        <w:t>Jasper County Health Department – Carthage, MO</w:t>
      </w:r>
    </w:p>
    <w:p w:rsidR="004E7707" w:rsidP="004E7707" w:rsidRDefault="004E7707" w14:paraId="3A053849" w14:textId="77777777">
      <w:pPr>
        <w:spacing w:after="0" w:line="240" w:lineRule="auto"/>
        <w:rPr>
          <w:rFonts w:cs="Times New Roman"/>
          <w:szCs w:val="24"/>
        </w:rPr>
      </w:pPr>
      <w:r>
        <w:rPr>
          <w:rFonts w:cs="Times New Roman"/>
          <w:szCs w:val="24"/>
        </w:rPr>
        <w:tab/>
        <w:t xml:space="preserve">Tony </w:t>
      </w:r>
      <w:proofErr w:type="spellStart"/>
      <w:r>
        <w:rPr>
          <w:rFonts w:cs="Times New Roman"/>
          <w:szCs w:val="24"/>
        </w:rPr>
        <w:t>Moehr</w:t>
      </w:r>
      <w:proofErr w:type="spellEnd"/>
      <w:r>
        <w:rPr>
          <w:rFonts w:cs="Times New Roman"/>
          <w:szCs w:val="24"/>
        </w:rPr>
        <w:t>, Director</w:t>
      </w:r>
    </w:p>
    <w:p w:rsidR="004E7707" w:rsidP="004E7707" w:rsidRDefault="004E7707" w14:paraId="754D28CD" w14:textId="77777777">
      <w:pPr>
        <w:spacing w:after="0" w:line="240" w:lineRule="auto"/>
        <w:rPr>
          <w:rFonts w:cs="Times New Roman"/>
          <w:szCs w:val="24"/>
        </w:rPr>
      </w:pPr>
    </w:p>
    <w:p w:rsidR="004E7707" w:rsidP="004E7707" w:rsidRDefault="004E7707" w14:paraId="2C2329F9" w14:textId="77777777">
      <w:pPr>
        <w:spacing w:after="0" w:line="240" w:lineRule="auto"/>
        <w:rPr>
          <w:rFonts w:cs="Times New Roman"/>
          <w:szCs w:val="24"/>
        </w:rPr>
      </w:pPr>
      <w:r>
        <w:rPr>
          <w:rFonts w:cs="Times New Roman"/>
          <w:szCs w:val="24"/>
        </w:rPr>
        <w:t>Joplin City Health Department – Joplin, MO</w:t>
      </w:r>
    </w:p>
    <w:p w:rsidR="004E7707" w:rsidP="004E7707" w:rsidRDefault="004E7707" w14:paraId="5C0E05B4" w14:textId="77777777">
      <w:pPr>
        <w:spacing w:after="0" w:line="240" w:lineRule="auto"/>
        <w:rPr>
          <w:rFonts w:cs="Times New Roman"/>
          <w:szCs w:val="24"/>
        </w:rPr>
      </w:pPr>
      <w:r>
        <w:rPr>
          <w:rFonts w:cs="Times New Roman"/>
          <w:szCs w:val="24"/>
        </w:rPr>
        <w:tab/>
        <w:t>Devin Blankenship, MPH, Assistant Director</w:t>
      </w:r>
    </w:p>
    <w:p w:rsidR="004E7707" w:rsidP="004E7707" w:rsidRDefault="004E7707" w14:paraId="20FDB8D6" w14:textId="77777777">
      <w:pPr>
        <w:spacing w:after="0" w:line="240" w:lineRule="auto"/>
        <w:rPr>
          <w:rFonts w:cs="Times New Roman"/>
          <w:szCs w:val="24"/>
        </w:rPr>
      </w:pPr>
      <w:r>
        <w:rPr>
          <w:rFonts w:cs="Times New Roman"/>
          <w:szCs w:val="24"/>
        </w:rPr>
        <w:tab/>
        <w:t xml:space="preserve">Ryan </w:t>
      </w:r>
      <w:proofErr w:type="spellStart"/>
      <w:r>
        <w:rPr>
          <w:rFonts w:cs="Times New Roman"/>
          <w:szCs w:val="24"/>
        </w:rPr>
        <w:t>Talken</w:t>
      </w:r>
      <w:proofErr w:type="spellEnd"/>
      <w:r>
        <w:rPr>
          <w:rFonts w:cs="Times New Roman"/>
          <w:szCs w:val="24"/>
        </w:rPr>
        <w:t>, MPH, Director</w:t>
      </w:r>
    </w:p>
    <w:p w:rsidR="004E7707" w:rsidP="004E7707" w:rsidRDefault="004E7707" w14:paraId="40A8B98B" w14:textId="77777777">
      <w:pPr>
        <w:spacing w:after="0" w:line="240" w:lineRule="auto"/>
        <w:rPr>
          <w:rFonts w:cs="Times New Roman"/>
          <w:szCs w:val="24"/>
        </w:rPr>
      </w:pPr>
    </w:p>
    <w:p w:rsidR="004E7707" w:rsidP="004E7707" w:rsidRDefault="004E7707" w14:paraId="23E2CE22" w14:textId="77777777">
      <w:pPr>
        <w:spacing w:after="0" w:line="240" w:lineRule="auto"/>
        <w:rPr>
          <w:rFonts w:cs="Times New Roman"/>
          <w:szCs w:val="24"/>
        </w:rPr>
      </w:pPr>
      <w:r>
        <w:rPr>
          <w:rFonts w:cs="Times New Roman"/>
          <w:szCs w:val="24"/>
        </w:rPr>
        <w:t>Mid-America Pediatric Environmental Health Specialty Unit – Kansas City, MO</w:t>
      </w:r>
    </w:p>
    <w:p w:rsidR="004E7707" w:rsidP="004E7707" w:rsidRDefault="004E7707" w14:paraId="4F0AB083" w14:textId="77777777">
      <w:pPr>
        <w:spacing w:after="0" w:line="240" w:lineRule="auto"/>
        <w:rPr>
          <w:rFonts w:cs="Times New Roman"/>
          <w:szCs w:val="24"/>
        </w:rPr>
      </w:pPr>
      <w:r>
        <w:rPr>
          <w:rFonts w:cs="Times New Roman"/>
          <w:szCs w:val="24"/>
        </w:rPr>
        <w:tab/>
        <w:t>Elizabeth Friedman, MD, MPH</w:t>
      </w:r>
    </w:p>
    <w:p w:rsidR="004E7707" w:rsidP="004E7707" w:rsidRDefault="004E7707" w14:paraId="68227A56" w14:textId="77777777">
      <w:pPr>
        <w:spacing w:after="0" w:line="240" w:lineRule="auto"/>
        <w:rPr>
          <w:rFonts w:cs="Times New Roman"/>
          <w:szCs w:val="24"/>
        </w:rPr>
      </w:pPr>
    </w:p>
    <w:p w:rsidR="004E7707" w:rsidP="004E7707" w:rsidRDefault="004E7707" w14:paraId="0DBC32E6" w14:textId="77777777">
      <w:pPr>
        <w:spacing w:after="0" w:line="240" w:lineRule="auto"/>
        <w:rPr>
          <w:rFonts w:cs="Times New Roman"/>
          <w:szCs w:val="24"/>
        </w:rPr>
      </w:pPr>
      <w:r>
        <w:rPr>
          <w:rFonts w:cs="Times New Roman"/>
          <w:szCs w:val="24"/>
        </w:rPr>
        <w:t>Missouri Department of Health and Senior Services – Jefferson City, MO</w:t>
      </w:r>
    </w:p>
    <w:p w:rsidR="004E7707" w:rsidP="004E7707" w:rsidRDefault="004E7707" w14:paraId="07F96C7D" w14:textId="77777777">
      <w:pPr>
        <w:spacing w:after="0" w:line="240" w:lineRule="auto"/>
        <w:rPr>
          <w:rFonts w:cs="Times New Roman"/>
          <w:szCs w:val="24"/>
        </w:rPr>
      </w:pPr>
      <w:r>
        <w:rPr>
          <w:rFonts w:cs="Times New Roman"/>
          <w:szCs w:val="24"/>
        </w:rPr>
        <w:tab/>
        <w:t>Steve May, Assistant Bureau Chief, Bureau of Environmental Epidemiology</w:t>
      </w:r>
    </w:p>
    <w:p w:rsidR="004E7707" w:rsidP="004E7707" w:rsidRDefault="004E7707" w14:paraId="06C39D1A" w14:textId="77777777">
      <w:pPr>
        <w:spacing w:after="0" w:line="240" w:lineRule="auto"/>
        <w:rPr>
          <w:rFonts w:cs="Times New Roman"/>
          <w:szCs w:val="24"/>
        </w:rPr>
      </w:pPr>
      <w:r>
        <w:rPr>
          <w:rFonts w:cs="Times New Roman"/>
          <w:szCs w:val="24"/>
        </w:rPr>
        <w:tab/>
        <w:t>Tony Pierce, Lead Licensing and Radon Program Manager</w:t>
      </w:r>
    </w:p>
    <w:p w:rsidR="004E7707" w:rsidP="004E7707" w:rsidRDefault="004E7707" w14:paraId="196EAFEF" w14:textId="77777777">
      <w:pPr>
        <w:spacing w:after="0" w:line="240" w:lineRule="auto"/>
        <w:rPr>
          <w:rFonts w:cs="Times New Roman"/>
          <w:szCs w:val="24"/>
        </w:rPr>
      </w:pPr>
      <w:r>
        <w:rPr>
          <w:rFonts w:cs="Times New Roman"/>
          <w:szCs w:val="24"/>
        </w:rPr>
        <w:tab/>
        <w:t>Jeff Wenzel, Bureau Chief, Bureau of Environmental Epidemiology</w:t>
      </w:r>
    </w:p>
    <w:p w:rsidR="004E7707" w:rsidP="004E7707" w:rsidRDefault="004E7707" w14:paraId="46603439" w14:textId="77777777">
      <w:pPr>
        <w:spacing w:after="0" w:line="240" w:lineRule="auto"/>
        <w:rPr>
          <w:rFonts w:cs="Times New Roman"/>
          <w:szCs w:val="24"/>
        </w:rPr>
      </w:pPr>
      <w:r>
        <w:rPr>
          <w:rFonts w:cs="Times New Roman"/>
          <w:szCs w:val="24"/>
        </w:rPr>
        <w:tab/>
        <w:t>Teresa Wortmann, Lead Poisoning Prevention Nurse</w:t>
      </w:r>
    </w:p>
    <w:p w:rsidR="004E7707" w:rsidP="004E7707" w:rsidRDefault="004E7707" w14:paraId="73C044B9" w14:textId="77777777">
      <w:pPr>
        <w:spacing w:after="0" w:line="240" w:lineRule="auto"/>
        <w:rPr>
          <w:rFonts w:cs="Times New Roman"/>
          <w:szCs w:val="24"/>
        </w:rPr>
      </w:pPr>
    </w:p>
    <w:p w:rsidR="004E7707" w:rsidP="004E7707" w:rsidRDefault="004E7707" w14:paraId="32195B21" w14:textId="77777777">
      <w:pPr>
        <w:spacing w:after="0" w:line="240" w:lineRule="auto"/>
        <w:rPr>
          <w:rFonts w:cs="Times New Roman"/>
          <w:szCs w:val="24"/>
        </w:rPr>
      </w:pPr>
      <w:r>
        <w:rPr>
          <w:rFonts w:cs="Times New Roman"/>
          <w:szCs w:val="24"/>
        </w:rPr>
        <w:t>Newton County Health Department – Neosho, MO</w:t>
      </w:r>
    </w:p>
    <w:p w:rsidR="004E7707" w:rsidP="004E7707" w:rsidRDefault="004E7707" w14:paraId="11C9C673" w14:textId="77777777">
      <w:pPr>
        <w:spacing w:after="0" w:line="240" w:lineRule="auto"/>
        <w:rPr>
          <w:rFonts w:cs="Times New Roman"/>
          <w:szCs w:val="24"/>
        </w:rPr>
      </w:pPr>
      <w:r>
        <w:rPr>
          <w:rFonts w:cs="Times New Roman"/>
          <w:szCs w:val="24"/>
        </w:rPr>
        <w:tab/>
        <w:t>Larry Bergner, BS, MPA</w:t>
      </w:r>
    </w:p>
    <w:p w:rsidR="004E7707" w:rsidP="004E7707" w:rsidRDefault="004E7707" w14:paraId="04CEEBDE" w14:textId="77777777">
      <w:pPr>
        <w:spacing w:after="0" w:line="240" w:lineRule="auto"/>
        <w:rPr>
          <w:rFonts w:cs="Times New Roman"/>
          <w:szCs w:val="24"/>
        </w:rPr>
      </w:pPr>
    </w:p>
    <w:sdt>
      <w:sdtPr>
        <w:rPr>
          <w:rFonts w:ascii="Times New Roman" w:hAnsi="Times New Roman" w:eastAsiaTheme="minorHAnsi" w:cstheme="minorBidi"/>
          <w:b w:val="0"/>
          <w:bCs w:val="0"/>
          <w:color w:val="2B579A"/>
          <w:sz w:val="24"/>
          <w:szCs w:val="22"/>
          <w:shd w:val="clear" w:color="auto" w:fill="E6E6E6"/>
        </w:rPr>
        <w:id w:val="-929733929"/>
        <w:docPartObj>
          <w:docPartGallery w:val="Table of Contents"/>
          <w:docPartUnique/>
        </w:docPartObj>
      </w:sdtPr>
      <w:sdtContent>
        <w:p w:rsidR="004E7707" w:rsidP="004E7707" w:rsidRDefault="004E7707" w14:paraId="113B5F12" w14:textId="77777777">
          <w:pPr>
            <w:pStyle w:val="TOCHeading"/>
          </w:pPr>
          <w:r>
            <w:t>Table of Contents</w:t>
          </w:r>
        </w:p>
        <w:p w:rsidR="004E7707" w:rsidP="004E7707" w:rsidRDefault="004E7707" w14:paraId="2DBAEA97" w14:textId="77777777">
          <w:pPr>
            <w:pStyle w:val="TOC1"/>
            <w:tabs>
              <w:tab w:val="right" w:leader="dot" w:pos="9350"/>
            </w:tabs>
            <w:rPr>
              <w:rFonts w:asciiTheme="minorHAnsi" w:hAnsiTheme="minorHAnsi" w:eastAsiaTheme="minorEastAsia"/>
              <w:noProof/>
              <w:sz w:val="22"/>
            </w:rPr>
          </w:pPr>
          <w:r w:rsidRPr="004071DB">
            <w:fldChar w:fldCharType="begin"/>
          </w:r>
          <w:r>
            <w:instrText xml:space="preserve"> TOC \o "1-3" \h \z \u </w:instrText>
          </w:r>
          <w:r w:rsidRPr="004071DB">
            <w:rPr>
              <w:b/>
            </w:rPr>
            <w:fldChar w:fldCharType="separate"/>
          </w:r>
          <w:hyperlink w:history="1" w:anchor="_Toc97544704">
            <w:r w:rsidRPr="009D6B72">
              <w:rPr>
                <w:rStyle w:val="Hyperlink"/>
                <w:noProof/>
              </w:rPr>
              <w:t>Project Overview</w:t>
            </w:r>
            <w:r>
              <w:rPr>
                <w:noProof/>
                <w:webHidden/>
              </w:rPr>
              <w:tab/>
            </w:r>
            <w:r>
              <w:rPr>
                <w:noProof/>
                <w:webHidden/>
              </w:rPr>
              <w:fldChar w:fldCharType="begin"/>
            </w:r>
            <w:r>
              <w:rPr>
                <w:noProof/>
                <w:webHidden/>
              </w:rPr>
              <w:instrText xml:space="preserve"> PAGEREF _Toc97544704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76C66D68" w14:textId="77777777">
          <w:pPr>
            <w:pStyle w:val="TOC1"/>
            <w:tabs>
              <w:tab w:val="right" w:leader="dot" w:pos="9350"/>
            </w:tabs>
            <w:rPr>
              <w:rFonts w:asciiTheme="minorHAnsi" w:hAnsiTheme="minorHAnsi" w:eastAsiaTheme="minorEastAsia"/>
              <w:noProof/>
              <w:sz w:val="22"/>
            </w:rPr>
          </w:pPr>
          <w:hyperlink w:history="1" w:anchor="_Toc97544705">
            <w:r w:rsidRPr="009D6B72">
              <w:rPr>
                <w:rStyle w:val="Hyperlink"/>
                <w:noProof/>
              </w:rPr>
              <w:t>Investigators and Collaborators</w:t>
            </w:r>
            <w:r>
              <w:rPr>
                <w:noProof/>
                <w:webHidden/>
              </w:rPr>
              <w:tab/>
            </w:r>
            <w:r>
              <w:rPr>
                <w:noProof/>
                <w:webHidden/>
              </w:rPr>
              <w:fldChar w:fldCharType="begin"/>
            </w:r>
            <w:r>
              <w:rPr>
                <w:noProof/>
                <w:webHidden/>
              </w:rPr>
              <w:instrText xml:space="preserve"> PAGEREF _Toc97544705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356024B8" w14:textId="77777777">
          <w:pPr>
            <w:pStyle w:val="TOC1"/>
            <w:tabs>
              <w:tab w:val="right" w:leader="dot" w:pos="9350"/>
            </w:tabs>
            <w:rPr>
              <w:rFonts w:asciiTheme="minorHAnsi" w:hAnsiTheme="minorHAnsi" w:eastAsiaTheme="minorEastAsia"/>
              <w:noProof/>
              <w:sz w:val="22"/>
            </w:rPr>
          </w:pPr>
          <w:hyperlink w:history="1" w:anchor="_Toc97544706">
            <w:r w:rsidRPr="009D6B72">
              <w:rPr>
                <w:rStyle w:val="Hyperlink"/>
                <w:noProof/>
              </w:rPr>
              <w:t>Introduction</w:t>
            </w:r>
            <w:r>
              <w:rPr>
                <w:noProof/>
                <w:webHidden/>
              </w:rPr>
              <w:tab/>
            </w:r>
            <w:r>
              <w:rPr>
                <w:noProof/>
                <w:webHidden/>
              </w:rPr>
              <w:fldChar w:fldCharType="begin"/>
            </w:r>
            <w:r>
              <w:rPr>
                <w:noProof/>
                <w:webHidden/>
              </w:rPr>
              <w:instrText xml:space="preserve"> PAGEREF _Toc97544706 \h </w:instrText>
            </w:r>
            <w:r>
              <w:rPr>
                <w:noProof/>
                <w:webHidden/>
              </w:rPr>
            </w:r>
            <w:r>
              <w:rPr>
                <w:noProof/>
                <w:webHidden/>
              </w:rPr>
              <w:fldChar w:fldCharType="separate"/>
            </w:r>
            <w:r>
              <w:rPr>
                <w:noProof/>
                <w:webHidden/>
              </w:rPr>
              <w:t>2</w:t>
            </w:r>
            <w:r>
              <w:rPr>
                <w:noProof/>
                <w:webHidden/>
              </w:rPr>
              <w:fldChar w:fldCharType="end"/>
            </w:r>
          </w:hyperlink>
        </w:p>
        <w:p w:rsidRPr="00FE74F2" w:rsidR="004E7707" w:rsidP="004E7707" w:rsidRDefault="004E7707" w14:paraId="446D7D16" w14:textId="77777777">
          <w:pPr>
            <w:pStyle w:val="TOC2"/>
            <w:tabs>
              <w:tab w:val="right" w:leader="dot" w:pos="9350"/>
            </w:tabs>
            <w:rPr>
              <w:rFonts w:asciiTheme="minorHAnsi" w:hAnsiTheme="minorHAnsi" w:eastAsiaTheme="minorEastAsia"/>
              <w:noProof/>
              <w:sz w:val="22"/>
            </w:rPr>
          </w:pPr>
          <w:hyperlink w:history="1" w:anchor="_Toc97544707">
            <w:r w:rsidRPr="00483693">
              <w:rPr>
                <w:rStyle w:val="Hyperlink"/>
                <w:noProof/>
              </w:rPr>
              <w:t>Background</w:t>
            </w:r>
            <w:r w:rsidRPr="00FE74F2">
              <w:rPr>
                <w:noProof/>
                <w:webHidden/>
              </w:rPr>
              <w:tab/>
            </w:r>
            <w:r w:rsidRPr="00483693">
              <w:rPr>
                <w:noProof/>
                <w:webHidden/>
              </w:rPr>
              <w:fldChar w:fldCharType="begin"/>
            </w:r>
            <w:r w:rsidRPr="00FE74F2">
              <w:rPr>
                <w:noProof/>
                <w:webHidden/>
              </w:rPr>
              <w:instrText xml:space="preserve"> PAGEREF _Toc97544707 \h </w:instrText>
            </w:r>
            <w:r w:rsidRPr="00483693">
              <w:rPr>
                <w:noProof/>
                <w:webHidden/>
              </w:rPr>
            </w:r>
            <w:r w:rsidRPr="00483693">
              <w:rPr>
                <w:noProof/>
                <w:webHidden/>
              </w:rPr>
              <w:fldChar w:fldCharType="separate"/>
            </w:r>
            <w:r>
              <w:rPr>
                <w:noProof/>
                <w:webHidden/>
              </w:rPr>
              <w:t>2</w:t>
            </w:r>
            <w:r w:rsidRPr="00483693">
              <w:rPr>
                <w:noProof/>
                <w:webHidden/>
              </w:rPr>
              <w:fldChar w:fldCharType="end"/>
            </w:r>
          </w:hyperlink>
        </w:p>
        <w:p w:rsidRPr="00FE74F2" w:rsidR="004E7707" w:rsidP="004E7707" w:rsidRDefault="004E7707" w14:paraId="37649174" w14:textId="77777777">
          <w:pPr>
            <w:pStyle w:val="TOC2"/>
            <w:tabs>
              <w:tab w:val="right" w:leader="dot" w:pos="9350"/>
            </w:tabs>
            <w:rPr>
              <w:rFonts w:asciiTheme="minorHAnsi" w:hAnsiTheme="minorHAnsi" w:eastAsiaTheme="minorEastAsia"/>
              <w:noProof/>
              <w:sz w:val="22"/>
            </w:rPr>
          </w:pPr>
          <w:hyperlink w:history="1" w:anchor="_Toc97544708">
            <w:r w:rsidRPr="00483693">
              <w:rPr>
                <w:rStyle w:val="Hyperlink"/>
                <w:noProof/>
              </w:rPr>
              <w:t>Health Impacts and Exposures to Lead in the Environment</w:t>
            </w:r>
            <w:r w:rsidRPr="00FE74F2">
              <w:rPr>
                <w:noProof/>
                <w:webHidden/>
              </w:rPr>
              <w:tab/>
            </w:r>
            <w:r w:rsidRPr="00483693">
              <w:rPr>
                <w:noProof/>
                <w:webHidden/>
              </w:rPr>
              <w:fldChar w:fldCharType="begin"/>
            </w:r>
            <w:r w:rsidRPr="00FE74F2">
              <w:rPr>
                <w:noProof/>
                <w:webHidden/>
              </w:rPr>
              <w:instrText xml:space="preserve"> PAGEREF _Toc97544708 \h </w:instrText>
            </w:r>
            <w:r w:rsidRPr="00483693">
              <w:rPr>
                <w:noProof/>
                <w:webHidden/>
              </w:rPr>
            </w:r>
            <w:r w:rsidRPr="00483693">
              <w:rPr>
                <w:noProof/>
                <w:webHidden/>
              </w:rPr>
              <w:fldChar w:fldCharType="separate"/>
            </w:r>
            <w:r>
              <w:rPr>
                <w:noProof/>
                <w:webHidden/>
              </w:rPr>
              <w:t>4</w:t>
            </w:r>
            <w:r w:rsidRPr="00483693">
              <w:rPr>
                <w:noProof/>
                <w:webHidden/>
              </w:rPr>
              <w:fldChar w:fldCharType="end"/>
            </w:r>
          </w:hyperlink>
        </w:p>
        <w:p w:rsidRPr="00FE74F2" w:rsidR="004E7707" w:rsidP="004E7707" w:rsidRDefault="004E7707" w14:paraId="282CEE87" w14:textId="77777777">
          <w:pPr>
            <w:pStyle w:val="TOC2"/>
            <w:tabs>
              <w:tab w:val="right" w:leader="dot" w:pos="9350"/>
            </w:tabs>
            <w:rPr>
              <w:rFonts w:asciiTheme="minorHAnsi" w:hAnsiTheme="minorHAnsi" w:eastAsiaTheme="minorEastAsia"/>
              <w:noProof/>
              <w:sz w:val="22"/>
            </w:rPr>
          </w:pPr>
          <w:hyperlink w:history="1" w:anchor="_Toc97544709">
            <w:r w:rsidRPr="00483693">
              <w:rPr>
                <w:rStyle w:val="Hyperlink"/>
                <w:noProof/>
              </w:rPr>
              <w:t>Justification for the EI</w:t>
            </w:r>
            <w:r w:rsidRPr="00FE74F2">
              <w:rPr>
                <w:noProof/>
                <w:webHidden/>
              </w:rPr>
              <w:tab/>
            </w:r>
            <w:r w:rsidRPr="00483693">
              <w:rPr>
                <w:noProof/>
                <w:webHidden/>
              </w:rPr>
              <w:fldChar w:fldCharType="begin"/>
            </w:r>
            <w:r w:rsidRPr="00FE74F2">
              <w:rPr>
                <w:noProof/>
                <w:webHidden/>
              </w:rPr>
              <w:instrText xml:space="preserve"> PAGEREF _Toc97544709 \h </w:instrText>
            </w:r>
            <w:r w:rsidRPr="00483693">
              <w:rPr>
                <w:noProof/>
                <w:webHidden/>
              </w:rPr>
            </w:r>
            <w:r w:rsidRPr="00483693">
              <w:rPr>
                <w:noProof/>
                <w:webHidden/>
              </w:rPr>
              <w:fldChar w:fldCharType="separate"/>
            </w:r>
            <w:r>
              <w:rPr>
                <w:noProof/>
                <w:webHidden/>
              </w:rPr>
              <w:t>5</w:t>
            </w:r>
            <w:r w:rsidRPr="00483693">
              <w:rPr>
                <w:noProof/>
                <w:webHidden/>
              </w:rPr>
              <w:fldChar w:fldCharType="end"/>
            </w:r>
          </w:hyperlink>
        </w:p>
        <w:p w:rsidRPr="00FE74F2" w:rsidR="004E7707" w:rsidP="004E7707" w:rsidRDefault="004E7707" w14:paraId="5EC76D49" w14:textId="77777777">
          <w:pPr>
            <w:pStyle w:val="TOC2"/>
            <w:tabs>
              <w:tab w:val="right" w:leader="dot" w:pos="9350"/>
            </w:tabs>
            <w:rPr>
              <w:rFonts w:asciiTheme="minorHAnsi" w:hAnsiTheme="minorHAnsi" w:eastAsiaTheme="minorEastAsia"/>
              <w:noProof/>
              <w:sz w:val="22"/>
            </w:rPr>
          </w:pPr>
          <w:hyperlink w:history="1" w:anchor="_Toc97544710">
            <w:r w:rsidRPr="00483693">
              <w:rPr>
                <w:rStyle w:val="Hyperlink"/>
                <w:noProof/>
              </w:rPr>
              <w:t>Objectives of the EI</w:t>
            </w:r>
            <w:r w:rsidRPr="00FE74F2">
              <w:rPr>
                <w:noProof/>
                <w:webHidden/>
              </w:rPr>
              <w:tab/>
            </w:r>
            <w:r w:rsidRPr="00483693">
              <w:rPr>
                <w:noProof/>
                <w:webHidden/>
              </w:rPr>
              <w:fldChar w:fldCharType="begin"/>
            </w:r>
            <w:r w:rsidRPr="00FE74F2">
              <w:rPr>
                <w:noProof/>
                <w:webHidden/>
              </w:rPr>
              <w:instrText xml:space="preserve"> PAGEREF _Toc97544710 \h </w:instrText>
            </w:r>
            <w:r w:rsidRPr="00483693">
              <w:rPr>
                <w:noProof/>
                <w:webHidden/>
              </w:rPr>
            </w:r>
            <w:r w:rsidRPr="00483693">
              <w:rPr>
                <w:noProof/>
                <w:webHidden/>
              </w:rPr>
              <w:fldChar w:fldCharType="separate"/>
            </w:r>
            <w:r>
              <w:rPr>
                <w:noProof/>
                <w:webHidden/>
              </w:rPr>
              <w:t>6</w:t>
            </w:r>
            <w:r w:rsidRPr="00483693">
              <w:rPr>
                <w:noProof/>
                <w:webHidden/>
              </w:rPr>
              <w:fldChar w:fldCharType="end"/>
            </w:r>
          </w:hyperlink>
        </w:p>
        <w:p w:rsidR="004E7707" w:rsidP="004E7707" w:rsidRDefault="004E7707" w14:paraId="23B864DC" w14:textId="77777777">
          <w:pPr>
            <w:pStyle w:val="TOC1"/>
            <w:tabs>
              <w:tab w:val="right" w:leader="dot" w:pos="9350"/>
            </w:tabs>
            <w:rPr>
              <w:rFonts w:asciiTheme="minorHAnsi" w:hAnsiTheme="minorHAnsi" w:eastAsiaTheme="minorEastAsia"/>
              <w:noProof/>
              <w:sz w:val="22"/>
            </w:rPr>
          </w:pPr>
          <w:hyperlink w:history="1" w:anchor="_Toc97544711">
            <w:r w:rsidRPr="009D6B72">
              <w:rPr>
                <w:rStyle w:val="Hyperlink"/>
                <w:noProof/>
              </w:rPr>
              <w:t>EI Design</w:t>
            </w:r>
            <w:r>
              <w:rPr>
                <w:noProof/>
                <w:webHidden/>
              </w:rPr>
              <w:tab/>
            </w:r>
            <w:r>
              <w:rPr>
                <w:noProof/>
                <w:webHidden/>
              </w:rPr>
              <w:fldChar w:fldCharType="begin"/>
            </w:r>
            <w:r>
              <w:rPr>
                <w:noProof/>
                <w:webHidden/>
              </w:rPr>
              <w:instrText xml:space="preserve"> PAGEREF _Toc97544711 \h </w:instrText>
            </w:r>
            <w:r>
              <w:rPr>
                <w:noProof/>
                <w:webHidden/>
              </w:rPr>
            </w:r>
            <w:r>
              <w:rPr>
                <w:noProof/>
                <w:webHidden/>
              </w:rPr>
              <w:fldChar w:fldCharType="separate"/>
            </w:r>
            <w:r>
              <w:rPr>
                <w:noProof/>
                <w:webHidden/>
              </w:rPr>
              <w:t>7</w:t>
            </w:r>
            <w:r>
              <w:rPr>
                <w:noProof/>
                <w:webHidden/>
              </w:rPr>
              <w:fldChar w:fldCharType="end"/>
            </w:r>
          </w:hyperlink>
        </w:p>
        <w:p w:rsidRPr="00FE74F2" w:rsidR="004E7707" w:rsidP="004E7707" w:rsidRDefault="004E7707" w14:paraId="74020F81" w14:textId="77777777">
          <w:pPr>
            <w:pStyle w:val="TOC2"/>
            <w:tabs>
              <w:tab w:val="right" w:leader="dot" w:pos="9350"/>
            </w:tabs>
            <w:rPr>
              <w:rFonts w:asciiTheme="minorHAnsi" w:hAnsiTheme="minorHAnsi" w:eastAsiaTheme="minorEastAsia"/>
              <w:noProof/>
              <w:sz w:val="22"/>
            </w:rPr>
          </w:pPr>
          <w:hyperlink w:history="1" w:anchor="_Toc97544712">
            <w:r w:rsidRPr="00483693">
              <w:rPr>
                <w:rStyle w:val="Hyperlink"/>
                <w:noProof/>
              </w:rPr>
              <w:t>Target Population and Sample Size Determination</w:t>
            </w:r>
            <w:r w:rsidRPr="00FE74F2">
              <w:rPr>
                <w:noProof/>
                <w:webHidden/>
              </w:rPr>
              <w:tab/>
            </w:r>
            <w:r w:rsidRPr="00483693">
              <w:rPr>
                <w:noProof/>
                <w:webHidden/>
              </w:rPr>
              <w:fldChar w:fldCharType="begin"/>
            </w:r>
            <w:r w:rsidRPr="00FE74F2">
              <w:rPr>
                <w:noProof/>
                <w:webHidden/>
              </w:rPr>
              <w:instrText xml:space="preserve"> PAGEREF _Toc97544712 \h </w:instrText>
            </w:r>
            <w:r w:rsidRPr="00483693">
              <w:rPr>
                <w:noProof/>
                <w:webHidden/>
              </w:rPr>
            </w:r>
            <w:r w:rsidRPr="00483693">
              <w:rPr>
                <w:noProof/>
                <w:webHidden/>
              </w:rPr>
              <w:fldChar w:fldCharType="separate"/>
            </w:r>
            <w:r>
              <w:rPr>
                <w:noProof/>
                <w:webHidden/>
              </w:rPr>
              <w:t>7</w:t>
            </w:r>
            <w:r w:rsidRPr="00483693">
              <w:rPr>
                <w:noProof/>
                <w:webHidden/>
              </w:rPr>
              <w:fldChar w:fldCharType="end"/>
            </w:r>
          </w:hyperlink>
        </w:p>
        <w:p w:rsidRPr="00FE74F2" w:rsidR="004E7707" w:rsidP="004E7707" w:rsidRDefault="004E7707" w14:paraId="0E19C1ED" w14:textId="77777777">
          <w:pPr>
            <w:pStyle w:val="TOC2"/>
            <w:tabs>
              <w:tab w:val="right" w:leader="dot" w:pos="9350"/>
            </w:tabs>
            <w:rPr>
              <w:rFonts w:asciiTheme="minorHAnsi" w:hAnsiTheme="minorHAnsi" w:eastAsiaTheme="minorEastAsia"/>
              <w:noProof/>
              <w:sz w:val="22"/>
            </w:rPr>
          </w:pPr>
          <w:hyperlink w:history="1" w:anchor="_Toc97544713">
            <w:r w:rsidRPr="00483693">
              <w:rPr>
                <w:rStyle w:val="Hyperlink"/>
                <w:noProof/>
              </w:rPr>
              <w:t>Recruitment</w:t>
            </w:r>
            <w:r w:rsidRPr="00FE74F2">
              <w:rPr>
                <w:noProof/>
                <w:webHidden/>
              </w:rPr>
              <w:tab/>
            </w:r>
            <w:r w:rsidRPr="00483693">
              <w:rPr>
                <w:noProof/>
                <w:webHidden/>
              </w:rPr>
              <w:fldChar w:fldCharType="begin"/>
            </w:r>
            <w:r w:rsidRPr="00FE74F2">
              <w:rPr>
                <w:noProof/>
                <w:webHidden/>
              </w:rPr>
              <w:instrText xml:space="preserve"> PAGEREF _Toc97544713 \h </w:instrText>
            </w:r>
            <w:r w:rsidRPr="00483693">
              <w:rPr>
                <w:noProof/>
                <w:webHidden/>
              </w:rPr>
            </w:r>
            <w:r w:rsidRPr="00483693">
              <w:rPr>
                <w:noProof/>
                <w:webHidden/>
              </w:rPr>
              <w:fldChar w:fldCharType="separate"/>
            </w:r>
            <w:r>
              <w:rPr>
                <w:noProof/>
                <w:webHidden/>
              </w:rPr>
              <w:t>8</w:t>
            </w:r>
            <w:r w:rsidRPr="00483693">
              <w:rPr>
                <w:noProof/>
                <w:webHidden/>
              </w:rPr>
              <w:fldChar w:fldCharType="end"/>
            </w:r>
          </w:hyperlink>
        </w:p>
        <w:p w:rsidRPr="00FE74F2" w:rsidR="004E7707" w:rsidP="004E7707" w:rsidRDefault="004E7707" w14:paraId="0D315088" w14:textId="77777777">
          <w:pPr>
            <w:pStyle w:val="TOC2"/>
            <w:tabs>
              <w:tab w:val="right" w:leader="dot" w:pos="9350"/>
            </w:tabs>
            <w:rPr>
              <w:rFonts w:asciiTheme="minorHAnsi" w:hAnsiTheme="minorHAnsi" w:eastAsiaTheme="minorEastAsia"/>
              <w:noProof/>
              <w:sz w:val="22"/>
            </w:rPr>
          </w:pPr>
          <w:hyperlink w:history="1" w:anchor="_Toc97544714">
            <w:r w:rsidRPr="00483693">
              <w:rPr>
                <w:rStyle w:val="Hyperlink"/>
                <w:noProof/>
              </w:rPr>
              <w:t>Consent/Parental Permission Forms</w:t>
            </w:r>
            <w:r w:rsidRPr="00FE74F2">
              <w:rPr>
                <w:noProof/>
                <w:webHidden/>
              </w:rPr>
              <w:tab/>
            </w:r>
            <w:r w:rsidRPr="00483693">
              <w:rPr>
                <w:noProof/>
                <w:webHidden/>
              </w:rPr>
              <w:fldChar w:fldCharType="begin"/>
            </w:r>
            <w:r w:rsidRPr="00FE74F2">
              <w:rPr>
                <w:noProof/>
                <w:webHidden/>
              </w:rPr>
              <w:instrText xml:space="preserve"> PAGEREF _Toc97544714 \h </w:instrText>
            </w:r>
            <w:r w:rsidRPr="00483693">
              <w:rPr>
                <w:noProof/>
                <w:webHidden/>
              </w:rPr>
            </w:r>
            <w:r w:rsidRPr="00483693">
              <w:rPr>
                <w:noProof/>
                <w:webHidden/>
              </w:rPr>
              <w:fldChar w:fldCharType="separate"/>
            </w:r>
            <w:r>
              <w:rPr>
                <w:noProof/>
                <w:webHidden/>
              </w:rPr>
              <w:t>9</w:t>
            </w:r>
            <w:r w:rsidRPr="00483693">
              <w:rPr>
                <w:noProof/>
                <w:webHidden/>
              </w:rPr>
              <w:fldChar w:fldCharType="end"/>
            </w:r>
          </w:hyperlink>
        </w:p>
        <w:p w:rsidRPr="00FE74F2" w:rsidR="004E7707" w:rsidP="004E7707" w:rsidRDefault="004E7707" w14:paraId="37EB240F" w14:textId="77777777">
          <w:pPr>
            <w:pStyle w:val="TOC2"/>
            <w:tabs>
              <w:tab w:val="right" w:leader="dot" w:pos="9350"/>
            </w:tabs>
            <w:rPr>
              <w:rFonts w:asciiTheme="minorHAnsi" w:hAnsiTheme="minorHAnsi" w:eastAsiaTheme="minorEastAsia"/>
              <w:noProof/>
              <w:sz w:val="22"/>
            </w:rPr>
          </w:pPr>
          <w:hyperlink w:history="1" w:anchor="_Toc97544715">
            <w:r w:rsidRPr="00483693">
              <w:rPr>
                <w:rStyle w:val="Hyperlink"/>
                <w:noProof/>
              </w:rPr>
              <w:t>Questionnaire</w:t>
            </w:r>
            <w:r w:rsidRPr="00FE74F2">
              <w:rPr>
                <w:noProof/>
                <w:webHidden/>
              </w:rPr>
              <w:tab/>
            </w:r>
            <w:r w:rsidRPr="00483693">
              <w:rPr>
                <w:noProof/>
                <w:webHidden/>
              </w:rPr>
              <w:fldChar w:fldCharType="begin"/>
            </w:r>
            <w:r w:rsidRPr="00FE74F2">
              <w:rPr>
                <w:noProof/>
                <w:webHidden/>
              </w:rPr>
              <w:instrText xml:space="preserve"> PAGEREF _Toc97544715 \h </w:instrText>
            </w:r>
            <w:r w:rsidRPr="00483693">
              <w:rPr>
                <w:noProof/>
                <w:webHidden/>
              </w:rPr>
            </w:r>
            <w:r w:rsidRPr="00483693">
              <w:rPr>
                <w:noProof/>
                <w:webHidden/>
              </w:rPr>
              <w:fldChar w:fldCharType="separate"/>
            </w:r>
            <w:r>
              <w:rPr>
                <w:noProof/>
                <w:webHidden/>
              </w:rPr>
              <w:t>9</w:t>
            </w:r>
            <w:r w:rsidRPr="00483693">
              <w:rPr>
                <w:noProof/>
                <w:webHidden/>
              </w:rPr>
              <w:fldChar w:fldCharType="end"/>
            </w:r>
          </w:hyperlink>
        </w:p>
        <w:p w:rsidRPr="00FE74F2" w:rsidR="004E7707" w:rsidP="004E7707" w:rsidRDefault="004E7707" w14:paraId="52D32532" w14:textId="77777777">
          <w:pPr>
            <w:pStyle w:val="TOC2"/>
            <w:tabs>
              <w:tab w:val="right" w:leader="dot" w:pos="9350"/>
            </w:tabs>
            <w:rPr>
              <w:rFonts w:asciiTheme="minorHAnsi" w:hAnsiTheme="minorHAnsi" w:eastAsiaTheme="minorEastAsia"/>
              <w:noProof/>
              <w:sz w:val="22"/>
            </w:rPr>
          </w:pPr>
          <w:hyperlink w:history="1" w:anchor="_Toc97544716">
            <w:r w:rsidRPr="00483693">
              <w:rPr>
                <w:rStyle w:val="Hyperlink"/>
                <w:noProof/>
              </w:rPr>
              <w:t>Blood Sample Collection</w:t>
            </w:r>
            <w:r w:rsidRPr="00FE74F2">
              <w:rPr>
                <w:noProof/>
                <w:webHidden/>
              </w:rPr>
              <w:tab/>
            </w:r>
            <w:r w:rsidRPr="00483693">
              <w:rPr>
                <w:noProof/>
                <w:webHidden/>
              </w:rPr>
              <w:fldChar w:fldCharType="begin"/>
            </w:r>
            <w:r w:rsidRPr="00FE74F2">
              <w:rPr>
                <w:noProof/>
                <w:webHidden/>
              </w:rPr>
              <w:instrText xml:space="preserve"> PAGEREF _Toc97544716 \h </w:instrText>
            </w:r>
            <w:r w:rsidRPr="00483693">
              <w:rPr>
                <w:noProof/>
                <w:webHidden/>
              </w:rPr>
            </w:r>
            <w:r w:rsidRPr="00483693">
              <w:rPr>
                <w:noProof/>
                <w:webHidden/>
              </w:rPr>
              <w:fldChar w:fldCharType="separate"/>
            </w:r>
            <w:r>
              <w:rPr>
                <w:noProof/>
                <w:webHidden/>
              </w:rPr>
              <w:t>9</w:t>
            </w:r>
            <w:r w:rsidRPr="00483693">
              <w:rPr>
                <w:noProof/>
                <w:webHidden/>
              </w:rPr>
              <w:fldChar w:fldCharType="end"/>
            </w:r>
          </w:hyperlink>
        </w:p>
        <w:p w:rsidRPr="00FE74F2" w:rsidR="004E7707" w:rsidP="004E7707" w:rsidRDefault="004E7707" w14:paraId="0946CF87" w14:textId="77777777">
          <w:pPr>
            <w:pStyle w:val="TOC2"/>
            <w:tabs>
              <w:tab w:val="right" w:leader="dot" w:pos="9350"/>
            </w:tabs>
            <w:rPr>
              <w:rFonts w:asciiTheme="minorHAnsi" w:hAnsiTheme="minorHAnsi" w:eastAsiaTheme="minorEastAsia"/>
              <w:noProof/>
              <w:sz w:val="22"/>
            </w:rPr>
          </w:pPr>
          <w:hyperlink w:history="1" w:anchor="_Toc97544717">
            <w:r w:rsidRPr="00483693">
              <w:rPr>
                <w:rStyle w:val="Hyperlink"/>
                <w:noProof/>
              </w:rPr>
              <w:t>Environmental Sampling</w:t>
            </w:r>
            <w:r w:rsidRPr="00FE74F2">
              <w:rPr>
                <w:noProof/>
                <w:webHidden/>
              </w:rPr>
              <w:tab/>
            </w:r>
            <w:r w:rsidRPr="00483693">
              <w:rPr>
                <w:noProof/>
                <w:webHidden/>
              </w:rPr>
              <w:fldChar w:fldCharType="begin"/>
            </w:r>
            <w:r w:rsidRPr="00FE74F2">
              <w:rPr>
                <w:noProof/>
                <w:webHidden/>
              </w:rPr>
              <w:instrText xml:space="preserve"> PAGEREF _Toc97544717 \h </w:instrText>
            </w:r>
            <w:r w:rsidRPr="00483693">
              <w:rPr>
                <w:noProof/>
                <w:webHidden/>
              </w:rPr>
            </w:r>
            <w:r w:rsidRPr="00483693">
              <w:rPr>
                <w:noProof/>
                <w:webHidden/>
              </w:rPr>
              <w:fldChar w:fldCharType="separate"/>
            </w:r>
            <w:r>
              <w:rPr>
                <w:noProof/>
                <w:webHidden/>
              </w:rPr>
              <w:t>10</w:t>
            </w:r>
            <w:r w:rsidRPr="00483693">
              <w:rPr>
                <w:noProof/>
                <w:webHidden/>
              </w:rPr>
              <w:fldChar w:fldCharType="end"/>
            </w:r>
          </w:hyperlink>
        </w:p>
        <w:p w:rsidRPr="00FE74F2" w:rsidR="004E7707" w:rsidP="004E7707" w:rsidRDefault="004E7707" w14:paraId="7C9411C8" w14:textId="77777777">
          <w:pPr>
            <w:pStyle w:val="TOC2"/>
            <w:tabs>
              <w:tab w:val="right" w:leader="dot" w:pos="9350"/>
            </w:tabs>
            <w:rPr>
              <w:rFonts w:asciiTheme="minorHAnsi" w:hAnsiTheme="minorHAnsi" w:eastAsiaTheme="minorEastAsia"/>
              <w:noProof/>
              <w:sz w:val="22"/>
            </w:rPr>
          </w:pPr>
          <w:hyperlink w:history="1" w:anchor="_Toc97544718">
            <w:r w:rsidRPr="00483693">
              <w:rPr>
                <w:rStyle w:val="Hyperlink"/>
                <w:noProof/>
              </w:rPr>
              <w:t>Laboratory Analysis</w:t>
            </w:r>
            <w:r w:rsidRPr="00FE74F2">
              <w:rPr>
                <w:noProof/>
                <w:webHidden/>
              </w:rPr>
              <w:tab/>
            </w:r>
            <w:r w:rsidRPr="00483693">
              <w:rPr>
                <w:noProof/>
                <w:webHidden/>
              </w:rPr>
              <w:fldChar w:fldCharType="begin"/>
            </w:r>
            <w:r w:rsidRPr="00FE74F2">
              <w:rPr>
                <w:noProof/>
                <w:webHidden/>
              </w:rPr>
              <w:instrText xml:space="preserve"> PAGEREF _Toc97544718 \h </w:instrText>
            </w:r>
            <w:r w:rsidRPr="00483693">
              <w:rPr>
                <w:noProof/>
                <w:webHidden/>
              </w:rPr>
            </w:r>
            <w:r w:rsidRPr="00483693">
              <w:rPr>
                <w:noProof/>
                <w:webHidden/>
              </w:rPr>
              <w:fldChar w:fldCharType="separate"/>
            </w:r>
            <w:r>
              <w:rPr>
                <w:noProof/>
                <w:webHidden/>
              </w:rPr>
              <w:t>11</w:t>
            </w:r>
            <w:r w:rsidRPr="00483693">
              <w:rPr>
                <w:noProof/>
                <w:webHidden/>
              </w:rPr>
              <w:fldChar w:fldCharType="end"/>
            </w:r>
          </w:hyperlink>
        </w:p>
        <w:p w:rsidRPr="00FE74F2" w:rsidR="004E7707" w:rsidP="004E7707" w:rsidRDefault="004E7707" w14:paraId="577B1825" w14:textId="77777777">
          <w:pPr>
            <w:pStyle w:val="TOC2"/>
            <w:tabs>
              <w:tab w:val="right" w:leader="dot" w:pos="9350"/>
            </w:tabs>
            <w:rPr>
              <w:rFonts w:asciiTheme="minorHAnsi" w:hAnsiTheme="minorHAnsi" w:eastAsiaTheme="minorEastAsia"/>
              <w:noProof/>
              <w:sz w:val="22"/>
            </w:rPr>
          </w:pPr>
          <w:hyperlink w:history="1" w:anchor="_Toc97544719">
            <w:r w:rsidRPr="00483693">
              <w:rPr>
                <w:rStyle w:val="Hyperlink"/>
                <w:noProof/>
              </w:rPr>
              <w:t>Data Analysis</w:t>
            </w:r>
            <w:r w:rsidRPr="00FE74F2">
              <w:rPr>
                <w:noProof/>
                <w:webHidden/>
              </w:rPr>
              <w:tab/>
            </w:r>
            <w:r w:rsidRPr="00483693">
              <w:rPr>
                <w:noProof/>
                <w:webHidden/>
              </w:rPr>
              <w:fldChar w:fldCharType="begin"/>
            </w:r>
            <w:r w:rsidRPr="00FE74F2">
              <w:rPr>
                <w:noProof/>
                <w:webHidden/>
              </w:rPr>
              <w:instrText xml:space="preserve"> PAGEREF _Toc97544719 \h </w:instrText>
            </w:r>
            <w:r w:rsidRPr="00483693">
              <w:rPr>
                <w:noProof/>
                <w:webHidden/>
              </w:rPr>
            </w:r>
            <w:r w:rsidRPr="00483693">
              <w:rPr>
                <w:noProof/>
                <w:webHidden/>
              </w:rPr>
              <w:fldChar w:fldCharType="separate"/>
            </w:r>
            <w:r>
              <w:rPr>
                <w:noProof/>
                <w:webHidden/>
              </w:rPr>
              <w:t>12</w:t>
            </w:r>
            <w:r w:rsidRPr="00483693">
              <w:rPr>
                <w:noProof/>
                <w:webHidden/>
              </w:rPr>
              <w:fldChar w:fldCharType="end"/>
            </w:r>
          </w:hyperlink>
        </w:p>
        <w:p w:rsidRPr="00FE74F2" w:rsidR="004E7707" w:rsidP="004E7707" w:rsidRDefault="004E7707" w14:paraId="285A3243" w14:textId="77777777">
          <w:pPr>
            <w:pStyle w:val="TOC2"/>
            <w:tabs>
              <w:tab w:val="right" w:leader="dot" w:pos="9350"/>
            </w:tabs>
            <w:rPr>
              <w:rFonts w:asciiTheme="minorHAnsi" w:hAnsiTheme="minorHAnsi" w:eastAsiaTheme="minorEastAsia"/>
              <w:noProof/>
              <w:sz w:val="22"/>
            </w:rPr>
          </w:pPr>
          <w:hyperlink w:history="1" w:anchor="_Toc97544720">
            <w:r w:rsidRPr="00483693">
              <w:rPr>
                <w:rStyle w:val="Hyperlink"/>
                <w:noProof/>
              </w:rPr>
              <w:t>Description of Risks and Benefits</w:t>
            </w:r>
            <w:r w:rsidRPr="00FE74F2">
              <w:rPr>
                <w:noProof/>
                <w:webHidden/>
              </w:rPr>
              <w:tab/>
            </w:r>
            <w:r w:rsidRPr="00483693">
              <w:rPr>
                <w:noProof/>
                <w:webHidden/>
              </w:rPr>
              <w:fldChar w:fldCharType="begin"/>
            </w:r>
            <w:r w:rsidRPr="00FE74F2">
              <w:rPr>
                <w:noProof/>
                <w:webHidden/>
              </w:rPr>
              <w:instrText xml:space="preserve"> PAGEREF _Toc97544720 \h </w:instrText>
            </w:r>
            <w:r w:rsidRPr="00483693">
              <w:rPr>
                <w:noProof/>
                <w:webHidden/>
              </w:rPr>
            </w:r>
            <w:r w:rsidRPr="00483693">
              <w:rPr>
                <w:noProof/>
                <w:webHidden/>
              </w:rPr>
              <w:fldChar w:fldCharType="separate"/>
            </w:r>
            <w:r>
              <w:rPr>
                <w:noProof/>
                <w:webHidden/>
              </w:rPr>
              <w:t>12</w:t>
            </w:r>
            <w:r w:rsidRPr="00483693">
              <w:rPr>
                <w:noProof/>
                <w:webHidden/>
              </w:rPr>
              <w:fldChar w:fldCharType="end"/>
            </w:r>
          </w:hyperlink>
        </w:p>
        <w:p w:rsidRPr="00FE74F2" w:rsidR="004E7707" w:rsidP="004E7707" w:rsidRDefault="004E7707" w14:paraId="2747009E" w14:textId="77777777">
          <w:pPr>
            <w:pStyle w:val="TOC2"/>
            <w:tabs>
              <w:tab w:val="right" w:leader="dot" w:pos="9350"/>
            </w:tabs>
            <w:rPr>
              <w:rFonts w:asciiTheme="minorHAnsi" w:hAnsiTheme="minorHAnsi" w:eastAsiaTheme="minorEastAsia"/>
              <w:noProof/>
              <w:sz w:val="22"/>
            </w:rPr>
          </w:pPr>
          <w:hyperlink w:history="1" w:anchor="_Toc97544721">
            <w:r w:rsidRPr="00483693">
              <w:rPr>
                <w:rStyle w:val="Hyperlink"/>
                <w:noProof/>
              </w:rPr>
              <w:t>Protection of Confidentiality</w:t>
            </w:r>
            <w:r w:rsidRPr="00FE74F2">
              <w:rPr>
                <w:noProof/>
                <w:webHidden/>
              </w:rPr>
              <w:tab/>
            </w:r>
            <w:r w:rsidRPr="00483693">
              <w:rPr>
                <w:noProof/>
                <w:webHidden/>
              </w:rPr>
              <w:fldChar w:fldCharType="begin"/>
            </w:r>
            <w:r w:rsidRPr="00FE74F2">
              <w:rPr>
                <w:noProof/>
                <w:webHidden/>
              </w:rPr>
              <w:instrText xml:space="preserve"> PAGEREF _Toc97544721 \h </w:instrText>
            </w:r>
            <w:r w:rsidRPr="00483693">
              <w:rPr>
                <w:noProof/>
                <w:webHidden/>
              </w:rPr>
            </w:r>
            <w:r w:rsidRPr="00483693">
              <w:rPr>
                <w:noProof/>
                <w:webHidden/>
              </w:rPr>
              <w:fldChar w:fldCharType="separate"/>
            </w:r>
            <w:r>
              <w:rPr>
                <w:noProof/>
                <w:webHidden/>
              </w:rPr>
              <w:t>13</w:t>
            </w:r>
            <w:r w:rsidRPr="00483693">
              <w:rPr>
                <w:noProof/>
                <w:webHidden/>
              </w:rPr>
              <w:fldChar w:fldCharType="end"/>
            </w:r>
          </w:hyperlink>
        </w:p>
        <w:p w:rsidRPr="00FE74F2" w:rsidR="004E7707" w:rsidP="004E7707" w:rsidRDefault="004E7707" w14:paraId="69EF83CA" w14:textId="77777777">
          <w:pPr>
            <w:pStyle w:val="TOC2"/>
            <w:tabs>
              <w:tab w:val="right" w:leader="dot" w:pos="9350"/>
            </w:tabs>
            <w:rPr>
              <w:rFonts w:asciiTheme="minorHAnsi" w:hAnsiTheme="minorHAnsi" w:eastAsiaTheme="minorEastAsia"/>
              <w:noProof/>
              <w:sz w:val="22"/>
            </w:rPr>
          </w:pPr>
          <w:hyperlink w:history="1" w:anchor="_Toc97544722">
            <w:r w:rsidRPr="00483693">
              <w:rPr>
                <w:rStyle w:val="Hyperlink"/>
                <w:noProof/>
              </w:rPr>
              <w:t>Feasibility and Limitations</w:t>
            </w:r>
            <w:r w:rsidRPr="00FE74F2">
              <w:rPr>
                <w:noProof/>
                <w:webHidden/>
              </w:rPr>
              <w:tab/>
            </w:r>
            <w:r w:rsidRPr="00483693">
              <w:rPr>
                <w:noProof/>
                <w:webHidden/>
              </w:rPr>
              <w:fldChar w:fldCharType="begin"/>
            </w:r>
            <w:r w:rsidRPr="00FE74F2">
              <w:rPr>
                <w:noProof/>
                <w:webHidden/>
              </w:rPr>
              <w:instrText xml:space="preserve"> PAGEREF _Toc97544722 \h </w:instrText>
            </w:r>
            <w:r w:rsidRPr="00483693">
              <w:rPr>
                <w:noProof/>
                <w:webHidden/>
              </w:rPr>
            </w:r>
            <w:r w:rsidRPr="00483693">
              <w:rPr>
                <w:noProof/>
                <w:webHidden/>
              </w:rPr>
              <w:fldChar w:fldCharType="separate"/>
            </w:r>
            <w:r>
              <w:rPr>
                <w:noProof/>
                <w:webHidden/>
              </w:rPr>
              <w:t>13</w:t>
            </w:r>
            <w:r w:rsidRPr="00483693">
              <w:rPr>
                <w:noProof/>
                <w:webHidden/>
              </w:rPr>
              <w:fldChar w:fldCharType="end"/>
            </w:r>
          </w:hyperlink>
        </w:p>
        <w:p w:rsidRPr="00FE74F2" w:rsidR="004E7707" w:rsidP="004E7707" w:rsidRDefault="004E7707" w14:paraId="249FC6C8" w14:textId="77777777">
          <w:pPr>
            <w:pStyle w:val="TOC2"/>
            <w:tabs>
              <w:tab w:val="right" w:leader="dot" w:pos="9350"/>
            </w:tabs>
            <w:rPr>
              <w:rFonts w:asciiTheme="minorHAnsi" w:hAnsiTheme="minorHAnsi" w:eastAsiaTheme="minorEastAsia"/>
              <w:noProof/>
              <w:sz w:val="22"/>
            </w:rPr>
          </w:pPr>
          <w:hyperlink w:history="1" w:anchor="_Toc97544723">
            <w:r w:rsidRPr="00483693">
              <w:rPr>
                <w:rStyle w:val="Hyperlink"/>
                <w:noProof/>
              </w:rPr>
              <w:t>Handling Unexpected or Adverse Events</w:t>
            </w:r>
            <w:r w:rsidRPr="00FE74F2">
              <w:rPr>
                <w:noProof/>
                <w:webHidden/>
              </w:rPr>
              <w:tab/>
            </w:r>
            <w:r w:rsidRPr="00483693">
              <w:rPr>
                <w:noProof/>
                <w:webHidden/>
              </w:rPr>
              <w:fldChar w:fldCharType="begin"/>
            </w:r>
            <w:r w:rsidRPr="00FE74F2">
              <w:rPr>
                <w:noProof/>
                <w:webHidden/>
              </w:rPr>
              <w:instrText xml:space="preserve"> PAGEREF _Toc97544723 \h </w:instrText>
            </w:r>
            <w:r w:rsidRPr="00483693">
              <w:rPr>
                <w:noProof/>
                <w:webHidden/>
              </w:rPr>
            </w:r>
            <w:r w:rsidRPr="00483693">
              <w:rPr>
                <w:noProof/>
                <w:webHidden/>
              </w:rPr>
              <w:fldChar w:fldCharType="separate"/>
            </w:r>
            <w:r>
              <w:rPr>
                <w:noProof/>
                <w:webHidden/>
              </w:rPr>
              <w:t>13</w:t>
            </w:r>
            <w:r w:rsidRPr="00483693">
              <w:rPr>
                <w:noProof/>
                <w:webHidden/>
              </w:rPr>
              <w:fldChar w:fldCharType="end"/>
            </w:r>
          </w:hyperlink>
        </w:p>
        <w:p w:rsidRPr="00FE74F2" w:rsidR="004E7707" w:rsidP="004E7707" w:rsidRDefault="004E7707" w14:paraId="2099BDCD" w14:textId="77777777">
          <w:pPr>
            <w:pStyle w:val="TOC2"/>
            <w:tabs>
              <w:tab w:val="right" w:leader="dot" w:pos="9350"/>
            </w:tabs>
            <w:rPr>
              <w:rFonts w:asciiTheme="minorHAnsi" w:hAnsiTheme="minorHAnsi" w:eastAsiaTheme="minorEastAsia"/>
              <w:noProof/>
              <w:sz w:val="22"/>
            </w:rPr>
          </w:pPr>
          <w:hyperlink w:history="1" w:anchor="_Toc97544724">
            <w:r w:rsidRPr="00483693">
              <w:rPr>
                <w:rStyle w:val="Hyperlink"/>
                <w:noProof/>
              </w:rPr>
              <w:t>Dissemination, Notification, and Report of Findings</w:t>
            </w:r>
            <w:r w:rsidRPr="00FE74F2">
              <w:rPr>
                <w:noProof/>
                <w:webHidden/>
              </w:rPr>
              <w:tab/>
            </w:r>
            <w:r w:rsidRPr="00483693">
              <w:rPr>
                <w:noProof/>
                <w:webHidden/>
              </w:rPr>
              <w:fldChar w:fldCharType="begin"/>
            </w:r>
            <w:r w:rsidRPr="00FE74F2">
              <w:rPr>
                <w:noProof/>
                <w:webHidden/>
              </w:rPr>
              <w:instrText xml:space="preserve"> PAGEREF _Toc97544724 \h </w:instrText>
            </w:r>
            <w:r w:rsidRPr="00483693">
              <w:rPr>
                <w:noProof/>
                <w:webHidden/>
              </w:rPr>
            </w:r>
            <w:r w:rsidRPr="00483693">
              <w:rPr>
                <w:noProof/>
                <w:webHidden/>
              </w:rPr>
              <w:fldChar w:fldCharType="separate"/>
            </w:r>
            <w:r>
              <w:rPr>
                <w:noProof/>
                <w:webHidden/>
              </w:rPr>
              <w:t>14</w:t>
            </w:r>
            <w:r w:rsidRPr="00483693">
              <w:rPr>
                <w:noProof/>
                <w:webHidden/>
              </w:rPr>
              <w:fldChar w:fldCharType="end"/>
            </w:r>
          </w:hyperlink>
        </w:p>
        <w:p w:rsidR="004E7707" w:rsidP="004E7707" w:rsidRDefault="004E7707" w14:paraId="45131E77" w14:textId="77777777">
          <w:pPr>
            <w:pStyle w:val="TOC1"/>
            <w:tabs>
              <w:tab w:val="right" w:leader="dot" w:pos="9350"/>
            </w:tabs>
            <w:rPr>
              <w:rFonts w:asciiTheme="minorHAnsi" w:hAnsiTheme="minorHAnsi" w:eastAsiaTheme="minorEastAsia"/>
              <w:noProof/>
              <w:sz w:val="22"/>
            </w:rPr>
          </w:pPr>
          <w:hyperlink w:history="1" w:anchor="_Toc97544725">
            <w:r w:rsidRPr="009D6B72">
              <w:rPr>
                <w:rStyle w:val="Hyperlink"/>
                <w:noProof/>
              </w:rPr>
              <w:t>Projected EI Timeline</w:t>
            </w:r>
            <w:r>
              <w:rPr>
                <w:noProof/>
                <w:webHidden/>
              </w:rPr>
              <w:tab/>
            </w:r>
            <w:r>
              <w:rPr>
                <w:noProof/>
                <w:webHidden/>
              </w:rPr>
              <w:fldChar w:fldCharType="begin"/>
            </w:r>
            <w:r>
              <w:rPr>
                <w:noProof/>
                <w:webHidden/>
              </w:rPr>
              <w:instrText xml:space="preserve"> PAGEREF _Toc97544725 \h </w:instrText>
            </w:r>
            <w:r>
              <w:rPr>
                <w:noProof/>
                <w:webHidden/>
              </w:rPr>
            </w:r>
            <w:r>
              <w:rPr>
                <w:noProof/>
                <w:webHidden/>
              </w:rPr>
              <w:fldChar w:fldCharType="separate"/>
            </w:r>
            <w:r>
              <w:rPr>
                <w:noProof/>
                <w:webHidden/>
              </w:rPr>
              <w:t>14</w:t>
            </w:r>
            <w:r>
              <w:rPr>
                <w:noProof/>
                <w:webHidden/>
              </w:rPr>
              <w:fldChar w:fldCharType="end"/>
            </w:r>
          </w:hyperlink>
        </w:p>
        <w:p w:rsidR="004E7707" w:rsidP="004E7707" w:rsidRDefault="004E7707" w14:paraId="09848F87" w14:textId="77777777">
          <w:pPr>
            <w:pStyle w:val="TOC2"/>
            <w:tabs>
              <w:tab w:val="right" w:leader="dot" w:pos="9350"/>
            </w:tabs>
            <w:rPr>
              <w:rFonts w:asciiTheme="minorHAnsi" w:hAnsiTheme="minorHAnsi" w:eastAsiaTheme="minorEastAsia"/>
              <w:noProof/>
              <w:sz w:val="22"/>
            </w:rPr>
          </w:pPr>
          <w:hyperlink w:history="1" w:anchor="_Toc97544726">
            <w:r w:rsidRPr="009D6B72">
              <w:rPr>
                <w:rStyle w:val="Hyperlink"/>
                <w:noProof/>
              </w:rPr>
              <w:t>Week 1 to 6:</w:t>
            </w:r>
            <w:r>
              <w:rPr>
                <w:noProof/>
                <w:webHidden/>
              </w:rPr>
              <w:tab/>
            </w:r>
            <w:r>
              <w:rPr>
                <w:noProof/>
                <w:webHidden/>
              </w:rPr>
              <w:fldChar w:fldCharType="begin"/>
            </w:r>
            <w:r>
              <w:rPr>
                <w:noProof/>
                <w:webHidden/>
              </w:rPr>
              <w:instrText xml:space="preserve"> PAGEREF _Toc97544726 \h </w:instrText>
            </w:r>
            <w:r>
              <w:rPr>
                <w:noProof/>
                <w:webHidden/>
              </w:rPr>
            </w:r>
            <w:r>
              <w:rPr>
                <w:noProof/>
                <w:webHidden/>
              </w:rPr>
              <w:fldChar w:fldCharType="separate"/>
            </w:r>
            <w:r>
              <w:rPr>
                <w:noProof/>
                <w:webHidden/>
              </w:rPr>
              <w:t>14</w:t>
            </w:r>
            <w:r>
              <w:rPr>
                <w:noProof/>
                <w:webHidden/>
              </w:rPr>
              <w:fldChar w:fldCharType="end"/>
            </w:r>
          </w:hyperlink>
        </w:p>
        <w:p w:rsidR="004E7707" w:rsidP="004E7707" w:rsidRDefault="004E7707" w14:paraId="3D82EEC8" w14:textId="77777777">
          <w:pPr>
            <w:pStyle w:val="TOC2"/>
            <w:tabs>
              <w:tab w:val="right" w:leader="dot" w:pos="9350"/>
            </w:tabs>
            <w:rPr>
              <w:rFonts w:asciiTheme="minorHAnsi" w:hAnsiTheme="minorHAnsi" w:eastAsiaTheme="minorEastAsia"/>
              <w:noProof/>
              <w:sz w:val="22"/>
            </w:rPr>
          </w:pPr>
          <w:hyperlink w:history="1" w:anchor="_Toc97544727">
            <w:r w:rsidRPr="009D6B72">
              <w:rPr>
                <w:rStyle w:val="Hyperlink"/>
                <w:noProof/>
              </w:rPr>
              <w:t>Week 7 to 12:</w:t>
            </w:r>
            <w:r>
              <w:rPr>
                <w:noProof/>
                <w:webHidden/>
              </w:rPr>
              <w:tab/>
            </w:r>
            <w:r>
              <w:rPr>
                <w:noProof/>
                <w:webHidden/>
              </w:rPr>
              <w:fldChar w:fldCharType="begin"/>
            </w:r>
            <w:r>
              <w:rPr>
                <w:noProof/>
                <w:webHidden/>
              </w:rPr>
              <w:instrText xml:space="preserve"> PAGEREF _Toc97544727 \h </w:instrText>
            </w:r>
            <w:r>
              <w:rPr>
                <w:noProof/>
                <w:webHidden/>
              </w:rPr>
            </w:r>
            <w:r>
              <w:rPr>
                <w:noProof/>
                <w:webHidden/>
              </w:rPr>
              <w:fldChar w:fldCharType="separate"/>
            </w:r>
            <w:r>
              <w:rPr>
                <w:noProof/>
                <w:webHidden/>
              </w:rPr>
              <w:t>14</w:t>
            </w:r>
            <w:r>
              <w:rPr>
                <w:noProof/>
                <w:webHidden/>
              </w:rPr>
              <w:fldChar w:fldCharType="end"/>
            </w:r>
          </w:hyperlink>
        </w:p>
        <w:p w:rsidR="004E7707" w:rsidP="004E7707" w:rsidRDefault="004E7707" w14:paraId="630F4619" w14:textId="77777777">
          <w:pPr>
            <w:pStyle w:val="TOC2"/>
            <w:tabs>
              <w:tab w:val="right" w:leader="dot" w:pos="9350"/>
            </w:tabs>
            <w:rPr>
              <w:rFonts w:asciiTheme="minorHAnsi" w:hAnsiTheme="minorHAnsi" w:eastAsiaTheme="minorEastAsia"/>
              <w:noProof/>
              <w:sz w:val="22"/>
            </w:rPr>
          </w:pPr>
          <w:hyperlink w:history="1" w:anchor="_Toc97544728">
            <w:r w:rsidRPr="009D6B72">
              <w:rPr>
                <w:rStyle w:val="Hyperlink"/>
                <w:noProof/>
              </w:rPr>
              <w:t>Week 13 to 14:</w:t>
            </w:r>
            <w:r>
              <w:rPr>
                <w:noProof/>
                <w:webHidden/>
              </w:rPr>
              <w:tab/>
            </w:r>
            <w:r>
              <w:rPr>
                <w:noProof/>
                <w:webHidden/>
              </w:rPr>
              <w:fldChar w:fldCharType="begin"/>
            </w:r>
            <w:r>
              <w:rPr>
                <w:noProof/>
                <w:webHidden/>
              </w:rPr>
              <w:instrText xml:space="preserve"> PAGEREF _Toc97544728 \h </w:instrText>
            </w:r>
            <w:r>
              <w:rPr>
                <w:noProof/>
                <w:webHidden/>
              </w:rPr>
            </w:r>
            <w:r>
              <w:rPr>
                <w:noProof/>
                <w:webHidden/>
              </w:rPr>
              <w:fldChar w:fldCharType="separate"/>
            </w:r>
            <w:r>
              <w:rPr>
                <w:noProof/>
                <w:webHidden/>
              </w:rPr>
              <w:t>14</w:t>
            </w:r>
            <w:r>
              <w:rPr>
                <w:noProof/>
                <w:webHidden/>
              </w:rPr>
              <w:fldChar w:fldCharType="end"/>
            </w:r>
          </w:hyperlink>
        </w:p>
        <w:p w:rsidR="004E7707" w:rsidP="004E7707" w:rsidRDefault="004E7707" w14:paraId="5C0105F2" w14:textId="77777777">
          <w:pPr>
            <w:pStyle w:val="TOC2"/>
            <w:tabs>
              <w:tab w:val="right" w:leader="dot" w:pos="9350"/>
            </w:tabs>
            <w:rPr>
              <w:rFonts w:asciiTheme="minorHAnsi" w:hAnsiTheme="minorHAnsi" w:eastAsiaTheme="minorEastAsia"/>
              <w:noProof/>
              <w:sz w:val="22"/>
            </w:rPr>
          </w:pPr>
          <w:hyperlink w:history="1" w:anchor="_Toc97544729">
            <w:r w:rsidRPr="009D6B72">
              <w:rPr>
                <w:rStyle w:val="Hyperlink"/>
                <w:noProof/>
              </w:rPr>
              <w:t>Week 15 to 21:</w:t>
            </w:r>
            <w:r>
              <w:rPr>
                <w:noProof/>
                <w:webHidden/>
              </w:rPr>
              <w:tab/>
            </w:r>
            <w:r>
              <w:rPr>
                <w:noProof/>
                <w:webHidden/>
              </w:rPr>
              <w:fldChar w:fldCharType="begin"/>
            </w:r>
            <w:r>
              <w:rPr>
                <w:noProof/>
                <w:webHidden/>
              </w:rPr>
              <w:instrText xml:space="preserve"> PAGEREF _Toc97544729 \h </w:instrText>
            </w:r>
            <w:r>
              <w:rPr>
                <w:noProof/>
                <w:webHidden/>
              </w:rPr>
            </w:r>
            <w:r>
              <w:rPr>
                <w:noProof/>
                <w:webHidden/>
              </w:rPr>
              <w:fldChar w:fldCharType="separate"/>
            </w:r>
            <w:r>
              <w:rPr>
                <w:noProof/>
                <w:webHidden/>
              </w:rPr>
              <w:t>15</w:t>
            </w:r>
            <w:r>
              <w:rPr>
                <w:noProof/>
                <w:webHidden/>
              </w:rPr>
              <w:fldChar w:fldCharType="end"/>
            </w:r>
          </w:hyperlink>
        </w:p>
        <w:p w:rsidR="004E7707" w:rsidP="004E7707" w:rsidRDefault="004E7707" w14:paraId="2E4DFF17" w14:textId="77777777">
          <w:pPr>
            <w:pStyle w:val="TOC2"/>
            <w:tabs>
              <w:tab w:val="right" w:leader="dot" w:pos="9350"/>
            </w:tabs>
            <w:rPr>
              <w:rFonts w:asciiTheme="minorHAnsi" w:hAnsiTheme="minorHAnsi" w:eastAsiaTheme="minorEastAsia"/>
              <w:noProof/>
              <w:sz w:val="22"/>
            </w:rPr>
          </w:pPr>
          <w:hyperlink w:history="1" w:anchor="_Toc97544730">
            <w:r w:rsidRPr="009D6B72">
              <w:rPr>
                <w:rStyle w:val="Hyperlink"/>
                <w:noProof/>
              </w:rPr>
              <w:t>Week 15 to 28:</w:t>
            </w:r>
            <w:r>
              <w:rPr>
                <w:noProof/>
                <w:webHidden/>
              </w:rPr>
              <w:tab/>
            </w:r>
            <w:r>
              <w:rPr>
                <w:noProof/>
                <w:webHidden/>
              </w:rPr>
              <w:fldChar w:fldCharType="begin"/>
            </w:r>
            <w:r>
              <w:rPr>
                <w:noProof/>
                <w:webHidden/>
              </w:rPr>
              <w:instrText xml:space="preserve"> PAGEREF _Toc97544730 \h </w:instrText>
            </w:r>
            <w:r>
              <w:rPr>
                <w:noProof/>
                <w:webHidden/>
              </w:rPr>
            </w:r>
            <w:r>
              <w:rPr>
                <w:noProof/>
                <w:webHidden/>
              </w:rPr>
              <w:fldChar w:fldCharType="separate"/>
            </w:r>
            <w:r>
              <w:rPr>
                <w:noProof/>
                <w:webHidden/>
              </w:rPr>
              <w:t>15</w:t>
            </w:r>
            <w:r>
              <w:rPr>
                <w:noProof/>
                <w:webHidden/>
              </w:rPr>
              <w:fldChar w:fldCharType="end"/>
            </w:r>
          </w:hyperlink>
        </w:p>
        <w:p w:rsidR="004E7707" w:rsidP="004E7707" w:rsidRDefault="004E7707" w14:paraId="013FD799" w14:textId="77777777">
          <w:pPr>
            <w:pStyle w:val="TOC2"/>
            <w:tabs>
              <w:tab w:val="right" w:leader="dot" w:pos="9350"/>
            </w:tabs>
            <w:rPr>
              <w:rFonts w:asciiTheme="minorHAnsi" w:hAnsiTheme="minorHAnsi" w:eastAsiaTheme="minorEastAsia"/>
              <w:noProof/>
              <w:sz w:val="22"/>
            </w:rPr>
          </w:pPr>
          <w:hyperlink w:history="1" w:anchor="_Toc97544731">
            <w:r w:rsidRPr="009D6B72">
              <w:rPr>
                <w:rStyle w:val="Hyperlink"/>
                <w:noProof/>
              </w:rPr>
              <w:t>Week 15 to 36:</w:t>
            </w:r>
            <w:r>
              <w:rPr>
                <w:noProof/>
                <w:webHidden/>
              </w:rPr>
              <w:tab/>
            </w:r>
            <w:r>
              <w:rPr>
                <w:noProof/>
                <w:webHidden/>
              </w:rPr>
              <w:fldChar w:fldCharType="begin"/>
            </w:r>
            <w:r>
              <w:rPr>
                <w:noProof/>
                <w:webHidden/>
              </w:rPr>
              <w:instrText xml:space="preserve"> PAGEREF _Toc97544731 \h </w:instrText>
            </w:r>
            <w:r>
              <w:rPr>
                <w:noProof/>
                <w:webHidden/>
              </w:rPr>
            </w:r>
            <w:r>
              <w:rPr>
                <w:noProof/>
                <w:webHidden/>
              </w:rPr>
              <w:fldChar w:fldCharType="separate"/>
            </w:r>
            <w:r>
              <w:rPr>
                <w:noProof/>
                <w:webHidden/>
              </w:rPr>
              <w:t>15</w:t>
            </w:r>
            <w:r>
              <w:rPr>
                <w:noProof/>
                <w:webHidden/>
              </w:rPr>
              <w:fldChar w:fldCharType="end"/>
            </w:r>
          </w:hyperlink>
        </w:p>
        <w:p w:rsidR="004E7707" w:rsidP="004E7707" w:rsidRDefault="004E7707" w14:paraId="093EAB94" w14:textId="77777777">
          <w:pPr>
            <w:pStyle w:val="TOC2"/>
            <w:tabs>
              <w:tab w:val="right" w:leader="dot" w:pos="9350"/>
            </w:tabs>
            <w:rPr>
              <w:rFonts w:asciiTheme="minorHAnsi" w:hAnsiTheme="minorHAnsi" w:eastAsiaTheme="minorEastAsia"/>
              <w:noProof/>
              <w:sz w:val="22"/>
            </w:rPr>
          </w:pPr>
          <w:hyperlink w:history="1" w:anchor="_Toc97544732">
            <w:r w:rsidRPr="009D6B72">
              <w:rPr>
                <w:rStyle w:val="Hyperlink"/>
                <w:noProof/>
              </w:rPr>
              <w:t>Week 25 to 64:</w:t>
            </w:r>
            <w:r>
              <w:rPr>
                <w:noProof/>
                <w:webHidden/>
              </w:rPr>
              <w:tab/>
            </w:r>
            <w:r>
              <w:rPr>
                <w:noProof/>
                <w:webHidden/>
              </w:rPr>
              <w:fldChar w:fldCharType="begin"/>
            </w:r>
            <w:r>
              <w:rPr>
                <w:noProof/>
                <w:webHidden/>
              </w:rPr>
              <w:instrText xml:space="preserve"> PAGEREF _Toc97544732 \h </w:instrText>
            </w:r>
            <w:r>
              <w:rPr>
                <w:noProof/>
                <w:webHidden/>
              </w:rPr>
            </w:r>
            <w:r>
              <w:rPr>
                <w:noProof/>
                <w:webHidden/>
              </w:rPr>
              <w:fldChar w:fldCharType="separate"/>
            </w:r>
            <w:r>
              <w:rPr>
                <w:noProof/>
                <w:webHidden/>
              </w:rPr>
              <w:t>15</w:t>
            </w:r>
            <w:r>
              <w:rPr>
                <w:noProof/>
                <w:webHidden/>
              </w:rPr>
              <w:fldChar w:fldCharType="end"/>
            </w:r>
          </w:hyperlink>
        </w:p>
        <w:p w:rsidR="004E7707" w:rsidP="004E7707" w:rsidRDefault="004E7707" w14:paraId="4448F993" w14:textId="77777777">
          <w:pPr>
            <w:pStyle w:val="TOC1"/>
            <w:tabs>
              <w:tab w:val="right" w:leader="dot" w:pos="9350"/>
            </w:tabs>
            <w:rPr>
              <w:rFonts w:asciiTheme="minorHAnsi" w:hAnsiTheme="minorHAnsi" w:eastAsiaTheme="minorEastAsia"/>
              <w:noProof/>
              <w:sz w:val="22"/>
            </w:rPr>
          </w:pPr>
          <w:hyperlink w:history="1" w:anchor="_Toc97544733">
            <w:r w:rsidRPr="009D6B72">
              <w:rPr>
                <w:rStyle w:val="Hyperlink"/>
                <w:noProof/>
              </w:rPr>
              <w:t>References</w:t>
            </w:r>
            <w:r>
              <w:rPr>
                <w:noProof/>
                <w:webHidden/>
              </w:rPr>
              <w:tab/>
            </w:r>
            <w:r>
              <w:rPr>
                <w:noProof/>
                <w:webHidden/>
              </w:rPr>
              <w:fldChar w:fldCharType="begin"/>
            </w:r>
            <w:r>
              <w:rPr>
                <w:noProof/>
                <w:webHidden/>
              </w:rPr>
              <w:instrText xml:space="preserve"> PAGEREF _Toc97544733 \h </w:instrText>
            </w:r>
            <w:r>
              <w:rPr>
                <w:noProof/>
                <w:webHidden/>
              </w:rPr>
            </w:r>
            <w:r>
              <w:rPr>
                <w:noProof/>
                <w:webHidden/>
              </w:rPr>
              <w:fldChar w:fldCharType="separate"/>
            </w:r>
            <w:r>
              <w:rPr>
                <w:noProof/>
                <w:webHidden/>
              </w:rPr>
              <w:t>1</w:t>
            </w:r>
            <w:r>
              <w:rPr>
                <w:noProof/>
                <w:webHidden/>
              </w:rPr>
              <w:fldChar w:fldCharType="end"/>
            </w:r>
          </w:hyperlink>
          <w:r w:rsidRPr="00155AAB">
            <w:rPr>
              <w:rStyle w:val="Hyperlink"/>
              <w:noProof/>
            </w:rPr>
            <w:t>6</w:t>
          </w:r>
        </w:p>
        <w:p w:rsidR="004E7707" w:rsidP="004E7707" w:rsidRDefault="004E7707" w14:paraId="3E9B5335" w14:textId="77777777">
          <w:pPr>
            <w:pStyle w:val="TOC1"/>
            <w:tabs>
              <w:tab w:val="right" w:leader="dot" w:pos="9350"/>
            </w:tabs>
            <w:rPr>
              <w:rFonts w:asciiTheme="minorHAnsi" w:hAnsiTheme="minorHAnsi" w:eastAsiaTheme="minorEastAsia"/>
              <w:noProof/>
              <w:sz w:val="22"/>
            </w:rPr>
          </w:pPr>
          <w:hyperlink w:history="1" w:anchor="_Toc97544734">
            <w:r w:rsidRPr="009D6B72">
              <w:rPr>
                <w:rStyle w:val="Hyperlink"/>
                <w:noProof/>
              </w:rPr>
              <w:t>Appendices</w:t>
            </w:r>
            <w:r>
              <w:rPr>
                <w:noProof/>
                <w:webHidden/>
              </w:rPr>
              <w:tab/>
            </w:r>
          </w:hyperlink>
        </w:p>
        <w:p w:rsidR="004E7707" w:rsidP="004E7707" w:rsidRDefault="004E7707" w14:paraId="67D3EF78" w14:textId="77777777">
          <w:pPr>
            <w:pStyle w:val="TOC2"/>
            <w:tabs>
              <w:tab w:val="right" w:leader="dot" w:pos="9350"/>
            </w:tabs>
            <w:rPr>
              <w:rFonts w:asciiTheme="minorHAnsi" w:hAnsiTheme="minorHAnsi" w:eastAsiaTheme="minorEastAsia"/>
              <w:noProof/>
              <w:sz w:val="22"/>
            </w:rPr>
          </w:pPr>
          <w:hyperlink w:history="1" w:anchor="_Toc97544735">
            <w:r w:rsidRPr="009D6B72">
              <w:rPr>
                <w:rStyle w:val="Hyperlink"/>
                <w:noProof/>
              </w:rPr>
              <w:t>Appendix A: Background</w:t>
            </w:r>
            <w:r>
              <w:rPr>
                <w:noProof/>
                <w:webHidden/>
              </w:rPr>
              <w:tab/>
              <w:t>A-</w:t>
            </w:r>
            <w:r>
              <w:rPr>
                <w:noProof/>
                <w:webHidden/>
              </w:rPr>
              <w:fldChar w:fldCharType="begin"/>
            </w:r>
            <w:r>
              <w:rPr>
                <w:noProof/>
                <w:webHidden/>
              </w:rPr>
              <w:instrText xml:space="preserve"> PAGEREF _Toc97544735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4896B8EB" w14:textId="77777777">
          <w:pPr>
            <w:pStyle w:val="TOC3"/>
            <w:rPr>
              <w:rFonts w:asciiTheme="minorHAnsi" w:hAnsiTheme="minorHAnsi" w:eastAsiaTheme="minorEastAsia"/>
              <w:noProof/>
              <w:sz w:val="22"/>
            </w:rPr>
          </w:pPr>
          <w:hyperlink w:history="1" w:anchor="_Toc97544736">
            <w:r w:rsidRPr="009D6B72">
              <w:rPr>
                <w:rStyle w:val="Hyperlink"/>
                <w:noProof/>
              </w:rPr>
              <w:t>Background</w:t>
            </w:r>
            <w:r>
              <w:rPr>
                <w:noProof/>
                <w:webHidden/>
              </w:rPr>
              <w:tab/>
              <w:t>A-</w:t>
            </w:r>
            <w:r>
              <w:rPr>
                <w:noProof/>
                <w:webHidden/>
              </w:rPr>
              <w:fldChar w:fldCharType="begin"/>
            </w:r>
            <w:r>
              <w:rPr>
                <w:noProof/>
                <w:webHidden/>
              </w:rPr>
              <w:instrText xml:space="preserve"> PAGEREF _Toc97544736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5940DF8B" w14:textId="77777777">
          <w:pPr>
            <w:pStyle w:val="TOC3"/>
            <w:rPr>
              <w:rFonts w:asciiTheme="minorHAnsi" w:hAnsiTheme="minorHAnsi" w:eastAsiaTheme="minorEastAsia"/>
              <w:noProof/>
              <w:sz w:val="22"/>
            </w:rPr>
          </w:pPr>
          <w:hyperlink w:history="1" w:anchor="_Toc97544737">
            <w:r w:rsidRPr="009D6B72">
              <w:rPr>
                <w:rStyle w:val="Hyperlink"/>
                <w:noProof/>
              </w:rPr>
              <w:t>CDC Blood Lead Reference Value</w:t>
            </w:r>
            <w:r>
              <w:rPr>
                <w:noProof/>
                <w:webHidden/>
              </w:rPr>
              <w:tab/>
              <w:t>A-</w:t>
            </w:r>
            <w:r>
              <w:rPr>
                <w:noProof/>
                <w:webHidden/>
              </w:rPr>
              <w:fldChar w:fldCharType="begin"/>
            </w:r>
            <w:r>
              <w:rPr>
                <w:noProof/>
                <w:webHidden/>
              </w:rPr>
              <w:instrText xml:space="preserve"> PAGEREF _Toc97544737 \h </w:instrText>
            </w:r>
            <w:r>
              <w:rPr>
                <w:noProof/>
                <w:webHidden/>
              </w:rPr>
            </w:r>
            <w:r>
              <w:rPr>
                <w:noProof/>
                <w:webHidden/>
              </w:rPr>
              <w:fldChar w:fldCharType="separate"/>
            </w:r>
            <w:r>
              <w:rPr>
                <w:noProof/>
                <w:webHidden/>
              </w:rPr>
              <w:t>4</w:t>
            </w:r>
            <w:r>
              <w:rPr>
                <w:noProof/>
                <w:webHidden/>
              </w:rPr>
              <w:fldChar w:fldCharType="end"/>
            </w:r>
          </w:hyperlink>
        </w:p>
        <w:p w:rsidR="004E7707" w:rsidP="004E7707" w:rsidRDefault="004E7707" w14:paraId="28CCBEF9" w14:textId="77777777">
          <w:pPr>
            <w:pStyle w:val="TOC3"/>
            <w:rPr>
              <w:rFonts w:asciiTheme="minorHAnsi" w:hAnsiTheme="minorHAnsi" w:eastAsiaTheme="minorEastAsia"/>
              <w:noProof/>
              <w:sz w:val="22"/>
            </w:rPr>
          </w:pPr>
          <w:hyperlink w:history="1" w:anchor="_Toc97544738">
            <w:r w:rsidRPr="009D6B72">
              <w:rPr>
                <w:rStyle w:val="Hyperlink"/>
                <w:noProof/>
              </w:rPr>
              <w:t>Environmental Sampling Data</w:t>
            </w:r>
            <w:r>
              <w:rPr>
                <w:noProof/>
                <w:webHidden/>
              </w:rPr>
              <w:tab/>
              <w:t>A-</w:t>
            </w:r>
            <w:r>
              <w:rPr>
                <w:noProof/>
                <w:webHidden/>
              </w:rPr>
              <w:fldChar w:fldCharType="begin"/>
            </w:r>
            <w:r>
              <w:rPr>
                <w:noProof/>
                <w:webHidden/>
              </w:rPr>
              <w:instrText xml:space="preserve"> PAGEREF _Toc97544738 \h </w:instrText>
            </w:r>
            <w:r>
              <w:rPr>
                <w:noProof/>
                <w:webHidden/>
              </w:rPr>
            </w:r>
            <w:r>
              <w:rPr>
                <w:noProof/>
                <w:webHidden/>
              </w:rPr>
              <w:fldChar w:fldCharType="separate"/>
            </w:r>
            <w:r>
              <w:rPr>
                <w:noProof/>
                <w:webHidden/>
              </w:rPr>
              <w:t>5</w:t>
            </w:r>
            <w:r>
              <w:rPr>
                <w:noProof/>
                <w:webHidden/>
              </w:rPr>
              <w:fldChar w:fldCharType="end"/>
            </w:r>
          </w:hyperlink>
        </w:p>
        <w:p w:rsidR="004E7707" w:rsidP="004E7707" w:rsidRDefault="004E7707" w14:paraId="51C72A60" w14:textId="77777777">
          <w:pPr>
            <w:pStyle w:val="TOC3"/>
            <w:rPr>
              <w:rFonts w:asciiTheme="minorHAnsi" w:hAnsiTheme="minorHAnsi" w:eastAsiaTheme="minorEastAsia"/>
              <w:noProof/>
              <w:sz w:val="22"/>
            </w:rPr>
          </w:pPr>
          <w:hyperlink w:history="1" w:anchor="_Toc97544739">
            <w:r w:rsidRPr="009D6B72">
              <w:rPr>
                <w:rStyle w:val="Hyperlink"/>
                <w:noProof/>
              </w:rPr>
              <w:t>Previous Biological Sampling</w:t>
            </w:r>
            <w:r>
              <w:rPr>
                <w:noProof/>
                <w:webHidden/>
              </w:rPr>
              <w:tab/>
              <w:t>A-</w:t>
            </w:r>
            <w:r>
              <w:rPr>
                <w:noProof/>
                <w:webHidden/>
              </w:rPr>
              <w:fldChar w:fldCharType="begin"/>
            </w:r>
            <w:r>
              <w:rPr>
                <w:noProof/>
                <w:webHidden/>
              </w:rPr>
              <w:instrText xml:space="preserve"> PAGEREF _Toc97544739 \h </w:instrText>
            </w:r>
            <w:r>
              <w:rPr>
                <w:noProof/>
                <w:webHidden/>
              </w:rPr>
            </w:r>
            <w:r>
              <w:rPr>
                <w:noProof/>
                <w:webHidden/>
              </w:rPr>
              <w:fldChar w:fldCharType="separate"/>
            </w:r>
            <w:r>
              <w:rPr>
                <w:noProof/>
                <w:webHidden/>
              </w:rPr>
              <w:t>7</w:t>
            </w:r>
            <w:r>
              <w:rPr>
                <w:noProof/>
                <w:webHidden/>
              </w:rPr>
              <w:fldChar w:fldCharType="end"/>
            </w:r>
          </w:hyperlink>
        </w:p>
        <w:p w:rsidR="004E7707" w:rsidP="004E7707" w:rsidRDefault="004E7707" w14:paraId="60B18F7F" w14:textId="77777777">
          <w:pPr>
            <w:pStyle w:val="TOC2"/>
            <w:tabs>
              <w:tab w:val="right" w:leader="dot" w:pos="9350"/>
            </w:tabs>
            <w:rPr>
              <w:rFonts w:asciiTheme="minorHAnsi" w:hAnsiTheme="minorHAnsi" w:eastAsiaTheme="minorEastAsia"/>
              <w:noProof/>
              <w:sz w:val="22"/>
            </w:rPr>
          </w:pPr>
          <w:hyperlink w:history="1" w:anchor="_Toc97544740">
            <w:r w:rsidRPr="009D6B72">
              <w:rPr>
                <w:rStyle w:val="Hyperlink"/>
                <w:noProof/>
              </w:rPr>
              <w:t>Appendix B: Site and Demographics Maps</w:t>
            </w:r>
            <w:r>
              <w:rPr>
                <w:noProof/>
                <w:webHidden/>
              </w:rPr>
              <w:tab/>
              <w:t>B-</w:t>
            </w:r>
            <w:r>
              <w:rPr>
                <w:noProof/>
                <w:webHidden/>
              </w:rPr>
              <w:fldChar w:fldCharType="begin"/>
            </w:r>
            <w:r>
              <w:rPr>
                <w:noProof/>
                <w:webHidden/>
              </w:rPr>
              <w:instrText xml:space="preserve"> PAGEREF _Toc97544740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16DAE730" w14:textId="77777777">
          <w:pPr>
            <w:pStyle w:val="TOC3"/>
            <w:rPr>
              <w:rFonts w:asciiTheme="minorHAnsi" w:hAnsiTheme="minorHAnsi" w:eastAsiaTheme="minorEastAsia"/>
              <w:noProof/>
              <w:sz w:val="22"/>
            </w:rPr>
          </w:pPr>
          <w:hyperlink w:history="1" w:anchor="_Toc97544741">
            <w:r w:rsidRPr="009D6B72">
              <w:rPr>
                <w:rStyle w:val="Hyperlink"/>
                <w:noProof/>
              </w:rPr>
              <w:t>Sitewide Mining Areas of Interest</w:t>
            </w:r>
            <w:r>
              <w:rPr>
                <w:noProof/>
                <w:webHidden/>
              </w:rPr>
              <w:tab/>
              <w:t>B-</w:t>
            </w:r>
            <w:r>
              <w:rPr>
                <w:noProof/>
                <w:webHidden/>
              </w:rPr>
              <w:fldChar w:fldCharType="begin"/>
            </w:r>
            <w:r>
              <w:rPr>
                <w:noProof/>
                <w:webHidden/>
              </w:rPr>
              <w:instrText xml:space="preserve"> PAGEREF _Toc97544741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66E3CD10" w14:textId="77777777">
          <w:pPr>
            <w:pStyle w:val="TOC3"/>
            <w:rPr>
              <w:rFonts w:asciiTheme="minorHAnsi" w:hAnsiTheme="minorHAnsi" w:eastAsiaTheme="minorEastAsia"/>
              <w:noProof/>
              <w:sz w:val="22"/>
            </w:rPr>
          </w:pPr>
          <w:hyperlink w:history="1" w:anchor="_Toc97544742">
            <w:r w:rsidRPr="009D6B72">
              <w:rPr>
                <w:rStyle w:val="Hyperlink"/>
                <w:noProof/>
              </w:rPr>
              <w:t>Jasper County General Site Profile</w:t>
            </w:r>
            <w:r>
              <w:rPr>
                <w:noProof/>
                <w:webHidden/>
              </w:rPr>
              <w:tab/>
              <w:t>B-</w:t>
            </w:r>
            <w:r>
              <w:rPr>
                <w:noProof/>
                <w:webHidden/>
              </w:rPr>
              <w:fldChar w:fldCharType="begin"/>
            </w:r>
            <w:r>
              <w:rPr>
                <w:noProof/>
                <w:webHidden/>
              </w:rPr>
              <w:instrText xml:space="preserve"> PAGEREF _Toc97544742 \h </w:instrText>
            </w:r>
            <w:r>
              <w:rPr>
                <w:noProof/>
                <w:webHidden/>
              </w:rPr>
            </w:r>
            <w:r>
              <w:rPr>
                <w:noProof/>
                <w:webHidden/>
              </w:rPr>
              <w:fldChar w:fldCharType="separate"/>
            </w:r>
            <w:r>
              <w:rPr>
                <w:noProof/>
                <w:webHidden/>
              </w:rPr>
              <w:t>3</w:t>
            </w:r>
            <w:r>
              <w:rPr>
                <w:noProof/>
                <w:webHidden/>
              </w:rPr>
              <w:fldChar w:fldCharType="end"/>
            </w:r>
          </w:hyperlink>
        </w:p>
        <w:p w:rsidR="004E7707" w:rsidP="004E7707" w:rsidRDefault="004E7707" w14:paraId="4C3EDA98" w14:textId="77777777">
          <w:pPr>
            <w:pStyle w:val="TOC3"/>
            <w:rPr>
              <w:rFonts w:asciiTheme="minorHAnsi" w:hAnsiTheme="minorHAnsi" w:eastAsiaTheme="minorEastAsia"/>
              <w:noProof/>
              <w:sz w:val="22"/>
            </w:rPr>
          </w:pPr>
          <w:hyperlink w:history="1" w:anchor="_Toc97544743">
            <w:r w:rsidRPr="009D6B72">
              <w:rPr>
                <w:rStyle w:val="Hyperlink"/>
                <w:noProof/>
              </w:rPr>
              <w:t>Newton County General Site Profile</w:t>
            </w:r>
            <w:r>
              <w:rPr>
                <w:noProof/>
                <w:webHidden/>
              </w:rPr>
              <w:tab/>
              <w:t>B-</w:t>
            </w:r>
            <w:r>
              <w:rPr>
                <w:noProof/>
                <w:webHidden/>
              </w:rPr>
              <w:fldChar w:fldCharType="begin"/>
            </w:r>
            <w:r>
              <w:rPr>
                <w:noProof/>
                <w:webHidden/>
              </w:rPr>
              <w:instrText xml:space="preserve"> PAGEREF _Toc97544743 \h </w:instrText>
            </w:r>
            <w:r>
              <w:rPr>
                <w:noProof/>
                <w:webHidden/>
              </w:rPr>
            </w:r>
            <w:r>
              <w:rPr>
                <w:noProof/>
                <w:webHidden/>
              </w:rPr>
              <w:fldChar w:fldCharType="separate"/>
            </w:r>
            <w:r>
              <w:rPr>
                <w:noProof/>
                <w:webHidden/>
              </w:rPr>
              <w:t>4</w:t>
            </w:r>
            <w:r>
              <w:rPr>
                <w:noProof/>
                <w:webHidden/>
              </w:rPr>
              <w:fldChar w:fldCharType="end"/>
            </w:r>
          </w:hyperlink>
        </w:p>
        <w:p w:rsidR="004E7707" w:rsidP="004E7707" w:rsidRDefault="004E7707" w14:paraId="2254D5C2" w14:textId="77777777">
          <w:pPr>
            <w:pStyle w:val="TOC2"/>
            <w:tabs>
              <w:tab w:val="right" w:leader="dot" w:pos="9350"/>
            </w:tabs>
            <w:rPr>
              <w:rFonts w:asciiTheme="minorHAnsi" w:hAnsiTheme="minorHAnsi" w:eastAsiaTheme="minorEastAsia"/>
              <w:noProof/>
              <w:sz w:val="22"/>
            </w:rPr>
          </w:pPr>
          <w:hyperlink w:history="1" w:anchor="_Toc97544744">
            <w:r w:rsidRPr="009D6B72">
              <w:rPr>
                <w:rStyle w:val="Hyperlink"/>
                <w:noProof/>
              </w:rPr>
              <w:t>Appendix C: Fact Sheets and Recruitment Material</w:t>
            </w:r>
            <w:r>
              <w:rPr>
                <w:noProof/>
                <w:webHidden/>
              </w:rPr>
              <w:tab/>
              <w:t>C-</w:t>
            </w:r>
            <w:r>
              <w:rPr>
                <w:noProof/>
                <w:webHidden/>
              </w:rPr>
              <w:fldChar w:fldCharType="begin"/>
            </w:r>
            <w:r>
              <w:rPr>
                <w:noProof/>
                <w:webHidden/>
              </w:rPr>
              <w:instrText xml:space="preserve"> PAGEREF _Toc97544744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2B993378" w14:textId="77777777">
          <w:pPr>
            <w:pStyle w:val="TOC3"/>
            <w:rPr>
              <w:rFonts w:asciiTheme="minorHAnsi" w:hAnsiTheme="minorHAnsi" w:eastAsiaTheme="minorEastAsia"/>
              <w:noProof/>
              <w:sz w:val="22"/>
            </w:rPr>
          </w:pPr>
          <w:hyperlink w:history="1" w:anchor="_Toc97544745">
            <w:r w:rsidRPr="009D6B72">
              <w:rPr>
                <w:rStyle w:val="Hyperlink"/>
                <w:noProof/>
              </w:rPr>
              <w:t>Exposure Investigation Fact Sheet</w:t>
            </w:r>
            <w:r>
              <w:rPr>
                <w:noProof/>
                <w:webHidden/>
              </w:rPr>
              <w:tab/>
              <w:t>C-</w:t>
            </w:r>
            <w:r>
              <w:rPr>
                <w:noProof/>
                <w:webHidden/>
              </w:rPr>
              <w:fldChar w:fldCharType="begin"/>
            </w:r>
            <w:r>
              <w:rPr>
                <w:noProof/>
                <w:webHidden/>
              </w:rPr>
              <w:instrText xml:space="preserve"> PAGEREF _Toc97544745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2F583AB7" w14:textId="77777777">
          <w:pPr>
            <w:pStyle w:val="TOC3"/>
            <w:rPr>
              <w:rFonts w:asciiTheme="minorHAnsi" w:hAnsiTheme="minorHAnsi" w:eastAsiaTheme="minorEastAsia"/>
              <w:noProof/>
              <w:sz w:val="22"/>
            </w:rPr>
          </w:pPr>
          <w:hyperlink w:history="1" w:anchor="_Toc97544746">
            <w:r w:rsidRPr="009D6B72">
              <w:rPr>
                <w:rStyle w:val="Hyperlink"/>
                <w:noProof/>
              </w:rPr>
              <w:t>Newton County Recruitment Flyer</w:t>
            </w:r>
            <w:r>
              <w:rPr>
                <w:noProof/>
                <w:webHidden/>
              </w:rPr>
              <w:tab/>
              <w:t>C-</w:t>
            </w:r>
            <w:r>
              <w:rPr>
                <w:noProof/>
                <w:webHidden/>
              </w:rPr>
              <w:fldChar w:fldCharType="begin"/>
            </w:r>
            <w:r>
              <w:rPr>
                <w:noProof/>
                <w:webHidden/>
              </w:rPr>
              <w:instrText xml:space="preserve"> PAGEREF _Toc97544746 \h </w:instrText>
            </w:r>
            <w:r>
              <w:rPr>
                <w:noProof/>
                <w:webHidden/>
              </w:rPr>
            </w:r>
            <w:r>
              <w:rPr>
                <w:noProof/>
                <w:webHidden/>
              </w:rPr>
              <w:fldChar w:fldCharType="separate"/>
            </w:r>
            <w:r>
              <w:rPr>
                <w:noProof/>
                <w:webHidden/>
              </w:rPr>
              <w:t>3</w:t>
            </w:r>
            <w:r>
              <w:rPr>
                <w:noProof/>
                <w:webHidden/>
              </w:rPr>
              <w:fldChar w:fldCharType="end"/>
            </w:r>
          </w:hyperlink>
        </w:p>
        <w:p w:rsidR="004E7707" w:rsidP="004E7707" w:rsidRDefault="004E7707" w14:paraId="66D15A31" w14:textId="77777777">
          <w:pPr>
            <w:pStyle w:val="TOC3"/>
            <w:rPr>
              <w:rFonts w:asciiTheme="minorHAnsi" w:hAnsiTheme="minorHAnsi" w:eastAsiaTheme="minorEastAsia"/>
              <w:noProof/>
              <w:sz w:val="22"/>
            </w:rPr>
          </w:pPr>
          <w:hyperlink w:history="1" w:anchor="_Toc97544747">
            <w:r w:rsidRPr="009D6B72">
              <w:rPr>
                <w:rStyle w:val="Hyperlink"/>
                <w:noProof/>
              </w:rPr>
              <w:t>Jasper County Recruitment Flyer</w:t>
            </w:r>
            <w:r>
              <w:rPr>
                <w:noProof/>
                <w:webHidden/>
              </w:rPr>
              <w:tab/>
              <w:t>C-</w:t>
            </w:r>
            <w:r>
              <w:rPr>
                <w:noProof/>
                <w:webHidden/>
              </w:rPr>
              <w:fldChar w:fldCharType="begin"/>
            </w:r>
            <w:r>
              <w:rPr>
                <w:noProof/>
                <w:webHidden/>
              </w:rPr>
              <w:instrText xml:space="preserve"> PAGEREF _Toc97544747 \h </w:instrText>
            </w:r>
            <w:r>
              <w:rPr>
                <w:noProof/>
                <w:webHidden/>
              </w:rPr>
            </w:r>
            <w:r>
              <w:rPr>
                <w:noProof/>
                <w:webHidden/>
              </w:rPr>
              <w:fldChar w:fldCharType="separate"/>
            </w:r>
            <w:r>
              <w:rPr>
                <w:noProof/>
                <w:webHidden/>
              </w:rPr>
              <w:t>5</w:t>
            </w:r>
            <w:r>
              <w:rPr>
                <w:noProof/>
                <w:webHidden/>
              </w:rPr>
              <w:fldChar w:fldCharType="end"/>
            </w:r>
          </w:hyperlink>
        </w:p>
        <w:p w:rsidR="004E7707" w:rsidP="004E7707" w:rsidRDefault="004E7707" w14:paraId="087DF03B" w14:textId="77777777">
          <w:pPr>
            <w:pStyle w:val="TOC3"/>
            <w:rPr>
              <w:rFonts w:asciiTheme="minorHAnsi" w:hAnsiTheme="minorHAnsi" w:eastAsiaTheme="minorEastAsia"/>
              <w:noProof/>
              <w:sz w:val="22"/>
            </w:rPr>
          </w:pPr>
          <w:hyperlink w:history="1" w:anchor="_Toc97544748">
            <w:r w:rsidRPr="009D6B72">
              <w:rPr>
                <w:rStyle w:val="Hyperlink"/>
                <w:noProof/>
              </w:rPr>
              <w:t>Social Media Recruitment Content</w:t>
            </w:r>
            <w:r>
              <w:rPr>
                <w:noProof/>
                <w:webHidden/>
              </w:rPr>
              <w:tab/>
              <w:t>C-</w:t>
            </w:r>
            <w:r>
              <w:rPr>
                <w:noProof/>
                <w:webHidden/>
              </w:rPr>
              <w:fldChar w:fldCharType="begin"/>
            </w:r>
            <w:r>
              <w:rPr>
                <w:noProof/>
                <w:webHidden/>
              </w:rPr>
              <w:instrText xml:space="preserve"> PAGEREF _Toc97544748 \h </w:instrText>
            </w:r>
            <w:r>
              <w:rPr>
                <w:noProof/>
                <w:webHidden/>
              </w:rPr>
            </w:r>
            <w:r>
              <w:rPr>
                <w:noProof/>
                <w:webHidden/>
              </w:rPr>
              <w:fldChar w:fldCharType="separate"/>
            </w:r>
            <w:r>
              <w:rPr>
                <w:noProof/>
                <w:webHidden/>
              </w:rPr>
              <w:t>7</w:t>
            </w:r>
            <w:r>
              <w:rPr>
                <w:noProof/>
                <w:webHidden/>
              </w:rPr>
              <w:fldChar w:fldCharType="end"/>
            </w:r>
          </w:hyperlink>
        </w:p>
        <w:p w:rsidR="004E7707" w:rsidP="004E7707" w:rsidRDefault="004E7707" w14:paraId="6275C685" w14:textId="77777777">
          <w:pPr>
            <w:pStyle w:val="TOC2"/>
            <w:tabs>
              <w:tab w:val="right" w:leader="dot" w:pos="9350"/>
            </w:tabs>
            <w:rPr>
              <w:rFonts w:asciiTheme="minorHAnsi" w:hAnsiTheme="minorHAnsi" w:eastAsiaTheme="minorEastAsia"/>
              <w:noProof/>
              <w:sz w:val="22"/>
            </w:rPr>
          </w:pPr>
          <w:hyperlink w:history="1" w:anchor="_Toc97544749">
            <w:r w:rsidRPr="009D6B72">
              <w:rPr>
                <w:rStyle w:val="Hyperlink"/>
                <w:noProof/>
              </w:rPr>
              <w:t>Appendix D: Privacy Act Statement and Consent Forms</w:t>
            </w:r>
            <w:r>
              <w:rPr>
                <w:noProof/>
                <w:webHidden/>
              </w:rPr>
              <w:tab/>
              <w:t>D-</w:t>
            </w:r>
            <w:r>
              <w:rPr>
                <w:noProof/>
                <w:webHidden/>
              </w:rPr>
              <w:fldChar w:fldCharType="begin"/>
            </w:r>
            <w:r>
              <w:rPr>
                <w:noProof/>
                <w:webHidden/>
              </w:rPr>
              <w:instrText xml:space="preserve"> PAGEREF _Toc97544749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5B4DDA45" w14:textId="77777777">
          <w:pPr>
            <w:pStyle w:val="TOC3"/>
            <w:rPr>
              <w:rFonts w:asciiTheme="minorHAnsi" w:hAnsiTheme="minorHAnsi" w:eastAsiaTheme="minorEastAsia"/>
              <w:noProof/>
              <w:sz w:val="22"/>
            </w:rPr>
          </w:pPr>
          <w:hyperlink w:history="1" w:anchor="_Toc97544750">
            <w:r w:rsidRPr="009D6B72">
              <w:rPr>
                <w:rStyle w:val="Hyperlink"/>
                <w:noProof/>
              </w:rPr>
              <w:t>PRIVACY ACT STATEMENT</w:t>
            </w:r>
            <w:r>
              <w:rPr>
                <w:noProof/>
                <w:webHidden/>
              </w:rPr>
              <w:tab/>
              <w:t>D-</w:t>
            </w:r>
            <w:r>
              <w:rPr>
                <w:noProof/>
                <w:webHidden/>
              </w:rPr>
              <w:fldChar w:fldCharType="begin"/>
            </w:r>
            <w:r>
              <w:rPr>
                <w:noProof/>
                <w:webHidden/>
              </w:rPr>
              <w:instrText xml:space="preserve"> PAGEREF _Toc97544750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54BB6FDE" w14:textId="77777777">
          <w:pPr>
            <w:pStyle w:val="TOC3"/>
            <w:rPr>
              <w:rFonts w:asciiTheme="minorHAnsi" w:hAnsiTheme="minorHAnsi" w:eastAsiaTheme="minorEastAsia"/>
              <w:noProof/>
              <w:sz w:val="22"/>
            </w:rPr>
          </w:pPr>
          <w:hyperlink w:history="1" w:anchor="_Toc97544751">
            <w:r w:rsidRPr="009D6B72">
              <w:rPr>
                <w:rStyle w:val="Hyperlink"/>
                <w:noProof/>
              </w:rPr>
              <w:t>Adult Consent Form for Blood Lead Testing</w:t>
            </w:r>
            <w:r>
              <w:rPr>
                <w:noProof/>
                <w:webHidden/>
              </w:rPr>
              <w:tab/>
              <w:t>D-</w:t>
            </w:r>
            <w:r>
              <w:rPr>
                <w:noProof/>
                <w:webHidden/>
              </w:rPr>
              <w:fldChar w:fldCharType="begin"/>
            </w:r>
            <w:r>
              <w:rPr>
                <w:noProof/>
                <w:webHidden/>
              </w:rPr>
              <w:instrText xml:space="preserve"> PAGEREF _Toc97544751 \h </w:instrText>
            </w:r>
            <w:r>
              <w:rPr>
                <w:noProof/>
                <w:webHidden/>
              </w:rPr>
            </w:r>
            <w:r>
              <w:rPr>
                <w:noProof/>
                <w:webHidden/>
              </w:rPr>
              <w:fldChar w:fldCharType="separate"/>
            </w:r>
            <w:r>
              <w:rPr>
                <w:noProof/>
                <w:webHidden/>
              </w:rPr>
              <w:t>3</w:t>
            </w:r>
            <w:r>
              <w:rPr>
                <w:noProof/>
                <w:webHidden/>
              </w:rPr>
              <w:fldChar w:fldCharType="end"/>
            </w:r>
          </w:hyperlink>
        </w:p>
        <w:p w:rsidRPr="006D0063" w:rsidR="004E7707" w:rsidP="004E7707" w:rsidRDefault="004E7707" w14:paraId="35BF7995" w14:textId="77777777">
          <w:pPr>
            <w:pStyle w:val="TOC3"/>
            <w:rPr>
              <w:noProof/>
            </w:rPr>
          </w:pPr>
          <w:hyperlink w:history="1" w:anchor="_Toc97544752">
            <w:r w:rsidRPr="009D6B72">
              <w:rPr>
                <w:rStyle w:val="Hyperlink"/>
                <w:noProof/>
              </w:rPr>
              <w:t>Parental Permission Form for Blood Lead Testing</w:t>
            </w:r>
            <w:r>
              <w:rPr>
                <w:noProof/>
                <w:webHidden/>
              </w:rPr>
              <w:tab/>
              <w:t>D-</w:t>
            </w:r>
            <w:r>
              <w:rPr>
                <w:noProof/>
                <w:webHidden/>
              </w:rPr>
              <w:fldChar w:fldCharType="begin"/>
            </w:r>
            <w:r>
              <w:rPr>
                <w:noProof/>
                <w:webHidden/>
              </w:rPr>
              <w:instrText xml:space="preserve"> PAGEREF _Toc97544752 \h </w:instrText>
            </w:r>
            <w:r>
              <w:rPr>
                <w:noProof/>
                <w:webHidden/>
              </w:rPr>
            </w:r>
            <w:r>
              <w:rPr>
                <w:noProof/>
                <w:webHidden/>
              </w:rPr>
              <w:fldChar w:fldCharType="separate"/>
            </w:r>
            <w:r>
              <w:rPr>
                <w:noProof/>
                <w:webHidden/>
              </w:rPr>
              <w:t>8</w:t>
            </w:r>
            <w:r>
              <w:rPr>
                <w:noProof/>
                <w:webHidden/>
              </w:rPr>
              <w:fldChar w:fldCharType="end"/>
            </w:r>
          </w:hyperlink>
        </w:p>
        <w:p w:rsidRPr="006D0063" w:rsidR="004E7707" w:rsidP="004E7707" w:rsidRDefault="004E7707" w14:paraId="0DA80C1E" w14:textId="77777777">
          <w:pPr>
            <w:pStyle w:val="TOC3"/>
            <w:rPr>
              <w:noProof/>
            </w:rPr>
          </w:pPr>
          <w:r w:rsidRPr="00B654B2">
            <w:t xml:space="preserve">ATSDR Child Assent Form for Blood </w:t>
          </w:r>
          <w:r>
            <w:t xml:space="preserve">Lead </w:t>
          </w:r>
          <w:r w:rsidRPr="00B654B2">
            <w:t>Testing</w:t>
          </w:r>
          <w:hyperlink w:history="1" w:anchor="_Toc97544752">
            <w:r>
              <w:rPr>
                <w:noProof/>
                <w:webHidden/>
              </w:rPr>
              <w:tab/>
              <w:t>D-13</w:t>
            </w:r>
          </w:hyperlink>
        </w:p>
        <w:p w:rsidR="004E7707" w:rsidP="004E7707" w:rsidRDefault="004E7707" w14:paraId="02E59D37" w14:textId="77777777">
          <w:pPr>
            <w:pStyle w:val="TOC3"/>
            <w:rPr>
              <w:rFonts w:asciiTheme="minorHAnsi" w:hAnsiTheme="minorHAnsi" w:eastAsiaTheme="minorEastAsia"/>
              <w:noProof/>
              <w:sz w:val="22"/>
            </w:rPr>
          </w:pPr>
          <w:hyperlink w:history="1" w:anchor="_Toc97544753">
            <w:r w:rsidRPr="009D6B72">
              <w:rPr>
                <w:rStyle w:val="Hyperlink"/>
                <w:noProof/>
              </w:rPr>
              <w:t xml:space="preserve">MDHSS Consent Form to Access for Environmental Investigation </w:t>
            </w:r>
            <w:r>
              <w:rPr>
                <w:noProof/>
                <w:webHidden/>
              </w:rPr>
              <w:tab/>
              <w:t>D-17</w:t>
            </w:r>
          </w:hyperlink>
        </w:p>
        <w:p w:rsidR="004E7707" w:rsidP="004E7707" w:rsidRDefault="004E7707" w14:paraId="3DCCF0F1" w14:textId="77777777">
          <w:pPr>
            <w:pStyle w:val="TOC3"/>
            <w:rPr>
              <w:rFonts w:asciiTheme="minorHAnsi" w:hAnsiTheme="minorHAnsi" w:eastAsiaTheme="minorEastAsia"/>
              <w:noProof/>
              <w:sz w:val="22"/>
            </w:rPr>
          </w:pPr>
          <w:hyperlink w:history="1" w:anchor="_Toc97544754">
            <w:r w:rsidRPr="009D6B72">
              <w:rPr>
                <w:rStyle w:val="Hyperlink"/>
                <w:noProof/>
              </w:rPr>
              <w:t>EPA Consent Form to Access for Environmental Investigation</w:t>
            </w:r>
            <w:r>
              <w:rPr>
                <w:noProof/>
                <w:webHidden/>
              </w:rPr>
              <w:tab/>
              <w:t>D-18</w:t>
            </w:r>
          </w:hyperlink>
        </w:p>
        <w:p w:rsidR="004E7707" w:rsidP="004E7707" w:rsidRDefault="004E7707" w14:paraId="7A441C99" w14:textId="77777777">
          <w:pPr>
            <w:pStyle w:val="TOC2"/>
            <w:tabs>
              <w:tab w:val="right" w:leader="dot" w:pos="9350"/>
            </w:tabs>
            <w:rPr>
              <w:rFonts w:asciiTheme="minorHAnsi" w:hAnsiTheme="minorHAnsi" w:eastAsiaTheme="minorEastAsia"/>
              <w:noProof/>
              <w:sz w:val="22"/>
            </w:rPr>
          </w:pPr>
          <w:hyperlink w:history="1" w:anchor="_Toc97544755">
            <w:r w:rsidRPr="009D6B72">
              <w:rPr>
                <w:rStyle w:val="Hyperlink"/>
                <w:noProof/>
              </w:rPr>
              <w:t xml:space="preserve">Appendix E: </w:t>
            </w:r>
            <w:r>
              <w:rPr>
                <w:rStyle w:val="Hyperlink"/>
                <w:noProof/>
              </w:rPr>
              <w:t>ATSDR Data Collection Forms</w:t>
            </w:r>
            <w:r>
              <w:rPr>
                <w:noProof/>
                <w:webHidden/>
              </w:rPr>
              <w:tab/>
              <w:t>E-</w:t>
            </w:r>
            <w:r>
              <w:rPr>
                <w:noProof/>
                <w:webHidden/>
              </w:rPr>
              <w:fldChar w:fldCharType="begin"/>
            </w:r>
            <w:r>
              <w:rPr>
                <w:noProof/>
                <w:webHidden/>
              </w:rPr>
              <w:instrText xml:space="preserve"> PAGEREF _Toc97544755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220A22A1" w14:textId="77777777">
          <w:pPr>
            <w:pStyle w:val="TOC3"/>
            <w:rPr>
              <w:rFonts w:asciiTheme="minorHAnsi" w:hAnsiTheme="minorHAnsi" w:eastAsiaTheme="minorEastAsia"/>
              <w:noProof/>
              <w:sz w:val="22"/>
            </w:rPr>
          </w:pPr>
          <w:hyperlink w:history="1" w:anchor="_Toc97544756">
            <w:r w:rsidRPr="009D6B72">
              <w:rPr>
                <w:rStyle w:val="Hyperlink"/>
                <w:noProof/>
              </w:rPr>
              <w:t>Jasper and Newton Count</w:t>
            </w:r>
            <w:r>
              <w:rPr>
                <w:rStyle w:val="Hyperlink"/>
                <w:noProof/>
              </w:rPr>
              <w:t>ies</w:t>
            </w:r>
            <w:r w:rsidRPr="009D6B72">
              <w:rPr>
                <w:rStyle w:val="Hyperlink"/>
                <w:noProof/>
              </w:rPr>
              <w:t xml:space="preserve"> Exposure Investigation Questionnaire</w:t>
            </w:r>
            <w:r>
              <w:rPr>
                <w:noProof/>
                <w:webHidden/>
              </w:rPr>
              <w:tab/>
              <w:t>E-</w:t>
            </w:r>
            <w:r>
              <w:rPr>
                <w:noProof/>
                <w:webHidden/>
              </w:rPr>
              <w:fldChar w:fldCharType="begin"/>
            </w:r>
            <w:r>
              <w:rPr>
                <w:noProof/>
                <w:webHidden/>
              </w:rPr>
              <w:instrText xml:space="preserve"> PAGEREF _Toc97544756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79DF3681" w14:textId="77777777">
          <w:pPr>
            <w:pStyle w:val="TOC3"/>
            <w:rPr>
              <w:rFonts w:asciiTheme="minorHAnsi" w:hAnsiTheme="minorHAnsi" w:eastAsiaTheme="minorEastAsia"/>
              <w:noProof/>
              <w:sz w:val="22"/>
            </w:rPr>
          </w:pPr>
          <w:hyperlink w:history="1" w:anchor="_Toc97544756">
            <w:r w:rsidRPr="002D6DE1">
              <w:rPr>
                <w:rStyle w:val="Hyperlink"/>
                <w:noProof/>
              </w:rPr>
              <w:t>ATSDR Biological Testing Tracking Form</w:t>
            </w:r>
            <w:r>
              <w:rPr>
                <w:noProof/>
                <w:webHidden/>
              </w:rPr>
              <w:tab/>
              <w:t>E-20</w:t>
            </w:r>
          </w:hyperlink>
        </w:p>
        <w:p w:rsidR="004E7707" w:rsidP="004E7707" w:rsidRDefault="004E7707" w14:paraId="033ADFAA" w14:textId="77777777">
          <w:pPr>
            <w:pStyle w:val="TOC2"/>
            <w:tabs>
              <w:tab w:val="right" w:leader="dot" w:pos="9350"/>
            </w:tabs>
            <w:rPr>
              <w:rFonts w:asciiTheme="minorHAnsi" w:hAnsiTheme="minorHAnsi" w:eastAsiaTheme="minorEastAsia"/>
              <w:noProof/>
              <w:sz w:val="22"/>
            </w:rPr>
          </w:pPr>
          <w:hyperlink w:history="1" w:anchor="_Toc97544757">
            <w:r w:rsidRPr="009D6B72">
              <w:rPr>
                <w:rStyle w:val="Hyperlink"/>
                <w:noProof/>
              </w:rPr>
              <w:t>Appendix F: Environmental Sampling Protocols</w:t>
            </w:r>
            <w:r>
              <w:rPr>
                <w:noProof/>
                <w:webHidden/>
              </w:rPr>
              <w:tab/>
              <w:t>F-</w:t>
            </w:r>
            <w:r>
              <w:rPr>
                <w:noProof/>
                <w:webHidden/>
              </w:rPr>
              <w:fldChar w:fldCharType="begin"/>
            </w:r>
            <w:r>
              <w:rPr>
                <w:noProof/>
                <w:webHidden/>
              </w:rPr>
              <w:instrText xml:space="preserve"> PAGEREF _Toc97544757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04A32659" w14:textId="77777777">
          <w:pPr>
            <w:pStyle w:val="TOC3"/>
            <w:rPr>
              <w:rFonts w:asciiTheme="minorHAnsi" w:hAnsiTheme="minorHAnsi" w:eastAsiaTheme="minorEastAsia"/>
              <w:noProof/>
              <w:sz w:val="22"/>
            </w:rPr>
          </w:pPr>
          <w:hyperlink w:history="1" w:anchor="_Toc97544758">
            <w:r w:rsidRPr="009D6B72">
              <w:rPr>
                <w:rStyle w:val="Hyperlink"/>
                <w:noProof/>
              </w:rPr>
              <w:t>XRF Sampling for Environmental Assessment</w:t>
            </w:r>
            <w:r>
              <w:rPr>
                <w:noProof/>
                <w:webHidden/>
              </w:rPr>
              <w:tab/>
              <w:t>F-</w:t>
            </w:r>
            <w:r>
              <w:rPr>
                <w:noProof/>
                <w:webHidden/>
              </w:rPr>
              <w:fldChar w:fldCharType="begin"/>
            </w:r>
            <w:r>
              <w:rPr>
                <w:noProof/>
                <w:webHidden/>
              </w:rPr>
              <w:instrText xml:space="preserve"> PAGEREF _Toc97544758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0202D08C" w14:textId="77777777">
          <w:pPr>
            <w:pStyle w:val="TOC3"/>
            <w:rPr>
              <w:rFonts w:asciiTheme="minorHAnsi" w:hAnsiTheme="minorHAnsi" w:eastAsiaTheme="minorEastAsia"/>
              <w:noProof/>
              <w:sz w:val="22"/>
            </w:rPr>
          </w:pPr>
          <w:hyperlink w:history="1" w:anchor="_Toc97544759">
            <w:r w:rsidRPr="009D6B72">
              <w:rPr>
                <w:rStyle w:val="Hyperlink"/>
                <w:noProof/>
              </w:rPr>
              <w:t>Dust Wipe Sampling</w:t>
            </w:r>
            <w:r>
              <w:rPr>
                <w:noProof/>
                <w:webHidden/>
              </w:rPr>
              <w:tab/>
              <w:t>F-</w:t>
            </w:r>
            <w:r>
              <w:rPr>
                <w:noProof/>
                <w:webHidden/>
              </w:rPr>
              <w:fldChar w:fldCharType="begin"/>
            </w:r>
            <w:r>
              <w:rPr>
                <w:noProof/>
                <w:webHidden/>
              </w:rPr>
              <w:instrText xml:space="preserve"> PAGEREF _Toc97544759 \h </w:instrText>
            </w:r>
            <w:r>
              <w:rPr>
                <w:noProof/>
                <w:webHidden/>
              </w:rPr>
            </w:r>
            <w:r>
              <w:rPr>
                <w:noProof/>
                <w:webHidden/>
              </w:rPr>
              <w:fldChar w:fldCharType="separate"/>
            </w:r>
            <w:r>
              <w:rPr>
                <w:noProof/>
                <w:webHidden/>
              </w:rPr>
              <w:t>7</w:t>
            </w:r>
            <w:r>
              <w:rPr>
                <w:noProof/>
                <w:webHidden/>
              </w:rPr>
              <w:fldChar w:fldCharType="end"/>
            </w:r>
          </w:hyperlink>
        </w:p>
        <w:p w:rsidR="004E7707" w:rsidP="004E7707" w:rsidRDefault="004E7707" w14:paraId="41073569" w14:textId="77777777">
          <w:pPr>
            <w:pStyle w:val="TOC3"/>
            <w:rPr>
              <w:rFonts w:asciiTheme="minorHAnsi" w:hAnsiTheme="minorHAnsi" w:eastAsiaTheme="minorEastAsia"/>
              <w:noProof/>
              <w:sz w:val="22"/>
            </w:rPr>
          </w:pPr>
          <w:hyperlink w:history="1" w:anchor="_Toc97544760">
            <w:r w:rsidRPr="009D6B72">
              <w:rPr>
                <w:rStyle w:val="Hyperlink"/>
                <w:noProof/>
              </w:rPr>
              <w:t>Soil Sampling</w:t>
            </w:r>
            <w:r>
              <w:rPr>
                <w:noProof/>
                <w:webHidden/>
              </w:rPr>
              <w:tab/>
              <w:t>F-</w:t>
            </w:r>
            <w:r>
              <w:rPr>
                <w:noProof/>
                <w:webHidden/>
              </w:rPr>
              <w:fldChar w:fldCharType="begin"/>
            </w:r>
            <w:r>
              <w:rPr>
                <w:noProof/>
                <w:webHidden/>
              </w:rPr>
              <w:instrText xml:space="preserve"> PAGEREF _Toc97544760 \h </w:instrText>
            </w:r>
            <w:r>
              <w:rPr>
                <w:noProof/>
                <w:webHidden/>
              </w:rPr>
            </w:r>
            <w:r>
              <w:rPr>
                <w:noProof/>
                <w:webHidden/>
              </w:rPr>
              <w:fldChar w:fldCharType="separate"/>
            </w:r>
            <w:r>
              <w:rPr>
                <w:noProof/>
                <w:webHidden/>
              </w:rPr>
              <w:t>10</w:t>
            </w:r>
            <w:r>
              <w:rPr>
                <w:noProof/>
                <w:webHidden/>
              </w:rPr>
              <w:fldChar w:fldCharType="end"/>
            </w:r>
          </w:hyperlink>
        </w:p>
        <w:p w:rsidR="004E7707" w:rsidP="004E7707" w:rsidRDefault="004E7707" w14:paraId="4C98CE52" w14:textId="77777777">
          <w:pPr>
            <w:pStyle w:val="TOC3"/>
            <w:rPr>
              <w:rFonts w:asciiTheme="minorHAnsi" w:hAnsiTheme="minorHAnsi" w:eastAsiaTheme="minorEastAsia"/>
              <w:noProof/>
              <w:sz w:val="22"/>
            </w:rPr>
          </w:pPr>
          <w:hyperlink w:history="1" w:anchor="_Toc97544761">
            <w:r w:rsidRPr="009D6B72">
              <w:rPr>
                <w:rStyle w:val="Hyperlink"/>
                <w:noProof/>
              </w:rPr>
              <w:t>Private Well Drinking Water Sampling</w:t>
            </w:r>
            <w:r>
              <w:rPr>
                <w:noProof/>
                <w:webHidden/>
              </w:rPr>
              <w:tab/>
              <w:t>F-</w:t>
            </w:r>
            <w:r>
              <w:rPr>
                <w:noProof/>
                <w:webHidden/>
              </w:rPr>
              <w:fldChar w:fldCharType="begin"/>
            </w:r>
            <w:r>
              <w:rPr>
                <w:noProof/>
                <w:webHidden/>
              </w:rPr>
              <w:instrText xml:space="preserve"> PAGEREF _Toc97544761 \h </w:instrText>
            </w:r>
            <w:r>
              <w:rPr>
                <w:noProof/>
                <w:webHidden/>
              </w:rPr>
            </w:r>
            <w:r>
              <w:rPr>
                <w:noProof/>
                <w:webHidden/>
              </w:rPr>
              <w:fldChar w:fldCharType="separate"/>
            </w:r>
            <w:r>
              <w:rPr>
                <w:noProof/>
                <w:webHidden/>
              </w:rPr>
              <w:t>14</w:t>
            </w:r>
            <w:r>
              <w:rPr>
                <w:noProof/>
                <w:webHidden/>
              </w:rPr>
              <w:fldChar w:fldCharType="end"/>
            </w:r>
          </w:hyperlink>
        </w:p>
        <w:p w:rsidR="004E7707" w:rsidP="004E7707" w:rsidRDefault="004E7707" w14:paraId="1D300D30" w14:textId="77777777">
          <w:pPr>
            <w:pStyle w:val="TOC3"/>
            <w:rPr>
              <w:rFonts w:asciiTheme="minorHAnsi" w:hAnsiTheme="minorHAnsi" w:eastAsiaTheme="minorEastAsia"/>
              <w:noProof/>
              <w:sz w:val="22"/>
            </w:rPr>
          </w:pPr>
          <w:hyperlink w:history="1" w:anchor="_Toc97544762">
            <w:r w:rsidRPr="009D6B72">
              <w:rPr>
                <w:rStyle w:val="Hyperlink"/>
                <w:noProof/>
              </w:rPr>
              <w:t>Public Drinking Water Sampling</w:t>
            </w:r>
            <w:r>
              <w:rPr>
                <w:noProof/>
                <w:webHidden/>
              </w:rPr>
              <w:tab/>
              <w:t>F-</w:t>
            </w:r>
            <w:r>
              <w:rPr>
                <w:noProof/>
                <w:webHidden/>
              </w:rPr>
              <w:fldChar w:fldCharType="begin"/>
            </w:r>
            <w:r>
              <w:rPr>
                <w:noProof/>
                <w:webHidden/>
              </w:rPr>
              <w:instrText xml:space="preserve"> PAGEREF _Toc97544762 \h </w:instrText>
            </w:r>
            <w:r>
              <w:rPr>
                <w:noProof/>
                <w:webHidden/>
              </w:rPr>
            </w:r>
            <w:r>
              <w:rPr>
                <w:noProof/>
                <w:webHidden/>
              </w:rPr>
              <w:fldChar w:fldCharType="separate"/>
            </w:r>
            <w:r>
              <w:rPr>
                <w:noProof/>
                <w:webHidden/>
              </w:rPr>
              <w:t>15</w:t>
            </w:r>
            <w:r>
              <w:rPr>
                <w:noProof/>
                <w:webHidden/>
              </w:rPr>
              <w:fldChar w:fldCharType="end"/>
            </w:r>
          </w:hyperlink>
        </w:p>
        <w:p w:rsidR="004E7707" w:rsidP="004E7707" w:rsidRDefault="004E7707" w14:paraId="5776A568" w14:textId="77777777">
          <w:pPr>
            <w:pStyle w:val="TOC2"/>
            <w:tabs>
              <w:tab w:val="right" w:leader="dot" w:pos="9350"/>
            </w:tabs>
            <w:rPr>
              <w:rFonts w:asciiTheme="minorHAnsi" w:hAnsiTheme="minorHAnsi" w:eastAsiaTheme="minorEastAsia"/>
              <w:noProof/>
              <w:sz w:val="22"/>
            </w:rPr>
          </w:pPr>
          <w:hyperlink w:history="1" w:anchor="_Toc97544763">
            <w:r w:rsidRPr="009D6B72">
              <w:rPr>
                <w:rStyle w:val="Hyperlink"/>
                <w:noProof/>
              </w:rPr>
              <w:t>Appendix G: Health and Safety Plan</w:t>
            </w:r>
            <w:r>
              <w:rPr>
                <w:noProof/>
                <w:webHidden/>
              </w:rPr>
              <w:tab/>
              <w:t>G-</w:t>
            </w:r>
            <w:r>
              <w:rPr>
                <w:noProof/>
                <w:webHidden/>
              </w:rPr>
              <w:fldChar w:fldCharType="begin"/>
            </w:r>
            <w:r>
              <w:rPr>
                <w:noProof/>
                <w:webHidden/>
              </w:rPr>
              <w:instrText xml:space="preserve"> PAGEREF _Toc97544763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7DB45EBE" w14:textId="77777777">
          <w:pPr>
            <w:pStyle w:val="TOC3"/>
            <w:rPr>
              <w:rFonts w:asciiTheme="minorHAnsi" w:hAnsiTheme="minorHAnsi" w:eastAsiaTheme="minorEastAsia"/>
              <w:noProof/>
              <w:sz w:val="22"/>
            </w:rPr>
          </w:pPr>
          <w:hyperlink w:history="1" w:anchor="_Toc97544764">
            <w:r w:rsidRPr="009D6B72">
              <w:rPr>
                <w:rStyle w:val="Hyperlink"/>
                <w:noProof/>
              </w:rPr>
              <w:t>Health and Safety Plan</w:t>
            </w:r>
            <w:r>
              <w:rPr>
                <w:noProof/>
                <w:webHidden/>
              </w:rPr>
              <w:tab/>
              <w:t>G-</w:t>
            </w:r>
            <w:r>
              <w:rPr>
                <w:noProof/>
                <w:webHidden/>
              </w:rPr>
              <w:fldChar w:fldCharType="begin"/>
            </w:r>
            <w:r>
              <w:rPr>
                <w:noProof/>
                <w:webHidden/>
              </w:rPr>
              <w:instrText xml:space="preserve"> PAGEREF _Toc97544764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0BA3A8AC" w14:textId="77777777">
          <w:pPr>
            <w:pStyle w:val="TOC2"/>
            <w:tabs>
              <w:tab w:val="right" w:leader="dot" w:pos="9350"/>
            </w:tabs>
            <w:rPr>
              <w:rFonts w:asciiTheme="minorHAnsi" w:hAnsiTheme="minorHAnsi" w:eastAsiaTheme="minorEastAsia"/>
              <w:noProof/>
              <w:sz w:val="22"/>
            </w:rPr>
          </w:pPr>
          <w:hyperlink w:history="1" w:anchor="_Toc97544765">
            <w:r w:rsidRPr="009D6B72">
              <w:rPr>
                <w:rStyle w:val="Hyperlink"/>
                <w:noProof/>
              </w:rPr>
              <w:t>Appendix H: Sample Results Letters to Participants</w:t>
            </w:r>
            <w:r>
              <w:rPr>
                <w:noProof/>
                <w:webHidden/>
              </w:rPr>
              <w:tab/>
              <w:t>H-</w:t>
            </w:r>
            <w:r>
              <w:rPr>
                <w:noProof/>
                <w:webHidden/>
              </w:rPr>
              <w:fldChar w:fldCharType="begin"/>
            </w:r>
            <w:r>
              <w:rPr>
                <w:noProof/>
                <w:webHidden/>
              </w:rPr>
              <w:instrText xml:space="preserve"> PAGEREF _Toc97544765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208A7586" w14:textId="77777777">
          <w:pPr>
            <w:pStyle w:val="TOC3"/>
            <w:rPr>
              <w:rFonts w:asciiTheme="minorHAnsi" w:hAnsiTheme="minorHAnsi" w:eastAsiaTheme="minorEastAsia"/>
              <w:noProof/>
              <w:sz w:val="22"/>
            </w:rPr>
          </w:pPr>
          <w:hyperlink w:history="1" w:anchor="_Toc97544766">
            <w:r w:rsidRPr="009D6B72">
              <w:rPr>
                <w:rStyle w:val="Hyperlink"/>
                <w:noProof/>
              </w:rPr>
              <w:t>ATSDR Results Letter</w:t>
            </w:r>
            <w:r>
              <w:rPr>
                <w:noProof/>
                <w:webHidden/>
              </w:rPr>
              <w:tab/>
              <w:t>H-</w:t>
            </w:r>
            <w:r>
              <w:rPr>
                <w:noProof/>
                <w:webHidden/>
              </w:rPr>
              <w:fldChar w:fldCharType="begin"/>
            </w:r>
            <w:r>
              <w:rPr>
                <w:noProof/>
                <w:webHidden/>
              </w:rPr>
              <w:instrText xml:space="preserve"> PAGEREF _Toc97544766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7ACB6181" w14:textId="77777777">
          <w:pPr>
            <w:pStyle w:val="TOC3"/>
            <w:rPr>
              <w:rFonts w:asciiTheme="minorHAnsi" w:hAnsiTheme="minorHAnsi" w:eastAsiaTheme="minorEastAsia"/>
              <w:noProof/>
              <w:sz w:val="22"/>
            </w:rPr>
          </w:pPr>
          <w:hyperlink w:history="1" w:anchor="_Toc97544767">
            <w:r w:rsidRPr="009D6B72">
              <w:rPr>
                <w:rStyle w:val="Hyperlink"/>
                <w:noProof/>
              </w:rPr>
              <w:t>EPA Sample Results Letter</w:t>
            </w:r>
            <w:r>
              <w:rPr>
                <w:noProof/>
                <w:webHidden/>
              </w:rPr>
              <w:tab/>
              <w:t>H-</w:t>
            </w:r>
            <w:r>
              <w:rPr>
                <w:noProof/>
                <w:webHidden/>
              </w:rPr>
              <w:fldChar w:fldCharType="begin"/>
            </w:r>
            <w:r>
              <w:rPr>
                <w:noProof/>
                <w:webHidden/>
              </w:rPr>
              <w:instrText xml:space="preserve"> PAGEREF _Toc97544767 \h </w:instrText>
            </w:r>
            <w:r>
              <w:rPr>
                <w:noProof/>
                <w:webHidden/>
              </w:rPr>
            </w:r>
            <w:r>
              <w:rPr>
                <w:noProof/>
                <w:webHidden/>
              </w:rPr>
              <w:fldChar w:fldCharType="separate"/>
            </w:r>
            <w:r>
              <w:rPr>
                <w:noProof/>
                <w:webHidden/>
              </w:rPr>
              <w:t>6</w:t>
            </w:r>
            <w:r>
              <w:rPr>
                <w:noProof/>
                <w:webHidden/>
              </w:rPr>
              <w:fldChar w:fldCharType="end"/>
            </w:r>
          </w:hyperlink>
        </w:p>
        <w:p w:rsidR="004E7707" w:rsidP="004E7707" w:rsidRDefault="004E7707" w14:paraId="67688B2C" w14:textId="77777777">
          <w:pPr>
            <w:pStyle w:val="TOC2"/>
            <w:tabs>
              <w:tab w:val="right" w:leader="dot" w:pos="9350"/>
            </w:tabs>
            <w:rPr>
              <w:rFonts w:asciiTheme="minorHAnsi" w:hAnsiTheme="minorHAnsi" w:eastAsiaTheme="minorEastAsia"/>
              <w:noProof/>
              <w:sz w:val="22"/>
            </w:rPr>
          </w:pPr>
          <w:hyperlink w:history="1" w:anchor="_Toc97544768">
            <w:r w:rsidRPr="009D6B72">
              <w:rPr>
                <w:rStyle w:val="Hyperlink"/>
                <w:noProof/>
              </w:rPr>
              <w:t xml:space="preserve">Appendix I: </w:t>
            </w:r>
            <w:r>
              <w:rPr>
                <w:rStyle w:val="Hyperlink"/>
                <w:noProof/>
              </w:rPr>
              <w:t xml:space="preserve">Data Collection </w:t>
            </w:r>
            <w:r w:rsidRPr="009D6B72">
              <w:rPr>
                <w:rStyle w:val="Hyperlink"/>
                <w:noProof/>
              </w:rPr>
              <w:t>Forms</w:t>
            </w:r>
            <w:r>
              <w:rPr>
                <w:rStyle w:val="Hyperlink"/>
                <w:noProof/>
              </w:rPr>
              <w:t xml:space="preserve"> From Parnering Agencies</w:t>
            </w:r>
            <w:r>
              <w:rPr>
                <w:noProof/>
                <w:webHidden/>
              </w:rPr>
              <w:tab/>
              <w:t>I-</w:t>
            </w:r>
            <w:r>
              <w:rPr>
                <w:noProof/>
                <w:webHidden/>
              </w:rPr>
              <w:fldChar w:fldCharType="begin"/>
            </w:r>
            <w:r>
              <w:rPr>
                <w:noProof/>
                <w:webHidden/>
              </w:rPr>
              <w:instrText xml:space="preserve"> PAGEREF _Toc97544768 \h </w:instrText>
            </w:r>
            <w:r>
              <w:rPr>
                <w:noProof/>
                <w:webHidden/>
              </w:rPr>
            </w:r>
            <w:r>
              <w:rPr>
                <w:noProof/>
                <w:webHidden/>
              </w:rPr>
              <w:fldChar w:fldCharType="separate"/>
            </w:r>
            <w:r>
              <w:rPr>
                <w:noProof/>
                <w:webHidden/>
              </w:rPr>
              <w:t>1</w:t>
            </w:r>
            <w:r>
              <w:rPr>
                <w:noProof/>
                <w:webHidden/>
              </w:rPr>
              <w:fldChar w:fldCharType="end"/>
            </w:r>
          </w:hyperlink>
        </w:p>
        <w:p w:rsidR="004E7707" w:rsidP="004E7707" w:rsidRDefault="004E7707" w14:paraId="30AFF3D2" w14:textId="77777777">
          <w:pPr>
            <w:pStyle w:val="TOC3"/>
            <w:rPr>
              <w:rFonts w:asciiTheme="minorHAnsi" w:hAnsiTheme="minorHAnsi" w:eastAsiaTheme="minorEastAsia"/>
              <w:noProof/>
              <w:sz w:val="22"/>
            </w:rPr>
          </w:pPr>
          <w:hyperlink w:history="1" w:anchor="_Toc97544769">
            <w:r w:rsidRPr="009D6B72">
              <w:rPr>
                <w:rStyle w:val="Hyperlink"/>
                <w:noProof/>
              </w:rPr>
              <w:t>FORM 100</w:t>
            </w:r>
            <w:r>
              <w:rPr>
                <w:noProof/>
                <w:webHidden/>
              </w:rPr>
              <w:tab/>
              <w:t>I-</w:t>
            </w:r>
            <w:r>
              <w:rPr>
                <w:noProof/>
                <w:webHidden/>
              </w:rPr>
              <w:fldChar w:fldCharType="begin"/>
            </w:r>
            <w:r>
              <w:rPr>
                <w:noProof/>
                <w:webHidden/>
              </w:rPr>
              <w:instrText xml:space="preserve"> PAGEREF _Toc97544769 \h </w:instrText>
            </w:r>
            <w:r>
              <w:rPr>
                <w:noProof/>
                <w:webHidden/>
              </w:rPr>
            </w:r>
            <w:r>
              <w:rPr>
                <w:noProof/>
                <w:webHidden/>
              </w:rPr>
              <w:fldChar w:fldCharType="separate"/>
            </w:r>
            <w:r>
              <w:rPr>
                <w:noProof/>
                <w:webHidden/>
              </w:rPr>
              <w:t>2</w:t>
            </w:r>
            <w:r>
              <w:rPr>
                <w:noProof/>
                <w:webHidden/>
              </w:rPr>
              <w:fldChar w:fldCharType="end"/>
            </w:r>
          </w:hyperlink>
        </w:p>
        <w:p w:rsidR="004E7707" w:rsidP="004E7707" w:rsidRDefault="004E7707" w14:paraId="69299B26" w14:textId="77777777">
          <w:pPr>
            <w:pStyle w:val="TOC3"/>
            <w:rPr>
              <w:rFonts w:asciiTheme="minorHAnsi" w:hAnsiTheme="minorHAnsi" w:eastAsiaTheme="minorEastAsia"/>
              <w:noProof/>
              <w:sz w:val="22"/>
            </w:rPr>
          </w:pPr>
          <w:hyperlink w:history="1" w:anchor="_Toc97544770">
            <w:r w:rsidRPr="009D6B72">
              <w:rPr>
                <w:rStyle w:val="Hyperlink"/>
                <w:noProof/>
              </w:rPr>
              <w:t>FORM 110</w:t>
            </w:r>
            <w:r>
              <w:rPr>
                <w:noProof/>
                <w:webHidden/>
              </w:rPr>
              <w:tab/>
              <w:t>I-</w:t>
            </w:r>
            <w:r>
              <w:rPr>
                <w:noProof/>
                <w:webHidden/>
              </w:rPr>
              <w:fldChar w:fldCharType="begin"/>
            </w:r>
            <w:r>
              <w:rPr>
                <w:noProof/>
                <w:webHidden/>
              </w:rPr>
              <w:instrText xml:space="preserve"> PAGEREF _Toc97544770 \h </w:instrText>
            </w:r>
            <w:r>
              <w:rPr>
                <w:noProof/>
                <w:webHidden/>
              </w:rPr>
            </w:r>
            <w:r>
              <w:rPr>
                <w:noProof/>
                <w:webHidden/>
              </w:rPr>
              <w:fldChar w:fldCharType="separate"/>
            </w:r>
            <w:r>
              <w:rPr>
                <w:noProof/>
                <w:webHidden/>
              </w:rPr>
              <w:t>3</w:t>
            </w:r>
            <w:r>
              <w:rPr>
                <w:noProof/>
                <w:webHidden/>
              </w:rPr>
              <w:fldChar w:fldCharType="end"/>
            </w:r>
          </w:hyperlink>
        </w:p>
        <w:p w:rsidR="004E7707" w:rsidP="004E7707" w:rsidRDefault="004E7707" w14:paraId="7C31F52A" w14:textId="77777777">
          <w:pPr>
            <w:pStyle w:val="TOC3"/>
            <w:rPr>
              <w:rFonts w:asciiTheme="minorHAnsi" w:hAnsiTheme="minorHAnsi" w:eastAsiaTheme="minorEastAsia"/>
              <w:noProof/>
              <w:sz w:val="22"/>
            </w:rPr>
          </w:pPr>
          <w:hyperlink w:history="1" w:anchor="_Toc97544771">
            <w:r w:rsidRPr="009D6B72">
              <w:rPr>
                <w:rStyle w:val="Hyperlink"/>
                <w:noProof/>
              </w:rPr>
              <w:t>FORM 120</w:t>
            </w:r>
            <w:r>
              <w:rPr>
                <w:noProof/>
                <w:webHidden/>
              </w:rPr>
              <w:tab/>
              <w:t>I-</w:t>
            </w:r>
            <w:r>
              <w:rPr>
                <w:noProof/>
                <w:webHidden/>
              </w:rPr>
              <w:fldChar w:fldCharType="begin"/>
            </w:r>
            <w:r>
              <w:rPr>
                <w:noProof/>
                <w:webHidden/>
              </w:rPr>
              <w:instrText xml:space="preserve"> PAGEREF _Toc97544771 \h </w:instrText>
            </w:r>
            <w:r>
              <w:rPr>
                <w:noProof/>
                <w:webHidden/>
              </w:rPr>
            </w:r>
            <w:r>
              <w:rPr>
                <w:noProof/>
                <w:webHidden/>
              </w:rPr>
              <w:fldChar w:fldCharType="separate"/>
            </w:r>
            <w:r>
              <w:rPr>
                <w:noProof/>
                <w:webHidden/>
              </w:rPr>
              <w:t>4</w:t>
            </w:r>
            <w:r>
              <w:rPr>
                <w:noProof/>
                <w:webHidden/>
              </w:rPr>
              <w:fldChar w:fldCharType="end"/>
            </w:r>
          </w:hyperlink>
        </w:p>
        <w:p w:rsidR="004E7707" w:rsidP="004E7707" w:rsidRDefault="004E7707" w14:paraId="23974FD5" w14:textId="77777777">
          <w:pPr>
            <w:pStyle w:val="TOC3"/>
            <w:rPr>
              <w:rFonts w:asciiTheme="minorHAnsi" w:hAnsiTheme="minorHAnsi" w:eastAsiaTheme="minorEastAsia"/>
              <w:noProof/>
              <w:sz w:val="22"/>
            </w:rPr>
          </w:pPr>
          <w:hyperlink w:history="1" w:anchor="_Toc97544772">
            <w:r w:rsidRPr="009D6B72">
              <w:rPr>
                <w:rStyle w:val="Hyperlink"/>
                <w:noProof/>
              </w:rPr>
              <w:t>FORM 200</w:t>
            </w:r>
            <w:r>
              <w:rPr>
                <w:noProof/>
                <w:webHidden/>
              </w:rPr>
              <w:tab/>
              <w:t>I-</w:t>
            </w:r>
            <w:r>
              <w:rPr>
                <w:noProof/>
                <w:webHidden/>
              </w:rPr>
              <w:fldChar w:fldCharType="begin"/>
            </w:r>
            <w:r>
              <w:rPr>
                <w:noProof/>
                <w:webHidden/>
              </w:rPr>
              <w:instrText xml:space="preserve"> PAGEREF _Toc97544772 \h </w:instrText>
            </w:r>
            <w:r>
              <w:rPr>
                <w:noProof/>
                <w:webHidden/>
              </w:rPr>
            </w:r>
            <w:r>
              <w:rPr>
                <w:noProof/>
                <w:webHidden/>
              </w:rPr>
              <w:fldChar w:fldCharType="separate"/>
            </w:r>
            <w:r>
              <w:rPr>
                <w:noProof/>
                <w:webHidden/>
              </w:rPr>
              <w:t>5</w:t>
            </w:r>
            <w:r>
              <w:rPr>
                <w:noProof/>
                <w:webHidden/>
              </w:rPr>
              <w:fldChar w:fldCharType="end"/>
            </w:r>
          </w:hyperlink>
        </w:p>
        <w:p w:rsidR="004E7707" w:rsidP="004E7707" w:rsidRDefault="004E7707" w14:paraId="7EDE76B7" w14:textId="77777777">
          <w:pPr>
            <w:pStyle w:val="TOC3"/>
            <w:rPr>
              <w:rFonts w:asciiTheme="minorHAnsi" w:hAnsiTheme="minorHAnsi" w:eastAsiaTheme="minorEastAsia"/>
              <w:noProof/>
              <w:sz w:val="22"/>
            </w:rPr>
          </w:pPr>
          <w:hyperlink w:history="1" w:anchor="_Toc97544773">
            <w:r w:rsidRPr="009D6B72">
              <w:rPr>
                <w:rStyle w:val="Hyperlink"/>
                <w:noProof/>
              </w:rPr>
              <w:t>FORM 300</w:t>
            </w:r>
            <w:r>
              <w:rPr>
                <w:noProof/>
                <w:webHidden/>
              </w:rPr>
              <w:tab/>
              <w:t>I-</w:t>
            </w:r>
            <w:r>
              <w:rPr>
                <w:noProof/>
                <w:webHidden/>
              </w:rPr>
              <w:fldChar w:fldCharType="begin"/>
            </w:r>
            <w:r>
              <w:rPr>
                <w:noProof/>
                <w:webHidden/>
              </w:rPr>
              <w:instrText xml:space="preserve"> PAGEREF _Toc97544773 \h </w:instrText>
            </w:r>
            <w:r>
              <w:rPr>
                <w:noProof/>
                <w:webHidden/>
              </w:rPr>
            </w:r>
            <w:r>
              <w:rPr>
                <w:noProof/>
                <w:webHidden/>
              </w:rPr>
              <w:fldChar w:fldCharType="separate"/>
            </w:r>
            <w:r>
              <w:rPr>
                <w:noProof/>
                <w:webHidden/>
              </w:rPr>
              <w:t>6</w:t>
            </w:r>
            <w:r>
              <w:rPr>
                <w:noProof/>
                <w:webHidden/>
              </w:rPr>
              <w:fldChar w:fldCharType="end"/>
            </w:r>
          </w:hyperlink>
        </w:p>
        <w:p w:rsidR="004E7707" w:rsidP="004E7707" w:rsidRDefault="004E7707" w14:paraId="377D509A" w14:textId="77777777">
          <w:pPr>
            <w:pStyle w:val="TOC3"/>
            <w:rPr>
              <w:rFonts w:asciiTheme="minorHAnsi" w:hAnsiTheme="minorHAnsi" w:eastAsiaTheme="minorEastAsia"/>
              <w:noProof/>
              <w:sz w:val="22"/>
            </w:rPr>
          </w:pPr>
          <w:hyperlink w:history="1" w:anchor="_Toc97544774">
            <w:r w:rsidRPr="009D6B72">
              <w:rPr>
                <w:rStyle w:val="Hyperlink"/>
                <w:noProof/>
              </w:rPr>
              <w:t>FORM 400</w:t>
            </w:r>
            <w:r>
              <w:rPr>
                <w:noProof/>
                <w:webHidden/>
              </w:rPr>
              <w:tab/>
              <w:t>I-</w:t>
            </w:r>
            <w:r>
              <w:rPr>
                <w:noProof/>
                <w:webHidden/>
              </w:rPr>
              <w:fldChar w:fldCharType="begin"/>
            </w:r>
            <w:r>
              <w:rPr>
                <w:noProof/>
                <w:webHidden/>
              </w:rPr>
              <w:instrText xml:space="preserve"> PAGEREF _Toc97544774 \h </w:instrText>
            </w:r>
            <w:r>
              <w:rPr>
                <w:noProof/>
                <w:webHidden/>
              </w:rPr>
            </w:r>
            <w:r>
              <w:rPr>
                <w:noProof/>
                <w:webHidden/>
              </w:rPr>
              <w:fldChar w:fldCharType="separate"/>
            </w:r>
            <w:r>
              <w:rPr>
                <w:noProof/>
                <w:webHidden/>
              </w:rPr>
              <w:t>7</w:t>
            </w:r>
            <w:r>
              <w:rPr>
                <w:noProof/>
                <w:webHidden/>
              </w:rPr>
              <w:fldChar w:fldCharType="end"/>
            </w:r>
          </w:hyperlink>
        </w:p>
        <w:p w:rsidR="004E7707" w:rsidP="004E7707" w:rsidRDefault="004E7707" w14:paraId="5D8A032D" w14:textId="77777777">
          <w:pPr>
            <w:pStyle w:val="TOC3"/>
            <w:rPr>
              <w:rFonts w:asciiTheme="minorHAnsi" w:hAnsiTheme="minorHAnsi" w:eastAsiaTheme="minorEastAsia"/>
              <w:noProof/>
              <w:sz w:val="22"/>
            </w:rPr>
          </w:pPr>
          <w:hyperlink w:history="1" w:anchor="_Toc97544775">
            <w:r w:rsidRPr="009D6B72">
              <w:rPr>
                <w:rStyle w:val="Hyperlink"/>
                <w:noProof/>
              </w:rPr>
              <w:t>FORM 500</w:t>
            </w:r>
            <w:r>
              <w:rPr>
                <w:noProof/>
                <w:webHidden/>
              </w:rPr>
              <w:tab/>
              <w:t>I-</w:t>
            </w:r>
            <w:r>
              <w:rPr>
                <w:noProof/>
                <w:webHidden/>
              </w:rPr>
              <w:fldChar w:fldCharType="begin"/>
            </w:r>
            <w:r>
              <w:rPr>
                <w:noProof/>
                <w:webHidden/>
              </w:rPr>
              <w:instrText xml:space="preserve"> PAGEREF _Toc97544775 \h </w:instrText>
            </w:r>
            <w:r>
              <w:rPr>
                <w:noProof/>
                <w:webHidden/>
              </w:rPr>
            </w:r>
            <w:r>
              <w:rPr>
                <w:noProof/>
                <w:webHidden/>
              </w:rPr>
              <w:fldChar w:fldCharType="separate"/>
            </w:r>
            <w:r>
              <w:rPr>
                <w:noProof/>
                <w:webHidden/>
              </w:rPr>
              <w:t>8</w:t>
            </w:r>
            <w:r>
              <w:rPr>
                <w:noProof/>
                <w:webHidden/>
              </w:rPr>
              <w:fldChar w:fldCharType="end"/>
            </w:r>
          </w:hyperlink>
        </w:p>
        <w:p w:rsidR="004E7707" w:rsidP="004E7707" w:rsidRDefault="004E7707" w14:paraId="12A8D062" w14:textId="77777777">
          <w:r w:rsidRPr="004071DB">
            <w:rPr>
              <w:b/>
            </w:rPr>
            <w:fldChar w:fldCharType="end"/>
          </w:r>
        </w:p>
      </w:sdtContent>
    </w:sdt>
    <w:p w:rsidR="004E7707" w:rsidP="004E7707" w:rsidRDefault="004E7707" w14:paraId="714EFCD1" w14:textId="77777777">
      <w:pPr>
        <w:spacing w:after="0" w:line="240" w:lineRule="auto"/>
        <w:rPr>
          <w:rFonts w:cs="Times New Roman"/>
          <w:szCs w:val="24"/>
        </w:rPr>
        <w:sectPr w:rsidR="004E7707" w:rsidSect="009928DE">
          <w:pgSz w:w="12240" w:h="15840"/>
          <w:pgMar w:top="1440" w:right="1440" w:bottom="1440" w:left="1440" w:header="720" w:footer="720" w:gutter="0"/>
          <w:pgNumType w:fmt="lowerRoman" w:start="2"/>
          <w:cols w:space="720"/>
          <w:titlePg/>
          <w:docGrid w:linePitch="360"/>
        </w:sectPr>
      </w:pPr>
    </w:p>
    <w:p w:rsidR="004E7707" w:rsidP="004E7707" w:rsidRDefault="004E7707" w14:paraId="7E45C71F" w14:textId="77777777">
      <w:pPr>
        <w:pStyle w:val="Heading1"/>
      </w:pPr>
      <w:bookmarkStart w:name="_Toc97544704" w:id="2"/>
      <w:r w:rsidRPr="00A06D3A">
        <w:lastRenderedPageBreak/>
        <w:t>Project Overview</w:t>
      </w:r>
      <w:bookmarkEnd w:id="2"/>
    </w:p>
    <w:p w:rsidRPr="00501BAB" w:rsidR="004E7707" w:rsidP="004E7707" w:rsidRDefault="004E7707" w14:paraId="55F4F15D" w14:textId="77777777"/>
    <w:p w:rsidR="004E7707" w:rsidP="004E7707" w:rsidRDefault="004E7707" w14:paraId="30DC556D" w14:textId="77777777">
      <w:pPr>
        <w:ind w:left="720"/>
      </w:pPr>
      <w:r>
        <w:t xml:space="preserve">The Agency for Toxic Substances and Disease Registry (ATSDR) evaluates community exposures and makes recommendations to prevent harmful exposures to hazardous substances in the environment. ATSDR and partners will conduct a lead Exposure Investigation (EI) at the </w:t>
      </w:r>
      <w:proofErr w:type="spellStart"/>
      <w:r>
        <w:t>Oronogo-Duenweg</w:t>
      </w:r>
      <w:proofErr w:type="spellEnd"/>
      <w:r>
        <w:t xml:space="preserve"> Mining Belt and Newton County Mine Tailings Superfund Sites in Jasper and Newton counties, Missouri respectively. EIs involve collecting and analyzing biologic tests and environmental contamination data to determine whether people have been exposed to hazardous substances. </w:t>
      </w:r>
    </w:p>
    <w:p w:rsidR="004E7707" w:rsidP="004E7707" w:rsidRDefault="004E7707" w14:paraId="0FC60BDF" w14:textId="77777777">
      <w:pPr>
        <w:ind w:left="720"/>
      </w:pPr>
      <w:r>
        <w:t xml:space="preserve">The </w:t>
      </w:r>
      <w:proofErr w:type="spellStart"/>
      <w:r>
        <w:t>Oronogo-Duenweg</w:t>
      </w:r>
      <w:proofErr w:type="spellEnd"/>
      <w:r>
        <w:t xml:space="preserve"> Mining Belt (primarily in Jasper County) and Newton County Mine Tailings Site are contaminated with lead and other metals from historic lead mining, milling, and smelting [EPA 2004, 2010]. The U.S. Environmental Protection Agency (EPA) has been characterizing and cleaning up areas related to these sites since 1995.</w:t>
      </w:r>
    </w:p>
    <w:p w:rsidR="004E7707" w:rsidP="004E7707" w:rsidRDefault="004E7707" w14:paraId="3BC21240" w14:textId="77777777">
      <w:pPr>
        <w:ind w:left="720"/>
      </w:pPr>
      <w:r>
        <w:t>This EI will test up to 225 children (</w:t>
      </w:r>
      <w:r w:rsidRPr="00F33C54">
        <w:t>less than [&lt;] 72 months)</w:t>
      </w:r>
      <w:r>
        <w:t xml:space="preserve"> and 75 pregnant women or women of childbearing age (15-44 years) to determine blood lead levels (BLLs) in the community. The EI will also include environmental sampling, both inside and outside of households. The samples will be collected by state and federal partners and used to determine lead levels in the environment. The EI will use the results of the tests to better understand how environmental contamination may impact BLLs. </w:t>
      </w:r>
    </w:p>
    <w:p w:rsidR="004E7707" w:rsidP="004E7707" w:rsidRDefault="004E7707" w14:paraId="1F42E97C" w14:textId="77777777">
      <w:pPr>
        <w:ind w:left="720"/>
      </w:pPr>
      <w:r>
        <w:t>The EI has the following objectives:</w:t>
      </w:r>
    </w:p>
    <w:p w:rsidR="004E7707" w:rsidP="004E7707" w:rsidRDefault="004E7707" w14:paraId="6503F16B" w14:textId="77777777">
      <w:pPr>
        <w:pStyle w:val="ListParagraph"/>
        <w:numPr>
          <w:ilvl w:val="0"/>
          <w:numId w:val="1"/>
        </w:numPr>
        <w:ind w:left="1440"/>
      </w:pPr>
      <w:r>
        <w:t xml:space="preserve">Evaluate BLLs in Jasper and Newton County residents, who are children (&lt;72 months) and women who are pregnant or of childbearing age (15-44 years) that participate in the investigation. </w:t>
      </w:r>
    </w:p>
    <w:p w:rsidR="004E7707" w:rsidP="004E7707" w:rsidRDefault="004E7707" w14:paraId="635178A0" w14:textId="77777777">
      <w:pPr>
        <w:pStyle w:val="ListParagraph"/>
        <w:numPr>
          <w:ilvl w:val="0"/>
          <w:numId w:val="1"/>
        </w:numPr>
        <w:ind w:left="1440"/>
      </w:pPr>
      <w:r>
        <w:t>Review environmental sampling data collected by state and federal partners. Samples will be taken from participating residents’ indoor and outdoor environments including soil, drinking water from private wells at the tap, public water collected at the tap, household dust, and interior and exterior painted surfaces.</w:t>
      </w:r>
    </w:p>
    <w:p w:rsidR="004E7707" w:rsidP="004E7707" w:rsidRDefault="004E7707" w14:paraId="478D7B66" w14:textId="77777777">
      <w:pPr>
        <w:pStyle w:val="ListParagraph"/>
        <w:numPr>
          <w:ilvl w:val="0"/>
          <w:numId w:val="1"/>
        </w:numPr>
        <w:ind w:left="1440"/>
      </w:pPr>
      <w:r>
        <w:t xml:space="preserve">Administer a survey questionnaire to document demographic, behavioral, occupational, and educational information of participants. Parents/guardians will complete the survey for the child participants. </w:t>
      </w:r>
    </w:p>
    <w:p w:rsidR="004E7707" w:rsidP="004E7707" w:rsidRDefault="004E7707" w14:paraId="19C3D9C4" w14:textId="77777777">
      <w:pPr>
        <w:pStyle w:val="ListParagraph"/>
        <w:numPr>
          <w:ilvl w:val="0"/>
          <w:numId w:val="1"/>
        </w:numPr>
        <w:ind w:left="1440"/>
      </w:pPr>
      <w:r>
        <w:t xml:space="preserve">Evaluate lead levels in environmental samples and the association between environmental lead levels with BLLs.  </w:t>
      </w:r>
    </w:p>
    <w:p w:rsidR="004E7707" w:rsidP="004E7707" w:rsidRDefault="004E7707" w14:paraId="0985E24A" w14:textId="77777777">
      <w:pPr>
        <w:pStyle w:val="ListParagraph"/>
        <w:numPr>
          <w:ilvl w:val="0"/>
          <w:numId w:val="1"/>
        </w:numPr>
        <w:ind w:left="1440"/>
      </w:pPr>
      <w:r>
        <w:t>Recommend ways to lower environmental exposures to lead.</w:t>
      </w:r>
    </w:p>
    <w:p w:rsidR="004E7707" w:rsidP="004E7707" w:rsidRDefault="004E7707" w14:paraId="7046D931" w14:textId="77777777">
      <w:pPr>
        <w:pStyle w:val="ListParagraph"/>
        <w:numPr>
          <w:ilvl w:val="0"/>
          <w:numId w:val="1"/>
        </w:numPr>
        <w:ind w:left="1440"/>
      </w:pPr>
      <w:r>
        <w:t xml:space="preserve">Provide an opportunity for all participants and parents/guardians of child participants to discuss their blood lead findings with an ATSDR medical officer. </w:t>
      </w:r>
    </w:p>
    <w:p w:rsidR="004E7707" w:rsidP="004E7707" w:rsidRDefault="004E7707" w14:paraId="6907225C" w14:textId="77777777">
      <w:pPr>
        <w:pStyle w:val="ListParagraph"/>
      </w:pPr>
    </w:p>
    <w:p w:rsidR="004E7707" w:rsidP="004E7707" w:rsidRDefault="004E7707" w14:paraId="51BE2379" w14:textId="77777777">
      <w:pPr>
        <w:pStyle w:val="Heading1"/>
      </w:pPr>
      <w:bookmarkStart w:name="_Toc97544705" w:id="3"/>
      <w:r>
        <w:lastRenderedPageBreak/>
        <w:t>Investigators and Collaborators</w:t>
      </w:r>
      <w:bookmarkEnd w:id="3"/>
    </w:p>
    <w:p w:rsidR="004E7707" w:rsidP="004E7707" w:rsidRDefault="004E7707" w14:paraId="0663C30F" w14:textId="77777777">
      <w:r>
        <w:t xml:space="preserve">This EI is a collaborative project between ATSDR, Centers for Disease Control and Prevention (CDC) Division of Laboratory Sciences (DLS), EPA, Missouri Department of Health and Senior Services (MDHSS), Jasper County Health Department, Newton County Health Department, Joplin City Health Department, and the Mid-America Pediatric Environmental Health Specialty Unit (PEHSU). ATSDR will work collaboratively with all partners throughout this process and </w:t>
      </w:r>
      <w:proofErr w:type="gramStart"/>
      <w:r>
        <w:t>provide assistance</w:t>
      </w:r>
      <w:proofErr w:type="gramEnd"/>
      <w:r>
        <w:t xml:space="preserve"> as needed. The roles and responsibilities of each collaborative partner are listed below.</w:t>
      </w:r>
    </w:p>
    <w:p w:rsidR="004E7707" w:rsidP="004E7707" w:rsidRDefault="004E7707" w14:paraId="3C3ED1B8" w14:textId="77777777">
      <w:pPr>
        <w:pStyle w:val="ListParagraph"/>
        <w:numPr>
          <w:ilvl w:val="0"/>
          <w:numId w:val="23"/>
        </w:numPr>
      </w:pPr>
      <w:r w:rsidRPr="00170107">
        <w:rPr>
          <w:b/>
          <w:bCs/>
        </w:rPr>
        <w:t>ATSDR</w:t>
      </w:r>
      <w:r>
        <w:t xml:space="preserve">: ATSDR is responsible for designing the study protocol, recruiting participants, collecting blood, and reporting the study results. </w:t>
      </w:r>
    </w:p>
    <w:p w:rsidRPr="0086344E" w:rsidR="004E7707" w:rsidP="004E7707" w:rsidRDefault="004E7707" w14:paraId="51004D52" w14:textId="77777777">
      <w:pPr>
        <w:pStyle w:val="ListParagraph"/>
        <w:numPr>
          <w:ilvl w:val="0"/>
          <w:numId w:val="23"/>
        </w:numPr>
      </w:pPr>
      <w:r>
        <w:rPr>
          <w:b/>
          <w:bCs/>
        </w:rPr>
        <w:t xml:space="preserve">CDC DLS: </w:t>
      </w:r>
      <w:r>
        <w:t>CDC DLS is responsible for analyzing blood samples for lead.</w:t>
      </w:r>
    </w:p>
    <w:p w:rsidR="004E7707" w:rsidP="004E7707" w:rsidRDefault="004E7707" w14:paraId="13A31596" w14:textId="77777777">
      <w:pPr>
        <w:pStyle w:val="ListParagraph"/>
        <w:numPr>
          <w:ilvl w:val="0"/>
          <w:numId w:val="23"/>
        </w:numPr>
      </w:pPr>
      <w:r w:rsidRPr="00170107">
        <w:rPr>
          <w:b/>
          <w:bCs/>
        </w:rPr>
        <w:t>EPA</w:t>
      </w:r>
      <w:r>
        <w:t>: EPA is responsible for collecting, processing, and analyzing residential soils and drinking water from private residential wells. Samples will only be collected from participating households. The laboratory analysis will be performed by EPA Region 7’s Science and Technology Center or contracted laboratories.</w:t>
      </w:r>
    </w:p>
    <w:p w:rsidR="004E7707" w:rsidP="004E7707" w:rsidRDefault="004E7707" w14:paraId="727FEA50" w14:textId="77777777">
      <w:pPr>
        <w:pStyle w:val="ListParagraph"/>
        <w:numPr>
          <w:ilvl w:val="0"/>
          <w:numId w:val="23"/>
        </w:numPr>
      </w:pPr>
      <w:r w:rsidRPr="00170107">
        <w:rPr>
          <w:b/>
          <w:bCs/>
        </w:rPr>
        <w:t>MDHSS</w:t>
      </w:r>
      <w:r>
        <w:t xml:space="preserve">: MDHSS is responsible for collecting and analyzing household dust, measuring lead </w:t>
      </w:r>
      <w:r w:rsidRPr="000676C1">
        <w:t>in interior</w:t>
      </w:r>
      <w:r>
        <w:t xml:space="preserve"> and exterior painted surfaces, and analyzing drinking water from public water supplies. Laboratory analysis for dust wipe and public water samples will be performed by the Missouri State Public Health Laboratory (SPHL).</w:t>
      </w:r>
    </w:p>
    <w:p w:rsidRPr="000676C1" w:rsidR="004E7707" w:rsidP="004E7707" w:rsidRDefault="004E7707" w14:paraId="304D0290" w14:textId="77777777">
      <w:pPr>
        <w:pStyle w:val="ListParagraph"/>
        <w:numPr>
          <w:ilvl w:val="0"/>
          <w:numId w:val="23"/>
        </w:numPr>
      </w:pPr>
      <w:r w:rsidRPr="000676C1">
        <w:rPr>
          <w:b/>
          <w:bCs/>
        </w:rPr>
        <w:t>PEHSU</w:t>
      </w:r>
      <w:r w:rsidRPr="000676C1">
        <w:t xml:space="preserve">: PEHSU is responsible for assisting ATSDR with clinician education and involvement and developing action plans for case management of participants with </w:t>
      </w:r>
      <w:r>
        <w:t>BLLs</w:t>
      </w:r>
      <w:r w:rsidRPr="000676C1">
        <w:t xml:space="preserve"> </w:t>
      </w:r>
      <w:r>
        <w:t>exceeding the blood lead reference value (BLRV)</w:t>
      </w:r>
      <w:r w:rsidRPr="000676C1">
        <w:t>.</w:t>
      </w:r>
      <w:r>
        <w:t xml:space="preserve"> The BLRV is used to identify children who have more lead in their blood than other children, described in detail below. </w:t>
      </w:r>
    </w:p>
    <w:p w:rsidRPr="000676C1" w:rsidR="004E7707" w:rsidP="004E7707" w:rsidRDefault="004E7707" w14:paraId="15681FC3" w14:textId="77777777">
      <w:pPr>
        <w:pStyle w:val="ListParagraph"/>
        <w:numPr>
          <w:ilvl w:val="0"/>
          <w:numId w:val="23"/>
        </w:numPr>
      </w:pPr>
      <w:r w:rsidRPr="000676C1">
        <w:rPr>
          <w:b/>
          <w:bCs/>
        </w:rPr>
        <w:t>Local Public Health Authorities (LPHAs)</w:t>
      </w:r>
      <w:r w:rsidRPr="000676C1">
        <w:t xml:space="preserve">: LPHAs are responsible for conducting case management </w:t>
      </w:r>
      <w:r w:rsidRPr="006E7EE6">
        <w:t>for</w:t>
      </w:r>
      <w:r w:rsidRPr="000676C1">
        <w:t xml:space="preserve"> participants with EBLs. </w:t>
      </w:r>
    </w:p>
    <w:p w:rsidR="004E7707" w:rsidP="004E7707" w:rsidRDefault="004E7707" w14:paraId="56974053" w14:textId="77777777">
      <w:pPr>
        <w:pStyle w:val="Heading1"/>
      </w:pPr>
      <w:bookmarkStart w:name="_Toc97544706" w:id="4"/>
      <w:r>
        <w:t>Introduction</w:t>
      </w:r>
      <w:bookmarkEnd w:id="4"/>
    </w:p>
    <w:p w:rsidRPr="00436A0C" w:rsidR="004E7707" w:rsidP="004E7707" w:rsidRDefault="004E7707" w14:paraId="038B8ABF" w14:textId="77777777">
      <w:pPr>
        <w:pStyle w:val="Heading2"/>
      </w:pPr>
      <w:bookmarkStart w:name="_Toc97544707" w:id="5"/>
      <w:r w:rsidRPr="00483693">
        <w:rPr>
          <w:b/>
          <w:bCs/>
          <w:color w:val="auto"/>
        </w:rPr>
        <w:t>Background</w:t>
      </w:r>
      <w:bookmarkEnd w:id="5"/>
    </w:p>
    <w:p w:rsidR="004E7707" w:rsidP="004E7707" w:rsidRDefault="004E7707" w14:paraId="1B5665A8" w14:textId="77777777">
      <w:r>
        <w:t>The EI will measure lead in the blood</w:t>
      </w:r>
      <w:r w:rsidRPr="00E82DF3">
        <w:t xml:space="preserve"> </w:t>
      </w:r>
      <w:r>
        <w:t xml:space="preserve">of children (&lt;72 months) and pregnant women or women of childbearing age (15-44 years) and lead contamination in and around households near the </w:t>
      </w:r>
      <w:proofErr w:type="spellStart"/>
      <w:r>
        <w:t>Oronogo-Duenweg</w:t>
      </w:r>
      <w:proofErr w:type="spellEnd"/>
      <w:r>
        <w:t xml:space="preserve"> Mining Belt and Newton County Mine Tailings Superfund sites.</w:t>
      </w:r>
      <w:r w:rsidRPr="00FC10D1">
        <w:t xml:space="preserve"> </w:t>
      </w:r>
      <w:r>
        <w:t xml:space="preserve">The EI will evaluate the association between BLLs and environmental lead levels. The </w:t>
      </w:r>
      <w:proofErr w:type="spellStart"/>
      <w:r>
        <w:t>Oronogo-Duenweg</w:t>
      </w:r>
      <w:proofErr w:type="spellEnd"/>
      <w:r>
        <w:t xml:space="preserve"> Mining Belt and the Newton County Mine Tailings Superfund sites are listed on the EPA National Priorities List (NPL) and are part of the Tri-State Mining District (TSMD). The TSMD encompasses approximately 2,500 square miles of land in Kansas, Missouri, and Oklahoma. </w:t>
      </w:r>
    </w:p>
    <w:p w:rsidR="004E7707" w:rsidP="004E7707" w:rsidRDefault="004E7707" w14:paraId="5C868E35" w14:textId="77777777">
      <w:r>
        <w:t xml:space="preserve">The TSMD was one of the foremost lead-zinc mining areas of the world. Lead and zinc ores were actively mined, milled, and smelted for over 100 years. Historic mining activities generated millions of tons of waste (described in Appendix A) that contaminated soil, groundwater, and sediments with lead and other metals.  </w:t>
      </w:r>
    </w:p>
    <w:p w:rsidR="004E7707" w:rsidP="004E7707" w:rsidRDefault="004E7707" w14:paraId="310A7F97" w14:textId="77777777">
      <w:r>
        <w:lastRenderedPageBreak/>
        <w:t xml:space="preserve">ATSDR released a Preliminary Public Health Assessment for the </w:t>
      </w:r>
      <w:proofErr w:type="spellStart"/>
      <w:r>
        <w:t>Oronogo-Duenweg</w:t>
      </w:r>
      <w:proofErr w:type="spellEnd"/>
      <w:r>
        <w:t xml:space="preserve"> Mining Belt in 1990 and a Public Health Assessment for the Newton County Mine Tailings Site in 2006. Public Health Assessments evaluate hazardous waste sites to determine whether people could be harmed by </w:t>
      </w:r>
      <w:proofErr w:type="gramStart"/>
      <w:r>
        <w:t>coming into contact with</w:t>
      </w:r>
      <w:proofErr w:type="gramEnd"/>
      <w:r>
        <w:t xml:space="preserve"> site-related substances. Both assessments concluded that the sites posed a public health concern due to human exposure to metals via ingestion and inhalation of contaminated groundwater, soil, sediment, and air [ATSDR 1990, 2006].</w:t>
      </w:r>
    </w:p>
    <w:p w:rsidR="004E7707" w:rsidP="004E7707" w:rsidRDefault="004E7707" w14:paraId="7ACD92C0" w14:textId="77777777">
      <w:pPr>
        <w:rPr>
          <w:rFonts w:cs="Times New Roman"/>
        </w:rPr>
      </w:pPr>
      <w:r>
        <w:t xml:space="preserve">In 1991, ATSDR, in partnership with the Missouri Department of Health (MDOH) now known as the MDHSS, initiated a lead and cadmium exposure study to determine if residents living in the Jasper County Superfund site area had blood lead and urine cadmium levels higher than residents living in a comparison area. The final report, published in 1995, found that BLLs were significantly higher in the exposed group. Urine cadmium levels did not significantly differ between the control and study populations. </w:t>
      </w:r>
      <w:r>
        <w:rPr>
          <w:rFonts w:cs="Times New Roman"/>
        </w:rPr>
        <w:t>E</w:t>
      </w:r>
      <w:r w:rsidRPr="249D09EB">
        <w:rPr>
          <w:rFonts w:cs="Times New Roman"/>
        </w:rPr>
        <w:t xml:space="preserve">nvironmental exposure to the area soil was the most important factor influencing the distribution of BLLs [ATSDR 1995]. </w:t>
      </w:r>
    </w:p>
    <w:p w:rsidRPr="006A6DE4" w:rsidR="004E7707" w:rsidP="004E7707" w:rsidRDefault="004E7707" w14:paraId="3B83DA38" w14:textId="77777777">
      <w:r w:rsidRPr="249D09EB">
        <w:rPr>
          <w:rFonts w:cs="Times New Roman"/>
        </w:rPr>
        <w:t>EPA implemented major interventions in response to the 1995 report</w:t>
      </w:r>
      <w:r>
        <w:rPr>
          <w:rFonts w:cs="Times New Roman"/>
        </w:rPr>
        <w:t>.</w:t>
      </w:r>
      <w:r w:rsidRPr="249D09EB">
        <w:rPr>
          <w:rFonts w:cs="Times New Roman"/>
        </w:rPr>
        <w:t xml:space="preserve"> </w:t>
      </w:r>
      <w:r>
        <w:rPr>
          <w:rFonts w:cs="Times New Roman"/>
        </w:rPr>
        <w:t>B</w:t>
      </w:r>
      <w:r w:rsidRPr="249D09EB">
        <w:rPr>
          <w:rFonts w:cs="Times New Roman"/>
        </w:rPr>
        <w:t>y June 2000</w:t>
      </w:r>
      <w:r>
        <w:rPr>
          <w:rFonts w:cs="Times New Roman"/>
        </w:rPr>
        <w:t>, they</w:t>
      </w:r>
      <w:r w:rsidRPr="249D09EB">
        <w:rPr>
          <w:rFonts w:cs="Times New Roman"/>
        </w:rPr>
        <w:t xml:space="preserve"> had remediated 2,288 residential yards. In 2000, ATSDR and MDOH conducted a follow-up lead exposure study to determine whether </w:t>
      </w:r>
      <w:r>
        <w:rPr>
          <w:rFonts w:cs="Times New Roman"/>
        </w:rPr>
        <w:t xml:space="preserve">the </w:t>
      </w:r>
      <w:r w:rsidRPr="249D09EB">
        <w:rPr>
          <w:rFonts w:cs="Times New Roman"/>
        </w:rPr>
        <w:t>interventions had been effective in reducing the mean BLLs of children residing in the area. The final follow-up study report</w:t>
      </w:r>
      <w:r>
        <w:rPr>
          <w:rFonts w:cs="Times New Roman"/>
        </w:rPr>
        <w:t>,</w:t>
      </w:r>
      <w:r w:rsidRPr="249D09EB">
        <w:rPr>
          <w:rFonts w:cs="Times New Roman"/>
        </w:rPr>
        <w:t xml:space="preserve"> published in 2002</w:t>
      </w:r>
      <w:r>
        <w:rPr>
          <w:rFonts w:cs="Times New Roman"/>
        </w:rPr>
        <w:t>,</w:t>
      </w:r>
      <w:r w:rsidRPr="249D09EB">
        <w:rPr>
          <w:rFonts w:cs="Times New Roman"/>
        </w:rPr>
        <w:t xml:space="preserve"> found that educational and environmental interventions were effective in reducing mean BLLs [ATSDR 2002]. </w:t>
      </w:r>
      <w:r>
        <w:rPr>
          <w:rFonts w:cs="Times New Roman"/>
        </w:rPr>
        <w:t>The</w:t>
      </w:r>
      <w:r w:rsidRPr="249D09EB">
        <w:rPr>
          <w:rFonts w:cs="Times New Roman"/>
        </w:rPr>
        <w:t xml:space="preserve"> findings and conclusions of these studies are described in Appendix A. </w:t>
      </w:r>
    </w:p>
    <w:p w:rsidR="004E7707" w:rsidP="004E7707" w:rsidRDefault="004E7707" w14:paraId="4C576398" w14:textId="77777777">
      <w:r>
        <w:t>The CDC has updated recommendations on children’s BLLs over time as science and understanding of the health impacts of lead have evolved. Until 2012, children were identified as having a blood lead “level of concern” if the blood lead test result was greater than or equal to (≥)10 micrograms per deciliter (µg/dL). CDC no longer uses the term “level of concern” and instead uses a BLRV to identify children who have more lead in their blood than most children. In 2012, CDC began using a BLRV of 5 µg/dL and in 2021 lowered the BLRV to 3.5 µg/dL (described further in the next section) [CDC 2021b].</w:t>
      </w:r>
    </w:p>
    <w:p w:rsidR="004E7707" w:rsidP="004E7707" w:rsidRDefault="004E7707" w14:paraId="4F94A279" w14:textId="77777777">
      <w:r>
        <w:t xml:space="preserve">Given CDC’s changes to the BLRV, in October 2021, EPA asked for ATSDR’s assistance in conducting a blood lead assessment for the </w:t>
      </w:r>
      <w:proofErr w:type="spellStart"/>
      <w:r>
        <w:t>Oronogo-Duenweg</w:t>
      </w:r>
      <w:proofErr w:type="spellEnd"/>
      <w:r>
        <w:t xml:space="preserve"> Mining Belt and Newton County Mine Tailings Superfund sites [EPA 2017, EPA 2019]. There are concerns that historic residential soil clean up levels may not remain sufficiently protective. </w:t>
      </w:r>
    </w:p>
    <w:p w:rsidRPr="004B4A12" w:rsidR="004E7707" w:rsidP="004E7707" w:rsidRDefault="004E7707" w14:paraId="1429D726" w14:textId="77777777">
      <w:r>
        <w:t xml:space="preserve">ATSDR is a non-regulatory federal public health agency and does not develop or advise environmental cleanup levels. ATSDR is conducting this EI in partnership with EPA, MDHSS, Jasper County Health Department, Newton County Health Department, Joplin City Health Department, and PEHSU to measure and compare BLLs and environmental levels for participating women and children residing within the </w:t>
      </w:r>
      <w:proofErr w:type="spellStart"/>
      <w:r>
        <w:t>Oronogo-Duenweg</w:t>
      </w:r>
      <w:proofErr w:type="spellEnd"/>
      <w:r>
        <w:t xml:space="preserve"> Mining Belt and Newton County Mine Tailings sites.   </w:t>
      </w:r>
    </w:p>
    <w:p w:rsidRPr="00B12598" w:rsidR="004E7707" w:rsidP="004E7707" w:rsidRDefault="004E7707" w14:paraId="242F8275" w14:textId="77777777">
      <w:pPr>
        <w:pStyle w:val="Heading2"/>
        <w:rPr>
          <w:b/>
          <w:bCs/>
          <w:color w:val="auto"/>
        </w:rPr>
      </w:pPr>
      <w:bookmarkStart w:name="_Toc97544708" w:id="6"/>
      <w:r w:rsidRPr="00B12598">
        <w:rPr>
          <w:b/>
          <w:bCs/>
          <w:color w:val="auto"/>
        </w:rPr>
        <w:lastRenderedPageBreak/>
        <w:t>Health Impacts and Exposures to Lead in the Environment</w:t>
      </w:r>
      <w:bookmarkEnd w:id="6"/>
    </w:p>
    <w:p w:rsidR="004E7707" w:rsidP="004E7707" w:rsidRDefault="004E7707" w14:paraId="4DAC7814" w14:textId="77777777">
      <w:r>
        <w:t>Lead is a naturally occurring element in the earth’s crust and is present in environmental media including air, water, and soil. A major source of lead in the environment has historically been from anthropogenic emissions from the combustion of leaded gasoline. Other anthropogenic sources include the mining, milling, and smelting of lead ores. Lead is found in many products such as old water pipes and their soldered connections, storage batteries, fishing sinkers, ammunition, imported children’s toys, some pottery produced in Mexico, some homeopathic or herbal remedies, and consumer products (e.g., contaminated food, make up, jewelry, and leaded crystal)</w:t>
      </w:r>
      <w:r w:rsidRPr="00744AF1">
        <w:t xml:space="preserve"> </w:t>
      </w:r>
      <w:r>
        <w:t xml:space="preserve">[ATSDR 2020]. Lead-based paint used in pre-1978 housing and associated lead contaminated dust are often the most widespread and dangerous sources of lead for young children [CDC 2009]. </w:t>
      </w:r>
    </w:p>
    <w:p w:rsidR="004E7707" w:rsidP="004E7707" w:rsidRDefault="004E7707" w14:paraId="6C876C3B" w14:textId="77777777">
      <w:r>
        <w:t xml:space="preserve">No safe level of lead has been identified that is free from deleterious health effects in children [CDC 2012, 2021c]. If an adult has been exposed to lead or has had high levels of lead in their blood in their past, the lead in their blood or lead stored in their bones can be harmful during pregnancy. As a result, BLLs should be kept as low as possible. </w:t>
      </w:r>
    </w:p>
    <w:p w:rsidR="004E7707" w:rsidP="004E7707" w:rsidRDefault="004E7707" w14:paraId="225012E4" w14:textId="77777777">
      <w:r>
        <w:t xml:space="preserve">The CDC BLRV of 3.5 </w:t>
      </w:r>
      <w:r>
        <w:rPr>
          <w:rFonts w:cs="Times New Roman"/>
        </w:rPr>
        <w:t>µ</w:t>
      </w:r>
      <w:r>
        <w:t xml:space="preserve">g/dL is based on the U.S. population of children ages 1 to 5 years who are in the highest 2.5% of BLLs based on the 2015-2016 and 2017-2018 National Health and Nutrition Examination Survey (NHANES) cycles [CDC 2021a, 2021b, 2021c]. In the U.S., screening adults for lead exposure is almost exclusively done in the context of workplace exposures, and the National Institute for Occupational Safety and Health (NIOSH), a nonregulatory body, recommends that BLLs in adults should be &lt; 5 </w:t>
      </w:r>
      <w:r>
        <w:rPr>
          <w:rFonts w:cs="Times New Roman"/>
        </w:rPr>
        <w:t>µ</w:t>
      </w:r>
      <w:r>
        <w:t>g/dL [NIOSH 2021]. All BLLs measured in the state of MO are reportable to MDHSS for all age groups, regardless of the reported lead level [MDHSS 2018].</w:t>
      </w:r>
    </w:p>
    <w:p w:rsidR="004E7707" w:rsidP="004E7707" w:rsidRDefault="004E7707" w14:paraId="74F16741" w14:textId="77777777">
      <w:r>
        <w:t xml:space="preserve">Lead exposure can adversely affect all humans; however, lead exposure is most harmful to children, infants, and developing fetuses. Lead exposure and the associated health effects in infants and children are well documented. The adverse effects include damage to the brain and nervous system, slowed growth and development, learning and behavior problems, and hearing and speech problems. These can lead to lower intelligence quotient (IQ), decreased ability to pay attention, and underperformance in school. Lead exposure in children is often difficult to see and most children have no obvious immediate symptoms </w:t>
      </w:r>
      <w:r>
        <w:rPr>
          <w:sz w:val="22"/>
          <w:szCs w:val="20"/>
        </w:rPr>
        <w:t xml:space="preserve">[CDC, 2021c]. </w:t>
      </w:r>
      <w:r>
        <w:t xml:space="preserve">  </w:t>
      </w:r>
    </w:p>
    <w:p w:rsidR="004E7707" w:rsidP="004E7707" w:rsidRDefault="004E7707" w14:paraId="6C130BD1" w14:textId="77777777">
      <w:r>
        <w:t xml:space="preserve">Epidemiologic cohort studies suggest that prenatal lead exposure is inversely related to fetal growth and neurodevelopment, even with maternal BLLs &lt; 10 </w:t>
      </w:r>
      <w:r w:rsidRPr="5177B761">
        <w:rPr>
          <w:rFonts w:cs="Times New Roman"/>
        </w:rPr>
        <w:t>µ</w:t>
      </w:r>
      <w:r>
        <w:t xml:space="preserve">g/dL and independent of the effects of postnatal lead exposure. The exact mechanisms by which low-level lead exposure, whether incurred prenatally or postnatally, may adversely affect child development remains uncertain [CDC 2010]. Lead in the blood during pregnancy can increase risk for miscarriage; cause the baby to be born prematurely; and damage the baby’s brain, kidneys, and nervous system. </w:t>
      </w:r>
    </w:p>
    <w:p w:rsidR="004E7707" w:rsidP="004E7707" w:rsidRDefault="004E7707" w14:paraId="31B93DA6" w14:textId="77777777">
      <w:r>
        <w:t>In general, people can be exposed to lead through</w:t>
      </w:r>
    </w:p>
    <w:p w:rsidR="004E7707" w:rsidP="004E7707" w:rsidRDefault="004E7707" w14:paraId="2A7ED25D" w14:textId="77777777">
      <w:pPr>
        <w:pStyle w:val="ListParagraph"/>
        <w:numPr>
          <w:ilvl w:val="0"/>
          <w:numId w:val="5"/>
        </w:numPr>
      </w:pPr>
      <w:r>
        <w:lastRenderedPageBreak/>
        <w:t>The inhalation of dust contaminated with lead (inhaled lead has greater bioavailability than ingested lead),</w:t>
      </w:r>
    </w:p>
    <w:p w:rsidR="004E7707" w:rsidP="004E7707" w:rsidRDefault="004E7707" w14:paraId="5E58F115" w14:textId="77777777">
      <w:pPr>
        <w:pStyle w:val="ListParagraph"/>
        <w:numPr>
          <w:ilvl w:val="0"/>
          <w:numId w:val="5"/>
        </w:numPr>
      </w:pPr>
      <w:r>
        <w:t>The ingestion of drinking water containing lead,</w:t>
      </w:r>
    </w:p>
    <w:p w:rsidR="004E7707" w:rsidP="004E7707" w:rsidRDefault="004E7707" w14:paraId="15258E6B" w14:textId="77777777">
      <w:pPr>
        <w:pStyle w:val="ListParagraph"/>
        <w:numPr>
          <w:ilvl w:val="0"/>
          <w:numId w:val="5"/>
        </w:numPr>
      </w:pPr>
      <w:r>
        <w:t>The ingestion of contaminated dust or soil (hand-to-mouth activities in young children),</w:t>
      </w:r>
    </w:p>
    <w:p w:rsidR="004E7707" w:rsidP="004E7707" w:rsidRDefault="004E7707" w14:paraId="5CD565E7" w14:textId="77777777">
      <w:pPr>
        <w:pStyle w:val="ListParagraph"/>
        <w:numPr>
          <w:ilvl w:val="0"/>
          <w:numId w:val="5"/>
        </w:numPr>
      </w:pPr>
      <w:r>
        <w:t>The ingestion or inhalation from occupational exposure (e.g., miners, mechanics, transportation workers, welders, etc.), and</w:t>
      </w:r>
    </w:p>
    <w:p w:rsidR="004E7707" w:rsidP="004E7707" w:rsidRDefault="004E7707" w14:paraId="01B33041" w14:textId="77777777">
      <w:pPr>
        <w:pStyle w:val="ListParagraph"/>
        <w:numPr>
          <w:ilvl w:val="0"/>
          <w:numId w:val="5"/>
        </w:numPr>
      </w:pPr>
      <w:r>
        <w:t>The intentional ingestion of solids containing lead such as soil (pica behavior).</w:t>
      </w:r>
      <w:bookmarkStart w:name="_Hlk100555293" w:id="7"/>
    </w:p>
    <w:p w:rsidR="004E7707" w:rsidP="004E7707" w:rsidRDefault="004E7707" w14:paraId="524EDF37" w14:textId="77777777">
      <w:pPr>
        <w:pStyle w:val="ListParagraph"/>
      </w:pPr>
    </w:p>
    <w:p w:rsidR="004E7707" w:rsidP="004E7707" w:rsidRDefault="004E7707" w14:paraId="36D62444" w14:textId="77777777">
      <w:pPr>
        <w:pStyle w:val="ListParagraph"/>
        <w:ind w:left="0"/>
      </w:pPr>
      <w:r>
        <w:t>Certain traits put people at higher risk for lead exposure [Brink et al. 2013]. Some characteristics (e.g., age, race, sex, socioeconomic status) contribute to experiencing disproportionate impacts.</w:t>
      </w:r>
      <w:bookmarkEnd w:id="7"/>
      <w:r>
        <w:t xml:space="preserve"> </w:t>
      </w:r>
      <w:r w:rsidRPr="001C2D9A">
        <w:t>Young children are at highest risk because of their hand-to-mouth behavior which increases the likelihood of exposure to lead in the environment.</w:t>
      </w:r>
      <w:r>
        <w:t xml:space="preserve"> </w:t>
      </w:r>
    </w:p>
    <w:p w:rsidR="004E7707" w:rsidP="004E7707" w:rsidRDefault="004E7707" w14:paraId="503A02AB" w14:textId="77777777">
      <w:r>
        <w:t xml:space="preserve">In addition to the risks posed by living in historic mining impacted areas in the </w:t>
      </w:r>
      <w:proofErr w:type="spellStart"/>
      <w:r>
        <w:t>Oronogo-Duenweg</w:t>
      </w:r>
      <w:proofErr w:type="spellEnd"/>
      <w:r>
        <w:t xml:space="preserve"> Mining Belt and Newton County Mine Tailing sites, other major risk factors for higher lead levels within our study population are living in housing built before 1978 and lower socioeconomic status. As part of the EI, ATSDR will administer a questionnaire with questions related to these risk factors. The answers will be used to inform results. </w:t>
      </w:r>
    </w:p>
    <w:p w:rsidRPr="00436A0C" w:rsidR="004E7707" w:rsidP="004E7707" w:rsidRDefault="004E7707" w14:paraId="5C853C47" w14:textId="77777777">
      <w:pPr>
        <w:pStyle w:val="Heading2"/>
      </w:pPr>
      <w:bookmarkStart w:name="_Toc97544709" w:id="8"/>
      <w:r w:rsidRPr="00483693">
        <w:rPr>
          <w:b/>
          <w:bCs/>
          <w:color w:val="auto"/>
        </w:rPr>
        <w:t>Justification for the EI</w:t>
      </w:r>
      <w:bookmarkEnd w:id="8"/>
    </w:p>
    <w:p w:rsidR="004E7707" w:rsidP="004E7707" w:rsidRDefault="004E7707" w14:paraId="7E6647AE" w14:textId="77777777">
      <w:r>
        <w:t xml:space="preserve">EIs developed by ATSDR employ focused biologic and environmental sampling to determine whether people are or have been exposed to contaminants at specific locations (e.g., where people live, spend leisure time, or anywhere they might </w:t>
      </w:r>
      <w:proofErr w:type="gramStart"/>
      <w:r>
        <w:t>come into contact with</w:t>
      </w:r>
      <w:proofErr w:type="gramEnd"/>
      <w:r>
        <w:t xml:space="preserve"> contaminants under investigation). </w:t>
      </w:r>
    </w:p>
    <w:p w:rsidR="004E7707" w:rsidP="004E7707" w:rsidRDefault="004E7707" w14:paraId="34D8E0E3" w14:textId="77777777">
      <w:r>
        <w:t xml:space="preserve">ATSDR uses EIs to fill a data gap that is essential for evaluating community exposure pathways and determining if a health hazard is present. The EI team conducts point-of-human-contact sampling (environmental and/or biological) focused on areas where exposures are expected to be high. </w:t>
      </w:r>
    </w:p>
    <w:p w:rsidR="004E7707" w:rsidP="004E7707" w:rsidRDefault="004E7707" w14:paraId="7F3835E9" w14:textId="77777777">
      <w:pPr>
        <w:spacing w:after="0"/>
      </w:pPr>
      <w:r>
        <w:t xml:space="preserve">The EI team evaluated the following four questions to determine whether an EI is appropriate to fill a data gap for the </w:t>
      </w:r>
      <w:proofErr w:type="spellStart"/>
      <w:r>
        <w:t>Oronogo-Duenweg</w:t>
      </w:r>
      <w:proofErr w:type="spellEnd"/>
      <w:r>
        <w:t xml:space="preserve"> Mining Belt and Newton County Mine Tailings Superfund sites. </w:t>
      </w:r>
    </w:p>
    <w:p w:rsidR="004E7707" w:rsidP="004E7707" w:rsidRDefault="004E7707" w14:paraId="2A79167E" w14:textId="77777777">
      <w:pPr>
        <w:spacing w:after="0"/>
      </w:pPr>
    </w:p>
    <w:p w:rsidRPr="00AE3FB7" w:rsidR="004E7707" w:rsidP="004E7707" w:rsidRDefault="004E7707" w14:paraId="0260BA84" w14:textId="77777777">
      <w:pPr>
        <w:pStyle w:val="ListParagraph"/>
        <w:numPr>
          <w:ilvl w:val="0"/>
          <w:numId w:val="3"/>
        </w:numPr>
        <w:rPr>
          <w:b/>
          <w:bCs/>
        </w:rPr>
      </w:pPr>
      <w:r w:rsidRPr="00AE3FB7">
        <w:rPr>
          <w:b/>
          <w:bCs/>
        </w:rPr>
        <w:t>Can an exposed population be identified?</w:t>
      </w:r>
    </w:p>
    <w:p w:rsidR="004E7707" w:rsidP="004E7707" w:rsidRDefault="004E7707" w14:paraId="53E00C27" w14:textId="77777777">
      <w:pPr>
        <w:pStyle w:val="ListParagraph"/>
      </w:pPr>
    </w:p>
    <w:p w:rsidR="004E7707" w:rsidP="004E7707" w:rsidRDefault="004E7707" w14:paraId="553F28D5" w14:textId="77777777">
      <w:pPr>
        <w:pStyle w:val="ListParagraph"/>
      </w:pPr>
      <w:r>
        <w:t xml:space="preserve">Yes. EPA has conducted extensive soil sampling and found high levels of lead throughout the impacted areas within both Jasper and Newton Counties. Sensitive populations could be at risk for exposure to harmful levels of lead in this community, specifically children &lt; 72 months (i.e., younger than 6 years old) and women who are pregnant or of child-bearing age. </w:t>
      </w:r>
    </w:p>
    <w:p w:rsidR="004E7707" w:rsidP="004E7707" w:rsidRDefault="004E7707" w14:paraId="730E5D1A" w14:textId="77777777">
      <w:pPr>
        <w:pStyle w:val="ListParagraph"/>
      </w:pPr>
    </w:p>
    <w:p w:rsidR="004E7707" w:rsidP="004E7707" w:rsidRDefault="004E7707" w14:paraId="0916939A" w14:textId="77777777">
      <w:pPr>
        <w:pStyle w:val="ListParagraph"/>
        <w:numPr>
          <w:ilvl w:val="0"/>
          <w:numId w:val="3"/>
        </w:numPr>
        <w:rPr>
          <w:b/>
          <w:bCs/>
        </w:rPr>
      </w:pPr>
      <w:r w:rsidRPr="008913D7">
        <w:rPr>
          <w:b/>
          <w:bCs/>
        </w:rPr>
        <w:t>Does a data gap exist that affects the ability to determine if a health hazard exists?</w:t>
      </w:r>
    </w:p>
    <w:p w:rsidR="004E7707" w:rsidP="004E7707" w:rsidRDefault="004E7707" w14:paraId="422936D0" w14:textId="77777777">
      <w:pPr>
        <w:pStyle w:val="ListParagraph"/>
      </w:pPr>
    </w:p>
    <w:p w:rsidR="004E7707" w:rsidP="004E7707" w:rsidRDefault="004E7707" w14:paraId="4228A86C" w14:textId="77777777">
      <w:pPr>
        <w:pStyle w:val="ListParagraph"/>
      </w:pPr>
      <w:r>
        <w:t xml:space="preserve">Yes. Communities near the </w:t>
      </w:r>
      <w:proofErr w:type="spellStart"/>
      <w:r>
        <w:t>Oronogo-Duenweg</w:t>
      </w:r>
      <w:proofErr w:type="spellEnd"/>
      <w:r>
        <w:t xml:space="preserve"> Mining Belt and Newton County Mine Tailings sites have been shown to have historic exposure to lead. While extensive response actions have been taken to reduce exposure, lead contamination remains present in soils at varying levels and some areas have yet to be investigated. It is unknown how historic and ongoing exposure to lead may be associated with BLLs.   </w:t>
      </w:r>
    </w:p>
    <w:p w:rsidR="004E7707" w:rsidP="004E7707" w:rsidRDefault="004E7707" w14:paraId="2CD20F6D" w14:textId="77777777">
      <w:pPr>
        <w:pStyle w:val="ListParagraph"/>
      </w:pPr>
    </w:p>
    <w:p w:rsidR="004E7707" w:rsidP="004E7707" w:rsidRDefault="004E7707" w14:paraId="11A69A6C" w14:textId="77777777">
      <w:pPr>
        <w:pStyle w:val="ListParagraph"/>
        <w:numPr>
          <w:ilvl w:val="0"/>
          <w:numId w:val="3"/>
        </w:numPr>
        <w:rPr>
          <w:b/>
          <w:bCs/>
        </w:rPr>
      </w:pPr>
      <w:r w:rsidRPr="008913D7">
        <w:rPr>
          <w:b/>
          <w:bCs/>
        </w:rPr>
        <w:t>Can an exposure investigation be designed that will address this data gap?</w:t>
      </w:r>
    </w:p>
    <w:p w:rsidR="004E7707" w:rsidP="004E7707" w:rsidRDefault="004E7707" w14:paraId="3F7EE233" w14:textId="77777777">
      <w:pPr>
        <w:pStyle w:val="ListParagraph"/>
        <w:rPr>
          <w:b/>
          <w:bCs/>
        </w:rPr>
      </w:pPr>
    </w:p>
    <w:p w:rsidRPr="00501222" w:rsidR="004E7707" w:rsidP="004E7707" w:rsidRDefault="004E7707" w14:paraId="01B88484" w14:textId="77777777">
      <w:pPr>
        <w:pStyle w:val="ListParagraph"/>
      </w:pPr>
      <w:r>
        <w:t>Yes. The EI will focus on participants across both sites where contamination from historic mining activities is highest. E</w:t>
      </w:r>
      <w:r w:rsidRPr="0086344E">
        <w:t>PA</w:t>
      </w:r>
      <w:r w:rsidRPr="00F5612E">
        <w:t xml:space="preserve"> environmental sampling data </w:t>
      </w:r>
      <w:r>
        <w:t xml:space="preserve">and site investigation information </w:t>
      </w:r>
      <w:r w:rsidRPr="00F5612E">
        <w:t xml:space="preserve">will be used to </w:t>
      </w:r>
      <w:r>
        <w:t xml:space="preserve">identify areas where lead contamination is known or suspected to be present. Blood lead results will be compared to BLRVs and interpreted using levels of lead found in the households of participants. Samples will be taken from soil, drinking water, house dust, and interior and exterior paint. </w:t>
      </w:r>
    </w:p>
    <w:p w:rsidR="004E7707" w:rsidP="004E7707" w:rsidRDefault="004E7707" w14:paraId="1EC06218" w14:textId="77777777">
      <w:pPr>
        <w:pStyle w:val="ListParagraph"/>
      </w:pPr>
    </w:p>
    <w:p w:rsidR="004E7707" w:rsidP="004E7707" w:rsidRDefault="004E7707" w14:paraId="557FF7A7" w14:textId="77777777">
      <w:pPr>
        <w:pStyle w:val="ListParagraph"/>
        <w:numPr>
          <w:ilvl w:val="0"/>
          <w:numId w:val="3"/>
        </w:numPr>
        <w:spacing w:after="0"/>
        <w:rPr>
          <w:b/>
          <w:bCs/>
        </w:rPr>
      </w:pPr>
      <w:r w:rsidRPr="0070196A">
        <w:rPr>
          <w:b/>
          <w:bCs/>
        </w:rPr>
        <w:t>How will the EI results impact the public health decision(s) for the site?</w:t>
      </w:r>
    </w:p>
    <w:p w:rsidR="004E7707" w:rsidP="004E7707" w:rsidRDefault="004E7707" w14:paraId="294CB6B5" w14:textId="77777777">
      <w:pPr>
        <w:pStyle w:val="ListParagraph"/>
        <w:spacing w:after="0"/>
        <w:rPr>
          <w:b/>
          <w:bCs/>
        </w:rPr>
      </w:pPr>
    </w:p>
    <w:p w:rsidRPr="0024319E" w:rsidR="004E7707" w:rsidP="004E7707" w:rsidRDefault="004E7707" w14:paraId="7F0A0CF3" w14:textId="77777777">
      <w:pPr>
        <w:spacing w:after="0"/>
        <w:ind w:left="720"/>
      </w:pPr>
      <w:r>
        <w:t xml:space="preserve">The results of the EI will allow ATSDR to measure and compare BLLs and environmental levels and to provide recommendations on how to reduce exposure. The results may lead to an increase in education about exposure and prevention and recommendations for remedial or removal actions. The results may also help inform future clean-up work. </w:t>
      </w:r>
    </w:p>
    <w:p w:rsidR="004E7707" w:rsidP="004E7707" w:rsidRDefault="004E7707" w14:paraId="3F9FC641" w14:textId="77777777">
      <w:pPr>
        <w:pStyle w:val="ListParagraph"/>
        <w:ind w:left="0"/>
      </w:pPr>
    </w:p>
    <w:p w:rsidRPr="00436A0C" w:rsidR="004E7707" w:rsidP="004E7707" w:rsidRDefault="004E7707" w14:paraId="6F858EBE" w14:textId="77777777">
      <w:pPr>
        <w:pStyle w:val="Heading2"/>
      </w:pPr>
      <w:bookmarkStart w:name="_Toc97544710" w:id="9"/>
      <w:r w:rsidRPr="00483693">
        <w:rPr>
          <w:b/>
          <w:bCs/>
          <w:color w:val="auto"/>
        </w:rPr>
        <w:t>Objectives of the EI</w:t>
      </w:r>
      <w:bookmarkEnd w:id="9"/>
    </w:p>
    <w:p w:rsidR="004E7707" w:rsidP="004E7707" w:rsidRDefault="004E7707" w14:paraId="71C1F4C6" w14:textId="77777777">
      <w:r>
        <w:t>ATSDR will examine BLLs, review environmental sampling data, and examine the relationship between BLLs and e</w:t>
      </w:r>
      <w:r w:rsidRPr="00501222">
        <w:t>nvironmental sources of lead</w:t>
      </w:r>
      <w:r>
        <w:t>.</w:t>
      </w:r>
      <w:r w:rsidRPr="00501222">
        <w:t xml:space="preserve"> </w:t>
      </w:r>
      <w:r>
        <w:t xml:space="preserve">Sampling protocols are explained in detail in Appendix E. </w:t>
      </w:r>
    </w:p>
    <w:p w:rsidR="004E7707" w:rsidP="004E7707" w:rsidRDefault="004E7707" w14:paraId="38D8438B" w14:textId="77777777">
      <w:r>
        <w:t>The EI has the following objectives and associated methods:</w:t>
      </w:r>
    </w:p>
    <w:p w:rsidR="004E7707" w:rsidP="004E7707" w:rsidRDefault="004E7707" w14:paraId="5BA40FD3" w14:textId="77777777">
      <w:pPr>
        <w:pStyle w:val="ListParagraph"/>
        <w:numPr>
          <w:ilvl w:val="0"/>
          <w:numId w:val="4"/>
        </w:numPr>
      </w:pPr>
      <w:r>
        <w:t>Evaluate BLLs for Jasper and Newton counties’ residents who are &lt; 72 months, women who are pregnant, or women of childbearing age (15-44 years) that participate in the investigation.</w:t>
      </w:r>
    </w:p>
    <w:p w:rsidR="004E7707" w:rsidP="004E7707" w:rsidRDefault="004E7707" w14:paraId="3FFFF3CF" w14:textId="77777777">
      <w:pPr>
        <w:pStyle w:val="ListParagraph"/>
        <w:numPr>
          <w:ilvl w:val="1"/>
          <w:numId w:val="4"/>
        </w:numPr>
      </w:pPr>
      <w:r>
        <w:t xml:space="preserve">Minor siblings &gt; 72 months may also have their BLLs evaluated for participating families at the parent/guardian’s request. </w:t>
      </w:r>
    </w:p>
    <w:p w:rsidR="004E7707" w:rsidP="004E7707" w:rsidRDefault="004E7707" w14:paraId="59392417" w14:textId="77777777">
      <w:pPr>
        <w:pStyle w:val="ListParagraph"/>
        <w:numPr>
          <w:ilvl w:val="1"/>
          <w:numId w:val="4"/>
        </w:numPr>
      </w:pPr>
      <w:r>
        <w:t xml:space="preserve">Recommend case management for child participants with BLLs </w:t>
      </w:r>
      <w:r w:rsidRPr="249D09EB">
        <w:rPr>
          <w:rFonts w:cs="Times New Roman"/>
        </w:rPr>
        <w:t>≥</w:t>
      </w:r>
      <w:r>
        <w:t xml:space="preserve"> 3.5 </w:t>
      </w:r>
      <w:r w:rsidRPr="249D09EB">
        <w:rPr>
          <w:rFonts w:cs="Times New Roman"/>
        </w:rPr>
        <w:t>µ</w:t>
      </w:r>
      <w:r>
        <w:t xml:space="preserve">g/dL and adult participants with BLLs </w:t>
      </w:r>
      <w:r w:rsidRPr="249D09EB">
        <w:rPr>
          <w:rFonts w:cs="Times New Roman"/>
        </w:rPr>
        <w:t>≥</w:t>
      </w:r>
      <w:r>
        <w:t xml:space="preserve"> 5 </w:t>
      </w:r>
      <w:r w:rsidRPr="249D09EB">
        <w:rPr>
          <w:rFonts w:cs="Times New Roman"/>
        </w:rPr>
        <w:t>µ</w:t>
      </w:r>
      <w:r>
        <w:t>g/dL [CDC 2021b].</w:t>
      </w:r>
    </w:p>
    <w:p w:rsidR="004E7707" w:rsidP="004E7707" w:rsidRDefault="004E7707" w14:paraId="002A62AC" w14:textId="77777777">
      <w:pPr>
        <w:pStyle w:val="ListParagraph"/>
        <w:numPr>
          <w:ilvl w:val="1"/>
          <w:numId w:val="2"/>
        </w:numPr>
      </w:pPr>
      <w:r>
        <w:t>Recommend follow-up evaluation and retesting with a Primary Care Provider (PCP), obstetrician-gynecologist (OB/GYN), pediatrician, or health department.</w:t>
      </w:r>
      <w:r w:rsidRPr="00C03E2B">
        <w:t xml:space="preserve"> </w:t>
      </w:r>
    </w:p>
    <w:p w:rsidR="004E7707" w:rsidP="004E7707" w:rsidRDefault="004E7707" w14:paraId="75180B91" w14:textId="77777777">
      <w:pPr>
        <w:pStyle w:val="ListParagraph"/>
        <w:numPr>
          <w:ilvl w:val="1"/>
          <w:numId w:val="2"/>
        </w:numPr>
      </w:pPr>
      <w:r>
        <w:lastRenderedPageBreak/>
        <w:t xml:space="preserve">Recommend screening for developmental and behavioral issues in children. Refer children with developmental and behavioral issues, as needed.  </w:t>
      </w:r>
    </w:p>
    <w:p w:rsidR="004E7707" w:rsidP="004E7707" w:rsidRDefault="004E7707" w14:paraId="3680A487" w14:textId="77777777">
      <w:pPr>
        <w:pStyle w:val="ListParagraph"/>
        <w:numPr>
          <w:ilvl w:val="1"/>
          <w:numId w:val="2"/>
        </w:numPr>
      </w:pPr>
      <w:r>
        <w:t>Provide information on nutrition that may help to decrease the absorption of lead into the body [CDC 2002].</w:t>
      </w:r>
    </w:p>
    <w:p w:rsidR="004E7707" w:rsidP="004E7707" w:rsidRDefault="004E7707" w14:paraId="003491A9" w14:textId="77777777">
      <w:pPr>
        <w:pStyle w:val="ListParagraph"/>
        <w:numPr>
          <w:ilvl w:val="0"/>
          <w:numId w:val="4"/>
        </w:numPr>
      </w:pPr>
      <w:r>
        <w:t>Review environmental sampling data collected by state and federal partners from participating residents’ indoor and outdoor environments.</w:t>
      </w:r>
    </w:p>
    <w:p w:rsidR="004E7707" w:rsidP="004E7707" w:rsidRDefault="004E7707" w14:paraId="7BC49FDC" w14:textId="77777777">
      <w:pPr>
        <w:pStyle w:val="ListParagraph"/>
        <w:numPr>
          <w:ilvl w:val="0"/>
          <w:numId w:val="4"/>
        </w:numPr>
      </w:pPr>
      <w:r>
        <w:t>Administer a questionnaire to document demographic, behavioral, occupational, and educational information of participants. Parent/guardians will complete the survey for child participants.</w:t>
      </w:r>
    </w:p>
    <w:p w:rsidR="004E7707" w:rsidP="004E7707" w:rsidRDefault="004E7707" w14:paraId="4135C637" w14:textId="77777777">
      <w:pPr>
        <w:pStyle w:val="ListParagraph"/>
        <w:numPr>
          <w:ilvl w:val="0"/>
          <w:numId w:val="4"/>
        </w:numPr>
      </w:pPr>
      <w:r>
        <w:t xml:space="preserve">Evaluate lead levels in environmental samples and the association between environmental lead levels and BLLs. </w:t>
      </w:r>
    </w:p>
    <w:p w:rsidR="004E7707" w:rsidP="004E7707" w:rsidRDefault="004E7707" w14:paraId="4702079E" w14:textId="77777777">
      <w:pPr>
        <w:pStyle w:val="ListParagraph"/>
        <w:numPr>
          <w:ilvl w:val="0"/>
          <w:numId w:val="4"/>
        </w:numPr>
      </w:pPr>
      <w:r>
        <w:t>Recommend ways to lower environmental exposures to lead.</w:t>
      </w:r>
    </w:p>
    <w:p w:rsidR="004E7707" w:rsidP="004E7707" w:rsidRDefault="004E7707" w14:paraId="33EB17DC" w14:textId="77777777">
      <w:pPr>
        <w:pStyle w:val="ListParagraph"/>
        <w:numPr>
          <w:ilvl w:val="0"/>
          <w:numId w:val="4"/>
        </w:numPr>
      </w:pPr>
      <w:r>
        <w:t xml:space="preserve">Provide the opportunity for all participants and parents/guardians of child participants to discuss their blood lead findings with an ATSDR medical officer. </w:t>
      </w:r>
    </w:p>
    <w:p w:rsidR="004E7707" w:rsidP="004E7707" w:rsidRDefault="004E7707" w14:paraId="5CFF1622" w14:textId="77777777">
      <w:pPr>
        <w:pStyle w:val="Heading1"/>
      </w:pPr>
      <w:bookmarkStart w:name="_Toc97544711" w:id="10"/>
      <w:r>
        <w:t>EI Design</w:t>
      </w:r>
      <w:bookmarkEnd w:id="10"/>
    </w:p>
    <w:p w:rsidR="004E7707" w:rsidP="004E7707" w:rsidRDefault="004E7707" w14:paraId="4100ED91" w14:textId="77777777">
      <w:r>
        <w:t xml:space="preserve">The goal of the EI is to implement sample collection in the summer/fall of 2022 when contact with soil, and therefore, exposure to lead, is expected to be high due to increased outdoor activity by residents in the preceding months with good weather. Blood lead testing will occur first. Environmental samples will be collected from participants’ households within 90 days of blood collection. Sampling protocols are detailed in Appendix E. </w:t>
      </w:r>
    </w:p>
    <w:p w:rsidR="004E7707" w:rsidP="004E7707" w:rsidRDefault="004E7707" w14:paraId="5BA6BDFF" w14:textId="77777777">
      <w:r>
        <w:t xml:space="preserve">According to the U.S. Census Bureau, the population of Jasper County Missouri is 121,328, 6.6% (approximately 8,000) are children under the age of 5 [CB 2021]. The population of Newton County Missouri is 58,236, 6.1% (approximately 3,550) are children under the age of 5 [CB 2021]. Females aged 15-44 account for 21% (approximately 25,500) of the Jasper County population and 25% (approximately 14,500) of the Newton County population.   </w:t>
      </w:r>
    </w:p>
    <w:p w:rsidR="004E7707" w:rsidP="004E7707" w:rsidRDefault="004E7707" w14:paraId="26D3D62D" w14:textId="77777777">
      <w:r>
        <w:t xml:space="preserve">Participants for the EI will be recruited from the areas within the </w:t>
      </w:r>
      <w:proofErr w:type="spellStart"/>
      <w:r>
        <w:t>Oronogo-Duenweg</w:t>
      </w:r>
      <w:proofErr w:type="spellEnd"/>
      <w:r>
        <w:t xml:space="preserve"> Mining Belt and Newton County Mine Tailings Superfund sites’ boundaries (Appendix B). The EI will seek participants who reside in areas where soil lead contamination is highest or suspected to be present. ATSDR will use site investigations and historic site sampling data provided by EPA Region 7 to identify these areas. </w:t>
      </w:r>
    </w:p>
    <w:p w:rsidR="004E7707" w:rsidP="004E7707" w:rsidRDefault="004E7707" w14:paraId="27CC3D76" w14:textId="77777777">
      <w:r>
        <w:t xml:space="preserve">Children &lt; 72 months, pregnant women, and women of childbearing age will be eligible for inclusion. ATSDR will also evaluate BLLs for minor siblings of participants </w:t>
      </w:r>
      <w:r w:rsidRPr="249D09EB">
        <w:rPr>
          <w:rFonts w:cs="Times New Roman"/>
        </w:rPr>
        <w:t>≥</w:t>
      </w:r>
      <w:r>
        <w:t xml:space="preserve"> 72 months, if requested by a parent or guardian, as a public health service to the community. However, their results will not be evaluated as part of the EI. </w:t>
      </w:r>
    </w:p>
    <w:p w:rsidRPr="00436A0C" w:rsidR="004E7707" w:rsidP="004E7707" w:rsidRDefault="004E7707" w14:paraId="615EABC9" w14:textId="77777777">
      <w:pPr>
        <w:pStyle w:val="Heading2"/>
      </w:pPr>
      <w:bookmarkStart w:name="_Toc97544712" w:id="11"/>
      <w:r w:rsidRPr="00483693">
        <w:rPr>
          <w:b/>
          <w:bCs/>
          <w:color w:val="auto"/>
        </w:rPr>
        <w:t xml:space="preserve">Population </w:t>
      </w:r>
      <w:r>
        <w:rPr>
          <w:b/>
          <w:bCs/>
          <w:color w:val="auto"/>
        </w:rPr>
        <w:t xml:space="preserve">of Focus </w:t>
      </w:r>
      <w:r w:rsidRPr="00483693">
        <w:rPr>
          <w:b/>
          <w:bCs/>
          <w:color w:val="auto"/>
        </w:rPr>
        <w:t xml:space="preserve">and </w:t>
      </w:r>
      <w:r>
        <w:rPr>
          <w:b/>
          <w:bCs/>
          <w:color w:val="auto"/>
        </w:rPr>
        <w:t>Sample Size Determination</w:t>
      </w:r>
      <w:bookmarkEnd w:id="11"/>
    </w:p>
    <w:p w:rsidR="004E7707" w:rsidP="004E7707" w:rsidRDefault="004E7707" w14:paraId="07F128A5" w14:textId="77777777">
      <w:r>
        <w:t xml:space="preserve">Children (&lt; 72 months), pregnant women, and women of childbearing age (15-44 years) living in historic, lead mining impacted areas in Jasper or Newton Counties around the </w:t>
      </w:r>
      <w:proofErr w:type="spellStart"/>
      <w:r>
        <w:t>Oronogo-</w:t>
      </w:r>
      <w:r>
        <w:lastRenderedPageBreak/>
        <w:t>Duenweg</w:t>
      </w:r>
      <w:proofErr w:type="spellEnd"/>
      <w:r>
        <w:t xml:space="preserve"> Mining Belt and the Newton County Mine Tailings sites are eligible to participate. Sufficient resources are available to enroll up to 300 participants. The goal is to enroll </w:t>
      </w:r>
      <w:r w:rsidRPr="002B56A7">
        <w:t>225 children</w:t>
      </w:r>
      <w:r>
        <w:t xml:space="preserve"> &lt; 72 months and 75 women who are pregnant or of childbearing age. If ATSDR participation goals are met, ATSDR will inform other interested participants of local blood lead testing resources. </w:t>
      </w:r>
    </w:p>
    <w:p w:rsidR="004E7707" w:rsidP="004E7707" w:rsidRDefault="004E7707" w14:paraId="49B107A0" w14:textId="77777777">
      <w:pPr>
        <w:pStyle w:val="ListParagraph"/>
        <w:ind w:left="0"/>
      </w:pPr>
      <w:r>
        <w:t xml:space="preserve">The proposed sample sizes were based on community demographics, budgetary constraints, and vulnerable populations. Sample size calculations further support the proposed sample sizes based on reasonable assumption. </w:t>
      </w:r>
    </w:p>
    <w:p w:rsidRPr="00CE177A" w:rsidR="004E7707" w:rsidP="004E7707" w:rsidRDefault="004E7707" w14:paraId="277E5C1E" w14:textId="77777777">
      <w:pPr>
        <w:pStyle w:val="Heading2"/>
        <w:rPr>
          <w:b/>
          <w:bCs/>
          <w:color w:val="auto"/>
        </w:rPr>
      </w:pPr>
      <w:bookmarkStart w:name="_Toc97544713" w:id="12"/>
      <w:r w:rsidRPr="00CE177A">
        <w:rPr>
          <w:b/>
          <w:bCs/>
          <w:color w:val="auto"/>
        </w:rPr>
        <w:t>Recruitment</w:t>
      </w:r>
      <w:bookmarkEnd w:id="12"/>
      <w:r w:rsidRPr="00CE177A">
        <w:rPr>
          <w:b/>
          <w:bCs/>
          <w:color w:val="auto"/>
        </w:rPr>
        <w:t xml:space="preserve"> </w:t>
      </w:r>
    </w:p>
    <w:p w:rsidR="004E7707" w:rsidP="004E7707" w:rsidRDefault="004E7707" w14:paraId="35A0C051" w14:textId="77777777">
      <w:r>
        <w:t xml:space="preserve">Residents within the boundaries of the </w:t>
      </w:r>
      <w:proofErr w:type="spellStart"/>
      <w:r>
        <w:t>Oronogo-Duenweg</w:t>
      </w:r>
      <w:proofErr w:type="spellEnd"/>
      <w:r>
        <w:t xml:space="preserve"> Mining Belt and Newton County Mine Tailings Superfund Site and designated areas are eligible to participate (see Sitewide Mining Areas of Interest in Appendix B). </w:t>
      </w:r>
    </w:p>
    <w:p w:rsidR="004E7707" w:rsidP="004E7707" w:rsidRDefault="004E7707" w14:paraId="72FEBFF6" w14:textId="77777777">
      <w:r>
        <w:t>Recruitment priority will be given to area residents where lead contamination is highest or suspected; however, participation will not be limited when contamination presence or absence is unknown. E</w:t>
      </w:r>
      <w:r w:rsidRPr="0086344E">
        <w:t>PA</w:t>
      </w:r>
      <w:r w:rsidRPr="00F5612E">
        <w:t xml:space="preserve"> environmental sampling data </w:t>
      </w:r>
      <w:r>
        <w:t xml:space="preserve">and site investigation information </w:t>
      </w:r>
      <w:r w:rsidRPr="00F5612E">
        <w:t xml:space="preserve">will be used to </w:t>
      </w:r>
      <w:r>
        <w:t xml:space="preserve">identify areas where lead contamination is known or suspected to be present [EPA 2021c, 2021d, 2021e].  </w:t>
      </w:r>
    </w:p>
    <w:p w:rsidRPr="00F275E3" w:rsidR="004E7707" w:rsidP="004E7707" w:rsidRDefault="004E7707" w14:paraId="321726B8" w14:textId="77777777">
      <w:r w:rsidRPr="00F5612E">
        <w:t xml:space="preserve">ATSDR will take a hierarchical </w:t>
      </w:r>
      <w:r w:rsidRPr="0086344E">
        <w:t xml:space="preserve">approach to recruitment </w:t>
      </w:r>
      <w:r w:rsidRPr="00F5612E">
        <w:t>b</w:t>
      </w:r>
      <w:r>
        <w:t xml:space="preserve">y first prioritizing areas where lead contamination is highest. If necessary, ATSDR will expand recruitment to include areas within the site boundaries where environmental sampling is planned or where contamination is possible based on proximity to historic mining sites of interest.   </w:t>
      </w:r>
    </w:p>
    <w:p w:rsidR="004E7707" w:rsidP="004E7707" w:rsidRDefault="004E7707" w14:paraId="3D353F7B" w14:textId="77777777">
      <w:pPr>
        <w:pStyle w:val="ListParagraph"/>
        <w:numPr>
          <w:ilvl w:val="0"/>
          <w:numId w:val="6"/>
        </w:numPr>
      </w:pPr>
      <w:r>
        <w:t xml:space="preserve">ATSDR will create a mailing list for the residents in Jasper and Newton Counties where lead contamination is known to be present or where environmental investigations are pending. Contact information will be provided for participants to make appointments for testing. </w:t>
      </w:r>
    </w:p>
    <w:p w:rsidR="004E7707" w:rsidP="004E7707" w:rsidRDefault="004E7707" w14:paraId="3ED114F8" w14:textId="77777777">
      <w:pPr>
        <w:pStyle w:val="ListParagraph"/>
        <w:numPr>
          <w:ilvl w:val="0"/>
          <w:numId w:val="6"/>
        </w:numPr>
      </w:pPr>
      <w:r>
        <w:t xml:space="preserve">Fact sheets, fliers, and postcards providing information on testing will be prepared by ATSDR and provided to LPHAs, distributed to eligible participants, and printed in local news publications and online outlets. </w:t>
      </w:r>
    </w:p>
    <w:p w:rsidR="004E7707" w:rsidP="004E7707" w:rsidRDefault="004E7707" w14:paraId="761E4C47" w14:textId="77777777">
      <w:pPr>
        <w:pStyle w:val="ListParagraph"/>
        <w:numPr>
          <w:ilvl w:val="0"/>
          <w:numId w:val="6"/>
        </w:numPr>
      </w:pPr>
      <w:r>
        <w:t xml:space="preserve">Digital recruitment material will be developed, and targeted social media advertising will be purchased. Click and impression advertisements will be purchased through Facebook and Instagram. Advertisements will target women with children, women who are pregnant, women of childbearing age, men with children, and grandparents. </w:t>
      </w:r>
    </w:p>
    <w:p w:rsidR="004E7707" w:rsidP="004E7707" w:rsidRDefault="004E7707" w14:paraId="03612600" w14:textId="77777777">
      <w:pPr>
        <w:pStyle w:val="ListParagraph"/>
        <w:numPr>
          <w:ilvl w:val="0"/>
          <w:numId w:val="6"/>
        </w:numPr>
      </w:pPr>
      <w:r>
        <w:t>ATSDR will develop a webpage to display information about the EI, eligibility criteria, and enrollment information.</w:t>
      </w:r>
    </w:p>
    <w:p w:rsidR="004E7707" w:rsidP="004E7707" w:rsidRDefault="004E7707" w14:paraId="40FB782F" w14:textId="77777777">
      <w:pPr>
        <w:pStyle w:val="ListParagraph"/>
        <w:numPr>
          <w:ilvl w:val="0"/>
          <w:numId w:val="6"/>
        </w:numPr>
      </w:pPr>
      <w:r>
        <w:t>ATSDR will focus on daycares, preschools, and elementary schools in the area to request partnership to recruit from client families.</w:t>
      </w:r>
    </w:p>
    <w:p w:rsidR="004E7707" w:rsidP="004E7707" w:rsidRDefault="004E7707" w14:paraId="0A3E8708" w14:textId="77777777">
      <w:pPr>
        <w:pStyle w:val="ListParagraph"/>
        <w:numPr>
          <w:ilvl w:val="0"/>
          <w:numId w:val="6"/>
        </w:numPr>
      </w:pPr>
      <w:r>
        <w:t xml:space="preserve">ATSDR will recruit through established or newly created in-person connections with the community. Recruitment will occur through local events or public information sessions </w:t>
      </w:r>
      <w:r>
        <w:lastRenderedPageBreak/>
        <w:t xml:space="preserve">aimed at community groups, religious organizations, or other influential community members including elected officials. </w:t>
      </w:r>
    </w:p>
    <w:p w:rsidR="004E7707" w:rsidP="004E7707" w:rsidRDefault="004E7707" w14:paraId="1BCEFD39" w14:textId="77777777">
      <w:pPr>
        <w:pStyle w:val="ListParagraph"/>
        <w:numPr>
          <w:ilvl w:val="0"/>
          <w:numId w:val="6"/>
        </w:numPr>
      </w:pPr>
      <w:r>
        <w:t xml:space="preserve">ATSDR will work with LPHAs and local media outlets to broadcast recruitment information via radio or local news channels. </w:t>
      </w:r>
    </w:p>
    <w:p w:rsidR="004E7707" w:rsidP="004E7707" w:rsidRDefault="004E7707" w14:paraId="6ED539D6" w14:textId="77777777">
      <w:pPr>
        <w:pStyle w:val="ListParagraph"/>
        <w:numPr>
          <w:ilvl w:val="0"/>
          <w:numId w:val="6"/>
        </w:numPr>
      </w:pPr>
      <w:r>
        <w:t>ATSDR will work with MDHSS, LPHAs, and the PEHSU to provide recruitment information and material to area PCPs, pediatricians, clinicians, and other area healthcare providers.</w:t>
      </w:r>
    </w:p>
    <w:p w:rsidR="004E7707" w:rsidP="004E7707" w:rsidRDefault="004E7707" w14:paraId="0518C78C" w14:textId="77777777">
      <w:pPr>
        <w:pStyle w:val="ListParagraph"/>
        <w:numPr>
          <w:ilvl w:val="0"/>
          <w:numId w:val="6"/>
        </w:numPr>
      </w:pPr>
      <w:r>
        <w:t xml:space="preserve">A $20 token of appreciation in the form of a cash gift card will be provided to each eligible participant. Participants will receive the gift card at the time of blood draw. </w:t>
      </w:r>
    </w:p>
    <w:p w:rsidRPr="00A26D2E" w:rsidR="004E7707" w:rsidP="004E7707" w:rsidRDefault="004E7707" w14:paraId="22AC02A1" w14:textId="77777777">
      <w:pPr>
        <w:pStyle w:val="ListParagraph"/>
        <w:numPr>
          <w:ilvl w:val="0"/>
          <w:numId w:val="6"/>
        </w:numPr>
      </w:pPr>
      <w:r>
        <w:t xml:space="preserve">Recruitment efforts will stop once the participation goal of 225 children &lt;72 months and 75 pregnant women or women of childbearing age (15-44 years) has been met. </w:t>
      </w:r>
    </w:p>
    <w:p w:rsidR="004E7707" w:rsidP="004E7707" w:rsidRDefault="004E7707" w14:paraId="3BED99E1" w14:textId="77777777">
      <w:pPr>
        <w:pStyle w:val="ListParagraph"/>
        <w:ind w:left="2160"/>
      </w:pPr>
    </w:p>
    <w:p w:rsidRPr="00595026" w:rsidR="004E7707" w:rsidP="004E7707" w:rsidRDefault="004E7707" w14:paraId="253519D7" w14:textId="77777777">
      <w:pPr>
        <w:pStyle w:val="Heading2"/>
        <w:rPr>
          <w:b/>
          <w:bCs/>
          <w:color w:val="auto"/>
        </w:rPr>
      </w:pPr>
      <w:bookmarkStart w:name="_Toc97544714" w:id="13"/>
      <w:r w:rsidRPr="00595026">
        <w:rPr>
          <w:b/>
          <w:bCs/>
          <w:color w:val="auto"/>
        </w:rPr>
        <w:t>Consent</w:t>
      </w:r>
      <w:r>
        <w:rPr>
          <w:b/>
          <w:bCs/>
          <w:color w:val="auto"/>
        </w:rPr>
        <w:t xml:space="preserve"> and </w:t>
      </w:r>
      <w:r w:rsidRPr="00595026">
        <w:rPr>
          <w:b/>
          <w:bCs/>
          <w:color w:val="auto"/>
        </w:rPr>
        <w:t>Parental Permission Forms</w:t>
      </w:r>
      <w:bookmarkEnd w:id="13"/>
    </w:p>
    <w:p w:rsidR="004E7707" w:rsidP="004E7707" w:rsidRDefault="004E7707" w14:paraId="012D236D" w14:textId="77777777">
      <w:r>
        <w:t xml:space="preserve">Participants of the blood lead testing will be provided with a Consent/Parental Permission form (Appendix D) as appropriate prior to sample collection. Participants will read and sign the forms while ATSDR personnel are present. ATSDR, MDHSS, and EPA personnel will be available to answer any questions participants may have about the EI. Participants will be provided with a copy of the forms for their records. </w:t>
      </w:r>
    </w:p>
    <w:p w:rsidR="004E7707" w:rsidP="004E7707" w:rsidRDefault="004E7707" w14:paraId="3BB4C9AA" w14:textId="77777777">
      <w:r>
        <w:t>The Consent/Parental Permission form and all other EI documents used to communicate with participants have been evaluated for reading level using Flesh-Kincaid Grade Level tool in Microsoft Word. The reading level goal is 8</w:t>
      </w:r>
      <w:r w:rsidRPr="001C19D1">
        <w:rPr>
          <w:vertAlign w:val="superscript"/>
        </w:rPr>
        <w:t>th</w:t>
      </w:r>
      <w:r>
        <w:t xml:space="preserve"> grade or below. Appendix D includes copies of the forms. </w:t>
      </w:r>
    </w:p>
    <w:p w:rsidRPr="0028467D" w:rsidR="004E7707" w:rsidP="004E7707" w:rsidRDefault="004E7707" w14:paraId="21A95A06" w14:textId="77777777">
      <w:pPr>
        <w:pStyle w:val="Heading2"/>
        <w:rPr>
          <w:b/>
          <w:bCs/>
          <w:color w:val="auto"/>
        </w:rPr>
      </w:pPr>
      <w:bookmarkStart w:name="_Toc97544715" w:id="14"/>
      <w:r w:rsidRPr="0028467D">
        <w:rPr>
          <w:b/>
          <w:bCs/>
          <w:color w:val="auto"/>
        </w:rPr>
        <w:t>Questionnaire</w:t>
      </w:r>
      <w:bookmarkEnd w:id="14"/>
    </w:p>
    <w:p w:rsidR="004E7707" w:rsidP="004E7707" w:rsidRDefault="004E7707" w14:paraId="78EF6042" w14:textId="77777777">
      <w:r>
        <w:t xml:space="preserve">Participants will be asked questions regarding demographics, household attributes, soil exposure, and daily activities (Appendix E). The responses will be used in the evaluation of the blood results. Prior to use, the questionnaire will be approved through the Office of Management and Budget (OMB) using the existing OMB generic package for EIs (OMB number </w:t>
      </w:r>
      <w:r w:rsidRPr="007D6F15">
        <w:t>0923-0048</w:t>
      </w:r>
      <w:r>
        <w:t>, expires 04/2022). The protocol, including the questionnaire, will be submitted to OMB as a Generic Information Collection (</w:t>
      </w:r>
      <w:proofErr w:type="spellStart"/>
      <w:r>
        <w:t>GenIC</w:t>
      </w:r>
      <w:proofErr w:type="spellEnd"/>
      <w:r>
        <w:t xml:space="preserve">) package for the site. </w:t>
      </w:r>
      <w:r w:rsidDel="005D0BF1">
        <w:t xml:space="preserve"> </w:t>
      </w:r>
      <w:r>
        <w:t xml:space="preserve"> </w:t>
      </w:r>
    </w:p>
    <w:p w:rsidR="004E7707" w:rsidP="004E7707" w:rsidRDefault="004E7707" w14:paraId="124CBA24" w14:textId="77777777">
      <w:pPr>
        <w:pStyle w:val="Heading2"/>
        <w:rPr>
          <w:b/>
          <w:bCs/>
          <w:color w:val="auto"/>
        </w:rPr>
      </w:pPr>
      <w:bookmarkStart w:name="_Toc97544716" w:id="15"/>
      <w:r>
        <w:rPr>
          <w:b/>
          <w:bCs/>
          <w:color w:val="auto"/>
        </w:rPr>
        <w:t>Blood Sample Collection</w:t>
      </w:r>
      <w:bookmarkEnd w:id="15"/>
    </w:p>
    <w:p w:rsidR="004E7707" w:rsidP="004E7707" w:rsidRDefault="004E7707" w14:paraId="248DBBCA" w14:textId="77777777">
      <w:r>
        <w:t xml:space="preserve">Venous draw blood lead sampling is the most reliable method for measuring recent and ongoing exposure to lead. Blood will be collected by a certified phlebotomist using appropriate blood drawing protocols. Blood lead results cannot identify a specific source of exposure. Results reflect lead exposure from all potential sources. </w:t>
      </w:r>
    </w:p>
    <w:p w:rsidR="004E7707" w:rsidP="004E7707" w:rsidRDefault="004E7707" w14:paraId="6C69FD83" w14:textId="77777777">
      <w:r>
        <w:t xml:space="preserve">A phlebotomist will collect 3 milliliters (mL) of blood from a vein of each participant who provides consent using 3mL ethylenediamine tetra-acetic acid (EDTA) coated pre-screened evacuated tubes provided by the DLS laboratory. </w:t>
      </w:r>
    </w:p>
    <w:p w:rsidR="004E7707" w:rsidP="004E7707" w:rsidRDefault="004E7707" w14:paraId="392F6F38" w14:textId="77777777">
      <w:r>
        <w:lastRenderedPageBreak/>
        <w:t>The blood samples will be maintained at an appropriate refrigerator temperature (2-8</w:t>
      </w:r>
      <w:r>
        <w:rPr>
          <w:rFonts w:cs="Times New Roman"/>
        </w:rPr>
        <w:t>°</w:t>
      </w:r>
      <w:r>
        <w:t xml:space="preserve"> C) after collection. Samples will be shipped on ice packs by overnight delivery to DLS. The DLS will analyze blood samples for lead concentration using DLS method 3040.1-04916.8-02 in whole blood by Inductively Coupled Plasma Mass Spectrometry (ICP-MS). Reference NHANES method 2019-2020: </w:t>
      </w:r>
      <w:hyperlink w:history="1"/>
      <w:hyperlink w:history="1" r:id="rId13">
        <w:r>
          <w:rPr>
            <w:rStyle w:val="Hyperlink"/>
          </w:rPr>
          <w:t>Cadmium, Lead, Manganese, Mercury, and Selenium - Blood (cdc.gov)</w:t>
        </w:r>
      </w:hyperlink>
      <w:r>
        <w:rPr>
          <w:rStyle w:val="Hyperlink"/>
        </w:rPr>
        <w:t>.</w:t>
      </w:r>
    </w:p>
    <w:p w:rsidR="004E7707" w:rsidP="004E7707" w:rsidRDefault="004E7707" w14:paraId="6BCA8F15" w14:textId="77777777">
      <w:r>
        <w:t xml:space="preserve">EI personnel will adhere to the Health and Safety Plan provided in Appendix F when handling and shipping blood samples. </w:t>
      </w:r>
    </w:p>
    <w:p w:rsidR="004E7707" w:rsidP="004E7707" w:rsidRDefault="004E7707" w14:paraId="54E00D5E" w14:textId="77777777">
      <w:pPr>
        <w:pStyle w:val="ListParagraph"/>
        <w:numPr>
          <w:ilvl w:val="0"/>
          <w:numId w:val="7"/>
        </w:numPr>
      </w:pPr>
      <w:r>
        <w:t>Blood collection day/s.</w:t>
      </w:r>
    </w:p>
    <w:p w:rsidR="004E7707" w:rsidP="004E7707" w:rsidRDefault="004E7707" w14:paraId="326DA8FD" w14:textId="77777777">
      <w:pPr>
        <w:pStyle w:val="ListParagraph"/>
        <w:numPr>
          <w:ilvl w:val="1"/>
          <w:numId w:val="9"/>
        </w:numPr>
      </w:pPr>
      <w:r>
        <w:t xml:space="preserve">There will be two blood collection events. There will be one event at a central location for each county, to reduce travel burden on participants. </w:t>
      </w:r>
    </w:p>
    <w:p w:rsidR="004E7707" w:rsidP="004E7707" w:rsidRDefault="004E7707" w14:paraId="33F8C395" w14:textId="77777777">
      <w:pPr>
        <w:pStyle w:val="ListParagraph"/>
        <w:numPr>
          <w:ilvl w:val="1"/>
          <w:numId w:val="9"/>
        </w:numPr>
      </w:pPr>
      <w:r>
        <w:t>Eligible participants will complete:</w:t>
      </w:r>
    </w:p>
    <w:p w:rsidR="004E7707" w:rsidP="004E7707" w:rsidRDefault="004E7707" w14:paraId="69740484" w14:textId="77777777">
      <w:pPr>
        <w:pStyle w:val="ListParagraph"/>
        <w:numPr>
          <w:ilvl w:val="2"/>
          <w:numId w:val="10"/>
        </w:numPr>
      </w:pPr>
      <w:r>
        <w:t>a consent/parental permission form and questionnaire for ATSDR,</w:t>
      </w:r>
    </w:p>
    <w:p w:rsidR="004E7707" w:rsidP="004E7707" w:rsidRDefault="004E7707" w14:paraId="22DE308B" w14:textId="77777777">
      <w:pPr>
        <w:pStyle w:val="ListParagraph"/>
        <w:numPr>
          <w:ilvl w:val="2"/>
          <w:numId w:val="10"/>
        </w:numPr>
      </w:pPr>
      <w:r>
        <w:t>a property access form for EPA, and</w:t>
      </w:r>
    </w:p>
    <w:p w:rsidR="004E7707" w:rsidP="004E7707" w:rsidRDefault="004E7707" w14:paraId="40F91040" w14:textId="77777777">
      <w:pPr>
        <w:pStyle w:val="ListParagraph"/>
        <w:numPr>
          <w:ilvl w:val="2"/>
          <w:numId w:val="10"/>
        </w:numPr>
      </w:pPr>
      <w:r>
        <w:t>a property access form for MDHSS.</w:t>
      </w:r>
    </w:p>
    <w:p w:rsidRPr="006F58D5" w:rsidR="004E7707" w:rsidP="004E7707" w:rsidRDefault="004E7707" w14:paraId="2DF1333B" w14:textId="77777777">
      <w:pPr>
        <w:pStyle w:val="ListParagraph"/>
        <w:numPr>
          <w:ilvl w:val="1"/>
          <w:numId w:val="11"/>
        </w:numPr>
      </w:pPr>
      <w:r w:rsidRPr="006F58D5">
        <w:t xml:space="preserve">A venous blood sample will be obtained from each participant. </w:t>
      </w:r>
    </w:p>
    <w:p w:rsidRPr="00E229A2" w:rsidR="004E7707" w:rsidP="004E7707" w:rsidRDefault="004E7707" w14:paraId="194718F5" w14:textId="77777777">
      <w:pPr>
        <w:pStyle w:val="ListParagraph"/>
        <w:numPr>
          <w:ilvl w:val="1"/>
          <w:numId w:val="11"/>
        </w:numPr>
      </w:pPr>
      <w:r>
        <w:t>MDHSS will provide</w:t>
      </w:r>
      <w:r w:rsidRPr="0037627B">
        <w:t xml:space="preserve"> </w:t>
      </w:r>
      <w:r>
        <w:t xml:space="preserve">participants using municipal drinking water with a sample container and instructions for sample collection. Residents will use the instructions to collect a sample on the day MDHSS samples their indoor/outdoor environment to ensure a first-draw sample. Sampling instructions are described in Appendix F. </w:t>
      </w:r>
      <w:r w:rsidRPr="00C32C8D">
        <w:t>Residents using private drinking water wells will work directly with EPA to arrange sample collection.</w:t>
      </w:r>
    </w:p>
    <w:p w:rsidR="004E7707" w:rsidP="004E7707" w:rsidRDefault="004E7707" w14:paraId="57951D29" w14:textId="77777777">
      <w:pPr>
        <w:pStyle w:val="ListParagraph"/>
        <w:numPr>
          <w:ilvl w:val="1"/>
          <w:numId w:val="11"/>
        </w:numPr>
      </w:pPr>
      <w:r>
        <w:t xml:space="preserve">Blood samples will be submitted to DLS for analysis. </w:t>
      </w:r>
    </w:p>
    <w:p w:rsidR="004E7707" w:rsidP="004E7707" w:rsidRDefault="004E7707" w14:paraId="0E8C838A" w14:textId="77777777">
      <w:pPr>
        <w:pStyle w:val="ListParagraph"/>
        <w:numPr>
          <w:ilvl w:val="0"/>
          <w:numId w:val="7"/>
        </w:numPr>
      </w:pPr>
      <w:r>
        <w:t>ATSDR will provide EPA and MDHSS with the addresses and consent forms for participants where environmental samples will be collected.</w:t>
      </w:r>
    </w:p>
    <w:p w:rsidR="004E7707" w:rsidP="004E7707" w:rsidRDefault="004E7707" w14:paraId="3F9F1036" w14:textId="77777777">
      <w:pPr>
        <w:pStyle w:val="ListParagraph"/>
      </w:pPr>
    </w:p>
    <w:p w:rsidRPr="00CE177A" w:rsidR="004E7707" w:rsidP="004E7707" w:rsidRDefault="004E7707" w14:paraId="543DC19B" w14:textId="77777777">
      <w:pPr>
        <w:pStyle w:val="Heading2"/>
        <w:rPr>
          <w:b/>
          <w:bCs/>
        </w:rPr>
      </w:pPr>
      <w:bookmarkStart w:name="_Toc97544717" w:id="16"/>
      <w:r w:rsidRPr="00CE177A">
        <w:rPr>
          <w:b/>
          <w:bCs/>
          <w:color w:val="auto"/>
        </w:rPr>
        <w:t>Environmental Sampling</w:t>
      </w:r>
      <w:bookmarkEnd w:id="16"/>
    </w:p>
    <w:p w:rsidR="004E7707" w:rsidP="004E7707" w:rsidRDefault="004E7707" w14:paraId="603936EA" w14:textId="77777777">
      <w:pPr>
        <w:pStyle w:val="ListParagraph"/>
        <w:numPr>
          <w:ilvl w:val="0"/>
          <w:numId w:val="8"/>
        </w:numPr>
      </w:pPr>
      <w:r>
        <w:t>MDHSS will perform interior dust, interior and exterior paint, and public drinking water sampling within 90 days of blood collection.</w:t>
      </w:r>
    </w:p>
    <w:p w:rsidR="004E7707" w:rsidP="004E7707" w:rsidRDefault="004E7707" w14:paraId="0DFCA686" w14:textId="77777777">
      <w:pPr>
        <w:pStyle w:val="ListParagraph"/>
        <w:numPr>
          <w:ilvl w:val="1"/>
          <w:numId w:val="8"/>
        </w:numPr>
      </w:pPr>
      <w:r>
        <w:t>MDHSS will collect up to 10 interior dust wipe samples per household:</w:t>
      </w:r>
    </w:p>
    <w:p w:rsidR="004E7707" w:rsidP="004E7707" w:rsidRDefault="004E7707" w14:paraId="308D0B4B" w14:textId="77777777">
      <w:pPr>
        <w:pStyle w:val="ListParagraph"/>
        <w:numPr>
          <w:ilvl w:val="2"/>
          <w:numId w:val="12"/>
        </w:numPr>
      </w:pPr>
      <w:r>
        <w:t>a blank,</w:t>
      </w:r>
    </w:p>
    <w:p w:rsidR="004E7707" w:rsidP="004E7707" w:rsidRDefault="004E7707" w14:paraId="2DF700F5" w14:textId="77777777">
      <w:pPr>
        <w:pStyle w:val="ListParagraph"/>
        <w:numPr>
          <w:ilvl w:val="2"/>
          <w:numId w:val="12"/>
        </w:numPr>
      </w:pPr>
      <w:r>
        <w:t>a floor inside the primary entryway used most by the household,</w:t>
      </w:r>
    </w:p>
    <w:p w:rsidR="004E7707" w:rsidP="004E7707" w:rsidRDefault="004E7707" w14:paraId="77EC8021" w14:textId="77777777">
      <w:pPr>
        <w:pStyle w:val="ListParagraph"/>
        <w:numPr>
          <w:ilvl w:val="2"/>
          <w:numId w:val="12"/>
        </w:numPr>
      </w:pPr>
      <w:r>
        <w:t>a floor and windowsill in the primary living area,</w:t>
      </w:r>
    </w:p>
    <w:p w:rsidR="004E7707" w:rsidP="004E7707" w:rsidRDefault="004E7707" w14:paraId="46FC7CFB" w14:textId="77777777">
      <w:pPr>
        <w:pStyle w:val="ListParagraph"/>
        <w:numPr>
          <w:ilvl w:val="2"/>
          <w:numId w:val="12"/>
        </w:numPr>
      </w:pPr>
      <w:r>
        <w:t>a floor and windowsill in the child’s bedroom/sleeping area,</w:t>
      </w:r>
    </w:p>
    <w:p w:rsidR="004E7707" w:rsidP="004E7707" w:rsidRDefault="004E7707" w14:paraId="5F5380EC" w14:textId="77777777">
      <w:pPr>
        <w:pStyle w:val="ListParagraph"/>
        <w:numPr>
          <w:ilvl w:val="2"/>
          <w:numId w:val="12"/>
        </w:numPr>
      </w:pPr>
      <w:r>
        <w:t>a floor and windowsill in the kitchen, and</w:t>
      </w:r>
    </w:p>
    <w:p w:rsidR="004E7707" w:rsidP="004E7707" w:rsidRDefault="004E7707" w14:paraId="2185D27A" w14:textId="77777777">
      <w:pPr>
        <w:pStyle w:val="ListParagraph"/>
        <w:numPr>
          <w:ilvl w:val="2"/>
          <w:numId w:val="12"/>
        </w:numPr>
      </w:pPr>
      <w:r>
        <w:t>a floor and windowsill in the interior play area.</w:t>
      </w:r>
    </w:p>
    <w:p w:rsidR="004E7707" w:rsidP="004E7707" w:rsidRDefault="004E7707" w14:paraId="25E845A6" w14:textId="77777777">
      <w:pPr>
        <w:pStyle w:val="ListParagraph"/>
        <w:numPr>
          <w:ilvl w:val="1"/>
          <w:numId w:val="8"/>
        </w:numPr>
      </w:pPr>
      <w:r>
        <w:t>Dust samples will be sent to the Missouri SPHL.</w:t>
      </w:r>
    </w:p>
    <w:p w:rsidR="004E7707" w:rsidP="004E7707" w:rsidRDefault="004E7707" w14:paraId="5AC4B50A" w14:textId="77777777">
      <w:pPr>
        <w:pStyle w:val="ListParagraph"/>
        <w:numPr>
          <w:ilvl w:val="1"/>
          <w:numId w:val="8"/>
        </w:numPr>
      </w:pPr>
      <w:r>
        <w:t>MDHSS will collect XRF readings inside the home from child’s bedroom, kitchen, and main play area with up to 9 readings per room to include the most accessible:</w:t>
      </w:r>
    </w:p>
    <w:p w:rsidR="004E7707" w:rsidP="004E7707" w:rsidRDefault="004E7707" w14:paraId="47622244" w14:textId="77777777">
      <w:pPr>
        <w:pStyle w:val="ListParagraph"/>
        <w:numPr>
          <w:ilvl w:val="2"/>
          <w:numId w:val="13"/>
        </w:numPr>
      </w:pPr>
      <w:r>
        <w:t>interior window area on sash,</w:t>
      </w:r>
    </w:p>
    <w:p w:rsidR="004E7707" w:rsidP="004E7707" w:rsidRDefault="004E7707" w14:paraId="1AC9582E" w14:textId="77777777">
      <w:pPr>
        <w:pStyle w:val="ListParagraph"/>
        <w:numPr>
          <w:ilvl w:val="2"/>
          <w:numId w:val="13"/>
        </w:numPr>
      </w:pPr>
      <w:r>
        <w:lastRenderedPageBreak/>
        <w:t>outer window area on sill,</w:t>
      </w:r>
    </w:p>
    <w:p w:rsidR="004E7707" w:rsidP="004E7707" w:rsidRDefault="004E7707" w14:paraId="3948AF82" w14:textId="77777777">
      <w:pPr>
        <w:pStyle w:val="ListParagraph"/>
        <w:numPr>
          <w:ilvl w:val="2"/>
          <w:numId w:val="13"/>
        </w:numPr>
      </w:pPr>
      <w:r>
        <w:t>interior door,</w:t>
      </w:r>
    </w:p>
    <w:p w:rsidR="004E7707" w:rsidP="004E7707" w:rsidRDefault="004E7707" w14:paraId="3481DD0D" w14:textId="77777777">
      <w:pPr>
        <w:pStyle w:val="ListParagraph"/>
        <w:numPr>
          <w:ilvl w:val="2"/>
          <w:numId w:val="13"/>
        </w:numPr>
      </w:pPr>
      <w:r>
        <w:t>interior door jamb,</w:t>
      </w:r>
    </w:p>
    <w:p w:rsidR="004E7707" w:rsidP="004E7707" w:rsidRDefault="004E7707" w14:paraId="750A18DB" w14:textId="77777777">
      <w:pPr>
        <w:pStyle w:val="ListParagraph"/>
        <w:numPr>
          <w:ilvl w:val="2"/>
          <w:numId w:val="13"/>
        </w:numPr>
      </w:pPr>
      <w:r>
        <w:t>floor (unless carpeted),</w:t>
      </w:r>
    </w:p>
    <w:p w:rsidR="004E7707" w:rsidP="004E7707" w:rsidRDefault="004E7707" w14:paraId="1F68814C" w14:textId="77777777">
      <w:pPr>
        <w:pStyle w:val="ListParagraph"/>
        <w:numPr>
          <w:ilvl w:val="2"/>
          <w:numId w:val="13"/>
        </w:numPr>
      </w:pPr>
      <w:r>
        <w:t>baseboard,</w:t>
      </w:r>
    </w:p>
    <w:p w:rsidR="004E7707" w:rsidP="004E7707" w:rsidRDefault="004E7707" w14:paraId="0734FE47" w14:textId="77777777">
      <w:pPr>
        <w:pStyle w:val="ListParagraph"/>
        <w:numPr>
          <w:ilvl w:val="2"/>
          <w:numId w:val="13"/>
        </w:numPr>
      </w:pPr>
      <w:r>
        <w:t>radiator (if present), and</w:t>
      </w:r>
    </w:p>
    <w:p w:rsidR="004E7707" w:rsidP="004E7707" w:rsidRDefault="004E7707" w14:paraId="170BB014" w14:textId="77777777">
      <w:pPr>
        <w:pStyle w:val="ListParagraph"/>
        <w:numPr>
          <w:ilvl w:val="2"/>
          <w:numId w:val="13"/>
        </w:numPr>
      </w:pPr>
      <w:r>
        <w:t xml:space="preserve">cabinets or shelves. </w:t>
      </w:r>
    </w:p>
    <w:p w:rsidR="004E7707" w:rsidP="004E7707" w:rsidRDefault="004E7707" w14:paraId="366EB147" w14:textId="77777777">
      <w:pPr>
        <w:pStyle w:val="ListParagraph"/>
        <w:numPr>
          <w:ilvl w:val="1"/>
          <w:numId w:val="8"/>
        </w:numPr>
      </w:pPr>
      <w:r>
        <w:t>MDHSS will collect XRF readings outside the home from side walls, windows, doors, and porches with up to 10 possible readings to include:</w:t>
      </w:r>
    </w:p>
    <w:p w:rsidR="004E7707" w:rsidP="004E7707" w:rsidRDefault="004E7707" w14:paraId="4F93CB9B" w14:textId="77777777">
      <w:pPr>
        <w:pStyle w:val="ListParagraph"/>
        <w:numPr>
          <w:ilvl w:val="2"/>
          <w:numId w:val="14"/>
        </w:numPr>
      </w:pPr>
      <w:r>
        <w:t>Two sides of the home. From each side, readings will include a</w:t>
      </w:r>
    </w:p>
    <w:p w:rsidR="004E7707" w:rsidP="004E7707" w:rsidRDefault="004E7707" w14:paraId="73F6D8D7" w14:textId="77777777">
      <w:pPr>
        <w:pStyle w:val="ListParagraph"/>
        <w:numPr>
          <w:ilvl w:val="3"/>
          <w:numId w:val="15"/>
        </w:numPr>
      </w:pPr>
      <w:r>
        <w:t>side wall,</w:t>
      </w:r>
    </w:p>
    <w:p w:rsidR="004E7707" w:rsidP="004E7707" w:rsidRDefault="004E7707" w14:paraId="5FE9A0A5" w14:textId="77777777">
      <w:pPr>
        <w:pStyle w:val="ListParagraph"/>
        <w:numPr>
          <w:ilvl w:val="3"/>
          <w:numId w:val="15"/>
        </w:numPr>
      </w:pPr>
      <w:r>
        <w:t>window sash,</w:t>
      </w:r>
    </w:p>
    <w:p w:rsidR="004E7707" w:rsidP="004E7707" w:rsidRDefault="004E7707" w14:paraId="20C4D38D" w14:textId="77777777">
      <w:pPr>
        <w:pStyle w:val="ListParagraph"/>
        <w:numPr>
          <w:ilvl w:val="3"/>
          <w:numId w:val="15"/>
        </w:numPr>
      </w:pPr>
      <w:r>
        <w:t>window trough,</w:t>
      </w:r>
    </w:p>
    <w:p w:rsidR="004E7707" w:rsidP="004E7707" w:rsidRDefault="004E7707" w14:paraId="39F49A7F" w14:textId="77777777">
      <w:pPr>
        <w:pStyle w:val="ListParagraph"/>
        <w:numPr>
          <w:ilvl w:val="3"/>
          <w:numId w:val="15"/>
        </w:numPr>
      </w:pPr>
      <w:r>
        <w:t xml:space="preserve">door, and </w:t>
      </w:r>
    </w:p>
    <w:p w:rsidR="004E7707" w:rsidP="004E7707" w:rsidRDefault="004E7707" w14:paraId="77D7BE8B" w14:textId="77777777">
      <w:pPr>
        <w:pStyle w:val="ListParagraph"/>
        <w:numPr>
          <w:ilvl w:val="3"/>
          <w:numId w:val="15"/>
        </w:numPr>
      </w:pPr>
      <w:r>
        <w:t>door jamb.</w:t>
      </w:r>
    </w:p>
    <w:p w:rsidR="004E7707" w:rsidP="004E7707" w:rsidRDefault="004E7707" w14:paraId="2AB5D47B" w14:textId="77777777">
      <w:pPr>
        <w:pStyle w:val="ListParagraph"/>
        <w:numPr>
          <w:ilvl w:val="2"/>
          <w:numId w:val="16"/>
        </w:numPr>
      </w:pPr>
      <w:r>
        <w:t>Main porch. The porch reading will include the</w:t>
      </w:r>
    </w:p>
    <w:p w:rsidR="004E7707" w:rsidP="004E7707" w:rsidRDefault="004E7707" w14:paraId="1CA54170" w14:textId="77777777">
      <w:pPr>
        <w:pStyle w:val="ListParagraph"/>
        <w:numPr>
          <w:ilvl w:val="3"/>
          <w:numId w:val="17"/>
        </w:numPr>
      </w:pPr>
      <w:r>
        <w:t>floor,</w:t>
      </w:r>
    </w:p>
    <w:p w:rsidR="004E7707" w:rsidP="004E7707" w:rsidRDefault="004E7707" w14:paraId="0ACC157F" w14:textId="77777777">
      <w:pPr>
        <w:pStyle w:val="ListParagraph"/>
        <w:numPr>
          <w:ilvl w:val="3"/>
          <w:numId w:val="17"/>
        </w:numPr>
      </w:pPr>
      <w:r>
        <w:t xml:space="preserve">banister, and </w:t>
      </w:r>
    </w:p>
    <w:p w:rsidR="004E7707" w:rsidP="004E7707" w:rsidRDefault="004E7707" w14:paraId="52615844" w14:textId="77777777">
      <w:pPr>
        <w:pStyle w:val="ListParagraph"/>
        <w:numPr>
          <w:ilvl w:val="3"/>
          <w:numId w:val="17"/>
        </w:numPr>
      </w:pPr>
      <w:r>
        <w:t xml:space="preserve">column. </w:t>
      </w:r>
    </w:p>
    <w:p w:rsidR="004E7707" w:rsidP="004E7707" w:rsidRDefault="004E7707" w14:paraId="7B840C34" w14:textId="77777777">
      <w:pPr>
        <w:pStyle w:val="ListParagraph"/>
        <w:numPr>
          <w:ilvl w:val="1"/>
          <w:numId w:val="8"/>
        </w:numPr>
      </w:pPr>
      <w:r>
        <w:t>MDHSS will provide general health education information on exposure reduction and prevention</w:t>
      </w:r>
      <w:r w:rsidRPr="009B250C">
        <w:t xml:space="preserve"> </w:t>
      </w:r>
      <w:r>
        <w:t xml:space="preserve">if XRF screening results indicate the presence of lead-based paint. </w:t>
      </w:r>
    </w:p>
    <w:p w:rsidR="004E7707" w:rsidP="004E7707" w:rsidRDefault="004E7707" w14:paraId="13D52F7D" w14:textId="77777777">
      <w:pPr>
        <w:pStyle w:val="ListParagraph"/>
        <w:numPr>
          <w:ilvl w:val="1"/>
          <w:numId w:val="8"/>
        </w:numPr>
      </w:pPr>
      <w:r>
        <w:t>MDHSS will send resident-collected first-draw water sample for residences on public water drinking supply to SPHL for analysis.</w:t>
      </w:r>
    </w:p>
    <w:p w:rsidR="004E7707" w:rsidP="004E7707" w:rsidRDefault="004E7707" w14:paraId="748B86FA" w14:textId="77777777">
      <w:pPr>
        <w:pStyle w:val="ListParagraph"/>
        <w:ind w:left="1440"/>
      </w:pPr>
    </w:p>
    <w:p w:rsidR="004E7707" w:rsidP="004E7707" w:rsidRDefault="004E7707" w14:paraId="27C62A58" w14:textId="77777777">
      <w:pPr>
        <w:pStyle w:val="ListParagraph"/>
        <w:numPr>
          <w:ilvl w:val="0"/>
          <w:numId w:val="8"/>
        </w:numPr>
      </w:pPr>
      <w:r>
        <w:t>EPA will perform exterior soil and private well drinking water</w:t>
      </w:r>
      <w:r w:rsidRPr="009B250C">
        <w:t xml:space="preserve"> </w:t>
      </w:r>
      <w:r>
        <w:t>sampling.</w:t>
      </w:r>
    </w:p>
    <w:p w:rsidR="004E7707" w:rsidP="004E7707" w:rsidRDefault="004E7707" w14:paraId="78533FD1" w14:textId="77777777">
      <w:pPr>
        <w:pStyle w:val="ListParagraph"/>
        <w:numPr>
          <w:ilvl w:val="1"/>
          <w:numId w:val="8"/>
        </w:numPr>
      </w:pPr>
      <w:r>
        <w:t>Collect composite soil samples from the top 0-2 inches to represent:</w:t>
      </w:r>
    </w:p>
    <w:p w:rsidR="004E7707" w:rsidP="004E7707" w:rsidRDefault="004E7707" w14:paraId="2CC42A91" w14:textId="77777777">
      <w:pPr>
        <w:pStyle w:val="ListParagraph"/>
        <w:numPr>
          <w:ilvl w:val="2"/>
          <w:numId w:val="13"/>
        </w:numPr>
      </w:pPr>
      <w:r>
        <w:t>General yard non-play area within 100 feet of structure walls (36 increments)</w:t>
      </w:r>
    </w:p>
    <w:p w:rsidR="004E7707" w:rsidP="004E7707" w:rsidRDefault="004E7707" w14:paraId="7CA1B70B" w14:textId="77777777">
      <w:pPr>
        <w:pStyle w:val="ListParagraph"/>
        <w:numPr>
          <w:ilvl w:val="2"/>
          <w:numId w:val="13"/>
        </w:numPr>
      </w:pPr>
      <w:r>
        <w:t>Drip zone soils within three feet of structure walls (9 increments)</w:t>
      </w:r>
    </w:p>
    <w:p w:rsidR="004E7707" w:rsidP="004E7707" w:rsidRDefault="004E7707" w14:paraId="62F80DF1" w14:textId="77777777">
      <w:pPr>
        <w:pStyle w:val="ListParagraph"/>
        <w:numPr>
          <w:ilvl w:val="2"/>
          <w:numId w:val="13"/>
        </w:numPr>
      </w:pPr>
      <w:r>
        <w:t xml:space="preserve">Play area if present (9 increments)  </w:t>
      </w:r>
    </w:p>
    <w:p w:rsidR="004E7707" w:rsidP="004E7707" w:rsidRDefault="004E7707" w14:paraId="613BB496" w14:textId="77777777">
      <w:pPr>
        <w:pStyle w:val="ListParagraph"/>
        <w:numPr>
          <w:ilvl w:val="2"/>
          <w:numId w:val="13"/>
        </w:numPr>
      </w:pPr>
      <w:r>
        <w:t>Garden area if present (9 increments)</w:t>
      </w:r>
    </w:p>
    <w:p w:rsidR="004E7707" w:rsidP="004E7707" w:rsidRDefault="004E7707" w14:paraId="4A8BB6C2" w14:textId="77777777">
      <w:pPr>
        <w:pStyle w:val="ListParagraph"/>
        <w:numPr>
          <w:ilvl w:val="1"/>
          <w:numId w:val="13"/>
        </w:numPr>
      </w:pPr>
      <w:r>
        <w:t xml:space="preserve">Collect drinking water samples from kitchen tap for homes with private wells. </w:t>
      </w:r>
    </w:p>
    <w:p w:rsidR="004E7707" w:rsidP="004E7707" w:rsidRDefault="004E7707" w14:paraId="6CEF0944" w14:textId="77777777">
      <w:pPr>
        <w:pStyle w:val="ListParagraph"/>
        <w:numPr>
          <w:ilvl w:val="1"/>
          <w:numId w:val="13"/>
        </w:numPr>
      </w:pPr>
      <w:r>
        <w:t>EPA will process and analyze collected soil using XRF at the regional office and send 10% of soil samples to the Science and Technology Center (STC) Region 7 Laboratory for laboratory analysis.</w:t>
      </w:r>
    </w:p>
    <w:p w:rsidR="004E7707" w:rsidP="004E7707" w:rsidRDefault="004E7707" w14:paraId="294358E9" w14:textId="77777777">
      <w:pPr>
        <w:pStyle w:val="ListParagraph"/>
        <w:numPr>
          <w:ilvl w:val="1"/>
          <w:numId w:val="13"/>
        </w:numPr>
      </w:pPr>
      <w:r>
        <w:t xml:space="preserve">EPA will send water samples to the STC or contracted laboratory for analysis. </w:t>
      </w:r>
    </w:p>
    <w:p w:rsidR="004E7707" w:rsidP="004E7707" w:rsidRDefault="004E7707" w14:paraId="17B6A901" w14:textId="77777777">
      <w:pPr>
        <w:pStyle w:val="ListParagraph"/>
        <w:ind w:left="1440"/>
      </w:pPr>
    </w:p>
    <w:p w:rsidRPr="00776B86" w:rsidR="004E7707" w:rsidP="004E7707" w:rsidRDefault="004E7707" w14:paraId="557E5458" w14:textId="77777777">
      <w:pPr>
        <w:pStyle w:val="Heading2"/>
        <w:rPr>
          <w:b/>
          <w:bCs/>
          <w:color w:val="auto"/>
        </w:rPr>
      </w:pPr>
      <w:bookmarkStart w:name="_Toc97544718" w:id="17"/>
      <w:r>
        <w:rPr>
          <w:b/>
          <w:bCs/>
          <w:color w:val="auto"/>
        </w:rPr>
        <w:t>Laboratory</w:t>
      </w:r>
      <w:r w:rsidRPr="00776B86">
        <w:rPr>
          <w:b/>
          <w:bCs/>
          <w:color w:val="auto"/>
        </w:rPr>
        <w:t xml:space="preserve"> Analysis</w:t>
      </w:r>
      <w:bookmarkEnd w:id="17"/>
    </w:p>
    <w:p w:rsidR="004E7707" w:rsidP="004E7707" w:rsidRDefault="004E7707" w14:paraId="6A768AA9" w14:textId="77777777">
      <w:r>
        <w:t>ATSDR staff will ship the venous blood samples via FedEx overnight express mail to CDC</w:t>
      </w:r>
      <w:r w:rsidDel="003C2B9D">
        <w:t xml:space="preserve"> </w:t>
      </w:r>
      <w:r>
        <w:t xml:space="preserve">DLS in Atlanta for analysis. The laboratory will follow their standard procedures for analyzing blood for lead. The analysis results from DLS will be transmitted to the ATSDR Principal Investigator </w:t>
      </w:r>
      <w:r>
        <w:lastRenderedPageBreak/>
        <w:t xml:space="preserve">(PI) in an electronic spreadsheet format. No personal identifiers will be provided to the laboratory. </w:t>
      </w:r>
    </w:p>
    <w:p w:rsidR="004E7707" w:rsidP="004E7707" w:rsidRDefault="004E7707" w14:paraId="60B2554D" w14:textId="77777777">
      <w:r>
        <w:t>Appropriate data quality assurance and quality control (QA/QC) will be performed by the DLS and will meet accuracy and precision standards [Caudill et al. 2008]. After all the blood samples are analyzed, the results will be provided to the ATSDR PI for interpretation. Results in the final report will be grouped to correspond to those found in the updated NHANES tables [CDC 2021d].</w:t>
      </w:r>
    </w:p>
    <w:p w:rsidR="004E7707" w:rsidP="004E7707" w:rsidRDefault="004E7707" w14:paraId="347F57FF" w14:textId="77777777">
      <w:r>
        <w:t>Laboratory analysis for dust wipe and public water samples will be performed by the Missouri SPHL. The laboratory analysis for soil and private drinking water samples will be performed by EPA Region 7’s STC or contracted laboratories.</w:t>
      </w:r>
    </w:p>
    <w:p w:rsidRPr="00776B86" w:rsidR="004E7707" w:rsidP="004E7707" w:rsidRDefault="004E7707" w14:paraId="145F9021" w14:textId="77777777">
      <w:pPr>
        <w:pStyle w:val="Heading2"/>
        <w:rPr>
          <w:b/>
          <w:bCs/>
          <w:color w:val="auto"/>
        </w:rPr>
      </w:pPr>
      <w:bookmarkStart w:name="_Toc97544719" w:id="18"/>
      <w:r w:rsidRPr="00776B86">
        <w:rPr>
          <w:b/>
          <w:bCs/>
          <w:color w:val="auto"/>
        </w:rPr>
        <w:t>Data Analysis</w:t>
      </w:r>
      <w:bookmarkEnd w:id="18"/>
    </w:p>
    <w:p w:rsidR="004E7707" w:rsidP="004E7707" w:rsidRDefault="004E7707" w14:paraId="31290833" w14:textId="77777777">
      <w:pPr>
        <w:rPr>
          <w:sz w:val="22"/>
        </w:rPr>
      </w:pPr>
      <w:r>
        <w:t>Data analysis will be performed using R, SPSS, SAS, and/or Prism software. Descriptive analyses will be provided and presented via distinctive and clear figures along with descriptions in text. These will include the various BLLs and environmental data, broken down by age, sex, status on known lead exposures, comparison to NHANES, etc. Various comparison approaches may be used, depending on what comparisons are being made. Simple one-tailed t-tests will be used to determine if there are differences between two populations. Populations will be defined based on the various observations and data collected (e.g., environmental data, age, gender, etc.). More rigorous ANOVA, Pearson’s R, and regression analyses will be used to further describe and interpret observations.</w:t>
      </w:r>
    </w:p>
    <w:p w:rsidRPr="00855771" w:rsidR="004E7707" w:rsidP="004E7707" w:rsidRDefault="004E7707" w14:paraId="0E2C4793" w14:textId="77777777">
      <w:pPr>
        <w:pStyle w:val="Heading2"/>
        <w:rPr>
          <w:b/>
          <w:bCs/>
          <w:color w:val="auto"/>
        </w:rPr>
      </w:pPr>
      <w:bookmarkStart w:name="_Toc97544720" w:id="19"/>
      <w:r w:rsidRPr="00855771">
        <w:rPr>
          <w:b/>
          <w:bCs/>
          <w:color w:val="auto"/>
        </w:rPr>
        <w:t>Description of Risks and Benefits</w:t>
      </w:r>
      <w:bookmarkEnd w:id="19"/>
    </w:p>
    <w:p w:rsidR="004E7707" w:rsidP="004E7707" w:rsidRDefault="004E7707" w14:paraId="53C28AF9" w14:textId="77777777">
      <w:r w:rsidRPr="249D09EB">
        <w:rPr>
          <w:b/>
          <w:bCs/>
        </w:rPr>
        <w:t xml:space="preserve">Benefits: </w:t>
      </w:r>
      <w:r>
        <w:t xml:space="preserve">Participants and/or parents and legal guardians will be informed if they have recent and ongoing exposure to lead. Lead testing and test interpretation is free. If ATSDR finds levels of lead in blood above the BLRVs, we will contact the participants and provide recommendations to reduce exposure. Each eligible participant will receive a $20 cash gift card for their participation.  </w:t>
      </w:r>
    </w:p>
    <w:p w:rsidR="004E7707" w:rsidP="004E7707" w:rsidRDefault="004E7707" w14:paraId="695A519D" w14:textId="77777777">
      <w:r>
        <w:t xml:space="preserve">An additional benefit for participants and local health care providers will be increased awareness of potential health effects associated with lead exposure. </w:t>
      </w:r>
    </w:p>
    <w:p w:rsidRPr="00A1041B" w:rsidR="004E7707" w:rsidP="004E7707" w:rsidRDefault="004E7707" w14:paraId="48F9E819" w14:textId="77777777">
      <w:pPr>
        <w:pStyle w:val="ListParagraph"/>
        <w:ind w:left="0"/>
      </w:pPr>
      <w:r>
        <w:rPr>
          <w:b/>
          <w:bCs/>
        </w:rPr>
        <w:t xml:space="preserve">Risk: </w:t>
      </w:r>
      <w:r>
        <w:t>We anticipate the risks to be very low. Participants</w:t>
      </w:r>
      <w:r w:rsidRPr="00C91BAE">
        <w:t xml:space="preserve"> may feel a sharp sting from the needle used to draw blood. Sometimes a bruise or small blood clot can occur where the blood is taken. These bruises or clots usually go away on their own.</w:t>
      </w:r>
      <w:r w:rsidRPr="006C4A78">
        <w:t xml:space="preserve"> </w:t>
      </w:r>
      <w:r>
        <w:t>Participants</w:t>
      </w:r>
      <w:r w:rsidRPr="00C91BAE">
        <w:t xml:space="preserve"> may feel lightheaded for a short time</w:t>
      </w:r>
      <w:r>
        <w:t>. R</w:t>
      </w:r>
      <w:r w:rsidRPr="00C91BAE">
        <w:t>arely, fainting may occur.</w:t>
      </w:r>
      <w:r w:rsidRPr="006C4A78">
        <w:t xml:space="preserve"> </w:t>
      </w:r>
      <w:r w:rsidRPr="00A1041B">
        <w:t xml:space="preserve">Although it is rare, infection could develop </w:t>
      </w:r>
      <w:proofErr w:type="gramStart"/>
      <w:r w:rsidRPr="00A1041B">
        <w:t>as a result of</w:t>
      </w:r>
      <w:proofErr w:type="gramEnd"/>
      <w:r w:rsidRPr="00A1041B">
        <w:t xml:space="preserve"> the puncture through the skin, or the needle could irritate or injure a nerve. This irritation may cause temporary numbness or pain in part of the arm.</w:t>
      </w:r>
      <w:r w:rsidRPr="006C4A78">
        <w:t xml:space="preserve"> </w:t>
      </w:r>
      <w:r w:rsidRPr="00A1041B">
        <w:t xml:space="preserve">If </w:t>
      </w:r>
      <w:r>
        <w:t>participants</w:t>
      </w:r>
      <w:r w:rsidRPr="00A1041B">
        <w:t xml:space="preserve"> have a history of anemia, a bleeding disorder, or are taking blood thinning medication, we recommend that </w:t>
      </w:r>
      <w:r>
        <w:t>they</w:t>
      </w:r>
      <w:r w:rsidRPr="00A1041B">
        <w:t xml:space="preserve"> talk to </w:t>
      </w:r>
      <w:r>
        <w:t>their</w:t>
      </w:r>
      <w:r w:rsidRPr="00A1041B">
        <w:t xml:space="preserve"> doctor before joining this study.</w:t>
      </w:r>
    </w:p>
    <w:p w:rsidR="004E7707" w:rsidP="004E7707" w:rsidRDefault="004E7707" w14:paraId="3649EEC9" w14:textId="77777777">
      <w:r>
        <w:rPr>
          <w:b/>
          <w:bCs/>
        </w:rPr>
        <w:t xml:space="preserve">Other Considerations: </w:t>
      </w:r>
      <w:r>
        <w:t xml:space="preserve">Homeowners may be required to disclose the results of their environmental sampling if they sell their home. Participants may be inconvenienced during the </w:t>
      </w:r>
      <w:r>
        <w:lastRenderedPageBreak/>
        <w:t xml:space="preserve">environmental sampling because EPA and MDHSS will need to access their home. Environmental sampling should take about two hours total to complete, one hour each for EPA and MDHSS. </w:t>
      </w:r>
    </w:p>
    <w:p w:rsidRPr="00A1282B" w:rsidR="004E7707" w:rsidP="004E7707" w:rsidRDefault="004E7707" w14:paraId="4D5A577B" w14:textId="77777777">
      <w:pPr>
        <w:pStyle w:val="Heading2"/>
        <w:rPr>
          <w:b/>
          <w:bCs/>
          <w:color w:val="auto"/>
        </w:rPr>
      </w:pPr>
      <w:bookmarkStart w:name="_Toc97544721" w:id="20"/>
      <w:r w:rsidRPr="00A1282B">
        <w:rPr>
          <w:b/>
          <w:bCs/>
          <w:color w:val="auto"/>
        </w:rPr>
        <w:t>Protection of Confidentiality</w:t>
      </w:r>
      <w:bookmarkEnd w:id="20"/>
    </w:p>
    <w:p w:rsidR="004E7707" w:rsidP="004E7707" w:rsidRDefault="004E7707" w14:paraId="1DDAE7F2" w14:textId="77777777">
      <w:r>
        <w:t xml:space="preserve">ATSDR has a Privacy Impact Assessment associated with our Generic EI Office of Management and Budget (OMB) package. Participants’ confidentiality and personal information will be </w:t>
      </w:r>
      <w:proofErr w:type="gramStart"/>
      <w:r>
        <w:t>protected by ATSDR to the fullest extent</w:t>
      </w:r>
      <w:proofErr w:type="gramEnd"/>
      <w:r>
        <w:t xml:space="preserve"> possible by law. </w:t>
      </w:r>
    </w:p>
    <w:p w:rsidR="004E7707" w:rsidP="004E7707" w:rsidRDefault="004E7707" w14:paraId="7200F5B8" w14:textId="77777777">
      <w:r>
        <w:t xml:space="preserve">Individual test results will not be made available to the public. Confidential information and/or electronically captured data will be kept in locked cabinets and/or password protected computers and devices. Electronically captured data will protect privacy through the creation and use of a unique identifier. Personally identifiable information will be connected to a unique identifier to be maintained and protected by ATSDR. At the conclusion of the EI, ATSDR will prepare and publish a report summarizing the findings, but will not reveal personal identifiers (e.g., names or addresses). Reports produced after the EI implementation will not identify specific individuals or residences. </w:t>
      </w:r>
    </w:p>
    <w:p w:rsidR="004E7707" w:rsidP="004E7707" w:rsidRDefault="004E7707" w14:paraId="29DF86A3" w14:textId="77777777">
      <w:r>
        <w:t>All blood samples that are sent to the laboratory for analysis will be labeled with a unique identifying number. De-identified results from the laboratory will be entered into an electronic database and sent to the ATSDR PI. Using a key, the PI will link laboratory and questionnaire data and maintain a complete de-identified dataset used for analysis.</w:t>
      </w:r>
    </w:p>
    <w:p w:rsidRPr="00E55EB8" w:rsidR="004E7707" w:rsidP="004E7707" w:rsidRDefault="004E7707" w14:paraId="7F3CD92D" w14:textId="77777777">
      <w:pPr>
        <w:pStyle w:val="Heading2"/>
        <w:rPr>
          <w:b/>
          <w:bCs/>
          <w:color w:val="auto"/>
        </w:rPr>
      </w:pPr>
      <w:bookmarkStart w:name="_Toc97544722" w:id="21"/>
      <w:r w:rsidRPr="00E55EB8">
        <w:rPr>
          <w:b/>
          <w:bCs/>
          <w:color w:val="auto"/>
        </w:rPr>
        <w:t>Feasibility and Limitations</w:t>
      </w:r>
      <w:bookmarkEnd w:id="21"/>
    </w:p>
    <w:p w:rsidR="004E7707" w:rsidP="004E7707" w:rsidRDefault="004E7707" w14:paraId="5C649BDE" w14:textId="77777777">
      <w:r>
        <w:t>ATSDR staff have experience in this type of investigation and have previously worked on lead exposure investigations. ATSDR is well positioned to address lead issues and to respond to community concerns that may be voiced during this EI.</w:t>
      </w:r>
    </w:p>
    <w:p w:rsidR="004E7707" w:rsidP="004E7707" w:rsidRDefault="004E7707" w14:paraId="1ABC6BB1" w14:textId="77777777">
      <w:r>
        <w:rPr>
          <w:b/>
          <w:bCs/>
        </w:rPr>
        <w:t>Potential limitations include</w:t>
      </w:r>
      <w:r>
        <w:t xml:space="preserve"> </w:t>
      </w:r>
    </w:p>
    <w:p w:rsidR="004E7707" w:rsidP="004E7707" w:rsidRDefault="004E7707" w14:paraId="497C2930" w14:textId="77777777">
      <w:pPr>
        <w:pStyle w:val="ListParagraph"/>
        <w:numPr>
          <w:ilvl w:val="0"/>
          <w:numId w:val="22"/>
        </w:numPr>
      </w:pPr>
      <w:r>
        <w:t xml:space="preserve">We may not know the source of a participant’s exposure. </w:t>
      </w:r>
    </w:p>
    <w:p w:rsidR="004E7707" w:rsidP="004E7707" w:rsidRDefault="004E7707" w14:paraId="3B44DFA5" w14:textId="77777777">
      <w:pPr>
        <w:pStyle w:val="ListParagraph"/>
        <w:numPr>
          <w:ilvl w:val="0"/>
          <w:numId w:val="22"/>
        </w:numPr>
      </w:pPr>
      <w:r w:rsidRPr="00C96E1A">
        <w:t xml:space="preserve">Participants’ </w:t>
      </w:r>
      <w:r w:rsidRPr="00E80F9B">
        <w:t xml:space="preserve">blood lead concentrations cannot be used to predict the future occurrence of disease nor be attributed as the cause of current or past health problems. </w:t>
      </w:r>
      <w:r w:rsidRPr="00C96E1A">
        <w:t>Though the health effects associated with lead exposure are well documented, there are numerous factors that can contribute to the development of disease</w:t>
      </w:r>
      <w:r>
        <w:t xml:space="preserve">. </w:t>
      </w:r>
    </w:p>
    <w:p w:rsidR="004E7707" w:rsidP="004E7707" w:rsidRDefault="004E7707" w14:paraId="5C44822C" w14:textId="77777777">
      <w:pPr>
        <w:pStyle w:val="ListParagraph"/>
        <w:numPr>
          <w:ilvl w:val="0"/>
          <w:numId w:val="22"/>
        </w:numPr>
      </w:pPr>
      <w:r>
        <w:t xml:space="preserve">The number of participants recruited may not give ATSDR a complete understanding of the extent of exposure attributable to historic lead mining, milling, and smelting. </w:t>
      </w:r>
    </w:p>
    <w:p w:rsidR="004E7707" w:rsidP="004E7707" w:rsidRDefault="004E7707" w14:paraId="4B42CBE4" w14:textId="77777777">
      <w:pPr>
        <w:pStyle w:val="ListParagraph"/>
        <w:numPr>
          <w:ilvl w:val="0"/>
          <w:numId w:val="22"/>
        </w:numPr>
      </w:pPr>
      <w:r>
        <w:t xml:space="preserve">The results of this EI will be applicable only to the individuals tested in these specific communities and cannot be generalized to other populations. </w:t>
      </w:r>
    </w:p>
    <w:p w:rsidRPr="002B56A7" w:rsidR="004E7707" w:rsidP="004E7707" w:rsidRDefault="004E7707" w14:paraId="5C94D7F9" w14:textId="77777777">
      <w:pPr>
        <w:pStyle w:val="Heading2"/>
        <w:rPr>
          <w:b/>
          <w:bCs/>
          <w:color w:val="auto"/>
        </w:rPr>
      </w:pPr>
      <w:bookmarkStart w:name="_Toc97544723" w:id="22"/>
      <w:r w:rsidRPr="002B56A7">
        <w:rPr>
          <w:b/>
          <w:bCs/>
          <w:color w:val="auto"/>
        </w:rPr>
        <w:t>Handling Unexpected or Adverse Events</w:t>
      </w:r>
      <w:bookmarkEnd w:id="22"/>
    </w:p>
    <w:p w:rsidR="004E7707" w:rsidP="004E7707" w:rsidRDefault="004E7707" w14:paraId="552E45BF" w14:textId="77777777">
      <w:r>
        <w:t xml:space="preserve">There is a small chance of unexpected or adverse events occurring during this EI. The most likely adverse event is a participant feeling lightheaded or fainting during blood collection. The EI Medical Officer and the phlebotomist collecting blood are trained in responding to such </w:t>
      </w:r>
      <w:r>
        <w:lastRenderedPageBreak/>
        <w:t xml:space="preserve">situations. If any adverse event should occur, the PI will notify local emergency services and ATSDR in Atlanta. </w:t>
      </w:r>
    </w:p>
    <w:p w:rsidRPr="007F65CA" w:rsidR="004E7707" w:rsidP="004E7707" w:rsidRDefault="004E7707" w14:paraId="6B368581" w14:textId="77777777">
      <w:pPr>
        <w:pStyle w:val="Heading2"/>
        <w:rPr>
          <w:b/>
          <w:bCs/>
          <w:color w:val="auto"/>
        </w:rPr>
      </w:pPr>
      <w:bookmarkStart w:name="_Toc97544724" w:id="23"/>
      <w:r w:rsidRPr="007F65CA">
        <w:rPr>
          <w:b/>
          <w:bCs/>
          <w:color w:val="auto"/>
        </w:rPr>
        <w:t>Dissemination, Notification, and Report of Findings</w:t>
      </w:r>
      <w:bookmarkEnd w:id="23"/>
      <w:r w:rsidRPr="007F65CA">
        <w:rPr>
          <w:b/>
          <w:bCs/>
          <w:color w:val="auto"/>
        </w:rPr>
        <w:t xml:space="preserve"> </w:t>
      </w:r>
    </w:p>
    <w:p w:rsidR="004E7707" w:rsidP="004E7707" w:rsidRDefault="004E7707" w14:paraId="25AC8CE4" w14:textId="77777777">
      <w:r>
        <w:t xml:space="preserve">ATSDR, MDHSS, and EPA will communicate results and coordinate necessary response actions with participants and partners. The biological and environmental data will be evaluated to better understand how environmental contamination may be associated with BLLs. </w:t>
      </w:r>
    </w:p>
    <w:p w:rsidR="004E7707" w:rsidP="004E7707" w:rsidRDefault="004E7707" w14:paraId="67A5D760" w14:textId="77777777">
      <w:r>
        <w:t xml:space="preserve">Participants will be informed of their test results by letter. The letters will be mailed via the U.S. Postal Service. Letters will be addressed to adult participants and parents or guardians. A $20 cash gift card will be included in the letters for each eligible participant. Sample letters that will be used to inform participants of their results are included in Appendix H. </w:t>
      </w:r>
    </w:p>
    <w:p w:rsidR="004E7707" w:rsidP="004E7707" w:rsidRDefault="004E7707" w14:paraId="604461D4" w14:textId="77777777">
      <w:r>
        <w:t>A final report will be written and made available by ATSDR to participants online. A public availability session will take place in the area after the report is released. Representatives from ATSDR will be available to answer questions the community may have.</w:t>
      </w:r>
    </w:p>
    <w:p w:rsidRPr="008B78F9" w:rsidR="004E7707" w:rsidP="004E7707" w:rsidRDefault="004E7707" w14:paraId="3A69E7B2" w14:textId="77777777">
      <w:pPr>
        <w:pStyle w:val="Heading1"/>
      </w:pPr>
      <w:bookmarkStart w:name="_Toc97544725" w:id="24"/>
      <w:r w:rsidRPr="008B78F9">
        <w:t>Projected EI Timeline</w:t>
      </w:r>
      <w:bookmarkEnd w:id="24"/>
    </w:p>
    <w:p w:rsidRPr="00483693" w:rsidR="004E7707" w:rsidP="004E7707" w:rsidRDefault="004E7707" w14:paraId="0BEA5DCD" w14:textId="77777777">
      <w:pPr>
        <w:pStyle w:val="Heading2"/>
        <w:rPr>
          <w:color w:val="auto"/>
          <w:u w:val="single"/>
        </w:rPr>
      </w:pPr>
      <w:bookmarkStart w:name="_Toc97544726" w:id="25"/>
      <w:r w:rsidRPr="00483693">
        <w:rPr>
          <w:color w:val="auto"/>
          <w:u w:val="single"/>
        </w:rPr>
        <w:t>Week</w:t>
      </w:r>
      <w:r>
        <w:rPr>
          <w:color w:val="auto"/>
          <w:u w:val="single"/>
        </w:rPr>
        <w:t>s</w:t>
      </w:r>
      <w:r w:rsidRPr="00483693">
        <w:rPr>
          <w:color w:val="auto"/>
          <w:u w:val="single"/>
        </w:rPr>
        <w:t xml:space="preserve"> 1 to 6:</w:t>
      </w:r>
      <w:bookmarkEnd w:id="25"/>
    </w:p>
    <w:p w:rsidR="004E7707" w:rsidP="004E7707" w:rsidRDefault="004E7707" w14:paraId="391D358C" w14:textId="77777777">
      <w:pPr>
        <w:pStyle w:val="ListParagraph"/>
        <w:numPr>
          <w:ilvl w:val="0"/>
          <w:numId w:val="18"/>
        </w:numPr>
      </w:pPr>
      <w:r>
        <w:t xml:space="preserve">Initiate recruitment activities. </w:t>
      </w:r>
    </w:p>
    <w:p w:rsidR="004E7707" w:rsidP="004E7707" w:rsidRDefault="004E7707" w14:paraId="309C1EEA" w14:textId="77777777">
      <w:pPr>
        <w:pStyle w:val="ListParagraph"/>
        <w:numPr>
          <w:ilvl w:val="0"/>
          <w:numId w:val="18"/>
        </w:numPr>
      </w:pPr>
      <w:r>
        <w:t xml:space="preserve">Schedule phlebotomists based on the total number and schedules of participants. </w:t>
      </w:r>
    </w:p>
    <w:p w:rsidR="004E7707" w:rsidP="004E7707" w:rsidRDefault="004E7707" w14:paraId="705AD5CA" w14:textId="77777777">
      <w:pPr>
        <w:pStyle w:val="ListParagraph"/>
        <w:numPr>
          <w:ilvl w:val="0"/>
          <w:numId w:val="18"/>
        </w:numPr>
      </w:pPr>
      <w:r>
        <w:t>Contact local media requesting announcements of ATSDR’s recruitment process.</w:t>
      </w:r>
    </w:p>
    <w:p w:rsidR="004E7707" w:rsidP="004E7707" w:rsidRDefault="004E7707" w14:paraId="67C89DF7" w14:textId="77777777">
      <w:pPr>
        <w:pStyle w:val="ListParagraph"/>
        <w:numPr>
          <w:ilvl w:val="0"/>
          <w:numId w:val="18"/>
        </w:numPr>
      </w:pPr>
      <w:r>
        <w:t xml:space="preserve">Mail recruitment fact sheet and invitation to residents’ households. </w:t>
      </w:r>
    </w:p>
    <w:p w:rsidR="004E7707" w:rsidP="004E7707" w:rsidRDefault="004E7707" w14:paraId="1661090A" w14:textId="77777777">
      <w:pPr>
        <w:pStyle w:val="ListParagraph"/>
        <w:numPr>
          <w:ilvl w:val="0"/>
          <w:numId w:val="18"/>
        </w:numPr>
      </w:pPr>
      <w:r>
        <w:t xml:space="preserve">Provide recruitment materials to local government offices and businesses that work with children &lt; 72 months and pregnant women or women of childbearing age (e.g., daycare centers, preschools, elementary schools, and area healthcare providers). The invitation will include ATSDR contact information to allow prospective participants to ask questions about the EI and make appointments for data and sample collection. </w:t>
      </w:r>
    </w:p>
    <w:p w:rsidRPr="00483693" w:rsidR="004E7707" w:rsidP="004E7707" w:rsidRDefault="004E7707" w14:paraId="23A48539" w14:textId="77777777">
      <w:pPr>
        <w:pStyle w:val="Heading2"/>
        <w:rPr>
          <w:color w:val="auto"/>
          <w:u w:val="single"/>
        </w:rPr>
      </w:pPr>
      <w:bookmarkStart w:name="_Toc97544727" w:id="26"/>
      <w:r w:rsidRPr="00483693">
        <w:rPr>
          <w:color w:val="auto"/>
          <w:u w:val="single"/>
        </w:rPr>
        <w:t>Week</w:t>
      </w:r>
      <w:r>
        <w:rPr>
          <w:color w:val="auto"/>
          <w:u w:val="single"/>
        </w:rPr>
        <w:t>s</w:t>
      </w:r>
      <w:r w:rsidRPr="00483693">
        <w:rPr>
          <w:color w:val="auto"/>
          <w:u w:val="single"/>
        </w:rPr>
        <w:t xml:space="preserve"> 7 to 12:</w:t>
      </w:r>
      <w:bookmarkEnd w:id="26"/>
    </w:p>
    <w:p w:rsidR="004E7707" w:rsidP="004E7707" w:rsidRDefault="004E7707" w14:paraId="7997A535" w14:textId="77777777">
      <w:pPr>
        <w:pStyle w:val="ListParagraph"/>
        <w:numPr>
          <w:ilvl w:val="0"/>
          <w:numId w:val="19"/>
        </w:numPr>
      </w:pPr>
      <w:r>
        <w:t xml:space="preserve">Continue local recruitment efforts, including the use of social media, in-person events, and print and broadcast media. </w:t>
      </w:r>
    </w:p>
    <w:p w:rsidR="004E7707" w:rsidP="004E7707" w:rsidRDefault="004E7707" w14:paraId="49A9E9B9" w14:textId="77777777">
      <w:pPr>
        <w:pStyle w:val="ListParagraph"/>
        <w:numPr>
          <w:ilvl w:val="0"/>
          <w:numId w:val="19"/>
        </w:numPr>
      </w:pPr>
      <w:r>
        <w:t>Continue scheduling testing appointments.</w:t>
      </w:r>
    </w:p>
    <w:p w:rsidRPr="00483693" w:rsidR="004E7707" w:rsidP="004E7707" w:rsidRDefault="004E7707" w14:paraId="167847A2" w14:textId="77777777">
      <w:pPr>
        <w:pStyle w:val="Heading2"/>
        <w:rPr>
          <w:color w:val="auto"/>
          <w:u w:val="single"/>
        </w:rPr>
      </w:pPr>
      <w:bookmarkStart w:name="_Toc97544728" w:id="27"/>
      <w:r w:rsidRPr="00483693">
        <w:rPr>
          <w:color w:val="auto"/>
          <w:u w:val="single"/>
        </w:rPr>
        <w:t>Week</w:t>
      </w:r>
      <w:r>
        <w:rPr>
          <w:color w:val="auto"/>
          <w:u w:val="single"/>
        </w:rPr>
        <w:t>s</w:t>
      </w:r>
      <w:r w:rsidRPr="00483693">
        <w:rPr>
          <w:color w:val="auto"/>
          <w:u w:val="single"/>
        </w:rPr>
        <w:t xml:space="preserve"> 13 to 14:</w:t>
      </w:r>
      <w:bookmarkEnd w:id="27"/>
    </w:p>
    <w:p w:rsidRPr="00E03873" w:rsidR="004E7707" w:rsidP="004E7707" w:rsidRDefault="004E7707" w14:paraId="1F60DB22" w14:textId="77777777">
      <w:pPr>
        <w:pStyle w:val="ListParagraph"/>
        <w:numPr>
          <w:ilvl w:val="0"/>
          <w:numId w:val="24"/>
        </w:numPr>
        <w:spacing w:after="0"/>
      </w:pPr>
      <w:r>
        <w:t>Collect blood samples in a central location within each county.</w:t>
      </w:r>
    </w:p>
    <w:p w:rsidR="004E7707" w:rsidP="004E7707" w:rsidRDefault="004E7707" w14:paraId="61C3738D" w14:textId="77777777">
      <w:pPr>
        <w:pStyle w:val="ListParagraph"/>
        <w:numPr>
          <w:ilvl w:val="0"/>
          <w:numId w:val="20"/>
        </w:numPr>
      </w:pPr>
      <w:r>
        <w:t>Call or text participants the day before their appointment as a reminder.</w:t>
      </w:r>
    </w:p>
    <w:p w:rsidR="004E7707" w:rsidP="004E7707" w:rsidRDefault="004E7707" w14:paraId="2234DE03" w14:textId="77777777">
      <w:pPr>
        <w:pStyle w:val="ListParagraph"/>
        <w:numPr>
          <w:ilvl w:val="0"/>
          <w:numId w:val="20"/>
        </w:numPr>
      </w:pPr>
      <w:r>
        <w:t xml:space="preserve">Register every participant upon arrival to the data and sample collection location. </w:t>
      </w:r>
    </w:p>
    <w:p w:rsidR="004E7707" w:rsidP="004E7707" w:rsidRDefault="004E7707" w14:paraId="6135E13E" w14:textId="77777777">
      <w:pPr>
        <w:pStyle w:val="ListParagraph"/>
        <w:numPr>
          <w:ilvl w:val="0"/>
          <w:numId w:val="20"/>
        </w:numPr>
      </w:pPr>
      <w:r>
        <w:t xml:space="preserve">Provide the Consent/Parental Permission and access forms to participants to read and sign. </w:t>
      </w:r>
    </w:p>
    <w:p w:rsidR="004E7707" w:rsidP="004E7707" w:rsidRDefault="004E7707" w14:paraId="6B0F04A7" w14:textId="77777777">
      <w:pPr>
        <w:pStyle w:val="ListParagraph"/>
        <w:numPr>
          <w:ilvl w:val="0"/>
          <w:numId w:val="20"/>
        </w:numPr>
      </w:pPr>
      <w:r>
        <w:t xml:space="preserve">Explain the data and sample collection process. All potential participants have the right to refuse participation without penalty. </w:t>
      </w:r>
    </w:p>
    <w:p w:rsidR="004E7707" w:rsidP="004E7707" w:rsidRDefault="004E7707" w14:paraId="3A32618C" w14:textId="77777777">
      <w:pPr>
        <w:pStyle w:val="ListParagraph"/>
        <w:numPr>
          <w:ilvl w:val="0"/>
          <w:numId w:val="20"/>
        </w:numPr>
      </w:pPr>
      <w:r>
        <w:lastRenderedPageBreak/>
        <w:t>Administer one questionnaire per person. Adults complete the questionnaire for each child.</w:t>
      </w:r>
    </w:p>
    <w:p w:rsidR="004E7707" w:rsidP="004E7707" w:rsidRDefault="004E7707" w14:paraId="39D4FA79" w14:textId="77777777">
      <w:pPr>
        <w:pStyle w:val="ListParagraph"/>
        <w:numPr>
          <w:ilvl w:val="0"/>
          <w:numId w:val="20"/>
        </w:numPr>
      </w:pPr>
      <w:r>
        <w:t xml:space="preserve">Collect blood samples after the Consent/Parental Permission forms and questionnaire are completed. </w:t>
      </w:r>
    </w:p>
    <w:p w:rsidR="004E7707" w:rsidP="004E7707" w:rsidRDefault="004E7707" w14:paraId="3A99B9CA" w14:textId="77777777">
      <w:pPr>
        <w:pStyle w:val="ListParagraph"/>
        <w:numPr>
          <w:ilvl w:val="0"/>
          <w:numId w:val="20"/>
        </w:numPr>
      </w:pPr>
      <w:r>
        <w:t>Provide MDHSS-supplied water sample bottle and instructions to residents on public water systems to ensure a first draw sample can be collected.</w:t>
      </w:r>
    </w:p>
    <w:p w:rsidR="004E7707" w:rsidP="004E7707" w:rsidRDefault="004E7707" w14:paraId="36795F50" w14:textId="77777777">
      <w:pPr>
        <w:pStyle w:val="ListParagraph"/>
        <w:numPr>
          <w:ilvl w:val="0"/>
          <w:numId w:val="20"/>
        </w:numPr>
      </w:pPr>
      <w:r>
        <w:t xml:space="preserve">Schedule environmental sampling with EPA and MDHSS if possible. </w:t>
      </w:r>
    </w:p>
    <w:p w:rsidR="004E7707" w:rsidP="004E7707" w:rsidRDefault="004E7707" w14:paraId="694A4D3D" w14:textId="77777777">
      <w:pPr>
        <w:pStyle w:val="ListParagraph"/>
        <w:numPr>
          <w:ilvl w:val="0"/>
          <w:numId w:val="20"/>
        </w:numPr>
      </w:pPr>
      <w:r>
        <w:t xml:space="preserve">Send the blood samples to CDC DLS for analysis. </w:t>
      </w:r>
    </w:p>
    <w:p w:rsidRPr="00483693" w:rsidR="004E7707" w:rsidP="004E7707" w:rsidRDefault="004E7707" w14:paraId="6281FA72" w14:textId="77777777">
      <w:pPr>
        <w:pStyle w:val="Heading2"/>
        <w:rPr>
          <w:color w:val="auto"/>
          <w:u w:val="single"/>
        </w:rPr>
      </w:pPr>
      <w:bookmarkStart w:name="_Toc97544729" w:id="28"/>
      <w:r w:rsidRPr="00483693">
        <w:rPr>
          <w:color w:val="auto"/>
          <w:u w:val="single"/>
        </w:rPr>
        <w:t>Week</w:t>
      </w:r>
      <w:r>
        <w:rPr>
          <w:color w:val="auto"/>
          <w:u w:val="single"/>
        </w:rPr>
        <w:t>s</w:t>
      </w:r>
      <w:r w:rsidRPr="00483693">
        <w:rPr>
          <w:color w:val="auto"/>
          <w:u w:val="single"/>
        </w:rPr>
        <w:t xml:space="preserve"> 15 to 21:</w:t>
      </w:r>
      <w:bookmarkEnd w:id="28"/>
    </w:p>
    <w:p w:rsidR="004E7707" w:rsidP="004E7707" w:rsidRDefault="004E7707" w14:paraId="2F71C6B9" w14:textId="77777777">
      <w:pPr>
        <w:pStyle w:val="ListParagraph"/>
        <w:numPr>
          <w:ilvl w:val="0"/>
          <w:numId w:val="20"/>
        </w:numPr>
      </w:pPr>
      <w:r>
        <w:t>Analyze blood samples at CDC</w:t>
      </w:r>
      <w:r w:rsidDel="003C2B9D">
        <w:t xml:space="preserve"> </w:t>
      </w:r>
      <w:r>
        <w:t xml:space="preserve">DLS. </w:t>
      </w:r>
    </w:p>
    <w:p w:rsidRPr="00483693" w:rsidR="004E7707" w:rsidP="004E7707" w:rsidRDefault="004E7707" w14:paraId="3AE182D8" w14:textId="77777777">
      <w:pPr>
        <w:pStyle w:val="Heading2"/>
        <w:rPr>
          <w:color w:val="auto"/>
          <w:u w:val="single"/>
        </w:rPr>
      </w:pPr>
      <w:bookmarkStart w:name="_Toc97544730" w:id="29"/>
      <w:r w:rsidRPr="00483693">
        <w:rPr>
          <w:color w:val="auto"/>
          <w:u w:val="single"/>
        </w:rPr>
        <w:t>Week</w:t>
      </w:r>
      <w:r>
        <w:rPr>
          <w:color w:val="auto"/>
          <w:u w:val="single"/>
        </w:rPr>
        <w:t>s</w:t>
      </w:r>
      <w:r w:rsidRPr="00483693">
        <w:rPr>
          <w:color w:val="auto"/>
          <w:u w:val="single"/>
        </w:rPr>
        <w:t xml:space="preserve"> 15 to 28:</w:t>
      </w:r>
      <w:bookmarkEnd w:id="29"/>
    </w:p>
    <w:p w:rsidR="004E7707" w:rsidP="004E7707" w:rsidRDefault="004E7707" w14:paraId="786577ED" w14:textId="77777777">
      <w:pPr>
        <w:pStyle w:val="ListParagraph"/>
        <w:numPr>
          <w:ilvl w:val="0"/>
          <w:numId w:val="20"/>
        </w:numPr>
      </w:pPr>
      <w:r>
        <w:t xml:space="preserve">Conduct environmental sampling within 90 days of blood testing. </w:t>
      </w:r>
    </w:p>
    <w:p w:rsidRPr="00483693" w:rsidR="004E7707" w:rsidP="004E7707" w:rsidRDefault="004E7707" w14:paraId="67B6A8AB" w14:textId="77777777">
      <w:pPr>
        <w:pStyle w:val="Heading2"/>
        <w:rPr>
          <w:color w:val="auto"/>
          <w:u w:val="single"/>
        </w:rPr>
      </w:pPr>
      <w:bookmarkStart w:name="_Toc97544731" w:id="30"/>
      <w:r w:rsidRPr="00483693">
        <w:rPr>
          <w:color w:val="auto"/>
          <w:u w:val="single"/>
        </w:rPr>
        <w:t>Week</w:t>
      </w:r>
      <w:r>
        <w:rPr>
          <w:color w:val="auto"/>
          <w:u w:val="single"/>
        </w:rPr>
        <w:t>s</w:t>
      </w:r>
      <w:r w:rsidRPr="00483693">
        <w:rPr>
          <w:color w:val="auto"/>
          <w:u w:val="single"/>
        </w:rPr>
        <w:t xml:space="preserve"> 15 to 36:</w:t>
      </w:r>
      <w:bookmarkEnd w:id="30"/>
    </w:p>
    <w:p w:rsidR="004E7707" w:rsidP="004E7707" w:rsidRDefault="004E7707" w14:paraId="6571A5C6" w14:textId="77777777">
      <w:pPr>
        <w:pStyle w:val="ListParagraph"/>
        <w:numPr>
          <w:ilvl w:val="0"/>
          <w:numId w:val="20"/>
        </w:numPr>
      </w:pPr>
      <w:r>
        <w:t xml:space="preserve">Begin to analyze BLLs, questionnaire, and environmental data upon receipt from partner agencies. </w:t>
      </w:r>
    </w:p>
    <w:p w:rsidR="004E7707" w:rsidP="004E7707" w:rsidRDefault="004E7707" w14:paraId="53F18E38" w14:textId="77777777">
      <w:pPr>
        <w:pStyle w:val="ListParagraph"/>
        <w:numPr>
          <w:ilvl w:val="0"/>
          <w:numId w:val="20"/>
        </w:numPr>
      </w:pPr>
      <w:r>
        <w:t>Notify participants of individual test results, interpretations, and recommendations via a letter. Sample letters are included in Appendix H.</w:t>
      </w:r>
    </w:p>
    <w:p w:rsidR="004E7707" w:rsidP="004E7707" w:rsidRDefault="004E7707" w14:paraId="74E9ECC2" w14:textId="77777777">
      <w:pPr>
        <w:pStyle w:val="ListParagraph"/>
        <w:numPr>
          <w:ilvl w:val="0"/>
          <w:numId w:val="20"/>
        </w:numPr>
      </w:pPr>
      <w:r>
        <w:t xml:space="preserve">Provide or coordinate follow-up for children, pregnant women, and women of childbearing age with BLLs above the applicable reference values. </w:t>
      </w:r>
    </w:p>
    <w:p w:rsidR="004E7707" w:rsidP="004E7707" w:rsidRDefault="004E7707" w14:paraId="4D2CB654" w14:textId="77777777">
      <w:pPr>
        <w:pStyle w:val="ListParagraph"/>
        <w:numPr>
          <w:ilvl w:val="0"/>
          <w:numId w:val="20"/>
        </w:numPr>
      </w:pPr>
      <w:r>
        <w:t>Follow-up with a personal phone call from the ATSDR Medical Officer or PI to participants and parents or guardians to discuss any questions or concerns.</w:t>
      </w:r>
    </w:p>
    <w:p w:rsidRPr="00483693" w:rsidR="004E7707" w:rsidP="004E7707" w:rsidRDefault="004E7707" w14:paraId="475B8510" w14:textId="77777777">
      <w:pPr>
        <w:pStyle w:val="Heading2"/>
        <w:rPr>
          <w:color w:val="auto"/>
          <w:u w:val="single"/>
        </w:rPr>
      </w:pPr>
      <w:bookmarkStart w:name="_Toc97544732" w:id="31"/>
      <w:r w:rsidRPr="00483693">
        <w:rPr>
          <w:color w:val="auto"/>
          <w:u w:val="single"/>
        </w:rPr>
        <w:t>Week</w:t>
      </w:r>
      <w:r>
        <w:rPr>
          <w:color w:val="auto"/>
          <w:u w:val="single"/>
        </w:rPr>
        <w:t>s</w:t>
      </w:r>
      <w:r w:rsidRPr="00483693">
        <w:rPr>
          <w:color w:val="auto"/>
          <w:u w:val="single"/>
        </w:rPr>
        <w:t xml:space="preserve"> 25 to 64:</w:t>
      </w:r>
      <w:bookmarkEnd w:id="31"/>
      <w:r w:rsidRPr="00483693">
        <w:rPr>
          <w:color w:val="auto"/>
          <w:u w:val="single"/>
        </w:rPr>
        <w:t xml:space="preserve">  </w:t>
      </w:r>
    </w:p>
    <w:p w:rsidR="004E7707" w:rsidP="004E7707" w:rsidRDefault="004E7707" w14:paraId="1D0C9AC5" w14:textId="77777777">
      <w:pPr>
        <w:pStyle w:val="ListParagraph"/>
        <w:numPr>
          <w:ilvl w:val="0"/>
          <w:numId w:val="21"/>
        </w:numPr>
      </w:pPr>
      <w:r>
        <w:t xml:space="preserve">Complete evaluation of BLL data in relation to the environmental data and questionnaire information. </w:t>
      </w:r>
    </w:p>
    <w:p w:rsidR="004E7707" w:rsidP="004E7707" w:rsidRDefault="004E7707" w14:paraId="079A36E2" w14:textId="77777777">
      <w:pPr>
        <w:pStyle w:val="ListParagraph"/>
        <w:numPr>
          <w:ilvl w:val="0"/>
          <w:numId w:val="21"/>
        </w:numPr>
      </w:pPr>
      <w:r>
        <w:t xml:space="preserve">Complete writing the report for publication. </w:t>
      </w:r>
    </w:p>
    <w:p w:rsidR="004E7707" w:rsidP="004E7707" w:rsidRDefault="004E7707" w14:paraId="4238423C" w14:textId="77777777">
      <w:pPr>
        <w:pStyle w:val="ListParagraph"/>
        <w:numPr>
          <w:ilvl w:val="0"/>
          <w:numId w:val="21"/>
        </w:numPr>
      </w:pPr>
      <w:r>
        <w:t>Submit the report for review and release.</w:t>
      </w:r>
    </w:p>
    <w:p w:rsidR="004E7707" w:rsidP="004E7707" w:rsidRDefault="004E7707" w14:paraId="0351D23D" w14:textId="77777777">
      <w:pPr>
        <w:pStyle w:val="ListParagraph"/>
        <w:numPr>
          <w:ilvl w:val="0"/>
          <w:numId w:val="21"/>
        </w:numPr>
      </w:pPr>
      <w:r>
        <w:t>Release the report on the ATSDR website.</w:t>
      </w:r>
    </w:p>
    <w:p w:rsidR="004E7707" w:rsidP="004E7707" w:rsidRDefault="004E7707" w14:paraId="74FB2AD9" w14:textId="77777777">
      <w:pPr>
        <w:pStyle w:val="ListParagraph"/>
        <w:numPr>
          <w:ilvl w:val="0"/>
          <w:numId w:val="21"/>
        </w:numPr>
        <w:sectPr w:rsidR="004E7707" w:rsidSect="005F5347">
          <w:headerReference w:type="even" r:id="rId14"/>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r>
        <w:t>Meet with local community to discuss results.</w:t>
      </w:r>
    </w:p>
    <w:p w:rsidRPr="009D02C2" w:rsidR="004E7707" w:rsidP="004E7707" w:rsidRDefault="004E7707" w14:paraId="62A7CBFB" w14:textId="77777777">
      <w:pPr>
        <w:pStyle w:val="Heading1"/>
      </w:pPr>
      <w:bookmarkStart w:name="_Toc97544733" w:id="32"/>
      <w:r>
        <w:lastRenderedPageBreak/>
        <w:t>References</w:t>
      </w:r>
      <w:bookmarkEnd w:id="32"/>
    </w:p>
    <w:p w:rsidR="004E7707" w:rsidP="004E7707" w:rsidRDefault="004E7707" w14:paraId="5A494468" w14:textId="77777777">
      <w:bookmarkStart w:name="_Ref84520186" w:id="33"/>
      <w:bookmarkStart w:name="_Ref84519018" w:id="34"/>
      <w:r>
        <w:t xml:space="preserve">[ATSDR 1990] Agency for Toxic Substances and Disease Registry. 1990. Preliminary health assessment for </w:t>
      </w:r>
      <w:proofErr w:type="spellStart"/>
      <w:r>
        <w:t>Oronogo-Duenweg</w:t>
      </w:r>
      <w:proofErr w:type="spellEnd"/>
      <w:r>
        <w:t xml:space="preserve"> mining belt. Atlanta GA.</w:t>
      </w:r>
    </w:p>
    <w:p w:rsidR="004E7707" w:rsidP="004E7707" w:rsidRDefault="004E7707" w14:paraId="47D23D05" w14:textId="77777777">
      <w:r>
        <w:t>[ATSDR 1995] Agency for Toxic Substances and Disease Registry. 1995. Jasper County, Missouri superfund site lead and cadmium exposure study. Atlanta GA.</w:t>
      </w:r>
    </w:p>
    <w:p w:rsidR="004E7707" w:rsidP="004E7707" w:rsidRDefault="004E7707" w14:paraId="677BD097" w14:textId="77777777">
      <w:r>
        <w:t>[ATSDR 2002]</w:t>
      </w:r>
      <w:r w:rsidRPr="004A436B">
        <w:t xml:space="preserve"> </w:t>
      </w:r>
      <w:r>
        <w:t>Agency for Toxic Substances and Disease Registry. 2002. Jasper County, Missouri superfund site childhood 2000 lead exposure study. Atlanta GA.</w:t>
      </w:r>
    </w:p>
    <w:p w:rsidR="004E7707" w:rsidP="004E7707" w:rsidRDefault="004E7707" w14:paraId="13FE20A7" w14:textId="77777777">
      <w:r>
        <w:t>[ATSDR 2006] Agency for Toxic Substances and Disease Registry. 2006. Public health assessment for Newton County mine tailings site. Atlanta GA.</w:t>
      </w:r>
    </w:p>
    <w:p w:rsidR="004E7707" w:rsidP="004E7707" w:rsidRDefault="004E7707" w14:paraId="17375A72" w14:textId="77777777">
      <w:r>
        <w:t>[ATSDR 2020] Agency for Toxic Substances and Disease Registry. 2020. Toxicological profile for lead. Atlanta GA.</w:t>
      </w:r>
    </w:p>
    <w:p w:rsidR="004E7707" w:rsidP="004E7707" w:rsidRDefault="004E7707" w14:paraId="41958E99" w14:textId="77777777">
      <w:r>
        <w:t xml:space="preserve">Brink LL, Talbot EO, Sharma RK, March GM, Wu WC, </w:t>
      </w:r>
      <w:proofErr w:type="spellStart"/>
      <w:r>
        <w:t>Rager</w:t>
      </w:r>
      <w:proofErr w:type="spellEnd"/>
      <w:r>
        <w:t xml:space="preserve"> JR, et al. 2013. Do U.S. ambient air lead levels have a significant impact on childhood blood lead levels: results of a national study. J. Environ and Public Health. Available at: </w:t>
      </w:r>
      <w:hyperlink w:history="1" r:id="rId18">
        <w:r w:rsidRPr="0010122A">
          <w:rPr>
            <w:rStyle w:val="Hyperlink"/>
          </w:rPr>
          <w:t>https://www.hindawi.</w:t>
        </w:r>
        <w:r>
          <w:rPr>
            <w:rStyle w:val="Hyperlink"/>
          </w:rPr>
          <w:t>‌</w:t>
        </w:r>
        <w:r w:rsidRPr="0010122A">
          <w:rPr>
            <w:rStyle w:val="Hyperlink"/>
          </w:rPr>
          <w:t>com/journals/jeph/2013/278042/</w:t>
        </w:r>
      </w:hyperlink>
      <w:r>
        <w:t>.</w:t>
      </w:r>
    </w:p>
    <w:p w:rsidR="004E7707" w:rsidP="004E7707" w:rsidRDefault="004E7707" w14:paraId="218C4C7D" w14:textId="77777777">
      <w:r>
        <w:t xml:space="preserve">Caudill SP, Schleicher RL, Pirkle JL, 2008. Multi-rule quality control for the </w:t>
      </w:r>
      <w:proofErr w:type="gramStart"/>
      <w:r>
        <w:t>age related</w:t>
      </w:r>
      <w:proofErr w:type="gramEnd"/>
      <w:r>
        <w:t xml:space="preserve"> eye disease study. Stat Med 27, 4094-4106.</w:t>
      </w:r>
    </w:p>
    <w:p w:rsidR="004E7707" w:rsidP="004E7707" w:rsidRDefault="004E7707" w14:paraId="1E5F2723" w14:textId="77777777">
      <w:r>
        <w:t xml:space="preserve">[CB 2021] U.S. Census Bureau. 2021. Quick facts. [Accessed 2021 November 24]. Available from: </w:t>
      </w:r>
      <w:hyperlink w:history="1" r:id="rId19">
        <w:r w:rsidRPr="0010122A">
          <w:rPr>
            <w:rStyle w:val="Hyperlink"/>
          </w:rPr>
          <w:t>https://www.census.gov/quickfacts/fact</w:t>
        </w:r>
      </w:hyperlink>
      <w:r>
        <w:t xml:space="preserve">. </w:t>
      </w:r>
    </w:p>
    <w:p w:rsidR="004E7707" w:rsidP="004E7707" w:rsidRDefault="004E7707" w14:paraId="436D2762" w14:textId="77777777">
      <w:r>
        <w:t xml:space="preserve">[CDC 2002] Centers for Disease Control and Prevention. 2002. Managing elevated blood lead levels among young children: recommendations from the Advisory Committee on Childhood Lead Poisoning Prevention. Atlanta GA. </w:t>
      </w:r>
      <w:bookmarkEnd w:id="33"/>
    </w:p>
    <w:p w:rsidR="004E7707" w:rsidP="004E7707" w:rsidRDefault="004E7707" w14:paraId="4D8CA0E2" w14:textId="77777777">
      <w:r>
        <w:t xml:space="preserve">[CDC 2009] Centers for Disease Control and Prevention. 2009. The fourth national report on human exposure to environmental chemicals. Atlanta GA. Available at: </w:t>
      </w:r>
      <w:hyperlink w:history="1" r:id="rId20">
        <w:r w:rsidRPr="0010122A">
          <w:rPr>
            <w:rStyle w:val="Hyperlink"/>
          </w:rPr>
          <w:t>https://www.cdc.gov/‌exposurereport/pdf/fourthreport.pdf</w:t>
        </w:r>
      </w:hyperlink>
      <w:r>
        <w:t xml:space="preserve">. </w:t>
      </w:r>
    </w:p>
    <w:p w:rsidR="004E7707" w:rsidP="004E7707" w:rsidRDefault="004E7707" w14:paraId="2704E67B" w14:textId="77777777">
      <w:r>
        <w:t xml:space="preserve">[CDC 2010] Centers for Disease Control and Prevention. 2010. Guidelines for the identification and management of lead exposure in pregnant and lactating women. Atlanta GA. Available at: </w:t>
      </w:r>
      <w:hyperlink w:history="1" r:id="rId21">
        <w:r w:rsidRPr="0010122A">
          <w:rPr>
            <w:rStyle w:val="Hyperlink"/>
          </w:rPr>
          <w:t>https://www.cdc.gov/nceh/lead/publications/leadandpregnancy2010.pdf</w:t>
        </w:r>
      </w:hyperlink>
      <w:r>
        <w:t xml:space="preserve">. </w:t>
      </w:r>
    </w:p>
    <w:p w:rsidR="004E7707" w:rsidP="004E7707" w:rsidRDefault="004E7707" w14:paraId="020AB123" w14:textId="77777777">
      <w:r>
        <w:t xml:space="preserve">[CDC 2012] Centers for Disease Control and Prevention. 2012. Low level lead exposure harms children: a call for primary prevention report on the Advisory Committee on Childhood Lead Poisoning Prevention (ACCLPP). Atlanta GA. Available from: </w:t>
      </w:r>
      <w:hyperlink w:history="1" r:id="rId22">
        <w:r w:rsidRPr="0010122A">
          <w:rPr>
            <w:rStyle w:val="Hyperlink"/>
          </w:rPr>
          <w:t>https://www.cdc.gov/nceh/‌lead/docs/final_document_030712.pdf</w:t>
        </w:r>
      </w:hyperlink>
      <w:r>
        <w:t xml:space="preserve">. </w:t>
      </w:r>
    </w:p>
    <w:p w:rsidR="004E7707" w:rsidP="004E7707" w:rsidRDefault="004E7707" w14:paraId="6F3A44E2" w14:textId="77777777">
      <w:r>
        <w:t xml:space="preserve">[CDC 2021a] Centers for Disease Control and Prevention. 2021. Blood lead levels in children. Atlanta GA. [reviewed 2021 October 27, 2021; accessed 2021 November 22]. Available from: </w:t>
      </w:r>
      <w:hyperlink w:history="1" r:id="rId23">
        <w:r w:rsidRPr="0010122A">
          <w:rPr>
            <w:rStyle w:val="Hyperlink"/>
          </w:rPr>
          <w:t>https://www.cdc.gov/nceh/lead/prevention/blood-lead-levels.htm</w:t>
        </w:r>
      </w:hyperlink>
      <w:r>
        <w:t xml:space="preserve">. </w:t>
      </w:r>
    </w:p>
    <w:p w:rsidR="004E7707" w:rsidP="004E7707" w:rsidRDefault="004E7707" w14:paraId="297182A6" w14:textId="77777777">
      <w:r>
        <w:lastRenderedPageBreak/>
        <w:t xml:space="preserve">[CDC 2021b] Centers for Disease Control and Prevention. 2021. Blood lead reference value. Atlanta, GA [reviewed 2021 October 27; accessed 2021 November 22]. Available from: </w:t>
      </w:r>
      <w:hyperlink w:history="1" r:id="rId24">
        <w:r w:rsidRPr="000A65A1">
          <w:rPr>
            <w:rStyle w:val="Hyperlink"/>
          </w:rPr>
          <w:t>https://www.cdc.</w:t>
        </w:r>
        <w:r>
          <w:rPr>
            <w:rStyle w:val="Hyperlink"/>
          </w:rPr>
          <w:t>‌</w:t>
        </w:r>
        <w:r w:rsidRPr="000A65A1">
          <w:rPr>
            <w:rStyle w:val="Hyperlink"/>
          </w:rPr>
          <w:t>gov/nceh/lead/data/blood-lead-reference-value.htm</w:t>
        </w:r>
      </w:hyperlink>
      <w:bookmarkEnd w:id="34"/>
      <w:r>
        <w:t>.</w:t>
      </w:r>
    </w:p>
    <w:p w:rsidR="004E7707" w:rsidP="004E7707" w:rsidRDefault="004E7707" w14:paraId="02ADDE1E" w14:textId="77777777">
      <w:r>
        <w:t xml:space="preserve">[CDC 2021c] Centers for Disease Control and Prevention. 2021. Health effects of lead exposure. Atlanta GA [reviewed 2021 October 26; accessed 2021 November 22]. Available from: </w:t>
      </w:r>
      <w:hyperlink w:history="1" r:id="rId25">
        <w:r w:rsidRPr="0010122A">
          <w:rPr>
            <w:rStyle w:val="Hyperlink"/>
          </w:rPr>
          <w:t>https://www.cdc.gov/nceh/lead/prevention/health-effects.htm</w:t>
        </w:r>
      </w:hyperlink>
      <w:r>
        <w:t xml:space="preserve">. </w:t>
      </w:r>
    </w:p>
    <w:p w:rsidR="004E7707" w:rsidP="004E7707" w:rsidRDefault="004E7707" w14:paraId="632EE722" w14:textId="77777777">
      <w:r>
        <w:t xml:space="preserve">[CDC 2021d] </w:t>
      </w:r>
      <w:r w:rsidRPr="00E654C3">
        <w:t>Centers for Disease Control and Prevention.</w:t>
      </w:r>
      <w:r>
        <w:t xml:space="preserve"> 2021. </w:t>
      </w:r>
      <w:r w:rsidRPr="00E654C3">
        <w:t>Fourth Report on Human Exposure to Environmental Chemicals, Updated Tables. Atlanta, GA</w:t>
      </w:r>
      <w:r>
        <w:t xml:space="preserve">. Available from: </w:t>
      </w:r>
      <w:hyperlink w:history="1" r:id="rId26">
        <w:r w:rsidRPr="00EE7623">
          <w:rPr>
            <w:rStyle w:val="Hyperlink"/>
          </w:rPr>
          <w:t>https://www.cdc.gov/exposurereport/</w:t>
        </w:r>
      </w:hyperlink>
      <w:r>
        <w:t xml:space="preserve">. </w:t>
      </w:r>
    </w:p>
    <w:p w:rsidR="004E7707" w:rsidP="004E7707" w:rsidRDefault="004E7707" w14:paraId="1965F313" w14:textId="77777777">
      <w:r>
        <w:t>[EPA 1995a] U.S. Environmental Protection Agency. 1995. Area-wide human health risk assessment for the Jasper County Superfund Site, Jasper County, MO. Kansas City KS.</w:t>
      </w:r>
    </w:p>
    <w:p w:rsidR="004E7707" w:rsidP="004E7707" w:rsidRDefault="004E7707" w14:paraId="772AE3B6" w14:textId="77777777">
      <w:r>
        <w:t xml:space="preserve">[EPA 1995b] U.S. Environmental Protection Agency. 1995. Final remedial investigation Neck/Alba, Snap, </w:t>
      </w:r>
      <w:proofErr w:type="spellStart"/>
      <w:r>
        <w:t>Oronogo</w:t>
      </w:r>
      <w:proofErr w:type="spellEnd"/>
      <w:r>
        <w:t>/</w:t>
      </w:r>
      <w:proofErr w:type="spellStart"/>
      <w:r>
        <w:t>Duenweg</w:t>
      </w:r>
      <w:proofErr w:type="spellEnd"/>
      <w:r>
        <w:t xml:space="preserve">, Joplin, </w:t>
      </w:r>
      <w:proofErr w:type="spellStart"/>
      <w:r>
        <w:t>Thoms</w:t>
      </w:r>
      <w:proofErr w:type="spellEnd"/>
      <w:r>
        <w:t xml:space="preserve">, Carl Junction, and Waco designated areas Jasper County site Jasper County, Missouri. Volumes I-II. </w:t>
      </w:r>
    </w:p>
    <w:p w:rsidR="004E7707" w:rsidP="004E7707" w:rsidRDefault="004E7707" w14:paraId="436EA5B8" w14:textId="77777777">
      <w:r>
        <w:t xml:space="preserve">[EPA 1996] U.S. Environmental Protection Agency. 1996. Record of decision residential yard and mine waste yard soils operable units 02 and 03 </w:t>
      </w:r>
      <w:proofErr w:type="spellStart"/>
      <w:r>
        <w:t>Oronogo-Duenweg</w:t>
      </w:r>
      <w:proofErr w:type="spellEnd"/>
      <w:r>
        <w:t xml:space="preserve"> mining belt site Jasper County, Missouri. Kansas City KS.</w:t>
      </w:r>
      <w:bookmarkStart w:name="_Ref84514741" w:id="35"/>
      <w:r w:rsidRPr="009D02C2">
        <w:t xml:space="preserve"> </w:t>
      </w:r>
    </w:p>
    <w:p w:rsidR="004E7707" w:rsidP="004E7707" w:rsidRDefault="004E7707" w14:paraId="06D84D34" w14:textId="77777777">
      <w:r>
        <w:t xml:space="preserve">[EPA 2004] </w:t>
      </w:r>
      <w:r w:rsidRPr="00E161AB">
        <w:t>U.S. Environmental Protection Agency. 2004</w:t>
      </w:r>
      <w:r>
        <w:t xml:space="preserve">. </w:t>
      </w:r>
      <w:r w:rsidRPr="00E161AB">
        <w:t xml:space="preserve">Record of </w:t>
      </w:r>
      <w:r>
        <w:t>d</w:t>
      </w:r>
      <w:r w:rsidRPr="00E161AB">
        <w:t xml:space="preserve">ecision </w:t>
      </w:r>
      <w:proofErr w:type="spellStart"/>
      <w:r w:rsidRPr="00E161AB">
        <w:t>Oronogo-Duenweg</w:t>
      </w:r>
      <w:proofErr w:type="spellEnd"/>
      <w:r w:rsidRPr="00E161AB">
        <w:t xml:space="preserve"> mining belt site Jasper County superfund site Jasper County, Missouri mine and mill waste operable unit 1. Kansas City KS</w:t>
      </w:r>
      <w:r>
        <w:t>.</w:t>
      </w:r>
      <w:bookmarkEnd w:id="35"/>
      <w:r w:rsidRPr="00E161AB">
        <w:t xml:space="preserve">  </w:t>
      </w:r>
    </w:p>
    <w:p w:rsidR="004E7707" w:rsidP="004E7707" w:rsidRDefault="004E7707" w14:paraId="331670B3" w14:textId="77777777">
      <w:bookmarkStart w:name="_Ref84514746" w:id="36"/>
      <w:r>
        <w:t>[EPA 2010] U.S. Environmental Protection Agency. 2010. Record of decision Newton County mine tailings superfund site Newton County, Missouri mine waste remediation operable units 1 and 2. Kansas City KS.</w:t>
      </w:r>
      <w:bookmarkEnd w:id="36"/>
    </w:p>
    <w:p w:rsidR="004E7707" w:rsidP="004E7707" w:rsidRDefault="004E7707" w14:paraId="7EEE4E54" w14:textId="77777777">
      <w:r>
        <w:t xml:space="preserve">[EPA 2017] U.S. Environmental Protection Agency. 2017. Fourth five-year review report for </w:t>
      </w:r>
      <w:proofErr w:type="spellStart"/>
      <w:r>
        <w:t>Oronogo-Duenweg</w:t>
      </w:r>
      <w:proofErr w:type="spellEnd"/>
      <w:r>
        <w:t xml:space="preserve"> mining belt superfund site Jasper County, Missouri. Lenexa KS. </w:t>
      </w:r>
    </w:p>
    <w:p w:rsidR="004E7707" w:rsidP="004E7707" w:rsidRDefault="004E7707" w14:paraId="173FDB6A" w14:textId="77777777">
      <w:r>
        <w:t xml:space="preserve">[EPA 2018] U.S. Environmental Protection Agency. 2018. Generic quality assurance project plan for Region 7’s Superfund lead-contaminated sites. Lenexa KS. </w:t>
      </w:r>
    </w:p>
    <w:p w:rsidR="004E7707" w:rsidP="004E7707" w:rsidRDefault="004E7707" w14:paraId="07D11E65" w14:textId="77777777">
      <w:r>
        <w:t>[EPA 2019] U.S. Environmental Protection Agency. 2019. First five-year review report for Newton County mine tailings superfund site Newton County, Missouri. Lenexa KS.</w:t>
      </w:r>
    </w:p>
    <w:p w:rsidR="004E7707" w:rsidP="004E7707" w:rsidRDefault="004E7707" w14:paraId="7C87B499" w14:textId="77777777">
      <w:r>
        <w:t xml:space="preserve">[EPA 2021a] U.S. Environmental Protection Agency. 2021. Newton County mine tailings Newton County, MO cleanup activities. Washington DC [accessed 2021 November 22]. Available from: </w:t>
      </w:r>
      <w:hyperlink w:history="1" r:id="rId27">
        <w:r w:rsidRPr="00EC199B">
          <w:rPr>
            <w:rStyle w:val="Hyperlink"/>
          </w:rPr>
          <w:t>https://www.epa.gov/superfund/newtoncountymine</w:t>
        </w:r>
      </w:hyperlink>
      <w:r>
        <w:t xml:space="preserve"> . </w:t>
      </w:r>
    </w:p>
    <w:p w:rsidR="004E7707" w:rsidP="004E7707" w:rsidRDefault="004E7707" w14:paraId="7D283C5A" w14:textId="77777777">
      <w:r>
        <w:t xml:space="preserve">[EPA 2021b] U.S. Environmental Protection Agency. 2021. </w:t>
      </w:r>
      <w:proofErr w:type="spellStart"/>
      <w:r>
        <w:t>Oronogo-Duenweg</w:t>
      </w:r>
      <w:proofErr w:type="spellEnd"/>
      <w:r>
        <w:t xml:space="preserve"> mining belt Joplin, MO cleanup activities. Washington DC [accessed 2021November 22]. Available from: </w:t>
      </w:r>
      <w:hyperlink w:history="1" r:id="rId28">
        <w:r w:rsidRPr="00EC199B">
          <w:rPr>
            <w:rStyle w:val="Hyperlink"/>
          </w:rPr>
          <w:t>https://www.epa.gov/superfund/oronogoduenwegmining</w:t>
        </w:r>
      </w:hyperlink>
      <w:r>
        <w:t xml:space="preserve"> . </w:t>
      </w:r>
    </w:p>
    <w:p w:rsidR="004E7707" w:rsidP="004E7707" w:rsidRDefault="004E7707" w14:paraId="0BA042C2" w14:textId="77777777">
      <w:r>
        <w:lastRenderedPageBreak/>
        <w:t xml:space="preserve">[EPA 2021c] U.S. Environmental Protection Agency. 2021. Email correspondence between Erin Evans and Elizabeth </w:t>
      </w:r>
      <w:proofErr w:type="spellStart"/>
      <w:r>
        <w:t>Hagenmaier</w:t>
      </w:r>
      <w:proofErr w:type="spellEnd"/>
      <w:r>
        <w:t xml:space="preserve"> FW: EBL Lead numbers for Jasper and Newton. Received 13 September 2021. </w:t>
      </w:r>
    </w:p>
    <w:p w:rsidR="004E7707" w:rsidP="004E7707" w:rsidRDefault="004E7707" w14:paraId="1E2DBBE9" w14:textId="77777777">
      <w:r>
        <w:t xml:space="preserve">[EPA 2021d] U.S. Environmental Protection Agency. 2021. Email correspondence between Erin Evans and Elizabeth </w:t>
      </w:r>
      <w:proofErr w:type="spellStart"/>
      <w:r>
        <w:t>Hagenmaier</w:t>
      </w:r>
      <w:proofErr w:type="spellEnd"/>
      <w:r>
        <w:t xml:space="preserve"> RE: Copy of HHRA for Jasper County SUPR site (</w:t>
      </w:r>
      <w:proofErr w:type="spellStart"/>
      <w:r>
        <w:t>Oronogo-Duenweg</w:t>
      </w:r>
      <w:proofErr w:type="spellEnd"/>
      <w:r>
        <w:t xml:space="preserve"> Mining Belt). Received 9 June 2021. </w:t>
      </w:r>
    </w:p>
    <w:p w:rsidR="004E7707" w:rsidP="004E7707" w:rsidRDefault="004E7707" w14:paraId="5B8E8C4B" w14:textId="77777777">
      <w:r>
        <w:t xml:space="preserve">[EPA 2021e] U.S. Environmental Protection Agency. 2021. Email correspondence between Erin Evans and Elizabeth </w:t>
      </w:r>
      <w:proofErr w:type="spellStart"/>
      <w:r>
        <w:t>Hagenmaier</w:t>
      </w:r>
      <w:proofErr w:type="spellEnd"/>
      <w:r>
        <w:t xml:space="preserve"> RE: residential lead access. Received 19 November 2021. </w:t>
      </w:r>
    </w:p>
    <w:p w:rsidR="004E7707" w:rsidP="004E7707" w:rsidRDefault="004E7707" w14:paraId="06A9115C" w14:textId="77777777">
      <w:r>
        <w:t xml:space="preserve">[HUD 2012] U.S. Department of Housing and Urban Development. 2012. Guidelines for the evaluation and control of lead-based paint hazards in housing, second edition. Washington DC. Available from: </w:t>
      </w:r>
      <w:hyperlink w:history="1" r:id="rId29">
        <w:r w:rsidRPr="0010122A">
          <w:rPr>
            <w:rStyle w:val="Hyperlink"/>
          </w:rPr>
          <w:t>https://www.hud.gov/sites/documents/SECOND_EDITION_2012.PDF</w:t>
        </w:r>
      </w:hyperlink>
      <w:r>
        <w:t xml:space="preserve">. </w:t>
      </w:r>
    </w:p>
    <w:p w:rsidR="004E7707" w:rsidP="004E7707" w:rsidRDefault="004E7707" w14:paraId="1F0BB06B" w14:textId="77777777">
      <w:r>
        <w:t>[MDHSS 2013] Missouri Department of Health and Senior Services. 2013. Missouri Childhood Lead Poisoning Prevention Program annual report for fiscal year 2013. Jefferson City MO.</w:t>
      </w:r>
    </w:p>
    <w:p w:rsidR="004E7707" w:rsidP="004E7707" w:rsidRDefault="004E7707" w14:paraId="1E7BC2FA" w14:textId="77777777">
      <w:r>
        <w:t>[MDHSS 2014] Missouri Department of Health and Senior Services. 2014. Missouri Childhood Lead Poisoning Prevention Program annual report for fiscal year 2014. Jefferson City MO.</w:t>
      </w:r>
    </w:p>
    <w:p w:rsidR="004E7707" w:rsidP="004E7707" w:rsidRDefault="004E7707" w14:paraId="0CF3BCF3" w14:textId="77777777">
      <w:r>
        <w:t>[MDHSS 2015] Missouri Department of Health and Senior Services. 2015. Missouri Childhood Lead Poisoning Prevention Program annual report for fiscal year 2015. Jefferson City MO.</w:t>
      </w:r>
    </w:p>
    <w:p w:rsidR="004E7707" w:rsidP="004E7707" w:rsidRDefault="004E7707" w14:paraId="7DA47EBB" w14:textId="77777777">
      <w:r>
        <w:t>[MDHSS 2016] Missouri Department of Health and Senior Services. 2016. Missouri Childhood Lead Poisoning Prevention Program annual report for fiscal year 2016. Jefferson City MO.</w:t>
      </w:r>
    </w:p>
    <w:p w:rsidR="004E7707" w:rsidP="004E7707" w:rsidRDefault="004E7707" w14:paraId="2A9EBE93" w14:textId="77777777">
      <w:r>
        <w:t>[MDHSS 2017] Missouri Department of Health and Senior Services. 2017. Missouri Childhood Lead Poisoning Prevention Program annual report for fiscal year 2017. Jefferson City MO.</w:t>
      </w:r>
    </w:p>
    <w:p w:rsidR="004E7707" w:rsidP="004E7707" w:rsidRDefault="004E7707" w14:paraId="2701E3F2" w14:textId="77777777">
      <w:r>
        <w:t>[MDHSS 2018] Missouri Department of Health and Senior Services. 2018. Missouri Childhood Lead Poisoning Prevention Program annual report for fiscal year 2018. Jefferson City MO.</w:t>
      </w:r>
    </w:p>
    <w:p w:rsidR="004E7707" w:rsidP="004E7707" w:rsidRDefault="004E7707" w14:paraId="0E928CE4" w14:textId="77777777">
      <w:r>
        <w:t xml:space="preserve">[NIOSH 2021] National Institute of Occupational Safety and Health. 2021. ABLES – reference blood lead levels (BLLs) for adults in the U.S. [reviewed 2021 February 23; accessed 2021 November 24]. Available from: </w:t>
      </w:r>
      <w:hyperlink w:history="1" r:id="rId30">
        <w:r w:rsidRPr="0010122A">
          <w:rPr>
            <w:rStyle w:val="Hyperlink"/>
          </w:rPr>
          <w:t>https://www.cdc.gov/niosh/topics/ables/ReferenceBloodLevels</w:t>
        </w:r>
        <w:r>
          <w:rPr>
            <w:rStyle w:val="Hyperlink"/>
          </w:rPr>
          <w:t>‌</w:t>
        </w:r>
        <w:r w:rsidRPr="0010122A">
          <w:rPr>
            <w:rStyle w:val="Hyperlink"/>
          </w:rPr>
          <w:t>forAdults.html</w:t>
        </w:r>
      </w:hyperlink>
      <w:r>
        <w:t xml:space="preserve">. </w:t>
      </w:r>
    </w:p>
    <w:p w:rsidR="00C83704" w:rsidRDefault="004E7707" w14:paraId="25B44D89" w14:textId="77777777"/>
    <w:sectPr w:rsidR="00C837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7B94" w14:textId="77777777" w:rsidR="004E7707" w:rsidRDefault="004E7707" w:rsidP="004E7707">
      <w:pPr>
        <w:spacing w:after="0" w:line="240" w:lineRule="auto"/>
      </w:pPr>
      <w:r>
        <w:separator/>
      </w:r>
    </w:p>
  </w:endnote>
  <w:endnote w:type="continuationSeparator" w:id="0">
    <w:p w14:paraId="689B0D37" w14:textId="77777777" w:rsidR="004E7707" w:rsidRDefault="004E7707" w:rsidP="004E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D718" w14:textId="77777777" w:rsidR="00EA5D86" w:rsidRDefault="004E7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5FBD" w14:textId="77777777" w:rsidR="00472739" w:rsidRDefault="004E7707">
    <w:pPr>
      <w:pStyle w:val="Footer"/>
      <w:jc w:val="center"/>
    </w:pPr>
    <w:sdt>
      <w:sdtPr>
        <w:id w:val="-1476606639"/>
        <w:docPartObj>
          <w:docPartGallery w:val="Page Numbers (Bottom of Page)"/>
          <w:docPartUnique/>
        </w:docPartObj>
      </w:sdtPr>
      <w:sdtEndPr>
        <w:rPr>
          <w:noProof/>
        </w:rPr>
      </w:sdtEndPr>
      <w:sdtContent>
        <w:r w:rsidRPr="00571211">
          <w:fldChar w:fldCharType="begin"/>
        </w:r>
        <w:r>
          <w:instrText xml:space="preserve"> PAGE   \* MERGEFORMAT </w:instrText>
        </w:r>
        <w:r w:rsidRPr="00571211">
          <w:fldChar w:fldCharType="separate"/>
        </w:r>
        <w:r>
          <w:rPr>
            <w:noProof/>
          </w:rPr>
          <w:t>2</w:t>
        </w:r>
        <w:r w:rsidRPr="00571211">
          <w:fldChar w:fldCharType="end"/>
        </w:r>
      </w:sdtContent>
    </w:sdt>
  </w:p>
  <w:p w14:paraId="404A852A" w14:textId="77777777" w:rsidR="00472739" w:rsidRDefault="004E7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806472"/>
      <w:docPartObj>
        <w:docPartGallery w:val="Page Numbers (Bottom of Page)"/>
        <w:docPartUnique/>
      </w:docPartObj>
    </w:sdtPr>
    <w:sdtEndPr>
      <w:rPr>
        <w:noProof/>
      </w:rPr>
    </w:sdtEndPr>
    <w:sdtContent>
      <w:p w14:paraId="2DDC8CC7" w14:textId="77777777" w:rsidR="00472739" w:rsidRDefault="004E7707">
        <w:pPr>
          <w:pStyle w:val="Footer"/>
          <w:jc w:val="center"/>
        </w:pPr>
        <w:r w:rsidRPr="004071DB">
          <w:fldChar w:fldCharType="begin"/>
        </w:r>
        <w:r>
          <w:instrText xml:space="preserve"> PAGE   \* MERGEFORMAT </w:instrText>
        </w:r>
        <w:r w:rsidRPr="004071DB">
          <w:fldChar w:fldCharType="separate"/>
        </w:r>
        <w:r>
          <w:rPr>
            <w:noProof/>
          </w:rPr>
          <w:t>2</w:t>
        </w:r>
        <w:r w:rsidRPr="004071DB">
          <w:fldChar w:fldCharType="end"/>
        </w:r>
      </w:p>
    </w:sdtContent>
  </w:sdt>
  <w:p w14:paraId="011169CA" w14:textId="77777777" w:rsidR="00472739" w:rsidRDefault="004E77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71552"/>
      <w:docPartObj>
        <w:docPartGallery w:val="Page Numbers (Bottom of Page)"/>
        <w:docPartUnique/>
      </w:docPartObj>
    </w:sdtPr>
    <w:sdtEndPr>
      <w:rPr>
        <w:noProof/>
      </w:rPr>
    </w:sdtEndPr>
    <w:sdtContent>
      <w:p w14:paraId="23EEDC7A" w14:textId="77777777" w:rsidR="00472739" w:rsidRDefault="004E7707">
        <w:pPr>
          <w:pStyle w:val="Footer"/>
          <w:jc w:val="center"/>
        </w:pPr>
        <w:r w:rsidRPr="004071DB">
          <w:fldChar w:fldCharType="begin"/>
        </w:r>
        <w:r>
          <w:instrText xml:space="preserve"> PAGE   \* MERGEFORMAT </w:instrText>
        </w:r>
        <w:r w:rsidRPr="004071DB">
          <w:fldChar w:fldCharType="separate"/>
        </w:r>
        <w:r>
          <w:rPr>
            <w:noProof/>
          </w:rPr>
          <w:t>2</w:t>
        </w:r>
        <w:r w:rsidRPr="004071DB">
          <w:fldChar w:fldCharType="end"/>
        </w:r>
      </w:p>
    </w:sdtContent>
  </w:sdt>
  <w:p w14:paraId="1D8D06AC" w14:textId="77777777" w:rsidR="00472739" w:rsidRDefault="004E7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E2A5" w14:textId="77777777" w:rsidR="004E7707" w:rsidRDefault="004E7707" w:rsidP="004E7707">
      <w:pPr>
        <w:spacing w:after="0" w:line="240" w:lineRule="auto"/>
      </w:pPr>
      <w:r>
        <w:separator/>
      </w:r>
    </w:p>
  </w:footnote>
  <w:footnote w:type="continuationSeparator" w:id="0">
    <w:p w14:paraId="47F0CCAC" w14:textId="77777777" w:rsidR="004E7707" w:rsidRDefault="004E7707" w:rsidP="004E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AF5E" w14:textId="77777777" w:rsidR="00EA5D86" w:rsidRDefault="004E7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0614" w14:textId="77777777" w:rsidR="00472739" w:rsidRDefault="004E7707" w:rsidP="00956879">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58811185" w14:textId="77777777" w:rsidR="00472739" w:rsidRPr="00956879" w:rsidRDefault="004E7707" w:rsidP="00956879">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6A89F6A7" w14:textId="77777777" w:rsidR="00472739" w:rsidRDefault="004E7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2427" w14:textId="77777777" w:rsidR="00472739" w:rsidRDefault="004E7707" w:rsidP="00790AEA">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4FD1A689" w14:textId="77777777" w:rsidR="00472739" w:rsidRPr="00956879" w:rsidRDefault="004E7707" w:rsidP="00790AEA">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38EEC2B8" w14:textId="77777777" w:rsidR="00472739" w:rsidRDefault="004E77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3DA" w14:textId="77777777" w:rsidR="00472739" w:rsidRDefault="004E77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A432" w14:textId="77777777" w:rsidR="004071DB" w:rsidRDefault="004E7707"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791E0986" w14:textId="77777777" w:rsidR="00472739" w:rsidRPr="00956879" w:rsidRDefault="004E7707"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10604115" w14:textId="77777777" w:rsidR="00472739" w:rsidRDefault="004E7707" w:rsidP="008011DC">
    <w:pPr>
      <w:pStyle w:val="Header"/>
    </w:pPr>
  </w:p>
  <w:p w14:paraId="57AD8F94" w14:textId="77777777" w:rsidR="00472739" w:rsidRDefault="004E77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D9E6" w14:textId="77777777" w:rsidR="004071DB" w:rsidRDefault="004E7707"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0E712712" w14:textId="77777777" w:rsidR="00472739" w:rsidRPr="00956879" w:rsidRDefault="004E7707"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25F4A134" w14:textId="77777777" w:rsidR="00472739" w:rsidRDefault="004E7707" w:rsidP="008011DC">
    <w:pPr>
      <w:pStyle w:val="Header"/>
    </w:pPr>
  </w:p>
  <w:p w14:paraId="34D8FC31" w14:textId="77777777" w:rsidR="00472739" w:rsidRDefault="004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AC5"/>
    <w:multiLevelType w:val="hybridMultilevel"/>
    <w:tmpl w:val="E3BE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7A6E"/>
    <w:multiLevelType w:val="hybridMultilevel"/>
    <w:tmpl w:val="5596E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6C6"/>
    <w:multiLevelType w:val="hybridMultilevel"/>
    <w:tmpl w:val="1D84D3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0454"/>
    <w:multiLevelType w:val="hybridMultilevel"/>
    <w:tmpl w:val="31D29E9A"/>
    <w:lvl w:ilvl="0" w:tplc="148E07F4">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C06"/>
    <w:multiLevelType w:val="hybridMultilevel"/>
    <w:tmpl w:val="88C2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14704"/>
    <w:multiLevelType w:val="hybridMultilevel"/>
    <w:tmpl w:val="718C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166"/>
    <w:multiLevelType w:val="hybridMultilevel"/>
    <w:tmpl w:val="DBDC15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F5E8E"/>
    <w:multiLevelType w:val="hybridMultilevel"/>
    <w:tmpl w:val="4920E6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65654"/>
    <w:multiLevelType w:val="hybridMultilevel"/>
    <w:tmpl w:val="B18CC70E"/>
    <w:lvl w:ilvl="0" w:tplc="0AF0E57A">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AD4B278">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5204B"/>
    <w:multiLevelType w:val="hybridMultilevel"/>
    <w:tmpl w:val="0AA4B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D0A2E"/>
    <w:multiLevelType w:val="hybridMultilevel"/>
    <w:tmpl w:val="876A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35E39"/>
    <w:multiLevelType w:val="hybridMultilevel"/>
    <w:tmpl w:val="88742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A43CB"/>
    <w:multiLevelType w:val="hybridMultilevel"/>
    <w:tmpl w:val="81B6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04A4D"/>
    <w:multiLevelType w:val="hybridMultilevel"/>
    <w:tmpl w:val="3788C87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C1DA0"/>
    <w:multiLevelType w:val="hybridMultilevel"/>
    <w:tmpl w:val="ED38039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3566ABE"/>
    <w:multiLevelType w:val="hybridMultilevel"/>
    <w:tmpl w:val="24482BD0"/>
    <w:lvl w:ilvl="0" w:tplc="4ABC835A">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2217A"/>
    <w:multiLevelType w:val="hybridMultilevel"/>
    <w:tmpl w:val="7CCE8066"/>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42F6132"/>
    <w:multiLevelType w:val="hybridMultilevel"/>
    <w:tmpl w:val="0E00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156B4"/>
    <w:multiLevelType w:val="hybridMultilevel"/>
    <w:tmpl w:val="0AA4B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F7412"/>
    <w:multiLevelType w:val="hybridMultilevel"/>
    <w:tmpl w:val="3CC002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AD4B278">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56186"/>
    <w:multiLevelType w:val="hybridMultilevel"/>
    <w:tmpl w:val="46CEA2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90B3B"/>
    <w:multiLevelType w:val="hybridMultilevel"/>
    <w:tmpl w:val="0BF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1482D"/>
    <w:multiLevelType w:val="hybridMultilevel"/>
    <w:tmpl w:val="3F646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35A57"/>
    <w:multiLevelType w:val="hybridMultilevel"/>
    <w:tmpl w:val="1DE896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9"/>
  </w:num>
  <w:num w:numId="4">
    <w:abstractNumId w:val="7"/>
  </w:num>
  <w:num w:numId="5">
    <w:abstractNumId w:val="0"/>
  </w:num>
  <w:num w:numId="6">
    <w:abstractNumId w:val="22"/>
  </w:num>
  <w:num w:numId="7">
    <w:abstractNumId w:val="11"/>
  </w:num>
  <w:num w:numId="8">
    <w:abstractNumId w:val="13"/>
  </w:num>
  <w:num w:numId="9">
    <w:abstractNumId w:val="2"/>
  </w:num>
  <w:num w:numId="10">
    <w:abstractNumId w:val="1"/>
  </w:num>
  <w:num w:numId="11">
    <w:abstractNumId w:val="6"/>
  </w:num>
  <w:num w:numId="12">
    <w:abstractNumId w:val="20"/>
  </w:num>
  <w:num w:numId="13">
    <w:abstractNumId w:val="15"/>
  </w:num>
  <w:num w:numId="14">
    <w:abstractNumId w:val="23"/>
  </w:num>
  <w:num w:numId="15">
    <w:abstractNumId w:val="19"/>
  </w:num>
  <w:num w:numId="16">
    <w:abstractNumId w:val="3"/>
  </w:num>
  <w:num w:numId="17">
    <w:abstractNumId w:val="8"/>
  </w:num>
  <w:num w:numId="18">
    <w:abstractNumId w:val="21"/>
  </w:num>
  <w:num w:numId="19">
    <w:abstractNumId w:val="5"/>
  </w:num>
  <w:num w:numId="20">
    <w:abstractNumId w:val="14"/>
  </w:num>
  <w:num w:numId="21">
    <w:abstractNumId w:val="12"/>
  </w:num>
  <w:num w:numId="22">
    <w:abstractNumId w:val="17"/>
  </w:num>
  <w:num w:numId="23">
    <w:abstractNumId w:val="10"/>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07"/>
    <w:rsid w:val="004E7707"/>
    <w:rsid w:val="00822DCF"/>
    <w:rsid w:val="00F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5644"/>
  <w15:chartTrackingRefBased/>
  <w15:docId w15:val="{56132F48-56E0-4DA2-A09C-2D68E7B1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707"/>
    <w:rPr>
      <w:rFonts w:ascii="Times New Roman" w:hAnsi="Times New Roman"/>
      <w:sz w:val="24"/>
    </w:rPr>
  </w:style>
  <w:style w:type="paragraph" w:styleId="Heading1">
    <w:name w:val="heading 1"/>
    <w:basedOn w:val="Normal"/>
    <w:next w:val="Normal"/>
    <w:link w:val="Heading1Char"/>
    <w:uiPriority w:val="9"/>
    <w:qFormat/>
    <w:rsid w:val="004E7707"/>
    <w:pPr>
      <w:keepNext/>
      <w:keepLines/>
      <w:spacing w:before="240" w:after="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4E7707"/>
    <w:pPr>
      <w:keepNext/>
      <w:keepLines/>
      <w:spacing w:before="40" w:after="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770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E7707"/>
    <w:pPr>
      <w:keepNext/>
      <w:keepLines/>
      <w:spacing w:before="40" w:after="0"/>
      <w:outlineLvl w:val="3"/>
    </w:pPr>
    <w:rPr>
      <w:rFonts w:eastAsiaTheme="majorEastAsia" w:cstheme="majorBidi"/>
      <w:b/>
      <w:iCs/>
      <w:u w:val="single"/>
    </w:rPr>
  </w:style>
  <w:style w:type="paragraph" w:styleId="Heading5">
    <w:name w:val="heading 5"/>
    <w:basedOn w:val="Normal"/>
    <w:next w:val="Normal"/>
    <w:link w:val="Heading5Char"/>
    <w:uiPriority w:val="9"/>
    <w:unhideWhenUsed/>
    <w:qFormat/>
    <w:rsid w:val="004E7707"/>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707"/>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4E7707"/>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rsid w:val="004E770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E7707"/>
    <w:rPr>
      <w:rFonts w:ascii="Times New Roman" w:eastAsiaTheme="majorEastAsia" w:hAnsi="Times New Roman" w:cstheme="majorBidi"/>
      <w:b/>
      <w:iCs/>
      <w:sz w:val="24"/>
      <w:u w:val="single"/>
    </w:rPr>
  </w:style>
  <w:style w:type="character" w:customStyle="1" w:styleId="Heading5Char">
    <w:name w:val="Heading 5 Char"/>
    <w:basedOn w:val="DefaultParagraphFont"/>
    <w:link w:val="Heading5"/>
    <w:uiPriority w:val="9"/>
    <w:rsid w:val="004E7707"/>
    <w:rPr>
      <w:rFonts w:ascii="Times New Roman" w:eastAsiaTheme="majorEastAsia" w:hAnsi="Times New Roman" w:cstheme="majorBidi"/>
      <w:sz w:val="24"/>
    </w:rPr>
  </w:style>
  <w:style w:type="paragraph" w:styleId="Header">
    <w:name w:val="header"/>
    <w:basedOn w:val="Normal"/>
    <w:link w:val="HeaderChar"/>
    <w:unhideWhenUsed/>
    <w:rsid w:val="004E7707"/>
    <w:pPr>
      <w:tabs>
        <w:tab w:val="center" w:pos="4680"/>
        <w:tab w:val="right" w:pos="9360"/>
      </w:tabs>
      <w:spacing w:after="0" w:line="240" w:lineRule="auto"/>
    </w:pPr>
  </w:style>
  <w:style w:type="character" w:customStyle="1" w:styleId="HeaderChar">
    <w:name w:val="Header Char"/>
    <w:basedOn w:val="DefaultParagraphFont"/>
    <w:link w:val="Header"/>
    <w:rsid w:val="004E7707"/>
    <w:rPr>
      <w:rFonts w:ascii="Times New Roman" w:hAnsi="Times New Roman"/>
      <w:sz w:val="24"/>
    </w:rPr>
  </w:style>
  <w:style w:type="paragraph" w:styleId="Footer">
    <w:name w:val="footer"/>
    <w:basedOn w:val="Normal"/>
    <w:link w:val="FooterChar"/>
    <w:uiPriority w:val="99"/>
    <w:unhideWhenUsed/>
    <w:rsid w:val="004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707"/>
    <w:rPr>
      <w:rFonts w:ascii="Times New Roman" w:hAnsi="Times New Roman"/>
      <w:sz w:val="24"/>
    </w:rPr>
  </w:style>
  <w:style w:type="paragraph" w:styleId="TOCHeading">
    <w:name w:val="TOC Heading"/>
    <w:basedOn w:val="Heading1"/>
    <w:next w:val="Normal"/>
    <w:uiPriority w:val="39"/>
    <w:unhideWhenUsed/>
    <w:qFormat/>
    <w:rsid w:val="004E7707"/>
    <w:pPr>
      <w:outlineLvl w:val="9"/>
    </w:pPr>
    <w:rPr>
      <w:rFonts w:asciiTheme="majorHAnsi" w:hAnsiTheme="majorHAnsi"/>
      <w:sz w:val="32"/>
    </w:rPr>
  </w:style>
  <w:style w:type="paragraph" w:styleId="ListParagraph">
    <w:name w:val="List Paragraph"/>
    <w:basedOn w:val="Normal"/>
    <w:uiPriority w:val="34"/>
    <w:qFormat/>
    <w:rsid w:val="004E7707"/>
    <w:pPr>
      <w:ind w:left="720"/>
      <w:contextualSpacing/>
    </w:pPr>
  </w:style>
  <w:style w:type="paragraph" w:styleId="TOC1">
    <w:name w:val="toc 1"/>
    <w:basedOn w:val="Normal"/>
    <w:next w:val="Normal"/>
    <w:autoRedefine/>
    <w:uiPriority w:val="39"/>
    <w:unhideWhenUsed/>
    <w:rsid w:val="004E7707"/>
    <w:pPr>
      <w:spacing w:after="100"/>
    </w:pPr>
  </w:style>
  <w:style w:type="character" w:styleId="Hyperlink">
    <w:name w:val="Hyperlink"/>
    <w:basedOn w:val="DefaultParagraphFont"/>
    <w:uiPriority w:val="99"/>
    <w:unhideWhenUsed/>
    <w:rsid w:val="004E7707"/>
    <w:rPr>
      <w:color w:val="0563C1" w:themeColor="hyperlink"/>
      <w:u w:val="single"/>
    </w:rPr>
  </w:style>
  <w:style w:type="character" w:styleId="UnresolvedMention">
    <w:name w:val="Unresolved Mention"/>
    <w:basedOn w:val="DefaultParagraphFont"/>
    <w:uiPriority w:val="99"/>
    <w:unhideWhenUsed/>
    <w:rsid w:val="004E7707"/>
    <w:rPr>
      <w:color w:val="605E5C"/>
      <w:shd w:val="clear" w:color="auto" w:fill="E1DFDD"/>
    </w:rPr>
  </w:style>
  <w:style w:type="paragraph" w:styleId="Bibliography">
    <w:name w:val="Bibliography"/>
    <w:basedOn w:val="Normal"/>
    <w:next w:val="Normal"/>
    <w:uiPriority w:val="37"/>
    <w:unhideWhenUsed/>
    <w:rsid w:val="004E7707"/>
  </w:style>
  <w:style w:type="character" w:styleId="FollowedHyperlink">
    <w:name w:val="FollowedHyperlink"/>
    <w:basedOn w:val="DefaultParagraphFont"/>
    <w:uiPriority w:val="99"/>
    <w:semiHidden/>
    <w:unhideWhenUsed/>
    <w:rsid w:val="004E7707"/>
    <w:rPr>
      <w:color w:val="954F72" w:themeColor="followedHyperlink"/>
      <w:u w:val="single"/>
    </w:rPr>
  </w:style>
  <w:style w:type="table" w:styleId="TableGrid">
    <w:name w:val="Table Grid"/>
    <w:basedOn w:val="TableNormal"/>
    <w:uiPriority w:val="39"/>
    <w:rsid w:val="004E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E7707"/>
    <w:pPr>
      <w:spacing w:after="100"/>
      <w:ind w:left="240"/>
    </w:pPr>
  </w:style>
  <w:style w:type="character" w:styleId="PlaceholderText">
    <w:name w:val="Placeholder Text"/>
    <w:basedOn w:val="DefaultParagraphFont"/>
    <w:uiPriority w:val="99"/>
    <w:semiHidden/>
    <w:rsid w:val="004E7707"/>
    <w:rPr>
      <w:color w:val="808080"/>
    </w:rPr>
  </w:style>
  <w:style w:type="paragraph" w:customStyle="1" w:styleId="Default">
    <w:name w:val="Default"/>
    <w:rsid w:val="004E770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E7707"/>
    <w:pPr>
      <w:spacing w:after="0" w:line="240" w:lineRule="auto"/>
    </w:pPr>
  </w:style>
  <w:style w:type="paragraph" w:styleId="TOC3">
    <w:name w:val="toc 3"/>
    <w:basedOn w:val="Normal"/>
    <w:next w:val="Normal"/>
    <w:autoRedefine/>
    <w:uiPriority w:val="39"/>
    <w:unhideWhenUsed/>
    <w:rsid w:val="004E7707"/>
    <w:pPr>
      <w:tabs>
        <w:tab w:val="right" w:leader="dot" w:pos="9350"/>
      </w:tabs>
      <w:spacing w:after="100"/>
      <w:ind w:left="480"/>
    </w:pPr>
  </w:style>
  <w:style w:type="character" w:styleId="CommentReference">
    <w:name w:val="annotation reference"/>
    <w:basedOn w:val="DefaultParagraphFont"/>
    <w:uiPriority w:val="99"/>
    <w:semiHidden/>
    <w:unhideWhenUsed/>
    <w:rsid w:val="004E7707"/>
    <w:rPr>
      <w:sz w:val="16"/>
      <w:szCs w:val="16"/>
    </w:rPr>
  </w:style>
  <w:style w:type="paragraph" w:styleId="CommentText">
    <w:name w:val="annotation text"/>
    <w:basedOn w:val="Normal"/>
    <w:link w:val="CommentTextChar"/>
    <w:uiPriority w:val="99"/>
    <w:semiHidden/>
    <w:unhideWhenUsed/>
    <w:rsid w:val="004E7707"/>
    <w:pPr>
      <w:spacing w:line="240" w:lineRule="auto"/>
    </w:pPr>
    <w:rPr>
      <w:sz w:val="20"/>
      <w:szCs w:val="20"/>
    </w:rPr>
  </w:style>
  <w:style w:type="character" w:customStyle="1" w:styleId="CommentTextChar">
    <w:name w:val="Comment Text Char"/>
    <w:basedOn w:val="DefaultParagraphFont"/>
    <w:link w:val="CommentText"/>
    <w:uiPriority w:val="99"/>
    <w:semiHidden/>
    <w:rsid w:val="004E77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E7707"/>
    <w:rPr>
      <w:b/>
      <w:bCs/>
    </w:rPr>
  </w:style>
  <w:style w:type="character" w:customStyle="1" w:styleId="CommentSubjectChar">
    <w:name w:val="Comment Subject Char"/>
    <w:basedOn w:val="CommentTextChar"/>
    <w:link w:val="CommentSubject"/>
    <w:uiPriority w:val="99"/>
    <w:semiHidden/>
    <w:rsid w:val="004E7707"/>
    <w:rPr>
      <w:rFonts w:ascii="Times New Roman" w:hAnsi="Times New Roman"/>
      <w:b/>
      <w:bCs/>
      <w:sz w:val="20"/>
      <w:szCs w:val="20"/>
    </w:rPr>
  </w:style>
  <w:style w:type="paragraph" w:styleId="NormalWeb">
    <w:name w:val="Normal (Web)"/>
    <w:basedOn w:val="Normal"/>
    <w:uiPriority w:val="99"/>
    <w:unhideWhenUsed/>
    <w:rsid w:val="004E770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E7707"/>
    <w:rPr>
      <w:b/>
      <w:bCs/>
    </w:rPr>
  </w:style>
  <w:style w:type="paragraph" w:styleId="Revision">
    <w:name w:val="Revision"/>
    <w:hidden/>
    <w:uiPriority w:val="99"/>
    <w:semiHidden/>
    <w:rsid w:val="004E7707"/>
    <w:pPr>
      <w:spacing w:after="0" w:line="240" w:lineRule="auto"/>
    </w:pPr>
    <w:rPr>
      <w:rFonts w:ascii="Times New Roman" w:hAnsi="Times New Roman"/>
      <w:sz w:val="24"/>
    </w:rPr>
  </w:style>
  <w:style w:type="character" w:styleId="Mention">
    <w:name w:val="Mention"/>
    <w:basedOn w:val="DefaultParagraphFont"/>
    <w:uiPriority w:val="99"/>
    <w:unhideWhenUsed/>
    <w:rsid w:val="004E7707"/>
    <w:rPr>
      <w:color w:val="2B579A"/>
      <w:shd w:val="clear" w:color="auto" w:fill="E6E6E6"/>
    </w:rPr>
  </w:style>
  <w:style w:type="character" w:customStyle="1" w:styleId="UnresolvedMention1">
    <w:name w:val="Unresolved Mention1"/>
    <w:basedOn w:val="DefaultParagraphFont"/>
    <w:uiPriority w:val="99"/>
    <w:semiHidden/>
    <w:unhideWhenUsed/>
    <w:rsid w:val="004E7707"/>
    <w:rPr>
      <w:color w:val="605E5C"/>
      <w:shd w:val="clear" w:color="auto" w:fill="E1DFDD"/>
    </w:rPr>
  </w:style>
  <w:style w:type="paragraph" w:styleId="BalloonText">
    <w:name w:val="Balloon Text"/>
    <w:basedOn w:val="Normal"/>
    <w:link w:val="BalloonTextChar"/>
    <w:uiPriority w:val="99"/>
    <w:semiHidden/>
    <w:unhideWhenUsed/>
    <w:rsid w:val="004E7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707"/>
    <w:rPr>
      <w:rFonts w:ascii="Segoe UI" w:hAnsi="Segoe UI" w:cs="Segoe UI"/>
      <w:sz w:val="18"/>
      <w:szCs w:val="18"/>
    </w:rPr>
  </w:style>
  <w:style w:type="paragraph" w:customStyle="1" w:styleId="BoxText">
    <w:name w:val="Box Text"/>
    <w:basedOn w:val="BodyText"/>
    <w:qFormat/>
    <w:rsid w:val="004E7707"/>
    <w:pPr>
      <w:autoSpaceDE w:val="0"/>
      <w:autoSpaceDN w:val="0"/>
      <w:adjustRightInd w:val="0"/>
      <w:spacing w:after="0" w:line="240" w:lineRule="auto"/>
    </w:pPr>
    <w:rPr>
      <w:rFonts w:ascii="Calibri" w:eastAsia="Times New Roman" w:hAnsi="Calibri" w:cs="Times New Roman"/>
      <w:sz w:val="16"/>
      <w:szCs w:val="16"/>
    </w:rPr>
  </w:style>
  <w:style w:type="paragraph" w:styleId="BodyText">
    <w:name w:val="Body Text"/>
    <w:basedOn w:val="Normal"/>
    <w:link w:val="BodyTextChar"/>
    <w:uiPriority w:val="99"/>
    <w:semiHidden/>
    <w:unhideWhenUsed/>
    <w:rsid w:val="004E7707"/>
    <w:pPr>
      <w:spacing w:after="120"/>
    </w:pPr>
  </w:style>
  <w:style w:type="character" w:customStyle="1" w:styleId="BodyTextChar">
    <w:name w:val="Body Text Char"/>
    <w:basedOn w:val="DefaultParagraphFont"/>
    <w:link w:val="BodyText"/>
    <w:uiPriority w:val="99"/>
    <w:semiHidden/>
    <w:rsid w:val="004E770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cdc.gov/nchs/data/nhanes/2019-2020/labmethods/PBCD-K-PBY-K-R-MET-508.pdf" TargetMode="External"/><Relationship Id="rId18" Type="http://schemas.openxmlformats.org/officeDocument/2006/relationships/hyperlink" Target="https://www.hindawi.com/journals/jeph/2013/278042/" TargetMode="External"/><Relationship Id="rId26" Type="http://schemas.openxmlformats.org/officeDocument/2006/relationships/hyperlink" Target="https://www.cdc.gov/exposurereport/" TargetMode="External"/><Relationship Id="rId3" Type="http://schemas.openxmlformats.org/officeDocument/2006/relationships/settings" Target="settings.xml"/><Relationship Id="rId21" Type="http://schemas.openxmlformats.org/officeDocument/2006/relationships/hyperlink" Target="https://www.cdc.gov/nceh/lead/publications/leadandpregnancy2010.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s://www.cdc.gov/nceh/lead/prevention/health-effects.htm"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www.cdc.gov/&#8204;exposurereport/pdf/fourthreport.pdf" TargetMode="External"/><Relationship Id="rId29" Type="http://schemas.openxmlformats.org/officeDocument/2006/relationships/hyperlink" Target="https://www.hud.gov/sites/documents/SECOND_EDITION_20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cdc.gov/nceh/lead/data/blood-lead-reference-value.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cdc.gov/nceh/lead/prevention/blood-lead-levels.htm" TargetMode="External"/><Relationship Id="rId28" Type="http://schemas.openxmlformats.org/officeDocument/2006/relationships/hyperlink" Target="https://www.epa.gov/superfund/oronogoduenwegmining" TargetMode="External"/><Relationship Id="rId10" Type="http://schemas.openxmlformats.org/officeDocument/2006/relationships/footer" Target="footer2.xml"/><Relationship Id="rId19" Type="http://schemas.openxmlformats.org/officeDocument/2006/relationships/hyperlink" Target="https://www.census.gov/quickfacts/fac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cdc.gov/nceh/&#8204;lead/docs/final_document_030712.pdf" TargetMode="External"/><Relationship Id="rId27" Type="http://schemas.openxmlformats.org/officeDocument/2006/relationships/hyperlink" Target="https://www.epa.gov/superfund/newtoncountymine" TargetMode="External"/><Relationship Id="rId30" Type="http://schemas.openxmlformats.org/officeDocument/2006/relationships/hyperlink" Target="https://www.cdc.gov/niosh/topics/ables/ReferenceBloodLevelsforAdul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8307</Words>
  <Characters>47353</Characters>
  <Application>Microsoft Office Word</Application>
  <DocSecurity>0</DocSecurity>
  <Lines>394</Lines>
  <Paragraphs>111</Paragraphs>
  <ScaleCrop>false</ScaleCrop>
  <Company/>
  <LinksUpToDate>false</LinksUpToDate>
  <CharactersWithSpaces>55549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Aaron (ATSDR/OAD/OCHHA)</dc:creator>
  <cp:keywords/>
  <dc:description/>
  <cp:lastModifiedBy>Young, Aaron (ATSDR/OAD/OCHHA)</cp:lastModifiedBy>
  <cp:revision>1</cp:revision>
  <dcterms:created xsi:type="dcterms:W3CDTF">2022-06-07T13:46:00Z</dcterms:created>
  <dcterms:modified xsi:type="dcterms:W3CDTF">2022-06-07T13:49:00Z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2022-06-07T13:47:24Z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27e135ce-7020-4b14-907e-e5b221711563</vt:lpwstr>
  </property>
  <property fmtid="{D5CDD505-2E9C-101B-9397-08002B2CF9AE}" pid="8" name="MSIP_Label_8af03ff0-41c5-4c41-b55e-fabb8fae94be_ContentBits">
    <vt:lpwstr>0</vt:lpwstr>
  </property>
</Properties>
</file>