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149B" w:rsidR="006740DC" w:rsidP="00A336C2" w:rsidRDefault="001F360A" w14:paraId="5F651E53" w14:textId="0AE2E278">
      <w:pPr>
        <w:pStyle w:val="Heading1"/>
        <w:jc w:val="center"/>
        <w:rPr>
          <w:color w:val="FFFFFF" w:themeColor="background1"/>
          <w:sz w:val="40"/>
          <w:szCs w:val="44"/>
        </w:rPr>
      </w:pPr>
      <w:r w:rsidRPr="007C149B">
        <w:rPr>
          <w:color w:val="FFFFFF" w:themeColor="background1"/>
          <w:sz w:val="40"/>
          <w:szCs w:val="44"/>
        </w:rPr>
        <w:drawing>
          <wp:anchor distT="0" distB="0" distL="114300" distR="114300" simplePos="0" relativeHeight="251656704" behindDoc="1" locked="0" layoutInCell="1" allowOverlap="1" wp14:editId="4F35139C" wp14:anchorId="5F651E5F">
            <wp:simplePos x="0" y="0"/>
            <wp:positionH relativeFrom="column">
              <wp:posOffset>-114300</wp:posOffset>
            </wp:positionH>
            <wp:positionV relativeFrom="paragraph">
              <wp:posOffset>-5397</wp:posOffset>
            </wp:positionV>
            <wp:extent cx="7202464" cy="1123950"/>
            <wp:effectExtent l="0" t="0" r="0" b="0"/>
            <wp:wrapNone/>
            <wp:docPr id="5" name="Picture 5" descr="header art" title="artif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ncy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526" cy="1124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573">
        <w:rPr>
          <w:color w:val="FFFFFF" w:themeColor="background1"/>
          <w:sz w:val="40"/>
          <w:szCs w:val="44"/>
        </w:rPr>
        <w:t xml:space="preserve">Pregnancy and </w:t>
      </w:r>
      <w:r w:rsidR="00C454CB">
        <w:rPr>
          <w:color w:val="FFFFFF" w:themeColor="background1"/>
          <w:sz w:val="40"/>
          <w:szCs w:val="44"/>
        </w:rPr>
        <w:t>L</w:t>
      </w:r>
      <w:r w:rsidR="00DC2573">
        <w:rPr>
          <w:color w:val="FFFFFF" w:themeColor="background1"/>
          <w:sz w:val="40"/>
          <w:szCs w:val="44"/>
        </w:rPr>
        <w:t>ead</w:t>
      </w:r>
    </w:p>
    <w:p w:rsidR="009542D3" w:rsidP="00A336C2" w:rsidRDefault="00DC2573" w14:paraId="5F651E54" w14:textId="7FDF25B3">
      <w:pPr>
        <w:pStyle w:val="Heading2"/>
        <w:jc w:val="center"/>
        <w:rPr>
          <w:color w:val="FFFFFF" w:themeColor="background1"/>
        </w:rPr>
      </w:pPr>
      <w:r>
        <w:rPr>
          <w:color w:val="FFFFFF" w:themeColor="background1"/>
        </w:rPr>
        <w:t>Stay healthy during pregnancy for your baby’s sake… and yours</w:t>
      </w:r>
    </w:p>
    <w:p w:rsidRPr="00F82C9F" w:rsidR="00ED12C1" w:rsidP="00A336C2" w:rsidRDefault="00ED12C1" w14:paraId="3D900B5C" w14:textId="228D8AA9">
      <w:pPr>
        <w:jc w:val="center"/>
        <w:rPr>
          <w:color w:val="FFFFFF" w:themeColor="background1"/>
        </w:rPr>
      </w:pPr>
      <w:r w:rsidRPr="00F82C9F">
        <w:rPr>
          <w:color w:val="FFFFFF" w:themeColor="background1"/>
        </w:rPr>
        <w:t xml:space="preserve">Information for communities </w:t>
      </w:r>
      <w:r w:rsidRPr="00A336C2">
        <w:rPr>
          <w:color w:val="FFFFFF" w:themeColor="background1"/>
        </w:rPr>
        <w:t>near waste sites</w:t>
      </w:r>
      <w:r w:rsidRPr="00F82C9F">
        <w:rPr>
          <w:color w:val="FFFFFF" w:themeColor="background1"/>
        </w:rPr>
        <w:t xml:space="preserve"> with possible lead contamination</w:t>
      </w:r>
    </w:p>
    <w:p w:rsidRPr="00A336C2" w:rsidR="00682AF3" w:rsidP="00EA0C42" w:rsidRDefault="007C149B" w14:paraId="02734195" w14:textId="2324C902">
      <w:pPr>
        <w:spacing w:before="120" w:after="120"/>
        <w:rPr>
          <w:b/>
          <w:sz w:val="32"/>
          <w:szCs w:val="32"/>
        </w:rPr>
      </w:pPr>
      <w:r w:rsidRPr="00A336C2">
        <w:rPr>
          <w:b/>
          <w:sz w:val="32"/>
          <w:szCs w:val="32"/>
        </w:rPr>
        <w:t xml:space="preserve">Lead can get into your body </w:t>
      </w:r>
      <w:r w:rsidRPr="00A336C2" w:rsidR="00682AF3">
        <w:rPr>
          <w:b/>
          <w:sz w:val="32"/>
          <w:szCs w:val="32"/>
        </w:rPr>
        <w:t xml:space="preserve">in </w:t>
      </w:r>
      <w:r w:rsidRPr="00A336C2">
        <w:rPr>
          <w:b/>
          <w:sz w:val="32"/>
          <w:szCs w:val="32"/>
        </w:rPr>
        <w:t>many ways</w:t>
      </w:r>
    </w:p>
    <w:p w:rsidRPr="00DC2573" w:rsidR="007C149B" w:rsidP="00EA0C42" w:rsidRDefault="00682AF3" w14:paraId="062D8949" w14:textId="55401503">
      <w:pPr>
        <w:spacing w:before="120" w:after="120"/>
        <w:rPr>
          <w:bCs/>
          <w:color w:val="0070C0"/>
          <w:sz w:val="24"/>
          <w:szCs w:val="24"/>
        </w:rPr>
      </w:pPr>
      <w:r w:rsidRPr="00682AF3">
        <w:rPr>
          <w:bCs/>
          <w:sz w:val="24"/>
          <w:szCs w:val="24"/>
        </w:rPr>
        <w:t>Living near a site with lead contamination</w:t>
      </w:r>
      <w:r w:rsidR="0060018B">
        <w:rPr>
          <w:bCs/>
          <w:sz w:val="24"/>
          <w:szCs w:val="24"/>
        </w:rPr>
        <w:t xml:space="preserve"> </w:t>
      </w:r>
      <w:r w:rsidRPr="00682AF3">
        <w:rPr>
          <w:bCs/>
          <w:sz w:val="24"/>
          <w:szCs w:val="24"/>
        </w:rPr>
        <w:t>m</w:t>
      </w:r>
      <w:r w:rsidR="00FC36CE">
        <w:rPr>
          <w:bCs/>
          <w:sz w:val="24"/>
          <w:szCs w:val="24"/>
        </w:rPr>
        <w:t>ight</w:t>
      </w:r>
      <w:r w:rsidR="009D0131">
        <w:rPr>
          <w:bCs/>
          <w:sz w:val="24"/>
          <w:szCs w:val="24"/>
        </w:rPr>
        <w:t xml:space="preserve"> </w:t>
      </w:r>
      <w:r w:rsidRPr="00682AF3">
        <w:rPr>
          <w:bCs/>
          <w:sz w:val="24"/>
          <w:szCs w:val="24"/>
        </w:rPr>
        <w:t>put you at greater risk of swallowing or breathing in dirt or dust that contains lead</w:t>
      </w:r>
      <w:r>
        <w:rPr>
          <w:bCs/>
          <w:sz w:val="24"/>
          <w:szCs w:val="24"/>
        </w:rPr>
        <w:t>.</w:t>
      </w:r>
      <w:r w:rsidR="003E7F8A">
        <w:rPr>
          <w:bCs/>
          <w:sz w:val="24"/>
          <w:szCs w:val="24"/>
        </w:rPr>
        <w:t xml:space="preserve"> </w:t>
      </w:r>
      <w:r w:rsidRPr="00DC2573" w:rsidR="00D12B1C">
        <w:rPr>
          <w:bCs/>
          <w:sz w:val="24"/>
          <w:szCs w:val="24"/>
        </w:rPr>
        <w:t>If you are pregnant or planning to become pregnant, talk to your healthcare provider about getting your blood tested for lead</w:t>
      </w:r>
      <w:r w:rsidRPr="00DC2573" w:rsidR="00DE74C7">
        <w:rPr>
          <w:bCs/>
          <w:sz w:val="24"/>
          <w:szCs w:val="24"/>
        </w:rPr>
        <w:t xml:space="preserve">. </w:t>
      </w:r>
      <w:r w:rsidRPr="00DC2573" w:rsidR="007C149B">
        <w:rPr>
          <w:bCs/>
          <w:sz w:val="24"/>
          <w:szCs w:val="24"/>
        </w:rPr>
        <w:t>The lead in your blood can pass into your baby's body and cause the baby to have health problems.</w:t>
      </w:r>
    </w:p>
    <w:p w:rsidRPr="00A336C2" w:rsidR="007C149B" w:rsidP="004B312B" w:rsidRDefault="007C149B" w14:paraId="1ADFE611" w14:textId="1672F247">
      <w:pPr>
        <w:pStyle w:val="Heading2"/>
        <w:rPr>
          <w:b/>
          <w:bCs/>
          <w:sz w:val="32"/>
          <w:szCs w:val="32"/>
        </w:rPr>
      </w:pPr>
      <w:r w:rsidRPr="00A336C2">
        <w:rPr>
          <w:b/>
          <w:bCs/>
          <w:sz w:val="32"/>
          <w:szCs w:val="32"/>
        </w:rPr>
        <w:t xml:space="preserve">Follow these easy steps to lower </w:t>
      </w:r>
      <w:r w:rsidRPr="00A336C2" w:rsidR="00BC1AEE">
        <w:rPr>
          <w:b/>
          <w:bCs/>
          <w:sz w:val="32"/>
          <w:szCs w:val="32"/>
        </w:rPr>
        <w:t xml:space="preserve">your </w:t>
      </w:r>
      <w:r w:rsidRPr="00A336C2">
        <w:rPr>
          <w:b/>
          <w:bCs/>
          <w:sz w:val="32"/>
          <w:szCs w:val="32"/>
        </w:rPr>
        <w:t>exposure</w:t>
      </w:r>
      <w:r w:rsidRPr="00A336C2" w:rsidR="00BC1AEE">
        <w:rPr>
          <w:b/>
          <w:bCs/>
          <w:sz w:val="32"/>
          <w:szCs w:val="32"/>
        </w:rPr>
        <w:t xml:space="preserve"> to lead</w:t>
      </w:r>
      <w:r w:rsidRPr="00A336C2">
        <w:rPr>
          <w:b/>
          <w:bCs/>
          <w:sz w:val="32"/>
          <w:szCs w:val="32"/>
        </w:rPr>
        <w:t xml:space="preserve"> and protect your unborn baby</w:t>
      </w:r>
    </w:p>
    <w:p w:rsidR="009D1263" w:rsidP="00DC2573" w:rsidRDefault="00DC2573" w14:paraId="38E0DCF1" w14:textId="68BB761E">
      <w:pPr>
        <w:pStyle w:val="Heading2"/>
      </w:pPr>
      <w:r w:rsidRPr="00A336C2">
        <w:rPr>
          <w:b/>
          <w:bCs/>
          <w:noProof/>
          <w:color w:val="000000" w:themeColor="text1"/>
          <w:w w:val="105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editId="0D7ADC91" wp14:anchorId="3E76B2F2">
                <wp:simplePos x="0" y="0"/>
                <wp:positionH relativeFrom="page">
                  <wp:posOffset>5390984</wp:posOffset>
                </wp:positionH>
                <wp:positionV relativeFrom="paragraph">
                  <wp:posOffset>65985</wp:posOffset>
                </wp:positionV>
                <wp:extent cx="2074628" cy="2536466"/>
                <wp:effectExtent l="0" t="0" r="2095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628" cy="2536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4A1" w:rsidRDefault="00150652" w14:paraId="2DECFA48" w14:textId="5EFD1584">
                            <w:r>
                              <w:t xml:space="preserve">Graphic </w:t>
                            </w:r>
                            <w:r w:rsidR="00DC2573">
                              <w:t>to</w:t>
                            </w:r>
                            <w:r>
                              <w:t xml:space="preserve"> show the suggested behavior – so maybe a pregnant woman washing hands or washing veggies</w:t>
                            </w:r>
                            <w:r w:rsidR="00DC257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76B2F2">
                <v:stroke joinstyle="miter"/>
                <v:path gradientshapeok="t" o:connecttype="rect"/>
              </v:shapetype>
              <v:shape id="Text Box 2" style="position:absolute;margin-left:424.5pt;margin-top:5.2pt;width:163.35pt;height:199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">
                <v:textbox>
                  <w:txbxContent>
                    <w:p w:rsidR="002664A1" w:rsidRDefault="00150652" w14:paraId="2DECFA48" w14:textId="5EFD1584">
                      <w:r>
                        <w:t xml:space="preserve">Graphic </w:t>
                      </w:r>
                      <w:r w:rsidR="00DC2573">
                        <w:t>to</w:t>
                      </w:r>
                      <w:r>
                        <w:t xml:space="preserve"> show the suggested behavior – so maybe a pregnant woman washing hands or washing veggies</w:t>
                      </w:r>
                      <w:r w:rsidR="00DC2573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336C2" w:rsidR="007C149B">
        <w:rPr>
          <w:sz w:val="32"/>
          <w:szCs w:val="32"/>
        </w:rPr>
        <w:t>Keep lead out of your food</w:t>
      </w:r>
    </w:p>
    <w:p w:rsidRPr="00A336C2" w:rsidR="00DC2573" w:rsidP="00DC2573" w:rsidRDefault="007C149B" w14:paraId="40A88102" w14:textId="77777777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A336C2">
        <w:rPr>
          <w:sz w:val="24"/>
          <w:szCs w:val="24"/>
        </w:rPr>
        <w:t>Wash your hands and countertops before you prepare food.</w:t>
      </w:r>
      <w:r w:rsidRPr="00A336C2" w:rsidR="00DC2573">
        <w:rPr>
          <w:sz w:val="24"/>
          <w:szCs w:val="24"/>
        </w:rPr>
        <w:t xml:space="preserve"> </w:t>
      </w:r>
    </w:p>
    <w:p w:rsidRPr="00A336C2" w:rsidR="00DC2573" w:rsidP="00DC2573" w:rsidRDefault="007C149B" w14:paraId="2532A473" w14:textId="77777777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A336C2">
        <w:rPr>
          <w:sz w:val="24"/>
          <w:szCs w:val="24"/>
        </w:rPr>
        <w:t>Wash your hands before you eat or serve food.</w:t>
      </w:r>
      <w:r w:rsidRPr="00A336C2" w:rsidR="00DC2573">
        <w:rPr>
          <w:sz w:val="24"/>
          <w:szCs w:val="24"/>
        </w:rPr>
        <w:t xml:space="preserve"> </w:t>
      </w:r>
    </w:p>
    <w:p w:rsidRPr="00A336C2" w:rsidR="007C149B" w:rsidP="00DC2573" w:rsidRDefault="007C149B" w14:paraId="1CDDCB7D" w14:textId="1C3FDD35">
      <w:pPr>
        <w:pStyle w:val="ListParagraph"/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A336C2">
        <w:rPr>
          <w:sz w:val="24"/>
          <w:szCs w:val="24"/>
        </w:rPr>
        <w:t>Wash vegetables before cooking or eating them raw.</w:t>
      </w:r>
    </w:p>
    <w:p w:rsidRPr="00A336C2" w:rsidR="009D1263" w:rsidP="00DC2573" w:rsidRDefault="007C149B" w14:paraId="245C0C80" w14:textId="7AAF46FE">
      <w:pPr>
        <w:pStyle w:val="Heading2"/>
        <w:rPr>
          <w:sz w:val="32"/>
          <w:szCs w:val="32"/>
        </w:rPr>
      </w:pPr>
      <w:r w:rsidRPr="00A336C2">
        <w:rPr>
          <w:sz w:val="32"/>
          <w:szCs w:val="32"/>
        </w:rPr>
        <w:t>Cook, serve, and store food in lead-free containers</w:t>
      </w:r>
    </w:p>
    <w:p w:rsidRPr="00A336C2" w:rsidR="00DC2573" w:rsidP="00DC2573" w:rsidRDefault="00FC03F3" w14:paraId="7FAE9800" w14:textId="7E2E94DE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A336C2">
        <w:rPr>
          <w:sz w:val="24"/>
          <w:szCs w:val="24"/>
        </w:rPr>
        <w:t xml:space="preserve">Avoid using </w:t>
      </w:r>
      <w:r w:rsidRPr="00A336C2" w:rsidR="00D1377C">
        <w:rPr>
          <w:sz w:val="24"/>
          <w:szCs w:val="24"/>
        </w:rPr>
        <w:t xml:space="preserve">glazed pottery for cooking, serving, or storing food </w:t>
      </w:r>
      <w:r w:rsidRPr="00A336C2">
        <w:rPr>
          <w:sz w:val="24"/>
          <w:szCs w:val="24"/>
        </w:rPr>
        <w:t>unless it is</w:t>
      </w:r>
      <w:r w:rsidRPr="00A336C2" w:rsidR="00D1377C">
        <w:rPr>
          <w:sz w:val="24"/>
          <w:szCs w:val="24"/>
        </w:rPr>
        <w:t xml:space="preserve"> labeled </w:t>
      </w:r>
      <w:r w:rsidRPr="00A336C2" w:rsidR="00D1377C">
        <w:rPr>
          <w:color w:val="070767"/>
          <w:w w:val="105"/>
          <w:sz w:val="24"/>
          <w:szCs w:val="24"/>
        </w:rPr>
        <w:t>"</w:t>
      </w:r>
      <w:r w:rsidRPr="00A336C2" w:rsidR="00D1377C">
        <w:rPr>
          <w:sz w:val="24"/>
          <w:szCs w:val="24"/>
        </w:rPr>
        <w:t>lead-free</w:t>
      </w:r>
      <w:r w:rsidRPr="00A336C2" w:rsidR="000076F2">
        <w:rPr>
          <w:sz w:val="24"/>
          <w:szCs w:val="24"/>
        </w:rPr>
        <w:t>.</w:t>
      </w:r>
      <w:r w:rsidRPr="00A336C2" w:rsidR="00D1377C">
        <w:rPr>
          <w:sz w:val="24"/>
          <w:szCs w:val="24"/>
        </w:rPr>
        <w:t>”</w:t>
      </w:r>
      <w:r w:rsidRPr="00A336C2" w:rsidDel="00D1377C" w:rsidR="00D1377C">
        <w:rPr>
          <w:sz w:val="24"/>
          <w:szCs w:val="24"/>
        </w:rPr>
        <w:t xml:space="preserve"> </w:t>
      </w:r>
    </w:p>
    <w:p w:rsidRPr="00A336C2" w:rsidR="009D1263" w:rsidP="00DC2573" w:rsidRDefault="000D4E83" w14:paraId="3877AB60" w14:textId="4E5227CA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 w:rsidRPr="00A336C2">
        <w:rPr>
          <w:sz w:val="24"/>
          <w:szCs w:val="24"/>
        </w:rPr>
        <w:t xml:space="preserve">Do not </w:t>
      </w:r>
      <w:r w:rsidRPr="00A336C2" w:rsidR="004B446C">
        <w:rPr>
          <w:sz w:val="24"/>
          <w:szCs w:val="24"/>
        </w:rPr>
        <w:t>cook, serve, or store food in</w:t>
      </w:r>
      <w:r w:rsidRPr="00A336C2">
        <w:rPr>
          <w:sz w:val="24"/>
          <w:szCs w:val="24"/>
        </w:rPr>
        <w:t xml:space="preserve"> </w:t>
      </w:r>
      <w:r w:rsidRPr="00A336C2" w:rsidR="00FD7C32">
        <w:rPr>
          <w:sz w:val="24"/>
          <w:szCs w:val="24"/>
        </w:rPr>
        <w:t>pottery or ceramics that</w:t>
      </w:r>
      <w:r w:rsidRPr="00A336C2" w:rsidR="007C149B">
        <w:rPr>
          <w:sz w:val="24"/>
          <w:szCs w:val="24"/>
        </w:rPr>
        <w:t xml:space="preserve"> contain lead</w:t>
      </w:r>
      <w:r w:rsidRPr="00A336C2" w:rsidR="004B446C">
        <w:rPr>
          <w:sz w:val="24"/>
          <w:szCs w:val="24"/>
        </w:rPr>
        <w:t>.</w:t>
      </w:r>
    </w:p>
    <w:p w:rsidRPr="00A336C2" w:rsidR="009D1263" w:rsidP="00A336C2" w:rsidRDefault="007C149B" w14:paraId="00454C41" w14:textId="6AD1A996">
      <w:pPr>
        <w:pStyle w:val="Heading2"/>
        <w:spacing w:line="240" w:lineRule="auto"/>
        <w:rPr>
          <w:sz w:val="32"/>
          <w:szCs w:val="32"/>
        </w:rPr>
      </w:pPr>
      <w:r w:rsidRPr="00A336C2">
        <w:rPr>
          <w:sz w:val="32"/>
          <w:szCs w:val="32"/>
        </w:rPr>
        <w:t xml:space="preserve">Eat foods </w:t>
      </w:r>
      <w:r w:rsidRPr="00A336C2" w:rsidR="00B67688">
        <w:rPr>
          <w:sz w:val="32"/>
          <w:szCs w:val="32"/>
        </w:rPr>
        <w:t>that m</w:t>
      </w:r>
      <w:r w:rsidR="007D67EE">
        <w:rPr>
          <w:sz w:val="32"/>
          <w:szCs w:val="32"/>
        </w:rPr>
        <w:t>ight</w:t>
      </w:r>
      <w:r w:rsidRPr="00A336C2" w:rsidR="00B67688">
        <w:rPr>
          <w:sz w:val="32"/>
          <w:szCs w:val="32"/>
        </w:rPr>
        <w:t xml:space="preserve"> help your body absor</w:t>
      </w:r>
      <w:r w:rsidRPr="00A336C2" w:rsidR="004B312B">
        <w:rPr>
          <w:sz w:val="32"/>
          <w:szCs w:val="32"/>
        </w:rPr>
        <w:t>b</w:t>
      </w:r>
      <w:r w:rsidRPr="00A336C2" w:rsidR="00B67688">
        <w:rPr>
          <w:sz w:val="32"/>
          <w:szCs w:val="32"/>
        </w:rPr>
        <w:t xml:space="preserve"> less lead</w:t>
      </w:r>
    </w:p>
    <w:p w:rsidRPr="00A336C2" w:rsidR="001F1047" w:rsidP="00DC2573" w:rsidRDefault="0064631A" w14:paraId="3B1DC684" w14:textId="33842199">
      <w:pPr>
        <w:pStyle w:val="ListParagraph"/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proofErr w:type="gramStart"/>
      <w:r w:rsidRPr="00A336C2">
        <w:rPr>
          <w:color w:val="000000" w:themeColor="text1"/>
          <w:w w:val="105"/>
          <w:sz w:val="24"/>
          <w:szCs w:val="24"/>
        </w:rPr>
        <w:t>F</w:t>
      </w:r>
      <w:r w:rsidRPr="00A336C2" w:rsidR="007C149B">
        <w:rPr>
          <w:color w:val="000000" w:themeColor="text1"/>
          <w:w w:val="105"/>
          <w:sz w:val="24"/>
          <w:szCs w:val="24"/>
        </w:rPr>
        <w:t>oods</w:t>
      </w:r>
      <w:proofErr w:type="gramEnd"/>
      <w:r w:rsidRPr="00A336C2" w:rsidR="007C149B">
        <w:rPr>
          <w:color w:val="000000" w:themeColor="text1"/>
          <w:w w:val="105"/>
          <w:sz w:val="24"/>
          <w:szCs w:val="24"/>
        </w:rPr>
        <w:t xml:space="preserve"> high in iron </w:t>
      </w:r>
    </w:p>
    <w:p w:rsidRPr="00A336C2" w:rsidR="00AD3467" w:rsidP="00AD3467" w:rsidRDefault="00AD3467" w14:paraId="538D1216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Lean red meats, fish, chicken, shellfish, and organ meats (e.g., liver)</w:t>
      </w:r>
    </w:p>
    <w:p w:rsidRPr="00A336C2" w:rsidR="00AD3467" w:rsidP="00AD3467" w:rsidRDefault="00AD3467" w14:paraId="65FBAEEE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Cereals high in iron and seeds (pumpkin seeds, quinoa)</w:t>
      </w:r>
    </w:p>
    <w:p w:rsidRPr="00A336C2" w:rsidR="00AD3467" w:rsidP="00AD3467" w:rsidRDefault="00AD3467" w14:paraId="0372D19B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Dried fruits, such as raisins or prunes</w:t>
      </w:r>
    </w:p>
    <w:p w:rsidRPr="00A336C2" w:rsidR="00AD3467" w:rsidP="00AD3467" w:rsidRDefault="00AD3467" w14:paraId="66DFE56C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Spinach and legumes</w:t>
      </w:r>
    </w:p>
    <w:p w:rsidRPr="00A336C2" w:rsidR="001F1047" w:rsidP="001F1047" w:rsidRDefault="0064631A" w14:paraId="4DAD9077" w14:textId="6F09AC4B">
      <w:pPr>
        <w:pStyle w:val="ListParagraph"/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proofErr w:type="gramStart"/>
      <w:r w:rsidRPr="00A336C2">
        <w:rPr>
          <w:color w:val="000000" w:themeColor="text1"/>
          <w:w w:val="105"/>
          <w:sz w:val="24"/>
          <w:szCs w:val="24"/>
        </w:rPr>
        <w:t>Foods</w:t>
      </w:r>
      <w:proofErr w:type="gramEnd"/>
      <w:r w:rsidRPr="00A336C2">
        <w:rPr>
          <w:color w:val="000000" w:themeColor="text1"/>
          <w:w w:val="105"/>
          <w:sz w:val="24"/>
          <w:szCs w:val="24"/>
        </w:rPr>
        <w:t xml:space="preserve"> high in calcium</w:t>
      </w:r>
      <w:r w:rsidRPr="00A336C2" w:rsidR="001F1047">
        <w:rPr>
          <w:sz w:val="24"/>
          <w:szCs w:val="24"/>
        </w:rPr>
        <w:t xml:space="preserve"> </w:t>
      </w:r>
    </w:p>
    <w:p w:rsidRPr="00A336C2" w:rsidR="001F1047" w:rsidP="004B312B" w:rsidRDefault="001F1047" w14:paraId="7DC726A5" w14:textId="19542F76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Milk, yogurt, cheese, and other dairy products</w:t>
      </w:r>
    </w:p>
    <w:p w:rsidRPr="00A336C2" w:rsidR="001F1047" w:rsidP="004B312B" w:rsidRDefault="001F1047" w14:paraId="5C2290AF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Green leafy vegetables (spinach, kale, rhubarb, collard greens, etc.)</w:t>
      </w:r>
    </w:p>
    <w:p w:rsidRPr="00A336C2" w:rsidR="001F1047" w:rsidP="004B312B" w:rsidRDefault="001F1047" w14:paraId="35157672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Legumes (beans, lentils, edamame, chickpeas, etc.)</w:t>
      </w:r>
    </w:p>
    <w:p w:rsidRPr="00A336C2" w:rsidR="001F1047" w:rsidP="001F1047" w:rsidRDefault="001F1047" w14:paraId="136DCA55" w14:textId="095DBFEB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Sardines, salmon, etc.</w:t>
      </w:r>
    </w:p>
    <w:p w:rsidRPr="00A336C2" w:rsidR="00B67688" w:rsidP="007A5205" w:rsidRDefault="007A5205" w14:paraId="6C984B99" w14:textId="61239E8C">
      <w:pPr>
        <w:pStyle w:val="ListParagraph"/>
        <w:widowControl w:val="0"/>
        <w:numPr>
          <w:ilvl w:val="0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proofErr w:type="gramStart"/>
      <w:r w:rsidRPr="00A336C2">
        <w:rPr>
          <w:color w:val="000000" w:themeColor="text1"/>
          <w:w w:val="105"/>
          <w:sz w:val="24"/>
          <w:szCs w:val="24"/>
        </w:rPr>
        <w:t>Foods</w:t>
      </w:r>
      <w:proofErr w:type="gramEnd"/>
      <w:r w:rsidRPr="00A336C2">
        <w:rPr>
          <w:color w:val="000000" w:themeColor="text1"/>
          <w:w w:val="105"/>
          <w:sz w:val="24"/>
          <w:szCs w:val="24"/>
        </w:rPr>
        <w:t xml:space="preserve"> high in </w:t>
      </w:r>
      <w:r w:rsidRPr="00A336C2" w:rsidR="000076F2">
        <w:rPr>
          <w:color w:val="000000" w:themeColor="text1"/>
          <w:w w:val="105"/>
          <w:sz w:val="24"/>
          <w:szCs w:val="24"/>
        </w:rPr>
        <w:t>v</w:t>
      </w:r>
      <w:r w:rsidRPr="00A336C2">
        <w:rPr>
          <w:color w:val="000000" w:themeColor="text1"/>
          <w:w w:val="105"/>
          <w:sz w:val="24"/>
          <w:szCs w:val="24"/>
        </w:rPr>
        <w:t>itamin C</w:t>
      </w:r>
    </w:p>
    <w:p w:rsidRPr="00A336C2" w:rsidR="00C7360E" w:rsidP="00C7360E" w:rsidRDefault="00C7360E" w14:paraId="05EBB8AE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Strawberries, kiwifruit, oranges, orange juice, grapefruits, grapefruit juice, and black currants</w:t>
      </w:r>
    </w:p>
    <w:p w:rsidRPr="00A336C2" w:rsidR="00C7360E" w:rsidP="00C7360E" w:rsidRDefault="00C7360E" w14:paraId="3F18A368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Tomatoes and tomato juice</w:t>
      </w:r>
    </w:p>
    <w:p w:rsidRPr="00A336C2" w:rsidR="00C7360E" w:rsidP="00C7360E" w:rsidRDefault="00C7360E" w14:paraId="2F41AF77" w14:textId="77777777">
      <w:pPr>
        <w:pStyle w:val="ListParagraph"/>
        <w:widowControl w:val="0"/>
        <w:numPr>
          <w:ilvl w:val="1"/>
          <w:numId w:val="6"/>
        </w:numPr>
        <w:tabs>
          <w:tab w:val="left" w:pos="90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Green peppers, broccoli, brussels sprouts, snow peas, and kale</w:t>
      </w:r>
    </w:p>
    <w:p w:rsidRPr="00A336C2" w:rsidR="00B001C8" w:rsidP="00B001C8" w:rsidRDefault="00B001C8" w14:paraId="04164073" w14:textId="0863D522">
      <w:pPr>
        <w:pStyle w:val="Heading2"/>
        <w:rPr>
          <w:sz w:val="32"/>
          <w:szCs w:val="32"/>
        </w:rPr>
      </w:pPr>
      <w:r w:rsidRPr="00A336C2">
        <w:rPr>
          <w:sz w:val="32"/>
          <w:szCs w:val="32"/>
        </w:rPr>
        <w:lastRenderedPageBreak/>
        <w:t>Keep lead out of your water</w:t>
      </w:r>
    </w:p>
    <w:p w:rsidRPr="00A336C2" w:rsidR="00B001C8" w:rsidP="00B001C8" w:rsidRDefault="00B001C8" w14:paraId="64B329B5" w14:textId="081F8FF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36C2">
        <w:rPr>
          <w:sz w:val="24"/>
          <w:szCs w:val="24"/>
        </w:rPr>
        <w:t xml:space="preserve">Use only </w:t>
      </w:r>
      <w:r w:rsidR="00F16F56">
        <w:rPr>
          <w:sz w:val="24"/>
          <w:szCs w:val="24"/>
        </w:rPr>
        <w:t xml:space="preserve">clean </w:t>
      </w:r>
      <w:r w:rsidRPr="00A336C2">
        <w:rPr>
          <w:sz w:val="24"/>
          <w:szCs w:val="24"/>
        </w:rPr>
        <w:t xml:space="preserve">cold tap water for drinking, cooking, and for making baby formula. </w:t>
      </w:r>
    </w:p>
    <w:p w:rsidRPr="00A336C2" w:rsidR="00B001C8" w:rsidP="00B001C8" w:rsidRDefault="00B001C8" w14:paraId="4853EBDB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36C2">
        <w:rPr>
          <w:sz w:val="24"/>
          <w:szCs w:val="24"/>
        </w:rPr>
        <w:t xml:space="preserve">Hot water from the faucet is more likely to contain lead. </w:t>
      </w:r>
    </w:p>
    <w:p w:rsidRPr="00A336C2" w:rsidR="00B001C8" w:rsidP="00B001C8" w:rsidRDefault="00B001C8" w14:paraId="568C0800" w14:textId="4B7106C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36C2">
        <w:rPr>
          <w:sz w:val="24"/>
          <w:szCs w:val="24"/>
        </w:rPr>
        <w:t>Run cold water 30 to 60 seconds before using to flush out impurities that m</w:t>
      </w:r>
      <w:r w:rsidR="00671738">
        <w:rPr>
          <w:sz w:val="24"/>
          <w:szCs w:val="24"/>
        </w:rPr>
        <w:t>ight</w:t>
      </w:r>
      <w:r w:rsidRPr="00A336C2">
        <w:rPr>
          <w:sz w:val="24"/>
          <w:szCs w:val="24"/>
        </w:rPr>
        <w:t xml:space="preserve"> have </w:t>
      </w:r>
      <w:r w:rsidR="00EA12A2">
        <w:rPr>
          <w:sz w:val="24"/>
          <w:szCs w:val="24"/>
        </w:rPr>
        <w:t>gotten into the water</w:t>
      </w:r>
      <w:r w:rsidRPr="00A336C2">
        <w:rPr>
          <w:sz w:val="24"/>
          <w:szCs w:val="24"/>
        </w:rPr>
        <w:t xml:space="preserve"> from plumbing materials.</w:t>
      </w:r>
    </w:p>
    <w:p w:rsidRPr="00A336C2" w:rsidR="00B001C8" w:rsidP="00B001C8" w:rsidRDefault="00B001C8" w14:paraId="551BC0DD" w14:textId="40906D8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36C2">
        <w:rPr>
          <w:sz w:val="24"/>
          <w:szCs w:val="24"/>
        </w:rPr>
        <w:t>Have your water tested for lead (for more information, visit</w:t>
      </w:r>
      <w:r w:rsidR="00526CB6">
        <w:rPr>
          <w:sz w:val="24"/>
          <w:szCs w:val="24"/>
        </w:rPr>
        <w:t>:</w:t>
      </w:r>
      <w:r w:rsidRPr="00A336C2">
        <w:rPr>
          <w:sz w:val="24"/>
          <w:szCs w:val="24"/>
        </w:rPr>
        <w:t xml:space="preserve"> </w:t>
      </w:r>
      <w:hyperlink w:history="1" r:id="rId12">
        <w:r w:rsidRPr="00F02344" w:rsidR="00615662">
          <w:rPr>
            <w:rStyle w:val="Hyperlink"/>
            <w:sz w:val="24"/>
            <w:szCs w:val="24"/>
          </w:rPr>
          <w:t>https://www.cdc.gov/nceh/lead/prevention/sources/water.htm</w:t>
        </w:r>
      </w:hyperlink>
      <w:r w:rsidR="003B21DA">
        <w:rPr>
          <w:sz w:val="24"/>
          <w:szCs w:val="24"/>
        </w:rPr>
        <w:t>)</w:t>
      </w:r>
      <w:r w:rsidR="00834277">
        <w:rPr>
          <w:sz w:val="24"/>
          <w:szCs w:val="24"/>
        </w:rPr>
        <w:t>.</w:t>
      </w:r>
    </w:p>
    <w:p w:rsidRPr="00A336C2" w:rsidR="00AF575B" w:rsidP="00AF575B" w:rsidRDefault="00AF575B" w14:paraId="20A0BAE9" w14:textId="7EB0CB54">
      <w:pPr>
        <w:pStyle w:val="Heading2"/>
        <w:spacing w:line="240" w:lineRule="auto"/>
        <w:rPr>
          <w:sz w:val="32"/>
          <w:szCs w:val="32"/>
        </w:rPr>
      </w:pPr>
      <w:r w:rsidRPr="00A336C2">
        <w:rPr>
          <w:sz w:val="32"/>
          <w:szCs w:val="32"/>
        </w:rPr>
        <w:t>Avoid</w:t>
      </w:r>
      <w:r w:rsidRPr="00A336C2" w:rsidR="00DE1357">
        <w:rPr>
          <w:sz w:val="32"/>
          <w:szCs w:val="32"/>
        </w:rPr>
        <w:t xml:space="preserve"> </w:t>
      </w:r>
      <w:r w:rsidRPr="00A336C2">
        <w:rPr>
          <w:sz w:val="32"/>
          <w:szCs w:val="32"/>
        </w:rPr>
        <w:t>products that m</w:t>
      </w:r>
      <w:r w:rsidR="00DB2A55">
        <w:rPr>
          <w:sz w:val="32"/>
          <w:szCs w:val="32"/>
        </w:rPr>
        <w:t>ight</w:t>
      </w:r>
      <w:r w:rsidRPr="00A336C2">
        <w:rPr>
          <w:sz w:val="32"/>
          <w:szCs w:val="32"/>
        </w:rPr>
        <w:t xml:space="preserve"> contain lead</w:t>
      </w:r>
    </w:p>
    <w:p w:rsidR="004E4321" w:rsidP="00E859CF" w:rsidRDefault="00AF575B" w14:paraId="6C0C927D" w14:textId="28AF535F">
      <w:pPr>
        <w:pStyle w:val="ListParagraph"/>
        <w:widowControl w:val="0"/>
        <w:numPr>
          <w:ilvl w:val="0"/>
          <w:numId w:val="7"/>
        </w:numPr>
        <w:tabs>
          <w:tab w:val="left" w:pos="611"/>
        </w:tabs>
        <w:autoSpaceDE w:val="0"/>
        <w:autoSpaceDN w:val="0"/>
        <w:spacing w:before="120" w:after="0" w:line="252" w:lineRule="auto"/>
        <w:ind w:right="230"/>
        <w:rPr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Lead is sometimes found in certain foods, cosmetics, and traditional medicines imported from other countries</w:t>
      </w:r>
      <w:r w:rsidRPr="00526CB6" w:rsidR="00834277">
        <w:rPr>
          <w:color w:val="000000" w:themeColor="text1"/>
          <w:w w:val="105"/>
          <w:sz w:val="24"/>
          <w:szCs w:val="24"/>
        </w:rPr>
        <w:t xml:space="preserve"> (</w:t>
      </w:r>
      <w:r w:rsidRPr="00A336C2">
        <w:rPr>
          <w:color w:val="000000" w:themeColor="text1"/>
          <w:w w:val="105"/>
          <w:sz w:val="24"/>
          <w:szCs w:val="24"/>
        </w:rPr>
        <w:t>for more information</w:t>
      </w:r>
      <w:r w:rsidRPr="00526CB6" w:rsidR="00BB3D9A">
        <w:rPr>
          <w:color w:val="000000" w:themeColor="text1"/>
          <w:w w:val="105"/>
          <w:sz w:val="24"/>
          <w:szCs w:val="24"/>
        </w:rPr>
        <w:t>, visit</w:t>
      </w:r>
      <w:r w:rsidRPr="00A336C2">
        <w:rPr>
          <w:color w:val="000000" w:themeColor="text1"/>
          <w:w w:val="105"/>
          <w:sz w:val="24"/>
          <w:szCs w:val="24"/>
        </w:rPr>
        <w:t xml:space="preserve">: </w:t>
      </w:r>
      <w:hyperlink w:history="1" r:id="rId13">
        <w:r w:rsidRPr="00A336C2">
          <w:rPr>
            <w:rStyle w:val="Hyperlink"/>
            <w:w w:val="105"/>
            <w:sz w:val="24"/>
            <w:szCs w:val="24"/>
          </w:rPr>
          <w:t>https://www.cdc.gov/nceh/lead/prevention/sources/foods-cosmetics-medicines.htm</w:t>
        </w:r>
      </w:hyperlink>
      <w:r w:rsidRPr="00526CB6" w:rsidR="00526CB6">
        <w:rPr>
          <w:sz w:val="24"/>
          <w:szCs w:val="24"/>
        </w:rPr>
        <w:t>).</w:t>
      </w:r>
    </w:p>
    <w:p w:rsidRPr="00A336C2" w:rsidR="00DB2A55" w:rsidP="00A336C2" w:rsidRDefault="00DB2A55" w14:paraId="6301B9E0" w14:textId="77777777">
      <w:pPr>
        <w:pStyle w:val="ListParagraph"/>
        <w:widowControl w:val="0"/>
        <w:tabs>
          <w:tab w:val="left" w:pos="611"/>
        </w:tabs>
        <w:autoSpaceDE w:val="0"/>
        <w:autoSpaceDN w:val="0"/>
        <w:spacing w:before="120" w:after="0" w:line="252" w:lineRule="auto"/>
        <w:ind w:right="230"/>
        <w:rPr>
          <w:sz w:val="24"/>
          <w:szCs w:val="24"/>
        </w:rPr>
      </w:pPr>
    </w:p>
    <w:p w:rsidRPr="00A336C2" w:rsidR="009D1263" w:rsidP="00DC2573" w:rsidRDefault="002664A1" w14:paraId="4817234A" w14:textId="691E375B">
      <w:pPr>
        <w:pStyle w:val="Heading2"/>
        <w:rPr>
          <w:sz w:val="32"/>
          <w:szCs w:val="32"/>
        </w:rPr>
      </w:pPr>
      <w:r w:rsidRPr="00A336C2">
        <w:rPr>
          <w:sz w:val="32"/>
          <w:szCs w:val="32"/>
        </w:rPr>
        <w:t>Clean your home weekly to keep it as dust</w:t>
      </w:r>
      <w:r w:rsidRPr="00A336C2" w:rsidR="00C960A5">
        <w:rPr>
          <w:sz w:val="32"/>
          <w:szCs w:val="32"/>
        </w:rPr>
        <w:t>-</w:t>
      </w:r>
      <w:r w:rsidRPr="00A336C2">
        <w:rPr>
          <w:sz w:val="32"/>
          <w:szCs w:val="32"/>
        </w:rPr>
        <w:t>free as possible</w:t>
      </w:r>
    </w:p>
    <w:p w:rsidRPr="00A336C2" w:rsidR="009A1171" w:rsidP="009A1171" w:rsidRDefault="002664A1" w14:paraId="02F773B5" w14:textId="5444A41C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 xml:space="preserve">Clean floors, </w:t>
      </w:r>
      <w:r w:rsidRPr="00A336C2" w:rsidR="001F52DA">
        <w:rPr>
          <w:color w:val="000000" w:themeColor="text1"/>
          <w:w w:val="105"/>
          <w:sz w:val="24"/>
          <w:szCs w:val="24"/>
        </w:rPr>
        <w:t>windowsills</w:t>
      </w:r>
      <w:r w:rsidRPr="00A336C2">
        <w:rPr>
          <w:color w:val="000000" w:themeColor="text1"/>
          <w:w w:val="105"/>
          <w:sz w:val="24"/>
          <w:szCs w:val="24"/>
        </w:rPr>
        <w:t>, doorframes</w:t>
      </w:r>
      <w:r w:rsidR="00DB2A55">
        <w:rPr>
          <w:color w:val="000000" w:themeColor="text1"/>
          <w:w w:val="105"/>
          <w:sz w:val="24"/>
          <w:szCs w:val="24"/>
        </w:rPr>
        <w:t>,</w:t>
      </w:r>
      <w:r w:rsidRPr="00A336C2">
        <w:rPr>
          <w:color w:val="000000" w:themeColor="text1"/>
          <w:w w:val="105"/>
          <w:sz w:val="24"/>
          <w:szCs w:val="24"/>
        </w:rPr>
        <w:t xml:space="preserve"> and baseboards with soap and water.</w:t>
      </w:r>
      <w:r w:rsidRPr="00A336C2" w:rsidR="00DC2573">
        <w:rPr>
          <w:color w:val="000000" w:themeColor="text1"/>
          <w:w w:val="105"/>
          <w:sz w:val="24"/>
          <w:szCs w:val="24"/>
        </w:rPr>
        <w:t xml:space="preserve"> </w:t>
      </w:r>
    </w:p>
    <w:p w:rsidRPr="00A336C2" w:rsidR="009A1171" w:rsidP="009A1171" w:rsidRDefault="002664A1" w14:paraId="031A8B46" w14:textId="313B1771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 xml:space="preserve">Place washable doormats or rugs at all entries to the home. Wash </w:t>
      </w:r>
      <w:r w:rsidRPr="00A336C2" w:rsidR="009F718B">
        <w:rPr>
          <w:color w:val="000000" w:themeColor="text1"/>
          <w:w w:val="105"/>
          <w:sz w:val="24"/>
          <w:szCs w:val="24"/>
        </w:rPr>
        <w:t>them</w:t>
      </w:r>
      <w:r w:rsidRPr="00A336C2">
        <w:rPr>
          <w:color w:val="000000" w:themeColor="text1"/>
          <w:w w:val="105"/>
          <w:sz w:val="24"/>
          <w:szCs w:val="24"/>
        </w:rPr>
        <w:t xml:space="preserve"> separately from other laundry.</w:t>
      </w:r>
      <w:r w:rsidRPr="00A336C2" w:rsidR="00DC2573">
        <w:rPr>
          <w:color w:val="000000" w:themeColor="text1"/>
          <w:w w:val="105"/>
          <w:sz w:val="24"/>
          <w:szCs w:val="24"/>
        </w:rPr>
        <w:t xml:space="preserve"> </w:t>
      </w:r>
    </w:p>
    <w:p w:rsidRPr="00A336C2" w:rsidR="00B548C7" w:rsidP="009A1171" w:rsidRDefault="00D03224" w14:paraId="42FF1308" w14:textId="65016493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Make sure that</w:t>
      </w:r>
      <w:r w:rsidRPr="00A336C2" w:rsidR="00C94EB2">
        <w:rPr>
          <w:color w:val="000000" w:themeColor="text1"/>
          <w:w w:val="105"/>
          <w:sz w:val="24"/>
          <w:szCs w:val="24"/>
        </w:rPr>
        <w:t xml:space="preserve"> paint in your home remains in good condition—not chipping or peeling. </w:t>
      </w:r>
    </w:p>
    <w:p w:rsidRPr="00A336C2" w:rsidR="009D1263" w:rsidP="009A1171" w:rsidRDefault="002664A1" w14:paraId="0698FA2E" w14:textId="3884CC44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  <w:r w:rsidRPr="00A336C2">
        <w:rPr>
          <w:color w:val="000000" w:themeColor="text1"/>
          <w:w w:val="105"/>
          <w:sz w:val="24"/>
          <w:szCs w:val="24"/>
        </w:rPr>
        <w:t>Wipe feet before entering the house. Leave shoes at the door so</w:t>
      </w:r>
      <w:r w:rsidRPr="00A336C2" w:rsidR="00D33AFF">
        <w:rPr>
          <w:color w:val="000000" w:themeColor="text1"/>
          <w:w w:val="105"/>
          <w:sz w:val="24"/>
          <w:szCs w:val="24"/>
        </w:rPr>
        <w:t xml:space="preserve"> </w:t>
      </w:r>
      <w:r w:rsidRPr="00A336C2">
        <w:rPr>
          <w:color w:val="000000" w:themeColor="text1"/>
          <w:w w:val="105"/>
          <w:sz w:val="24"/>
          <w:szCs w:val="24"/>
        </w:rPr>
        <w:t xml:space="preserve">dirt and dust </w:t>
      </w:r>
      <w:r w:rsidRPr="00A336C2" w:rsidR="00206A96">
        <w:rPr>
          <w:color w:val="000000" w:themeColor="text1"/>
          <w:w w:val="105"/>
          <w:sz w:val="24"/>
          <w:szCs w:val="24"/>
        </w:rPr>
        <w:t xml:space="preserve">that might contain lead </w:t>
      </w:r>
      <w:r w:rsidRPr="00A336C2">
        <w:rPr>
          <w:color w:val="000000" w:themeColor="text1"/>
          <w:w w:val="105"/>
          <w:sz w:val="24"/>
          <w:szCs w:val="24"/>
        </w:rPr>
        <w:t>will not be tracked into the house.</w:t>
      </w:r>
    </w:p>
    <w:p w:rsidRPr="00A336C2" w:rsidR="005C21D7" w:rsidP="004D4718" w:rsidRDefault="005C21D7" w14:paraId="599D20D9" w14:textId="77777777">
      <w:pPr>
        <w:pStyle w:val="ListParagraph"/>
        <w:widowControl w:val="0"/>
        <w:tabs>
          <w:tab w:val="left" w:pos="720"/>
        </w:tabs>
        <w:autoSpaceDE w:val="0"/>
        <w:autoSpaceDN w:val="0"/>
        <w:spacing w:before="5" w:after="120" w:line="240" w:lineRule="auto"/>
        <w:rPr>
          <w:color w:val="000000" w:themeColor="text1"/>
          <w:w w:val="105"/>
          <w:sz w:val="24"/>
          <w:szCs w:val="24"/>
        </w:rPr>
      </w:pPr>
    </w:p>
    <w:p w:rsidR="00EA0C42" w:rsidP="00DC2573" w:rsidRDefault="00EA0C42" w14:paraId="6352DF8A" w14:textId="77F9A3A0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</w:pPr>
    </w:p>
    <w:p w:rsidRPr="00A336C2" w:rsidR="00EF43CF" w:rsidP="00EF43CF" w:rsidRDefault="00EF43CF" w14:paraId="3776949C" w14:textId="1B3D5209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  <w:jc w:val="center"/>
        <w:rPr>
          <w:sz w:val="22"/>
        </w:rPr>
      </w:pPr>
      <w:r w:rsidRPr="00A336C2">
        <w:rPr>
          <w:sz w:val="22"/>
          <w:u w:val="single"/>
        </w:rPr>
        <w:t>This factsheet is provided by the Agency for Toxic Substances and Disease Registry</w:t>
      </w:r>
      <w:r w:rsidRPr="00A336C2" w:rsidR="000076F2">
        <w:rPr>
          <w:sz w:val="22"/>
          <w:u w:val="single"/>
        </w:rPr>
        <w:t>—</w:t>
      </w:r>
      <w:r w:rsidRPr="00A336C2">
        <w:rPr>
          <w:sz w:val="22"/>
          <w:u w:val="single"/>
        </w:rPr>
        <w:t>Region (insert region number)</w:t>
      </w:r>
      <w:r w:rsidRPr="00A336C2">
        <w:rPr>
          <w:sz w:val="22"/>
        </w:rPr>
        <w:t>.</w:t>
      </w:r>
    </w:p>
    <w:p w:rsidRPr="00A336C2" w:rsidR="00805A3E" w:rsidP="009A1171" w:rsidRDefault="00EF43CF" w14:paraId="03BD6891" w14:textId="473E81B7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  <w:jc w:val="center"/>
        <w:rPr>
          <w:sz w:val="22"/>
          <w:lang w:val="en"/>
        </w:rPr>
      </w:pPr>
      <w:r w:rsidRPr="00A336C2">
        <w:rPr>
          <w:sz w:val="22"/>
        </w:rPr>
        <w:t>If you have questions about lead exposure, contact your local health agency (</w:t>
      </w:r>
      <w:r w:rsidRPr="00A336C2">
        <w:rPr>
          <w:sz w:val="22"/>
          <w:u w:val="single"/>
        </w:rPr>
        <w:t>if provided at a specific site of concern, insert name and contact information for the local health agency contact person or office</w:t>
      </w:r>
      <w:r w:rsidRPr="00A336C2">
        <w:rPr>
          <w:sz w:val="22"/>
        </w:rPr>
        <w:t xml:space="preserve">), or call or email </w:t>
      </w:r>
      <w:r w:rsidRPr="00A336C2">
        <w:rPr>
          <w:sz w:val="22"/>
          <w:u w:val="single"/>
        </w:rPr>
        <w:t>(insert name</w:t>
      </w:r>
      <w:r w:rsidRPr="00A336C2" w:rsidR="00090E6B">
        <w:rPr>
          <w:sz w:val="22"/>
          <w:u w:val="single"/>
        </w:rPr>
        <w:t xml:space="preserve">) </w:t>
      </w:r>
      <w:r w:rsidRPr="00A336C2" w:rsidR="00090E6B">
        <w:rPr>
          <w:sz w:val="22"/>
        </w:rPr>
        <w:t xml:space="preserve">with </w:t>
      </w:r>
      <w:proofErr w:type="gramStart"/>
      <w:r w:rsidRPr="00A336C2" w:rsidR="00090E6B">
        <w:rPr>
          <w:sz w:val="22"/>
        </w:rPr>
        <w:t>Region</w:t>
      </w:r>
      <w:proofErr w:type="gramEnd"/>
      <w:r w:rsidRPr="00A336C2" w:rsidR="00090E6B">
        <w:rPr>
          <w:sz w:val="22"/>
        </w:rPr>
        <w:t xml:space="preserve"> (</w:t>
      </w:r>
      <w:r w:rsidRPr="00A336C2" w:rsidR="00090E6B">
        <w:rPr>
          <w:sz w:val="22"/>
          <w:u w:val="single"/>
        </w:rPr>
        <w:t>insert region number, ATSDR office location, telephone number, and email address of ATSDR contact person)</w:t>
      </w:r>
      <w:r w:rsidRPr="00A336C2" w:rsidR="00B205B7">
        <w:rPr>
          <w:sz w:val="22"/>
        </w:rPr>
        <w:t>.</w:t>
      </w:r>
      <w:r w:rsidRPr="00A336C2" w:rsidR="00DE1357">
        <w:rPr>
          <w:sz w:val="22"/>
        </w:rPr>
        <w:t xml:space="preserve"> </w:t>
      </w:r>
      <w:r w:rsidRPr="00A336C2" w:rsidR="00805A3E">
        <w:rPr>
          <w:sz w:val="22"/>
        </w:rPr>
        <w:t xml:space="preserve">Also, visit </w:t>
      </w:r>
      <w:hyperlink w:history="1" r:id="rId14">
        <w:r w:rsidRPr="00A336C2" w:rsidR="00805A3E">
          <w:rPr>
            <w:rStyle w:val="Hyperlink"/>
            <w:sz w:val="22"/>
          </w:rPr>
          <w:t>https://www.cdc.gov/nceh/lead/prevention/pregnant.htm</w:t>
        </w:r>
      </w:hyperlink>
      <w:r w:rsidRPr="00A336C2" w:rsidR="00805A3E">
        <w:rPr>
          <w:sz w:val="22"/>
        </w:rPr>
        <w:t xml:space="preserve"> for more information.</w:t>
      </w:r>
    </w:p>
    <w:p w:rsidRPr="00A336C2" w:rsidR="00EA0C42" w:rsidP="00EA0C42" w:rsidRDefault="00567E75" w14:paraId="709D73E7" w14:textId="0D99BABF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  <w:jc w:val="center"/>
        <w:rPr>
          <w:sz w:val="22"/>
        </w:rPr>
      </w:pPr>
      <w:r w:rsidRPr="00A336C2">
        <w:rPr>
          <w:sz w:val="22"/>
        </w:rPr>
        <w:t xml:space="preserve"> </w:t>
      </w:r>
    </w:p>
    <w:sectPr w:rsidRPr="00A336C2" w:rsidR="00EA0C42" w:rsidSect="008D5F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7EE4" w14:textId="77777777" w:rsidR="007765FD" w:rsidRDefault="007765FD" w:rsidP="008B5D54">
      <w:pPr>
        <w:spacing w:after="0" w:line="240" w:lineRule="auto"/>
      </w:pPr>
      <w:r>
        <w:separator/>
      </w:r>
    </w:p>
  </w:endnote>
  <w:endnote w:type="continuationSeparator" w:id="0">
    <w:p w14:paraId="42B65FDC" w14:textId="77777777" w:rsidR="007765FD" w:rsidRDefault="007765F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A447" w14:textId="77777777" w:rsidR="009106DD" w:rsidRDefault="00910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E6B" w14:textId="783973C9" w:rsidR="008E1F0B" w:rsidRPr="001C77A9" w:rsidRDefault="008D5F38" w:rsidP="001C77A9">
    <w:r w:rsidRPr="008A4D83">
      <w:rPr>
        <w:noProof/>
        <w:sz w:val="22"/>
      </w:rPr>
      <w:drawing>
        <wp:anchor distT="0" distB="0" distL="114300" distR="114300" simplePos="0" relativeHeight="251657728" behindDoc="1" locked="0" layoutInCell="1" allowOverlap="1" wp14:anchorId="4F1BD24A" wp14:editId="49274E0C">
          <wp:simplePos x="444500" y="9110345"/>
          <wp:positionH relativeFrom="margin">
            <wp:align>left</wp:align>
          </wp:positionH>
          <wp:positionV relativeFrom="page">
            <wp:posOffset>9110345</wp:posOffset>
          </wp:positionV>
          <wp:extent cx="6997065" cy="855980"/>
          <wp:effectExtent l="0" t="0" r="0" b="1270"/>
          <wp:wrapTight wrapText="bothSides">
            <wp:wrapPolygon edited="0">
              <wp:start x="0" y="0"/>
              <wp:lineTo x="0" y="21151"/>
              <wp:lineTo x="21524" y="21151"/>
              <wp:lineTo x="21524" y="0"/>
              <wp:lineTo x="0" y="0"/>
            </wp:wrapPolygon>
          </wp:wrapTight>
          <wp:docPr id="18" name="Picture 18" descr="logos of the U.S. Department of HEalth and Human Services and the Agency for Toxic Substances and Disease Registry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ency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06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1EEF" w14:textId="77777777" w:rsidR="009106DD" w:rsidRDefault="00910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3FC3" w14:textId="77777777" w:rsidR="007765FD" w:rsidRDefault="007765FD" w:rsidP="008B5D54">
      <w:pPr>
        <w:spacing w:after="0" w:line="240" w:lineRule="auto"/>
      </w:pPr>
      <w:r>
        <w:separator/>
      </w:r>
    </w:p>
  </w:footnote>
  <w:footnote w:type="continuationSeparator" w:id="0">
    <w:p w14:paraId="4B525B3A" w14:textId="77777777" w:rsidR="007765FD" w:rsidRDefault="007765F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D7D4" w14:textId="77777777" w:rsidR="009106DD" w:rsidRDefault="00910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2A" w14:textId="77777777" w:rsidR="009106DD" w:rsidRDefault="00910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7432" w14:textId="554CE9E1" w:rsidR="009106DD" w:rsidRDefault="001F40A4">
    <w:pPr>
      <w:pStyle w:val="Header"/>
    </w:pPr>
    <w:r>
      <w:t>Attachment 5C.</w:t>
    </w:r>
  </w:p>
  <w:p w14:paraId="02B54771" w14:textId="77777777" w:rsidR="001F40A4" w:rsidRDefault="001F4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599D"/>
    <w:multiLevelType w:val="hybridMultilevel"/>
    <w:tmpl w:val="34A6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41622"/>
    <w:multiLevelType w:val="hybridMultilevel"/>
    <w:tmpl w:val="BC90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F92"/>
    <w:multiLevelType w:val="hybridMultilevel"/>
    <w:tmpl w:val="621C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D53CD"/>
    <w:multiLevelType w:val="hybridMultilevel"/>
    <w:tmpl w:val="3F4CD6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9530C5"/>
    <w:multiLevelType w:val="hybridMultilevel"/>
    <w:tmpl w:val="5FD6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1B3D"/>
    <w:multiLevelType w:val="hybridMultilevel"/>
    <w:tmpl w:val="77405412"/>
    <w:lvl w:ilvl="0" w:tplc="AED6DFD0">
      <w:numFmt w:val="bullet"/>
      <w:lvlText w:val="•"/>
      <w:lvlJc w:val="left"/>
      <w:pPr>
        <w:ind w:left="616" w:hanging="183"/>
      </w:pPr>
      <w:rPr>
        <w:rFonts w:ascii="Times New Roman" w:eastAsia="Times New Roman" w:hAnsi="Times New Roman" w:cs="Times New Roman" w:hint="default"/>
        <w:color w:val="070767"/>
        <w:w w:val="101"/>
        <w:sz w:val="22"/>
        <w:szCs w:val="22"/>
      </w:rPr>
    </w:lvl>
    <w:lvl w:ilvl="1" w:tplc="BEDA28B6">
      <w:numFmt w:val="bullet"/>
      <w:lvlText w:val="•"/>
      <w:lvlJc w:val="left"/>
      <w:pPr>
        <w:ind w:left="1290" w:hanging="183"/>
      </w:pPr>
      <w:rPr>
        <w:rFonts w:hint="default"/>
      </w:rPr>
    </w:lvl>
    <w:lvl w:ilvl="2" w:tplc="5AA02810">
      <w:numFmt w:val="bullet"/>
      <w:lvlText w:val="•"/>
      <w:lvlJc w:val="left"/>
      <w:pPr>
        <w:ind w:left="1960" w:hanging="183"/>
      </w:pPr>
      <w:rPr>
        <w:rFonts w:hint="default"/>
      </w:rPr>
    </w:lvl>
    <w:lvl w:ilvl="3" w:tplc="30161214">
      <w:numFmt w:val="bullet"/>
      <w:lvlText w:val="•"/>
      <w:lvlJc w:val="left"/>
      <w:pPr>
        <w:ind w:left="2630" w:hanging="183"/>
      </w:pPr>
      <w:rPr>
        <w:rFonts w:hint="default"/>
      </w:rPr>
    </w:lvl>
    <w:lvl w:ilvl="4" w:tplc="CC38311A">
      <w:numFmt w:val="bullet"/>
      <w:lvlText w:val="•"/>
      <w:lvlJc w:val="left"/>
      <w:pPr>
        <w:ind w:left="3300" w:hanging="183"/>
      </w:pPr>
      <w:rPr>
        <w:rFonts w:hint="default"/>
      </w:rPr>
    </w:lvl>
    <w:lvl w:ilvl="5" w:tplc="1F80CDF8">
      <w:numFmt w:val="bullet"/>
      <w:lvlText w:val="•"/>
      <w:lvlJc w:val="left"/>
      <w:pPr>
        <w:ind w:left="3970" w:hanging="183"/>
      </w:pPr>
      <w:rPr>
        <w:rFonts w:hint="default"/>
      </w:rPr>
    </w:lvl>
    <w:lvl w:ilvl="6" w:tplc="23E4439E">
      <w:numFmt w:val="bullet"/>
      <w:lvlText w:val="•"/>
      <w:lvlJc w:val="left"/>
      <w:pPr>
        <w:ind w:left="4640" w:hanging="183"/>
      </w:pPr>
      <w:rPr>
        <w:rFonts w:hint="default"/>
      </w:rPr>
    </w:lvl>
    <w:lvl w:ilvl="7" w:tplc="88465C8A">
      <w:numFmt w:val="bullet"/>
      <w:lvlText w:val="•"/>
      <w:lvlJc w:val="left"/>
      <w:pPr>
        <w:ind w:left="5310" w:hanging="183"/>
      </w:pPr>
      <w:rPr>
        <w:rFonts w:hint="default"/>
      </w:rPr>
    </w:lvl>
    <w:lvl w:ilvl="8" w:tplc="AF84DAE0">
      <w:numFmt w:val="bullet"/>
      <w:lvlText w:val="•"/>
      <w:lvlJc w:val="left"/>
      <w:pPr>
        <w:ind w:left="5980" w:hanging="183"/>
      </w:pPr>
      <w:rPr>
        <w:rFonts w:hint="default"/>
      </w:rPr>
    </w:lvl>
  </w:abstractNum>
  <w:abstractNum w:abstractNumId="6" w15:restartNumberingAfterBreak="0">
    <w:nsid w:val="673F2A71"/>
    <w:multiLevelType w:val="hybridMultilevel"/>
    <w:tmpl w:val="BDECA78C"/>
    <w:lvl w:ilvl="0" w:tplc="30E080F0">
      <w:numFmt w:val="bullet"/>
      <w:lvlText w:val="•"/>
      <w:lvlJc w:val="left"/>
      <w:pPr>
        <w:ind w:left="617" w:hanging="182"/>
      </w:pPr>
      <w:rPr>
        <w:rFonts w:hint="default"/>
        <w:w w:val="103"/>
      </w:rPr>
    </w:lvl>
    <w:lvl w:ilvl="1" w:tplc="EFD07E1C">
      <w:numFmt w:val="bullet"/>
      <w:lvlText w:val="•"/>
      <w:lvlJc w:val="left"/>
      <w:pPr>
        <w:ind w:left="1286" w:hanging="182"/>
      </w:pPr>
      <w:rPr>
        <w:rFonts w:hint="default"/>
      </w:rPr>
    </w:lvl>
    <w:lvl w:ilvl="2" w:tplc="5D1C5F84">
      <w:numFmt w:val="bullet"/>
      <w:lvlText w:val="•"/>
      <w:lvlJc w:val="left"/>
      <w:pPr>
        <w:ind w:left="1953" w:hanging="182"/>
      </w:pPr>
      <w:rPr>
        <w:rFonts w:hint="default"/>
      </w:rPr>
    </w:lvl>
    <w:lvl w:ilvl="3" w:tplc="DF7630AE">
      <w:numFmt w:val="bullet"/>
      <w:lvlText w:val="•"/>
      <w:lvlJc w:val="left"/>
      <w:pPr>
        <w:ind w:left="2620" w:hanging="182"/>
      </w:pPr>
      <w:rPr>
        <w:rFonts w:hint="default"/>
      </w:rPr>
    </w:lvl>
    <w:lvl w:ilvl="4" w:tplc="F6A848E0">
      <w:numFmt w:val="bullet"/>
      <w:lvlText w:val="•"/>
      <w:lvlJc w:val="left"/>
      <w:pPr>
        <w:ind w:left="3287" w:hanging="182"/>
      </w:pPr>
      <w:rPr>
        <w:rFonts w:hint="default"/>
      </w:rPr>
    </w:lvl>
    <w:lvl w:ilvl="5" w:tplc="1936931E">
      <w:numFmt w:val="bullet"/>
      <w:lvlText w:val="•"/>
      <w:lvlJc w:val="left"/>
      <w:pPr>
        <w:ind w:left="3954" w:hanging="182"/>
      </w:pPr>
      <w:rPr>
        <w:rFonts w:hint="default"/>
      </w:rPr>
    </w:lvl>
    <w:lvl w:ilvl="6" w:tplc="7C703340">
      <w:numFmt w:val="bullet"/>
      <w:lvlText w:val="•"/>
      <w:lvlJc w:val="left"/>
      <w:pPr>
        <w:ind w:left="4621" w:hanging="182"/>
      </w:pPr>
      <w:rPr>
        <w:rFonts w:hint="default"/>
      </w:rPr>
    </w:lvl>
    <w:lvl w:ilvl="7" w:tplc="8F261352">
      <w:numFmt w:val="bullet"/>
      <w:lvlText w:val="•"/>
      <w:lvlJc w:val="left"/>
      <w:pPr>
        <w:ind w:left="5288" w:hanging="182"/>
      </w:pPr>
      <w:rPr>
        <w:rFonts w:hint="default"/>
      </w:rPr>
    </w:lvl>
    <w:lvl w:ilvl="8" w:tplc="B3D47C78">
      <w:numFmt w:val="bullet"/>
      <w:lvlText w:val="•"/>
      <w:lvlJc w:val="left"/>
      <w:pPr>
        <w:ind w:left="5955" w:hanging="182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E3"/>
    <w:rsid w:val="00001ADA"/>
    <w:rsid w:val="000076F2"/>
    <w:rsid w:val="000077CE"/>
    <w:rsid w:val="00011C03"/>
    <w:rsid w:val="00011DA3"/>
    <w:rsid w:val="0002340F"/>
    <w:rsid w:val="00031CC4"/>
    <w:rsid w:val="00032E46"/>
    <w:rsid w:val="00053408"/>
    <w:rsid w:val="000538D7"/>
    <w:rsid w:val="00057D49"/>
    <w:rsid w:val="000744DE"/>
    <w:rsid w:val="00083BD1"/>
    <w:rsid w:val="00084C53"/>
    <w:rsid w:val="00087FE4"/>
    <w:rsid w:val="00090E6B"/>
    <w:rsid w:val="000B3A48"/>
    <w:rsid w:val="000C6135"/>
    <w:rsid w:val="000D4E83"/>
    <w:rsid w:val="000D61D4"/>
    <w:rsid w:val="000E2CCD"/>
    <w:rsid w:val="000E3285"/>
    <w:rsid w:val="000E3D4C"/>
    <w:rsid w:val="00117801"/>
    <w:rsid w:val="00124DD6"/>
    <w:rsid w:val="00135086"/>
    <w:rsid w:val="00136E64"/>
    <w:rsid w:val="00136F2C"/>
    <w:rsid w:val="00150652"/>
    <w:rsid w:val="00152D49"/>
    <w:rsid w:val="00177997"/>
    <w:rsid w:val="001B2872"/>
    <w:rsid w:val="001C0D70"/>
    <w:rsid w:val="001C2B80"/>
    <w:rsid w:val="001C77A9"/>
    <w:rsid w:val="001D57B7"/>
    <w:rsid w:val="001E1DE0"/>
    <w:rsid w:val="001F1047"/>
    <w:rsid w:val="001F360A"/>
    <w:rsid w:val="001F40A4"/>
    <w:rsid w:val="001F52DA"/>
    <w:rsid w:val="001F5A78"/>
    <w:rsid w:val="00205383"/>
    <w:rsid w:val="00206A96"/>
    <w:rsid w:val="0020709B"/>
    <w:rsid w:val="00211B39"/>
    <w:rsid w:val="002227A5"/>
    <w:rsid w:val="00255631"/>
    <w:rsid w:val="002664A1"/>
    <w:rsid w:val="00280B8E"/>
    <w:rsid w:val="00283028"/>
    <w:rsid w:val="00293F31"/>
    <w:rsid w:val="0029457B"/>
    <w:rsid w:val="002D62E0"/>
    <w:rsid w:val="002F7786"/>
    <w:rsid w:val="00310168"/>
    <w:rsid w:val="00326388"/>
    <w:rsid w:val="00326FEF"/>
    <w:rsid w:val="0036730B"/>
    <w:rsid w:val="00370C8B"/>
    <w:rsid w:val="00394B08"/>
    <w:rsid w:val="00396C8B"/>
    <w:rsid w:val="003971E3"/>
    <w:rsid w:val="00397DBC"/>
    <w:rsid w:val="003A05D3"/>
    <w:rsid w:val="003B21DA"/>
    <w:rsid w:val="003B7507"/>
    <w:rsid w:val="003B779D"/>
    <w:rsid w:val="003D342A"/>
    <w:rsid w:val="003D38E6"/>
    <w:rsid w:val="003E7F8A"/>
    <w:rsid w:val="00403F42"/>
    <w:rsid w:val="004131BD"/>
    <w:rsid w:val="00436B3C"/>
    <w:rsid w:val="00443752"/>
    <w:rsid w:val="00445FC2"/>
    <w:rsid w:val="00450854"/>
    <w:rsid w:val="00451B6F"/>
    <w:rsid w:val="0047065D"/>
    <w:rsid w:val="004749B7"/>
    <w:rsid w:val="00476FDB"/>
    <w:rsid w:val="00480663"/>
    <w:rsid w:val="004813EA"/>
    <w:rsid w:val="0048537F"/>
    <w:rsid w:val="00491433"/>
    <w:rsid w:val="0049482A"/>
    <w:rsid w:val="004A0FEB"/>
    <w:rsid w:val="004B312B"/>
    <w:rsid w:val="004B446C"/>
    <w:rsid w:val="004B5871"/>
    <w:rsid w:val="004C57B8"/>
    <w:rsid w:val="004D4718"/>
    <w:rsid w:val="004E4321"/>
    <w:rsid w:val="00500F08"/>
    <w:rsid w:val="00505CB2"/>
    <w:rsid w:val="005139D2"/>
    <w:rsid w:val="00526519"/>
    <w:rsid w:val="00526CB6"/>
    <w:rsid w:val="00532CF8"/>
    <w:rsid w:val="00545F67"/>
    <w:rsid w:val="00551240"/>
    <w:rsid w:val="00567E75"/>
    <w:rsid w:val="005708F1"/>
    <w:rsid w:val="005834A0"/>
    <w:rsid w:val="005929CD"/>
    <w:rsid w:val="005970A3"/>
    <w:rsid w:val="005C21D7"/>
    <w:rsid w:val="005D23AD"/>
    <w:rsid w:val="005D2EE4"/>
    <w:rsid w:val="005F0388"/>
    <w:rsid w:val="0060018B"/>
    <w:rsid w:val="00610AC6"/>
    <w:rsid w:val="00615662"/>
    <w:rsid w:val="006402EA"/>
    <w:rsid w:val="00642F7E"/>
    <w:rsid w:val="0064631A"/>
    <w:rsid w:val="006464C3"/>
    <w:rsid w:val="006566E7"/>
    <w:rsid w:val="00665C12"/>
    <w:rsid w:val="00671738"/>
    <w:rsid w:val="006740DC"/>
    <w:rsid w:val="00674D91"/>
    <w:rsid w:val="0067592C"/>
    <w:rsid w:val="00682AF3"/>
    <w:rsid w:val="006918BB"/>
    <w:rsid w:val="006A6833"/>
    <w:rsid w:val="006B4DBF"/>
    <w:rsid w:val="006B5597"/>
    <w:rsid w:val="006B605D"/>
    <w:rsid w:val="006B60F4"/>
    <w:rsid w:val="006C41C8"/>
    <w:rsid w:val="006C4B23"/>
    <w:rsid w:val="006C5480"/>
    <w:rsid w:val="006C5A28"/>
    <w:rsid w:val="006C6578"/>
    <w:rsid w:val="006E6F52"/>
    <w:rsid w:val="006E781A"/>
    <w:rsid w:val="006F33CC"/>
    <w:rsid w:val="006F7413"/>
    <w:rsid w:val="0070188B"/>
    <w:rsid w:val="00706FF7"/>
    <w:rsid w:val="00711047"/>
    <w:rsid w:val="00712C5D"/>
    <w:rsid w:val="00714B48"/>
    <w:rsid w:val="00736F46"/>
    <w:rsid w:val="00743C8B"/>
    <w:rsid w:val="00746E2C"/>
    <w:rsid w:val="00753637"/>
    <w:rsid w:val="00756C72"/>
    <w:rsid w:val="00762494"/>
    <w:rsid w:val="007717E6"/>
    <w:rsid w:val="007765FD"/>
    <w:rsid w:val="00780FE8"/>
    <w:rsid w:val="0078241F"/>
    <w:rsid w:val="007854E8"/>
    <w:rsid w:val="00786602"/>
    <w:rsid w:val="007A43A2"/>
    <w:rsid w:val="007A5205"/>
    <w:rsid w:val="007A60EC"/>
    <w:rsid w:val="007C149B"/>
    <w:rsid w:val="007C27B1"/>
    <w:rsid w:val="007D0969"/>
    <w:rsid w:val="007D22C1"/>
    <w:rsid w:val="007D67EE"/>
    <w:rsid w:val="007F1BFE"/>
    <w:rsid w:val="007F30BC"/>
    <w:rsid w:val="007F7E5C"/>
    <w:rsid w:val="008005A6"/>
    <w:rsid w:val="00805A3E"/>
    <w:rsid w:val="00807581"/>
    <w:rsid w:val="00814E3B"/>
    <w:rsid w:val="008236B1"/>
    <w:rsid w:val="00827AD4"/>
    <w:rsid w:val="00830AB0"/>
    <w:rsid w:val="00830D31"/>
    <w:rsid w:val="00834277"/>
    <w:rsid w:val="00856A7A"/>
    <w:rsid w:val="00865D63"/>
    <w:rsid w:val="00867319"/>
    <w:rsid w:val="0087196C"/>
    <w:rsid w:val="008774BD"/>
    <w:rsid w:val="008852EC"/>
    <w:rsid w:val="0089435D"/>
    <w:rsid w:val="00897C49"/>
    <w:rsid w:val="008B3B1C"/>
    <w:rsid w:val="008B5D54"/>
    <w:rsid w:val="008D2153"/>
    <w:rsid w:val="008D40FA"/>
    <w:rsid w:val="008D5F38"/>
    <w:rsid w:val="008E1F0B"/>
    <w:rsid w:val="008F2280"/>
    <w:rsid w:val="0090464E"/>
    <w:rsid w:val="009075CE"/>
    <w:rsid w:val="009106DD"/>
    <w:rsid w:val="00913A8B"/>
    <w:rsid w:val="00930981"/>
    <w:rsid w:val="00931B2A"/>
    <w:rsid w:val="00933DB6"/>
    <w:rsid w:val="00937D4B"/>
    <w:rsid w:val="009542D3"/>
    <w:rsid w:val="009716EA"/>
    <w:rsid w:val="009959EB"/>
    <w:rsid w:val="009A1171"/>
    <w:rsid w:val="009A452B"/>
    <w:rsid w:val="009A59D0"/>
    <w:rsid w:val="009B3A73"/>
    <w:rsid w:val="009D0131"/>
    <w:rsid w:val="009D1263"/>
    <w:rsid w:val="009D1D46"/>
    <w:rsid w:val="009E582D"/>
    <w:rsid w:val="009F07FE"/>
    <w:rsid w:val="009F3F70"/>
    <w:rsid w:val="009F718B"/>
    <w:rsid w:val="00A12B07"/>
    <w:rsid w:val="00A14178"/>
    <w:rsid w:val="00A3219B"/>
    <w:rsid w:val="00A336C2"/>
    <w:rsid w:val="00A405B6"/>
    <w:rsid w:val="00A6738C"/>
    <w:rsid w:val="00A702D0"/>
    <w:rsid w:val="00A76992"/>
    <w:rsid w:val="00AA0279"/>
    <w:rsid w:val="00AB4074"/>
    <w:rsid w:val="00AB4AED"/>
    <w:rsid w:val="00AC11CE"/>
    <w:rsid w:val="00AC5453"/>
    <w:rsid w:val="00AD3467"/>
    <w:rsid w:val="00AE353E"/>
    <w:rsid w:val="00AE3844"/>
    <w:rsid w:val="00AF575B"/>
    <w:rsid w:val="00B001C8"/>
    <w:rsid w:val="00B058C2"/>
    <w:rsid w:val="00B12289"/>
    <w:rsid w:val="00B149A6"/>
    <w:rsid w:val="00B205B7"/>
    <w:rsid w:val="00B333FD"/>
    <w:rsid w:val="00B4526A"/>
    <w:rsid w:val="00B479EB"/>
    <w:rsid w:val="00B548C7"/>
    <w:rsid w:val="00B55735"/>
    <w:rsid w:val="00B608AC"/>
    <w:rsid w:val="00B67688"/>
    <w:rsid w:val="00B901AF"/>
    <w:rsid w:val="00B94883"/>
    <w:rsid w:val="00B95278"/>
    <w:rsid w:val="00BB1EDE"/>
    <w:rsid w:val="00BB3D9A"/>
    <w:rsid w:val="00BB47A5"/>
    <w:rsid w:val="00BB62C7"/>
    <w:rsid w:val="00BB7DC2"/>
    <w:rsid w:val="00BC1AEE"/>
    <w:rsid w:val="00BE4420"/>
    <w:rsid w:val="00BF4EA7"/>
    <w:rsid w:val="00C035CD"/>
    <w:rsid w:val="00C11CE3"/>
    <w:rsid w:val="00C24C61"/>
    <w:rsid w:val="00C3077D"/>
    <w:rsid w:val="00C348F1"/>
    <w:rsid w:val="00C36334"/>
    <w:rsid w:val="00C44C05"/>
    <w:rsid w:val="00C454CB"/>
    <w:rsid w:val="00C47BF0"/>
    <w:rsid w:val="00C50991"/>
    <w:rsid w:val="00C65452"/>
    <w:rsid w:val="00C678B1"/>
    <w:rsid w:val="00C7360E"/>
    <w:rsid w:val="00C741B5"/>
    <w:rsid w:val="00C741C7"/>
    <w:rsid w:val="00C8356F"/>
    <w:rsid w:val="00C94EB2"/>
    <w:rsid w:val="00C960A5"/>
    <w:rsid w:val="00CD46EA"/>
    <w:rsid w:val="00CD58EF"/>
    <w:rsid w:val="00CE3458"/>
    <w:rsid w:val="00D0159B"/>
    <w:rsid w:val="00D03224"/>
    <w:rsid w:val="00D12B1C"/>
    <w:rsid w:val="00D1377C"/>
    <w:rsid w:val="00D13B17"/>
    <w:rsid w:val="00D14D5C"/>
    <w:rsid w:val="00D15BC5"/>
    <w:rsid w:val="00D17FC2"/>
    <w:rsid w:val="00D257B7"/>
    <w:rsid w:val="00D26F75"/>
    <w:rsid w:val="00D33697"/>
    <w:rsid w:val="00D33AFF"/>
    <w:rsid w:val="00D4070A"/>
    <w:rsid w:val="00D412E1"/>
    <w:rsid w:val="00D421B6"/>
    <w:rsid w:val="00D4570A"/>
    <w:rsid w:val="00D463D5"/>
    <w:rsid w:val="00D47926"/>
    <w:rsid w:val="00D55693"/>
    <w:rsid w:val="00D56D48"/>
    <w:rsid w:val="00D57C80"/>
    <w:rsid w:val="00D734CF"/>
    <w:rsid w:val="00D76FD4"/>
    <w:rsid w:val="00D936C9"/>
    <w:rsid w:val="00DA5DD3"/>
    <w:rsid w:val="00DB2A55"/>
    <w:rsid w:val="00DB6943"/>
    <w:rsid w:val="00DC0D35"/>
    <w:rsid w:val="00DC2573"/>
    <w:rsid w:val="00DC57CC"/>
    <w:rsid w:val="00DE1357"/>
    <w:rsid w:val="00DE74C7"/>
    <w:rsid w:val="00E00BEB"/>
    <w:rsid w:val="00E01E62"/>
    <w:rsid w:val="00E310C4"/>
    <w:rsid w:val="00E35745"/>
    <w:rsid w:val="00E41035"/>
    <w:rsid w:val="00E64155"/>
    <w:rsid w:val="00E67C02"/>
    <w:rsid w:val="00E76F31"/>
    <w:rsid w:val="00EA0C42"/>
    <w:rsid w:val="00EA12A2"/>
    <w:rsid w:val="00EA4C87"/>
    <w:rsid w:val="00ED1263"/>
    <w:rsid w:val="00ED12C1"/>
    <w:rsid w:val="00ED29AE"/>
    <w:rsid w:val="00EE138C"/>
    <w:rsid w:val="00EF43CF"/>
    <w:rsid w:val="00EF6C6A"/>
    <w:rsid w:val="00F02575"/>
    <w:rsid w:val="00F03547"/>
    <w:rsid w:val="00F035AF"/>
    <w:rsid w:val="00F05629"/>
    <w:rsid w:val="00F059BF"/>
    <w:rsid w:val="00F070FE"/>
    <w:rsid w:val="00F11770"/>
    <w:rsid w:val="00F16F56"/>
    <w:rsid w:val="00F16FED"/>
    <w:rsid w:val="00F40C83"/>
    <w:rsid w:val="00F567C7"/>
    <w:rsid w:val="00F60FA4"/>
    <w:rsid w:val="00F8138F"/>
    <w:rsid w:val="00F82C9F"/>
    <w:rsid w:val="00F8479A"/>
    <w:rsid w:val="00F92A31"/>
    <w:rsid w:val="00F94414"/>
    <w:rsid w:val="00FA1AE8"/>
    <w:rsid w:val="00FC03F3"/>
    <w:rsid w:val="00FC13D4"/>
    <w:rsid w:val="00FC36CE"/>
    <w:rsid w:val="00FC7758"/>
    <w:rsid w:val="00FD22A7"/>
    <w:rsid w:val="00FD3D55"/>
    <w:rsid w:val="00FD5B12"/>
    <w:rsid w:val="00FD7C32"/>
    <w:rsid w:val="00FE3345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651E53"/>
  <w15:chartTrackingRefBased/>
  <w15:docId w15:val="{88236A64-E236-4316-B8A8-C50A17B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58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F0B"/>
    <w:pPr>
      <w:keepNext/>
      <w:keepLines/>
      <w:spacing w:before="360" w:after="0"/>
      <w:outlineLvl w:val="0"/>
    </w:pPr>
    <w:rPr>
      <w:rFonts w:eastAsiaTheme="majorEastAsia" w:cstheme="majorBidi"/>
      <w:b/>
      <w:noProof/>
      <w:color w:val="000000" w:themeColor="text1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17"/>
    <w:pPr>
      <w:keepNext/>
      <w:keepLines/>
      <w:spacing w:after="0"/>
      <w:outlineLvl w:val="1"/>
    </w:pPr>
    <w:rPr>
      <w:rFonts w:eastAsiaTheme="majorEastAsia" w:cstheme="majorBidi"/>
      <w:color w:val="0070C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F67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8E1F0B"/>
    <w:rPr>
      <w:rFonts w:eastAsiaTheme="majorEastAsia" w:cstheme="majorBidi"/>
      <w:b/>
      <w:noProof/>
      <w:color w:val="000000" w:themeColor="text1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3B17"/>
    <w:rPr>
      <w:rFonts w:eastAsiaTheme="majorEastAsia" w:cstheme="majorBidi"/>
      <w:color w:val="0070C0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54E8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45F67"/>
    <w:rPr>
      <w:rFonts w:eastAsiaTheme="majorEastAsia" w:cstheme="majorBidi"/>
      <w:b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780FE8"/>
    <w:pPr>
      <w:spacing w:after="0" w:line="240" w:lineRule="auto"/>
    </w:pPr>
    <w:rPr>
      <w:sz w:val="21"/>
    </w:rPr>
  </w:style>
  <w:style w:type="paragraph" w:styleId="ListParagraph">
    <w:name w:val="List Paragraph"/>
    <w:basedOn w:val="Normal"/>
    <w:uiPriority w:val="1"/>
    <w:qFormat/>
    <w:rsid w:val="009D12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3E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53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57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nceh/lead/prevention/sources/foods-cosmetics-medicines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dc.gov/nceh/lead/prevention/sources/water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nceh/lead/prevention/pregnant.ht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3" ma:contentTypeDescription="Create a new document." ma:contentTypeScope="" ma:versionID="fd35af96d5d6d499e8bac4ad039997ba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a3eac257f62060fcde52930aa1a182ad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EFAD3A-9288-4939-8B7C-F59D524AD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71B33-5090-4392-91BA-564DD5457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6C4D3-4E19-46EF-8412-C6A9D419F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B2E0E-4821-4902-AD82-F29E36204D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3138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A. (CDC/OD/OADC)</dc:creator>
  <cp:keywords/>
  <dc:description/>
  <cp:lastModifiedBy>NCEH/ATSDR Office of Science</cp:lastModifiedBy>
  <cp:revision>3</cp:revision>
  <cp:lastPrinted>2021-07-14T19:12:00Z</cp:lastPrinted>
  <dcterms:created xsi:type="dcterms:W3CDTF">2022-06-07T18:30:00Z</dcterms:created>
  <dcterms:modified xsi:type="dcterms:W3CDTF">2022-06-14T16:59:00Z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2020-12-10T20:33:30Z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9f06368c-43a1-4a75-8563-055bb2caffeb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