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50ADF" w:rsidR="00834381" w:rsidP="00834381" w:rsidRDefault="00834381" w14:paraId="65946219" w14:textId="198BA9F0">
      <w:pPr>
        <w:rPr>
          <w:rFonts w:ascii="Arial" w:hAnsi="Arial" w:cs="Arial"/>
          <w:b/>
          <w:bCs/>
          <w:sz w:val="24"/>
          <w:szCs w:val="24"/>
        </w:rPr>
      </w:pPr>
      <w:r w:rsidRPr="00050ADF">
        <w:rPr>
          <w:rFonts w:ascii="Arial" w:hAnsi="Arial" w:cs="Arial"/>
          <w:b/>
          <w:bCs/>
          <w:sz w:val="24"/>
          <w:szCs w:val="24"/>
        </w:rPr>
        <w:t>852.211–76 Liquidated Damages—Reimbursement for Data Breach Costs.</w:t>
      </w:r>
    </w:p>
    <w:p w:rsidRPr="00050ADF" w:rsidR="00834381" w:rsidP="00834381" w:rsidRDefault="00834381" w14:paraId="557998B0" w14:textId="79E976FB">
      <w:pPr>
        <w:rPr>
          <w:rFonts w:ascii="Arial" w:hAnsi="Arial" w:cs="Arial"/>
          <w:sz w:val="24"/>
          <w:szCs w:val="24"/>
        </w:rPr>
      </w:pPr>
      <w:r w:rsidRPr="00050ADF">
        <w:rPr>
          <w:rFonts w:ascii="Arial" w:hAnsi="Arial" w:cs="Arial"/>
          <w:sz w:val="24"/>
          <w:szCs w:val="24"/>
        </w:rPr>
        <w:t>As prescribed in 811.503–70, Contract clause, insert the following clause:</w:t>
      </w:r>
    </w:p>
    <w:p w:rsidRPr="00050ADF" w:rsidR="00834381" w:rsidP="00834381" w:rsidRDefault="00834381" w14:paraId="1379DD83" w14:textId="1F82E7EB">
      <w:pPr>
        <w:rPr>
          <w:rFonts w:ascii="Arial" w:hAnsi="Arial" w:cs="Arial"/>
          <w:sz w:val="24"/>
          <w:szCs w:val="24"/>
        </w:rPr>
      </w:pPr>
      <w:r w:rsidRPr="00050ADF">
        <w:rPr>
          <w:rFonts w:ascii="Arial" w:hAnsi="Arial" w:cs="Arial"/>
          <w:sz w:val="24"/>
          <w:szCs w:val="24"/>
        </w:rPr>
        <w:t>Liquidated Damages—Reimbursement for Data Breach Costs (DATE)</w:t>
      </w:r>
    </w:p>
    <w:p w:rsidRPr="00050ADF" w:rsidR="00834381" w:rsidP="00834381" w:rsidRDefault="00834381" w14:paraId="48FD144F" w14:textId="1F0C5833">
      <w:pPr>
        <w:rPr>
          <w:rFonts w:ascii="Arial" w:hAnsi="Arial" w:cs="Arial"/>
          <w:sz w:val="24"/>
          <w:szCs w:val="24"/>
        </w:rPr>
      </w:pPr>
      <w:r w:rsidRPr="00050ADF">
        <w:rPr>
          <w:rFonts w:ascii="Arial" w:hAnsi="Arial" w:cs="Arial"/>
          <w:sz w:val="24"/>
          <w:szCs w:val="24"/>
        </w:rPr>
        <w:t xml:space="preserve">(a) Definition. As used in this clause, ‘‘contract’’ means any contract, agreement, </w:t>
      </w:r>
      <w:proofErr w:type="gramStart"/>
      <w:r w:rsidRPr="00050ADF">
        <w:rPr>
          <w:rFonts w:ascii="Arial" w:hAnsi="Arial" w:cs="Arial"/>
          <w:sz w:val="24"/>
          <w:szCs w:val="24"/>
        </w:rPr>
        <w:t>order</w:t>
      </w:r>
      <w:proofErr w:type="gramEnd"/>
      <w:r w:rsidRPr="00050ADF">
        <w:rPr>
          <w:rFonts w:ascii="Arial" w:hAnsi="Arial" w:cs="Arial"/>
          <w:sz w:val="24"/>
          <w:szCs w:val="24"/>
        </w:rPr>
        <w:t xml:space="preserve"> or other instrument and encompasses the definition set forth in FAR 2.101.</w:t>
      </w:r>
    </w:p>
    <w:p w:rsidRPr="00050ADF" w:rsidR="00834381" w:rsidP="00834381" w:rsidRDefault="00834381" w14:paraId="67A020DC" w14:textId="0405AC8A">
      <w:pPr>
        <w:rPr>
          <w:rFonts w:ascii="Arial" w:hAnsi="Arial" w:cs="Arial"/>
          <w:sz w:val="24"/>
          <w:szCs w:val="24"/>
        </w:rPr>
      </w:pPr>
      <w:r w:rsidRPr="00050ADF">
        <w:rPr>
          <w:rFonts w:ascii="Arial" w:hAnsi="Arial" w:cs="Arial"/>
          <w:sz w:val="24"/>
          <w:szCs w:val="24"/>
        </w:rPr>
        <w:t>(b) Non-disclosure requirements. As a condition of performance under a contract, order, agreement, or other instrument that requires access to sensitive personal information as defined in VAAR 802.101, the</w:t>
      </w:r>
    </w:p>
    <w:p w:rsidRPr="00050ADF" w:rsidR="00834381" w:rsidP="00834381" w:rsidRDefault="00834381" w14:paraId="05198A57" w14:textId="77777777">
      <w:pPr>
        <w:rPr>
          <w:rFonts w:ascii="Arial" w:hAnsi="Arial" w:cs="Arial"/>
          <w:sz w:val="24"/>
          <w:szCs w:val="24"/>
        </w:rPr>
      </w:pPr>
      <w:r w:rsidRPr="00050ADF">
        <w:rPr>
          <w:rFonts w:ascii="Arial" w:hAnsi="Arial" w:cs="Arial"/>
          <w:sz w:val="24"/>
          <w:szCs w:val="24"/>
        </w:rPr>
        <w:t>following is expressly required—</w:t>
      </w:r>
    </w:p>
    <w:p w:rsidRPr="00050ADF" w:rsidR="00834381" w:rsidP="00834381" w:rsidRDefault="00834381" w14:paraId="7F2595F3" w14:textId="27105662">
      <w:pPr>
        <w:rPr>
          <w:rFonts w:ascii="Arial" w:hAnsi="Arial" w:cs="Arial"/>
          <w:sz w:val="24"/>
          <w:szCs w:val="24"/>
        </w:rPr>
      </w:pPr>
      <w:r w:rsidRPr="00050ADF">
        <w:rPr>
          <w:rFonts w:ascii="Arial" w:hAnsi="Arial" w:cs="Arial"/>
          <w:sz w:val="24"/>
          <w:szCs w:val="24"/>
        </w:rPr>
        <w:t xml:space="preserve">(1) The Contractor, subcontractor, their </w:t>
      </w:r>
      <w:proofErr w:type="gramStart"/>
      <w:r w:rsidRPr="00050ADF">
        <w:rPr>
          <w:rFonts w:ascii="Arial" w:hAnsi="Arial" w:cs="Arial"/>
          <w:sz w:val="24"/>
          <w:szCs w:val="24"/>
        </w:rPr>
        <w:t>employees</w:t>
      </w:r>
      <w:proofErr w:type="gramEnd"/>
      <w:r w:rsidRPr="00050ADF">
        <w:rPr>
          <w:rFonts w:ascii="Arial" w:hAnsi="Arial" w:cs="Arial"/>
          <w:sz w:val="24"/>
          <w:szCs w:val="24"/>
        </w:rPr>
        <w:t xml:space="preserve"> or business associates shall not, directly or through an affiliate or employee of the Contractor, subcontractor, or business associate, disclose sensitive personal information to any other person unless the disclosure is lawful and is expressly permitted under the contract; and</w:t>
      </w:r>
    </w:p>
    <w:p w:rsidRPr="00050ADF" w:rsidR="00834381" w:rsidP="00834381" w:rsidRDefault="00834381" w14:paraId="20C6F055" w14:textId="5D43D393">
      <w:pPr>
        <w:rPr>
          <w:rFonts w:ascii="Arial" w:hAnsi="Arial" w:cs="Arial"/>
          <w:sz w:val="24"/>
          <w:szCs w:val="24"/>
        </w:rPr>
      </w:pPr>
      <w:r w:rsidRPr="00050ADF">
        <w:rPr>
          <w:rFonts w:ascii="Arial" w:hAnsi="Arial" w:cs="Arial"/>
          <w:sz w:val="24"/>
          <w:szCs w:val="24"/>
        </w:rPr>
        <w:t xml:space="preserve">(2) The Contractor, subcontractor, their </w:t>
      </w:r>
      <w:proofErr w:type="gramStart"/>
      <w:r w:rsidRPr="00050ADF">
        <w:rPr>
          <w:rFonts w:ascii="Arial" w:hAnsi="Arial" w:cs="Arial"/>
          <w:sz w:val="24"/>
          <w:szCs w:val="24"/>
        </w:rPr>
        <w:t>employees</w:t>
      </w:r>
      <w:proofErr w:type="gramEnd"/>
      <w:r w:rsidRPr="00050ADF">
        <w:rPr>
          <w:rFonts w:ascii="Arial" w:hAnsi="Arial" w:cs="Arial"/>
          <w:sz w:val="24"/>
          <w:szCs w:val="24"/>
        </w:rPr>
        <w:t xml:space="preserve"> or business associates shall immediately notify the Contracting Officer and the Contracting Officer’s Representative (COR) of any security incident that occurs involving sensitive personal information.</w:t>
      </w:r>
    </w:p>
    <w:p w:rsidRPr="00050ADF" w:rsidR="00834381" w:rsidP="00834381" w:rsidRDefault="00834381" w14:paraId="475F0293" w14:textId="5EB93FED">
      <w:pPr>
        <w:rPr>
          <w:rFonts w:ascii="Arial" w:hAnsi="Arial" w:cs="Arial"/>
          <w:sz w:val="24"/>
          <w:szCs w:val="24"/>
        </w:rPr>
      </w:pPr>
      <w:r w:rsidRPr="00050ADF">
        <w:rPr>
          <w:rFonts w:ascii="Arial" w:hAnsi="Arial" w:cs="Arial"/>
          <w:sz w:val="24"/>
          <w:szCs w:val="24"/>
        </w:rPr>
        <w:t>(c) Liquidated damages. If the Contractor or any of its agents fails to protect VA sensitive personal information or otherwise engages in conduct which results in a data breach, the Contractor shall, in place of actual damages, pay to the Government liquidated damages of</w:t>
      </w:r>
      <w:r w:rsidRPr="00050ADF" w:rsidR="00482666">
        <w:rPr>
          <w:rFonts w:ascii="Arial" w:hAnsi="Arial" w:cs="Arial"/>
          <w:sz w:val="24"/>
          <w:szCs w:val="24"/>
        </w:rPr>
        <w:t xml:space="preserve"> ____</w:t>
      </w:r>
      <w:r w:rsidRPr="00050ADF">
        <w:rPr>
          <w:rFonts w:ascii="Arial" w:hAnsi="Arial" w:cs="Arial"/>
          <w:sz w:val="24"/>
          <w:szCs w:val="24"/>
        </w:rPr>
        <w:t xml:space="preserve"> [Contracting Officer insert amount]</w:t>
      </w:r>
      <w:r w:rsidRPr="00050ADF" w:rsidR="00482666">
        <w:rPr>
          <w:rFonts w:ascii="Arial" w:hAnsi="Arial" w:cs="Arial"/>
          <w:sz w:val="24"/>
          <w:szCs w:val="24"/>
        </w:rPr>
        <w:t xml:space="preserve"> </w:t>
      </w:r>
      <w:r w:rsidRPr="00050ADF">
        <w:rPr>
          <w:rFonts w:ascii="Arial" w:hAnsi="Arial" w:cs="Arial"/>
          <w:sz w:val="24"/>
          <w:szCs w:val="24"/>
        </w:rPr>
        <w:t xml:space="preserve">per affected individual </w:t>
      </w:r>
      <w:proofErr w:type="gramStart"/>
      <w:r w:rsidRPr="00050ADF">
        <w:rPr>
          <w:rFonts w:ascii="Arial" w:hAnsi="Arial" w:cs="Arial"/>
          <w:sz w:val="24"/>
          <w:szCs w:val="24"/>
        </w:rPr>
        <w:t>in order to</w:t>
      </w:r>
      <w:proofErr w:type="gramEnd"/>
      <w:r w:rsidRPr="00050ADF">
        <w:rPr>
          <w:rFonts w:ascii="Arial" w:hAnsi="Arial" w:cs="Arial"/>
          <w:sz w:val="24"/>
          <w:szCs w:val="24"/>
        </w:rPr>
        <w:t xml:space="preserve"> cover costs</w:t>
      </w:r>
      <w:r w:rsidRPr="00050ADF" w:rsidR="00482666">
        <w:rPr>
          <w:rFonts w:ascii="Arial" w:hAnsi="Arial" w:cs="Arial"/>
          <w:sz w:val="24"/>
          <w:szCs w:val="24"/>
        </w:rPr>
        <w:t xml:space="preserve"> </w:t>
      </w:r>
      <w:r w:rsidRPr="00050ADF">
        <w:rPr>
          <w:rFonts w:ascii="Arial" w:hAnsi="Arial" w:cs="Arial"/>
          <w:sz w:val="24"/>
          <w:szCs w:val="24"/>
        </w:rPr>
        <w:t>related to the notification, data breach</w:t>
      </w:r>
      <w:r w:rsidRPr="00050ADF" w:rsidR="00482666">
        <w:rPr>
          <w:rFonts w:ascii="Arial" w:hAnsi="Arial" w:cs="Arial"/>
          <w:sz w:val="24"/>
          <w:szCs w:val="24"/>
        </w:rPr>
        <w:t xml:space="preserve"> </w:t>
      </w:r>
      <w:r w:rsidRPr="00050ADF">
        <w:rPr>
          <w:rFonts w:ascii="Arial" w:hAnsi="Arial" w:cs="Arial"/>
          <w:sz w:val="24"/>
          <w:szCs w:val="24"/>
        </w:rPr>
        <w:t>analysis and credit monitoring. In the event</w:t>
      </w:r>
      <w:r w:rsidRPr="00050ADF" w:rsidR="00482666">
        <w:rPr>
          <w:rFonts w:ascii="Arial" w:hAnsi="Arial" w:cs="Arial"/>
          <w:sz w:val="24"/>
          <w:szCs w:val="24"/>
        </w:rPr>
        <w:t xml:space="preserve"> </w:t>
      </w:r>
      <w:r w:rsidRPr="00050ADF">
        <w:rPr>
          <w:rFonts w:ascii="Arial" w:hAnsi="Arial" w:cs="Arial"/>
          <w:sz w:val="24"/>
          <w:szCs w:val="24"/>
        </w:rPr>
        <w:t>the Contractor provides payment of actual</w:t>
      </w:r>
      <w:r w:rsidRPr="00050ADF" w:rsidR="00482666">
        <w:rPr>
          <w:rFonts w:ascii="Arial" w:hAnsi="Arial" w:cs="Arial"/>
          <w:sz w:val="24"/>
          <w:szCs w:val="24"/>
        </w:rPr>
        <w:t xml:space="preserve"> </w:t>
      </w:r>
      <w:r w:rsidRPr="00050ADF">
        <w:rPr>
          <w:rFonts w:ascii="Arial" w:hAnsi="Arial" w:cs="Arial"/>
          <w:sz w:val="24"/>
          <w:szCs w:val="24"/>
        </w:rPr>
        <w:t>damages in an amount determined to be</w:t>
      </w:r>
      <w:r w:rsidRPr="00050ADF" w:rsidR="00482666">
        <w:rPr>
          <w:rFonts w:ascii="Arial" w:hAnsi="Arial" w:cs="Arial"/>
          <w:sz w:val="24"/>
          <w:szCs w:val="24"/>
        </w:rPr>
        <w:t xml:space="preserve"> </w:t>
      </w:r>
      <w:r w:rsidRPr="00050ADF">
        <w:rPr>
          <w:rFonts w:ascii="Arial" w:hAnsi="Arial" w:cs="Arial"/>
          <w:sz w:val="24"/>
          <w:szCs w:val="24"/>
        </w:rPr>
        <w:t>adequate by the Contracting Officer, the</w:t>
      </w:r>
      <w:r w:rsidRPr="00050ADF" w:rsidR="00482666">
        <w:rPr>
          <w:rFonts w:ascii="Arial" w:hAnsi="Arial" w:cs="Arial"/>
          <w:sz w:val="24"/>
          <w:szCs w:val="24"/>
        </w:rPr>
        <w:t xml:space="preserve"> </w:t>
      </w:r>
      <w:r w:rsidRPr="00050ADF">
        <w:rPr>
          <w:rFonts w:ascii="Arial" w:hAnsi="Arial" w:cs="Arial"/>
          <w:sz w:val="24"/>
          <w:szCs w:val="24"/>
        </w:rPr>
        <w:t>Contracting Officer may forgo collection of</w:t>
      </w:r>
      <w:r w:rsidRPr="00050ADF" w:rsidR="00482666">
        <w:rPr>
          <w:rFonts w:ascii="Arial" w:hAnsi="Arial" w:cs="Arial"/>
          <w:sz w:val="24"/>
          <w:szCs w:val="24"/>
        </w:rPr>
        <w:t xml:space="preserve"> </w:t>
      </w:r>
      <w:r w:rsidRPr="00050ADF">
        <w:rPr>
          <w:rFonts w:ascii="Arial" w:hAnsi="Arial" w:cs="Arial"/>
          <w:sz w:val="24"/>
          <w:szCs w:val="24"/>
        </w:rPr>
        <w:t>liquidated damages.</w:t>
      </w:r>
    </w:p>
    <w:p w:rsidRPr="00050ADF" w:rsidR="00834381" w:rsidP="00834381" w:rsidRDefault="00834381" w14:paraId="54520A6C" w14:textId="2733B6F0">
      <w:pPr>
        <w:rPr>
          <w:rFonts w:ascii="Arial" w:hAnsi="Arial" w:cs="Arial"/>
          <w:sz w:val="24"/>
          <w:szCs w:val="24"/>
        </w:rPr>
      </w:pPr>
      <w:r w:rsidRPr="00050ADF">
        <w:rPr>
          <w:rFonts w:ascii="Arial" w:hAnsi="Arial" w:cs="Arial"/>
          <w:sz w:val="24"/>
          <w:szCs w:val="24"/>
        </w:rPr>
        <w:t>(d) Purpose of liquidated damages. Based</w:t>
      </w:r>
      <w:r w:rsidRPr="00050ADF" w:rsidR="00482666">
        <w:rPr>
          <w:rFonts w:ascii="Arial" w:hAnsi="Arial" w:cs="Arial"/>
          <w:sz w:val="24"/>
          <w:szCs w:val="24"/>
        </w:rPr>
        <w:t xml:space="preserve"> </w:t>
      </w:r>
      <w:r w:rsidRPr="00050ADF">
        <w:rPr>
          <w:rFonts w:ascii="Arial" w:hAnsi="Arial" w:cs="Arial"/>
          <w:sz w:val="24"/>
          <w:szCs w:val="24"/>
        </w:rPr>
        <w:t>on the results from VA’s determination that</w:t>
      </w:r>
      <w:r w:rsidRPr="00050ADF" w:rsidR="00482666">
        <w:rPr>
          <w:rFonts w:ascii="Arial" w:hAnsi="Arial" w:cs="Arial"/>
          <w:sz w:val="24"/>
          <w:szCs w:val="24"/>
        </w:rPr>
        <w:t xml:space="preserve"> </w:t>
      </w:r>
      <w:r w:rsidRPr="00050ADF">
        <w:rPr>
          <w:rFonts w:ascii="Arial" w:hAnsi="Arial" w:cs="Arial"/>
          <w:sz w:val="24"/>
          <w:szCs w:val="24"/>
        </w:rPr>
        <w:t>there was a data breach caused by</w:t>
      </w:r>
      <w:r w:rsidRPr="00050ADF" w:rsidR="00482666">
        <w:rPr>
          <w:rFonts w:ascii="Arial" w:hAnsi="Arial" w:cs="Arial"/>
          <w:sz w:val="24"/>
          <w:szCs w:val="24"/>
        </w:rPr>
        <w:t xml:space="preserve"> </w:t>
      </w:r>
      <w:r w:rsidRPr="00050ADF">
        <w:rPr>
          <w:rFonts w:ascii="Arial" w:hAnsi="Arial" w:cs="Arial"/>
          <w:sz w:val="24"/>
          <w:szCs w:val="24"/>
        </w:rPr>
        <w:t>Contractor’s or any of its agents’ failure to</w:t>
      </w:r>
      <w:r w:rsidRPr="00050ADF" w:rsidR="00482666">
        <w:rPr>
          <w:rFonts w:ascii="Arial" w:hAnsi="Arial" w:cs="Arial"/>
          <w:sz w:val="24"/>
          <w:szCs w:val="24"/>
        </w:rPr>
        <w:t xml:space="preserve"> </w:t>
      </w:r>
      <w:r w:rsidRPr="00050ADF">
        <w:rPr>
          <w:rFonts w:ascii="Arial" w:hAnsi="Arial" w:cs="Arial"/>
          <w:sz w:val="24"/>
          <w:szCs w:val="24"/>
        </w:rPr>
        <w:t>protect or otherwise engaging in conduct to</w:t>
      </w:r>
      <w:r w:rsidRPr="00050ADF" w:rsidR="00482666">
        <w:rPr>
          <w:rFonts w:ascii="Arial" w:hAnsi="Arial" w:cs="Arial"/>
          <w:sz w:val="24"/>
          <w:szCs w:val="24"/>
        </w:rPr>
        <w:t xml:space="preserve"> </w:t>
      </w:r>
      <w:r w:rsidRPr="00050ADF">
        <w:rPr>
          <w:rFonts w:ascii="Arial" w:hAnsi="Arial" w:cs="Arial"/>
          <w:sz w:val="24"/>
          <w:szCs w:val="24"/>
        </w:rPr>
        <w:t>cause a data breach of VA sensitive personal</w:t>
      </w:r>
      <w:r w:rsidRPr="00050ADF" w:rsidR="00482666">
        <w:rPr>
          <w:rFonts w:ascii="Arial" w:hAnsi="Arial" w:cs="Arial"/>
          <w:sz w:val="24"/>
          <w:szCs w:val="24"/>
        </w:rPr>
        <w:t xml:space="preserve"> </w:t>
      </w:r>
      <w:r w:rsidRPr="00050ADF">
        <w:rPr>
          <w:rFonts w:ascii="Arial" w:hAnsi="Arial" w:cs="Arial"/>
          <w:sz w:val="24"/>
          <w:szCs w:val="24"/>
        </w:rPr>
        <w:t>information, and as directed by the</w:t>
      </w:r>
      <w:r w:rsidRPr="00050ADF" w:rsidR="00482666">
        <w:rPr>
          <w:rFonts w:ascii="Arial" w:hAnsi="Arial" w:cs="Arial"/>
          <w:sz w:val="24"/>
          <w:szCs w:val="24"/>
        </w:rPr>
        <w:t xml:space="preserve"> </w:t>
      </w:r>
      <w:r w:rsidRPr="00050ADF">
        <w:rPr>
          <w:rFonts w:ascii="Arial" w:hAnsi="Arial" w:cs="Arial"/>
          <w:sz w:val="24"/>
          <w:szCs w:val="24"/>
        </w:rPr>
        <w:t>Contracting Officer, the Contractor shall be</w:t>
      </w:r>
      <w:r w:rsidRPr="00050ADF" w:rsidR="00482666">
        <w:rPr>
          <w:rFonts w:ascii="Arial" w:hAnsi="Arial" w:cs="Arial"/>
          <w:sz w:val="24"/>
          <w:szCs w:val="24"/>
        </w:rPr>
        <w:t xml:space="preserve"> </w:t>
      </w:r>
      <w:r w:rsidRPr="00050ADF">
        <w:rPr>
          <w:rFonts w:ascii="Arial" w:hAnsi="Arial" w:cs="Arial"/>
          <w:sz w:val="24"/>
          <w:szCs w:val="24"/>
        </w:rPr>
        <w:t>responsible for paying to the VA liquidated</w:t>
      </w:r>
      <w:r w:rsidRPr="00050ADF" w:rsidR="00482666">
        <w:rPr>
          <w:rFonts w:ascii="Arial" w:hAnsi="Arial" w:cs="Arial"/>
          <w:sz w:val="24"/>
          <w:szCs w:val="24"/>
        </w:rPr>
        <w:t xml:space="preserve"> </w:t>
      </w:r>
      <w:r w:rsidRPr="00050ADF">
        <w:rPr>
          <w:rFonts w:ascii="Arial" w:hAnsi="Arial" w:cs="Arial"/>
          <w:sz w:val="24"/>
          <w:szCs w:val="24"/>
        </w:rPr>
        <w:t xml:space="preserve">damages in the amount of </w:t>
      </w:r>
      <w:r w:rsidRPr="00050ADF" w:rsidR="00482666">
        <w:rPr>
          <w:rFonts w:ascii="Arial" w:hAnsi="Arial" w:cs="Arial"/>
          <w:sz w:val="24"/>
          <w:szCs w:val="24"/>
        </w:rPr>
        <w:t>___</w:t>
      </w:r>
      <w:proofErr w:type="gramStart"/>
      <w:r w:rsidRPr="00050ADF" w:rsidR="00482666">
        <w:rPr>
          <w:rFonts w:ascii="Arial" w:hAnsi="Arial" w:cs="Arial"/>
          <w:sz w:val="24"/>
          <w:szCs w:val="24"/>
        </w:rPr>
        <w:t>_</w:t>
      </w:r>
      <w:r w:rsidRPr="00050ADF">
        <w:rPr>
          <w:rFonts w:ascii="Arial" w:hAnsi="Arial" w:cs="Arial"/>
          <w:sz w:val="24"/>
          <w:szCs w:val="24"/>
        </w:rPr>
        <w:t>[</w:t>
      </w:r>
      <w:proofErr w:type="gramEnd"/>
      <w:r w:rsidRPr="00050ADF">
        <w:rPr>
          <w:rFonts w:ascii="Arial" w:hAnsi="Arial" w:cs="Arial"/>
          <w:sz w:val="24"/>
          <w:szCs w:val="24"/>
        </w:rPr>
        <w:t>Contracting Officer insert amount] per</w:t>
      </w:r>
      <w:r w:rsidRPr="00050ADF" w:rsidR="00482666">
        <w:rPr>
          <w:rFonts w:ascii="Arial" w:hAnsi="Arial" w:cs="Arial"/>
          <w:sz w:val="24"/>
          <w:szCs w:val="24"/>
        </w:rPr>
        <w:t xml:space="preserve"> </w:t>
      </w:r>
      <w:r w:rsidRPr="00050ADF">
        <w:rPr>
          <w:rFonts w:ascii="Arial" w:hAnsi="Arial" w:cs="Arial"/>
          <w:sz w:val="24"/>
          <w:szCs w:val="24"/>
        </w:rPr>
        <w:t>affected individual to cover the cost of the</w:t>
      </w:r>
      <w:r w:rsidRPr="00050ADF" w:rsidR="00482666">
        <w:rPr>
          <w:rFonts w:ascii="Arial" w:hAnsi="Arial" w:cs="Arial"/>
          <w:sz w:val="24"/>
          <w:szCs w:val="24"/>
        </w:rPr>
        <w:t xml:space="preserve"> </w:t>
      </w:r>
      <w:r w:rsidRPr="00050ADF">
        <w:rPr>
          <w:rFonts w:ascii="Arial" w:hAnsi="Arial" w:cs="Arial"/>
          <w:sz w:val="24"/>
          <w:szCs w:val="24"/>
        </w:rPr>
        <w:t>following:</w:t>
      </w:r>
    </w:p>
    <w:p w:rsidRPr="00050ADF" w:rsidR="00834381" w:rsidP="00834381" w:rsidRDefault="00834381" w14:paraId="6A66ADD8" w14:textId="77777777">
      <w:pPr>
        <w:rPr>
          <w:rFonts w:ascii="Arial" w:hAnsi="Arial" w:cs="Arial"/>
          <w:sz w:val="24"/>
          <w:szCs w:val="24"/>
        </w:rPr>
      </w:pPr>
      <w:r w:rsidRPr="00050ADF">
        <w:rPr>
          <w:rFonts w:ascii="Arial" w:hAnsi="Arial" w:cs="Arial"/>
          <w:sz w:val="24"/>
          <w:szCs w:val="24"/>
        </w:rPr>
        <w:t>(1) Notification related costs</w:t>
      </w:r>
    </w:p>
    <w:p w:rsidRPr="00050ADF" w:rsidR="00834381" w:rsidP="00834381" w:rsidRDefault="00834381" w14:paraId="002824CB" w14:textId="77777777">
      <w:pPr>
        <w:rPr>
          <w:rFonts w:ascii="Arial" w:hAnsi="Arial" w:cs="Arial"/>
          <w:sz w:val="24"/>
          <w:szCs w:val="24"/>
        </w:rPr>
      </w:pPr>
      <w:r w:rsidRPr="00050ADF">
        <w:rPr>
          <w:rFonts w:ascii="Arial" w:hAnsi="Arial" w:cs="Arial"/>
          <w:sz w:val="24"/>
          <w:szCs w:val="24"/>
        </w:rPr>
        <w:t>(2) Credit monitoring reports.</w:t>
      </w:r>
    </w:p>
    <w:p w:rsidRPr="00050ADF" w:rsidR="00834381" w:rsidP="00834381" w:rsidRDefault="00834381" w14:paraId="1F1833C0" w14:textId="77777777">
      <w:pPr>
        <w:rPr>
          <w:rFonts w:ascii="Arial" w:hAnsi="Arial" w:cs="Arial"/>
          <w:sz w:val="24"/>
          <w:szCs w:val="24"/>
        </w:rPr>
      </w:pPr>
      <w:r w:rsidRPr="00050ADF">
        <w:rPr>
          <w:rFonts w:ascii="Arial" w:hAnsi="Arial" w:cs="Arial"/>
          <w:sz w:val="24"/>
          <w:szCs w:val="24"/>
        </w:rPr>
        <w:t>(3) Data breach analysis and impact.</w:t>
      </w:r>
    </w:p>
    <w:p w:rsidRPr="00050ADF" w:rsidR="00834381" w:rsidP="00834381" w:rsidRDefault="00834381" w14:paraId="7E860279" w14:textId="77777777">
      <w:pPr>
        <w:rPr>
          <w:rFonts w:ascii="Arial" w:hAnsi="Arial" w:cs="Arial"/>
          <w:sz w:val="24"/>
          <w:szCs w:val="24"/>
        </w:rPr>
      </w:pPr>
      <w:r w:rsidRPr="00050ADF">
        <w:rPr>
          <w:rFonts w:ascii="Arial" w:hAnsi="Arial" w:cs="Arial"/>
          <w:sz w:val="24"/>
          <w:szCs w:val="24"/>
        </w:rPr>
        <w:lastRenderedPageBreak/>
        <w:t>(4) Fraud alerts.</w:t>
      </w:r>
    </w:p>
    <w:p w:rsidRPr="00050ADF" w:rsidR="00834381" w:rsidP="00834381" w:rsidRDefault="00834381" w14:paraId="7619CD3F" w14:textId="77777777">
      <w:pPr>
        <w:rPr>
          <w:rFonts w:ascii="Arial" w:hAnsi="Arial" w:cs="Arial"/>
          <w:sz w:val="24"/>
          <w:szCs w:val="24"/>
        </w:rPr>
      </w:pPr>
      <w:r w:rsidRPr="00050ADF">
        <w:rPr>
          <w:rFonts w:ascii="Arial" w:hAnsi="Arial" w:cs="Arial"/>
          <w:sz w:val="24"/>
          <w:szCs w:val="24"/>
        </w:rPr>
        <w:t>(5) Identity theft insurance.</w:t>
      </w:r>
    </w:p>
    <w:p w:rsidRPr="00050ADF" w:rsidR="00834381" w:rsidP="00834381" w:rsidRDefault="00834381" w14:paraId="7B822011" w14:textId="39F712EF">
      <w:pPr>
        <w:rPr>
          <w:rFonts w:ascii="Arial" w:hAnsi="Arial" w:cs="Arial"/>
          <w:sz w:val="24"/>
          <w:szCs w:val="24"/>
        </w:rPr>
      </w:pPr>
      <w:r w:rsidRPr="00050ADF">
        <w:rPr>
          <w:rFonts w:ascii="Arial" w:hAnsi="Arial" w:cs="Arial"/>
          <w:sz w:val="24"/>
          <w:szCs w:val="24"/>
        </w:rPr>
        <w:t>(e) Relationship to termination clause, if</w:t>
      </w:r>
      <w:r w:rsidRPr="00050ADF" w:rsidR="00482666">
        <w:rPr>
          <w:rFonts w:ascii="Arial" w:hAnsi="Arial" w:cs="Arial"/>
          <w:sz w:val="24"/>
          <w:szCs w:val="24"/>
        </w:rPr>
        <w:t xml:space="preserve"> </w:t>
      </w:r>
      <w:r w:rsidRPr="00050ADF">
        <w:rPr>
          <w:rFonts w:ascii="Arial" w:hAnsi="Arial" w:cs="Arial"/>
          <w:sz w:val="24"/>
          <w:szCs w:val="24"/>
        </w:rPr>
        <w:t>applicable. If the Government terminates this</w:t>
      </w:r>
      <w:r w:rsidRPr="00050ADF" w:rsidR="00482666">
        <w:rPr>
          <w:rFonts w:ascii="Arial" w:hAnsi="Arial" w:cs="Arial"/>
          <w:sz w:val="24"/>
          <w:szCs w:val="24"/>
        </w:rPr>
        <w:t xml:space="preserve"> </w:t>
      </w:r>
      <w:r w:rsidRPr="00050ADF">
        <w:rPr>
          <w:rFonts w:ascii="Arial" w:hAnsi="Arial" w:cs="Arial"/>
          <w:sz w:val="24"/>
          <w:szCs w:val="24"/>
        </w:rPr>
        <w:t>contract, purchase order, or agreement, in</w:t>
      </w:r>
      <w:r w:rsidRPr="00050ADF" w:rsidR="00482666">
        <w:rPr>
          <w:rFonts w:ascii="Arial" w:hAnsi="Arial" w:cs="Arial"/>
          <w:sz w:val="24"/>
          <w:szCs w:val="24"/>
        </w:rPr>
        <w:t xml:space="preserve"> </w:t>
      </w:r>
      <w:r w:rsidRPr="00050ADF">
        <w:rPr>
          <w:rFonts w:ascii="Arial" w:hAnsi="Arial" w:cs="Arial"/>
          <w:sz w:val="24"/>
          <w:szCs w:val="24"/>
        </w:rPr>
        <w:t>whole or in part under clause 52.249–8,</w:t>
      </w:r>
      <w:r w:rsidRPr="00050ADF" w:rsidR="00482666">
        <w:rPr>
          <w:rFonts w:ascii="Arial" w:hAnsi="Arial" w:cs="Arial"/>
          <w:sz w:val="24"/>
          <w:szCs w:val="24"/>
        </w:rPr>
        <w:t xml:space="preserve"> </w:t>
      </w:r>
      <w:r w:rsidRPr="00050ADF">
        <w:rPr>
          <w:rFonts w:ascii="Arial" w:hAnsi="Arial" w:cs="Arial"/>
          <w:sz w:val="24"/>
          <w:szCs w:val="24"/>
        </w:rPr>
        <w:t>Default—Fixed-Price Supply and Service, or</w:t>
      </w:r>
      <w:r w:rsidRPr="00050ADF" w:rsidR="00482666">
        <w:rPr>
          <w:rFonts w:ascii="Arial" w:hAnsi="Arial" w:cs="Arial"/>
          <w:sz w:val="24"/>
          <w:szCs w:val="24"/>
        </w:rPr>
        <w:t xml:space="preserve"> </w:t>
      </w:r>
      <w:r w:rsidRPr="00050ADF">
        <w:rPr>
          <w:rFonts w:ascii="Arial" w:hAnsi="Arial" w:cs="Arial"/>
          <w:sz w:val="24"/>
          <w:szCs w:val="24"/>
        </w:rPr>
        <w:t>any other related FAR or VAAR clause</w:t>
      </w:r>
      <w:r w:rsidRPr="00050ADF" w:rsidR="00482666">
        <w:rPr>
          <w:rFonts w:ascii="Arial" w:hAnsi="Arial" w:cs="Arial"/>
          <w:sz w:val="24"/>
          <w:szCs w:val="24"/>
        </w:rPr>
        <w:t xml:space="preserve"> </w:t>
      </w:r>
      <w:r w:rsidRPr="00050ADF">
        <w:rPr>
          <w:rFonts w:ascii="Arial" w:hAnsi="Arial" w:cs="Arial"/>
          <w:sz w:val="24"/>
          <w:szCs w:val="24"/>
        </w:rPr>
        <w:t>included in the contract, in addition to the</w:t>
      </w:r>
      <w:r w:rsidRPr="00050ADF" w:rsidR="00482666">
        <w:rPr>
          <w:rFonts w:ascii="Arial" w:hAnsi="Arial" w:cs="Arial"/>
          <w:sz w:val="24"/>
          <w:szCs w:val="24"/>
        </w:rPr>
        <w:t xml:space="preserve"> </w:t>
      </w:r>
      <w:r w:rsidRPr="00050ADF">
        <w:rPr>
          <w:rFonts w:ascii="Arial" w:hAnsi="Arial" w:cs="Arial"/>
          <w:sz w:val="24"/>
          <w:szCs w:val="24"/>
        </w:rPr>
        <w:t>required liquidated damages for data breach</w:t>
      </w:r>
      <w:r w:rsidRPr="00050ADF" w:rsidR="00482666">
        <w:rPr>
          <w:rFonts w:ascii="Arial" w:hAnsi="Arial" w:cs="Arial"/>
          <w:sz w:val="24"/>
          <w:szCs w:val="24"/>
        </w:rPr>
        <w:t xml:space="preserve"> </w:t>
      </w:r>
      <w:r w:rsidRPr="00050ADF">
        <w:rPr>
          <w:rFonts w:ascii="Arial" w:hAnsi="Arial" w:cs="Arial"/>
          <w:sz w:val="24"/>
          <w:szCs w:val="24"/>
        </w:rPr>
        <w:t>related</w:t>
      </w:r>
      <w:r w:rsidRPr="00050ADF" w:rsidR="00482666">
        <w:rPr>
          <w:rFonts w:ascii="Arial" w:hAnsi="Arial" w:cs="Arial"/>
          <w:sz w:val="24"/>
          <w:szCs w:val="24"/>
        </w:rPr>
        <w:t xml:space="preserve"> </w:t>
      </w:r>
      <w:r w:rsidRPr="00050ADF">
        <w:rPr>
          <w:rFonts w:ascii="Arial" w:hAnsi="Arial" w:cs="Arial"/>
          <w:sz w:val="24"/>
          <w:szCs w:val="24"/>
        </w:rPr>
        <w:t>expenses specified in paragraph (c)</w:t>
      </w:r>
      <w:r w:rsidRPr="00050ADF" w:rsidR="00482666">
        <w:rPr>
          <w:rFonts w:ascii="Arial" w:hAnsi="Arial" w:cs="Arial"/>
          <w:sz w:val="24"/>
          <w:szCs w:val="24"/>
        </w:rPr>
        <w:t xml:space="preserve"> </w:t>
      </w:r>
      <w:r w:rsidRPr="00050ADF">
        <w:rPr>
          <w:rFonts w:ascii="Arial" w:hAnsi="Arial" w:cs="Arial"/>
          <w:sz w:val="24"/>
          <w:szCs w:val="24"/>
        </w:rPr>
        <w:t>above, the Contractor is liable for excess costs</w:t>
      </w:r>
      <w:r w:rsidRPr="00050ADF" w:rsidR="00482666">
        <w:rPr>
          <w:rFonts w:ascii="Arial" w:hAnsi="Arial" w:cs="Arial"/>
          <w:sz w:val="24"/>
          <w:szCs w:val="24"/>
        </w:rPr>
        <w:t xml:space="preserve"> </w:t>
      </w:r>
      <w:r w:rsidRPr="00050ADF">
        <w:rPr>
          <w:rFonts w:ascii="Arial" w:hAnsi="Arial" w:cs="Arial"/>
          <w:sz w:val="24"/>
          <w:szCs w:val="24"/>
        </w:rPr>
        <w:t>for those supplies and services for repurchase</w:t>
      </w:r>
      <w:r w:rsidRPr="00050ADF" w:rsidR="00482666">
        <w:rPr>
          <w:rFonts w:ascii="Arial" w:hAnsi="Arial" w:cs="Arial"/>
          <w:sz w:val="24"/>
          <w:szCs w:val="24"/>
        </w:rPr>
        <w:t xml:space="preserve"> </w:t>
      </w:r>
      <w:r w:rsidRPr="00050ADF">
        <w:rPr>
          <w:rFonts w:ascii="Arial" w:hAnsi="Arial" w:cs="Arial"/>
          <w:sz w:val="24"/>
          <w:szCs w:val="24"/>
        </w:rPr>
        <w:t>as may be required under the Termination</w:t>
      </w:r>
      <w:r w:rsidRPr="00050ADF" w:rsidR="00482666">
        <w:rPr>
          <w:rFonts w:ascii="Arial" w:hAnsi="Arial" w:cs="Arial"/>
          <w:sz w:val="24"/>
          <w:szCs w:val="24"/>
        </w:rPr>
        <w:t xml:space="preserve"> </w:t>
      </w:r>
      <w:r w:rsidRPr="00050ADF">
        <w:rPr>
          <w:rFonts w:ascii="Arial" w:hAnsi="Arial" w:cs="Arial"/>
          <w:sz w:val="24"/>
          <w:szCs w:val="24"/>
        </w:rPr>
        <w:t>clause.</w:t>
      </w:r>
    </w:p>
    <w:p w:rsidRPr="00050ADF" w:rsidR="00834381" w:rsidP="00834381" w:rsidRDefault="00834381" w14:paraId="4A153691" w14:textId="77777777">
      <w:pPr>
        <w:rPr>
          <w:rFonts w:ascii="Arial" w:hAnsi="Arial" w:cs="Arial"/>
          <w:sz w:val="24"/>
          <w:szCs w:val="24"/>
        </w:rPr>
      </w:pPr>
      <w:r w:rsidRPr="00050ADF">
        <w:rPr>
          <w:rFonts w:ascii="Arial" w:hAnsi="Arial" w:cs="Arial"/>
          <w:sz w:val="24"/>
          <w:szCs w:val="24"/>
        </w:rPr>
        <w:t>(End of clause)</w:t>
      </w:r>
    </w:p>
    <w:p w:rsidRPr="00050ADF" w:rsidR="00482666" w:rsidP="00834381" w:rsidRDefault="00834381" w14:paraId="0AB0F977" w14:textId="77777777">
      <w:pPr>
        <w:rPr>
          <w:rFonts w:ascii="Arial" w:hAnsi="Arial" w:cs="Arial"/>
          <w:sz w:val="24"/>
          <w:szCs w:val="24"/>
        </w:rPr>
      </w:pPr>
      <w:r w:rsidRPr="00050ADF">
        <w:rPr>
          <w:rFonts w:ascii="Arial" w:hAnsi="Arial" w:cs="Arial"/>
          <w:sz w:val="24"/>
          <w:szCs w:val="24"/>
        </w:rPr>
        <w:t>Alternate I (DATE).</w:t>
      </w:r>
    </w:p>
    <w:p w:rsidRPr="00050ADF" w:rsidR="00834381" w:rsidP="00834381" w:rsidRDefault="00834381" w14:paraId="476FA973" w14:textId="1C4734B8">
      <w:pPr>
        <w:rPr>
          <w:rFonts w:ascii="Arial" w:hAnsi="Arial" w:cs="Arial"/>
          <w:sz w:val="24"/>
          <w:szCs w:val="24"/>
        </w:rPr>
      </w:pPr>
      <w:r w:rsidRPr="00050ADF">
        <w:rPr>
          <w:rFonts w:ascii="Arial" w:hAnsi="Arial" w:cs="Arial"/>
          <w:sz w:val="24"/>
          <w:szCs w:val="24"/>
        </w:rPr>
        <w:t xml:space="preserve"> In commercial</w:t>
      </w:r>
      <w:r w:rsidRPr="00050ADF" w:rsidR="00482666">
        <w:rPr>
          <w:rFonts w:ascii="Arial" w:hAnsi="Arial" w:cs="Arial"/>
          <w:sz w:val="24"/>
          <w:szCs w:val="24"/>
        </w:rPr>
        <w:t xml:space="preserve"> </w:t>
      </w:r>
      <w:r w:rsidRPr="00050ADF">
        <w:rPr>
          <w:rFonts w:ascii="Arial" w:hAnsi="Arial" w:cs="Arial"/>
          <w:sz w:val="24"/>
          <w:szCs w:val="24"/>
        </w:rPr>
        <w:t>items acquisitions awarded under the</w:t>
      </w:r>
      <w:r w:rsidRPr="00050ADF" w:rsidR="00482666">
        <w:rPr>
          <w:rFonts w:ascii="Arial" w:hAnsi="Arial" w:cs="Arial"/>
          <w:sz w:val="24"/>
          <w:szCs w:val="24"/>
        </w:rPr>
        <w:t xml:space="preserve"> </w:t>
      </w:r>
      <w:r w:rsidRPr="00050ADF">
        <w:rPr>
          <w:rFonts w:ascii="Arial" w:hAnsi="Arial" w:cs="Arial"/>
          <w:sz w:val="24"/>
          <w:szCs w:val="24"/>
        </w:rPr>
        <w:t>procedures of FAR part 8, or FAR part</w:t>
      </w:r>
      <w:r w:rsidRPr="00050ADF" w:rsidR="00482666">
        <w:rPr>
          <w:rFonts w:ascii="Arial" w:hAnsi="Arial" w:cs="Arial"/>
          <w:sz w:val="24"/>
          <w:szCs w:val="24"/>
        </w:rPr>
        <w:t xml:space="preserve"> </w:t>
      </w:r>
      <w:r w:rsidRPr="00050ADF">
        <w:rPr>
          <w:rFonts w:ascii="Arial" w:hAnsi="Arial" w:cs="Arial"/>
          <w:sz w:val="24"/>
          <w:szCs w:val="24"/>
        </w:rPr>
        <w:t>12, substitute this paragraph (e) in lieu</w:t>
      </w:r>
      <w:r w:rsidRPr="00050ADF" w:rsidR="00482666">
        <w:rPr>
          <w:rFonts w:ascii="Arial" w:hAnsi="Arial" w:cs="Arial"/>
          <w:sz w:val="24"/>
          <w:szCs w:val="24"/>
        </w:rPr>
        <w:t xml:space="preserve"> </w:t>
      </w:r>
      <w:r w:rsidRPr="00050ADF">
        <w:rPr>
          <w:rFonts w:ascii="Arial" w:hAnsi="Arial" w:cs="Arial"/>
          <w:sz w:val="24"/>
          <w:szCs w:val="24"/>
        </w:rPr>
        <w:t>of paragraph (e) in the basic clause:</w:t>
      </w:r>
    </w:p>
    <w:p w:rsidRPr="00050ADF" w:rsidR="00834381" w:rsidP="00834381" w:rsidRDefault="00834381" w14:paraId="1F855493" w14:textId="77D2C150">
      <w:pPr>
        <w:rPr>
          <w:rFonts w:ascii="Arial" w:hAnsi="Arial" w:cs="Arial"/>
          <w:sz w:val="24"/>
          <w:szCs w:val="24"/>
        </w:rPr>
      </w:pPr>
      <w:r w:rsidRPr="00050ADF">
        <w:rPr>
          <w:rFonts w:ascii="Arial" w:hAnsi="Arial" w:cs="Arial"/>
          <w:sz w:val="24"/>
          <w:szCs w:val="24"/>
        </w:rPr>
        <w:t>(e) Relationship to termination clause,</w:t>
      </w:r>
      <w:r w:rsidRPr="00050ADF" w:rsidR="00482666">
        <w:rPr>
          <w:rFonts w:ascii="Arial" w:hAnsi="Arial" w:cs="Arial"/>
          <w:sz w:val="24"/>
          <w:szCs w:val="24"/>
        </w:rPr>
        <w:t xml:space="preserve"> </w:t>
      </w:r>
      <w:r w:rsidRPr="00050ADF">
        <w:rPr>
          <w:rFonts w:ascii="Arial" w:hAnsi="Arial" w:cs="Arial"/>
          <w:sz w:val="24"/>
          <w:szCs w:val="24"/>
        </w:rPr>
        <w:t>if applicable. If the Government</w:t>
      </w:r>
      <w:r w:rsidRPr="00050ADF" w:rsidR="00482666">
        <w:rPr>
          <w:rFonts w:ascii="Arial" w:hAnsi="Arial" w:cs="Arial"/>
          <w:sz w:val="24"/>
          <w:szCs w:val="24"/>
        </w:rPr>
        <w:t xml:space="preserve"> </w:t>
      </w:r>
      <w:r w:rsidRPr="00050ADF">
        <w:rPr>
          <w:rFonts w:ascii="Arial" w:hAnsi="Arial" w:cs="Arial"/>
          <w:sz w:val="24"/>
          <w:szCs w:val="24"/>
        </w:rPr>
        <w:t>terminates this contract in whole or in</w:t>
      </w:r>
      <w:r w:rsidRPr="00050ADF" w:rsidR="00482666">
        <w:rPr>
          <w:rFonts w:ascii="Arial" w:hAnsi="Arial" w:cs="Arial"/>
          <w:sz w:val="24"/>
          <w:szCs w:val="24"/>
        </w:rPr>
        <w:t xml:space="preserve"> </w:t>
      </w:r>
      <w:r w:rsidRPr="00050ADF">
        <w:rPr>
          <w:rFonts w:ascii="Arial" w:hAnsi="Arial" w:cs="Arial"/>
          <w:sz w:val="24"/>
          <w:szCs w:val="24"/>
        </w:rPr>
        <w:t>part under the Termination for cause</w:t>
      </w:r>
      <w:r w:rsidRPr="00050ADF" w:rsidR="00482666">
        <w:rPr>
          <w:rFonts w:ascii="Arial" w:hAnsi="Arial" w:cs="Arial"/>
          <w:sz w:val="24"/>
          <w:szCs w:val="24"/>
        </w:rPr>
        <w:t xml:space="preserve"> </w:t>
      </w:r>
      <w:r w:rsidRPr="00050ADF">
        <w:rPr>
          <w:rFonts w:ascii="Arial" w:hAnsi="Arial" w:cs="Arial"/>
          <w:sz w:val="24"/>
          <w:szCs w:val="24"/>
        </w:rPr>
        <w:t>paragraph, FAR 52.212–4(m), Contract</w:t>
      </w:r>
      <w:r w:rsidRPr="00050ADF" w:rsidR="00482666">
        <w:rPr>
          <w:rFonts w:ascii="Arial" w:hAnsi="Arial" w:cs="Arial"/>
          <w:sz w:val="24"/>
          <w:szCs w:val="24"/>
        </w:rPr>
        <w:t xml:space="preserve"> </w:t>
      </w:r>
      <w:r w:rsidRPr="00050ADF">
        <w:rPr>
          <w:rFonts w:ascii="Arial" w:hAnsi="Arial" w:cs="Arial"/>
          <w:sz w:val="24"/>
          <w:szCs w:val="24"/>
        </w:rPr>
        <w:t>Terms and Conditions—Commercial</w:t>
      </w:r>
      <w:r w:rsidRPr="00050ADF" w:rsidR="00482666">
        <w:rPr>
          <w:rFonts w:ascii="Arial" w:hAnsi="Arial" w:cs="Arial"/>
          <w:sz w:val="24"/>
          <w:szCs w:val="24"/>
        </w:rPr>
        <w:t xml:space="preserve"> </w:t>
      </w:r>
      <w:r w:rsidRPr="00050ADF">
        <w:rPr>
          <w:rFonts w:ascii="Arial" w:hAnsi="Arial" w:cs="Arial"/>
          <w:sz w:val="24"/>
          <w:szCs w:val="24"/>
        </w:rPr>
        <w:t>Items, the Contractor is liable for</w:t>
      </w:r>
      <w:r w:rsidRPr="00050ADF" w:rsidR="00482666">
        <w:rPr>
          <w:rFonts w:ascii="Arial" w:hAnsi="Arial" w:cs="Arial"/>
          <w:sz w:val="24"/>
          <w:szCs w:val="24"/>
        </w:rPr>
        <w:t xml:space="preserve"> </w:t>
      </w:r>
      <w:r w:rsidRPr="00050ADF">
        <w:rPr>
          <w:rFonts w:ascii="Arial" w:hAnsi="Arial" w:cs="Arial"/>
          <w:sz w:val="24"/>
          <w:szCs w:val="24"/>
        </w:rPr>
        <w:t>damages accruing until the Government</w:t>
      </w:r>
      <w:r w:rsidRPr="00050ADF" w:rsidR="00482666">
        <w:rPr>
          <w:rFonts w:ascii="Arial" w:hAnsi="Arial" w:cs="Arial"/>
          <w:sz w:val="24"/>
          <w:szCs w:val="24"/>
        </w:rPr>
        <w:t xml:space="preserve"> </w:t>
      </w:r>
      <w:r w:rsidRPr="00050ADF">
        <w:rPr>
          <w:rFonts w:ascii="Arial" w:hAnsi="Arial" w:cs="Arial"/>
          <w:sz w:val="24"/>
          <w:szCs w:val="24"/>
        </w:rPr>
        <w:t>reasonably obtains delivery or</w:t>
      </w:r>
      <w:r w:rsidRPr="00050ADF" w:rsidR="00482666">
        <w:rPr>
          <w:rFonts w:ascii="Arial" w:hAnsi="Arial" w:cs="Arial"/>
          <w:sz w:val="24"/>
          <w:szCs w:val="24"/>
        </w:rPr>
        <w:t xml:space="preserve"> </w:t>
      </w:r>
      <w:r w:rsidRPr="00050ADF">
        <w:rPr>
          <w:rFonts w:ascii="Arial" w:hAnsi="Arial" w:cs="Arial"/>
          <w:sz w:val="24"/>
          <w:szCs w:val="24"/>
        </w:rPr>
        <w:t>performance of similar supplies or</w:t>
      </w:r>
      <w:r w:rsidRPr="00050ADF" w:rsidR="00482666">
        <w:rPr>
          <w:rFonts w:ascii="Arial" w:hAnsi="Arial" w:cs="Arial"/>
          <w:sz w:val="24"/>
          <w:szCs w:val="24"/>
        </w:rPr>
        <w:t xml:space="preserve"> </w:t>
      </w:r>
      <w:r w:rsidRPr="00050ADF">
        <w:rPr>
          <w:rFonts w:ascii="Arial" w:hAnsi="Arial" w:cs="Arial"/>
          <w:sz w:val="24"/>
          <w:szCs w:val="24"/>
        </w:rPr>
        <w:t>services. These damages are in addition</w:t>
      </w:r>
      <w:r w:rsidRPr="00050ADF" w:rsidR="00482666">
        <w:rPr>
          <w:rFonts w:ascii="Arial" w:hAnsi="Arial" w:cs="Arial"/>
          <w:sz w:val="24"/>
          <w:szCs w:val="24"/>
        </w:rPr>
        <w:t xml:space="preserve"> </w:t>
      </w:r>
      <w:r w:rsidRPr="00050ADF">
        <w:rPr>
          <w:rFonts w:ascii="Arial" w:hAnsi="Arial" w:cs="Arial"/>
          <w:sz w:val="24"/>
          <w:szCs w:val="24"/>
        </w:rPr>
        <w:t>to costs of repurchase as may be</w:t>
      </w:r>
      <w:r w:rsidRPr="00050ADF" w:rsidR="00482666">
        <w:rPr>
          <w:rFonts w:ascii="Arial" w:hAnsi="Arial" w:cs="Arial"/>
          <w:sz w:val="24"/>
          <w:szCs w:val="24"/>
        </w:rPr>
        <w:t xml:space="preserve"> </w:t>
      </w:r>
      <w:r w:rsidRPr="00050ADF">
        <w:rPr>
          <w:rFonts w:ascii="Arial" w:hAnsi="Arial" w:cs="Arial"/>
          <w:sz w:val="24"/>
          <w:szCs w:val="24"/>
        </w:rPr>
        <w:t>required under the Termination clause.</w:t>
      </w:r>
    </w:p>
    <w:p w:rsidRPr="00050ADF" w:rsidR="00482666" w:rsidP="00834381" w:rsidRDefault="00834381" w14:paraId="52E38924" w14:textId="77777777">
      <w:pPr>
        <w:rPr>
          <w:rFonts w:ascii="Arial" w:hAnsi="Arial" w:cs="Arial"/>
          <w:sz w:val="24"/>
          <w:szCs w:val="24"/>
        </w:rPr>
      </w:pPr>
      <w:r w:rsidRPr="00050ADF">
        <w:rPr>
          <w:rFonts w:ascii="Arial" w:hAnsi="Arial" w:cs="Arial"/>
          <w:sz w:val="24"/>
          <w:szCs w:val="24"/>
        </w:rPr>
        <w:t xml:space="preserve">Alternate II (DATE). </w:t>
      </w:r>
    </w:p>
    <w:p w:rsidRPr="00050ADF" w:rsidR="00834381" w:rsidP="00834381" w:rsidRDefault="00834381" w14:paraId="5CE3B233" w14:textId="3D78FE62">
      <w:pPr>
        <w:rPr>
          <w:rFonts w:ascii="Arial" w:hAnsi="Arial" w:cs="Arial"/>
          <w:sz w:val="24"/>
          <w:szCs w:val="24"/>
        </w:rPr>
      </w:pPr>
      <w:r w:rsidRPr="00050ADF">
        <w:rPr>
          <w:rFonts w:ascii="Arial" w:hAnsi="Arial" w:cs="Arial"/>
          <w:sz w:val="24"/>
          <w:szCs w:val="24"/>
        </w:rPr>
        <w:t>In simplified</w:t>
      </w:r>
      <w:r w:rsidRPr="00050ADF" w:rsidR="00482666">
        <w:rPr>
          <w:rFonts w:ascii="Arial" w:hAnsi="Arial" w:cs="Arial"/>
          <w:sz w:val="24"/>
          <w:szCs w:val="24"/>
        </w:rPr>
        <w:t xml:space="preserve"> </w:t>
      </w:r>
      <w:r w:rsidRPr="00050ADF">
        <w:rPr>
          <w:rFonts w:ascii="Arial" w:hAnsi="Arial" w:cs="Arial"/>
          <w:sz w:val="24"/>
          <w:szCs w:val="24"/>
        </w:rPr>
        <w:t xml:space="preserve">acquisitions exceeding the </w:t>
      </w:r>
      <w:proofErr w:type="spellStart"/>
      <w:r w:rsidRPr="00050ADF">
        <w:rPr>
          <w:rFonts w:ascii="Arial" w:hAnsi="Arial" w:cs="Arial"/>
          <w:sz w:val="24"/>
          <w:szCs w:val="24"/>
        </w:rPr>
        <w:t>micropurchase</w:t>
      </w:r>
      <w:proofErr w:type="spellEnd"/>
      <w:r w:rsidRPr="00050ADF" w:rsidR="00482666">
        <w:rPr>
          <w:rFonts w:ascii="Arial" w:hAnsi="Arial" w:cs="Arial"/>
          <w:sz w:val="24"/>
          <w:szCs w:val="24"/>
        </w:rPr>
        <w:t xml:space="preserve"> </w:t>
      </w:r>
      <w:r w:rsidRPr="00050ADF">
        <w:rPr>
          <w:rFonts w:ascii="Arial" w:hAnsi="Arial" w:cs="Arial"/>
          <w:sz w:val="24"/>
          <w:szCs w:val="24"/>
        </w:rPr>
        <w:t>threshold that are for other</w:t>
      </w:r>
      <w:r w:rsidRPr="00050ADF" w:rsidR="00482666">
        <w:rPr>
          <w:rFonts w:ascii="Arial" w:hAnsi="Arial" w:cs="Arial"/>
          <w:sz w:val="24"/>
          <w:szCs w:val="24"/>
        </w:rPr>
        <w:t xml:space="preserve"> </w:t>
      </w:r>
      <w:r w:rsidRPr="00050ADF">
        <w:rPr>
          <w:rFonts w:ascii="Arial" w:hAnsi="Arial" w:cs="Arial"/>
          <w:sz w:val="24"/>
          <w:szCs w:val="24"/>
        </w:rPr>
        <w:t>than commercial items awarded under</w:t>
      </w:r>
      <w:r w:rsidRPr="00050ADF" w:rsidR="00482666">
        <w:rPr>
          <w:rFonts w:ascii="Arial" w:hAnsi="Arial" w:cs="Arial"/>
          <w:sz w:val="24"/>
          <w:szCs w:val="24"/>
        </w:rPr>
        <w:t xml:space="preserve"> </w:t>
      </w:r>
      <w:r w:rsidRPr="00050ADF">
        <w:rPr>
          <w:rFonts w:ascii="Arial" w:hAnsi="Arial" w:cs="Arial"/>
          <w:sz w:val="24"/>
          <w:szCs w:val="24"/>
        </w:rPr>
        <w:t>the procedures of FAR part 13 (see FAR</w:t>
      </w:r>
      <w:r w:rsidRPr="00050ADF" w:rsidR="00482666">
        <w:rPr>
          <w:rFonts w:ascii="Arial" w:hAnsi="Arial" w:cs="Arial"/>
          <w:sz w:val="24"/>
          <w:szCs w:val="24"/>
        </w:rPr>
        <w:t xml:space="preserve"> </w:t>
      </w:r>
      <w:r w:rsidRPr="00050ADF">
        <w:rPr>
          <w:rFonts w:ascii="Arial" w:hAnsi="Arial" w:cs="Arial"/>
          <w:sz w:val="24"/>
          <w:szCs w:val="24"/>
        </w:rPr>
        <w:t>13.302–5(d)(1) and the clause at FAR</w:t>
      </w:r>
      <w:r w:rsidRPr="00050ADF" w:rsidR="00482666">
        <w:rPr>
          <w:rFonts w:ascii="Arial" w:hAnsi="Arial" w:cs="Arial"/>
          <w:sz w:val="24"/>
          <w:szCs w:val="24"/>
        </w:rPr>
        <w:t xml:space="preserve"> </w:t>
      </w:r>
      <w:r w:rsidRPr="00050ADF">
        <w:rPr>
          <w:rFonts w:ascii="Arial" w:hAnsi="Arial" w:cs="Arial"/>
          <w:sz w:val="24"/>
          <w:szCs w:val="24"/>
        </w:rPr>
        <w:t>52.213–4), substitute this paragraph (e)</w:t>
      </w:r>
      <w:r w:rsidRPr="00050ADF" w:rsidR="00482666">
        <w:rPr>
          <w:rFonts w:ascii="Arial" w:hAnsi="Arial" w:cs="Arial"/>
          <w:sz w:val="24"/>
          <w:szCs w:val="24"/>
        </w:rPr>
        <w:t xml:space="preserve"> </w:t>
      </w:r>
      <w:r w:rsidRPr="00050ADF">
        <w:rPr>
          <w:rFonts w:ascii="Arial" w:hAnsi="Arial" w:cs="Arial"/>
          <w:sz w:val="24"/>
          <w:szCs w:val="24"/>
        </w:rPr>
        <w:t>in lieu of paragraph (e) in the basic</w:t>
      </w:r>
      <w:r w:rsidRPr="00050ADF" w:rsidR="00482666">
        <w:rPr>
          <w:rFonts w:ascii="Arial" w:hAnsi="Arial" w:cs="Arial"/>
          <w:sz w:val="24"/>
          <w:szCs w:val="24"/>
        </w:rPr>
        <w:t xml:space="preserve"> </w:t>
      </w:r>
      <w:r w:rsidRPr="00050ADF">
        <w:rPr>
          <w:rFonts w:ascii="Arial" w:hAnsi="Arial" w:cs="Arial"/>
          <w:sz w:val="24"/>
          <w:szCs w:val="24"/>
        </w:rPr>
        <w:t>clause:</w:t>
      </w:r>
    </w:p>
    <w:p w:rsidRPr="00050ADF" w:rsidR="00442772" w:rsidP="00834381" w:rsidRDefault="00834381" w14:paraId="36083C01" w14:textId="4F01C15B">
      <w:pPr>
        <w:rPr>
          <w:rFonts w:ascii="Arial" w:hAnsi="Arial" w:cs="Arial"/>
          <w:sz w:val="24"/>
          <w:szCs w:val="24"/>
        </w:rPr>
      </w:pPr>
      <w:r w:rsidRPr="00050ADF">
        <w:rPr>
          <w:rFonts w:ascii="Arial" w:hAnsi="Arial" w:cs="Arial"/>
          <w:sz w:val="24"/>
          <w:szCs w:val="24"/>
        </w:rPr>
        <w:t>(e) Relationship to termination clause,</w:t>
      </w:r>
      <w:r w:rsidRPr="00050ADF" w:rsidR="00482666">
        <w:rPr>
          <w:rFonts w:ascii="Arial" w:hAnsi="Arial" w:cs="Arial"/>
          <w:sz w:val="24"/>
          <w:szCs w:val="24"/>
        </w:rPr>
        <w:t xml:space="preserve"> </w:t>
      </w:r>
      <w:r w:rsidRPr="00050ADF">
        <w:rPr>
          <w:rFonts w:ascii="Arial" w:hAnsi="Arial" w:cs="Arial"/>
          <w:sz w:val="24"/>
          <w:szCs w:val="24"/>
        </w:rPr>
        <w:t>if applicable. If the Government</w:t>
      </w:r>
      <w:r w:rsidRPr="00050ADF" w:rsidR="00482666">
        <w:rPr>
          <w:rFonts w:ascii="Arial" w:hAnsi="Arial" w:cs="Arial"/>
          <w:sz w:val="24"/>
          <w:szCs w:val="24"/>
        </w:rPr>
        <w:t xml:space="preserve"> </w:t>
      </w:r>
      <w:r w:rsidRPr="00050ADF">
        <w:rPr>
          <w:rFonts w:ascii="Arial" w:hAnsi="Arial" w:cs="Arial"/>
          <w:sz w:val="24"/>
          <w:szCs w:val="24"/>
        </w:rPr>
        <w:t>terminates this contract in whole or in</w:t>
      </w:r>
      <w:r w:rsidRPr="00050ADF" w:rsidR="00482666">
        <w:rPr>
          <w:rFonts w:ascii="Arial" w:hAnsi="Arial" w:cs="Arial"/>
          <w:sz w:val="24"/>
          <w:szCs w:val="24"/>
        </w:rPr>
        <w:t xml:space="preserve"> </w:t>
      </w:r>
      <w:r w:rsidRPr="00050ADF">
        <w:rPr>
          <w:rFonts w:ascii="Arial" w:hAnsi="Arial" w:cs="Arial"/>
          <w:sz w:val="24"/>
          <w:szCs w:val="24"/>
        </w:rPr>
        <w:t>part under the Termination for cause</w:t>
      </w:r>
      <w:r w:rsidRPr="00050ADF" w:rsidR="00482666">
        <w:rPr>
          <w:rFonts w:ascii="Arial" w:hAnsi="Arial" w:cs="Arial"/>
          <w:sz w:val="24"/>
          <w:szCs w:val="24"/>
        </w:rPr>
        <w:t xml:space="preserve"> </w:t>
      </w:r>
      <w:r w:rsidRPr="00050ADF">
        <w:rPr>
          <w:rFonts w:ascii="Arial" w:hAnsi="Arial" w:cs="Arial"/>
          <w:sz w:val="24"/>
          <w:szCs w:val="24"/>
        </w:rPr>
        <w:t>paragraph, FAR 52.213–4(g), Terms and</w:t>
      </w:r>
      <w:r w:rsidRPr="00050ADF" w:rsidR="00482666">
        <w:rPr>
          <w:rFonts w:ascii="Arial" w:hAnsi="Arial" w:cs="Arial"/>
          <w:sz w:val="24"/>
          <w:szCs w:val="24"/>
        </w:rPr>
        <w:t xml:space="preserve"> </w:t>
      </w:r>
      <w:r w:rsidRPr="00050ADF">
        <w:rPr>
          <w:rFonts w:ascii="Arial" w:hAnsi="Arial" w:cs="Arial"/>
          <w:sz w:val="24"/>
          <w:szCs w:val="24"/>
        </w:rPr>
        <w:t>Conditions—Simplified Acquisitions</w:t>
      </w:r>
      <w:r w:rsidRPr="00050ADF" w:rsidR="00482666">
        <w:rPr>
          <w:rFonts w:ascii="Arial" w:hAnsi="Arial" w:cs="Arial"/>
          <w:sz w:val="24"/>
          <w:szCs w:val="24"/>
        </w:rPr>
        <w:t xml:space="preserve"> </w:t>
      </w:r>
      <w:r w:rsidRPr="00050ADF">
        <w:rPr>
          <w:rFonts w:ascii="Arial" w:hAnsi="Arial" w:cs="Arial"/>
          <w:sz w:val="24"/>
          <w:szCs w:val="24"/>
        </w:rPr>
        <w:t>(Other Than Commercial Items), or any</w:t>
      </w:r>
      <w:r w:rsidRPr="00050ADF" w:rsidR="00482666">
        <w:rPr>
          <w:rFonts w:ascii="Arial" w:hAnsi="Arial" w:cs="Arial"/>
          <w:sz w:val="24"/>
          <w:szCs w:val="24"/>
        </w:rPr>
        <w:t xml:space="preserve"> </w:t>
      </w:r>
      <w:r w:rsidRPr="00050ADF">
        <w:rPr>
          <w:rFonts w:ascii="Arial" w:hAnsi="Arial" w:cs="Arial"/>
          <w:sz w:val="24"/>
          <w:szCs w:val="24"/>
        </w:rPr>
        <w:t>other applicable FAR or VAAR clause,</w:t>
      </w:r>
      <w:r w:rsidRPr="00050ADF" w:rsidR="00482666">
        <w:rPr>
          <w:rFonts w:ascii="Arial" w:hAnsi="Arial" w:cs="Arial"/>
          <w:sz w:val="24"/>
          <w:szCs w:val="24"/>
        </w:rPr>
        <w:t xml:space="preserve"> </w:t>
      </w:r>
      <w:r w:rsidRPr="00050ADF">
        <w:rPr>
          <w:rFonts w:ascii="Arial" w:hAnsi="Arial" w:cs="Arial"/>
          <w:sz w:val="24"/>
          <w:szCs w:val="24"/>
        </w:rPr>
        <w:t>the Contractor is liable for damages</w:t>
      </w:r>
      <w:r w:rsidRPr="00050ADF" w:rsidR="00482666">
        <w:rPr>
          <w:rFonts w:ascii="Arial" w:hAnsi="Arial" w:cs="Arial"/>
          <w:sz w:val="24"/>
          <w:szCs w:val="24"/>
        </w:rPr>
        <w:t xml:space="preserve"> </w:t>
      </w:r>
      <w:r w:rsidRPr="00050ADF">
        <w:rPr>
          <w:rFonts w:ascii="Arial" w:hAnsi="Arial" w:cs="Arial"/>
          <w:sz w:val="24"/>
          <w:szCs w:val="24"/>
        </w:rPr>
        <w:t>accruing until the Government</w:t>
      </w:r>
      <w:r w:rsidRPr="00050ADF" w:rsidR="00482666">
        <w:rPr>
          <w:rFonts w:ascii="Arial" w:hAnsi="Arial" w:cs="Arial"/>
          <w:sz w:val="24"/>
          <w:szCs w:val="24"/>
        </w:rPr>
        <w:t xml:space="preserve"> </w:t>
      </w:r>
      <w:r w:rsidRPr="00050ADF">
        <w:rPr>
          <w:rFonts w:ascii="Arial" w:hAnsi="Arial" w:cs="Arial"/>
          <w:sz w:val="24"/>
          <w:szCs w:val="24"/>
        </w:rPr>
        <w:t>reasonably obtains delivery or</w:t>
      </w:r>
      <w:r w:rsidRPr="00050ADF" w:rsidR="00482666">
        <w:rPr>
          <w:rFonts w:ascii="Arial" w:hAnsi="Arial" w:cs="Arial"/>
          <w:sz w:val="24"/>
          <w:szCs w:val="24"/>
        </w:rPr>
        <w:t xml:space="preserve"> </w:t>
      </w:r>
      <w:r w:rsidRPr="00050ADF">
        <w:rPr>
          <w:rFonts w:ascii="Arial" w:hAnsi="Arial" w:cs="Arial"/>
          <w:sz w:val="24"/>
          <w:szCs w:val="24"/>
        </w:rPr>
        <w:t>performance of similar supplies or</w:t>
      </w:r>
      <w:r w:rsidRPr="00050ADF" w:rsidR="00482666">
        <w:rPr>
          <w:rFonts w:ascii="Arial" w:hAnsi="Arial" w:cs="Arial"/>
          <w:sz w:val="24"/>
          <w:szCs w:val="24"/>
        </w:rPr>
        <w:t xml:space="preserve"> </w:t>
      </w:r>
      <w:r w:rsidRPr="00050ADF">
        <w:rPr>
          <w:rFonts w:ascii="Arial" w:hAnsi="Arial" w:cs="Arial"/>
          <w:sz w:val="24"/>
          <w:szCs w:val="24"/>
        </w:rPr>
        <w:t>services. These damages are in addition</w:t>
      </w:r>
      <w:r w:rsidRPr="00050ADF" w:rsidR="00482666">
        <w:rPr>
          <w:rFonts w:ascii="Arial" w:hAnsi="Arial" w:cs="Arial"/>
          <w:sz w:val="24"/>
          <w:szCs w:val="24"/>
        </w:rPr>
        <w:t xml:space="preserve"> </w:t>
      </w:r>
      <w:r w:rsidRPr="00050ADF">
        <w:rPr>
          <w:rFonts w:ascii="Arial" w:hAnsi="Arial" w:cs="Arial"/>
          <w:sz w:val="24"/>
          <w:szCs w:val="24"/>
        </w:rPr>
        <w:t>to costs of repurchase as may be</w:t>
      </w:r>
      <w:r w:rsidRPr="00050ADF" w:rsidR="00482666">
        <w:rPr>
          <w:rFonts w:ascii="Arial" w:hAnsi="Arial" w:cs="Arial"/>
          <w:sz w:val="24"/>
          <w:szCs w:val="24"/>
        </w:rPr>
        <w:t xml:space="preserve"> </w:t>
      </w:r>
      <w:r w:rsidRPr="00050ADF">
        <w:rPr>
          <w:rFonts w:ascii="Arial" w:hAnsi="Arial" w:cs="Arial"/>
          <w:sz w:val="24"/>
          <w:szCs w:val="24"/>
        </w:rPr>
        <w:t>required under the Termination clause.</w:t>
      </w:r>
    </w:p>
    <w:sectPr w:rsidRPr="00050ADF" w:rsidR="0044277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5A357" w14:textId="77777777" w:rsidR="00CD20D7" w:rsidRDefault="00CD20D7" w:rsidP="0093115C">
      <w:pPr>
        <w:spacing w:after="0" w:line="240" w:lineRule="auto"/>
      </w:pPr>
      <w:r>
        <w:separator/>
      </w:r>
    </w:p>
  </w:endnote>
  <w:endnote w:type="continuationSeparator" w:id="0">
    <w:p w14:paraId="706A34D1" w14:textId="77777777" w:rsidR="00CD20D7" w:rsidRDefault="00CD20D7" w:rsidP="00931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99006" w14:textId="77777777" w:rsidR="00CD20D7" w:rsidRDefault="00CD20D7" w:rsidP="0093115C">
      <w:pPr>
        <w:spacing w:after="0" w:line="240" w:lineRule="auto"/>
      </w:pPr>
      <w:r>
        <w:separator/>
      </w:r>
    </w:p>
  </w:footnote>
  <w:footnote w:type="continuationSeparator" w:id="0">
    <w:p w14:paraId="312B3514" w14:textId="77777777" w:rsidR="00CD20D7" w:rsidRDefault="00CD20D7" w:rsidP="00931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E586A" w14:textId="5D746A5A" w:rsidR="00340AF5" w:rsidRDefault="00340AF5" w:rsidP="00340AF5">
    <w:pPr>
      <w:tabs>
        <w:tab w:val="center" w:pos="4680"/>
        <w:tab w:val="right" w:pos="9360"/>
      </w:tabs>
      <w:spacing w:after="0" w:line="240" w:lineRule="auto"/>
      <w:ind w:left="6570"/>
      <w:rPr>
        <w:rFonts w:ascii="Arial" w:eastAsia="Times New Roman" w:hAnsi="Arial" w:cs="Arial"/>
        <w:sz w:val="16"/>
        <w:szCs w:val="16"/>
      </w:rPr>
    </w:pPr>
    <w:r>
      <w:rPr>
        <w:rFonts w:ascii="Arial" w:eastAsia="Times New Roman" w:hAnsi="Arial" w:cs="Arial"/>
        <w:sz w:val="16"/>
        <w:szCs w:val="16"/>
      </w:rPr>
      <w:t>OMB 2900-</w:t>
    </w:r>
    <w:r w:rsidR="000F7920">
      <w:rPr>
        <w:rFonts w:ascii="Arial" w:eastAsia="Times New Roman" w:hAnsi="Arial" w:cs="Arial"/>
        <w:sz w:val="16"/>
        <w:szCs w:val="16"/>
      </w:rPr>
      <w:t>XXXX</w:t>
    </w:r>
    <w:r>
      <w:rPr>
        <w:rFonts w:ascii="Arial" w:eastAsia="Times New Roman" w:hAnsi="Arial" w:cs="Arial"/>
        <w:sz w:val="16"/>
        <w:szCs w:val="16"/>
      </w:rPr>
      <w:br/>
      <w:t>Annual Burden:</w:t>
    </w:r>
    <w:r w:rsidR="009D7766">
      <w:rPr>
        <w:rFonts w:ascii="Arial" w:eastAsia="Times New Roman" w:hAnsi="Arial" w:cs="Arial"/>
        <w:sz w:val="16"/>
        <w:szCs w:val="16"/>
      </w:rPr>
      <w:t xml:space="preserve"> </w:t>
    </w:r>
    <w:r w:rsidR="00834381">
      <w:rPr>
        <w:rFonts w:ascii="Arial" w:eastAsia="Times New Roman" w:hAnsi="Arial" w:cs="Arial"/>
        <w:sz w:val="16"/>
        <w:szCs w:val="16"/>
      </w:rPr>
      <w:t>6.5</w:t>
    </w:r>
    <w:r>
      <w:rPr>
        <w:rFonts w:ascii="Arial" w:eastAsia="Times New Roman" w:hAnsi="Arial" w:cs="Arial"/>
        <w:sz w:val="16"/>
        <w:szCs w:val="16"/>
      </w:rPr>
      <w:t xml:space="preserve"> hours</w:t>
    </w:r>
    <w:r>
      <w:rPr>
        <w:rFonts w:ascii="Arial" w:eastAsia="Times New Roman" w:hAnsi="Arial" w:cs="Arial"/>
        <w:sz w:val="16"/>
        <w:szCs w:val="16"/>
      </w:rPr>
      <w:br/>
    </w:r>
  </w:p>
  <w:p w14:paraId="3FC2C9A0" w14:textId="77777777" w:rsidR="0093115C" w:rsidRDefault="009311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58"/>
    <w:rsid w:val="00014E71"/>
    <w:rsid w:val="00050ADF"/>
    <w:rsid w:val="0009059E"/>
    <w:rsid w:val="000E1229"/>
    <w:rsid w:val="000F7920"/>
    <w:rsid w:val="00174CA4"/>
    <w:rsid w:val="002228B3"/>
    <w:rsid w:val="002A348F"/>
    <w:rsid w:val="002D5802"/>
    <w:rsid w:val="002E2501"/>
    <w:rsid w:val="00340AF5"/>
    <w:rsid w:val="00351881"/>
    <w:rsid w:val="003D1113"/>
    <w:rsid w:val="00436B08"/>
    <w:rsid w:val="00442772"/>
    <w:rsid w:val="00482666"/>
    <w:rsid w:val="004F7A6F"/>
    <w:rsid w:val="00506E2F"/>
    <w:rsid w:val="005C1F70"/>
    <w:rsid w:val="006013EA"/>
    <w:rsid w:val="00644937"/>
    <w:rsid w:val="00670546"/>
    <w:rsid w:val="006E1791"/>
    <w:rsid w:val="006F7CB8"/>
    <w:rsid w:val="00731BC9"/>
    <w:rsid w:val="00834381"/>
    <w:rsid w:val="008F7979"/>
    <w:rsid w:val="00916858"/>
    <w:rsid w:val="00923792"/>
    <w:rsid w:val="0093115C"/>
    <w:rsid w:val="00932C32"/>
    <w:rsid w:val="009D7766"/>
    <w:rsid w:val="00A149C2"/>
    <w:rsid w:val="00A24E9F"/>
    <w:rsid w:val="00A3261B"/>
    <w:rsid w:val="00B5330F"/>
    <w:rsid w:val="00B80B0D"/>
    <w:rsid w:val="00BA594B"/>
    <w:rsid w:val="00BF5C2D"/>
    <w:rsid w:val="00CD20D7"/>
    <w:rsid w:val="00DA5B87"/>
    <w:rsid w:val="00E40EC5"/>
    <w:rsid w:val="00E42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84726"/>
  <w15:docId w15:val="{6B2306B8-6DB4-4164-AF0A-F667BD76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6858"/>
    <w:rPr>
      <w:strike w:val="0"/>
      <w:dstrike w:val="0"/>
      <w:color w:val="0B6CB2"/>
      <w:u w:val="none"/>
      <w:effect w:val="none"/>
      <w:shd w:val="clear" w:color="auto" w:fill="auto"/>
    </w:rPr>
  </w:style>
  <w:style w:type="character" w:styleId="Strong">
    <w:name w:val="Strong"/>
    <w:basedOn w:val="DefaultParagraphFont"/>
    <w:uiPriority w:val="22"/>
    <w:qFormat/>
    <w:rsid w:val="00916858"/>
    <w:rPr>
      <w:b/>
      <w:bCs/>
    </w:rPr>
  </w:style>
  <w:style w:type="paragraph" w:styleId="NormalWeb">
    <w:name w:val="Normal (Web)"/>
    <w:basedOn w:val="Normal"/>
    <w:uiPriority w:val="99"/>
    <w:semiHidden/>
    <w:unhideWhenUsed/>
    <w:rsid w:val="00916858"/>
    <w:pPr>
      <w:spacing w:after="0" w:line="360" w:lineRule="atLeast"/>
    </w:pPr>
    <w:rPr>
      <w:rFonts w:ascii="Arial" w:eastAsia="Times New Roman" w:hAnsi="Arial" w:cs="Arial"/>
      <w:color w:val="2E2E2E"/>
      <w:sz w:val="26"/>
      <w:szCs w:val="26"/>
    </w:rPr>
  </w:style>
  <w:style w:type="paragraph" w:customStyle="1" w:styleId="acenter">
    <w:name w:val="acenter"/>
    <w:basedOn w:val="Normal"/>
    <w:rsid w:val="00916858"/>
    <w:pPr>
      <w:spacing w:after="0" w:line="360" w:lineRule="atLeast"/>
      <w:jc w:val="center"/>
    </w:pPr>
    <w:rPr>
      <w:rFonts w:ascii="Arial" w:eastAsia="Times New Roman" w:hAnsi="Arial" w:cs="Arial"/>
      <w:color w:val="2E2E2E"/>
      <w:sz w:val="26"/>
      <w:szCs w:val="26"/>
    </w:rPr>
  </w:style>
  <w:style w:type="paragraph" w:customStyle="1" w:styleId="indentpara">
    <w:name w:val="indentpara"/>
    <w:basedOn w:val="Normal"/>
    <w:rsid w:val="00916858"/>
    <w:pPr>
      <w:spacing w:after="0" w:line="360" w:lineRule="atLeast"/>
      <w:ind w:firstLine="225"/>
    </w:pPr>
    <w:rPr>
      <w:rFonts w:ascii="Arial" w:eastAsia="Times New Roman" w:hAnsi="Arial" w:cs="Arial"/>
      <w:color w:val="2E2E2E"/>
      <w:sz w:val="26"/>
      <w:szCs w:val="26"/>
    </w:rPr>
  </w:style>
  <w:style w:type="paragraph" w:customStyle="1" w:styleId="indenta">
    <w:name w:val="indenta"/>
    <w:basedOn w:val="Normal"/>
    <w:rsid w:val="00916858"/>
    <w:pPr>
      <w:spacing w:after="0" w:line="360" w:lineRule="atLeast"/>
      <w:ind w:firstLine="225"/>
    </w:pPr>
    <w:rPr>
      <w:rFonts w:ascii="Arial" w:eastAsia="Times New Roman" w:hAnsi="Arial" w:cs="Arial"/>
      <w:color w:val="2E2E2E"/>
      <w:sz w:val="26"/>
      <w:szCs w:val="26"/>
    </w:rPr>
  </w:style>
  <w:style w:type="paragraph" w:styleId="BalloonText">
    <w:name w:val="Balloon Text"/>
    <w:basedOn w:val="Normal"/>
    <w:link w:val="BalloonTextChar"/>
    <w:uiPriority w:val="99"/>
    <w:semiHidden/>
    <w:unhideWhenUsed/>
    <w:rsid w:val="00916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858"/>
    <w:rPr>
      <w:rFonts w:ascii="Tahoma" w:hAnsi="Tahoma" w:cs="Tahoma"/>
      <w:sz w:val="16"/>
      <w:szCs w:val="16"/>
    </w:rPr>
  </w:style>
  <w:style w:type="paragraph" w:styleId="Header">
    <w:name w:val="header"/>
    <w:basedOn w:val="Normal"/>
    <w:link w:val="HeaderChar"/>
    <w:uiPriority w:val="99"/>
    <w:unhideWhenUsed/>
    <w:rsid w:val="00931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15C"/>
  </w:style>
  <w:style w:type="paragraph" w:styleId="Footer">
    <w:name w:val="footer"/>
    <w:basedOn w:val="Normal"/>
    <w:link w:val="FooterChar"/>
    <w:uiPriority w:val="99"/>
    <w:unhideWhenUsed/>
    <w:rsid w:val="00931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15C"/>
  </w:style>
  <w:style w:type="paragraph" w:styleId="ListParagraph">
    <w:name w:val="List Paragraph"/>
    <w:basedOn w:val="Normal"/>
    <w:uiPriority w:val="34"/>
    <w:qFormat/>
    <w:rsid w:val="000F7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471225">
      <w:bodyDiv w:val="1"/>
      <w:marLeft w:val="0"/>
      <w:marRight w:val="0"/>
      <w:marTop w:val="0"/>
      <w:marBottom w:val="0"/>
      <w:divBdr>
        <w:top w:val="none" w:sz="0" w:space="0" w:color="auto"/>
        <w:left w:val="none" w:sz="0" w:space="0" w:color="auto"/>
        <w:bottom w:val="none" w:sz="0" w:space="0" w:color="auto"/>
        <w:right w:val="none" w:sz="0" w:space="0" w:color="auto"/>
      </w:divBdr>
      <w:divsChild>
        <w:div w:id="1981961643">
          <w:marLeft w:val="0"/>
          <w:marRight w:val="0"/>
          <w:marTop w:val="0"/>
          <w:marBottom w:val="0"/>
          <w:divBdr>
            <w:top w:val="none" w:sz="0" w:space="0" w:color="auto"/>
            <w:left w:val="none" w:sz="0" w:space="0" w:color="auto"/>
            <w:bottom w:val="none" w:sz="0" w:space="0" w:color="auto"/>
            <w:right w:val="none" w:sz="0" w:space="0" w:color="auto"/>
          </w:divBdr>
          <w:divsChild>
            <w:div w:id="955452580">
              <w:marLeft w:val="0"/>
              <w:marRight w:val="0"/>
              <w:marTop w:val="0"/>
              <w:marBottom w:val="0"/>
              <w:divBdr>
                <w:top w:val="none" w:sz="0" w:space="0" w:color="auto"/>
                <w:left w:val="none" w:sz="0" w:space="0" w:color="auto"/>
                <w:bottom w:val="none" w:sz="0" w:space="0" w:color="auto"/>
                <w:right w:val="none" w:sz="0" w:space="0" w:color="auto"/>
              </w:divBdr>
              <w:divsChild>
                <w:div w:id="1413890307">
                  <w:marLeft w:val="0"/>
                  <w:marRight w:val="0"/>
                  <w:marTop w:val="0"/>
                  <w:marBottom w:val="0"/>
                  <w:divBdr>
                    <w:top w:val="none" w:sz="0" w:space="0" w:color="auto"/>
                    <w:left w:val="none" w:sz="0" w:space="0" w:color="auto"/>
                    <w:bottom w:val="none" w:sz="0" w:space="0" w:color="auto"/>
                    <w:right w:val="none" w:sz="0" w:space="0" w:color="auto"/>
                  </w:divBdr>
                  <w:divsChild>
                    <w:div w:id="1362129490">
                      <w:marLeft w:val="0"/>
                      <w:marRight w:val="0"/>
                      <w:marTop w:val="0"/>
                      <w:marBottom w:val="0"/>
                      <w:divBdr>
                        <w:top w:val="none" w:sz="0" w:space="0" w:color="auto"/>
                        <w:left w:val="none" w:sz="0" w:space="0" w:color="auto"/>
                        <w:bottom w:val="none" w:sz="0" w:space="0" w:color="auto"/>
                        <w:right w:val="none" w:sz="0" w:space="0" w:color="auto"/>
                      </w:divBdr>
                      <w:divsChild>
                        <w:div w:id="1786315448">
                          <w:marLeft w:val="0"/>
                          <w:marRight w:val="0"/>
                          <w:marTop w:val="0"/>
                          <w:marBottom w:val="0"/>
                          <w:divBdr>
                            <w:top w:val="none" w:sz="0" w:space="0" w:color="auto"/>
                            <w:left w:val="none" w:sz="0" w:space="0" w:color="auto"/>
                            <w:bottom w:val="none" w:sz="0" w:space="0" w:color="auto"/>
                            <w:right w:val="none" w:sz="0" w:space="0" w:color="auto"/>
                          </w:divBdr>
                          <w:divsChild>
                            <w:div w:id="219093824">
                              <w:marLeft w:val="-225"/>
                              <w:marRight w:val="-225"/>
                              <w:marTop w:val="0"/>
                              <w:marBottom w:val="0"/>
                              <w:divBdr>
                                <w:top w:val="none" w:sz="0" w:space="0" w:color="auto"/>
                                <w:left w:val="none" w:sz="0" w:space="0" w:color="auto"/>
                                <w:bottom w:val="none" w:sz="0" w:space="0" w:color="auto"/>
                                <w:right w:val="none" w:sz="0" w:space="0" w:color="auto"/>
                              </w:divBdr>
                              <w:divsChild>
                                <w:div w:id="1414625385">
                                  <w:marLeft w:val="0"/>
                                  <w:marRight w:val="0"/>
                                  <w:marTop w:val="0"/>
                                  <w:marBottom w:val="0"/>
                                  <w:divBdr>
                                    <w:top w:val="none" w:sz="0" w:space="0" w:color="auto"/>
                                    <w:left w:val="none" w:sz="0" w:space="0" w:color="auto"/>
                                    <w:bottom w:val="none" w:sz="0" w:space="0" w:color="auto"/>
                                    <w:right w:val="none" w:sz="0" w:space="0" w:color="auto"/>
                                  </w:divBdr>
                                  <w:divsChild>
                                    <w:div w:id="143381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Ricky L.</dc:creator>
  <cp:lastModifiedBy>Payne, Sterai C.  (C-M JV/Cadre)</cp:lastModifiedBy>
  <cp:revision>4</cp:revision>
  <dcterms:created xsi:type="dcterms:W3CDTF">2021-11-18T16:22:00Z</dcterms:created>
  <dcterms:modified xsi:type="dcterms:W3CDTF">2021-11-18T20:13:00Z</dcterms:modified>
</cp:coreProperties>
</file>