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7E4A" w:rsidR="001841CE" w:rsidP="001841CE" w:rsidRDefault="001841CE" w14:paraId="547927A7" w14:textId="77777777">
      <w:pPr>
        <w:spacing w:after="0"/>
        <w:jc w:val="center"/>
        <w:outlineLvl w:val="0"/>
        <w:rPr>
          <w:rFonts w:ascii="Times New Roman" w:hAnsi="Times New Roman" w:cs="Times New Roman"/>
          <w:b/>
          <w:bCs/>
          <w:sz w:val="24"/>
          <w:szCs w:val="24"/>
        </w:rPr>
      </w:pPr>
      <w:r w:rsidRPr="00DA7E4A">
        <w:rPr>
          <w:rFonts w:ascii="Times New Roman" w:hAnsi="Times New Roman" w:cs="Times New Roman"/>
          <w:b/>
          <w:bCs/>
          <w:sz w:val="24"/>
          <w:szCs w:val="24"/>
        </w:rPr>
        <w:t>Supporting Statement for Form SSA-1414</w:t>
      </w:r>
    </w:p>
    <w:p w:rsidRPr="00DA7E4A" w:rsidR="001841CE" w:rsidP="001841CE" w:rsidRDefault="001841CE" w14:paraId="46F31912" w14:textId="77777777">
      <w:pPr>
        <w:spacing w:after="0"/>
        <w:jc w:val="center"/>
        <w:outlineLvl w:val="0"/>
        <w:rPr>
          <w:rFonts w:ascii="Times New Roman" w:hAnsi="Times New Roman" w:cs="Times New Roman"/>
          <w:b/>
          <w:bCs/>
          <w:sz w:val="24"/>
          <w:szCs w:val="24"/>
        </w:rPr>
      </w:pPr>
      <w:r w:rsidRPr="00DA7E4A">
        <w:rPr>
          <w:rFonts w:ascii="Times New Roman" w:hAnsi="Times New Roman" w:cs="Times New Roman"/>
          <w:b/>
          <w:bCs/>
          <w:sz w:val="24"/>
          <w:szCs w:val="24"/>
        </w:rPr>
        <w:t>Credit Card Payment Form</w:t>
      </w:r>
    </w:p>
    <w:p w:rsidRPr="00DA7E4A" w:rsidR="00DB29E0" w:rsidP="001841CE" w:rsidRDefault="001841CE" w14:paraId="7715947D" w14:textId="77777777">
      <w:pPr>
        <w:spacing w:after="0"/>
        <w:jc w:val="center"/>
        <w:rPr>
          <w:rFonts w:ascii="Times New Roman" w:hAnsi="Times New Roman" w:cs="Times New Roman"/>
          <w:b/>
          <w:bCs/>
          <w:sz w:val="24"/>
          <w:szCs w:val="24"/>
        </w:rPr>
      </w:pPr>
      <w:r w:rsidRPr="00DA7E4A">
        <w:rPr>
          <w:rFonts w:ascii="Times New Roman" w:hAnsi="Times New Roman" w:cs="Times New Roman"/>
          <w:b/>
          <w:bCs/>
          <w:sz w:val="24"/>
          <w:szCs w:val="24"/>
        </w:rPr>
        <w:t>OMB No. 0960-0648</w:t>
      </w:r>
    </w:p>
    <w:p w:rsidRPr="00DA7E4A" w:rsidR="001841CE" w:rsidP="001841CE" w:rsidRDefault="001841CE" w14:paraId="11EE6E28" w14:textId="77777777">
      <w:pPr>
        <w:spacing w:after="0"/>
        <w:jc w:val="center"/>
        <w:rPr>
          <w:rFonts w:ascii="Times New Roman" w:hAnsi="Times New Roman" w:cs="Times New Roman"/>
          <w:b/>
          <w:bCs/>
          <w:sz w:val="24"/>
          <w:szCs w:val="24"/>
        </w:rPr>
      </w:pPr>
    </w:p>
    <w:p w:rsidRPr="00DA7E4A" w:rsidR="001841CE" w:rsidP="001841CE" w:rsidRDefault="001841CE" w14:paraId="0304B9FE" w14:textId="77777777">
      <w:pPr>
        <w:pStyle w:val="ListParagraph"/>
        <w:numPr>
          <w:ilvl w:val="0"/>
          <w:numId w:val="1"/>
        </w:numPr>
        <w:spacing w:after="0"/>
        <w:rPr>
          <w:rFonts w:ascii="Times New Roman" w:hAnsi="Times New Roman" w:cs="Times New Roman"/>
          <w:b/>
          <w:sz w:val="24"/>
          <w:szCs w:val="24"/>
          <w:u w:val="single"/>
        </w:rPr>
      </w:pPr>
      <w:r w:rsidRPr="00DA7E4A">
        <w:rPr>
          <w:rFonts w:ascii="Times New Roman" w:hAnsi="Times New Roman" w:cs="Times New Roman"/>
          <w:b/>
          <w:sz w:val="24"/>
          <w:szCs w:val="24"/>
          <w:u w:val="single"/>
        </w:rPr>
        <w:t>Justification</w:t>
      </w:r>
    </w:p>
    <w:p w:rsidRPr="00DA7E4A" w:rsidR="001841CE" w:rsidP="001841CE" w:rsidRDefault="001841CE" w14:paraId="6760075C" w14:textId="77777777">
      <w:pPr>
        <w:pStyle w:val="ListParagraph"/>
        <w:spacing w:after="0"/>
        <w:ind w:left="360"/>
        <w:rPr>
          <w:rFonts w:ascii="Times New Roman" w:hAnsi="Times New Roman" w:cs="Times New Roman"/>
          <w:b/>
          <w:sz w:val="24"/>
          <w:szCs w:val="24"/>
          <w:u w:val="single"/>
        </w:rPr>
      </w:pPr>
    </w:p>
    <w:p w:rsidRPr="00DA7E4A" w:rsidR="001841CE" w:rsidP="001841CE" w:rsidRDefault="00A97CF3" w14:paraId="6A073634" w14:textId="7EB40E92">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sidR="001841CE">
        <w:rPr>
          <w:rFonts w:ascii="Times New Roman" w:hAnsi="Times New Roman" w:cs="Times New Roman"/>
          <w:b/>
          <w:sz w:val="24"/>
          <w:szCs w:val="24"/>
        </w:rPr>
        <w:t>Introduction/Authoring Laws and Regulations</w:t>
      </w:r>
    </w:p>
    <w:p w:rsidRPr="00B019BE" w:rsidR="001841CE" w:rsidP="00A97CF3" w:rsidRDefault="001841CE" w14:paraId="31B75B4F" w14:textId="007A8E60">
      <w:pPr>
        <w:pStyle w:val="ListParagraph"/>
        <w:spacing w:after="0"/>
        <w:ind w:left="1440"/>
        <w:rPr>
          <w:rFonts w:ascii="Times New Roman" w:hAnsi="Times New Roman" w:cs="Times New Roman"/>
          <w:sz w:val="24"/>
          <w:szCs w:val="24"/>
        </w:rPr>
      </w:pPr>
      <w:r w:rsidRPr="00B019BE">
        <w:rPr>
          <w:rFonts w:ascii="Times New Roman" w:hAnsi="Times New Roman" w:cs="Times New Roman"/>
          <w:iCs/>
          <w:spacing w:val="8"/>
          <w:sz w:val="24"/>
          <w:szCs w:val="24"/>
        </w:rPr>
        <w:t xml:space="preserve">Section </w:t>
      </w:r>
      <w:r w:rsidRPr="00B019BE">
        <w:rPr>
          <w:rFonts w:ascii="Times New Roman" w:hAnsi="Times New Roman" w:cs="Times New Roman"/>
          <w:i/>
          <w:iCs/>
          <w:spacing w:val="8"/>
          <w:sz w:val="24"/>
          <w:szCs w:val="24"/>
        </w:rPr>
        <w:t xml:space="preserve">702(a)(4) </w:t>
      </w:r>
      <w:r w:rsidRPr="00B019BE">
        <w:rPr>
          <w:rFonts w:ascii="Times New Roman" w:hAnsi="Times New Roman" w:cs="Times New Roman"/>
          <w:spacing w:val="8"/>
          <w:sz w:val="24"/>
          <w:szCs w:val="24"/>
        </w:rPr>
        <w:t>of the</w:t>
      </w:r>
      <w:r w:rsidRPr="00B019BE">
        <w:rPr>
          <w:rFonts w:ascii="Times New Roman" w:hAnsi="Times New Roman" w:cs="Times New Roman"/>
          <w:i/>
          <w:iCs/>
          <w:spacing w:val="8"/>
          <w:sz w:val="24"/>
          <w:szCs w:val="24"/>
        </w:rPr>
        <w:t xml:space="preserve"> Social Security</w:t>
      </w:r>
      <w:r w:rsidRPr="00B019BE" w:rsidR="00DA7E4A">
        <w:rPr>
          <w:rFonts w:ascii="Times New Roman" w:hAnsi="Times New Roman" w:cs="Times New Roman"/>
          <w:i/>
          <w:iCs/>
          <w:spacing w:val="8"/>
          <w:sz w:val="24"/>
          <w:szCs w:val="24"/>
        </w:rPr>
        <w:t xml:space="preserve"> </w:t>
      </w:r>
      <w:r w:rsidRPr="00B019BE">
        <w:rPr>
          <w:rFonts w:ascii="Times New Roman" w:hAnsi="Times New Roman" w:cs="Times New Roman"/>
          <w:i/>
          <w:iCs/>
          <w:spacing w:val="6"/>
          <w:sz w:val="24"/>
          <w:szCs w:val="24"/>
        </w:rPr>
        <w:t>Act</w:t>
      </w:r>
      <w:r w:rsidRPr="00B019BE" w:rsidR="00DA7E4A">
        <w:rPr>
          <w:rFonts w:ascii="Times New Roman" w:hAnsi="Times New Roman" w:cs="Times New Roman"/>
          <w:i/>
          <w:iCs/>
          <w:spacing w:val="6"/>
          <w:sz w:val="24"/>
          <w:szCs w:val="24"/>
        </w:rPr>
        <w:t xml:space="preserve"> </w:t>
      </w:r>
      <w:r w:rsidRPr="00B019BE">
        <w:rPr>
          <w:rFonts w:ascii="Times New Roman" w:hAnsi="Times New Roman" w:cs="Times New Roman"/>
          <w:i/>
          <w:iCs/>
          <w:spacing w:val="6"/>
          <w:sz w:val="24"/>
          <w:szCs w:val="24"/>
        </w:rPr>
        <w:t xml:space="preserve">(Act) </w:t>
      </w:r>
      <w:r w:rsidRPr="00B019BE">
        <w:rPr>
          <w:rFonts w:ascii="Times New Roman" w:hAnsi="Times New Roman" w:cs="Times New Roman"/>
          <w:sz w:val="24"/>
          <w:szCs w:val="24"/>
        </w:rPr>
        <w:t xml:space="preserve">gives the Commissioner the responsibility and power to discharge all duties of the Social Security </w:t>
      </w:r>
      <w:r w:rsidRPr="00B019BE">
        <w:rPr>
          <w:rFonts w:ascii="Times New Roman" w:hAnsi="Times New Roman" w:cs="Times New Roman"/>
          <w:spacing w:val="-2"/>
          <w:sz w:val="24"/>
          <w:szCs w:val="24"/>
        </w:rPr>
        <w:t>Administration (SSA), and full authority and control over all personnel and activities.</w:t>
      </w:r>
      <w:r w:rsidRPr="00B019BE">
        <w:rPr>
          <w:rFonts w:ascii="Times New Roman" w:hAnsi="Times New Roman" w:cs="Times New Roman"/>
          <w:sz w:val="24"/>
          <w:szCs w:val="24"/>
        </w:rPr>
        <w:t xml:space="preserve">  For many years, the Federal government has accepted credit card payments for debts owed by individuals and businesses.  The Department of the Treasury, which creates the Federal government's general debt collection </w:t>
      </w:r>
      <w:r w:rsidRPr="00B019BE">
        <w:rPr>
          <w:rFonts w:ascii="Times New Roman" w:hAnsi="Times New Roman" w:cs="Times New Roman"/>
          <w:spacing w:val="-2"/>
          <w:sz w:val="24"/>
          <w:szCs w:val="24"/>
        </w:rPr>
        <w:t>policy and procedures, has long encouraged the use of electronic funds transfer,</w:t>
      </w:r>
      <w:r w:rsidRPr="00B019BE">
        <w:rPr>
          <w:rFonts w:ascii="Times New Roman" w:hAnsi="Times New Roman" w:cs="Times New Roman"/>
          <w:sz w:val="24"/>
          <w:szCs w:val="24"/>
        </w:rPr>
        <w:t xml:space="preserve"> including credit cards, for repaying debts.  </w:t>
      </w:r>
    </w:p>
    <w:p w:rsidRPr="00DA7E4A" w:rsidR="001841CE" w:rsidP="001841CE" w:rsidRDefault="001841CE" w14:paraId="6236A72F" w14:textId="77777777">
      <w:pPr>
        <w:pStyle w:val="ListParagraph"/>
        <w:spacing w:after="0"/>
        <w:rPr>
          <w:rFonts w:ascii="Times New Roman" w:hAnsi="Times New Roman" w:cs="Times New Roman"/>
          <w:b/>
          <w:sz w:val="24"/>
          <w:szCs w:val="24"/>
        </w:rPr>
      </w:pPr>
    </w:p>
    <w:p w:rsidRPr="00DA7E4A" w:rsidR="001841CE" w:rsidP="00A97CF3" w:rsidRDefault="001841CE" w14:paraId="65B8ACD5" w14:textId="77777777">
      <w:pPr>
        <w:pStyle w:val="ListParagraph"/>
        <w:numPr>
          <w:ilvl w:val="0"/>
          <w:numId w:val="2"/>
        </w:numPr>
        <w:spacing w:after="0"/>
        <w:ind w:left="1440" w:hanging="630"/>
        <w:rPr>
          <w:rFonts w:ascii="Times New Roman" w:hAnsi="Times New Roman" w:cs="Times New Roman"/>
          <w:b/>
          <w:sz w:val="24"/>
          <w:szCs w:val="24"/>
        </w:rPr>
      </w:pPr>
      <w:r w:rsidRPr="00DA7E4A">
        <w:rPr>
          <w:rFonts w:ascii="Times New Roman" w:hAnsi="Times New Roman" w:cs="Times New Roman"/>
          <w:b/>
          <w:sz w:val="24"/>
          <w:szCs w:val="24"/>
        </w:rPr>
        <w:t>Description of Collection</w:t>
      </w:r>
    </w:p>
    <w:p w:rsidRPr="00DA7E4A" w:rsidR="001841CE" w:rsidP="00A97CF3" w:rsidRDefault="001841CE" w14:paraId="78CB63C2" w14:textId="577B7D1E">
      <w:pPr>
        <w:pStyle w:val="ListParagraph"/>
        <w:spacing w:after="0"/>
        <w:ind w:left="1440"/>
        <w:rPr>
          <w:rFonts w:ascii="Times New Roman" w:hAnsi="Times New Roman" w:cs="Times New Roman"/>
          <w:b/>
          <w:sz w:val="24"/>
          <w:szCs w:val="24"/>
        </w:rPr>
      </w:pPr>
      <w:r w:rsidRPr="00DA7E4A">
        <w:rPr>
          <w:rFonts w:ascii="Times New Roman" w:hAnsi="Times New Roman" w:cs="Times New Roman"/>
          <w:sz w:val="24"/>
          <w:szCs w:val="24"/>
        </w:rPr>
        <w:t>SSA uses Form SSA-1414 to process:</w:t>
      </w:r>
      <w:r w:rsidR="00DA7E4A">
        <w:rPr>
          <w:rFonts w:ascii="Times New Roman" w:hAnsi="Times New Roman" w:cs="Times New Roman"/>
          <w:sz w:val="24"/>
          <w:szCs w:val="24"/>
        </w:rPr>
        <w:t xml:space="preserve">  </w:t>
      </w:r>
      <w:r w:rsidRPr="00DA7E4A">
        <w:rPr>
          <w:rFonts w:ascii="Times New Roman" w:hAnsi="Times New Roman" w:cs="Times New Roman"/>
          <w:sz w:val="24"/>
          <w:szCs w:val="24"/>
        </w:rPr>
        <w:t xml:space="preserve">(1) Credit card payments from former employees and vendors who have outstanding debts owed to the agency; (2) advance payments for reimbursable agreements; and (3) credit card payment for all </w:t>
      </w:r>
      <w:r w:rsidRPr="00DA7E4A">
        <w:rPr>
          <w:rFonts w:ascii="Times New Roman" w:hAnsi="Times New Roman" w:cs="Times New Roman"/>
          <w:i/>
          <w:sz w:val="24"/>
          <w:szCs w:val="24"/>
        </w:rPr>
        <w:t>Freedom of Information Act (FOIA)</w:t>
      </w:r>
      <w:r w:rsidRPr="00DA7E4A">
        <w:rPr>
          <w:rFonts w:ascii="Times New Roman" w:hAnsi="Times New Roman" w:cs="Times New Roman"/>
          <w:sz w:val="24"/>
          <w:szCs w:val="24"/>
        </w:rPr>
        <w:t xml:space="preserve"> requests requiring payment.  The respondents are former employees, and vendors who have outstanding debts to the agency; entities who have reimbursable agreements with SSA; and individuals who request information through </w:t>
      </w:r>
      <w:r w:rsidRPr="00DA7E4A">
        <w:rPr>
          <w:rFonts w:ascii="Times New Roman" w:hAnsi="Times New Roman" w:cs="Times New Roman"/>
          <w:i/>
          <w:sz w:val="24"/>
          <w:szCs w:val="24"/>
        </w:rPr>
        <w:t>FOIA.</w:t>
      </w:r>
    </w:p>
    <w:p w:rsidRPr="00DA7E4A" w:rsidR="001841CE" w:rsidP="001841CE" w:rsidRDefault="001841CE" w14:paraId="2DBEF766" w14:textId="77777777">
      <w:pPr>
        <w:pStyle w:val="ListParagraph"/>
        <w:spacing w:after="0"/>
        <w:rPr>
          <w:rFonts w:ascii="Times New Roman" w:hAnsi="Times New Roman" w:cs="Times New Roman"/>
          <w:b/>
          <w:sz w:val="24"/>
          <w:szCs w:val="24"/>
        </w:rPr>
      </w:pPr>
    </w:p>
    <w:p w:rsidRPr="00DA7E4A" w:rsidR="001841CE" w:rsidP="001841CE" w:rsidRDefault="00A97CF3" w14:paraId="1225C984" w14:textId="7FB16B13">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Use of Information Technology to Collect the Information</w:t>
      </w:r>
    </w:p>
    <w:p w:rsidRPr="00531CDD" w:rsidR="00B019BE" w:rsidP="00F8330A" w:rsidRDefault="00B019BE" w14:paraId="09C745E7" w14:textId="46A8B3AD">
      <w:pPr>
        <w:pStyle w:val="ListParagraph"/>
        <w:ind w:left="1440"/>
        <w:rPr>
          <w:rFonts w:ascii="Times New Roman" w:hAnsi="Times New Roman" w:cs="Times New Roman"/>
          <w:sz w:val="24"/>
          <w:szCs w:val="24"/>
        </w:rPr>
      </w:pPr>
      <w:r w:rsidRPr="00B019BE">
        <w:rPr>
          <w:rFonts w:ascii="Times New Roman" w:hAnsi="Times New Roman"/>
          <w:sz w:val="24"/>
          <w:szCs w:val="24"/>
        </w:rPr>
        <w:t>Form SSA-1414 is available as a fillable PDF on SSA’s website, which the respondent completes, prints, and mails to SSA.</w:t>
      </w:r>
      <w:r w:rsidR="00674E8B">
        <w:rPr>
          <w:rFonts w:ascii="Times New Roman" w:hAnsi="Times New Roman"/>
          <w:sz w:val="24"/>
          <w:szCs w:val="24"/>
        </w:rPr>
        <w:t xml:space="preserve">  </w:t>
      </w:r>
      <w:r w:rsidRPr="00531CDD" w:rsidR="00674E8B">
        <w:rPr>
          <w:rFonts w:ascii="Times New Roman" w:hAnsi="Times New Roman"/>
          <w:sz w:val="24"/>
          <w:szCs w:val="24"/>
        </w:rPr>
        <w:t>SSA</w:t>
      </w:r>
      <w:r w:rsidRPr="00531CDD" w:rsidR="00674E8B">
        <w:rPr>
          <w:rFonts w:ascii="Times New Roman" w:hAnsi="Times New Roman" w:cs="Times New Roman"/>
          <w:sz w:val="24"/>
          <w:szCs w:val="24"/>
        </w:rPr>
        <w:t xml:space="preserve"> allows payment online for those who choose to pay that way through Pay.gov (</w:t>
      </w:r>
      <w:r w:rsidRPr="00531CDD" w:rsidR="00531CDD">
        <w:rPr>
          <w:rFonts w:ascii="Times New Roman" w:hAnsi="Times New Roman" w:cs="Times New Roman"/>
          <w:sz w:val="24"/>
          <w:szCs w:val="24"/>
        </w:rPr>
        <w:t>OMB</w:t>
      </w:r>
      <w:r w:rsidR="0033665A">
        <w:rPr>
          <w:rFonts w:ascii="Times New Roman" w:hAnsi="Times New Roman" w:cs="Times New Roman"/>
          <w:sz w:val="24"/>
          <w:szCs w:val="24"/>
        </w:rPr>
        <w:t xml:space="preserve"> Control No.</w:t>
      </w:r>
      <w:r w:rsidRPr="00531CDD" w:rsidR="00531CDD">
        <w:rPr>
          <w:rFonts w:ascii="Times New Roman" w:hAnsi="Times New Roman" w:cs="Times New Roman"/>
          <w:sz w:val="24"/>
          <w:szCs w:val="24"/>
        </w:rPr>
        <w:t xml:space="preserve"> 1545</w:t>
      </w:r>
      <w:r w:rsidR="0033665A">
        <w:rPr>
          <w:rFonts w:ascii="Times New Roman" w:hAnsi="Times New Roman" w:cs="Times New Roman"/>
          <w:sz w:val="24"/>
          <w:szCs w:val="24"/>
        </w:rPr>
        <w:noBreakHyphen/>
      </w:r>
      <w:r w:rsidRPr="00531CDD" w:rsidR="00531CDD">
        <w:rPr>
          <w:rFonts w:ascii="Times New Roman" w:hAnsi="Times New Roman" w:cs="Times New Roman"/>
          <w:sz w:val="24"/>
          <w:szCs w:val="24"/>
        </w:rPr>
        <w:t>0946)</w:t>
      </w:r>
      <w:r w:rsidR="00531CDD">
        <w:rPr>
          <w:rFonts w:ascii="Times New Roman" w:hAnsi="Times New Roman" w:cs="Times New Roman"/>
          <w:sz w:val="24"/>
          <w:szCs w:val="24"/>
        </w:rPr>
        <w:t xml:space="preserve">.  </w:t>
      </w:r>
      <w:r w:rsidRPr="00531CDD" w:rsidR="00674E8B">
        <w:rPr>
          <w:rFonts w:ascii="Times New Roman" w:hAnsi="Times New Roman" w:cs="Times New Roman"/>
          <w:sz w:val="24"/>
          <w:szCs w:val="24"/>
        </w:rPr>
        <w:t xml:space="preserve">For those who choose not to use Pay.gov, we ask them to submit the payment using our paper </w:t>
      </w:r>
      <w:r w:rsidR="0033665A">
        <w:rPr>
          <w:rFonts w:ascii="Times New Roman" w:hAnsi="Times New Roman" w:cs="Times New Roman"/>
          <w:sz w:val="24"/>
          <w:szCs w:val="24"/>
        </w:rPr>
        <w:t>F</w:t>
      </w:r>
      <w:r w:rsidRPr="00531CDD" w:rsidR="00674E8B">
        <w:rPr>
          <w:rFonts w:ascii="Times New Roman" w:hAnsi="Times New Roman" w:cs="Times New Roman"/>
          <w:sz w:val="24"/>
          <w:szCs w:val="24"/>
        </w:rPr>
        <w:t>orm</w:t>
      </w:r>
      <w:r w:rsidR="0033665A">
        <w:rPr>
          <w:rFonts w:ascii="Times New Roman" w:hAnsi="Times New Roman" w:cs="Times New Roman"/>
          <w:sz w:val="24"/>
          <w:szCs w:val="24"/>
        </w:rPr>
        <w:t xml:space="preserve"> SSA-1414</w:t>
      </w:r>
      <w:r w:rsidRPr="00531CDD" w:rsidR="00674E8B">
        <w:rPr>
          <w:rFonts w:ascii="Times New Roman" w:hAnsi="Times New Roman" w:cs="Times New Roman"/>
          <w:sz w:val="24"/>
          <w:szCs w:val="24"/>
        </w:rPr>
        <w:t xml:space="preserve"> or the fillable PDF version.  </w:t>
      </w:r>
    </w:p>
    <w:p w:rsidRPr="00B019BE" w:rsidR="00F8330A" w:rsidP="00F8330A" w:rsidRDefault="00797AE8" w14:paraId="2A223592" w14:textId="2A265A97">
      <w:pPr>
        <w:pStyle w:val="ListParagraph"/>
        <w:ind w:left="1440"/>
        <w:rPr>
          <w:rFonts w:ascii="Times New Roman" w:hAnsi="Times New Roman"/>
          <w:color w:val="000000"/>
          <w:sz w:val="24"/>
          <w:szCs w:val="24"/>
        </w:rPr>
      </w:pPr>
      <w:r>
        <w:rPr>
          <w:rFonts w:ascii="Times New Roman" w:hAnsi="Times New Roman"/>
          <w:color w:val="000000"/>
          <w:sz w:val="24"/>
          <w:szCs w:val="24"/>
        </w:rPr>
        <w:t>W</w:t>
      </w:r>
      <w:r w:rsidRPr="00B019BE" w:rsidR="00F8330A">
        <w:rPr>
          <w:rFonts w:ascii="Times New Roman" w:hAnsi="Times New Roman"/>
          <w:color w:val="000000"/>
          <w:sz w:val="24"/>
          <w:szCs w:val="24"/>
        </w:rPr>
        <w:t>e evaluated this collection for conversion to a submittable PDF and intend to make this conversion within the next 3-6 years.  Once we have the submittable PDF ready for implementation, we will submit a Change Request to OMB for prior approval.</w:t>
      </w:r>
    </w:p>
    <w:p w:rsidRPr="00DA7E4A" w:rsidR="001841CE" w:rsidP="001841CE" w:rsidRDefault="001841CE" w14:paraId="666C546A" w14:textId="77777777">
      <w:pPr>
        <w:pStyle w:val="ListParagraph"/>
        <w:spacing w:after="0"/>
        <w:rPr>
          <w:rFonts w:ascii="Times New Roman" w:hAnsi="Times New Roman" w:cs="Times New Roman"/>
          <w:b/>
          <w:sz w:val="24"/>
          <w:szCs w:val="24"/>
        </w:rPr>
      </w:pPr>
    </w:p>
    <w:p w:rsidRPr="00DA7E4A" w:rsidR="001841CE" w:rsidP="001841CE" w:rsidRDefault="00A97CF3" w14:paraId="64EF41EB" w14:textId="3C9FEEF1">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Why We Cannot Use Duplicate Information</w:t>
      </w:r>
    </w:p>
    <w:p w:rsidR="001841CE" w:rsidP="00A97CF3" w:rsidRDefault="001841CE" w14:paraId="49C0C54A" w14:textId="1C6E0FB3">
      <w:pPr>
        <w:pStyle w:val="ListParagraph"/>
        <w:spacing w:after="0"/>
        <w:ind w:left="1440"/>
        <w:rPr>
          <w:rFonts w:ascii="Times New Roman" w:hAnsi="Times New Roman" w:cs="Times New Roman"/>
          <w:sz w:val="24"/>
          <w:szCs w:val="24"/>
        </w:rPr>
      </w:pPr>
      <w:r w:rsidRPr="00DA7E4A">
        <w:rPr>
          <w:rFonts w:ascii="Times New Roman" w:hAnsi="Times New Roman" w:cs="Times New Roman"/>
          <w:sz w:val="24"/>
          <w:szCs w:val="24"/>
        </w:rPr>
        <w:t>There are other credit card forms that collect similar information to the SSA</w:t>
      </w:r>
      <w:r w:rsidRPr="00DA7E4A">
        <w:rPr>
          <w:rFonts w:ascii="Times New Roman" w:hAnsi="Times New Roman" w:cs="Times New Roman"/>
          <w:sz w:val="24"/>
          <w:szCs w:val="24"/>
        </w:rPr>
        <w:noBreakHyphen/>
        <w:t>1414.  However, each form is case or program specific, often involving different operating components and authorized by varying statutes and regulations.  Therefore, there is no duplication of information.</w:t>
      </w:r>
    </w:p>
    <w:p w:rsidRPr="00DA7E4A" w:rsidR="00797AE8" w:rsidP="00A97CF3" w:rsidRDefault="00797AE8" w14:paraId="455D0C63" w14:textId="77777777">
      <w:pPr>
        <w:pStyle w:val="ListParagraph"/>
        <w:spacing w:after="0"/>
        <w:ind w:left="1440"/>
        <w:rPr>
          <w:rFonts w:ascii="Times New Roman" w:hAnsi="Times New Roman" w:cs="Times New Roman"/>
          <w:b/>
          <w:sz w:val="24"/>
          <w:szCs w:val="24"/>
        </w:rPr>
      </w:pPr>
    </w:p>
    <w:p w:rsidRPr="00DA7E4A" w:rsidR="001841CE" w:rsidP="001841CE" w:rsidRDefault="001841CE" w14:paraId="035D7776" w14:textId="77777777">
      <w:pPr>
        <w:pStyle w:val="ListParagraph"/>
        <w:spacing w:after="0"/>
        <w:rPr>
          <w:rFonts w:ascii="Times New Roman" w:hAnsi="Times New Roman" w:cs="Times New Roman"/>
          <w:b/>
          <w:sz w:val="24"/>
          <w:szCs w:val="24"/>
        </w:rPr>
      </w:pPr>
    </w:p>
    <w:p w:rsidRPr="00DA7E4A" w:rsidR="001841CE" w:rsidP="001841CE" w:rsidRDefault="00A97CF3" w14:paraId="33BC9999" w14:textId="439DEE52">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lastRenderedPageBreak/>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Minimizing Burden on Small Respondents</w:t>
      </w:r>
    </w:p>
    <w:p w:rsidR="001841CE" w:rsidP="00A97CF3" w:rsidRDefault="001841CE" w14:paraId="655D511B" w14:textId="4D40A090">
      <w:pPr>
        <w:pStyle w:val="ListParagraph"/>
        <w:spacing w:after="0"/>
        <w:ind w:firstLine="720"/>
        <w:rPr>
          <w:rFonts w:ascii="Times New Roman" w:hAnsi="Times New Roman" w:cs="Times New Roman"/>
          <w:sz w:val="24"/>
          <w:szCs w:val="24"/>
        </w:rPr>
      </w:pPr>
      <w:r w:rsidRPr="00DA7E4A">
        <w:rPr>
          <w:rFonts w:ascii="Times New Roman" w:hAnsi="Times New Roman" w:cs="Times New Roman"/>
          <w:sz w:val="24"/>
          <w:szCs w:val="24"/>
        </w:rPr>
        <w:t>This collection does not affect small businesses or other small entities.</w:t>
      </w:r>
    </w:p>
    <w:p w:rsidRPr="00DA7E4A" w:rsidR="0023336D" w:rsidP="00A97CF3" w:rsidRDefault="0023336D" w14:paraId="435C8709" w14:textId="77777777">
      <w:pPr>
        <w:pStyle w:val="ListParagraph"/>
        <w:spacing w:after="0"/>
        <w:ind w:firstLine="720"/>
        <w:rPr>
          <w:rFonts w:ascii="Times New Roman" w:hAnsi="Times New Roman" w:cs="Times New Roman"/>
          <w:b/>
          <w:sz w:val="24"/>
          <w:szCs w:val="24"/>
        </w:rPr>
      </w:pPr>
    </w:p>
    <w:p w:rsidRPr="00DA7E4A" w:rsidR="001841CE" w:rsidP="001841CE" w:rsidRDefault="00A97CF3" w14:paraId="5E69642E" w14:textId="700A98D0">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Consequence of Not Collecting Information or Collecting it Less Frequently</w:t>
      </w:r>
    </w:p>
    <w:p w:rsidRPr="00DA7E4A" w:rsidR="001841CE" w:rsidP="00A97CF3" w:rsidRDefault="001841CE" w14:paraId="0C351B18" w14:textId="49C7E559">
      <w:pPr>
        <w:pStyle w:val="ListParagraph"/>
        <w:spacing w:after="0"/>
        <w:ind w:left="1440"/>
        <w:rPr>
          <w:rFonts w:ascii="Times New Roman" w:hAnsi="Times New Roman" w:cs="Times New Roman"/>
          <w:b/>
          <w:sz w:val="24"/>
          <w:szCs w:val="24"/>
        </w:rPr>
      </w:pPr>
      <w:r w:rsidRPr="00DA7E4A">
        <w:rPr>
          <w:rFonts w:ascii="Times New Roman" w:hAnsi="Times New Roman" w:cs="Times New Roman"/>
          <w:sz w:val="24"/>
          <w:szCs w:val="24"/>
        </w:rPr>
        <w:t xml:space="preserve">If we did not collect this information, SSA would not be able to process credit card payments from former employees; vendors who still owe debts to the agency; or from individuals requesting certain information through </w:t>
      </w:r>
      <w:r w:rsidRPr="00DA7E4A">
        <w:rPr>
          <w:rFonts w:ascii="Times New Roman" w:hAnsi="Times New Roman" w:cs="Times New Roman"/>
          <w:i/>
          <w:sz w:val="24"/>
          <w:szCs w:val="24"/>
        </w:rPr>
        <w:t>FOIA</w:t>
      </w:r>
      <w:r w:rsidRPr="00DA7E4A">
        <w:rPr>
          <w:rFonts w:ascii="Times New Roman" w:hAnsi="Times New Roman" w:cs="Times New Roman"/>
          <w:sz w:val="24"/>
          <w:szCs w:val="24"/>
        </w:rPr>
        <w:t>.  Because we collect this information on an as</w:t>
      </w:r>
      <w:r w:rsidRPr="00DA7E4A" w:rsidR="000D7C85">
        <w:rPr>
          <w:rFonts w:ascii="Times New Roman" w:hAnsi="Times New Roman" w:cs="Times New Roman"/>
          <w:sz w:val="24"/>
          <w:szCs w:val="24"/>
        </w:rPr>
        <w:t>-</w:t>
      </w:r>
      <w:r w:rsidRPr="00DA7E4A">
        <w:rPr>
          <w:rFonts w:ascii="Times New Roman" w:hAnsi="Times New Roman" w:cs="Times New Roman"/>
          <w:sz w:val="24"/>
          <w:szCs w:val="24"/>
        </w:rPr>
        <w:t>needed basis, we cannot collect it less frequently.  There are no technical or legal obstacles to burden reduction.</w:t>
      </w:r>
    </w:p>
    <w:p w:rsidRPr="00DA7E4A" w:rsidR="001841CE" w:rsidP="001841CE" w:rsidRDefault="001841CE" w14:paraId="6C5D2E26" w14:textId="77777777">
      <w:pPr>
        <w:pStyle w:val="ListParagraph"/>
        <w:spacing w:after="0"/>
        <w:rPr>
          <w:rFonts w:ascii="Times New Roman" w:hAnsi="Times New Roman" w:cs="Times New Roman"/>
          <w:b/>
          <w:sz w:val="24"/>
          <w:szCs w:val="24"/>
        </w:rPr>
      </w:pPr>
    </w:p>
    <w:p w:rsidRPr="00DA7E4A" w:rsidR="001841CE" w:rsidP="001841CE" w:rsidRDefault="00A97CF3" w14:paraId="4DC05E1E" w14:textId="37CE4E3B">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Special Circumstances</w:t>
      </w:r>
    </w:p>
    <w:p w:rsidRPr="00DA7E4A" w:rsidR="001841CE" w:rsidP="00A97CF3" w:rsidRDefault="001841CE" w14:paraId="67E7778B" w14:textId="77777777">
      <w:pPr>
        <w:pStyle w:val="ListParagraph"/>
        <w:tabs>
          <w:tab w:val="left" w:pos="1440"/>
        </w:tabs>
        <w:spacing w:after="0"/>
        <w:ind w:left="1440"/>
        <w:rPr>
          <w:rFonts w:ascii="Times New Roman" w:hAnsi="Times New Roman" w:cs="Times New Roman"/>
          <w:b/>
          <w:sz w:val="24"/>
          <w:szCs w:val="24"/>
        </w:rPr>
      </w:pPr>
      <w:r w:rsidRPr="00DA7E4A">
        <w:rPr>
          <w:rFonts w:ascii="Times New Roman" w:hAnsi="Times New Roman" w:eastAsia="Times New Roman" w:cs="Times New Roman"/>
          <w:sz w:val="24"/>
          <w:szCs w:val="24"/>
        </w:rPr>
        <w:t xml:space="preserve">There are no special circumstances that would cause SSA to conduct this information collection in a manner inconsistent with </w:t>
      </w:r>
      <w:r w:rsidRPr="00DA7E4A">
        <w:rPr>
          <w:rFonts w:ascii="Times New Roman" w:hAnsi="Times New Roman" w:eastAsia="Times New Roman" w:cs="Times New Roman"/>
          <w:i/>
          <w:sz w:val="24"/>
          <w:szCs w:val="24"/>
        </w:rPr>
        <w:t>5 CFR 1320.5</w:t>
      </w:r>
      <w:r w:rsidRPr="00DA7E4A">
        <w:rPr>
          <w:rFonts w:ascii="Times New Roman" w:hAnsi="Times New Roman" w:cs="Times New Roman"/>
          <w:sz w:val="24"/>
          <w:szCs w:val="24"/>
        </w:rPr>
        <w:t>.</w:t>
      </w:r>
      <w:r w:rsidRPr="00DA7E4A">
        <w:rPr>
          <w:rFonts w:ascii="Times New Roman" w:hAnsi="Times New Roman" w:cs="Times New Roman"/>
          <w:b/>
          <w:sz w:val="24"/>
          <w:szCs w:val="24"/>
        </w:rPr>
        <w:t xml:space="preserve">  </w:t>
      </w:r>
      <w:r w:rsidRPr="00DA7E4A">
        <w:rPr>
          <w:rFonts w:ascii="Times New Roman" w:hAnsi="Times New Roman" w:cs="Times New Roman"/>
          <w:sz w:val="24"/>
          <w:szCs w:val="24"/>
        </w:rPr>
        <w:t>However, in some situations, SSA may collect this information more often than quarterly if a debtor is using the form to make monthly payments.</w:t>
      </w:r>
    </w:p>
    <w:p w:rsidRPr="00DA7E4A" w:rsidR="001841CE" w:rsidP="001841CE" w:rsidRDefault="001841CE" w14:paraId="35E1F6C0" w14:textId="77777777">
      <w:pPr>
        <w:pStyle w:val="ListParagraph"/>
        <w:spacing w:after="0"/>
        <w:rPr>
          <w:rFonts w:ascii="Times New Roman" w:hAnsi="Times New Roman" w:cs="Times New Roman"/>
          <w:b/>
          <w:sz w:val="24"/>
          <w:szCs w:val="24"/>
        </w:rPr>
      </w:pPr>
    </w:p>
    <w:p w:rsidRPr="00DA7E4A" w:rsidR="001841CE" w:rsidP="001841CE" w:rsidRDefault="00A97CF3" w14:paraId="38C3E2C4" w14:textId="136FC7BC">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Solicitation of Public Comment and Other Consultations with the Public</w:t>
      </w:r>
    </w:p>
    <w:p w:rsidR="0023336D" w:rsidP="00A97CF3" w:rsidRDefault="00AE04B2" w14:paraId="18AECAA9" w14:textId="77777777">
      <w:pPr>
        <w:pStyle w:val="ListParagraph"/>
        <w:ind w:left="1440"/>
        <w:rPr>
          <w:rFonts w:ascii="Times New Roman" w:hAnsi="Times New Roman" w:cs="Times New Roman"/>
          <w:sz w:val="24"/>
          <w:szCs w:val="24"/>
        </w:rPr>
      </w:pPr>
      <w:r w:rsidRPr="00DA7E4A">
        <w:rPr>
          <w:rFonts w:ascii="Times New Roman" w:hAnsi="Times New Roman" w:cs="Times New Roman"/>
          <w:sz w:val="24"/>
          <w:szCs w:val="24"/>
        </w:rPr>
        <w:t xml:space="preserve">The 60-day advance Federal Register Notice published on </w:t>
      </w:r>
      <w:r w:rsidR="0023336D">
        <w:rPr>
          <w:rFonts w:ascii="Times New Roman" w:hAnsi="Times New Roman" w:cs="Times New Roman"/>
          <w:sz w:val="24"/>
          <w:szCs w:val="24"/>
        </w:rPr>
        <w:t>August 23, 2021</w:t>
      </w:r>
      <w:r w:rsidRPr="00DA7E4A">
        <w:rPr>
          <w:rFonts w:ascii="Times New Roman" w:hAnsi="Times New Roman" w:cs="Times New Roman"/>
          <w:sz w:val="24"/>
          <w:szCs w:val="24"/>
        </w:rPr>
        <w:t xml:space="preserve">, at </w:t>
      </w:r>
    </w:p>
    <w:p w:rsidRPr="00DA7E4A" w:rsidR="00BF744F" w:rsidP="00A97CF3" w:rsidRDefault="00AE04B2" w14:paraId="34D0E9E0" w14:textId="615ADA6B">
      <w:pPr>
        <w:pStyle w:val="ListParagraph"/>
        <w:ind w:left="1440"/>
        <w:rPr>
          <w:rFonts w:ascii="Times New Roman" w:hAnsi="Times New Roman" w:cs="Times New Roman"/>
          <w:sz w:val="24"/>
          <w:szCs w:val="24"/>
        </w:rPr>
      </w:pPr>
      <w:r w:rsidRPr="00DA7E4A">
        <w:rPr>
          <w:rFonts w:ascii="Times New Roman" w:hAnsi="Times New Roman" w:cs="Times New Roman"/>
          <w:sz w:val="24"/>
          <w:szCs w:val="24"/>
        </w:rPr>
        <w:t xml:space="preserve">86 FR </w:t>
      </w:r>
      <w:r w:rsidR="0023336D">
        <w:rPr>
          <w:rFonts w:ascii="Times New Roman" w:hAnsi="Times New Roman" w:cs="Times New Roman"/>
          <w:sz w:val="24"/>
          <w:szCs w:val="24"/>
        </w:rPr>
        <w:t>47190</w:t>
      </w:r>
      <w:r w:rsidRPr="00DA7E4A">
        <w:rPr>
          <w:rFonts w:ascii="Times New Roman" w:hAnsi="Times New Roman" w:cs="Times New Roman"/>
          <w:sz w:val="24"/>
          <w:szCs w:val="24"/>
        </w:rPr>
        <w:t xml:space="preserve">, and we received no public comments.  The 30-day FRN published on </w:t>
      </w:r>
      <w:r w:rsidR="00927700">
        <w:rPr>
          <w:rFonts w:ascii="Times New Roman" w:hAnsi="Times New Roman" w:cs="Times New Roman"/>
          <w:sz w:val="24"/>
          <w:szCs w:val="24"/>
        </w:rPr>
        <w:t>November 18, 2021</w:t>
      </w:r>
      <w:r w:rsidRPr="00DA7E4A">
        <w:rPr>
          <w:rFonts w:ascii="Times New Roman" w:hAnsi="Times New Roman" w:cs="Times New Roman"/>
          <w:sz w:val="24"/>
          <w:szCs w:val="24"/>
        </w:rPr>
        <w:t xml:space="preserve"> at</w:t>
      </w:r>
      <w:r w:rsidR="00927700">
        <w:rPr>
          <w:rFonts w:ascii="Times New Roman" w:hAnsi="Times New Roman" w:cs="Times New Roman"/>
          <w:sz w:val="24"/>
          <w:szCs w:val="24"/>
        </w:rPr>
        <w:t xml:space="preserve"> 86 FR 64585</w:t>
      </w:r>
      <w:r w:rsidRPr="00DA7E4A">
        <w:rPr>
          <w:rFonts w:ascii="Times New Roman" w:hAnsi="Times New Roman" w:cs="Times New Roman"/>
          <w:sz w:val="24"/>
          <w:szCs w:val="24"/>
        </w:rPr>
        <w:t xml:space="preserve">.  If we receive any comments in response to this Notice, we will forward them to OMB.  </w:t>
      </w:r>
      <w:r w:rsidRPr="00DA7E4A" w:rsidR="00BF744F">
        <w:rPr>
          <w:rFonts w:ascii="Times New Roman" w:hAnsi="Times New Roman" w:cs="Times New Roman"/>
          <w:sz w:val="24"/>
          <w:szCs w:val="24"/>
        </w:rPr>
        <w:t>We did not consult with the public in the revision/maintenance of this form.</w:t>
      </w:r>
    </w:p>
    <w:p w:rsidRPr="00DA7E4A" w:rsidR="001841CE" w:rsidP="001841CE" w:rsidRDefault="001841CE" w14:paraId="4DA90D4B" w14:textId="77777777">
      <w:pPr>
        <w:pStyle w:val="ListParagraph"/>
        <w:spacing w:after="0"/>
        <w:rPr>
          <w:rFonts w:ascii="Times New Roman" w:hAnsi="Times New Roman" w:cs="Times New Roman"/>
          <w:b/>
          <w:sz w:val="24"/>
          <w:szCs w:val="24"/>
        </w:rPr>
      </w:pPr>
    </w:p>
    <w:p w:rsidRPr="00DA7E4A" w:rsidR="001841CE" w:rsidP="001841CE" w:rsidRDefault="00A97CF3" w14:paraId="696FC4B2" w14:textId="58FBA99E">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Payment or Gifts to Respondents</w:t>
      </w:r>
    </w:p>
    <w:p w:rsidRPr="00DA7E4A" w:rsidR="001841CE" w:rsidP="00A97CF3" w:rsidRDefault="001841CE" w14:paraId="7FD9C151" w14:textId="77777777">
      <w:pPr>
        <w:pStyle w:val="ListParagraph"/>
        <w:spacing w:after="0"/>
        <w:ind w:firstLine="720"/>
        <w:rPr>
          <w:rFonts w:ascii="Times New Roman" w:hAnsi="Times New Roman" w:cs="Times New Roman"/>
          <w:b/>
          <w:sz w:val="24"/>
          <w:szCs w:val="24"/>
        </w:rPr>
      </w:pPr>
      <w:r w:rsidRPr="00DA7E4A">
        <w:rPr>
          <w:rFonts w:ascii="Times New Roman" w:hAnsi="Times New Roman" w:cs="Times New Roman"/>
          <w:sz w:val="24"/>
          <w:szCs w:val="24"/>
        </w:rPr>
        <w:t>SSA does not provide payments or gifts to the respondents.</w:t>
      </w:r>
    </w:p>
    <w:p w:rsidRPr="00DA7E4A" w:rsidR="001841CE" w:rsidP="001841CE" w:rsidRDefault="001841CE" w14:paraId="5FDA4CC4" w14:textId="77777777">
      <w:pPr>
        <w:pStyle w:val="ListParagraph"/>
        <w:spacing w:after="0"/>
        <w:rPr>
          <w:rFonts w:ascii="Times New Roman" w:hAnsi="Times New Roman" w:cs="Times New Roman"/>
          <w:b/>
          <w:sz w:val="24"/>
          <w:szCs w:val="24"/>
        </w:rPr>
      </w:pPr>
    </w:p>
    <w:p w:rsidRPr="00DA7E4A" w:rsidR="001841CE" w:rsidP="001841CE" w:rsidRDefault="00A97CF3" w14:paraId="54BFDD49" w14:textId="247F694C">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Assurances of Confidentiality</w:t>
      </w:r>
    </w:p>
    <w:p w:rsidRPr="00DA7E4A" w:rsidR="001841CE" w:rsidP="00A97CF3" w:rsidRDefault="001841CE" w14:paraId="5F990A71" w14:textId="77777777">
      <w:pPr>
        <w:pStyle w:val="ListParagraph"/>
        <w:spacing w:after="0"/>
        <w:ind w:left="1440"/>
        <w:rPr>
          <w:rFonts w:ascii="Times New Roman" w:hAnsi="Times New Roman" w:cs="Times New Roman"/>
          <w:b/>
          <w:sz w:val="24"/>
          <w:szCs w:val="24"/>
        </w:rPr>
      </w:pPr>
      <w:r w:rsidRPr="00DA7E4A">
        <w:rPr>
          <w:rFonts w:ascii="Times New Roman" w:hAnsi="Times New Roman" w:eastAsia="Times New Roman" w:cs="Times New Roman"/>
          <w:sz w:val="24"/>
          <w:szCs w:val="24"/>
        </w:rPr>
        <w:t xml:space="preserve">SSA protects and holds confidential the information it collects in accordance with </w:t>
      </w:r>
      <w:r w:rsidRPr="00DA7E4A">
        <w:rPr>
          <w:rFonts w:ascii="Times New Roman" w:hAnsi="Times New Roman" w:eastAsia="Times New Roman" w:cs="Times New Roman"/>
          <w:i/>
          <w:sz w:val="24"/>
          <w:szCs w:val="24"/>
        </w:rPr>
        <w:t>42 U.S.C. 1306, 20 CFR 401</w:t>
      </w:r>
      <w:r w:rsidRPr="00DA7E4A">
        <w:rPr>
          <w:rFonts w:ascii="Times New Roman" w:hAnsi="Times New Roman" w:eastAsia="Times New Roman" w:cs="Times New Roman"/>
          <w:sz w:val="24"/>
          <w:szCs w:val="24"/>
        </w:rPr>
        <w:t xml:space="preserve"> and </w:t>
      </w:r>
      <w:r w:rsidRPr="00DA7E4A">
        <w:rPr>
          <w:rFonts w:ascii="Times New Roman" w:hAnsi="Times New Roman" w:eastAsia="Times New Roman" w:cs="Times New Roman"/>
          <w:i/>
          <w:sz w:val="24"/>
          <w:szCs w:val="24"/>
        </w:rPr>
        <w:t>402, 5 U.S.C. 552</w:t>
      </w:r>
      <w:r w:rsidRPr="00DA7E4A">
        <w:rPr>
          <w:rFonts w:ascii="Times New Roman" w:hAnsi="Times New Roman" w:eastAsia="Times New Roman" w:cs="Times New Roman"/>
          <w:sz w:val="24"/>
          <w:szCs w:val="24"/>
        </w:rPr>
        <w:t xml:space="preserve"> (Freedom of Information Act), </w:t>
      </w:r>
      <w:r w:rsidRPr="00DA7E4A">
        <w:rPr>
          <w:rFonts w:ascii="Times New Roman" w:hAnsi="Times New Roman" w:eastAsia="Times New Roman" w:cs="Times New Roman"/>
          <w:i/>
          <w:sz w:val="24"/>
          <w:szCs w:val="24"/>
        </w:rPr>
        <w:t>5 U.S.C. 552a</w:t>
      </w:r>
      <w:r w:rsidRPr="00DA7E4A">
        <w:rPr>
          <w:rFonts w:ascii="Times New Roman" w:hAnsi="Times New Roman" w:eastAsia="Times New Roman" w:cs="Times New Roman"/>
          <w:sz w:val="24"/>
          <w:szCs w:val="24"/>
        </w:rPr>
        <w:t xml:space="preserve"> (Privacy Act of 1974), and OMB Circular No. A-130.</w:t>
      </w:r>
    </w:p>
    <w:p w:rsidRPr="00DA7E4A" w:rsidR="001841CE" w:rsidP="001841CE" w:rsidRDefault="001841CE" w14:paraId="0D32717D" w14:textId="77777777">
      <w:pPr>
        <w:pStyle w:val="ListParagraph"/>
        <w:spacing w:after="0"/>
        <w:rPr>
          <w:rFonts w:ascii="Times New Roman" w:hAnsi="Times New Roman" w:cs="Times New Roman"/>
          <w:b/>
          <w:sz w:val="24"/>
          <w:szCs w:val="24"/>
        </w:rPr>
      </w:pPr>
    </w:p>
    <w:p w:rsidRPr="00DA7E4A" w:rsidR="001841CE" w:rsidP="001841CE" w:rsidRDefault="00A97CF3" w14:paraId="6338731E" w14:textId="1AF32E2D">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Justification for Sensitive Questions</w:t>
      </w:r>
    </w:p>
    <w:p w:rsidR="001841CE" w:rsidP="00A97CF3" w:rsidRDefault="001841CE" w14:paraId="07A53446" w14:textId="7880EBA1">
      <w:pPr>
        <w:pStyle w:val="ListParagraph"/>
        <w:spacing w:after="0"/>
        <w:ind w:firstLine="720"/>
        <w:rPr>
          <w:rFonts w:ascii="Times New Roman" w:hAnsi="Times New Roman" w:cs="Times New Roman"/>
          <w:spacing w:val="-2"/>
          <w:sz w:val="24"/>
          <w:szCs w:val="24"/>
        </w:rPr>
      </w:pPr>
      <w:r w:rsidRPr="00DA7E4A">
        <w:rPr>
          <w:rFonts w:ascii="Times New Roman" w:hAnsi="Times New Roman" w:cs="Times New Roman"/>
          <w:sz w:val="24"/>
          <w:szCs w:val="24"/>
        </w:rPr>
        <w:t>T</w:t>
      </w:r>
      <w:r w:rsidRPr="00DA7E4A">
        <w:rPr>
          <w:rFonts w:ascii="Times New Roman" w:hAnsi="Times New Roman" w:cs="Times New Roman"/>
          <w:spacing w:val="-2"/>
          <w:sz w:val="24"/>
          <w:szCs w:val="24"/>
        </w:rPr>
        <w:t>he information collection does not contain any questions of a sensitive nature.</w:t>
      </w:r>
    </w:p>
    <w:p w:rsidRPr="00DA7E4A" w:rsidR="001841CE" w:rsidP="001841CE" w:rsidRDefault="001841CE" w14:paraId="67D303E5" w14:textId="77777777">
      <w:pPr>
        <w:pStyle w:val="ListParagraph"/>
        <w:spacing w:after="0"/>
        <w:rPr>
          <w:rFonts w:ascii="Times New Roman" w:hAnsi="Times New Roman" w:cs="Times New Roman"/>
          <w:b/>
          <w:sz w:val="24"/>
          <w:szCs w:val="24"/>
        </w:rPr>
      </w:pPr>
    </w:p>
    <w:p w:rsidRPr="00DA7E4A" w:rsidR="001841CE" w:rsidP="00291958" w:rsidRDefault="00A97CF3" w14:paraId="25495750" w14:textId="5009DA63">
      <w:pPr>
        <w:pStyle w:val="ListParagraph"/>
        <w:numPr>
          <w:ilvl w:val="0"/>
          <w:numId w:val="2"/>
        </w:numPr>
        <w:tabs>
          <w:tab w:val="left" w:pos="1440"/>
        </w:tabs>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00BF54AD">
        <w:rPr>
          <w:rFonts w:ascii="Times New Roman" w:hAnsi="Times New Roman" w:cs="Times New Roman"/>
          <w:b/>
          <w:sz w:val="24"/>
          <w:szCs w:val="24"/>
        </w:rPr>
        <w:t xml:space="preserve"> </w:t>
      </w:r>
      <w:r w:rsidRPr="00DA7E4A" w:rsidR="001841CE">
        <w:rPr>
          <w:rFonts w:ascii="Times New Roman" w:hAnsi="Times New Roman" w:cs="Times New Roman"/>
          <w:b/>
          <w:sz w:val="24"/>
          <w:szCs w:val="24"/>
        </w:rPr>
        <w:t>Estimates of Public Reporting Burden</w:t>
      </w:r>
    </w:p>
    <w:p w:rsidRPr="00DA7E4A" w:rsidR="001841CE" w:rsidP="001841CE" w:rsidRDefault="001841CE" w14:paraId="08D77343" w14:textId="77777777">
      <w:pPr>
        <w:pStyle w:val="ListParagraph"/>
        <w:spacing w:after="0"/>
        <w:rPr>
          <w:rFonts w:ascii="Times New Roman" w:hAnsi="Times New Roman" w:cs="Times New Roman"/>
          <w:b/>
          <w:sz w:val="24"/>
          <w:szCs w:val="24"/>
        </w:rPr>
      </w:pPr>
    </w:p>
    <w:tbl>
      <w:tblPr>
        <w:tblW w:w="9715" w:type="dxa"/>
        <w:tblInd w:w="7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7"/>
        <w:gridCol w:w="1523"/>
        <w:gridCol w:w="1310"/>
        <w:gridCol w:w="1190"/>
        <w:gridCol w:w="1256"/>
        <w:gridCol w:w="1389"/>
        <w:gridCol w:w="1510"/>
      </w:tblGrid>
      <w:tr w:rsidRPr="00DA7E4A" w:rsidR="00DA7E4A" w:rsidTr="00A97CF3" w14:paraId="447D88F0" w14:textId="77777777">
        <w:trPr>
          <w:trHeight w:val="1835"/>
        </w:trPr>
        <w:tc>
          <w:tcPr>
            <w:tcW w:w="1537" w:type="dxa"/>
          </w:tcPr>
          <w:p w:rsidRPr="00DA7E4A" w:rsidR="004B1C8F" w:rsidP="008E34D6" w:rsidRDefault="004B1C8F" w14:paraId="4C6D875D" w14:textId="77777777">
            <w:pPr>
              <w:rPr>
                <w:rFonts w:ascii="Times New Roman" w:hAnsi="Times New Roman" w:cs="Times New Roman"/>
                <w:b/>
                <w:sz w:val="24"/>
                <w:szCs w:val="24"/>
              </w:rPr>
            </w:pPr>
            <w:r w:rsidRPr="00DA7E4A">
              <w:rPr>
                <w:rFonts w:ascii="Times New Roman" w:hAnsi="Times New Roman" w:cs="Times New Roman"/>
                <w:b/>
                <w:sz w:val="24"/>
                <w:szCs w:val="24"/>
              </w:rPr>
              <w:t>Modality of Completion</w:t>
            </w:r>
          </w:p>
        </w:tc>
        <w:tc>
          <w:tcPr>
            <w:tcW w:w="1523" w:type="dxa"/>
          </w:tcPr>
          <w:p w:rsidRPr="00DA7E4A" w:rsidR="004B1C8F" w:rsidP="008E34D6" w:rsidRDefault="004B1C8F" w14:paraId="20EED334" w14:textId="77777777">
            <w:pPr>
              <w:rPr>
                <w:rFonts w:ascii="Times New Roman" w:hAnsi="Times New Roman" w:cs="Times New Roman"/>
                <w:b/>
                <w:sz w:val="24"/>
                <w:szCs w:val="24"/>
              </w:rPr>
            </w:pPr>
            <w:r w:rsidRPr="00DA7E4A">
              <w:rPr>
                <w:rFonts w:ascii="Times New Roman" w:hAnsi="Times New Roman" w:cs="Times New Roman"/>
                <w:b/>
                <w:sz w:val="24"/>
                <w:szCs w:val="24"/>
              </w:rPr>
              <w:t>Number of Respondents</w:t>
            </w:r>
          </w:p>
        </w:tc>
        <w:tc>
          <w:tcPr>
            <w:tcW w:w="1310" w:type="dxa"/>
          </w:tcPr>
          <w:p w:rsidRPr="00DA7E4A" w:rsidR="004B1C8F" w:rsidP="008E34D6" w:rsidRDefault="004B1C8F" w14:paraId="05293242" w14:textId="77777777">
            <w:pPr>
              <w:rPr>
                <w:rFonts w:ascii="Times New Roman" w:hAnsi="Times New Roman" w:cs="Times New Roman"/>
                <w:b/>
                <w:sz w:val="24"/>
                <w:szCs w:val="24"/>
              </w:rPr>
            </w:pPr>
            <w:r w:rsidRPr="00DA7E4A">
              <w:rPr>
                <w:rFonts w:ascii="Times New Roman" w:hAnsi="Times New Roman" w:cs="Times New Roman"/>
                <w:b/>
                <w:sz w:val="24"/>
                <w:szCs w:val="24"/>
              </w:rPr>
              <w:t>Frequency of Response</w:t>
            </w:r>
          </w:p>
        </w:tc>
        <w:tc>
          <w:tcPr>
            <w:tcW w:w="1190" w:type="dxa"/>
          </w:tcPr>
          <w:p w:rsidRPr="00DA7E4A" w:rsidR="004B1C8F" w:rsidP="008E34D6" w:rsidRDefault="004B1C8F" w14:paraId="1879C294" w14:textId="77777777">
            <w:pPr>
              <w:rPr>
                <w:rFonts w:ascii="Times New Roman" w:hAnsi="Times New Roman" w:cs="Times New Roman"/>
                <w:b/>
                <w:sz w:val="24"/>
                <w:szCs w:val="24"/>
              </w:rPr>
            </w:pPr>
            <w:r w:rsidRPr="00DA7E4A">
              <w:rPr>
                <w:rFonts w:ascii="Times New Roman" w:hAnsi="Times New Roman" w:cs="Times New Roman"/>
                <w:b/>
                <w:sz w:val="24"/>
                <w:szCs w:val="24"/>
              </w:rPr>
              <w:t>Average Burden per Response (minutes)</w:t>
            </w:r>
          </w:p>
        </w:tc>
        <w:tc>
          <w:tcPr>
            <w:tcW w:w="1256" w:type="dxa"/>
          </w:tcPr>
          <w:p w:rsidRPr="00DA7E4A" w:rsidR="004B1C8F" w:rsidP="008E34D6" w:rsidRDefault="004B1C8F" w14:paraId="122A6EE0" w14:textId="77777777">
            <w:pPr>
              <w:rPr>
                <w:rFonts w:ascii="Times New Roman" w:hAnsi="Times New Roman" w:cs="Times New Roman"/>
                <w:b/>
                <w:sz w:val="24"/>
                <w:szCs w:val="24"/>
              </w:rPr>
            </w:pPr>
            <w:r w:rsidRPr="00DA7E4A">
              <w:rPr>
                <w:rFonts w:ascii="Times New Roman" w:hAnsi="Times New Roman" w:cs="Times New Roman"/>
                <w:b/>
                <w:sz w:val="24"/>
                <w:szCs w:val="24"/>
              </w:rPr>
              <w:t>Estimated Total Annual Burden (hours)</w:t>
            </w:r>
          </w:p>
        </w:tc>
        <w:tc>
          <w:tcPr>
            <w:tcW w:w="1389" w:type="dxa"/>
          </w:tcPr>
          <w:p w:rsidRPr="00DA7E4A" w:rsidR="004B1C8F" w:rsidP="008E34D6" w:rsidRDefault="004B1C8F" w14:paraId="00EC4951" w14:textId="77777777">
            <w:pPr>
              <w:rPr>
                <w:rFonts w:ascii="Times New Roman" w:hAnsi="Times New Roman" w:cs="Times New Roman"/>
                <w:b/>
                <w:sz w:val="24"/>
                <w:szCs w:val="24"/>
              </w:rPr>
            </w:pPr>
            <w:r w:rsidRPr="00DA7E4A">
              <w:rPr>
                <w:rFonts w:ascii="Times New Roman" w:hAnsi="Times New Roman" w:cs="Times New Roman"/>
                <w:b/>
                <w:sz w:val="24"/>
                <w:szCs w:val="24"/>
              </w:rPr>
              <w:t>Average Theoretical Hourly Cost Amount (dollars)*</w:t>
            </w:r>
          </w:p>
        </w:tc>
        <w:tc>
          <w:tcPr>
            <w:tcW w:w="1510" w:type="dxa"/>
          </w:tcPr>
          <w:p w:rsidRPr="00DA7E4A" w:rsidR="004B1C8F" w:rsidP="008E34D6" w:rsidRDefault="004B1C8F" w14:paraId="03C555E9" w14:textId="77777777">
            <w:pPr>
              <w:rPr>
                <w:rFonts w:ascii="Times New Roman" w:hAnsi="Times New Roman" w:cs="Times New Roman"/>
                <w:b/>
                <w:sz w:val="24"/>
                <w:szCs w:val="24"/>
              </w:rPr>
            </w:pPr>
            <w:r w:rsidRPr="00DA7E4A">
              <w:rPr>
                <w:rFonts w:ascii="Times New Roman" w:hAnsi="Times New Roman" w:cs="Times New Roman"/>
                <w:b/>
                <w:sz w:val="24"/>
                <w:szCs w:val="24"/>
              </w:rPr>
              <w:t>Total Annual Opportunity Cost (dollars)**</w:t>
            </w:r>
          </w:p>
        </w:tc>
      </w:tr>
      <w:tr w:rsidRPr="00DA7E4A" w:rsidR="00DA7E4A" w:rsidTr="00095E46" w14:paraId="1A362760" w14:textId="77777777">
        <w:trPr>
          <w:trHeight w:val="224"/>
        </w:trPr>
        <w:tc>
          <w:tcPr>
            <w:tcW w:w="1537" w:type="dxa"/>
          </w:tcPr>
          <w:p w:rsidRPr="00DA7E4A" w:rsidR="004B1C8F" w:rsidP="00095E46" w:rsidRDefault="004B1C8F" w14:paraId="1EFB347E" w14:textId="77777777">
            <w:pPr>
              <w:spacing w:after="0"/>
              <w:rPr>
                <w:rFonts w:ascii="Times New Roman" w:hAnsi="Times New Roman" w:cs="Times New Roman"/>
                <w:sz w:val="24"/>
                <w:szCs w:val="24"/>
              </w:rPr>
            </w:pPr>
            <w:r w:rsidRPr="00DA7E4A">
              <w:rPr>
                <w:rFonts w:ascii="Times New Roman" w:hAnsi="Times New Roman" w:cs="Times New Roman"/>
                <w:sz w:val="24"/>
                <w:szCs w:val="24"/>
              </w:rPr>
              <w:lastRenderedPageBreak/>
              <w:t>SSA-1414</w:t>
            </w:r>
          </w:p>
        </w:tc>
        <w:tc>
          <w:tcPr>
            <w:tcW w:w="1523" w:type="dxa"/>
          </w:tcPr>
          <w:p w:rsidRPr="00DA7E4A" w:rsidR="004B1C8F" w:rsidP="00095E46" w:rsidRDefault="004B1C8F" w14:paraId="26197D13" w14:textId="77777777">
            <w:pPr>
              <w:spacing w:after="0"/>
              <w:jc w:val="right"/>
              <w:rPr>
                <w:rFonts w:ascii="Times New Roman" w:hAnsi="Times New Roman" w:cs="Times New Roman"/>
                <w:sz w:val="24"/>
                <w:szCs w:val="24"/>
              </w:rPr>
            </w:pPr>
            <w:r w:rsidRPr="00DA7E4A">
              <w:rPr>
                <w:rFonts w:ascii="Times New Roman" w:hAnsi="Times New Roman" w:cs="Times New Roman"/>
                <w:sz w:val="24"/>
                <w:szCs w:val="24"/>
              </w:rPr>
              <w:t>6,000</w:t>
            </w:r>
          </w:p>
        </w:tc>
        <w:tc>
          <w:tcPr>
            <w:tcW w:w="1310" w:type="dxa"/>
          </w:tcPr>
          <w:p w:rsidRPr="00DA7E4A" w:rsidR="004B1C8F" w:rsidP="00095E46" w:rsidRDefault="004B1C8F" w14:paraId="3ADFF754" w14:textId="77777777">
            <w:pPr>
              <w:spacing w:after="0"/>
              <w:jc w:val="right"/>
              <w:rPr>
                <w:rFonts w:ascii="Times New Roman" w:hAnsi="Times New Roman" w:cs="Times New Roman"/>
                <w:sz w:val="24"/>
                <w:szCs w:val="24"/>
              </w:rPr>
            </w:pPr>
            <w:r w:rsidRPr="00DA7E4A">
              <w:rPr>
                <w:rFonts w:ascii="Times New Roman" w:hAnsi="Times New Roman" w:cs="Times New Roman"/>
                <w:sz w:val="24"/>
                <w:szCs w:val="24"/>
              </w:rPr>
              <w:t>1</w:t>
            </w:r>
          </w:p>
        </w:tc>
        <w:tc>
          <w:tcPr>
            <w:tcW w:w="1190" w:type="dxa"/>
          </w:tcPr>
          <w:p w:rsidRPr="00DA7E4A" w:rsidR="004B1C8F" w:rsidP="00095E46" w:rsidRDefault="004B1C8F" w14:paraId="3D20188C" w14:textId="77777777">
            <w:pPr>
              <w:spacing w:after="0"/>
              <w:jc w:val="right"/>
              <w:rPr>
                <w:rFonts w:ascii="Times New Roman" w:hAnsi="Times New Roman" w:cs="Times New Roman"/>
                <w:sz w:val="24"/>
                <w:szCs w:val="24"/>
              </w:rPr>
            </w:pPr>
            <w:r w:rsidRPr="00DA7E4A">
              <w:rPr>
                <w:rFonts w:ascii="Times New Roman" w:hAnsi="Times New Roman" w:cs="Times New Roman"/>
                <w:sz w:val="24"/>
                <w:szCs w:val="24"/>
              </w:rPr>
              <w:t>2</w:t>
            </w:r>
          </w:p>
        </w:tc>
        <w:tc>
          <w:tcPr>
            <w:tcW w:w="1256" w:type="dxa"/>
          </w:tcPr>
          <w:p w:rsidRPr="00DA7E4A" w:rsidR="004B1C8F" w:rsidP="00095E46" w:rsidRDefault="004B1C8F" w14:paraId="135A9432" w14:textId="77777777">
            <w:pPr>
              <w:spacing w:after="0"/>
              <w:jc w:val="right"/>
              <w:rPr>
                <w:rFonts w:ascii="Times New Roman" w:hAnsi="Times New Roman" w:cs="Times New Roman"/>
                <w:sz w:val="24"/>
                <w:szCs w:val="24"/>
              </w:rPr>
            </w:pPr>
            <w:r w:rsidRPr="00DA7E4A">
              <w:rPr>
                <w:rFonts w:ascii="Times New Roman" w:hAnsi="Times New Roman" w:cs="Times New Roman"/>
                <w:sz w:val="24"/>
                <w:szCs w:val="24"/>
              </w:rPr>
              <w:t>200</w:t>
            </w:r>
          </w:p>
        </w:tc>
        <w:tc>
          <w:tcPr>
            <w:tcW w:w="1389" w:type="dxa"/>
          </w:tcPr>
          <w:p w:rsidRPr="00DA7E4A" w:rsidR="004B1C8F" w:rsidP="00095E46" w:rsidRDefault="00495B26" w14:paraId="14F3F3C5" w14:textId="4F647883">
            <w:pPr>
              <w:spacing w:after="0"/>
              <w:jc w:val="right"/>
              <w:rPr>
                <w:rFonts w:ascii="Times New Roman" w:hAnsi="Times New Roman" w:cs="Times New Roman"/>
                <w:sz w:val="24"/>
                <w:szCs w:val="24"/>
              </w:rPr>
            </w:pPr>
            <w:r w:rsidRPr="00DA7E4A">
              <w:rPr>
                <w:rFonts w:ascii="Times New Roman" w:hAnsi="Times New Roman" w:cs="Times New Roman"/>
                <w:sz w:val="24"/>
                <w:szCs w:val="24"/>
              </w:rPr>
              <w:t>$</w:t>
            </w:r>
            <w:r w:rsidRPr="00DA7E4A" w:rsidR="0064077D">
              <w:rPr>
                <w:rFonts w:ascii="Times New Roman" w:hAnsi="Times New Roman" w:cs="Times New Roman"/>
                <w:sz w:val="24"/>
                <w:szCs w:val="24"/>
              </w:rPr>
              <w:t xml:space="preserve">27.07 </w:t>
            </w:r>
            <w:r w:rsidRPr="00DA7E4A" w:rsidR="004B1C8F">
              <w:rPr>
                <w:rFonts w:ascii="Times New Roman" w:hAnsi="Times New Roman" w:cs="Times New Roman"/>
                <w:sz w:val="24"/>
                <w:szCs w:val="24"/>
              </w:rPr>
              <w:t>*</w:t>
            </w:r>
          </w:p>
        </w:tc>
        <w:tc>
          <w:tcPr>
            <w:tcW w:w="1510" w:type="dxa"/>
          </w:tcPr>
          <w:p w:rsidRPr="00DA7E4A" w:rsidR="004B1C8F" w:rsidP="00095E46" w:rsidRDefault="00495B26" w14:paraId="6DDB897B" w14:textId="5B0BF088">
            <w:pPr>
              <w:spacing w:after="0"/>
              <w:jc w:val="right"/>
              <w:rPr>
                <w:rFonts w:ascii="Times New Roman" w:hAnsi="Times New Roman" w:cs="Times New Roman"/>
                <w:sz w:val="24"/>
                <w:szCs w:val="24"/>
              </w:rPr>
            </w:pPr>
            <w:r w:rsidRPr="00DA7E4A">
              <w:rPr>
                <w:rFonts w:ascii="Times New Roman" w:hAnsi="Times New Roman" w:cs="Times New Roman"/>
                <w:sz w:val="24"/>
                <w:szCs w:val="24"/>
              </w:rPr>
              <w:t>$5,414</w:t>
            </w:r>
            <w:r w:rsidRPr="00DA7E4A" w:rsidR="004B1C8F">
              <w:rPr>
                <w:rFonts w:ascii="Times New Roman" w:hAnsi="Times New Roman" w:cs="Times New Roman"/>
                <w:sz w:val="24"/>
                <w:szCs w:val="24"/>
              </w:rPr>
              <w:t>**</w:t>
            </w:r>
          </w:p>
        </w:tc>
      </w:tr>
    </w:tbl>
    <w:p w:rsidRPr="00BF54AD" w:rsidR="00BF54AD" w:rsidP="00291958" w:rsidRDefault="00BF54AD" w14:paraId="2C7D5517" w14:textId="28C4530C">
      <w:pPr>
        <w:tabs>
          <w:tab w:val="left" w:pos="916"/>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530" w:hanging="90"/>
        <w:rPr>
          <w:rFonts w:ascii="Times New Roman" w:hAnsi="Times New Roman" w:cs="Times New Roman"/>
          <w:sz w:val="24"/>
          <w:szCs w:val="24"/>
          <w:lang w:eastAsia="ar-SA"/>
        </w:rPr>
      </w:pPr>
      <w:r w:rsidRPr="00BF54AD">
        <w:rPr>
          <w:rFonts w:ascii="Times New Roman" w:hAnsi="Times New Roman" w:cs="Times New Roman"/>
          <w:bCs/>
          <w:sz w:val="24"/>
          <w:szCs w:val="24"/>
          <w:lang w:eastAsia="ar-SA"/>
        </w:rPr>
        <w:t>* W</w:t>
      </w:r>
      <w:r w:rsidRPr="00BF54AD">
        <w:rPr>
          <w:rFonts w:ascii="Times New Roman" w:hAnsi="Times New Roman" w:cs="Times New Roman"/>
          <w:sz w:val="24"/>
          <w:szCs w:val="24"/>
          <w:lang w:eastAsia="ar-SA"/>
        </w:rPr>
        <w:t>e based this figure on the average U.S. worker’s hourly wages, as reported by Bureau of Labor Statistics data (</w:t>
      </w:r>
      <w:hyperlink w:history="1" w:anchor="00-0000" r:id="rId8">
        <w:r w:rsidRPr="00BF54AD">
          <w:rPr>
            <w:rFonts w:ascii="Times New Roman" w:hAnsi="Times New Roman" w:cs="Times New Roman"/>
            <w:color w:val="0000FF"/>
            <w:sz w:val="24"/>
            <w:szCs w:val="24"/>
            <w:u w:val="single"/>
            <w:lang w:eastAsia="ar-SA"/>
          </w:rPr>
          <w:t>https://www.bls.gov/oes/current/oes_nat.htm#00-0000</w:t>
        </w:r>
      </w:hyperlink>
      <w:r w:rsidRPr="00BF54AD">
        <w:rPr>
          <w:rFonts w:ascii="Times New Roman" w:hAnsi="Times New Roman" w:cs="Times New Roman"/>
          <w:sz w:val="24"/>
          <w:szCs w:val="24"/>
          <w:lang w:eastAsia="ar-SA"/>
        </w:rPr>
        <w:t>).</w:t>
      </w:r>
    </w:p>
    <w:p w:rsidRPr="00BF54AD" w:rsidR="00BF54AD" w:rsidP="00291958" w:rsidRDefault="00BF54AD" w14:paraId="5F361AB0" w14:textId="7B7FBA51">
      <w:pPr>
        <w:tabs>
          <w:tab w:val="left" w:pos="1350"/>
          <w:tab w:val="left" w:pos="1530"/>
        </w:tabs>
        <w:suppressAutoHyphens/>
        <w:autoSpaceDE w:val="0"/>
        <w:autoSpaceDN w:val="0"/>
        <w:adjustRightInd w:val="0"/>
        <w:spacing w:line="240" w:lineRule="auto"/>
        <w:ind w:left="1530" w:hanging="90"/>
        <w:rPr>
          <w:rFonts w:ascii="Times New Roman" w:hAnsi="Times New Roman" w:cs="Times New Roman"/>
          <w:sz w:val="24"/>
          <w:szCs w:val="24"/>
          <w:lang w:eastAsia="ar-SA"/>
        </w:rPr>
      </w:pPr>
      <w:r w:rsidRPr="00BF54AD">
        <w:rPr>
          <w:rFonts w:ascii="Times New Roman" w:hAnsi="Times New Roman" w:cs="Times New Roma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F54AD">
        <w:rPr>
          <w:rFonts w:ascii="Times New Roman" w:hAnsi="Times New Roman" w:cs="Times New Roman"/>
          <w:b/>
          <w:sz w:val="24"/>
          <w:szCs w:val="24"/>
          <w:u w:val="single"/>
          <w:lang w:eastAsia="ar-SA"/>
        </w:rPr>
        <w:t>There is no actual charge to respondents to complete the application</w:t>
      </w:r>
      <w:r w:rsidRPr="00BF54AD">
        <w:rPr>
          <w:rFonts w:ascii="Times New Roman" w:hAnsi="Times New Roman" w:cs="Times New Roman"/>
          <w:b/>
          <w:bCs/>
          <w:sz w:val="24"/>
          <w:szCs w:val="24"/>
          <w:u w:val="single"/>
          <w:lang w:eastAsia="ar-SA"/>
        </w:rPr>
        <w:t>.</w:t>
      </w:r>
    </w:p>
    <w:p w:rsidR="00BF54AD" w:rsidP="00A97CF3" w:rsidRDefault="00BF54AD" w14:paraId="31CE8661" w14:textId="77777777">
      <w:pPr>
        <w:pStyle w:val="ListParagraph"/>
        <w:ind w:left="1440"/>
        <w:rPr>
          <w:rFonts w:ascii="Times New Roman" w:hAnsi="Times New Roman" w:eastAsia="Calibri" w:cs="Times New Roman"/>
          <w:color w:val="000000"/>
          <w:sz w:val="24"/>
          <w:szCs w:val="24"/>
        </w:rPr>
      </w:pPr>
      <w:bookmarkStart w:name="_Hlk75507070" w:id="0"/>
    </w:p>
    <w:p w:rsidRPr="00DA7E4A" w:rsidR="00702893" w:rsidP="00291958" w:rsidRDefault="00702893" w14:paraId="5690340B" w14:textId="6F1FCB7E">
      <w:pPr>
        <w:pStyle w:val="ListParagraph"/>
        <w:ind w:left="1530"/>
        <w:rPr>
          <w:rFonts w:ascii="Times New Roman" w:hAnsi="Times New Roman" w:cs="Times New Roman"/>
          <w:b/>
          <w:sz w:val="24"/>
          <w:szCs w:val="24"/>
        </w:rPr>
      </w:pPr>
      <w:r w:rsidRPr="00DA7E4A">
        <w:rPr>
          <w:rFonts w:ascii="Times New Roman" w:hAnsi="Times New Roman" w:eastAsia="Calibri" w:cs="Times New Roman"/>
          <w:color w:val="000000"/>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average time in minutes listed in the chart above accurately shows the average burden per response for reading the </w:t>
      </w:r>
      <w:r w:rsidRPr="00DA7E4A">
        <w:rPr>
          <w:rFonts w:ascii="Times New Roman" w:hAnsi="Times New Roman" w:eastAsia="Calibri" w:cs="Times New Roman"/>
          <w:sz w:val="24"/>
          <w:szCs w:val="24"/>
        </w:rPr>
        <w:t>instructions, gathering the facts, and answering the questions</w:t>
      </w:r>
      <w:r w:rsidRPr="00DA7E4A">
        <w:rPr>
          <w:rFonts w:ascii="Times New Roman" w:hAnsi="Times New Roman" w:eastAsia="Calibri" w:cs="Times New Roman"/>
          <w:color w:val="000000"/>
          <w:sz w:val="24"/>
          <w:szCs w:val="24"/>
        </w:rPr>
        <w:t>.  Based on our current management information data, the current burden information we provided is accurate</w:t>
      </w:r>
      <w:bookmarkEnd w:id="0"/>
      <w:r w:rsidRPr="00DA7E4A">
        <w:rPr>
          <w:rFonts w:ascii="Times New Roman" w:hAnsi="Times New Roman" w:eastAsia="Calibri" w:cs="Times New Roman"/>
          <w:color w:val="000000"/>
          <w:sz w:val="24"/>
          <w:szCs w:val="24"/>
        </w:rPr>
        <w:t xml:space="preserve">.  </w:t>
      </w:r>
      <w:r w:rsidRPr="00DA7E4A">
        <w:rPr>
          <w:rFonts w:ascii="Times New Roman" w:hAnsi="Times New Roman" w:cs="Times New Roman"/>
          <w:sz w:val="24"/>
          <w:szCs w:val="24"/>
        </w:rPr>
        <w:t xml:space="preserve">The total burden for this ICR is </w:t>
      </w:r>
      <w:r w:rsidRPr="00DA7E4A">
        <w:rPr>
          <w:rFonts w:ascii="Times New Roman" w:hAnsi="Times New Roman" w:cs="Times New Roman"/>
          <w:b/>
          <w:sz w:val="24"/>
          <w:szCs w:val="24"/>
        </w:rPr>
        <w:t xml:space="preserve">200 </w:t>
      </w:r>
      <w:r w:rsidRPr="00DA7E4A">
        <w:rPr>
          <w:rFonts w:ascii="Times New Roman" w:hAnsi="Times New Roman" w:cs="Times New Roman"/>
          <w:sz w:val="24"/>
          <w:szCs w:val="24"/>
        </w:rPr>
        <w:t xml:space="preserve">burden hours (reflecting SSA management information data), which results in an associated theoretical (not actual) opportunity cost financial burden of </w:t>
      </w:r>
      <w:r w:rsidRPr="00DA7E4A">
        <w:rPr>
          <w:rFonts w:ascii="Times New Roman" w:hAnsi="Times New Roman" w:cs="Times New Roman"/>
          <w:b/>
          <w:sz w:val="24"/>
          <w:szCs w:val="24"/>
        </w:rPr>
        <w:t>$5,414</w:t>
      </w:r>
      <w:r w:rsidRPr="00DA7E4A">
        <w:rPr>
          <w:rFonts w:ascii="Times New Roman" w:hAnsi="Times New Roman" w:cs="Times New Roman"/>
          <w:sz w:val="24"/>
          <w:szCs w:val="24"/>
        </w:rPr>
        <w:t xml:space="preserve">.  SSA does not charge respondents to complete our applications. </w:t>
      </w:r>
    </w:p>
    <w:p w:rsidRPr="00DA7E4A" w:rsidR="00702893" w:rsidP="00702893" w:rsidRDefault="00702893" w14:paraId="752972AB" w14:textId="77777777">
      <w:pPr>
        <w:pStyle w:val="ListParagraph"/>
        <w:ind w:left="1080"/>
        <w:rPr>
          <w:rFonts w:ascii="Times New Roman" w:hAnsi="Times New Roman" w:cs="Times New Roman"/>
          <w:sz w:val="24"/>
          <w:szCs w:val="24"/>
        </w:rPr>
      </w:pPr>
    </w:p>
    <w:p w:rsidRPr="00DA7E4A" w:rsidR="001841CE" w:rsidP="00291958" w:rsidRDefault="00A97CF3" w14:paraId="1FE3F50A" w14:textId="68ED9DD6">
      <w:pPr>
        <w:pStyle w:val="ListParagraph"/>
        <w:numPr>
          <w:ilvl w:val="0"/>
          <w:numId w:val="2"/>
        </w:numPr>
        <w:tabs>
          <w:tab w:val="left" w:pos="1440"/>
        </w:tabs>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Annual</w:t>
      </w:r>
      <w:r w:rsidRPr="00DA7E4A" w:rsidR="001841CE">
        <w:rPr>
          <w:rFonts w:ascii="Times New Roman" w:hAnsi="Times New Roman" w:cs="Times New Roman"/>
          <w:sz w:val="24"/>
          <w:szCs w:val="24"/>
        </w:rPr>
        <w:t xml:space="preserve"> </w:t>
      </w:r>
      <w:r w:rsidRPr="00DA7E4A" w:rsidR="001841CE">
        <w:rPr>
          <w:rFonts w:ascii="Times New Roman" w:hAnsi="Times New Roman" w:cs="Times New Roman"/>
          <w:b/>
          <w:sz w:val="24"/>
          <w:szCs w:val="24"/>
        </w:rPr>
        <w:t>Cost to the Respondents (Other)</w:t>
      </w:r>
    </w:p>
    <w:p w:rsidRPr="00DA7E4A" w:rsidR="00153C7E" w:rsidP="00A97CF3" w:rsidRDefault="001841CE" w14:paraId="49AB0459" w14:textId="77777777">
      <w:pPr>
        <w:pStyle w:val="ListParagraph"/>
        <w:spacing w:after="0"/>
        <w:ind w:firstLine="720"/>
        <w:rPr>
          <w:rFonts w:ascii="Times New Roman" w:hAnsi="Times New Roman" w:cs="Times New Roman"/>
          <w:sz w:val="24"/>
          <w:szCs w:val="24"/>
        </w:rPr>
      </w:pPr>
      <w:r w:rsidRPr="00DA7E4A">
        <w:rPr>
          <w:rFonts w:ascii="Times New Roman" w:hAnsi="Times New Roman" w:cs="Times New Roman"/>
          <w:sz w:val="24"/>
          <w:szCs w:val="24"/>
        </w:rPr>
        <w:t>This collection does not impose a known cost burden on the respondents.</w:t>
      </w:r>
    </w:p>
    <w:p w:rsidRPr="00DA7E4A" w:rsidR="00153C7E" w:rsidP="00153C7E" w:rsidRDefault="00153C7E" w14:paraId="6C279B32" w14:textId="77777777">
      <w:pPr>
        <w:pStyle w:val="ListParagraph"/>
        <w:spacing w:after="0"/>
        <w:rPr>
          <w:rFonts w:ascii="Times New Roman" w:hAnsi="Times New Roman" w:cs="Times New Roman"/>
          <w:sz w:val="24"/>
          <w:szCs w:val="24"/>
        </w:rPr>
      </w:pPr>
    </w:p>
    <w:p w:rsidRPr="00DA7E4A" w:rsidR="001841CE" w:rsidP="00153C7E" w:rsidRDefault="00A97CF3" w14:paraId="4FA2C4B5" w14:textId="05109B12">
      <w:pPr>
        <w:pStyle w:val="ListParagraph"/>
        <w:numPr>
          <w:ilvl w:val="0"/>
          <w:numId w:val="2"/>
        </w:numPr>
        <w:spacing w:after="0"/>
        <w:rPr>
          <w:rFonts w:ascii="Times New Roman" w:hAnsi="Times New Roman" w:cs="Times New Roman"/>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53C7E">
        <w:rPr>
          <w:rFonts w:ascii="Times New Roman" w:hAnsi="Times New Roman" w:cs="Times New Roman"/>
          <w:b/>
          <w:sz w:val="24"/>
          <w:szCs w:val="24"/>
        </w:rPr>
        <w:t>An</w:t>
      </w:r>
      <w:r w:rsidRPr="00DA7E4A" w:rsidR="001841CE">
        <w:rPr>
          <w:rFonts w:ascii="Times New Roman" w:hAnsi="Times New Roman" w:cs="Times New Roman"/>
          <w:b/>
          <w:sz w:val="24"/>
          <w:szCs w:val="24"/>
        </w:rPr>
        <w:t xml:space="preserve">nual Cost </w:t>
      </w:r>
      <w:proofErr w:type="gramStart"/>
      <w:r w:rsidRPr="00DA7E4A" w:rsidR="001841CE">
        <w:rPr>
          <w:rFonts w:ascii="Times New Roman" w:hAnsi="Times New Roman" w:cs="Times New Roman"/>
          <w:b/>
          <w:sz w:val="24"/>
          <w:szCs w:val="24"/>
        </w:rPr>
        <w:t>To</w:t>
      </w:r>
      <w:proofErr w:type="gramEnd"/>
      <w:r w:rsidRPr="00DA7E4A" w:rsidR="001841CE">
        <w:rPr>
          <w:rFonts w:ascii="Times New Roman" w:hAnsi="Times New Roman" w:cs="Times New Roman"/>
          <w:b/>
          <w:sz w:val="24"/>
          <w:szCs w:val="24"/>
        </w:rPr>
        <w:t xml:space="preserve"> Federal Government</w:t>
      </w:r>
    </w:p>
    <w:p w:rsidRPr="00DA7E4A" w:rsidR="00A97CF3" w:rsidP="00A97CF3" w:rsidRDefault="00A97CF3" w14:paraId="3C5D44D2" w14:textId="3EA2A06D">
      <w:pPr>
        <w:ind w:left="1440"/>
        <w:rPr>
          <w:rFonts w:ascii="Times New Roman" w:hAnsi="Times New Roman" w:cs="Times New Roman"/>
          <w:color w:val="000000"/>
          <w:sz w:val="24"/>
          <w:szCs w:val="24"/>
        </w:rPr>
      </w:pPr>
      <w:r w:rsidRPr="00DA7E4A">
        <w:rPr>
          <w:rFonts w:ascii="Times New Roman" w:hAnsi="Times New Roman" w:cs="Times New Roman"/>
          <w:color w:val="000000"/>
          <w:sz w:val="24"/>
          <w:szCs w:val="24"/>
        </w:rPr>
        <w:t xml:space="preserve">The annual cost to the Federal Government is approximately </w:t>
      </w:r>
      <w:r w:rsidRPr="0023336D" w:rsidR="0023336D">
        <w:rPr>
          <w:rFonts w:ascii="Times New Roman" w:hAnsi="Times New Roman" w:cs="Times New Roman"/>
          <w:b/>
          <w:bCs/>
          <w:spacing w:val="-2"/>
          <w:sz w:val="24"/>
          <w:szCs w:val="24"/>
        </w:rPr>
        <w:t>$</w:t>
      </w:r>
      <w:r w:rsidRPr="0023336D" w:rsidR="0023336D">
        <w:rPr>
          <w:rFonts w:ascii="Times New Roman" w:hAnsi="Times New Roman" w:cs="Times New Roman"/>
          <w:b/>
          <w:bCs/>
          <w:color w:val="000000"/>
          <w:sz w:val="24"/>
          <w:szCs w:val="24"/>
        </w:rPr>
        <w:t>3</w:t>
      </w:r>
      <w:r w:rsidRPr="00DA7E4A" w:rsidR="0023336D">
        <w:rPr>
          <w:rFonts w:ascii="Times New Roman" w:hAnsi="Times New Roman" w:cs="Times New Roman"/>
          <w:b/>
          <w:bCs/>
          <w:color w:val="000000"/>
          <w:sz w:val="24"/>
          <w:szCs w:val="24"/>
        </w:rPr>
        <w:t>52,920</w:t>
      </w:r>
      <w:r w:rsidRPr="00DA7E4A">
        <w:rPr>
          <w:rFonts w:ascii="Times New Roman" w:hAnsi="Times New Roman" w:cs="Times New Roman"/>
          <w:spacing w:val="-2"/>
          <w:sz w:val="24"/>
          <w:szCs w:val="24"/>
        </w:rPr>
        <w:t xml:space="preserve">.  </w:t>
      </w:r>
      <w:r w:rsidRPr="00DA7E4A">
        <w:rPr>
          <w:rFonts w:ascii="Times New Roman" w:hAnsi="Times New Roman" w:cs="Times New Roman"/>
          <w:color w:val="000000"/>
          <w:sz w:val="24"/>
          <w:szCs w:val="24"/>
        </w:rPr>
        <w:t>This estimate accounts for costs from the following areas:</w:t>
      </w:r>
    </w:p>
    <w:tbl>
      <w:tblPr>
        <w:tblStyle w:val="TableGrid"/>
        <w:tblW w:w="7830" w:type="dxa"/>
        <w:tblInd w:w="1435" w:type="dxa"/>
        <w:tblLook w:val="04A0" w:firstRow="1" w:lastRow="0" w:firstColumn="1" w:lastColumn="0" w:noHBand="0" w:noVBand="1"/>
      </w:tblPr>
      <w:tblGrid>
        <w:gridCol w:w="1918"/>
        <w:gridCol w:w="3117"/>
        <w:gridCol w:w="2795"/>
      </w:tblGrid>
      <w:tr w:rsidRPr="00DA7E4A" w:rsidR="00A97CF3" w:rsidTr="0023336D" w14:paraId="4FE940A6" w14:textId="77777777">
        <w:tc>
          <w:tcPr>
            <w:tcW w:w="1918" w:type="dxa"/>
          </w:tcPr>
          <w:p w:rsidRPr="00DA7E4A" w:rsidR="00A97CF3" w:rsidP="005F7C0D" w:rsidRDefault="00A97CF3" w14:paraId="08E30764" w14:textId="7FF13A27">
            <w:pPr>
              <w:pStyle w:val="ListParagraph"/>
              <w:ind w:left="0"/>
              <w:rPr>
                <w:rFonts w:ascii="Times New Roman" w:hAnsi="Times New Roman" w:cs="Times New Roman"/>
                <w:b/>
                <w:bCs/>
                <w:color w:val="000000"/>
                <w:sz w:val="24"/>
                <w:szCs w:val="24"/>
              </w:rPr>
            </w:pPr>
            <w:r w:rsidRPr="00DA7E4A">
              <w:rPr>
                <w:rFonts w:ascii="Times New Roman" w:hAnsi="Times New Roman" w:cs="Times New Roman"/>
                <w:b/>
                <w:bCs/>
                <w:color w:val="000000"/>
                <w:sz w:val="24"/>
                <w:szCs w:val="24"/>
              </w:rPr>
              <w:t>Description of Cost Factor</w:t>
            </w:r>
          </w:p>
        </w:tc>
        <w:tc>
          <w:tcPr>
            <w:tcW w:w="3117" w:type="dxa"/>
          </w:tcPr>
          <w:p w:rsidRPr="00DA7E4A" w:rsidR="00A97CF3" w:rsidP="005F7C0D" w:rsidRDefault="00A97CF3" w14:paraId="089F3C28" w14:textId="77777777">
            <w:pPr>
              <w:pStyle w:val="ListParagraph"/>
              <w:ind w:left="0"/>
              <w:rPr>
                <w:rFonts w:ascii="Times New Roman" w:hAnsi="Times New Roman" w:cs="Times New Roman"/>
                <w:b/>
                <w:bCs/>
                <w:color w:val="000000"/>
                <w:sz w:val="24"/>
                <w:szCs w:val="24"/>
              </w:rPr>
            </w:pPr>
            <w:r w:rsidRPr="00DA7E4A">
              <w:rPr>
                <w:rFonts w:ascii="Times New Roman" w:hAnsi="Times New Roman" w:cs="Times New Roman"/>
                <w:b/>
                <w:bCs/>
                <w:color w:val="000000"/>
                <w:sz w:val="24"/>
                <w:szCs w:val="24"/>
              </w:rPr>
              <w:t>Methodology for Estimating Cost</w:t>
            </w:r>
          </w:p>
        </w:tc>
        <w:tc>
          <w:tcPr>
            <w:tcW w:w="2795" w:type="dxa"/>
          </w:tcPr>
          <w:p w:rsidRPr="00DA7E4A" w:rsidR="00A97CF3" w:rsidP="005F7C0D" w:rsidRDefault="00A97CF3" w14:paraId="5FD3802E" w14:textId="77777777">
            <w:pPr>
              <w:pStyle w:val="ListParagraph"/>
              <w:ind w:left="0"/>
              <w:rPr>
                <w:rFonts w:ascii="Times New Roman" w:hAnsi="Times New Roman" w:cs="Times New Roman"/>
                <w:b/>
                <w:bCs/>
                <w:color w:val="000000"/>
                <w:sz w:val="24"/>
                <w:szCs w:val="24"/>
              </w:rPr>
            </w:pPr>
            <w:r w:rsidRPr="00DA7E4A">
              <w:rPr>
                <w:rFonts w:ascii="Times New Roman" w:hAnsi="Times New Roman" w:cs="Times New Roman"/>
                <w:b/>
                <w:bCs/>
                <w:color w:val="000000"/>
                <w:sz w:val="24"/>
                <w:szCs w:val="24"/>
              </w:rPr>
              <w:t>Cost in Dollars*</w:t>
            </w:r>
          </w:p>
        </w:tc>
      </w:tr>
      <w:tr w:rsidRPr="00DA7E4A" w:rsidR="00A97CF3" w:rsidTr="0023336D" w14:paraId="3FA2A925" w14:textId="77777777">
        <w:tc>
          <w:tcPr>
            <w:tcW w:w="1918" w:type="dxa"/>
          </w:tcPr>
          <w:p w:rsidRPr="00DA7E4A" w:rsidR="00A97CF3" w:rsidP="005F7C0D" w:rsidRDefault="00A97CF3" w14:paraId="4261F546"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Designing and Printing the Form</w:t>
            </w:r>
          </w:p>
        </w:tc>
        <w:tc>
          <w:tcPr>
            <w:tcW w:w="3117" w:type="dxa"/>
          </w:tcPr>
          <w:p w:rsidRPr="00DA7E4A" w:rsidR="00A97CF3" w:rsidP="005F7C0D" w:rsidRDefault="00A97CF3" w14:paraId="430B5785"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Design Cost + Printing Cost</w:t>
            </w:r>
          </w:p>
        </w:tc>
        <w:tc>
          <w:tcPr>
            <w:tcW w:w="2795" w:type="dxa"/>
          </w:tcPr>
          <w:p w:rsidRPr="00DA7E4A" w:rsidR="00A97CF3" w:rsidP="00291958" w:rsidRDefault="00A97CF3" w14:paraId="25296209" w14:textId="77777777">
            <w:pPr>
              <w:pStyle w:val="ListParagraph"/>
              <w:ind w:left="0"/>
              <w:jc w:val="right"/>
              <w:rPr>
                <w:rFonts w:ascii="Times New Roman" w:hAnsi="Times New Roman" w:cs="Times New Roman"/>
                <w:color w:val="000000"/>
                <w:sz w:val="24"/>
                <w:szCs w:val="24"/>
              </w:rPr>
            </w:pPr>
            <w:r w:rsidRPr="00DA7E4A">
              <w:rPr>
                <w:rFonts w:ascii="Times New Roman" w:hAnsi="Times New Roman" w:eastAsia="Calibri" w:cs="Times New Roman"/>
                <w:color w:val="000000"/>
                <w:sz w:val="24"/>
                <w:szCs w:val="24"/>
              </w:rPr>
              <w:t>$1,500</w:t>
            </w:r>
          </w:p>
        </w:tc>
      </w:tr>
      <w:tr w:rsidRPr="00DA7E4A" w:rsidR="00A97CF3" w:rsidTr="0023336D" w14:paraId="78B03570" w14:textId="77777777">
        <w:tc>
          <w:tcPr>
            <w:tcW w:w="1918" w:type="dxa"/>
          </w:tcPr>
          <w:p w:rsidRPr="00DA7E4A" w:rsidR="00A97CF3" w:rsidP="005F7C0D" w:rsidRDefault="00A97CF3" w14:paraId="5E3FBAEB"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Distributing, Shipping, and Material Costs for the Form</w:t>
            </w:r>
          </w:p>
        </w:tc>
        <w:tc>
          <w:tcPr>
            <w:tcW w:w="3117" w:type="dxa"/>
          </w:tcPr>
          <w:p w:rsidRPr="00DA7E4A" w:rsidR="00A97CF3" w:rsidP="005F7C0D" w:rsidRDefault="00A97CF3" w14:paraId="4DF2B857"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Distribution + Shipping + Material Cost</w:t>
            </w:r>
          </w:p>
        </w:tc>
        <w:tc>
          <w:tcPr>
            <w:tcW w:w="2795" w:type="dxa"/>
          </w:tcPr>
          <w:p w:rsidRPr="00DA7E4A" w:rsidR="00A97CF3" w:rsidP="00291958" w:rsidRDefault="00A97CF3" w14:paraId="7396BBD1" w14:textId="547F5D21">
            <w:pPr>
              <w:pStyle w:val="ListParagraph"/>
              <w:ind w:left="0"/>
              <w:jc w:val="right"/>
              <w:rPr>
                <w:rFonts w:ascii="Times New Roman" w:hAnsi="Times New Roman" w:cs="Times New Roman"/>
                <w:color w:val="000000"/>
                <w:sz w:val="24"/>
                <w:szCs w:val="24"/>
              </w:rPr>
            </w:pPr>
            <w:r w:rsidRPr="00DA7E4A">
              <w:rPr>
                <w:rFonts w:ascii="Times New Roman" w:hAnsi="Times New Roman" w:cs="Times New Roman"/>
                <w:color w:val="000000"/>
                <w:sz w:val="24"/>
                <w:szCs w:val="24"/>
              </w:rPr>
              <w:t>$0</w:t>
            </w:r>
            <w:r w:rsidR="00374437">
              <w:rPr>
                <w:rFonts w:ascii="Times New Roman" w:hAnsi="Times New Roman" w:cs="Times New Roman"/>
                <w:color w:val="000000"/>
                <w:sz w:val="24"/>
                <w:szCs w:val="24"/>
              </w:rPr>
              <w:t>*</w:t>
            </w:r>
          </w:p>
        </w:tc>
      </w:tr>
      <w:tr w:rsidRPr="00DA7E4A" w:rsidR="00A97CF3" w:rsidTr="0023336D" w14:paraId="469D3E2B" w14:textId="77777777">
        <w:tc>
          <w:tcPr>
            <w:tcW w:w="1918" w:type="dxa"/>
          </w:tcPr>
          <w:p w:rsidRPr="00DA7E4A" w:rsidR="00A97CF3" w:rsidP="005F7C0D" w:rsidRDefault="00A97CF3" w14:paraId="1AFEF4EA"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SSA Employee (e.g., field office, 800 number, DDS staff) Information Collection and Processing Time</w:t>
            </w:r>
          </w:p>
        </w:tc>
        <w:tc>
          <w:tcPr>
            <w:tcW w:w="3117" w:type="dxa"/>
          </w:tcPr>
          <w:p w:rsidRPr="00DA7E4A" w:rsidR="00A97CF3" w:rsidP="005F7C0D" w:rsidRDefault="00A97CF3" w14:paraId="420665C9"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GS-9 employee x # of responses x processing time</w:t>
            </w:r>
          </w:p>
        </w:tc>
        <w:tc>
          <w:tcPr>
            <w:tcW w:w="2795" w:type="dxa"/>
          </w:tcPr>
          <w:p w:rsidRPr="00DA7E4A" w:rsidR="00A97CF3" w:rsidP="00291958" w:rsidRDefault="00A97CF3" w14:paraId="0A7BB361" w14:textId="3D966DEA">
            <w:pPr>
              <w:pStyle w:val="ListParagraph"/>
              <w:ind w:left="0"/>
              <w:jc w:val="right"/>
              <w:rPr>
                <w:rFonts w:ascii="Times New Roman" w:hAnsi="Times New Roman" w:cs="Times New Roman"/>
                <w:color w:val="000000"/>
                <w:sz w:val="24"/>
                <w:szCs w:val="24"/>
              </w:rPr>
            </w:pPr>
            <w:r w:rsidRPr="00DA7E4A">
              <w:rPr>
                <w:rFonts w:ascii="Times New Roman" w:hAnsi="Times New Roman" w:eastAsia="Calibri" w:cs="Times New Roman"/>
                <w:color w:val="000000"/>
                <w:sz w:val="24"/>
                <w:szCs w:val="24"/>
              </w:rPr>
              <w:t>$348,000</w:t>
            </w:r>
          </w:p>
        </w:tc>
      </w:tr>
      <w:tr w:rsidRPr="00DA7E4A" w:rsidR="00A97CF3" w:rsidTr="0023336D" w14:paraId="1CD8F6CC" w14:textId="77777777">
        <w:tc>
          <w:tcPr>
            <w:tcW w:w="1918" w:type="dxa"/>
          </w:tcPr>
          <w:p w:rsidRPr="00DA7E4A" w:rsidR="00A97CF3" w:rsidP="005F7C0D" w:rsidRDefault="00A97CF3" w14:paraId="1966DEBA"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lastRenderedPageBreak/>
              <w:t>Full-Time Equivalent Costs</w:t>
            </w:r>
          </w:p>
        </w:tc>
        <w:tc>
          <w:tcPr>
            <w:tcW w:w="3117" w:type="dxa"/>
          </w:tcPr>
          <w:p w:rsidRPr="00DA7E4A" w:rsidR="00A97CF3" w:rsidP="005F7C0D" w:rsidRDefault="00A97CF3" w14:paraId="1A7B36A7"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Out of pocket costs + Other expenses for providing this service</w:t>
            </w:r>
          </w:p>
        </w:tc>
        <w:tc>
          <w:tcPr>
            <w:tcW w:w="2795" w:type="dxa"/>
          </w:tcPr>
          <w:p w:rsidRPr="00DA7E4A" w:rsidR="00A97CF3" w:rsidP="00291958" w:rsidRDefault="00A97CF3" w14:paraId="03EC572C" w14:textId="35249FB1">
            <w:pPr>
              <w:pStyle w:val="ListParagraph"/>
              <w:ind w:left="0"/>
              <w:jc w:val="right"/>
              <w:rPr>
                <w:rFonts w:ascii="Times New Roman" w:hAnsi="Times New Roman" w:cs="Times New Roman"/>
                <w:color w:val="000000"/>
                <w:sz w:val="24"/>
                <w:szCs w:val="24"/>
              </w:rPr>
            </w:pPr>
            <w:r w:rsidRPr="00DA7E4A">
              <w:rPr>
                <w:rFonts w:ascii="Times New Roman" w:hAnsi="Times New Roman" w:cs="Times New Roman"/>
                <w:color w:val="000000"/>
                <w:sz w:val="24"/>
                <w:szCs w:val="24"/>
              </w:rPr>
              <w:t>$0</w:t>
            </w:r>
            <w:r w:rsidR="00374437">
              <w:rPr>
                <w:rFonts w:ascii="Times New Roman" w:hAnsi="Times New Roman" w:cs="Times New Roman"/>
                <w:color w:val="000000"/>
                <w:sz w:val="24"/>
                <w:szCs w:val="24"/>
              </w:rPr>
              <w:t>*</w:t>
            </w:r>
          </w:p>
        </w:tc>
      </w:tr>
      <w:tr w:rsidRPr="00DA7E4A" w:rsidR="00A97CF3" w:rsidTr="0023336D" w14:paraId="30D9557A" w14:textId="77777777">
        <w:tc>
          <w:tcPr>
            <w:tcW w:w="1918" w:type="dxa"/>
          </w:tcPr>
          <w:p w:rsidRPr="00DA7E4A" w:rsidR="00A97CF3" w:rsidP="005F7C0D" w:rsidRDefault="00A97CF3" w14:paraId="4A80B258"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Systems Development, Updating, and Maintenance</w:t>
            </w:r>
          </w:p>
        </w:tc>
        <w:tc>
          <w:tcPr>
            <w:tcW w:w="3117" w:type="dxa"/>
          </w:tcPr>
          <w:p w:rsidRPr="00DA7E4A" w:rsidR="00A97CF3" w:rsidP="005F7C0D" w:rsidRDefault="00A97CF3" w14:paraId="4646C9B0"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GS-9 employee x man hours for development, updating, maintenance</w:t>
            </w:r>
          </w:p>
        </w:tc>
        <w:tc>
          <w:tcPr>
            <w:tcW w:w="2795" w:type="dxa"/>
          </w:tcPr>
          <w:p w:rsidRPr="00DA7E4A" w:rsidR="00A97CF3" w:rsidP="00291958" w:rsidRDefault="00374437" w14:paraId="24B4381C" w14:textId="6DF7262D">
            <w:pPr>
              <w:pStyle w:val="ListParagraph"/>
              <w:ind w:left="0"/>
              <w:jc w:val="right"/>
              <w:rPr>
                <w:rFonts w:ascii="Times New Roman" w:hAnsi="Times New Roman" w:cs="Times New Roman"/>
                <w:color w:val="000000"/>
                <w:sz w:val="24"/>
                <w:szCs w:val="24"/>
              </w:rPr>
            </w:pPr>
            <w:r>
              <w:rPr>
                <w:rFonts w:ascii="Times New Roman" w:hAnsi="Times New Roman" w:eastAsia="Calibri" w:cs="Times New Roman"/>
                <w:color w:val="000000"/>
                <w:sz w:val="24"/>
                <w:szCs w:val="24"/>
              </w:rPr>
              <w:t>$</w:t>
            </w:r>
            <w:r w:rsidRPr="00DA7E4A" w:rsidR="00A97CF3">
              <w:rPr>
                <w:rFonts w:ascii="Times New Roman" w:hAnsi="Times New Roman" w:eastAsia="Calibri" w:cs="Times New Roman"/>
                <w:color w:val="000000"/>
                <w:sz w:val="24"/>
                <w:szCs w:val="24"/>
              </w:rPr>
              <w:t>3,420</w:t>
            </w:r>
          </w:p>
        </w:tc>
      </w:tr>
      <w:tr w:rsidRPr="00DA7E4A" w:rsidR="00A97CF3" w:rsidTr="0023336D" w14:paraId="3D08F490" w14:textId="77777777">
        <w:tc>
          <w:tcPr>
            <w:tcW w:w="1918" w:type="dxa"/>
          </w:tcPr>
          <w:p w:rsidRPr="00DA7E4A" w:rsidR="00A97CF3" w:rsidP="005F7C0D" w:rsidRDefault="00A97CF3" w14:paraId="1CB0F1DA"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Quantifiable IT Costs</w:t>
            </w:r>
          </w:p>
        </w:tc>
        <w:tc>
          <w:tcPr>
            <w:tcW w:w="3117" w:type="dxa"/>
          </w:tcPr>
          <w:p w:rsidRPr="00DA7E4A" w:rsidR="00A97CF3" w:rsidP="005F7C0D" w:rsidRDefault="00A97CF3" w14:paraId="4B3B0B71" w14:textId="77777777">
            <w:pPr>
              <w:pStyle w:val="ListParagraph"/>
              <w:ind w:left="0"/>
              <w:rPr>
                <w:rFonts w:ascii="Times New Roman" w:hAnsi="Times New Roman" w:cs="Times New Roman"/>
                <w:color w:val="000000"/>
                <w:sz w:val="24"/>
                <w:szCs w:val="24"/>
              </w:rPr>
            </w:pPr>
            <w:r w:rsidRPr="00DA7E4A">
              <w:rPr>
                <w:rFonts w:ascii="Times New Roman" w:hAnsi="Times New Roman" w:cs="Times New Roman"/>
                <w:color w:val="000000"/>
                <w:sz w:val="24"/>
                <w:szCs w:val="24"/>
              </w:rPr>
              <w:t>Any additional IT costs</w:t>
            </w:r>
          </w:p>
        </w:tc>
        <w:tc>
          <w:tcPr>
            <w:tcW w:w="2795" w:type="dxa"/>
          </w:tcPr>
          <w:p w:rsidRPr="00DA7E4A" w:rsidR="00A97CF3" w:rsidP="00291958" w:rsidRDefault="00A97CF3" w14:paraId="3332C053" w14:textId="590F27EF">
            <w:pPr>
              <w:pStyle w:val="ListParagraph"/>
              <w:ind w:left="0"/>
              <w:jc w:val="right"/>
              <w:rPr>
                <w:rFonts w:ascii="Times New Roman" w:hAnsi="Times New Roman" w:cs="Times New Roman"/>
                <w:color w:val="000000"/>
                <w:sz w:val="24"/>
                <w:szCs w:val="24"/>
              </w:rPr>
            </w:pPr>
            <w:r w:rsidRPr="00DA7E4A">
              <w:rPr>
                <w:rFonts w:ascii="Times New Roman" w:hAnsi="Times New Roman" w:cs="Times New Roman"/>
                <w:color w:val="000000"/>
                <w:sz w:val="24"/>
                <w:szCs w:val="24"/>
              </w:rPr>
              <w:t>$0</w:t>
            </w:r>
            <w:r w:rsidR="00374437">
              <w:rPr>
                <w:rFonts w:ascii="Times New Roman" w:hAnsi="Times New Roman" w:cs="Times New Roman"/>
                <w:color w:val="000000"/>
                <w:sz w:val="24"/>
                <w:szCs w:val="24"/>
              </w:rPr>
              <w:t>*</w:t>
            </w:r>
          </w:p>
        </w:tc>
      </w:tr>
      <w:tr w:rsidRPr="00DA7E4A" w:rsidR="00A97CF3" w:rsidTr="0023336D" w14:paraId="3ECA0D88" w14:textId="77777777">
        <w:tc>
          <w:tcPr>
            <w:tcW w:w="1918" w:type="dxa"/>
          </w:tcPr>
          <w:p w:rsidRPr="00DA7E4A" w:rsidR="00A97CF3" w:rsidP="005F7C0D" w:rsidRDefault="00A97CF3" w14:paraId="1B9B0BEF" w14:textId="77777777">
            <w:pPr>
              <w:pStyle w:val="ListParagraph"/>
              <w:ind w:left="0"/>
              <w:rPr>
                <w:rFonts w:ascii="Times New Roman" w:hAnsi="Times New Roman" w:cs="Times New Roman"/>
                <w:b/>
                <w:bCs/>
                <w:color w:val="000000"/>
                <w:sz w:val="24"/>
                <w:szCs w:val="24"/>
              </w:rPr>
            </w:pPr>
            <w:r w:rsidRPr="00DA7E4A">
              <w:rPr>
                <w:rFonts w:ascii="Times New Roman" w:hAnsi="Times New Roman" w:cs="Times New Roman"/>
                <w:b/>
                <w:bCs/>
                <w:color w:val="000000"/>
                <w:sz w:val="24"/>
                <w:szCs w:val="24"/>
              </w:rPr>
              <w:t>Total</w:t>
            </w:r>
          </w:p>
        </w:tc>
        <w:tc>
          <w:tcPr>
            <w:tcW w:w="3117" w:type="dxa"/>
          </w:tcPr>
          <w:p w:rsidRPr="00DA7E4A" w:rsidR="00A97CF3" w:rsidP="005F7C0D" w:rsidRDefault="00A97CF3" w14:paraId="26259E93" w14:textId="77777777">
            <w:pPr>
              <w:pStyle w:val="ListParagraph"/>
              <w:ind w:left="0"/>
              <w:rPr>
                <w:rFonts w:ascii="Times New Roman" w:hAnsi="Times New Roman" w:cs="Times New Roman"/>
                <w:b/>
                <w:bCs/>
                <w:color w:val="000000"/>
                <w:sz w:val="24"/>
                <w:szCs w:val="24"/>
              </w:rPr>
            </w:pPr>
          </w:p>
        </w:tc>
        <w:tc>
          <w:tcPr>
            <w:tcW w:w="2795" w:type="dxa"/>
          </w:tcPr>
          <w:p w:rsidRPr="00DA7E4A" w:rsidR="00A97CF3" w:rsidP="00291958" w:rsidRDefault="00A97CF3" w14:paraId="0C414393" w14:textId="0EDD2C99">
            <w:pPr>
              <w:pStyle w:val="ListParagraph"/>
              <w:ind w:left="0"/>
              <w:jc w:val="right"/>
              <w:rPr>
                <w:rFonts w:ascii="Times New Roman" w:hAnsi="Times New Roman" w:cs="Times New Roman"/>
                <w:b/>
                <w:bCs/>
                <w:color w:val="000000"/>
                <w:sz w:val="24"/>
                <w:szCs w:val="24"/>
              </w:rPr>
            </w:pPr>
            <w:r w:rsidRPr="00DA7E4A">
              <w:rPr>
                <w:rFonts w:ascii="Times New Roman" w:hAnsi="Times New Roman" w:cs="Times New Roman"/>
                <w:b/>
                <w:bCs/>
                <w:color w:val="000000"/>
                <w:sz w:val="24"/>
                <w:szCs w:val="24"/>
              </w:rPr>
              <w:t>$352,920</w:t>
            </w:r>
          </w:p>
        </w:tc>
      </w:tr>
    </w:tbl>
    <w:p w:rsidRPr="003E5FC9" w:rsidR="003E5FC9" w:rsidP="003E5FC9" w:rsidRDefault="003E5FC9" w14:paraId="778F25D4" w14:textId="77777777">
      <w:pPr>
        <w:ind w:left="1440"/>
        <w:rPr>
          <w:rFonts w:ascii="Times New Roman" w:hAnsi="Times New Roman"/>
          <w:color w:val="000000"/>
          <w:sz w:val="24"/>
          <w:szCs w:val="24"/>
        </w:rPr>
      </w:pPr>
      <w:r w:rsidRPr="003E5FC9">
        <w:rPr>
          <w:rFonts w:ascii="Times New Roman" w:hAnsi="Times New Roman"/>
          <w:color w:val="000000"/>
          <w:sz w:val="24"/>
          <w:szCs w:val="24"/>
        </w:rPr>
        <w:t>* We have inserted a $0 amount for cost factors that do not apply to this collection.</w:t>
      </w:r>
    </w:p>
    <w:p w:rsidR="00A97CF3" w:rsidP="003E5FC9" w:rsidRDefault="003E5FC9" w14:paraId="2347CD63" w14:textId="6BD75A23">
      <w:pPr>
        <w:spacing w:after="0"/>
        <w:ind w:left="1440"/>
        <w:rPr>
          <w:rFonts w:ascii="Times New Roman" w:hAnsi="Times New Roman"/>
          <w:color w:val="000000"/>
          <w:sz w:val="24"/>
          <w:szCs w:val="24"/>
        </w:rPr>
      </w:pPr>
      <w:r w:rsidRPr="003E5FC9">
        <w:rPr>
          <w:rFonts w:ascii="Times New Roman" w:hAnsi="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olor w:val="000000"/>
          <w:sz w:val="24"/>
          <w:szCs w:val="24"/>
        </w:rPr>
        <w:t>.</w:t>
      </w:r>
    </w:p>
    <w:p w:rsidRPr="003E5FC9" w:rsidR="003E5FC9" w:rsidP="003E5FC9" w:rsidRDefault="003E5FC9" w14:paraId="3FA9DB1D" w14:textId="77777777">
      <w:pPr>
        <w:spacing w:after="0"/>
        <w:ind w:left="1440"/>
        <w:rPr>
          <w:rFonts w:ascii="Times New Roman" w:hAnsi="Times New Roman" w:cs="Times New Roman"/>
          <w:sz w:val="24"/>
          <w:szCs w:val="24"/>
        </w:rPr>
      </w:pPr>
    </w:p>
    <w:p w:rsidRPr="00DA7E4A" w:rsidR="001841CE" w:rsidP="001841CE" w:rsidRDefault="00A97CF3" w14:paraId="11A41A8F" w14:textId="0BADDE3F">
      <w:pPr>
        <w:pStyle w:val="Style1"/>
        <w:numPr>
          <w:ilvl w:val="0"/>
          <w:numId w:val="2"/>
        </w:numPr>
        <w:rPr>
          <w:b/>
        </w:rPr>
      </w:pPr>
      <w:r w:rsidRPr="00DA7E4A">
        <w:rPr>
          <w:b/>
        </w:rPr>
        <w:t xml:space="preserve"> </w:t>
      </w:r>
      <w:r w:rsidRPr="00DA7E4A">
        <w:rPr>
          <w:b/>
        </w:rPr>
        <w:tab/>
      </w:r>
      <w:r w:rsidRPr="00DA7E4A" w:rsidR="001841CE">
        <w:rPr>
          <w:b/>
        </w:rPr>
        <w:t>Program Changes or Adjustments to the Information Collection Request</w:t>
      </w:r>
    </w:p>
    <w:p w:rsidRPr="00DA7E4A" w:rsidR="001841CE" w:rsidP="00A97CF3" w:rsidRDefault="001841CE" w14:paraId="5F9BA6D4" w14:textId="77777777">
      <w:pPr>
        <w:pStyle w:val="ListParagraph"/>
        <w:spacing w:after="0"/>
        <w:ind w:firstLine="720"/>
        <w:rPr>
          <w:rFonts w:ascii="Times New Roman" w:hAnsi="Times New Roman" w:cs="Times New Roman"/>
          <w:b/>
          <w:sz w:val="24"/>
          <w:szCs w:val="24"/>
        </w:rPr>
      </w:pPr>
      <w:r w:rsidRPr="00DA7E4A">
        <w:rPr>
          <w:rFonts w:ascii="Times New Roman" w:hAnsi="Times New Roman" w:cs="Times New Roman"/>
          <w:sz w:val="24"/>
          <w:szCs w:val="24"/>
        </w:rPr>
        <w:t>There are no changes to the public reporting burden.</w:t>
      </w:r>
    </w:p>
    <w:p w:rsidRPr="00DA7E4A" w:rsidR="001841CE" w:rsidP="001841CE" w:rsidRDefault="001841CE" w14:paraId="715C0CC5" w14:textId="77777777">
      <w:pPr>
        <w:pStyle w:val="ListParagraph"/>
        <w:spacing w:after="0"/>
        <w:rPr>
          <w:rFonts w:ascii="Times New Roman" w:hAnsi="Times New Roman" w:cs="Times New Roman"/>
          <w:b/>
          <w:sz w:val="24"/>
          <w:szCs w:val="24"/>
        </w:rPr>
      </w:pPr>
    </w:p>
    <w:p w:rsidRPr="00DA7E4A" w:rsidR="001841CE" w:rsidP="001841CE" w:rsidRDefault="00A97CF3" w14:paraId="7362E823" w14:textId="664BBEEE">
      <w:pPr>
        <w:pStyle w:val="Style1"/>
        <w:numPr>
          <w:ilvl w:val="0"/>
          <w:numId w:val="2"/>
        </w:numPr>
        <w:rPr>
          <w:b/>
        </w:rPr>
      </w:pPr>
      <w:r w:rsidRPr="00DA7E4A">
        <w:rPr>
          <w:b/>
        </w:rPr>
        <w:t xml:space="preserve"> </w:t>
      </w:r>
      <w:r w:rsidRPr="00DA7E4A">
        <w:rPr>
          <w:b/>
        </w:rPr>
        <w:tab/>
      </w:r>
      <w:r w:rsidRPr="00DA7E4A" w:rsidR="001841CE">
        <w:rPr>
          <w:b/>
        </w:rPr>
        <w:t>Plans for Publication Information Collection Results</w:t>
      </w:r>
    </w:p>
    <w:p w:rsidRPr="00DA7E4A" w:rsidR="001841CE" w:rsidP="00A97CF3" w:rsidRDefault="001841CE" w14:paraId="3470693F" w14:textId="77777777">
      <w:pPr>
        <w:pStyle w:val="ListParagraph"/>
        <w:spacing w:after="0"/>
        <w:ind w:firstLine="720"/>
        <w:rPr>
          <w:rFonts w:ascii="Times New Roman" w:hAnsi="Times New Roman" w:cs="Times New Roman"/>
          <w:b/>
          <w:sz w:val="24"/>
          <w:szCs w:val="24"/>
        </w:rPr>
      </w:pPr>
      <w:r w:rsidRPr="00DA7E4A">
        <w:rPr>
          <w:rFonts w:ascii="Times New Roman" w:hAnsi="Times New Roman" w:cs="Times New Roman"/>
          <w:sz w:val="24"/>
          <w:szCs w:val="24"/>
        </w:rPr>
        <w:t>SSA will not publish the results of the information collection.</w:t>
      </w:r>
    </w:p>
    <w:p w:rsidRPr="00DA7E4A" w:rsidR="001841CE" w:rsidP="001841CE" w:rsidRDefault="001841CE" w14:paraId="57826A54" w14:textId="77777777">
      <w:pPr>
        <w:pStyle w:val="ListParagraph"/>
        <w:spacing w:after="0"/>
        <w:rPr>
          <w:rFonts w:ascii="Times New Roman" w:hAnsi="Times New Roman" w:cs="Times New Roman"/>
          <w:b/>
          <w:sz w:val="24"/>
          <w:szCs w:val="24"/>
        </w:rPr>
      </w:pPr>
    </w:p>
    <w:p w:rsidRPr="00DA7E4A" w:rsidR="001841CE" w:rsidP="001841CE" w:rsidRDefault="00A97CF3" w14:paraId="41360D8E" w14:textId="2F5ECE84">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Displaying the OMB Approval Expiration Date</w:t>
      </w:r>
    </w:p>
    <w:p w:rsidRPr="00DA7E4A" w:rsidR="001841CE" w:rsidP="00A97CF3" w:rsidRDefault="001841CE" w14:paraId="51B2CFC9" w14:textId="6459170A">
      <w:pPr>
        <w:pStyle w:val="ListParagraph"/>
        <w:spacing w:after="0"/>
        <w:ind w:left="1440"/>
        <w:rPr>
          <w:rFonts w:ascii="Times New Roman" w:hAnsi="Times New Roman" w:cs="Times New Roman"/>
          <w:b/>
          <w:sz w:val="24"/>
          <w:szCs w:val="24"/>
        </w:rPr>
      </w:pPr>
      <w:r w:rsidRPr="00DA7E4A">
        <w:rPr>
          <w:rFonts w:ascii="Times New Roman" w:hAnsi="Times New Roman" w:cs="Times New Roman"/>
          <w:sz w:val="24"/>
          <w:szCs w:val="24"/>
        </w:rPr>
        <w:t>OMB granted SSA an exemption from the requirement to print the OMB expiration date on its program forms. SSA produces millions of public-use form</w:t>
      </w:r>
      <w:r w:rsidRPr="00DA7E4A" w:rsidR="00B42643">
        <w:rPr>
          <w:rFonts w:ascii="Times New Roman" w:hAnsi="Times New Roman" w:cs="Times New Roman"/>
          <w:sz w:val="24"/>
          <w:szCs w:val="24"/>
        </w:rPr>
        <w:t>s</w:t>
      </w:r>
      <w:r w:rsidRPr="00DA7E4A">
        <w:rPr>
          <w:rFonts w:ascii="Times New Roman" w:hAnsi="Times New Roman" w:cs="Times New Roman"/>
          <w:sz w:val="24"/>
          <w:szCs w:val="24"/>
        </w:rPr>
        <w:t xml:space="preserve">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DA7E4A" w:rsidR="001841CE" w:rsidP="001841CE" w:rsidRDefault="001841CE" w14:paraId="53DA2BA2" w14:textId="77777777">
      <w:pPr>
        <w:pStyle w:val="ListParagraph"/>
        <w:spacing w:after="0"/>
        <w:rPr>
          <w:rFonts w:ascii="Times New Roman" w:hAnsi="Times New Roman" w:cs="Times New Roman"/>
          <w:b/>
          <w:sz w:val="24"/>
          <w:szCs w:val="24"/>
        </w:rPr>
      </w:pPr>
    </w:p>
    <w:p w:rsidRPr="00DA7E4A" w:rsidR="001841CE" w:rsidP="001841CE" w:rsidRDefault="00A97CF3" w14:paraId="73C8C8FB" w14:textId="2C1BD5D5">
      <w:pPr>
        <w:pStyle w:val="ListParagraph"/>
        <w:numPr>
          <w:ilvl w:val="0"/>
          <w:numId w:val="2"/>
        </w:numPr>
        <w:spacing w:after="0"/>
        <w:rPr>
          <w:rFonts w:ascii="Times New Roman" w:hAnsi="Times New Roman" w:cs="Times New Roman"/>
          <w:b/>
          <w:sz w:val="24"/>
          <w:szCs w:val="24"/>
        </w:rPr>
      </w:pPr>
      <w:r w:rsidRPr="00DA7E4A">
        <w:rPr>
          <w:rFonts w:ascii="Times New Roman" w:hAnsi="Times New Roman" w:cs="Times New Roman"/>
          <w:b/>
          <w:sz w:val="24"/>
          <w:szCs w:val="24"/>
        </w:rPr>
        <w:t xml:space="preserve"> </w:t>
      </w:r>
      <w:r w:rsidRPr="00DA7E4A">
        <w:rPr>
          <w:rFonts w:ascii="Times New Roman" w:hAnsi="Times New Roman" w:cs="Times New Roman"/>
          <w:b/>
          <w:sz w:val="24"/>
          <w:szCs w:val="24"/>
        </w:rPr>
        <w:tab/>
      </w:r>
      <w:r w:rsidRPr="00DA7E4A" w:rsidR="001841CE">
        <w:rPr>
          <w:rFonts w:ascii="Times New Roman" w:hAnsi="Times New Roman" w:cs="Times New Roman"/>
          <w:b/>
          <w:sz w:val="24"/>
          <w:szCs w:val="24"/>
        </w:rPr>
        <w:t>Exceptions to Certification Statement</w:t>
      </w:r>
    </w:p>
    <w:p w:rsidRPr="00DA7E4A" w:rsidR="00A97CF3" w:rsidP="00A97CF3" w:rsidRDefault="001841CE" w14:paraId="36B81AC7" w14:textId="77777777">
      <w:pPr>
        <w:pStyle w:val="ListParagraph"/>
        <w:spacing w:after="0"/>
        <w:ind w:firstLine="720"/>
        <w:rPr>
          <w:rFonts w:ascii="Times New Roman" w:hAnsi="Times New Roman" w:eastAsia="Times New Roman" w:cs="Times New Roman"/>
          <w:sz w:val="24"/>
          <w:szCs w:val="24"/>
        </w:rPr>
      </w:pPr>
      <w:r w:rsidRPr="00DA7E4A">
        <w:rPr>
          <w:rFonts w:ascii="Times New Roman" w:hAnsi="Times New Roman" w:eastAsia="Times New Roman" w:cs="Times New Roman"/>
          <w:sz w:val="24"/>
          <w:szCs w:val="24"/>
        </w:rPr>
        <w:t xml:space="preserve">SSA is not requesting an exception to the certification requirements at </w:t>
      </w:r>
    </w:p>
    <w:p w:rsidRPr="00DA7E4A" w:rsidR="001841CE" w:rsidP="00A97CF3" w:rsidRDefault="001841CE" w14:paraId="78D32AEF" w14:textId="42E71908">
      <w:pPr>
        <w:pStyle w:val="ListParagraph"/>
        <w:spacing w:after="0"/>
        <w:ind w:firstLine="720"/>
        <w:rPr>
          <w:rFonts w:ascii="Times New Roman" w:hAnsi="Times New Roman" w:cs="Times New Roman"/>
          <w:b/>
          <w:sz w:val="24"/>
          <w:szCs w:val="24"/>
        </w:rPr>
      </w:pPr>
      <w:r w:rsidRPr="00DA7E4A">
        <w:rPr>
          <w:rFonts w:ascii="Times New Roman" w:hAnsi="Times New Roman" w:eastAsia="Times New Roman" w:cs="Times New Roman"/>
          <w:i/>
          <w:sz w:val="24"/>
          <w:szCs w:val="24"/>
        </w:rPr>
        <w:t>5 CFR 1320.9</w:t>
      </w:r>
      <w:r w:rsidRPr="00DA7E4A">
        <w:rPr>
          <w:rFonts w:ascii="Times New Roman" w:hAnsi="Times New Roman" w:eastAsia="Times New Roman" w:cs="Times New Roman"/>
          <w:sz w:val="24"/>
          <w:szCs w:val="24"/>
        </w:rPr>
        <w:t xml:space="preserve"> and related provisions at </w:t>
      </w:r>
      <w:r w:rsidRPr="00DA7E4A">
        <w:rPr>
          <w:rFonts w:ascii="Times New Roman" w:hAnsi="Times New Roman" w:eastAsia="Times New Roman" w:cs="Times New Roman"/>
          <w:i/>
          <w:sz w:val="24"/>
          <w:szCs w:val="24"/>
        </w:rPr>
        <w:t>5 CFR 1320.8(b)(3)</w:t>
      </w:r>
      <w:r w:rsidRPr="00DA7E4A">
        <w:rPr>
          <w:rFonts w:ascii="Times New Roman" w:hAnsi="Times New Roman" w:eastAsia="Times New Roman" w:cs="Times New Roman"/>
          <w:sz w:val="24"/>
          <w:szCs w:val="24"/>
        </w:rPr>
        <w:t>.</w:t>
      </w:r>
    </w:p>
    <w:p w:rsidRPr="00DA7E4A" w:rsidR="001841CE" w:rsidP="001841CE" w:rsidRDefault="001841CE" w14:paraId="58230670" w14:textId="77777777">
      <w:pPr>
        <w:pStyle w:val="ListParagraph"/>
        <w:spacing w:after="0"/>
        <w:ind w:left="360"/>
        <w:rPr>
          <w:rFonts w:ascii="Times New Roman" w:hAnsi="Times New Roman" w:cs="Times New Roman"/>
          <w:b/>
          <w:sz w:val="24"/>
          <w:szCs w:val="24"/>
          <w:u w:val="single"/>
        </w:rPr>
      </w:pPr>
    </w:p>
    <w:p w:rsidRPr="00DA7E4A" w:rsidR="001841CE" w:rsidP="001841CE" w:rsidRDefault="00BF54AD" w14:paraId="52BADB04" w14:textId="339A6965">
      <w:pPr>
        <w:pStyle w:val="ListParagraph"/>
        <w:numPr>
          <w:ilvl w:val="0"/>
          <w:numId w:val="1"/>
        </w:numPr>
        <w:spacing w:after="0"/>
        <w:rPr>
          <w:rFonts w:ascii="Times New Roman" w:hAnsi="Times New Roman" w:cs="Times New Roman"/>
          <w:b/>
          <w:sz w:val="24"/>
          <w:szCs w:val="24"/>
          <w:u w:val="single"/>
        </w:rPr>
      </w:pPr>
      <w:r w:rsidRPr="00BF54AD">
        <w:rPr>
          <w:rFonts w:ascii="Times New Roman" w:hAnsi="Times New Roman" w:cs="Times New Roman"/>
          <w:b/>
          <w:sz w:val="24"/>
          <w:szCs w:val="24"/>
        </w:rPr>
        <w:lastRenderedPageBreak/>
        <w:t xml:space="preserve">   </w:t>
      </w:r>
      <w:r w:rsidRPr="00DA7E4A" w:rsidR="001841CE">
        <w:rPr>
          <w:rFonts w:ascii="Times New Roman" w:hAnsi="Times New Roman" w:cs="Times New Roman"/>
          <w:b/>
          <w:sz w:val="24"/>
          <w:szCs w:val="24"/>
          <w:u w:val="single"/>
        </w:rPr>
        <w:t>Collections of Information Employing Statistical Methods</w:t>
      </w:r>
    </w:p>
    <w:p w:rsidRPr="00DA7E4A" w:rsidR="001841CE" w:rsidP="00DA7E4A" w:rsidRDefault="001841CE" w14:paraId="3CB0DA90" w14:textId="77777777">
      <w:pPr>
        <w:pStyle w:val="ListParagraph"/>
        <w:spacing w:after="0"/>
        <w:ind w:firstLine="720"/>
        <w:rPr>
          <w:rFonts w:ascii="Times New Roman" w:hAnsi="Times New Roman" w:cs="Times New Roman"/>
          <w:sz w:val="24"/>
          <w:szCs w:val="24"/>
        </w:rPr>
      </w:pPr>
      <w:r w:rsidRPr="00DA7E4A">
        <w:rPr>
          <w:rFonts w:ascii="Times New Roman" w:hAnsi="Times New Roman" w:cs="Times New Roman"/>
          <w:sz w:val="24"/>
          <w:szCs w:val="24"/>
        </w:rPr>
        <w:t>SSA does not use statistical methods for this information collection.</w:t>
      </w:r>
    </w:p>
    <w:sectPr w:rsidRPr="00DA7E4A" w:rsidR="001841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7C7A6" w14:textId="77777777" w:rsidR="0055612E" w:rsidRDefault="0055612E" w:rsidP="0055612E">
      <w:pPr>
        <w:spacing w:after="0" w:line="240" w:lineRule="auto"/>
      </w:pPr>
      <w:r>
        <w:separator/>
      </w:r>
    </w:p>
  </w:endnote>
  <w:endnote w:type="continuationSeparator" w:id="0">
    <w:p w14:paraId="58A25EE8" w14:textId="77777777" w:rsidR="0055612E" w:rsidRDefault="0055612E" w:rsidP="0055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37318"/>
      <w:docPartObj>
        <w:docPartGallery w:val="Page Numbers (Bottom of Page)"/>
        <w:docPartUnique/>
      </w:docPartObj>
    </w:sdtPr>
    <w:sdtEndPr>
      <w:rPr>
        <w:noProof/>
      </w:rPr>
    </w:sdtEndPr>
    <w:sdtContent>
      <w:p w14:paraId="29FFB2F7" w14:textId="6D1BCD2C" w:rsidR="00095E46" w:rsidRDefault="00095E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840038" w14:textId="77777777" w:rsidR="00095E46" w:rsidRDefault="00095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E99BB" w14:textId="77777777" w:rsidR="0055612E" w:rsidRDefault="0055612E" w:rsidP="0055612E">
      <w:pPr>
        <w:spacing w:after="0" w:line="240" w:lineRule="auto"/>
      </w:pPr>
      <w:r>
        <w:separator/>
      </w:r>
    </w:p>
  </w:footnote>
  <w:footnote w:type="continuationSeparator" w:id="0">
    <w:p w14:paraId="64D8A7C0" w14:textId="77777777" w:rsidR="0055612E" w:rsidRDefault="0055612E" w:rsidP="00556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FBD42"/>
    <w:multiLevelType w:val="singleLevel"/>
    <w:tmpl w:val="7D14D8D0"/>
    <w:lvl w:ilvl="0">
      <w:start w:val="7"/>
      <w:numFmt w:val="decimal"/>
      <w:lvlText w:val="%1."/>
      <w:lvlJc w:val="left"/>
      <w:pPr>
        <w:tabs>
          <w:tab w:val="num" w:pos="720"/>
        </w:tabs>
        <w:ind w:left="720" w:hanging="720"/>
      </w:pPr>
      <w:rPr>
        <w:b/>
        <w:color w:val="000000"/>
      </w:rPr>
    </w:lvl>
  </w:abstractNum>
  <w:abstractNum w:abstractNumId="1" w15:restartNumberingAfterBreak="0">
    <w:nsid w:val="3B0D1846"/>
    <w:multiLevelType w:val="hybridMultilevel"/>
    <w:tmpl w:val="2A80BA64"/>
    <w:lvl w:ilvl="0" w:tplc="20B4E00E">
      <w:start w:val="1"/>
      <w:numFmt w:val="decimal"/>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B771B3"/>
    <w:multiLevelType w:val="hybridMultilevel"/>
    <w:tmpl w:val="F6F017EE"/>
    <w:lvl w:ilvl="0" w:tplc="130617F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1CE"/>
    <w:rsid w:val="00001322"/>
    <w:rsid w:val="00064FAD"/>
    <w:rsid w:val="00085CDC"/>
    <w:rsid w:val="00095E46"/>
    <w:rsid w:val="000D7C85"/>
    <w:rsid w:val="00134D12"/>
    <w:rsid w:val="00153C7E"/>
    <w:rsid w:val="001841CE"/>
    <w:rsid w:val="001B2375"/>
    <w:rsid w:val="001B2C3A"/>
    <w:rsid w:val="0023336D"/>
    <w:rsid w:val="00291958"/>
    <w:rsid w:val="002E6194"/>
    <w:rsid w:val="0033665A"/>
    <w:rsid w:val="00374437"/>
    <w:rsid w:val="00395173"/>
    <w:rsid w:val="003E5FC9"/>
    <w:rsid w:val="004902CB"/>
    <w:rsid w:val="00495B26"/>
    <w:rsid w:val="004B1C8F"/>
    <w:rsid w:val="00531CDD"/>
    <w:rsid w:val="0055612E"/>
    <w:rsid w:val="005C1D25"/>
    <w:rsid w:val="0064077D"/>
    <w:rsid w:val="00674E8B"/>
    <w:rsid w:val="00702893"/>
    <w:rsid w:val="00797AE8"/>
    <w:rsid w:val="008C64E0"/>
    <w:rsid w:val="00927700"/>
    <w:rsid w:val="00A97CF3"/>
    <w:rsid w:val="00AB0C46"/>
    <w:rsid w:val="00AE04B2"/>
    <w:rsid w:val="00B019BE"/>
    <w:rsid w:val="00B42643"/>
    <w:rsid w:val="00BF54AD"/>
    <w:rsid w:val="00BF744F"/>
    <w:rsid w:val="00DA7E4A"/>
    <w:rsid w:val="00DB29E0"/>
    <w:rsid w:val="00E1351C"/>
    <w:rsid w:val="00F30A44"/>
    <w:rsid w:val="00F8330A"/>
    <w:rsid w:val="00FE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491B"/>
  <w15:chartTrackingRefBased/>
  <w15:docId w15:val="{B42EF16C-E342-4AF5-B92B-53812C09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1CE"/>
    <w:pPr>
      <w:ind w:left="720"/>
      <w:contextualSpacing/>
    </w:pPr>
  </w:style>
  <w:style w:type="paragraph" w:customStyle="1" w:styleId="Style1">
    <w:name w:val="Style 1"/>
    <w:basedOn w:val="Normal"/>
    <w:rsid w:val="001841C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table" w:styleId="TableGrid">
    <w:name w:val="Table Grid"/>
    <w:basedOn w:val="TableNormal"/>
    <w:uiPriority w:val="39"/>
    <w:rsid w:val="00184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7C85"/>
    <w:rPr>
      <w:sz w:val="16"/>
      <w:szCs w:val="16"/>
    </w:rPr>
  </w:style>
  <w:style w:type="paragraph" w:styleId="CommentText">
    <w:name w:val="annotation text"/>
    <w:basedOn w:val="Normal"/>
    <w:link w:val="CommentTextChar"/>
    <w:uiPriority w:val="99"/>
    <w:semiHidden/>
    <w:unhideWhenUsed/>
    <w:rsid w:val="000D7C85"/>
    <w:pPr>
      <w:spacing w:line="240" w:lineRule="auto"/>
    </w:pPr>
    <w:rPr>
      <w:sz w:val="20"/>
      <w:szCs w:val="20"/>
    </w:rPr>
  </w:style>
  <w:style w:type="character" w:customStyle="1" w:styleId="CommentTextChar">
    <w:name w:val="Comment Text Char"/>
    <w:basedOn w:val="DefaultParagraphFont"/>
    <w:link w:val="CommentText"/>
    <w:uiPriority w:val="99"/>
    <w:semiHidden/>
    <w:rsid w:val="000D7C85"/>
    <w:rPr>
      <w:sz w:val="20"/>
      <w:szCs w:val="20"/>
    </w:rPr>
  </w:style>
  <w:style w:type="paragraph" w:styleId="CommentSubject">
    <w:name w:val="annotation subject"/>
    <w:basedOn w:val="CommentText"/>
    <w:next w:val="CommentText"/>
    <w:link w:val="CommentSubjectChar"/>
    <w:uiPriority w:val="99"/>
    <w:semiHidden/>
    <w:unhideWhenUsed/>
    <w:rsid w:val="000D7C85"/>
    <w:rPr>
      <w:b/>
      <w:bCs/>
    </w:rPr>
  </w:style>
  <w:style w:type="character" w:customStyle="1" w:styleId="CommentSubjectChar">
    <w:name w:val="Comment Subject Char"/>
    <w:basedOn w:val="CommentTextChar"/>
    <w:link w:val="CommentSubject"/>
    <w:uiPriority w:val="99"/>
    <w:semiHidden/>
    <w:rsid w:val="000D7C85"/>
    <w:rPr>
      <w:b/>
      <w:bCs/>
      <w:sz w:val="20"/>
      <w:szCs w:val="20"/>
    </w:rPr>
  </w:style>
  <w:style w:type="paragraph" w:styleId="BalloonText">
    <w:name w:val="Balloon Text"/>
    <w:basedOn w:val="Normal"/>
    <w:link w:val="BalloonTextChar"/>
    <w:uiPriority w:val="99"/>
    <w:semiHidden/>
    <w:unhideWhenUsed/>
    <w:rsid w:val="000D7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C85"/>
    <w:rPr>
      <w:rFonts w:ascii="Segoe UI" w:hAnsi="Segoe UI" w:cs="Segoe UI"/>
      <w:sz w:val="18"/>
      <w:szCs w:val="18"/>
    </w:rPr>
  </w:style>
  <w:style w:type="paragraph" w:styleId="Header">
    <w:name w:val="header"/>
    <w:basedOn w:val="Normal"/>
    <w:link w:val="HeaderChar"/>
    <w:uiPriority w:val="99"/>
    <w:unhideWhenUsed/>
    <w:rsid w:val="00556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12E"/>
  </w:style>
  <w:style w:type="paragraph" w:styleId="Footer">
    <w:name w:val="footer"/>
    <w:basedOn w:val="Normal"/>
    <w:link w:val="FooterChar"/>
    <w:uiPriority w:val="99"/>
    <w:unhideWhenUsed/>
    <w:rsid w:val="00556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8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A01D-FBDF-4BCE-ADE8-F7CBDFBB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7236</Characters>
  <Application>Microsoft Office Word</Application>
  <DocSecurity>0</DocSecurity>
  <Lines>328</Lines>
  <Paragraphs>207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Naomi Sipple</cp:lastModifiedBy>
  <cp:revision>2</cp:revision>
  <dcterms:created xsi:type="dcterms:W3CDTF">2021-11-19T19:16:00Z</dcterms:created>
  <dcterms:modified xsi:type="dcterms:W3CDTF">2021-11-19T19:16:00Z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-76593106</vt:i4>
  </property>
  <property fmtid="{D5CDD505-2E9C-101B-9397-08002B2CF9AE}" pid="3" name="_NewReviewCycle">
    <vt:lpwstr/>
  </property>
  <property fmtid="{D5CDD505-2E9C-101B-9397-08002B2CF9AE}" pid="4" name="_EmailSubject">
    <vt:lpwstr>0960-0732</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207150953</vt:i4>
  </property>
  <property fmtid="{D5CDD505-2E9C-101B-9397-08002B2CF9AE}" pid="8" name="_ReviewingToolsShownOnce">
    <vt:lpwstr/>
  </property>
</Properties>
</file>