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B2E6D" w:rsidR="0035794B" w:rsidP="0035794B" w:rsidRDefault="0035794B" w14:paraId="0EFE28EE" w14:textId="77777777">
      <w:pPr>
        <w:tabs>
          <w:tab w:val="center" w:pos="4752"/>
        </w:tabs>
        <w:suppressAutoHyphens/>
        <w:rPr>
          <w:b/>
          <w:bCs/>
          <w:sz w:val="24"/>
          <w:szCs w:val="24"/>
        </w:rPr>
      </w:pPr>
      <w:r w:rsidRPr="00FB2E6D">
        <w:rPr>
          <w:sz w:val="24"/>
          <w:szCs w:val="24"/>
        </w:rPr>
        <w:tab/>
      </w:r>
      <w:r w:rsidR="00866465">
        <w:rPr>
          <w:sz w:val="24"/>
          <w:szCs w:val="24"/>
        </w:rPr>
        <w:t>S</w:t>
      </w:r>
      <w:r w:rsidR="0038075E">
        <w:rPr>
          <w:b/>
          <w:bCs/>
          <w:sz w:val="24"/>
          <w:szCs w:val="24"/>
        </w:rPr>
        <w:t>upporting Statement f</w:t>
      </w:r>
      <w:r w:rsidRPr="00FB2E6D">
        <w:rPr>
          <w:b/>
          <w:bCs/>
          <w:sz w:val="24"/>
          <w:szCs w:val="24"/>
        </w:rPr>
        <w:t xml:space="preserve">or </w:t>
      </w:r>
    </w:p>
    <w:p w:rsidR="00211371" w:rsidP="00784223" w:rsidRDefault="00894F1C" w14:paraId="4774FC9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4"/>
          <w:szCs w:val="24"/>
        </w:rPr>
      </w:pPr>
      <w:r w:rsidRPr="00FB2E6D">
        <w:rPr>
          <w:b/>
          <w:bCs/>
          <w:sz w:val="24"/>
          <w:szCs w:val="24"/>
        </w:rPr>
        <w:t>Certification of Prisoner Identity Information</w:t>
      </w:r>
    </w:p>
    <w:p w:rsidRPr="00FB2E6D" w:rsidR="0035794B" w:rsidP="00784223" w:rsidRDefault="00211371" w14:paraId="6E0A12C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z w:val="24"/>
          <w:szCs w:val="24"/>
        </w:rPr>
      </w:pPr>
      <w:r>
        <w:rPr>
          <w:b/>
          <w:bCs/>
          <w:sz w:val="24"/>
          <w:szCs w:val="24"/>
        </w:rPr>
        <w:t>20 CFR 422.107</w:t>
      </w:r>
      <w:r w:rsidRPr="00FB2E6D" w:rsidR="00894F1C">
        <w:rPr>
          <w:b/>
          <w:bCs/>
          <w:sz w:val="24"/>
          <w:szCs w:val="24"/>
        </w:rPr>
        <w:t xml:space="preserve"> </w:t>
      </w:r>
    </w:p>
    <w:p w:rsidR="009D639A" w:rsidP="00010F70" w:rsidRDefault="00A828EF" w14:paraId="1380314B" w14:textId="77777777">
      <w:pPr>
        <w:tabs>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z w:val="24"/>
          <w:szCs w:val="24"/>
        </w:rPr>
      </w:pPr>
      <w:r w:rsidRPr="00FB2E6D">
        <w:rPr>
          <w:b/>
          <w:sz w:val="24"/>
          <w:szCs w:val="24"/>
        </w:rPr>
        <w:t>OMB No. 0960</w:t>
      </w:r>
      <w:r w:rsidRPr="00FB2E6D" w:rsidR="00FB2E6D">
        <w:rPr>
          <w:b/>
          <w:sz w:val="24"/>
          <w:szCs w:val="24"/>
        </w:rPr>
        <w:t>-0688</w:t>
      </w:r>
    </w:p>
    <w:p w:rsidR="00C545BE" w:rsidP="00913557" w:rsidRDefault="00C545BE" w14:paraId="37EFD69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z w:val="24"/>
          <w:szCs w:val="24"/>
        </w:rPr>
      </w:pPr>
    </w:p>
    <w:p w:rsidRPr="000C281D" w:rsidR="0035794B" w:rsidP="000C281D" w:rsidRDefault="0035794B" w14:paraId="070888F2" w14:textId="77777777">
      <w:pPr>
        <w:pStyle w:val="ListParagraph"/>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540"/>
        <w:rPr>
          <w:b/>
          <w:sz w:val="24"/>
          <w:szCs w:val="24"/>
        </w:rPr>
      </w:pPr>
      <w:r w:rsidRPr="000C281D">
        <w:rPr>
          <w:b/>
          <w:sz w:val="24"/>
          <w:szCs w:val="24"/>
          <w:u w:val="single"/>
        </w:rPr>
        <w:t>Justification</w:t>
      </w:r>
    </w:p>
    <w:p w:rsidR="00FB2E6D" w:rsidP="0035794B" w:rsidRDefault="00FB2E6D" w14:paraId="6D7A6BD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u w:val="single"/>
        </w:rPr>
      </w:pPr>
    </w:p>
    <w:p w:rsidRPr="00913557" w:rsidR="00913557" w:rsidP="0063362B" w:rsidRDefault="00913557" w14:paraId="0C877B89" w14:textId="77777777">
      <w:pPr>
        <w:numPr>
          <w:ilvl w:val="0"/>
          <w:numId w:val="4"/>
        </w:numPr>
        <w:tabs>
          <w:tab w:val="clear" w:pos="72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b/>
          <w:sz w:val="24"/>
          <w:szCs w:val="24"/>
        </w:rPr>
      </w:pPr>
      <w:r w:rsidRPr="00913557">
        <w:rPr>
          <w:b/>
          <w:sz w:val="24"/>
          <w:szCs w:val="24"/>
        </w:rPr>
        <w:t>Introduction/Authorizing Laws and Regulations</w:t>
      </w:r>
    </w:p>
    <w:p w:rsidR="0035794B" w:rsidP="0063362B" w:rsidRDefault="0035794B" w14:paraId="449AF03D" w14:textId="77777777">
      <w:pPr>
        <w:tabs>
          <w:tab w:val="left" w:pos="-720"/>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EA7FF9">
        <w:rPr>
          <w:sz w:val="24"/>
          <w:szCs w:val="24"/>
        </w:rPr>
        <w:t xml:space="preserve">Section </w:t>
      </w:r>
      <w:r w:rsidRPr="00FB2E6D">
        <w:rPr>
          <w:i/>
          <w:sz w:val="24"/>
          <w:szCs w:val="24"/>
        </w:rPr>
        <w:t xml:space="preserve">205(c)(2)(B) </w:t>
      </w:r>
      <w:r w:rsidRPr="00FB2E6D">
        <w:rPr>
          <w:sz w:val="24"/>
          <w:szCs w:val="24"/>
        </w:rPr>
        <w:t>of the</w:t>
      </w:r>
      <w:r w:rsidR="00EA7FF9">
        <w:rPr>
          <w:i/>
          <w:sz w:val="24"/>
          <w:szCs w:val="24"/>
        </w:rPr>
        <w:t xml:space="preserve"> </w:t>
      </w:r>
      <w:r w:rsidRPr="00927901" w:rsidR="00EA7FF9">
        <w:rPr>
          <w:i/>
          <w:sz w:val="24"/>
          <w:szCs w:val="24"/>
        </w:rPr>
        <w:t>Social Security Act (</w:t>
      </w:r>
      <w:r w:rsidRPr="00927901">
        <w:rPr>
          <w:i/>
          <w:sz w:val="24"/>
          <w:szCs w:val="24"/>
        </w:rPr>
        <w:t>Act</w:t>
      </w:r>
      <w:r w:rsidRPr="00927901" w:rsidR="007357AB">
        <w:rPr>
          <w:i/>
          <w:sz w:val="24"/>
          <w:szCs w:val="24"/>
        </w:rPr>
        <w:t>)</w:t>
      </w:r>
      <w:r w:rsidRPr="00FB2E6D">
        <w:rPr>
          <w:i/>
          <w:sz w:val="24"/>
          <w:szCs w:val="24"/>
        </w:rPr>
        <w:t xml:space="preserve"> </w:t>
      </w:r>
      <w:r w:rsidRPr="00FB2E6D">
        <w:rPr>
          <w:sz w:val="24"/>
          <w:szCs w:val="24"/>
        </w:rPr>
        <w:t xml:space="preserve">authorizes the assignment of </w:t>
      </w:r>
      <w:r w:rsidR="00EA7FF9">
        <w:rPr>
          <w:sz w:val="24"/>
          <w:szCs w:val="24"/>
        </w:rPr>
        <w:t>Social Security numbers (SSN</w:t>
      </w:r>
      <w:r w:rsidR="00074A65">
        <w:rPr>
          <w:sz w:val="24"/>
          <w:szCs w:val="24"/>
        </w:rPr>
        <w:t xml:space="preserve">).  </w:t>
      </w:r>
      <w:r w:rsidR="00E658E5">
        <w:rPr>
          <w:sz w:val="24"/>
          <w:szCs w:val="24"/>
        </w:rPr>
        <w:t xml:space="preserve">The </w:t>
      </w:r>
      <w:r w:rsidR="00EA7FF9">
        <w:rPr>
          <w:sz w:val="24"/>
          <w:szCs w:val="24"/>
        </w:rPr>
        <w:t>Social Security Administration (SSA)</w:t>
      </w:r>
      <w:r w:rsidRPr="00FB2E6D">
        <w:rPr>
          <w:sz w:val="24"/>
          <w:szCs w:val="24"/>
        </w:rPr>
        <w:t xml:space="preserve"> regulations at </w:t>
      </w:r>
      <w:r w:rsidR="00211371">
        <w:rPr>
          <w:i/>
          <w:sz w:val="24"/>
          <w:szCs w:val="24"/>
        </w:rPr>
        <w:t xml:space="preserve">20 CFR 422.107 </w:t>
      </w:r>
      <w:r w:rsidRPr="00211371" w:rsidR="00211371">
        <w:rPr>
          <w:sz w:val="24"/>
          <w:szCs w:val="24"/>
        </w:rPr>
        <w:t>of the</w:t>
      </w:r>
      <w:r w:rsidR="00211371">
        <w:rPr>
          <w:i/>
          <w:sz w:val="24"/>
          <w:szCs w:val="24"/>
        </w:rPr>
        <w:t xml:space="preserve"> Code of Federal Regulations</w:t>
      </w:r>
      <w:r w:rsidRPr="00FB2E6D">
        <w:rPr>
          <w:i/>
          <w:sz w:val="24"/>
          <w:szCs w:val="24"/>
        </w:rPr>
        <w:t xml:space="preserve"> </w:t>
      </w:r>
      <w:r w:rsidR="0038075E">
        <w:rPr>
          <w:sz w:val="24"/>
          <w:szCs w:val="24"/>
        </w:rPr>
        <w:t xml:space="preserve">specify </w:t>
      </w:r>
      <w:r w:rsidRPr="00FB2E6D">
        <w:rPr>
          <w:sz w:val="24"/>
          <w:szCs w:val="24"/>
        </w:rPr>
        <w:t>an applicant</w:t>
      </w:r>
      <w:r w:rsidR="00211371">
        <w:rPr>
          <w:sz w:val="24"/>
          <w:szCs w:val="24"/>
        </w:rPr>
        <w:t xml:space="preserve"> must</w:t>
      </w:r>
      <w:r w:rsidRPr="00FB2E6D">
        <w:rPr>
          <w:sz w:val="24"/>
          <w:szCs w:val="24"/>
        </w:rPr>
        <w:t xml:space="preserve"> provide documentary evidence of identity when applying for an original or replacement S</w:t>
      </w:r>
      <w:r w:rsidR="002C192B">
        <w:rPr>
          <w:sz w:val="24"/>
          <w:szCs w:val="24"/>
        </w:rPr>
        <w:t>ocial Security card.</w:t>
      </w:r>
      <w:r w:rsidR="00FB2E6D">
        <w:rPr>
          <w:sz w:val="24"/>
          <w:szCs w:val="24"/>
        </w:rPr>
        <w:t xml:space="preserve">  </w:t>
      </w:r>
      <w:r w:rsidRPr="00EA7FF9">
        <w:rPr>
          <w:sz w:val="24"/>
          <w:szCs w:val="24"/>
        </w:rPr>
        <w:t>Section</w:t>
      </w:r>
      <w:r w:rsidRPr="00FB2E6D">
        <w:rPr>
          <w:i/>
          <w:sz w:val="24"/>
          <w:szCs w:val="24"/>
        </w:rPr>
        <w:t xml:space="preserve"> 702 </w:t>
      </w:r>
      <w:r w:rsidRPr="00211371">
        <w:rPr>
          <w:sz w:val="24"/>
          <w:szCs w:val="24"/>
        </w:rPr>
        <w:t>of the</w:t>
      </w:r>
      <w:r w:rsidR="002C192B">
        <w:rPr>
          <w:i/>
          <w:sz w:val="24"/>
          <w:szCs w:val="24"/>
        </w:rPr>
        <w:t xml:space="preserve"> </w:t>
      </w:r>
      <w:r w:rsidRPr="00EA053C">
        <w:rPr>
          <w:i/>
          <w:sz w:val="24"/>
          <w:szCs w:val="24"/>
        </w:rPr>
        <w:t>Act</w:t>
      </w:r>
      <w:r w:rsidRPr="007357AB">
        <w:rPr>
          <w:sz w:val="24"/>
          <w:szCs w:val="24"/>
        </w:rPr>
        <w:t xml:space="preserve"> </w:t>
      </w:r>
      <w:r w:rsidR="002C192B">
        <w:rPr>
          <w:sz w:val="24"/>
          <w:szCs w:val="24"/>
        </w:rPr>
        <w:t xml:space="preserve">authorizes </w:t>
      </w:r>
      <w:r w:rsidR="00EA7FF9">
        <w:rPr>
          <w:sz w:val="24"/>
          <w:szCs w:val="24"/>
        </w:rPr>
        <w:t>SSA</w:t>
      </w:r>
      <w:r w:rsidR="002C192B">
        <w:rPr>
          <w:sz w:val="24"/>
          <w:szCs w:val="24"/>
        </w:rPr>
        <w:t xml:space="preserve"> to establish rules and regulations</w:t>
      </w:r>
      <w:r w:rsidR="006324E9">
        <w:rPr>
          <w:sz w:val="24"/>
          <w:szCs w:val="24"/>
        </w:rPr>
        <w:t xml:space="preserve"> appropriate to carry out the</w:t>
      </w:r>
      <w:r w:rsidR="00EA7FF9">
        <w:rPr>
          <w:sz w:val="24"/>
          <w:szCs w:val="24"/>
        </w:rPr>
        <w:t xml:space="preserve"> functions of the administration</w:t>
      </w:r>
      <w:r w:rsidR="002C192B">
        <w:rPr>
          <w:sz w:val="24"/>
          <w:szCs w:val="24"/>
        </w:rPr>
        <w:t xml:space="preserve">.  </w:t>
      </w:r>
    </w:p>
    <w:p w:rsidRPr="00FB2E6D" w:rsidR="00FB2E6D" w:rsidP="0063362B" w:rsidRDefault="00FB2E6D" w14:paraId="06FF3A3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Pr="00E52843" w:rsidR="00913557" w:rsidP="0063362B" w:rsidRDefault="00913557" w14:paraId="08691298" w14:textId="77777777">
      <w:pPr>
        <w:widowControl w:val="0"/>
        <w:numPr>
          <w:ilvl w:val="0"/>
          <w:numId w:val="4"/>
        </w:numPr>
        <w:tabs>
          <w:tab w:val="left" w:pos="1440"/>
        </w:tabs>
        <w:ind w:left="1440" w:hanging="720"/>
        <w:rPr>
          <w:sz w:val="24"/>
          <w:szCs w:val="24"/>
        </w:rPr>
      </w:pPr>
      <w:r w:rsidRPr="00913557">
        <w:rPr>
          <w:b/>
          <w:sz w:val="24"/>
          <w:szCs w:val="24"/>
        </w:rPr>
        <w:t xml:space="preserve">Description of Collection </w:t>
      </w:r>
    </w:p>
    <w:p w:rsidR="00E52843" w:rsidP="0063362B" w:rsidRDefault="00E52843" w14:paraId="41FB170D" w14:textId="76BA0F5E">
      <w:pPr>
        <w:tabs>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FB2E6D">
        <w:rPr>
          <w:sz w:val="24"/>
          <w:szCs w:val="24"/>
        </w:rPr>
        <w:t>SSA collects information needed to assign a</w:t>
      </w:r>
      <w:r w:rsidR="00D264DB">
        <w:rPr>
          <w:sz w:val="24"/>
          <w:szCs w:val="24"/>
        </w:rPr>
        <w:t>n</w:t>
      </w:r>
      <w:r w:rsidRPr="00FB2E6D">
        <w:rPr>
          <w:sz w:val="24"/>
          <w:szCs w:val="24"/>
        </w:rPr>
        <w:t xml:space="preserve"> SSN</w:t>
      </w:r>
      <w:r w:rsidR="00AA74E2">
        <w:rPr>
          <w:sz w:val="24"/>
          <w:szCs w:val="24"/>
        </w:rPr>
        <w:t xml:space="preserve">, as well as </w:t>
      </w:r>
      <w:r w:rsidRPr="00FB2E6D">
        <w:rPr>
          <w:sz w:val="24"/>
          <w:szCs w:val="24"/>
        </w:rPr>
        <w:t>issue an original, duplicate</w:t>
      </w:r>
      <w:r>
        <w:rPr>
          <w:sz w:val="24"/>
          <w:szCs w:val="24"/>
        </w:rPr>
        <w:t>,</w:t>
      </w:r>
      <w:r w:rsidRPr="00FB2E6D">
        <w:rPr>
          <w:sz w:val="24"/>
          <w:szCs w:val="24"/>
        </w:rPr>
        <w:t xml:space="preserve"> or corrected SSN card.  </w:t>
      </w:r>
      <w:r>
        <w:rPr>
          <w:sz w:val="24"/>
          <w:szCs w:val="24"/>
        </w:rPr>
        <w:t>SSA use</w:t>
      </w:r>
      <w:r w:rsidR="00B152E4">
        <w:rPr>
          <w:sz w:val="24"/>
          <w:szCs w:val="24"/>
        </w:rPr>
        <w:t>s</w:t>
      </w:r>
      <w:r>
        <w:rPr>
          <w:sz w:val="24"/>
          <w:szCs w:val="24"/>
        </w:rPr>
        <w:t xml:space="preserve"> the </w:t>
      </w:r>
      <w:r w:rsidRPr="00FB2E6D">
        <w:rPr>
          <w:sz w:val="24"/>
          <w:szCs w:val="24"/>
        </w:rPr>
        <w:t>SSN to keep an accurate record of an individual’s earnings</w:t>
      </w:r>
      <w:r w:rsidR="00AA74E2">
        <w:rPr>
          <w:sz w:val="24"/>
          <w:szCs w:val="24"/>
        </w:rPr>
        <w:t>,</w:t>
      </w:r>
      <w:r w:rsidRPr="00FB2E6D">
        <w:rPr>
          <w:sz w:val="24"/>
          <w:szCs w:val="24"/>
        </w:rPr>
        <w:t xml:space="preserve"> and </w:t>
      </w:r>
      <w:r w:rsidR="00AA74E2">
        <w:rPr>
          <w:sz w:val="24"/>
          <w:szCs w:val="24"/>
        </w:rPr>
        <w:t xml:space="preserve">to </w:t>
      </w:r>
      <w:r w:rsidRPr="00FB2E6D">
        <w:rPr>
          <w:sz w:val="24"/>
          <w:szCs w:val="24"/>
        </w:rPr>
        <w:t>accurately pay benefits und</w:t>
      </w:r>
      <w:r w:rsidR="00010F70">
        <w:rPr>
          <w:sz w:val="24"/>
          <w:szCs w:val="24"/>
        </w:rPr>
        <w:t xml:space="preserve">er the Social Security program.  </w:t>
      </w:r>
      <w:r>
        <w:rPr>
          <w:sz w:val="24"/>
          <w:szCs w:val="24"/>
        </w:rPr>
        <w:t>Inmates of Federal, S</w:t>
      </w:r>
      <w:r w:rsidRPr="00FB2E6D">
        <w:rPr>
          <w:sz w:val="24"/>
          <w:szCs w:val="24"/>
        </w:rPr>
        <w:t>tate, or local prisons, either public or private</w:t>
      </w:r>
      <w:r>
        <w:rPr>
          <w:sz w:val="24"/>
          <w:szCs w:val="24"/>
        </w:rPr>
        <w:t xml:space="preserve"> (third party contracted by local, State, or Federal Government agency)</w:t>
      </w:r>
      <w:r w:rsidRPr="00FB2E6D">
        <w:rPr>
          <w:sz w:val="24"/>
          <w:szCs w:val="24"/>
        </w:rPr>
        <w:t>, may need an SSN card as verification of their SSN for school or work programs</w:t>
      </w:r>
      <w:r>
        <w:rPr>
          <w:sz w:val="24"/>
          <w:szCs w:val="24"/>
        </w:rPr>
        <w:t>,</w:t>
      </w:r>
      <w:r w:rsidRPr="00FB2E6D">
        <w:rPr>
          <w:sz w:val="24"/>
          <w:szCs w:val="24"/>
        </w:rPr>
        <w:t xml:space="preserve"> or as proof of employment eligi</w:t>
      </w:r>
      <w:r w:rsidR="00010F70">
        <w:rPr>
          <w:sz w:val="24"/>
          <w:szCs w:val="24"/>
        </w:rPr>
        <w:t xml:space="preserve">bility upon release from prison.  </w:t>
      </w:r>
      <w:r w:rsidRPr="0038075E">
        <w:rPr>
          <w:sz w:val="24"/>
          <w:szCs w:val="24"/>
        </w:rPr>
        <w:t>Before SSA can issue a replacement Social Security card, applicants must sho</w:t>
      </w:r>
      <w:r w:rsidR="00010F70">
        <w:rPr>
          <w:sz w:val="24"/>
          <w:szCs w:val="24"/>
        </w:rPr>
        <w:t xml:space="preserve">w SSA proof of their identity.  </w:t>
      </w:r>
      <w:r w:rsidRPr="0038075E">
        <w:rPr>
          <w:sz w:val="24"/>
          <w:szCs w:val="24"/>
        </w:rPr>
        <w:t>People who are in prison for an extended period typically do not have current identity documents.  Therefore, under formal written agreement with the correctional institution, SSA</w:t>
      </w:r>
      <w:r w:rsidR="00666402">
        <w:rPr>
          <w:sz w:val="24"/>
          <w:szCs w:val="24"/>
        </w:rPr>
        <w:t xml:space="preserve"> contacts </w:t>
      </w:r>
      <w:r w:rsidRPr="0038075E">
        <w:rPr>
          <w:sz w:val="24"/>
          <w:szCs w:val="24"/>
        </w:rPr>
        <w:t>prison officials</w:t>
      </w:r>
      <w:r w:rsidR="00666402">
        <w:rPr>
          <w:sz w:val="24"/>
          <w:szCs w:val="24"/>
        </w:rPr>
        <w:t>, and allows them</w:t>
      </w:r>
      <w:r w:rsidRPr="0038075E">
        <w:rPr>
          <w:sz w:val="24"/>
          <w:szCs w:val="24"/>
        </w:rPr>
        <w:t xml:space="preserve"> to verify the identity of certain incarcerated U.S. citizens who need replacement Social Security cards.  </w:t>
      </w:r>
      <w:r>
        <w:rPr>
          <w:sz w:val="24"/>
          <w:szCs w:val="24"/>
        </w:rPr>
        <w:t>I</w:t>
      </w:r>
      <w:r w:rsidRPr="00FB2E6D">
        <w:rPr>
          <w:sz w:val="24"/>
          <w:szCs w:val="24"/>
        </w:rPr>
        <w:t>nmates complete and sign Form SS-5</w:t>
      </w:r>
      <w:r>
        <w:rPr>
          <w:sz w:val="24"/>
          <w:szCs w:val="24"/>
        </w:rPr>
        <w:t xml:space="preserve"> (OMB No. 0960-0066)</w:t>
      </w:r>
      <w:r w:rsidRPr="00FB2E6D">
        <w:rPr>
          <w:sz w:val="24"/>
          <w:szCs w:val="24"/>
        </w:rPr>
        <w:t>, Application for a Social Security Card</w:t>
      </w:r>
      <w:r>
        <w:rPr>
          <w:sz w:val="24"/>
          <w:szCs w:val="24"/>
        </w:rPr>
        <w:t>,</w:t>
      </w:r>
      <w:r w:rsidRPr="00FB2E6D">
        <w:rPr>
          <w:sz w:val="24"/>
          <w:szCs w:val="24"/>
        </w:rPr>
        <w:t xml:space="preserve"> and </w:t>
      </w:r>
      <w:r>
        <w:rPr>
          <w:sz w:val="24"/>
          <w:szCs w:val="24"/>
        </w:rPr>
        <w:t>a</w:t>
      </w:r>
      <w:r w:rsidRPr="00FB2E6D">
        <w:rPr>
          <w:sz w:val="24"/>
          <w:szCs w:val="24"/>
        </w:rPr>
        <w:t xml:space="preserve"> prison official certifies the inmate's identity </w:t>
      </w:r>
      <w:r>
        <w:rPr>
          <w:sz w:val="24"/>
          <w:szCs w:val="24"/>
        </w:rPr>
        <w:t>using information found in</w:t>
      </w:r>
      <w:r w:rsidRPr="00FB2E6D">
        <w:rPr>
          <w:sz w:val="24"/>
          <w:szCs w:val="24"/>
        </w:rPr>
        <w:t xml:space="preserve"> the inmate's official </w:t>
      </w:r>
      <w:r>
        <w:rPr>
          <w:sz w:val="24"/>
          <w:szCs w:val="24"/>
        </w:rPr>
        <w:t>file</w:t>
      </w:r>
      <w:r w:rsidRPr="00FB2E6D">
        <w:rPr>
          <w:sz w:val="24"/>
          <w:szCs w:val="24"/>
        </w:rPr>
        <w:t>.</w:t>
      </w:r>
      <w:r>
        <w:rPr>
          <w:sz w:val="24"/>
          <w:szCs w:val="24"/>
        </w:rPr>
        <w:t xml:space="preserve">  </w:t>
      </w:r>
      <w:r w:rsidRPr="0038075E">
        <w:rPr>
          <w:sz w:val="24"/>
          <w:szCs w:val="24"/>
        </w:rPr>
        <w:t>Information prison officials provide comes from the official prison files sent on c</w:t>
      </w:r>
      <w:r>
        <w:rPr>
          <w:sz w:val="24"/>
          <w:szCs w:val="24"/>
        </w:rPr>
        <w:t>orrectional facility letterhead; there is no standardized form used for this information collection.</w:t>
      </w:r>
      <w:r w:rsidRPr="0038075E">
        <w:rPr>
          <w:sz w:val="24"/>
          <w:szCs w:val="24"/>
        </w:rPr>
        <w:t xml:space="preserve">  SSA uses this information to establish the applicant’s identity in the replacement Social Security card process.  The respondents are prison officials who certify the identity of prisoners applying for replacement Social Security cards.</w:t>
      </w:r>
      <w:r>
        <w:rPr>
          <w:sz w:val="24"/>
          <w:szCs w:val="24"/>
        </w:rPr>
        <w:t xml:space="preserve"> </w:t>
      </w:r>
    </w:p>
    <w:p w:rsidR="00211371" w:rsidP="0063362B" w:rsidRDefault="00211371" w14:paraId="58B032A6"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Pr="00F765C0" w:rsidR="00F765C0" w:rsidP="0063362B" w:rsidRDefault="00F765C0" w14:paraId="7A93FDD7" w14:textId="77777777">
      <w:pPr>
        <w:widowControl w:val="0"/>
        <w:numPr>
          <w:ilvl w:val="0"/>
          <w:numId w:val="4"/>
        </w:numPr>
        <w:tabs>
          <w:tab w:val="clear" w:pos="720"/>
          <w:tab w:val="left" w:pos="1440"/>
        </w:tabs>
        <w:ind w:left="1440" w:hanging="720"/>
        <w:rPr>
          <w:sz w:val="24"/>
          <w:szCs w:val="24"/>
        </w:rPr>
      </w:pPr>
      <w:r w:rsidRPr="00F765C0">
        <w:rPr>
          <w:b/>
          <w:sz w:val="24"/>
          <w:szCs w:val="24"/>
        </w:rPr>
        <w:t>Use of Information Technology to Collect the Information</w:t>
      </w:r>
    </w:p>
    <w:p w:rsidR="0063362B" w:rsidP="007423F9" w:rsidRDefault="007423F9" w14:paraId="770EEDBD" w14:textId="54B2E7BD">
      <w:pPr>
        <w:tabs>
          <w:tab w:val="left" w:pos="1440"/>
        </w:tabs>
        <w:ind w:left="1440"/>
        <w:rPr>
          <w:sz w:val="24"/>
          <w:szCs w:val="24"/>
        </w:rPr>
      </w:pPr>
      <w:r>
        <w:rPr>
          <w:color w:val="000000"/>
          <w:sz w:val="24"/>
          <w:szCs w:val="24"/>
        </w:rPr>
        <w:t>We do not currently allow for the transmission of this data via email, due to the sensitivity of the information we are requesting from the prison officials.  A</w:t>
      </w:r>
      <w:r w:rsidRPr="007423F9">
        <w:rPr>
          <w:color w:val="000000"/>
          <w:sz w:val="24"/>
          <w:szCs w:val="24"/>
        </w:rPr>
        <w:t xml:space="preserve">s we are requesting the prison officials send us verification of personally identifying information for the prisoners, we cannot allow for the transmission of this information via email, as email is not a secure means to transmit this data electronically.  </w:t>
      </w:r>
      <w:r>
        <w:rPr>
          <w:color w:val="000000"/>
          <w:sz w:val="24"/>
          <w:szCs w:val="24"/>
        </w:rPr>
        <w:t>In addition, t</w:t>
      </w:r>
      <w:r w:rsidRPr="007423F9">
        <w:rPr>
          <w:color w:val="000000"/>
          <w:sz w:val="24"/>
          <w:szCs w:val="24"/>
        </w:rPr>
        <w:t>his collection does not currently have a fully public</w:t>
      </w:r>
      <w:r w:rsidR="00666402">
        <w:rPr>
          <w:color w:val="000000"/>
          <w:sz w:val="24"/>
          <w:szCs w:val="24"/>
        </w:rPr>
        <w:noBreakHyphen/>
      </w:r>
      <w:r w:rsidRPr="007423F9">
        <w:rPr>
          <w:color w:val="000000"/>
          <w:sz w:val="24"/>
          <w:szCs w:val="24"/>
        </w:rPr>
        <w:t xml:space="preserve">facing Internet version, as we prioritized other information collections for full </w:t>
      </w:r>
      <w:r w:rsidRPr="007423F9">
        <w:rPr>
          <w:color w:val="000000"/>
          <w:sz w:val="24"/>
          <w:szCs w:val="24"/>
        </w:rPr>
        <w:lastRenderedPageBreak/>
        <w:t xml:space="preserve">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r>
        <w:rPr>
          <w:color w:val="000000"/>
          <w:sz w:val="24"/>
          <w:szCs w:val="24"/>
        </w:rPr>
        <w:t>Finally, as there is no standardized form for this collection, we are unable to create a submittable PDF version of this information collection.</w:t>
      </w:r>
    </w:p>
    <w:p w:rsidR="0063362B" w:rsidP="0063362B" w:rsidRDefault="0063362B" w14:paraId="12C36D5D" w14:textId="77777777">
      <w:pPr>
        <w:tabs>
          <w:tab w:val="left" w:pos="1440"/>
        </w:tabs>
        <w:ind w:left="1440"/>
        <w:rPr>
          <w:sz w:val="24"/>
          <w:szCs w:val="24"/>
        </w:rPr>
      </w:pPr>
    </w:p>
    <w:p w:rsidRPr="00F765C0" w:rsidR="00F765C0" w:rsidP="0063362B" w:rsidRDefault="00927FB1" w14:paraId="6E474C71" w14:textId="77777777">
      <w:pPr>
        <w:widowControl w:val="0"/>
        <w:numPr>
          <w:ilvl w:val="0"/>
          <w:numId w:val="4"/>
        </w:numPr>
        <w:tabs>
          <w:tab w:val="clear" w:pos="720"/>
          <w:tab w:val="left" w:pos="1080"/>
          <w:tab w:val="left" w:pos="1440"/>
        </w:tabs>
        <w:ind w:left="1440" w:hanging="720"/>
        <w:rPr>
          <w:b/>
          <w:sz w:val="24"/>
          <w:szCs w:val="24"/>
        </w:rPr>
      </w:pPr>
      <w:r>
        <w:rPr>
          <w:b/>
          <w:sz w:val="24"/>
          <w:szCs w:val="24"/>
        </w:rPr>
        <w:t xml:space="preserve">  </w:t>
      </w:r>
      <w:r w:rsidR="008B5D28">
        <w:rPr>
          <w:b/>
          <w:sz w:val="24"/>
          <w:szCs w:val="24"/>
        </w:rPr>
        <w:tab/>
      </w:r>
      <w:r w:rsidRPr="00F765C0" w:rsidR="00F765C0">
        <w:rPr>
          <w:b/>
          <w:sz w:val="24"/>
          <w:szCs w:val="24"/>
        </w:rPr>
        <w:t>Why We Cannot Use Duplicate Information</w:t>
      </w:r>
    </w:p>
    <w:p w:rsidRPr="00927FB1" w:rsidR="00927FB1" w:rsidP="0063362B" w:rsidRDefault="00927FB1" w14:paraId="404C8C14" w14:textId="77777777">
      <w:pPr>
        <w:tabs>
          <w:tab w:val="left" w:pos="1440"/>
        </w:tabs>
        <w:ind w:left="1440"/>
        <w:rPr>
          <w:sz w:val="24"/>
          <w:szCs w:val="24"/>
        </w:rPr>
      </w:pPr>
      <w:r w:rsidRPr="00927FB1">
        <w:rPr>
          <w:sz w:val="24"/>
          <w:szCs w:val="24"/>
        </w:rPr>
        <w:t>The n</w:t>
      </w:r>
      <w:r w:rsidR="00010F70">
        <w:rPr>
          <w:sz w:val="24"/>
          <w:szCs w:val="24"/>
        </w:rPr>
        <w:t>ature of the information we collect and the manner in which we collect</w:t>
      </w:r>
      <w:r w:rsidRPr="00927FB1">
        <w:rPr>
          <w:sz w:val="24"/>
          <w:szCs w:val="24"/>
        </w:rPr>
        <w:t xml:space="preserve"> it preclude duplication.  SSA does not use another collection instrument to obtain similar data.  </w:t>
      </w:r>
    </w:p>
    <w:p w:rsidRPr="00BC7F42" w:rsidR="00A11D55" w:rsidP="0063362B" w:rsidRDefault="00927FB1" w14:paraId="53A6AD03"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pPr>
      <w:r>
        <w:tab/>
      </w:r>
      <w:r w:rsidR="00A11D55">
        <w:t xml:space="preserve"> </w:t>
      </w:r>
    </w:p>
    <w:p w:rsidRPr="00A11D55" w:rsidR="00A11D55" w:rsidP="0063362B" w:rsidRDefault="00A11D55" w14:paraId="3C482C73" w14:textId="77777777">
      <w:pPr>
        <w:widowControl w:val="0"/>
        <w:numPr>
          <w:ilvl w:val="0"/>
          <w:numId w:val="4"/>
        </w:numPr>
        <w:tabs>
          <w:tab w:val="clear" w:pos="720"/>
          <w:tab w:val="left" w:pos="1440"/>
        </w:tabs>
        <w:ind w:left="1440" w:hanging="720"/>
        <w:rPr>
          <w:sz w:val="24"/>
          <w:szCs w:val="24"/>
        </w:rPr>
      </w:pPr>
      <w:r w:rsidRPr="00A11D55">
        <w:rPr>
          <w:b/>
          <w:sz w:val="24"/>
          <w:szCs w:val="24"/>
        </w:rPr>
        <w:t>Minimizing Burden on Small Respondents</w:t>
      </w:r>
    </w:p>
    <w:p w:rsidR="0035794B" w:rsidP="0063362B" w:rsidRDefault="0035794B" w14:paraId="37DE01E2"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FB2E6D">
        <w:rPr>
          <w:sz w:val="24"/>
          <w:szCs w:val="24"/>
        </w:rPr>
        <w:t xml:space="preserve">This collection does not </w:t>
      </w:r>
      <w:r w:rsidR="006335FF">
        <w:rPr>
          <w:sz w:val="24"/>
          <w:szCs w:val="24"/>
        </w:rPr>
        <w:t>affect</w:t>
      </w:r>
      <w:r w:rsidRPr="00FB2E6D">
        <w:rPr>
          <w:sz w:val="24"/>
          <w:szCs w:val="24"/>
        </w:rPr>
        <w:t xml:space="preserve"> small businesses or other small entities.</w:t>
      </w:r>
    </w:p>
    <w:p w:rsidR="00F14BE1" w:rsidP="0063362B" w:rsidRDefault="00F14BE1" w14:paraId="5AFB073A"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Pr="00A11D55" w:rsidR="00A11D55" w:rsidP="0063362B" w:rsidRDefault="00A11D55" w14:paraId="6B512AE3" w14:textId="77777777">
      <w:pPr>
        <w:numPr>
          <w:ilvl w:val="0"/>
          <w:numId w:val="4"/>
        </w:numPr>
        <w:tabs>
          <w:tab w:val="clear" w:pos="72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z w:val="24"/>
          <w:szCs w:val="24"/>
        </w:rPr>
      </w:pPr>
      <w:r w:rsidRPr="00A11D55">
        <w:rPr>
          <w:b/>
          <w:sz w:val="24"/>
          <w:szCs w:val="24"/>
        </w:rPr>
        <w:t>Consequence of Not Collecting Information or Collecting it Less Frequently</w:t>
      </w:r>
      <w:r w:rsidRPr="00BC7F42">
        <w:rPr>
          <w:b/>
        </w:rPr>
        <w:t xml:space="preserve"> </w:t>
      </w:r>
    </w:p>
    <w:p w:rsidR="0035794B" w:rsidP="0063362B" w:rsidRDefault="0024389C" w14:paraId="23E7391B" w14:textId="4CE43774">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Pr>
          <w:sz w:val="24"/>
          <w:szCs w:val="24"/>
        </w:rPr>
        <w:t>If we did not collect the information</w:t>
      </w:r>
      <w:r w:rsidR="00A57B8D">
        <w:rPr>
          <w:sz w:val="24"/>
          <w:szCs w:val="24"/>
        </w:rPr>
        <w:t>, we would have no means</w:t>
      </w:r>
      <w:r>
        <w:rPr>
          <w:sz w:val="24"/>
          <w:szCs w:val="24"/>
        </w:rPr>
        <w:t xml:space="preserve"> </w:t>
      </w:r>
      <w:r w:rsidRPr="00FB2E6D" w:rsidR="0035794B">
        <w:rPr>
          <w:sz w:val="24"/>
          <w:szCs w:val="24"/>
        </w:rPr>
        <w:t xml:space="preserve">to </w:t>
      </w:r>
      <w:r w:rsidR="00E87EA1">
        <w:rPr>
          <w:sz w:val="24"/>
          <w:szCs w:val="24"/>
        </w:rPr>
        <w:t xml:space="preserve">prove the </w:t>
      </w:r>
      <w:r w:rsidR="00D264DB">
        <w:rPr>
          <w:sz w:val="24"/>
          <w:szCs w:val="24"/>
        </w:rPr>
        <w:t>i</w:t>
      </w:r>
      <w:r w:rsidR="00E87EA1">
        <w:rPr>
          <w:sz w:val="24"/>
          <w:szCs w:val="24"/>
        </w:rPr>
        <w:t>dentity</w:t>
      </w:r>
      <w:r w:rsidR="006335FF">
        <w:rPr>
          <w:sz w:val="24"/>
          <w:szCs w:val="24"/>
        </w:rPr>
        <w:t xml:space="preserve"> </w:t>
      </w:r>
      <w:r w:rsidR="001153C7">
        <w:rPr>
          <w:sz w:val="24"/>
          <w:szCs w:val="24"/>
        </w:rPr>
        <w:t>of the</w:t>
      </w:r>
      <w:r w:rsidR="007423F9">
        <w:rPr>
          <w:sz w:val="24"/>
          <w:szCs w:val="24"/>
        </w:rPr>
        <w:t xml:space="preserve"> prisoner</w:t>
      </w:r>
      <w:r w:rsidR="001153C7">
        <w:rPr>
          <w:sz w:val="24"/>
          <w:szCs w:val="24"/>
        </w:rPr>
        <w:t xml:space="preserve"> applicant</w:t>
      </w:r>
      <w:r w:rsidR="007423F9">
        <w:rPr>
          <w:sz w:val="24"/>
          <w:szCs w:val="24"/>
        </w:rPr>
        <w:t>s</w:t>
      </w:r>
      <w:r w:rsidR="001153C7">
        <w:rPr>
          <w:sz w:val="24"/>
          <w:szCs w:val="24"/>
        </w:rPr>
        <w:t xml:space="preserve"> </w:t>
      </w:r>
      <w:r w:rsidR="00373BB2">
        <w:rPr>
          <w:sz w:val="24"/>
          <w:szCs w:val="24"/>
        </w:rPr>
        <w:t>who request a replacement SSN card</w:t>
      </w:r>
      <w:r w:rsidRPr="00FB2E6D" w:rsidR="006B0797">
        <w:rPr>
          <w:sz w:val="24"/>
          <w:szCs w:val="24"/>
        </w:rPr>
        <w:t>.</w:t>
      </w:r>
      <w:r w:rsidR="006335FF">
        <w:rPr>
          <w:sz w:val="24"/>
          <w:szCs w:val="24"/>
        </w:rPr>
        <w:t xml:space="preserve">  This could create a hardship for prisoners who do not typically have </w:t>
      </w:r>
      <w:r w:rsidR="009004D9">
        <w:rPr>
          <w:sz w:val="24"/>
          <w:szCs w:val="24"/>
        </w:rPr>
        <w:t xml:space="preserve">the current </w:t>
      </w:r>
      <w:r w:rsidR="001A7893">
        <w:rPr>
          <w:sz w:val="24"/>
          <w:szCs w:val="24"/>
        </w:rPr>
        <w:t xml:space="preserve">documents </w:t>
      </w:r>
      <w:r w:rsidR="00EE0971">
        <w:rPr>
          <w:sz w:val="24"/>
          <w:szCs w:val="24"/>
        </w:rPr>
        <w:t>we require</w:t>
      </w:r>
      <w:r w:rsidR="001A7893">
        <w:rPr>
          <w:sz w:val="24"/>
          <w:szCs w:val="24"/>
        </w:rPr>
        <w:t xml:space="preserve"> as proof of identity.  </w:t>
      </w:r>
      <w:r w:rsidRPr="00373BB2" w:rsidR="00373BB2">
        <w:rPr>
          <w:snapToGrid w:val="0"/>
          <w:sz w:val="24"/>
          <w:szCs w:val="24"/>
          <w:lang w:eastAsia="en-US"/>
        </w:rPr>
        <w:t xml:space="preserve">Because we </w:t>
      </w:r>
      <w:r w:rsidR="001153C7">
        <w:rPr>
          <w:snapToGrid w:val="0"/>
          <w:sz w:val="24"/>
          <w:szCs w:val="24"/>
          <w:lang w:eastAsia="en-US"/>
        </w:rPr>
        <w:t>request this information</w:t>
      </w:r>
      <w:r w:rsidRPr="00373BB2" w:rsidR="00373BB2">
        <w:rPr>
          <w:snapToGrid w:val="0"/>
          <w:sz w:val="24"/>
          <w:szCs w:val="24"/>
          <w:lang w:eastAsia="en-US"/>
        </w:rPr>
        <w:t xml:space="preserve"> on an as needed basis, we cannot collect </w:t>
      </w:r>
      <w:r w:rsidR="001153C7">
        <w:rPr>
          <w:snapToGrid w:val="0"/>
          <w:sz w:val="24"/>
          <w:szCs w:val="24"/>
          <w:lang w:eastAsia="en-US"/>
        </w:rPr>
        <w:t>it</w:t>
      </w:r>
      <w:r w:rsidRPr="00373BB2" w:rsidR="00373BB2">
        <w:rPr>
          <w:snapToGrid w:val="0"/>
          <w:sz w:val="24"/>
          <w:szCs w:val="24"/>
          <w:lang w:eastAsia="en-US"/>
        </w:rPr>
        <w:t xml:space="preserve"> less frequently.  There are no technical or legal obstacles to burden reduction</w:t>
      </w:r>
      <w:r w:rsidRPr="00FB2E6D" w:rsidR="009B1061">
        <w:rPr>
          <w:sz w:val="24"/>
          <w:szCs w:val="24"/>
        </w:rPr>
        <w:t>.</w:t>
      </w:r>
    </w:p>
    <w:p w:rsidR="00F14BE1" w:rsidP="0063362B" w:rsidRDefault="00F14BE1" w14:paraId="78869759"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Pr="009E4413" w:rsidR="009E4413" w:rsidP="0063362B" w:rsidRDefault="009E4413" w14:paraId="5E6929AA" w14:textId="77777777">
      <w:pPr>
        <w:numPr>
          <w:ilvl w:val="0"/>
          <w:numId w:val="4"/>
        </w:numPr>
        <w:tabs>
          <w:tab w:val="clear" w:pos="72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z w:val="24"/>
          <w:szCs w:val="24"/>
        </w:rPr>
      </w:pPr>
      <w:r w:rsidRPr="009E4413">
        <w:rPr>
          <w:b/>
          <w:sz w:val="24"/>
          <w:szCs w:val="24"/>
        </w:rPr>
        <w:t>Special Circumstances</w:t>
      </w:r>
    </w:p>
    <w:p w:rsidR="00873141" w:rsidP="0063362B" w:rsidRDefault="0035794B" w14:paraId="0370542D"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9E4413">
        <w:rPr>
          <w:sz w:val="24"/>
          <w:szCs w:val="24"/>
        </w:rPr>
        <w:t>There are no special</w:t>
      </w:r>
      <w:r w:rsidRPr="00FB2E6D">
        <w:rPr>
          <w:sz w:val="24"/>
          <w:szCs w:val="24"/>
        </w:rPr>
        <w:t xml:space="preserve"> circumstances that would cause </w:t>
      </w:r>
      <w:r w:rsidR="00EE0971">
        <w:rPr>
          <w:sz w:val="24"/>
          <w:szCs w:val="24"/>
        </w:rPr>
        <w:t xml:space="preserve">SSA to conduct </w:t>
      </w:r>
      <w:r w:rsidRPr="00FB2E6D">
        <w:rPr>
          <w:sz w:val="24"/>
          <w:szCs w:val="24"/>
        </w:rPr>
        <w:t xml:space="preserve">this information collection in a manner inconsistent with </w:t>
      </w:r>
      <w:r w:rsidRPr="008B5D28">
        <w:rPr>
          <w:i/>
          <w:sz w:val="24"/>
          <w:szCs w:val="24"/>
        </w:rPr>
        <w:t>5 CFR 1320.5</w:t>
      </w:r>
      <w:r w:rsidRPr="00FB2E6D">
        <w:rPr>
          <w:sz w:val="24"/>
          <w:szCs w:val="24"/>
        </w:rPr>
        <w:t>.</w:t>
      </w:r>
    </w:p>
    <w:p w:rsidR="00F14BE1" w:rsidP="0063362B" w:rsidRDefault="00F14BE1" w14:paraId="0759E7AA"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Pr="009E4413" w:rsidR="009E4413" w:rsidP="0063362B" w:rsidRDefault="009E4413" w14:paraId="1F1929C5" w14:textId="77777777">
      <w:pPr>
        <w:numPr>
          <w:ilvl w:val="0"/>
          <w:numId w:val="4"/>
        </w:numPr>
        <w:tabs>
          <w:tab w:val="clear" w:pos="72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z w:val="24"/>
          <w:szCs w:val="24"/>
        </w:rPr>
      </w:pPr>
      <w:r w:rsidRPr="009E4413">
        <w:rPr>
          <w:b/>
          <w:sz w:val="24"/>
          <w:szCs w:val="24"/>
        </w:rPr>
        <w:t>Solicitation of Public Comment and Other Consultations with the Publ</w:t>
      </w:r>
      <w:r w:rsidR="00927FB1">
        <w:rPr>
          <w:b/>
          <w:sz w:val="24"/>
          <w:szCs w:val="24"/>
        </w:rPr>
        <w:t>ic</w:t>
      </w:r>
    </w:p>
    <w:p w:rsidRPr="0058165D" w:rsidR="0058165D" w:rsidP="0058165D" w:rsidRDefault="0058165D" w14:paraId="23642935" w14:textId="533BE192">
      <w:pPr>
        <w:tabs>
          <w:tab w:val="left" w:pos="1440"/>
        </w:tabs>
        <w:ind w:left="1440"/>
        <w:rPr>
          <w:sz w:val="24"/>
          <w:szCs w:val="24"/>
        </w:rPr>
      </w:pPr>
      <w:r w:rsidRPr="0058165D">
        <w:rPr>
          <w:sz w:val="24"/>
          <w:szCs w:val="24"/>
        </w:rPr>
        <w:t xml:space="preserve">The 60-day advance Federal Register Notice published on </w:t>
      </w:r>
      <w:r w:rsidR="001E7462">
        <w:rPr>
          <w:sz w:val="24"/>
          <w:szCs w:val="24"/>
        </w:rPr>
        <w:t>August 20</w:t>
      </w:r>
      <w:r w:rsidRPr="0058165D">
        <w:rPr>
          <w:sz w:val="24"/>
          <w:szCs w:val="24"/>
        </w:rPr>
        <w:t>, 20</w:t>
      </w:r>
      <w:r w:rsidR="001E7462">
        <w:rPr>
          <w:sz w:val="24"/>
          <w:szCs w:val="24"/>
        </w:rPr>
        <w:t>21</w:t>
      </w:r>
      <w:r w:rsidRPr="0058165D">
        <w:rPr>
          <w:sz w:val="24"/>
          <w:szCs w:val="24"/>
        </w:rPr>
        <w:t>, at</w:t>
      </w:r>
    </w:p>
    <w:p w:rsidRPr="003C09F2" w:rsidR="003C09F2" w:rsidP="0058165D" w:rsidRDefault="0058165D" w14:paraId="548DAA66" w14:textId="44CB0D21">
      <w:pPr>
        <w:tabs>
          <w:tab w:val="left" w:pos="1440"/>
        </w:tabs>
        <w:ind w:left="1440"/>
        <w:rPr>
          <w:sz w:val="24"/>
          <w:szCs w:val="24"/>
        </w:rPr>
      </w:pPr>
      <w:r w:rsidRPr="0058165D">
        <w:rPr>
          <w:sz w:val="24"/>
          <w:szCs w:val="24"/>
        </w:rPr>
        <w:t>8</w:t>
      </w:r>
      <w:r w:rsidR="001E7462">
        <w:rPr>
          <w:sz w:val="24"/>
          <w:szCs w:val="24"/>
        </w:rPr>
        <w:t>6</w:t>
      </w:r>
      <w:r w:rsidRPr="0058165D">
        <w:rPr>
          <w:sz w:val="24"/>
          <w:szCs w:val="24"/>
        </w:rPr>
        <w:t xml:space="preserve"> FR </w:t>
      </w:r>
      <w:r w:rsidR="001E7462">
        <w:rPr>
          <w:sz w:val="24"/>
          <w:szCs w:val="24"/>
        </w:rPr>
        <w:t>46897</w:t>
      </w:r>
      <w:r w:rsidRPr="0058165D">
        <w:rPr>
          <w:sz w:val="24"/>
          <w:szCs w:val="24"/>
        </w:rPr>
        <w:t xml:space="preserve">, and we received no public comments.  The 30-day FRN published on </w:t>
      </w:r>
      <w:r w:rsidR="007423F9">
        <w:rPr>
          <w:sz w:val="24"/>
          <w:szCs w:val="24"/>
        </w:rPr>
        <w:t xml:space="preserve">October 26, 2021 </w:t>
      </w:r>
      <w:r w:rsidRPr="0058165D">
        <w:rPr>
          <w:sz w:val="24"/>
          <w:szCs w:val="24"/>
        </w:rPr>
        <w:t>at 8</w:t>
      </w:r>
      <w:r w:rsidR="001E7462">
        <w:rPr>
          <w:sz w:val="24"/>
          <w:szCs w:val="24"/>
        </w:rPr>
        <w:t>6</w:t>
      </w:r>
      <w:r w:rsidRPr="0058165D">
        <w:rPr>
          <w:sz w:val="24"/>
          <w:szCs w:val="24"/>
        </w:rPr>
        <w:t xml:space="preserve"> FR </w:t>
      </w:r>
      <w:r w:rsidR="007423F9">
        <w:rPr>
          <w:sz w:val="24"/>
          <w:szCs w:val="24"/>
        </w:rPr>
        <w:t>59262</w:t>
      </w:r>
      <w:r w:rsidRPr="0058165D">
        <w:rPr>
          <w:sz w:val="24"/>
          <w:szCs w:val="24"/>
        </w:rPr>
        <w:t xml:space="preserve">.  If we receive any comments in response to this Notice, </w:t>
      </w:r>
      <w:r w:rsidR="00AC2655">
        <w:rPr>
          <w:sz w:val="24"/>
          <w:szCs w:val="24"/>
        </w:rPr>
        <w:t>and we received no public comments.</w:t>
      </w:r>
      <w:r w:rsidRPr="003C09F2" w:rsidR="003C09F2">
        <w:rPr>
          <w:sz w:val="24"/>
          <w:szCs w:val="24"/>
        </w:rPr>
        <w:t xml:space="preserve"> </w:t>
      </w:r>
    </w:p>
    <w:p w:rsidR="00F14BE1" w:rsidP="0063362B" w:rsidRDefault="00F14BE1" w14:paraId="59CEE438"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Pr="009E4413" w:rsidR="009E4413" w:rsidP="0063362B" w:rsidRDefault="009E4413" w14:paraId="71161806" w14:textId="77777777">
      <w:pPr>
        <w:widowControl w:val="0"/>
        <w:numPr>
          <w:ilvl w:val="0"/>
          <w:numId w:val="4"/>
        </w:numPr>
        <w:tabs>
          <w:tab w:val="clear" w:pos="720"/>
          <w:tab w:val="left" w:pos="1440"/>
        </w:tabs>
        <w:ind w:left="1440" w:hanging="720"/>
        <w:rPr>
          <w:b/>
          <w:sz w:val="24"/>
          <w:szCs w:val="24"/>
        </w:rPr>
      </w:pPr>
      <w:r w:rsidRPr="009E4413">
        <w:rPr>
          <w:b/>
          <w:sz w:val="24"/>
          <w:szCs w:val="24"/>
        </w:rPr>
        <w:t>Payment or Gifts to Respondents</w:t>
      </w:r>
    </w:p>
    <w:p w:rsidR="0035794B" w:rsidP="0063362B" w:rsidRDefault="0035794B" w14:paraId="77A49CA8"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FB2E6D">
        <w:rPr>
          <w:sz w:val="24"/>
          <w:szCs w:val="24"/>
        </w:rPr>
        <w:t xml:space="preserve">SSA </w:t>
      </w:r>
      <w:r w:rsidR="00EE0971">
        <w:rPr>
          <w:sz w:val="24"/>
          <w:szCs w:val="24"/>
        </w:rPr>
        <w:t xml:space="preserve">does not provide </w:t>
      </w:r>
      <w:r w:rsidRPr="00FB2E6D">
        <w:rPr>
          <w:sz w:val="24"/>
          <w:szCs w:val="24"/>
        </w:rPr>
        <w:t>payment</w:t>
      </w:r>
      <w:r w:rsidR="00EE0971">
        <w:rPr>
          <w:sz w:val="24"/>
          <w:szCs w:val="24"/>
        </w:rPr>
        <w:t>s</w:t>
      </w:r>
      <w:r w:rsidRPr="00FB2E6D">
        <w:rPr>
          <w:sz w:val="24"/>
          <w:szCs w:val="24"/>
        </w:rPr>
        <w:t xml:space="preserve"> or gifts to the respondents.</w:t>
      </w:r>
    </w:p>
    <w:p w:rsidR="00C30E55" w:rsidP="0063362B" w:rsidRDefault="00C30E55" w14:paraId="011ACA41"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Pr="009E4413" w:rsidR="009E4413" w:rsidP="0063362B" w:rsidRDefault="009E4413" w14:paraId="7BCDBE68" w14:textId="77777777">
      <w:pPr>
        <w:widowControl w:val="0"/>
        <w:numPr>
          <w:ilvl w:val="0"/>
          <w:numId w:val="4"/>
        </w:numPr>
        <w:tabs>
          <w:tab w:val="center" w:pos="360"/>
          <w:tab w:val="center" w:pos="720"/>
          <w:tab w:val="left" w:pos="1440"/>
        </w:tabs>
        <w:ind w:left="1440" w:hanging="720"/>
        <w:rPr>
          <w:b/>
          <w:sz w:val="24"/>
          <w:szCs w:val="24"/>
        </w:rPr>
      </w:pPr>
      <w:r w:rsidRPr="009E4413">
        <w:rPr>
          <w:b/>
          <w:sz w:val="24"/>
          <w:szCs w:val="24"/>
        </w:rPr>
        <w:t>Assurances of Confidentiality</w:t>
      </w:r>
    </w:p>
    <w:p w:rsidRPr="008B5D28" w:rsidR="00A3479C" w:rsidP="0063362B" w:rsidRDefault="00EE0971" w14:paraId="1F0E8EBA"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i/>
          <w:sz w:val="24"/>
          <w:szCs w:val="24"/>
        </w:rPr>
      </w:pPr>
      <w:r>
        <w:rPr>
          <w:sz w:val="24"/>
          <w:szCs w:val="24"/>
        </w:rPr>
        <w:t>SSA protects and ho</w:t>
      </w:r>
      <w:r w:rsidRPr="00FB2E6D" w:rsidR="0035794B">
        <w:rPr>
          <w:sz w:val="24"/>
          <w:szCs w:val="24"/>
        </w:rPr>
        <w:t>ld</w:t>
      </w:r>
      <w:r>
        <w:rPr>
          <w:sz w:val="24"/>
          <w:szCs w:val="24"/>
        </w:rPr>
        <w:t>s</w:t>
      </w:r>
      <w:r w:rsidRPr="00FB2E6D" w:rsidR="0035794B">
        <w:rPr>
          <w:sz w:val="24"/>
          <w:szCs w:val="24"/>
        </w:rPr>
        <w:t xml:space="preserve"> confidential </w:t>
      </w:r>
      <w:r>
        <w:rPr>
          <w:sz w:val="24"/>
          <w:szCs w:val="24"/>
        </w:rPr>
        <w:t>the information it collects</w:t>
      </w:r>
      <w:r w:rsidRPr="00FB2E6D" w:rsidR="0035794B">
        <w:rPr>
          <w:sz w:val="24"/>
          <w:szCs w:val="24"/>
        </w:rPr>
        <w:t xml:space="preserve"> in accordance with </w:t>
      </w:r>
      <w:r w:rsidRPr="008B5D28" w:rsidR="0035794B">
        <w:rPr>
          <w:i/>
          <w:sz w:val="24"/>
          <w:szCs w:val="24"/>
        </w:rPr>
        <w:t>4</w:t>
      </w:r>
      <w:r w:rsidRPr="008B5D28" w:rsidR="006837E5">
        <w:rPr>
          <w:i/>
          <w:sz w:val="24"/>
          <w:szCs w:val="24"/>
        </w:rPr>
        <w:t>2 U.S.C. 1306, 20 CFR 401</w:t>
      </w:r>
      <w:r w:rsidRPr="00FB2E6D" w:rsidR="006837E5">
        <w:rPr>
          <w:sz w:val="24"/>
          <w:szCs w:val="24"/>
        </w:rPr>
        <w:t xml:space="preserve"> and </w:t>
      </w:r>
      <w:r w:rsidRPr="008B5D28" w:rsidR="006837E5">
        <w:rPr>
          <w:i/>
          <w:sz w:val="24"/>
          <w:szCs w:val="24"/>
        </w:rPr>
        <w:t>40</w:t>
      </w:r>
      <w:r w:rsidRPr="008B5D28" w:rsidR="0035794B">
        <w:rPr>
          <w:i/>
          <w:sz w:val="24"/>
          <w:szCs w:val="24"/>
        </w:rPr>
        <w:t>2, 5 U.S.C. 552</w:t>
      </w:r>
      <w:r w:rsidRPr="00FB2E6D" w:rsidR="0035794B">
        <w:rPr>
          <w:sz w:val="24"/>
          <w:szCs w:val="24"/>
        </w:rPr>
        <w:t xml:space="preserve"> </w:t>
      </w:r>
      <w:r w:rsidRPr="00010F70" w:rsidR="0035794B">
        <w:rPr>
          <w:sz w:val="24"/>
          <w:szCs w:val="24"/>
        </w:rPr>
        <w:t>(Freedom of Information Act),</w:t>
      </w:r>
      <w:r w:rsidRPr="008B5D28" w:rsidR="0035794B">
        <w:rPr>
          <w:i/>
          <w:sz w:val="24"/>
          <w:szCs w:val="24"/>
        </w:rPr>
        <w:t xml:space="preserve"> 5 U.S.C. 552a </w:t>
      </w:r>
      <w:r w:rsidRPr="00010F70" w:rsidR="0035794B">
        <w:rPr>
          <w:sz w:val="24"/>
          <w:szCs w:val="24"/>
        </w:rPr>
        <w:t>(Privacy A</w:t>
      </w:r>
      <w:r w:rsidRPr="00010F70" w:rsidR="00927FB1">
        <w:rPr>
          <w:sz w:val="24"/>
          <w:szCs w:val="24"/>
        </w:rPr>
        <w:t xml:space="preserve">ct of 1974), </w:t>
      </w:r>
      <w:r w:rsidRPr="00010F70" w:rsidR="0035794B">
        <w:rPr>
          <w:sz w:val="24"/>
          <w:szCs w:val="24"/>
        </w:rPr>
        <w:t>and OMB Circular No. A-130</w:t>
      </w:r>
      <w:r w:rsidRPr="008B5D28" w:rsidR="0035794B">
        <w:rPr>
          <w:i/>
          <w:sz w:val="24"/>
          <w:szCs w:val="24"/>
        </w:rPr>
        <w:t>.</w:t>
      </w:r>
    </w:p>
    <w:p w:rsidRPr="008B5D28" w:rsidR="00C30E55" w:rsidP="0063362B" w:rsidRDefault="00C30E55" w14:paraId="0C8626A7"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i/>
          <w:sz w:val="24"/>
          <w:szCs w:val="24"/>
        </w:rPr>
      </w:pPr>
    </w:p>
    <w:p w:rsidRPr="009E4413" w:rsidR="009E4413" w:rsidP="0063362B" w:rsidRDefault="009E4413" w14:paraId="1185872C" w14:textId="77777777">
      <w:pPr>
        <w:widowControl w:val="0"/>
        <w:numPr>
          <w:ilvl w:val="0"/>
          <w:numId w:val="4"/>
        </w:numPr>
        <w:tabs>
          <w:tab w:val="clear" w:pos="720"/>
          <w:tab w:val="left" w:pos="1440"/>
        </w:tabs>
        <w:ind w:left="1440" w:hanging="720"/>
        <w:rPr>
          <w:b/>
          <w:sz w:val="24"/>
          <w:szCs w:val="24"/>
        </w:rPr>
      </w:pPr>
      <w:r w:rsidRPr="009E4413">
        <w:rPr>
          <w:b/>
          <w:sz w:val="24"/>
          <w:szCs w:val="24"/>
        </w:rPr>
        <w:t>Justification for Sensitive Questions</w:t>
      </w:r>
    </w:p>
    <w:p w:rsidR="00C30E55" w:rsidP="0063362B" w:rsidRDefault="0035794B" w14:paraId="4A9F66CB"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FB2E6D">
        <w:rPr>
          <w:sz w:val="24"/>
          <w:szCs w:val="24"/>
        </w:rPr>
        <w:t>The information collection does not contain any questions of a sensitive nature.</w:t>
      </w:r>
    </w:p>
    <w:p w:rsidR="00520CB3" w:rsidP="0063362B" w:rsidRDefault="00520CB3" w14:paraId="60376258"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Pr="007423F9" w:rsidR="006E2FFD" w:rsidP="007423F9" w:rsidRDefault="009E4413" w14:paraId="6114681B" w14:textId="0F085630">
      <w:pPr>
        <w:widowControl w:val="0"/>
        <w:numPr>
          <w:ilvl w:val="0"/>
          <w:numId w:val="4"/>
        </w:numPr>
        <w:tabs>
          <w:tab w:val="clear" w:pos="720"/>
          <w:tab w:val="left" w:pos="1440"/>
        </w:tabs>
        <w:ind w:left="1440" w:hanging="720"/>
        <w:rPr>
          <w:b/>
          <w:sz w:val="24"/>
          <w:szCs w:val="24"/>
        </w:rPr>
      </w:pPr>
      <w:r w:rsidRPr="009E4413">
        <w:rPr>
          <w:b/>
          <w:sz w:val="24"/>
          <w:szCs w:val="24"/>
        </w:rPr>
        <w:lastRenderedPageBreak/>
        <w:t>Estimates of Public Reporting Burden</w:t>
      </w:r>
    </w:p>
    <w:p w:rsidRPr="007423F9" w:rsidR="006E2FFD" w:rsidP="006E2FFD" w:rsidRDefault="006E2FFD" w14:paraId="66EAC579" w14:textId="77777777">
      <w:pPr>
        <w:widowControl w:val="0"/>
        <w:ind w:left="720"/>
        <w:contextualSpacing/>
        <w:rPr>
          <w:iCs/>
          <w:snapToGrid w:val="0"/>
          <w:sz w:val="24"/>
          <w:szCs w:val="24"/>
          <w:lang w:eastAsia="en-US"/>
        </w:rPr>
      </w:pPr>
    </w:p>
    <w:tbl>
      <w:tblPr>
        <w:tblW w:w="11520" w:type="dxa"/>
        <w:tblInd w:w="-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530"/>
        <w:gridCol w:w="1440"/>
        <w:gridCol w:w="1350"/>
        <w:gridCol w:w="1260"/>
        <w:gridCol w:w="1260"/>
        <w:gridCol w:w="1530"/>
        <w:gridCol w:w="1530"/>
      </w:tblGrid>
      <w:tr w:rsidRPr="007423F9" w:rsidR="00AA0E2E" w:rsidTr="007423F9" w14:paraId="7979ADE8" w14:textId="77777777">
        <w:tc>
          <w:tcPr>
            <w:tcW w:w="1620" w:type="dxa"/>
          </w:tcPr>
          <w:p w:rsidRPr="007423F9" w:rsidR="00AA0E2E" w:rsidP="006E2FFD" w:rsidRDefault="00AA0E2E" w14:paraId="57A6A1DA" w14:textId="77777777">
            <w:pPr>
              <w:widowControl w:val="0"/>
              <w:rPr>
                <w:b/>
                <w:snapToGrid w:val="0"/>
                <w:sz w:val="24"/>
                <w:szCs w:val="24"/>
                <w:lang w:eastAsia="en-US"/>
              </w:rPr>
            </w:pPr>
            <w:r w:rsidRPr="007423F9">
              <w:rPr>
                <w:b/>
                <w:snapToGrid w:val="0"/>
                <w:sz w:val="24"/>
                <w:szCs w:val="24"/>
                <w:lang w:eastAsia="en-US"/>
              </w:rPr>
              <w:t>Modality of Completion</w:t>
            </w:r>
          </w:p>
        </w:tc>
        <w:tc>
          <w:tcPr>
            <w:tcW w:w="1530" w:type="dxa"/>
          </w:tcPr>
          <w:p w:rsidRPr="007423F9" w:rsidR="00AA0E2E" w:rsidP="006E2FFD" w:rsidRDefault="00AA0E2E" w14:paraId="2E9BFB71" w14:textId="77777777">
            <w:pPr>
              <w:widowControl w:val="0"/>
              <w:rPr>
                <w:b/>
                <w:snapToGrid w:val="0"/>
                <w:sz w:val="24"/>
                <w:szCs w:val="24"/>
                <w:lang w:eastAsia="en-US"/>
              </w:rPr>
            </w:pPr>
            <w:r w:rsidRPr="007423F9">
              <w:rPr>
                <w:b/>
                <w:snapToGrid w:val="0"/>
                <w:sz w:val="24"/>
                <w:szCs w:val="24"/>
                <w:lang w:eastAsia="en-US"/>
              </w:rPr>
              <w:t>Number of Respondents</w:t>
            </w:r>
          </w:p>
        </w:tc>
        <w:tc>
          <w:tcPr>
            <w:tcW w:w="1440" w:type="dxa"/>
          </w:tcPr>
          <w:p w:rsidRPr="007423F9" w:rsidR="00AA0E2E" w:rsidP="006E2FFD" w:rsidRDefault="00AA0E2E" w14:paraId="3109F053" w14:textId="77777777">
            <w:pPr>
              <w:widowControl w:val="0"/>
              <w:rPr>
                <w:b/>
                <w:snapToGrid w:val="0"/>
                <w:sz w:val="24"/>
                <w:szCs w:val="24"/>
                <w:lang w:eastAsia="en-US"/>
              </w:rPr>
            </w:pPr>
            <w:r w:rsidRPr="007423F9">
              <w:rPr>
                <w:b/>
                <w:snapToGrid w:val="0"/>
                <w:sz w:val="24"/>
                <w:szCs w:val="24"/>
                <w:lang w:eastAsia="en-US"/>
              </w:rPr>
              <w:t>Frequency of Response</w:t>
            </w:r>
          </w:p>
        </w:tc>
        <w:tc>
          <w:tcPr>
            <w:tcW w:w="1350" w:type="dxa"/>
          </w:tcPr>
          <w:p w:rsidRPr="007423F9" w:rsidR="00AA0E2E" w:rsidP="006E2FFD" w:rsidRDefault="00AA0E2E" w14:paraId="6555648F" w14:textId="77777777">
            <w:pPr>
              <w:widowControl w:val="0"/>
              <w:rPr>
                <w:b/>
                <w:snapToGrid w:val="0"/>
                <w:sz w:val="24"/>
                <w:szCs w:val="24"/>
                <w:lang w:eastAsia="en-US"/>
              </w:rPr>
            </w:pPr>
            <w:r w:rsidRPr="007423F9">
              <w:rPr>
                <w:b/>
                <w:snapToGrid w:val="0"/>
                <w:sz w:val="24"/>
                <w:szCs w:val="24"/>
                <w:lang w:eastAsia="en-US"/>
              </w:rPr>
              <w:t>Number of Responses</w:t>
            </w:r>
          </w:p>
        </w:tc>
        <w:tc>
          <w:tcPr>
            <w:tcW w:w="1260" w:type="dxa"/>
          </w:tcPr>
          <w:p w:rsidRPr="007423F9" w:rsidR="00AA0E2E" w:rsidP="006E2FFD" w:rsidRDefault="00AA0E2E" w14:paraId="17FFBBEF" w14:textId="77777777">
            <w:pPr>
              <w:widowControl w:val="0"/>
              <w:rPr>
                <w:b/>
                <w:snapToGrid w:val="0"/>
                <w:sz w:val="24"/>
                <w:szCs w:val="24"/>
                <w:lang w:eastAsia="en-US"/>
              </w:rPr>
            </w:pPr>
            <w:r w:rsidRPr="007423F9">
              <w:rPr>
                <w:b/>
                <w:snapToGrid w:val="0"/>
                <w:sz w:val="24"/>
                <w:szCs w:val="24"/>
                <w:lang w:eastAsia="en-US"/>
              </w:rPr>
              <w:t>Average Burden per Response (minutes)</w:t>
            </w:r>
          </w:p>
        </w:tc>
        <w:tc>
          <w:tcPr>
            <w:tcW w:w="1260" w:type="dxa"/>
          </w:tcPr>
          <w:p w:rsidRPr="007423F9" w:rsidR="00AA0E2E" w:rsidP="006E2FFD" w:rsidRDefault="00AA0E2E" w14:paraId="48D98E93" w14:textId="77777777">
            <w:pPr>
              <w:widowControl w:val="0"/>
              <w:rPr>
                <w:b/>
                <w:snapToGrid w:val="0"/>
                <w:sz w:val="24"/>
                <w:szCs w:val="24"/>
                <w:lang w:eastAsia="en-US"/>
              </w:rPr>
            </w:pPr>
            <w:r w:rsidRPr="007423F9">
              <w:rPr>
                <w:b/>
                <w:snapToGrid w:val="0"/>
                <w:sz w:val="24"/>
                <w:szCs w:val="24"/>
                <w:lang w:eastAsia="en-US"/>
              </w:rPr>
              <w:t>Estimated Total Annual Burden (hours)</w:t>
            </w:r>
          </w:p>
        </w:tc>
        <w:tc>
          <w:tcPr>
            <w:tcW w:w="1530" w:type="dxa"/>
          </w:tcPr>
          <w:p w:rsidRPr="007423F9" w:rsidR="00AA0E2E" w:rsidP="006E2FFD" w:rsidRDefault="00AA0E2E" w14:paraId="5D3F7392" w14:textId="77777777">
            <w:pPr>
              <w:widowControl w:val="0"/>
              <w:rPr>
                <w:b/>
                <w:snapToGrid w:val="0"/>
                <w:sz w:val="24"/>
                <w:szCs w:val="24"/>
                <w:lang w:eastAsia="en-US"/>
              </w:rPr>
            </w:pPr>
            <w:r w:rsidRPr="007423F9">
              <w:rPr>
                <w:b/>
                <w:snapToGrid w:val="0"/>
                <w:sz w:val="24"/>
                <w:szCs w:val="24"/>
                <w:lang w:eastAsia="en-US"/>
              </w:rPr>
              <w:t>Average Theoretical Hourly Cost Amount (dollars)*</w:t>
            </w:r>
          </w:p>
        </w:tc>
        <w:tc>
          <w:tcPr>
            <w:tcW w:w="1530" w:type="dxa"/>
          </w:tcPr>
          <w:p w:rsidRPr="007423F9" w:rsidR="00AA0E2E" w:rsidP="006E2FFD" w:rsidRDefault="00AA0E2E" w14:paraId="66417D88" w14:textId="77777777">
            <w:pPr>
              <w:widowControl w:val="0"/>
              <w:rPr>
                <w:b/>
                <w:snapToGrid w:val="0"/>
                <w:sz w:val="24"/>
                <w:szCs w:val="24"/>
                <w:lang w:eastAsia="en-US"/>
              </w:rPr>
            </w:pPr>
            <w:r w:rsidRPr="007423F9">
              <w:rPr>
                <w:b/>
                <w:snapToGrid w:val="0"/>
                <w:sz w:val="24"/>
                <w:szCs w:val="24"/>
                <w:lang w:eastAsia="en-US"/>
              </w:rPr>
              <w:t>Total Annual Opportunity Cost (dollars)**</w:t>
            </w:r>
          </w:p>
        </w:tc>
      </w:tr>
      <w:tr w:rsidRPr="007423F9" w:rsidR="00AA0E2E" w:rsidTr="007423F9" w14:paraId="59D5656E" w14:textId="77777777">
        <w:tc>
          <w:tcPr>
            <w:tcW w:w="1620" w:type="dxa"/>
          </w:tcPr>
          <w:p w:rsidRPr="007423F9" w:rsidR="00AA0E2E" w:rsidP="006E2FFD" w:rsidRDefault="00AA0E2E" w14:paraId="4C11A5E0" w14:textId="77777777">
            <w:pPr>
              <w:widowControl w:val="0"/>
              <w:rPr>
                <w:snapToGrid w:val="0"/>
                <w:sz w:val="24"/>
                <w:szCs w:val="24"/>
                <w:lang w:eastAsia="en-US"/>
              </w:rPr>
            </w:pPr>
            <w:r w:rsidRPr="007423F9">
              <w:rPr>
                <w:sz w:val="24"/>
                <w:szCs w:val="24"/>
              </w:rPr>
              <w:t>Verification of Prisoner Identity Statements</w:t>
            </w:r>
          </w:p>
        </w:tc>
        <w:tc>
          <w:tcPr>
            <w:tcW w:w="1530" w:type="dxa"/>
          </w:tcPr>
          <w:p w:rsidRPr="007423F9" w:rsidR="00AA0E2E" w:rsidP="007423F9" w:rsidRDefault="00AA0E2E" w14:paraId="5C15614F" w14:textId="77777777">
            <w:pPr>
              <w:widowControl w:val="0"/>
              <w:jc w:val="right"/>
              <w:rPr>
                <w:snapToGrid w:val="0"/>
                <w:sz w:val="24"/>
                <w:szCs w:val="24"/>
                <w:lang w:eastAsia="en-US"/>
              </w:rPr>
            </w:pPr>
            <w:r w:rsidRPr="007423F9">
              <w:rPr>
                <w:snapToGrid w:val="0"/>
                <w:sz w:val="24"/>
                <w:szCs w:val="24"/>
                <w:lang w:eastAsia="en-US"/>
              </w:rPr>
              <w:t>1000</w:t>
            </w:r>
          </w:p>
        </w:tc>
        <w:tc>
          <w:tcPr>
            <w:tcW w:w="1440" w:type="dxa"/>
          </w:tcPr>
          <w:p w:rsidRPr="007423F9" w:rsidR="00AA0E2E" w:rsidP="007423F9" w:rsidRDefault="00AA0E2E" w14:paraId="3B42F2DC" w14:textId="77777777">
            <w:pPr>
              <w:widowControl w:val="0"/>
              <w:jc w:val="right"/>
              <w:rPr>
                <w:snapToGrid w:val="0"/>
                <w:sz w:val="24"/>
                <w:szCs w:val="24"/>
                <w:lang w:eastAsia="en-US"/>
              </w:rPr>
            </w:pPr>
            <w:r w:rsidRPr="007423F9">
              <w:rPr>
                <w:snapToGrid w:val="0"/>
                <w:sz w:val="24"/>
                <w:szCs w:val="24"/>
                <w:lang w:eastAsia="en-US"/>
              </w:rPr>
              <w:t>200</w:t>
            </w:r>
          </w:p>
        </w:tc>
        <w:tc>
          <w:tcPr>
            <w:tcW w:w="1350" w:type="dxa"/>
          </w:tcPr>
          <w:p w:rsidRPr="007423F9" w:rsidR="00AA0E2E" w:rsidP="007423F9" w:rsidRDefault="00AA0E2E" w14:paraId="126BAFA0" w14:textId="77777777">
            <w:pPr>
              <w:widowControl w:val="0"/>
              <w:jc w:val="right"/>
              <w:rPr>
                <w:snapToGrid w:val="0"/>
                <w:sz w:val="24"/>
                <w:szCs w:val="24"/>
                <w:lang w:eastAsia="en-US"/>
              </w:rPr>
            </w:pPr>
            <w:r w:rsidRPr="007423F9">
              <w:rPr>
                <w:snapToGrid w:val="0"/>
                <w:sz w:val="24"/>
                <w:szCs w:val="24"/>
                <w:lang w:eastAsia="en-US"/>
              </w:rPr>
              <w:t>200,000</w:t>
            </w:r>
          </w:p>
        </w:tc>
        <w:tc>
          <w:tcPr>
            <w:tcW w:w="1260" w:type="dxa"/>
          </w:tcPr>
          <w:p w:rsidRPr="007423F9" w:rsidR="00AA0E2E" w:rsidP="007423F9" w:rsidRDefault="00AA0E2E" w14:paraId="483D4E76" w14:textId="77777777">
            <w:pPr>
              <w:widowControl w:val="0"/>
              <w:jc w:val="right"/>
              <w:rPr>
                <w:snapToGrid w:val="0"/>
                <w:sz w:val="24"/>
                <w:szCs w:val="24"/>
                <w:lang w:eastAsia="en-US"/>
              </w:rPr>
            </w:pPr>
            <w:r w:rsidRPr="007423F9">
              <w:rPr>
                <w:snapToGrid w:val="0"/>
                <w:sz w:val="24"/>
                <w:szCs w:val="24"/>
                <w:lang w:eastAsia="en-US"/>
              </w:rPr>
              <w:t>3</w:t>
            </w:r>
          </w:p>
        </w:tc>
        <w:tc>
          <w:tcPr>
            <w:tcW w:w="1260" w:type="dxa"/>
          </w:tcPr>
          <w:p w:rsidRPr="007423F9" w:rsidR="00AA0E2E" w:rsidP="007423F9" w:rsidRDefault="00AA0E2E" w14:paraId="72F7EDB0" w14:textId="77777777">
            <w:pPr>
              <w:widowControl w:val="0"/>
              <w:jc w:val="right"/>
              <w:rPr>
                <w:snapToGrid w:val="0"/>
                <w:sz w:val="24"/>
                <w:szCs w:val="24"/>
                <w:lang w:eastAsia="en-US"/>
              </w:rPr>
            </w:pPr>
            <w:r w:rsidRPr="007423F9">
              <w:rPr>
                <w:snapToGrid w:val="0"/>
                <w:sz w:val="24"/>
                <w:szCs w:val="24"/>
                <w:lang w:eastAsia="en-US"/>
              </w:rPr>
              <w:t>10,000</w:t>
            </w:r>
          </w:p>
        </w:tc>
        <w:tc>
          <w:tcPr>
            <w:tcW w:w="1530" w:type="dxa"/>
          </w:tcPr>
          <w:p w:rsidRPr="007423F9" w:rsidR="00AA0E2E" w:rsidP="007423F9" w:rsidRDefault="00AA0E2E" w14:paraId="2C667D90" w14:textId="77777777">
            <w:pPr>
              <w:widowControl w:val="0"/>
              <w:jc w:val="right"/>
              <w:rPr>
                <w:snapToGrid w:val="0"/>
                <w:sz w:val="24"/>
                <w:szCs w:val="24"/>
                <w:lang w:eastAsia="en-US"/>
              </w:rPr>
            </w:pPr>
            <w:r w:rsidRPr="007423F9">
              <w:rPr>
                <w:snapToGrid w:val="0"/>
                <w:sz w:val="24"/>
                <w:szCs w:val="24"/>
                <w:lang w:eastAsia="en-US"/>
              </w:rPr>
              <w:t>$28.80*</w:t>
            </w:r>
          </w:p>
        </w:tc>
        <w:tc>
          <w:tcPr>
            <w:tcW w:w="1530" w:type="dxa"/>
          </w:tcPr>
          <w:p w:rsidRPr="007423F9" w:rsidR="00AA0E2E" w:rsidP="007423F9" w:rsidRDefault="00AA0E2E" w14:paraId="72EBC444" w14:textId="77777777">
            <w:pPr>
              <w:widowControl w:val="0"/>
              <w:jc w:val="right"/>
              <w:rPr>
                <w:snapToGrid w:val="0"/>
                <w:sz w:val="24"/>
                <w:szCs w:val="24"/>
                <w:lang w:eastAsia="en-US"/>
              </w:rPr>
            </w:pPr>
            <w:r w:rsidRPr="007423F9">
              <w:rPr>
                <w:snapToGrid w:val="0"/>
                <w:sz w:val="24"/>
                <w:szCs w:val="24"/>
                <w:lang w:eastAsia="en-US"/>
              </w:rPr>
              <w:t>$288,000**</w:t>
            </w:r>
          </w:p>
        </w:tc>
      </w:tr>
    </w:tbl>
    <w:p w:rsidR="006E2FFD" w:rsidP="006E2FFD" w:rsidRDefault="006E2FFD" w14:paraId="6AA10932" w14:textId="77777777">
      <w:pPr>
        <w:ind w:left="1440"/>
        <w:contextualSpacing/>
        <w:rPr>
          <w:snapToGrid w:val="0"/>
          <w:sz w:val="24"/>
          <w:szCs w:val="24"/>
          <w:lang w:eastAsia="en-US"/>
        </w:rPr>
      </w:pPr>
      <w:r w:rsidRPr="006E2FFD">
        <w:rPr>
          <w:snapToGrid w:val="0"/>
          <w:sz w:val="24"/>
          <w:szCs w:val="24"/>
          <w:lang w:eastAsia="en-US"/>
        </w:rPr>
        <w:t xml:space="preserve">* </w:t>
      </w:r>
      <w:r>
        <w:rPr>
          <w:snapToGrid w:val="0"/>
          <w:sz w:val="24"/>
          <w:szCs w:val="24"/>
        </w:rPr>
        <w:t>We based this figure on average Probation Officers and Correctional Treatment Specialists hourly salary, as reported by Bureau of Labor Statistics data (</w:t>
      </w:r>
      <w:hyperlink w:history="1" r:id="rId7">
        <w:r>
          <w:rPr>
            <w:rStyle w:val="Hyperlink"/>
            <w:snapToGrid w:val="0"/>
            <w:sz w:val="24"/>
            <w:szCs w:val="24"/>
          </w:rPr>
          <w:t>https://www.bls.gov/oes/current/oes211092.htm</w:t>
        </w:r>
      </w:hyperlink>
      <w:r>
        <w:rPr>
          <w:snapToGrid w:val="0"/>
          <w:sz w:val="24"/>
          <w:szCs w:val="24"/>
        </w:rPr>
        <w:t>).</w:t>
      </w:r>
    </w:p>
    <w:p w:rsidR="006E2FFD" w:rsidP="006E2FFD" w:rsidRDefault="006E2FFD" w14:paraId="3EEAB402" w14:textId="77777777">
      <w:pPr>
        <w:ind w:left="1440"/>
        <w:contextualSpacing/>
        <w:rPr>
          <w:snapToGrid w:val="0"/>
          <w:sz w:val="24"/>
          <w:szCs w:val="24"/>
        </w:rPr>
      </w:pPr>
    </w:p>
    <w:p w:rsidR="006E2FFD" w:rsidP="006E2FFD" w:rsidRDefault="006E2FFD" w14:paraId="4D087955" w14:textId="2F86CAE0">
      <w:pPr>
        <w:ind w:left="1440"/>
        <w:rPr>
          <w:snapToGrid w:val="0"/>
          <w:sz w:val="24"/>
          <w:szCs w:val="24"/>
        </w:rPr>
      </w:pPr>
      <w:r>
        <w:rPr>
          <w:snapToGrid w:val="0"/>
          <w:sz w:val="24"/>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Pr>
          <w:b/>
          <w:bCs/>
          <w:snapToGrid w:val="0"/>
          <w:sz w:val="24"/>
          <w:szCs w:val="24"/>
        </w:rPr>
        <w:t xml:space="preserve">  </w:t>
      </w:r>
      <w:r>
        <w:rPr>
          <w:b/>
          <w:bCs/>
          <w:snapToGrid w:val="0"/>
          <w:sz w:val="24"/>
          <w:szCs w:val="24"/>
          <w:u w:val="single"/>
        </w:rPr>
        <w:t>There is no actual charge to respondents to complete the application</w:t>
      </w:r>
      <w:r>
        <w:rPr>
          <w:snapToGrid w:val="0"/>
          <w:sz w:val="24"/>
          <w:szCs w:val="24"/>
        </w:rPr>
        <w:t>.</w:t>
      </w:r>
    </w:p>
    <w:p w:rsidR="007C4270" w:rsidP="006E2FFD" w:rsidRDefault="007C4270" w14:paraId="6121AEF1" w14:textId="64413CE6">
      <w:pPr>
        <w:ind w:left="1440"/>
        <w:rPr>
          <w:snapToGrid w:val="0"/>
          <w:sz w:val="24"/>
          <w:szCs w:val="24"/>
        </w:rPr>
      </w:pPr>
    </w:p>
    <w:p w:rsidRPr="007C4270" w:rsidR="007C4270" w:rsidP="006E2FFD" w:rsidRDefault="007C4270" w14:paraId="35CA2C3B" w14:textId="6BB070C2">
      <w:pPr>
        <w:ind w:left="1440"/>
        <w:rPr>
          <w:snapToGrid w:val="0"/>
          <w:sz w:val="24"/>
          <w:szCs w:val="24"/>
        </w:rPr>
      </w:pPr>
      <w:r w:rsidRPr="007C4270">
        <w:rPr>
          <w:color w:val="000000" w:themeColor="text1"/>
          <w:sz w:val="24"/>
          <w:szCs w:val="24"/>
        </w:rPr>
        <w:t xml:space="preserve">We base our burden estimates on current management information data, which includes data from actual interviews, as well as from years of conducting this information collection.  Per our management information data, we believe that 15 minutes accurately shows the average burden per response for reading the </w:t>
      </w:r>
      <w:r w:rsidRPr="007C4270">
        <w:rPr>
          <w:sz w:val="24"/>
          <w:szCs w:val="24"/>
        </w:rPr>
        <w:t>instructions, gathering the facts, and answering the questions</w:t>
      </w:r>
      <w:r w:rsidRPr="007C4270">
        <w:rPr>
          <w:color w:val="000000" w:themeColor="text1"/>
          <w:sz w:val="24"/>
          <w:szCs w:val="24"/>
        </w:rPr>
        <w:t xml:space="preserve">.  Based on our current management information data, the current burden information we provided is accurate.  </w:t>
      </w:r>
      <w:r w:rsidRPr="007C4270">
        <w:rPr>
          <w:sz w:val="24"/>
          <w:szCs w:val="24"/>
        </w:rPr>
        <w:t xml:space="preserve">The total burden for this collection instrument is </w:t>
      </w:r>
      <w:r>
        <w:rPr>
          <w:b/>
          <w:sz w:val="24"/>
          <w:szCs w:val="24"/>
        </w:rPr>
        <w:t>10,000</w:t>
      </w:r>
      <w:r w:rsidRPr="007C4270">
        <w:rPr>
          <w:b/>
          <w:sz w:val="24"/>
          <w:szCs w:val="24"/>
        </w:rPr>
        <w:t xml:space="preserve"> </w:t>
      </w:r>
      <w:r w:rsidRPr="007C4270">
        <w:rPr>
          <w:sz w:val="24"/>
          <w:szCs w:val="24"/>
        </w:rPr>
        <w:t xml:space="preserve">burden hours (reflecting SSA management information data), which results in an associated theoretical (not actual) opportunity cost financial burden of </w:t>
      </w:r>
      <w:r w:rsidRPr="007C4270">
        <w:rPr>
          <w:b/>
          <w:sz w:val="24"/>
          <w:szCs w:val="24"/>
        </w:rPr>
        <w:t>$</w:t>
      </w:r>
      <w:r>
        <w:rPr>
          <w:b/>
          <w:sz w:val="24"/>
          <w:szCs w:val="24"/>
        </w:rPr>
        <w:t>288,000</w:t>
      </w:r>
      <w:r w:rsidRPr="007C4270">
        <w:rPr>
          <w:sz w:val="24"/>
          <w:szCs w:val="24"/>
        </w:rPr>
        <w:t>.  SSA does not charge respondents to complete our applications.</w:t>
      </w:r>
    </w:p>
    <w:p w:rsidR="00AC2655" w:rsidP="007C4270" w:rsidRDefault="00AC2655" w14:paraId="0E8C29CD" w14:textId="77777777">
      <w:pPr>
        <w:tabs>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p w:rsidR="00AC2655" w:rsidP="0063362B" w:rsidRDefault="00AC2655" w14:paraId="322C4735" w14:textId="77777777">
      <w:pPr>
        <w:tabs>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Pr>
          <w:sz w:val="24"/>
          <w:szCs w:val="24"/>
        </w:rPr>
        <w:t xml:space="preserve">Additionally, since this process does not involve respondents visiting SSA Field Offices, we do not need to include a rough estimate of a 30-minute, one-way, drive time in our calculations of the time burden for this collection.  </w:t>
      </w:r>
    </w:p>
    <w:p w:rsidR="00C30E55" w:rsidP="0063362B" w:rsidRDefault="00C30E55" w14:paraId="67B49CC2"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Pr="009E4413" w:rsidR="009E4413" w:rsidP="0063362B" w:rsidRDefault="009E4413" w14:paraId="16EEBCE2" w14:textId="77777777">
      <w:pPr>
        <w:numPr>
          <w:ilvl w:val="0"/>
          <w:numId w:val="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z w:val="24"/>
          <w:szCs w:val="24"/>
        </w:rPr>
      </w:pPr>
      <w:r w:rsidRPr="009E4413">
        <w:rPr>
          <w:b/>
          <w:sz w:val="24"/>
          <w:szCs w:val="24"/>
        </w:rPr>
        <w:t>Annual</w:t>
      </w:r>
      <w:r w:rsidRPr="009E4413">
        <w:rPr>
          <w:sz w:val="24"/>
          <w:szCs w:val="24"/>
        </w:rPr>
        <w:t xml:space="preserve"> </w:t>
      </w:r>
      <w:r w:rsidRPr="009E4413">
        <w:rPr>
          <w:b/>
          <w:sz w:val="24"/>
          <w:szCs w:val="24"/>
        </w:rPr>
        <w:t>Cost to the Respondents (Other)</w:t>
      </w:r>
    </w:p>
    <w:p w:rsidR="00C30E55" w:rsidP="0063362B" w:rsidRDefault="00D71063" w14:paraId="5FD0EDFC" w14:textId="77777777">
      <w:pPr>
        <w:tabs>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Pr>
          <w:sz w:val="24"/>
          <w:szCs w:val="24"/>
        </w:rPr>
        <w:t>This collection does not impose a</w:t>
      </w:r>
      <w:r w:rsidRPr="00FB2E6D" w:rsidR="0035794B">
        <w:rPr>
          <w:sz w:val="24"/>
          <w:szCs w:val="24"/>
        </w:rPr>
        <w:t xml:space="preserve"> known cost burden </w:t>
      </w:r>
      <w:r w:rsidR="00E603BD">
        <w:rPr>
          <w:sz w:val="24"/>
          <w:szCs w:val="24"/>
        </w:rPr>
        <w:t>on</w:t>
      </w:r>
      <w:r w:rsidRPr="00FB2E6D" w:rsidR="0035794B">
        <w:rPr>
          <w:sz w:val="24"/>
          <w:szCs w:val="24"/>
        </w:rPr>
        <w:t xml:space="preserve"> the respondents.</w:t>
      </w:r>
    </w:p>
    <w:p w:rsidR="009D639A" w:rsidP="0063362B" w:rsidRDefault="009D639A" w14:paraId="6D46CC1D" w14:textId="77777777">
      <w:pPr>
        <w:tabs>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Pr="009E4413" w:rsidR="009E4413" w:rsidP="0063362B" w:rsidRDefault="009E4413" w14:paraId="50116022" w14:textId="77777777">
      <w:pPr>
        <w:widowControl w:val="0"/>
        <w:numPr>
          <w:ilvl w:val="0"/>
          <w:numId w:val="4"/>
        </w:numPr>
        <w:tabs>
          <w:tab w:val="left" w:pos="1440"/>
        </w:tabs>
        <w:ind w:left="1440" w:hanging="720"/>
        <w:rPr>
          <w:sz w:val="24"/>
          <w:szCs w:val="24"/>
        </w:rPr>
      </w:pPr>
      <w:r w:rsidRPr="009E4413">
        <w:rPr>
          <w:b/>
          <w:sz w:val="24"/>
          <w:szCs w:val="24"/>
        </w:rPr>
        <w:t>Annual Cost To Federal Government</w:t>
      </w:r>
    </w:p>
    <w:p w:rsidR="00AC2655" w:rsidP="007C4270" w:rsidRDefault="000E3DF5" w14:paraId="12850389" w14:textId="3259922D">
      <w:pPr>
        <w:widowControl w:val="0"/>
        <w:tabs>
          <w:tab w:val="left" w:pos="1440"/>
        </w:tabs>
        <w:ind w:left="1440"/>
        <w:rPr>
          <w:snapToGrid w:val="0"/>
          <w:color w:val="000000"/>
          <w:sz w:val="24"/>
          <w:szCs w:val="24"/>
          <w:lang w:eastAsia="en-US"/>
        </w:rPr>
      </w:pPr>
      <w:r w:rsidRPr="007C4270">
        <w:rPr>
          <w:snapToGrid w:val="0"/>
          <w:color w:val="000000"/>
          <w:sz w:val="24"/>
          <w:szCs w:val="24"/>
          <w:lang w:eastAsia="en-US"/>
        </w:rPr>
        <w:t>The annual cost to the Federal Government is approximately $</w:t>
      </w:r>
      <w:r w:rsidRPr="007C4270">
        <w:rPr>
          <w:b/>
          <w:bCs/>
          <w:snapToGrid w:val="0"/>
          <w:color w:val="000000"/>
          <w:sz w:val="24"/>
          <w:szCs w:val="24"/>
          <w:lang w:eastAsia="en-US"/>
        </w:rPr>
        <w:t>1</w:t>
      </w:r>
      <w:r w:rsidRPr="007C4270" w:rsidR="00AC2655">
        <w:rPr>
          <w:b/>
          <w:bCs/>
          <w:snapToGrid w:val="0"/>
          <w:color w:val="000000"/>
          <w:sz w:val="24"/>
          <w:szCs w:val="24"/>
          <w:lang w:eastAsia="en-US"/>
        </w:rPr>
        <w:t>70,0</w:t>
      </w:r>
      <w:r w:rsidRPr="007C4270">
        <w:rPr>
          <w:b/>
          <w:bCs/>
          <w:snapToGrid w:val="0"/>
          <w:color w:val="000000"/>
          <w:sz w:val="24"/>
          <w:szCs w:val="24"/>
          <w:lang w:eastAsia="en-US"/>
        </w:rPr>
        <w:t>00</w:t>
      </w:r>
      <w:r w:rsidRPr="007C4270">
        <w:rPr>
          <w:snapToGrid w:val="0"/>
          <w:color w:val="000000"/>
          <w:sz w:val="24"/>
          <w:szCs w:val="24"/>
          <w:lang w:eastAsia="en-US"/>
        </w:rPr>
        <w:t>. </w:t>
      </w:r>
      <w:r w:rsidRPr="007C4270" w:rsidR="007C4270">
        <w:rPr>
          <w:color w:val="000000"/>
          <w:sz w:val="24"/>
          <w:szCs w:val="24"/>
        </w:rPr>
        <w:t>This estimate accounts for costs from the following areas:</w:t>
      </w:r>
    </w:p>
    <w:p w:rsidRPr="007C4270" w:rsidR="007C4270" w:rsidP="007C4270" w:rsidRDefault="007C4270" w14:paraId="3149A902" w14:textId="77777777">
      <w:pPr>
        <w:widowControl w:val="0"/>
        <w:tabs>
          <w:tab w:val="left" w:pos="1440"/>
        </w:tabs>
        <w:ind w:left="1440"/>
        <w:rPr>
          <w:snapToGrid w:val="0"/>
          <w:color w:val="000000"/>
          <w:sz w:val="24"/>
          <w:szCs w:val="24"/>
          <w:lang w:eastAsia="en-US"/>
        </w:rPr>
      </w:pPr>
    </w:p>
    <w:p w:rsidR="007C4270" w:rsidP="00AC2655" w:rsidRDefault="007C4270" w14:paraId="697B39C7" w14:textId="77777777">
      <w:pPr>
        <w:rPr>
          <w:color w:val="000000"/>
          <w:sz w:val="24"/>
          <w:szCs w:val="24"/>
        </w:rPr>
      </w:pPr>
    </w:p>
    <w:tbl>
      <w:tblPr>
        <w:tblStyle w:val="TableGrid"/>
        <w:tblW w:w="8280" w:type="dxa"/>
        <w:tblInd w:w="895" w:type="dxa"/>
        <w:tblLook w:val="04A0" w:firstRow="1" w:lastRow="0" w:firstColumn="1" w:lastColumn="0" w:noHBand="0" w:noVBand="1"/>
      </w:tblPr>
      <w:tblGrid>
        <w:gridCol w:w="2790"/>
        <w:gridCol w:w="3330"/>
        <w:gridCol w:w="2160"/>
      </w:tblGrid>
      <w:tr w:rsidR="00AC2655" w:rsidTr="007C4270" w14:paraId="535AA242" w14:textId="77777777">
        <w:tc>
          <w:tcPr>
            <w:tcW w:w="2790" w:type="dxa"/>
          </w:tcPr>
          <w:p w:rsidR="00AC2655" w:rsidP="0029361C" w:rsidRDefault="00AC2655" w14:paraId="13E54D9A"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 of Cost Factor</w:t>
            </w:r>
          </w:p>
        </w:tc>
        <w:tc>
          <w:tcPr>
            <w:tcW w:w="3330" w:type="dxa"/>
          </w:tcPr>
          <w:p w:rsidR="00AC2655" w:rsidP="0029361C" w:rsidRDefault="00AC2655" w14:paraId="5EDED493"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 for Estimating Cost</w:t>
            </w:r>
          </w:p>
        </w:tc>
        <w:tc>
          <w:tcPr>
            <w:tcW w:w="2160" w:type="dxa"/>
          </w:tcPr>
          <w:p w:rsidR="00AC2655" w:rsidP="0029361C" w:rsidRDefault="00AC2655" w14:paraId="258DFE1F"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Cost in Dollars*</w:t>
            </w:r>
          </w:p>
        </w:tc>
      </w:tr>
      <w:tr w:rsidR="00AC2655" w:rsidTr="007C4270" w14:paraId="48D57C57" w14:textId="77777777">
        <w:tc>
          <w:tcPr>
            <w:tcW w:w="2790" w:type="dxa"/>
          </w:tcPr>
          <w:p w:rsidR="00AC2655" w:rsidP="0029361C" w:rsidRDefault="00AC2655" w14:paraId="570FA441"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Designing and Printing the Form</w:t>
            </w:r>
          </w:p>
        </w:tc>
        <w:tc>
          <w:tcPr>
            <w:tcW w:w="3330" w:type="dxa"/>
          </w:tcPr>
          <w:p w:rsidR="00AC2655" w:rsidP="0029361C" w:rsidRDefault="00AC2655" w14:paraId="0E1D2922"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 + Printing Cost</w:t>
            </w:r>
          </w:p>
        </w:tc>
        <w:tc>
          <w:tcPr>
            <w:tcW w:w="2160" w:type="dxa"/>
          </w:tcPr>
          <w:p w:rsidR="00AC2655" w:rsidP="007C4270" w:rsidRDefault="00AC2655" w14:paraId="0FBFB6D3" w14:textId="329C996B">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7C4270">
              <w:rPr>
                <w:rFonts w:ascii="Times New Roman" w:hAnsi="Times New Roman" w:cs="Times New Roman"/>
                <w:color w:val="000000"/>
                <w:sz w:val="24"/>
                <w:szCs w:val="24"/>
              </w:rPr>
              <w:t>*</w:t>
            </w:r>
          </w:p>
        </w:tc>
      </w:tr>
      <w:tr w:rsidR="00AC2655" w:rsidTr="007C4270" w14:paraId="5BBB41C9" w14:textId="77777777">
        <w:tc>
          <w:tcPr>
            <w:tcW w:w="2790" w:type="dxa"/>
          </w:tcPr>
          <w:p w:rsidR="00AC2655" w:rsidP="0029361C" w:rsidRDefault="00AC2655" w14:paraId="410FFE95"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Distributing, Shipping, and Material Costs for the Form</w:t>
            </w:r>
          </w:p>
        </w:tc>
        <w:tc>
          <w:tcPr>
            <w:tcW w:w="3330" w:type="dxa"/>
          </w:tcPr>
          <w:p w:rsidR="00AC2655" w:rsidP="0029361C" w:rsidRDefault="00AC2655" w14:paraId="1DA65FF7"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Distribution + Shipping + Material Cost</w:t>
            </w:r>
          </w:p>
        </w:tc>
        <w:tc>
          <w:tcPr>
            <w:tcW w:w="2160" w:type="dxa"/>
          </w:tcPr>
          <w:p w:rsidR="00AC2655" w:rsidP="007C4270" w:rsidRDefault="00AC2655" w14:paraId="12BC454C" w14:textId="3CB66F78">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7C4270">
              <w:rPr>
                <w:rFonts w:ascii="Times New Roman" w:hAnsi="Times New Roman" w:cs="Times New Roman"/>
                <w:color w:val="000000"/>
                <w:sz w:val="24"/>
                <w:szCs w:val="24"/>
              </w:rPr>
              <w:t>*</w:t>
            </w:r>
          </w:p>
        </w:tc>
      </w:tr>
      <w:tr w:rsidR="00AC2655" w:rsidTr="007C4270" w14:paraId="50817239" w14:textId="77777777">
        <w:tc>
          <w:tcPr>
            <w:tcW w:w="2790" w:type="dxa"/>
          </w:tcPr>
          <w:p w:rsidR="00AC2655" w:rsidP="0029361C" w:rsidRDefault="00AC2655" w14:paraId="39D7994E"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SSA Employee (e.g., field office, 800 number, DDS staff) Information Collection and Processing Time</w:t>
            </w:r>
          </w:p>
        </w:tc>
        <w:tc>
          <w:tcPr>
            <w:tcW w:w="3330" w:type="dxa"/>
          </w:tcPr>
          <w:p w:rsidR="00AC2655" w:rsidP="0029361C" w:rsidRDefault="00AC2655" w14:paraId="1F2124A6"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 of responses x processing time</w:t>
            </w:r>
          </w:p>
        </w:tc>
        <w:tc>
          <w:tcPr>
            <w:tcW w:w="2160" w:type="dxa"/>
          </w:tcPr>
          <w:p w:rsidR="00AC2655" w:rsidP="007C4270" w:rsidRDefault="00AC2655" w14:paraId="5587A994" w14:textId="77777777">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$170,000</w:t>
            </w:r>
          </w:p>
        </w:tc>
      </w:tr>
      <w:tr w:rsidR="00AC2655" w:rsidTr="007C4270" w14:paraId="46AF6EFE" w14:textId="77777777">
        <w:tc>
          <w:tcPr>
            <w:tcW w:w="2790" w:type="dxa"/>
          </w:tcPr>
          <w:p w:rsidR="00AC2655" w:rsidP="0029361C" w:rsidRDefault="00AC2655" w14:paraId="1107DE49"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3330" w:type="dxa"/>
          </w:tcPr>
          <w:p w:rsidR="00AC2655" w:rsidP="0029361C" w:rsidRDefault="00AC2655" w14:paraId="75E7475F"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Out of pocket costs + Other expenses for providing this service</w:t>
            </w:r>
          </w:p>
        </w:tc>
        <w:tc>
          <w:tcPr>
            <w:tcW w:w="2160" w:type="dxa"/>
          </w:tcPr>
          <w:p w:rsidR="00AC2655" w:rsidP="007C4270" w:rsidRDefault="00AC2655" w14:paraId="44A9F1D6" w14:textId="3DDF2104">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7C4270">
              <w:rPr>
                <w:rFonts w:ascii="Times New Roman" w:hAnsi="Times New Roman" w:cs="Times New Roman"/>
                <w:color w:val="000000"/>
                <w:sz w:val="24"/>
                <w:szCs w:val="24"/>
              </w:rPr>
              <w:t>*</w:t>
            </w:r>
          </w:p>
        </w:tc>
      </w:tr>
      <w:tr w:rsidR="00AC2655" w:rsidTr="007C4270" w14:paraId="73CE041C" w14:textId="77777777">
        <w:tc>
          <w:tcPr>
            <w:tcW w:w="2790" w:type="dxa"/>
          </w:tcPr>
          <w:p w:rsidR="00AC2655" w:rsidP="0029361C" w:rsidRDefault="00AC2655" w14:paraId="5341CE5B"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Systems Development, Updating, and Maintenance</w:t>
            </w:r>
          </w:p>
        </w:tc>
        <w:tc>
          <w:tcPr>
            <w:tcW w:w="3330" w:type="dxa"/>
          </w:tcPr>
          <w:p w:rsidR="00AC2655" w:rsidP="0029361C" w:rsidRDefault="00AC2655" w14:paraId="1E9648DC"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man hours for development, updating, maintenance</w:t>
            </w:r>
          </w:p>
        </w:tc>
        <w:tc>
          <w:tcPr>
            <w:tcW w:w="2160" w:type="dxa"/>
          </w:tcPr>
          <w:p w:rsidR="00AC2655" w:rsidP="007C4270" w:rsidRDefault="00AC2655" w14:paraId="0675E48F" w14:textId="340268CD">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7C4270">
              <w:rPr>
                <w:rFonts w:ascii="Times New Roman" w:hAnsi="Times New Roman" w:cs="Times New Roman"/>
                <w:color w:val="000000"/>
                <w:sz w:val="24"/>
                <w:szCs w:val="24"/>
              </w:rPr>
              <w:t>*</w:t>
            </w:r>
          </w:p>
        </w:tc>
      </w:tr>
      <w:tr w:rsidR="00AC2655" w:rsidTr="007C4270" w14:paraId="150A3FF2" w14:textId="77777777">
        <w:tc>
          <w:tcPr>
            <w:tcW w:w="2790" w:type="dxa"/>
          </w:tcPr>
          <w:p w:rsidR="00AC2655" w:rsidP="0029361C" w:rsidRDefault="00AC2655" w14:paraId="41808EEC"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IT Costs</w:t>
            </w:r>
          </w:p>
        </w:tc>
        <w:tc>
          <w:tcPr>
            <w:tcW w:w="3330" w:type="dxa"/>
          </w:tcPr>
          <w:p w:rsidR="00AC2655" w:rsidP="0029361C" w:rsidRDefault="00AC2655" w14:paraId="7BF7CB2C"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2160" w:type="dxa"/>
          </w:tcPr>
          <w:p w:rsidR="00AC2655" w:rsidP="007C4270" w:rsidRDefault="00AC2655" w14:paraId="6C3A5636" w14:textId="5B7B4BD9">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7C4270">
              <w:rPr>
                <w:rFonts w:ascii="Times New Roman" w:hAnsi="Times New Roman" w:cs="Times New Roman"/>
                <w:color w:val="000000"/>
                <w:sz w:val="24"/>
                <w:szCs w:val="24"/>
              </w:rPr>
              <w:t>*</w:t>
            </w:r>
          </w:p>
        </w:tc>
      </w:tr>
      <w:tr w:rsidR="00AC2655" w:rsidTr="007C4270" w14:paraId="3D62859A" w14:textId="77777777">
        <w:tc>
          <w:tcPr>
            <w:tcW w:w="2790" w:type="dxa"/>
          </w:tcPr>
          <w:p w:rsidR="00AC2655" w:rsidP="0029361C" w:rsidRDefault="00AC2655" w14:paraId="4543D0CD"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3330" w:type="dxa"/>
          </w:tcPr>
          <w:p w:rsidR="00AC2655" w:rsidP="0029361C" w:rsidRDefault="00AC2655" w14:paraId="55AE108D"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[Component may add as needed]</w:t>
            </w:r>
          </w:p>
        </w:tc>
        <w:tc>
          <w:tcPr>
            <w:tcW w:w="2160" w:type="dxa"/>
          </w:tcPr>
          <w:p w:rsidR="00AC2655" w:rsidP="007C4270" w:rsidRDefault="00AC2655" w14:paraId="11BDE763" w14:textId="2419B9B2">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7C4270">
              <w:rPr>
                <w:rFonts w:ascii="Times New Roman" w:hAnsi="Times New Roman" w:cs="Times New Roman"/>
                <w:color w:val="000000"/>
                <w:sz w:val="24"/>
                <w:szCs w:val="24"/>
              </w:rPr>
              <w:t>*</w:t>
            </w:r>
          </w:p>
        </w:tc>
      </w:tr>
      <w:tr w:rsidR="00AC2655" w:rsidTr="007C4270" w14:paraId="270F7D87" w14:textId="77777777">
        <w:tc>
          <w:tcPr>
            <w:tcW w:w="2790" w:type="dxa"/>
          </w:tcPr>
          <w:p w:rsidR="00AC2655" w:rsidP="0029361C" w:rsidRDefault="00AC2655" w14:paraId="07AC271C"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3330" w:type="dxa"/>
          </w:tcPr>
          <w:p w:rsidR="00AC2655" w:rsidP="0029361C" w:rsidRDefault="00AC2655" w14:paraId="72651F8E" w14:textId="77777777">
            <w:pPr>
              <w:pStyle w:val="ListParagraph"/>
              <w:ind w:left="0"/>
              <w:rPr>
                <w:rFonts w:ascii="Times New Roman" w:hAnsi="Times New Roman" w:cs="Times New Roman"/>
                <w:b/>
                <w:bCs/>
                <w:color w:val="000000"/>
                <w:sz w:val="24"/>
                <w:szCs w:val="24"/>
              </w:rPr>
            </w:pPr>
          </w:p>
        </w:tc>
        <w:tc>
          <w:tcPr>
            <w:tcW w:w="2160" w:type="dxa"/>
          </w:tcPr>
          <w:p w:rsidR="00AC2655" w:rsidP="007C4270" w:rsidRDefault="00AC2655" w14:paraId="2C78883E" w14:textId="77777777">
            <w:pPr>
              <w:pStyle w:val="ListParagraph"/>
              <w:ind w:left="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$170,000</w:t>
            </w:r>
          </w:p>
        </w:tc>
      </w:tr>
    </w:tbl>
    <w:p w:rsidR="00AC2655" w:rsidP="0063362B" w:rsidRDefault="00AC2655" w14:paraId="184F7711" w14:textId="09F5B0CB">
      <w:pPr>
        <w:widowControl w:val="0"/>
        <w:tabs>
          <w:tab w:val="left" w:pos="1440"/>
        </w:tabs>
        <w:ind w:left="1440"/>
        <w:rPr>
          <w:color w:val="000000"/>
          <w:sz w:val="24"/>
          <w:szCs w:val="24"/>
        </w:rPr>
      </w:pPr>
      <w:r>
        <w:rPr>
          <w:color w:val="000000"/>
          <w:sz w:val="24"/>
          <w:szCs w:val="24"/>
        </w:rPr>
        <w:t>* We have inserted a $0 amount for cost factors that do not apply to this collection</w:t>
      </w:r>
    </w:p>
    <w:p w:rsidR="007C4270" w:rsidP="0063362B" w:rsidRDefault="007C4270" w14:paraId="318C0808" w14:textId="641CDBCB">
      <w:pPr>
        <w:widowControl w:val="0"/>
        <w:tabs>
          <w:tab w:val="left" w:pos="1440"/>
        </w:tabs>
        <w:ind w:left="1440"/>
        <w:rPr>
          <w:color w:val="000000"/>
          <w:sz w:val="24"/>
          <w:szCs w:val="24"/>
        </w:rPr>
      </w:pPr>
    </w:p>
    <w:p w:rsidRPr="007C4270" w:rsidR="007C4270" w:rsidP="0063362B" w:rsidRDefault="007C4270" w14:paraId="4228E020" w14:textId="42B4DE9E">
      <w:pPr>
        <w:widowControl w:val="0"/>
        <w:tabs>
          <w:tab w:val="left" w:pos="1440"/>
        </w:tabs>
        <w:ind w:left="1440"/>
        <w:rPr>
          <w:sz w:val="24"/>
          <w:szCs w:val="24"/>
        </w:rPr>
      </w:pPr>
      <w:r w:rsidRPr="007C4270">
        <w:rPr>
          <w:color w:val="000000"/>
          <w:sz w:val="24"/>
          <w:szCs w:val="24"/>
        </w:rPr>
        <w:t xml:space="preserve">SSA is unable to break down the costs to the Federal government further than we already have.  </w:t>
      </w:r>
      <w:r>
        <w:rPr>
          <w:color w:val="000000"/>
          <w:sz w:val="24"/>
          <w:szCs w:val="24"/>
        </w:rPr>
        <w:t>Since there is not standard form for this collection, we have no design, printing, or distribution costs.  In addition, since we contact the prison officials when we need to obtain this information, we do not maintain online instructions as to how to submit this information to SSA, rather, we inform the prison officials when we request the information</w:t>
      </w:r>
      <w:r w:rsidRPr="007C4270">
        <w:rPr>
          <w:color w:val="000000"/>
          <w:sz w:val="24"/>
          <w:szCs w:val="24"/>
        </w:rPr>
        <w:t xml:space="preserve">.  </w:t>
      </w:r>
      <w:r w:rsidR="00815AA7">
        <w:rPr>
          <w:color w:val="000000"/>
          <w:sz w:val="24"/>
          <w:szCs w:val="24"/>
        </w:rPr>
        <w:t>Finally</w:t>
      </w:r>
      <w:r w:rsidRPr="007C4270">
        <w:rPr>
          <w:color w:val="000000"/>
          <w:sz w:val="24"/>
          <w:szCs w:val="24"/>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color w:val="000000"/>
          <w:sz w:val="24"/>
          <w:szCs w:val="24"/>
        </w:rPr>
        <w:t>.</w:t>
      </w:r>
    </w:p>
    <w:p w:rsidRPr="007C4270" w:rsidR="00C30E55" w:rsidP="0063362B" w:rsidRDefault="00C30E55" w14:paraId="3B97848B"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rFonts w:eastAsia="SimSun"/>
          <w:color w:val="000000"/>
          <w:sz w:val="24"/>
          <w:szCs w:val="24"/>
        </w:rPr>
      </w:pPr>
    </w:p>
    <w:p w:rsidRPr="009E4413" w:rsidR="009E4413" w:rsidP="0063362B" w:rsidRDefault="009E4413" w14:paraId="3EC49945" w14:textId="77777777">
      <w:pPr>
        <w:numPr>
          <w:ilvl w:val="0"/>
          <w:numId w:val="4"/>
        </w:numPr>
        <w:tabs>
          <w:tab w:val="clear" w:pos="72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z w:val="24"/>
          <w:szCs w:val="24"/>
        </w:rPr>
      </w:pPr>
      <w:r w:rsidRPr="009E4413">
        <w:rPr>
          <w:b/>
          <w:sz w:val="24"/>
          <w:szCs w:val="24"/>
        </w:rPr>
        <w:t>Program Changes or Adjustments to the Information Collection Request</w:t>
      </w:r>
      <w:r w:rsidRPr="009E4413">
        <w:rPr>
          <w:rFonts w:eastAsia="SimSun"/>
          <w:color w:val="000000"/>
          <w:sz w:val="24"/>
          <w:szCs w:val="24"/>
        </w:rPr>
        <w:t xml:space="preserve"> </w:t>
      </w:r>
    </w:p>
    <w:p w:rsidRPr="009E4413" w:rsidR="002A6C3B" w:rsidP="0063362B" w:rsidRDefault="00520CB3" w14:paraId="1738BE91"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520CB3">
        <w:rPr>
          <w:snapToGrid w:val="0"/>
          <w:sz w:val="24"/>
          <w:szCs w:val="24"/>
          <w:lang w:eastAsia="en-US"/>
        </w:rPr>
        <w:t>There are no changes in the public reporting burden</w:t>
      </w:r>
      <w:r w:rsidR="00186F04">
        <w:rPr>
          <w:rFonts w:eastAsia="SimSun"/>
          <w:color w:val="000000"/>
          <w:sz w:val="24"/>
          <w:szCs w:val="24"/>
        </w:rPr>
        <w:t>.</w:t>
      </w:r>
    </w:p>
    <w:p w:rsidR="00C30E55" w:rsidP="0063362B" w:rsidRDefault="00C30E55" w14:paraId="76F373A0"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Pr="009E4413" w:rsidR="009E4413" w:rsidP="0063362B" w:rsidRDefault="009E4413" w14:paraId="74A7AEBE" w14:textId="77777777">
      <w:pPr>
        <w:numPr>
          <w:ilvl w:val="0"/>
          <w:numId w:val="4"/>
        </w:numPr>
        <w:tabs>
          <w:tab w:val="clear" w:pos="72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z w:val="24"/>
          <w:szCs w:val="24"/>
        </w:rPr>
      </w:pPr>
      <w:r w:rsidRPr="009E4413">
        <w:rPr>
          <w:b/>
          <w:sz w:val="24"/>
          <w:szCs w:val="24"/>
        </w:rPr>
        <w:t>Plans for Publication Information Collection Results</w:t>
      </w:r>
      <w:r w:rsidRPr="009E4413">
        <w:rPr>
          <w:sz w:val="24"/>
          <w:szCs w:val="24"/>
        </w:rPr>
        <w:t xml:space="preserve"> </w:t>
      </w:r>
    </w:p>
    <w:p w:rsidR="00C30E55" w:rsidP="0063362B" w:rsidRDefault="00D71063" w14:paraId="5FE7A555"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Pr>
          <w:sz w:val="24"/>
          <w:szCs w:val="24"/>
        </w:rPr>
        <w:t xml:space="preserve">SSA </w:t>
      </w:r>
      <w:r w:rsidR="00554F9F">
        <w:rPr>
          <w:sz w:val="24"/>
          <w:szCs w:val="24"/>
        </w:rPr>
        <w:t>will not publish t</w:t>
      </w:r>
      <w:r w:rsidRPr="00FB2E6D" w:rsidR="0035794B">
        <w:rPr>
          <w:sz w:val="24"/>
          <w:szCs w:val="24"/>
        </w:rPr>
        <w:t>he results of the information collection.</w:t>
      </w:r>
    </w:p>
    <w:p w:rsidR="00815AA7" w:rsidP="0063362B" w:rsidRDefault="00815AA7" w14:paraId="6C47BA99" w14:textId="16CE76B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815AA7" w:rsidP="0063362B" w:rsidRDefault="00815AA7" w14:paraId="09AD437E" w14:textId="5702F9A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815AA7" w:rsidP="0063362B" w:rsidRDefault="00815AA7" w14:paraId="2830ADC6"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9E4413" w:rsidP="0063362B" w:rsidRDefault="009E4413" w14:paraId="311539B8" w14:textId="77777777">
      <w:pPr>
        <w:numPr>
          <w:ilvl w:val="0"/>
          <w:numId w:val="4"/>
        </w:numPr>
        <w:tabs>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b/>
          <w:sz w:val="24"/>
          <w:szCs w:val="24"/>
        </w:rPr>
      </w:pPr>
      <w:r w:rsidRPr="009E4413">
        <w:rPr>
          <w:b/>
          <w:sz w:val="24"/>
          <w:szCs w:val="24"/>
        </w:rPr>
        <w:t>Displaying the OMB Approval Expiration Date</w:t>
      </w:r>
    </w:p>
    <w:p w:rsidRPr="009004D9" w:rsidR="009004D9" w:rsidP="0063362B" w:rsidRDefault="009004D9" w14:paraId="165406DC"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9004D9">
        <w:rPr>
          <w:sz w:val="24"/>
          <w:szCs w:val="24"/>
        </w:rPr>
        <w:t>SSA is not requesting an exception to the requirement to display an expiration date.</w:t>
      </w:r>
    </w:p>
    <w:p w:rsidRPr="009E4413" w:rsidR="00C30E55" w:rsidP="0063362B" w:rsidRDefault="00C30E55" w14:paraId="3097F68C"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Pr="0063362B" w:rsidR="009E4413" w:rsidP="0063362B" w:rsidRDefault="009E4413" w14:paraId="50DA1D6B" w14:textId="77777777">
      <w:pPr>
        <w:widowControl w:val="0"/>
        <w:numPr>
          <w:ilvl w:val="0"/>
          <w:numId w:val="4"/>
        </w:numPr>
        <w:tabs>
          <w:tab w:val="clear" w:pos="720"/>
          <w:tab w:val="left" w:pos="1440"/>
        </w:tabs>
        <w:ind w:left="1440" w:hanging="720"/>
        <w:rPr>
          <w:b/>
          <w:sz w:val="24"/>
          <w:szCs w:val="24"/>
        </w:rPr>
      </w:pPr>
      <w:r w:rsidRPr="0063362B">
        <w:rPr>
          <w:b/>
          <w:sz w:val="24"/>
          <w:szCs w:val="24"/>
        </w:rPr>
        <w:t>Exceptions to Certification Statement</w:t>
      </w:r>
    </w:p>
    <w:p w:rsidRPr="00FB2E6D" w:rsidR="00C86852" w:rsidP="0063362B" w:rsidRDefault="00561461" w14:paraId="5AA7736D"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FB2E6D">
        <w:rPr>
          <w:sz w:val="24"/>
          <w:szCs w:val="24"/>
        </w:rPr>
        <w:t>SSA is not requesting an exception to the certification requirements</w:t>
      </w:r>
      <w:r w:rsidR="00554F9F">
        <w:rPr>
          <w:sz w:val="24"/>
          <w:szCs w:val="24"/>
        </w:rPr>
        <w:t xml:space="preserve"> at </w:t>
      </w:r>
      <w:r w:rsidRPr="008B5D28" w:rsidR="00554F9F">
        <w:rPr>
          <w:i/>
          <w:sz w:val="24"/>
          <w:szCs w:val="24"/>
        </w:rPr>
        <w:t xml:space="preserve">5 CFR 1320.9 </w:t>
      </w:r>
      <w:r w:rsidR="00554F9F">
        <w:rPr>
          <w:sz w:val="24"/>
          <w:szCs w:val="24"/>
        </w:rPr>
        <w:t xml:space="preserve">and related provisions at </w:t>
      </w:r>
      <w:r w:rsidRPr="008B5D28" w:rsidR="00554F9F">
        <w:rPr>
          <w:i/>
          <w:sz w:val="24"/>
          <w:szCs w:val="24"/>
        </w:rPr>
        <w:t>5 CFR 1320.8(b)(3).</w:t>
      </w:r>
      <w:r w:rsidRPr="00FB2E6D" w:rsidR="00C86852">
        <w:rPr>
          <w:sz w:val="24"/>
          <w:szCs w:val="24"/>
        </w:rPr>
        <w:t xml:space="preserve">   </w:t>
      </w:r>
    </w:p>
    <w:p w:rsidRPr="00FB2E6D" w:rsidR="0035794B" w:rsidP="0063362B" w:rsidRDefault="0035794B" w14:paraId="6504097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Pr="00FB2E6D" w:rsidR="0035794B" w:rsidP="0063362B" w:rsidRDefault="0035794B" w14:paraId="66EC1782"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540"/>
        <w:rPr>
          <w:b/>
          <w:bCs/>
          <w:sz w:val="24"/>
          <w:szCs w:val="24"/>
        </w:rPr>
      </w:pPr>
      <w:r w:rsidRPr="00FB2E6D">
        <w:rPr>
          <w:b/>
          <w:bCs/>
          <w:sz w:val="24"/>
          <w:szCs w:val="24"/>
        </w:rPr>
        <w:t>B.</w:t>
      </w:r>
      <w:r w:rsidRPr="00FB2E6D">
        <w:rPr>
          <w:b/>
          <w:bCs/>
          <w:sz w:val="24"/>
          <w:szCs w:val="24"/>
        </w:rPr>
        <w:tab/>
      </w:r>
      <w:r w:rsidRPr="00FB2E6D">
        <w:rPr>
          <w:b/>
          <w:bCs/>
          <w:sz w:val="24"/>
          <w:szCs w:val="24"/>
          <w:u w:val="single"/>
        </w:rPr>
        <w:t>Collections of Information Employing Statistical Methods</w:t>
      </w:r>
    </w:p>
    <w:p w:rsidRPr="00FB2E6D" w:rsidR="0035794B" w:rsidP="0035794B" w:rsidRDefault="0035794B" w14:paraId="0A4ECB0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4"/>
          <w:szCs w:val="24"/>
        </w:rPr>
      </w:pPr>
    </w:p>
    <w:p w:rsidRPr="00FB2E6D" w:rsidR="0035794B" w:rsidP="0063362B" w:rsidRDefault="0035794B" w14:paraId="0BD01F4B"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FB2E6D">
        <w:rPr>
          <w:sz w:val="24"/>
          <w:szCs w:val="24"/>
        </w:rPr>
        <w:t>S</w:t>
      </w:r>
      <w:r w:rsidR="00ED72B7">
        <w:rPr>
          <w:sz w:val="24"/>
          <w:szCs w:val="24"/>
        </w:rPr>
        <w:t>SA does not use s</w:t>
      </w:r>
      <w:r w:rsidRPr="00FB2E6D">
        <w:rPr>
          <w:sz w:val="24"/>
          <w:szCs w:val="24"/>
        </w:rPr>
        <w:t>tatistical methods for this information collection.</w:t>
      </w:r>
    </w:p>
    <w:sectPr w:rsidRPr="00FB2E6D" w:rsidR="0035794B" w:rsidSect="0063362B">
      <w:headerReference w:type="even" r:id="rId8"/>
      <w:headerReference w:type="default" r:id="rId9"/>
      <w:footerReference w:type="even" r:id="rId10"/>
      <w:footerReference w:type="default" r:id="rId11"/>
      <w:pgSz w:w="12240" w:h="15840"/>
      <w:pgMar w:top="1440"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34183" w14:textId="77777777" w:rsidR="00690B05" w:rsidRDefault="00690B05">
      <w:r>
        <w:separator/>
      </w:r>
    </w:p>
  </w:endnote>
  <w:endnote w:type="continuationSeparator" w:id="0">
    <w:p w14:paraId="55A4DE34" w14:textId="77777777" w:rsidR="00690B05" w:rsidRDefault="0069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76405" w14:textId="77777777" w:rsidR="0038075E" w:rsidRDefault="0038075E" w:rsidP="00573A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74D00F" w14:textId="77777777" w:rsidR="0038075E" w:rsidRDefault="0038075E" w:rsidP="004B66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ACAF7" w14:textId="77777777" w:rsidR="0038075E" w:rsidRDefault="0038075E" w:rsidP="00DC5C8A">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D3FDC" w14:textId="77777777" w:rsidR="00690B05" w:rsidRDefault="00690B05">
      <w:r>
        <w:separator/>
      </w:r>
    </w:p>
  </w:footnote>
  <w:footnote w:type="continuationSeparator" w:id="0">
    <w:p w14:paraId="2837C06B" w14:textId="77777777" w:rsidR="00690B05" w:rsidRDefault="00690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31F3A" w14:textId="77777777" w:rsidR="0038075E" w:rsidRDefault="0038075E" w:rsidP="00573A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F1AA65" w14:textId="77777777" w:rsidR="0038075E" w:rsidRDefault="0038075E" w:rsidP="004B66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B2DA5" w14:textId="77777777" w:rsidR="0038075E" w:rsidRDefault="0038075E" w:rsidP="00392CFD">
    <w:pPr>
      <w:pStyle w:val="Header"/>
      <w:framePr w:wrap="around" w:vAnchor="text" w:hAnchor="margin" w:xAlign="right"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BE1F0A"/>
    <w:multiLevelType w:val="hybridMultilevel"/>
    <w:tmpl w:val="55921E62"/>
    <w:lvl w:ilvl="0" w:tplc="F90E2B68">
      <w:start w:val="7"/>
      <w:numFmt w:val="decimal"/>
      <w:lvlText w:val="%1."/>
      <w:lvlJc w:val="left"/>
      <w:pPr>
        <w:tabs>
          <w:tab w:val="num" w:pos="1440"/>
        </w:tabs>
        <w:ind w:left="1440" w:hanging="72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A54E9F"/>
    <w:multiLevelType w:val="hybridMultilevel"/>
    <w:tmpl w:val="21ECC988"/>
    <w:lvl w:ilvl="0" w:tplc="6002983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36640A8"/>
    <w:multiLevelType w:val="singleLevel"/>
    <w:tmpl w:val="5886987A"/>
    <w:lvl w:ilvl="0">
      <w:start w:val="1"/>
      <w:numFmt w:val="decimal"/>
      <w:lvlText w:val="%1."/>
      <w:lvlJc w:val="left"/>
      <w:pPr>
        <w:tabs>
          <w:tab w:val="num" w:pos="1440"/>
        </w:tabs>
        <w:ind w:left="1440" w:hanging="720"/>
      </w:pPr>
      <w:rPr>
        <w:rFonts w:hint="default"/>
      </w:rPr>
    </w:lvl>
  </w:abstractNum>
  <w:abstractNum w:abstractNumId="4" w15:restartNumberingAfterBreak="0">
    <w:nsid w:val="331915F5"/>
    <w:multiLevelType w:val="hybridMultilevel"/>
    <w:tmpl w:val="893A2194"/>
    <w:lvl w:ilvl="0" w:tplc="7AF223B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04432B"/>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6D56E57"/>
    <w:multiLevelType w:val="singleLevel"/>
    <w:tmpl w:val="AA006434"/>
    <w:lvl w:ilvl="0">
      <w:start w:val="2"/>
      <w:numFmt w:val="decimal"/>
      <w:lvlText w:val="%1."/>
      <w:lvlJc w:val="left"/>
      <w:pPr>
        <w:tabs>
          <w:tab w:val="num" w:pos="1440"/>
        </w:tabs>
        <w:ind w:left="1440" w:hanging="720"/>
      </w:pPr>
      <w:rPr>
        <w:rFonts w:hint="default"/>
      </w:rPr>
    </w:lvl>
  </w:abstractNum>
  <w:abstractNum w:abstractNumId="7"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8"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9"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0"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6"/>
  </w:num>
  <w:num w:numId="2">
    <w:abstractNumId w:val="5"/>
  </w:num>
  <w:num w:numId="3">
    <w:abstractNumId w:val="1"/>
  </w:num>
  <w:num w:numId="4">
    <w:abstractNumId w:val="4"/>
  </w:num>
  <w:num w:numId="5">
    <w:abstractNumId w:val="9"/>
  </w:num>
  <w:num w:numId="6">
    <w:abstractNumId w:val="7"/>
  </w:num>
  <w:num w:numId="7">
    <w:abstractNumId w:val="10"/>
  </w:num>
  <w:num w:numId="8">
    <w:abstractNumId w:val="8"/>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94B"/>
    <w:rsid w:val="00001670"/>
    <w:rsid w:val="00006B62"/>
    <w:rsid w:val="00010F70"/>
    <w:rsid w:val="00043B20"/>
    <w:rsid w:val="000456E3"/>
    <w:rsid w:val="00051FF7"/>
    <w:rsid w:val="00055364"/>
    <w:rsid w:val="00060A6A"/>
    <w:rsid w:val="000649A2"/>
    <w:rsid w:val="00074A65"/>
    <w:rsid w:val="000754FF"/>
    <w:rsid w:val="00084522"/>
    <w:rsid w:val="000970C1"/>
    <w:rsid w:val="000B56B2"/>
    <w:rsid w:val="000C281D"/>
    <w:rsid w:val="000D21EF"/>
    <w:rsid w:val="000E3DF5"/>
    <w:rsid w:val="001153C7"/>
    <w:rsid w:val="0014477E"/>
    <w:rsid w:val="00146683"/>
    <w:rsid w:val="001573BD"/>
    <w:rsid w:val="00186F04"/>
    <w:rsid w:val="001A7893"/>
    <w:rsid w:val="001B5F75"/>
    <w:rsid w:val="001C241C"/>
    <w:rsid w:val="001D5DE0"/>
    <w:rsid w:val="001E076C"/>
    <w:rsid w:val="001E7462"/>
    <w:rsid w:val="001F7661"/>
    <w:rsid w:val="00211371"/>
    <w:rsid w:val="00227FB8"/>
    <w:rsid w:val="0024389C"/>
    <w:rsid w:val="002761B0"/>
    <w:rsid w:val="002A6C3B"/>
    <w:rsid w:val="002B2A50"/>
    <w:rsid w:val="002C192B"/>
    <w:rsid w:val="002C32DA"/>
    <w:rsid w:val="002C6246"/>
    <w:rsid w:val="002D7B87"/>
    <w:rsid w:val="002E485E"/>
    <w:rsid w:val="00312B0A"/>
    <w:rsid w:val="00323FD5"/>
    <w:rsid w:val="00337B7A"/>
    <w:rsid w:val="0034460A"/>
    <w:rsid w:val="0035794B"/>
    <w:rsid w:val="00373BB2"/>
    <w:rsid w:val="0038075E"/>
    <w:rsid w:val="00382803"/>
    <w:rsid w:val="003858DC"/>
    <w:rsid w:val="00392CFD"/>
    <w:rsid w:val="003946B7"/>
    <w:rsid w:val="003A18DD"/>
    <w:rsid w:val="003A7690"/>
    <w:rsid w:val="003B5506"/>
    <w:rsid w:val="003C09F2"/>
    <w:rsid w:val="003C0A8B"/>
    <w:rsid w:val="003C2A6E"/>
    <w:rsid w:val="003D14C6"/>
    <w:rsid w:val="003D5F71"/>
    <w:rsid w:val="003E3DC3"/>
    <w:rsid w:val="003F3BC9"/>
    <w:rsid w:val="004075CB"/>
    <w:rsid w:val="004301B6"/>
    <w:rsid w:val="00440923"/>
    <w:rsid w:val="00456567"/>
    <w:rsid w:val="0046128B"/>
    <w:rsid w:val="00470E1C"/>
    <w:rsid w:val="00484C26"/>
    <w:rsid w:val="00495785"/>
    <w:rsid w:val="004A0D9B"/>
    <w:rsid w:val="004B6647"/>
    <w:rsid w:val="00510FF9"/>
    <w:rsid w:val="0052048C"/>
    <w:rsid w:val="00520CB3"/>
    <w:rsid w:val="00554F9F"/>
    <w:rsid w:val="00561461"/>
    <w:rsid w:val="00573AA8"/>
    <w:rsid w:val="005814CB"/>
    <w:rsid w:val="0058165D"/>
    <w:rsid w:val="005C334B"/>
    <w:rsid w:val="005F21D4"/>
    <w:rsid w:val="00621834"/>
    <w:rsid w:val="006310BA"/>
    <w:rsid w:val="006324E9"/>
    <w:rsid w:val="006335FF"/>
    <w:rsid w:val="0063362B"/>
    <w:rsid w:val="00637289"/>
    <w:rsid w:val="00645B76"/>
    <w:rsid w:val="00654B40"/>
    <w:rsid w:val="006651BC"/>
    <w:rsid w:val="00666402"/>
    <w:rsid w:val="006667F5"/>
    <w:rsid w:val="006837E5"/>
    <w:rsid w:val="00690B05"/>
    <w:rsid w:val="006B0797"/>
    <w:rsid w:val="006B21C4"/>
    <w:rsid w:val="006D1074"/>
    <w:rsid w:val="006E2FFD"/>
    <w:rsid w:val="006E3C82"/>
    <w:rsid w:val="006F01CC"/>
    <w:rsid w:val="006F20CB"/>
    <w:rsid w:val="00704D74"/>
    <w:rsid w:val="007226B0"/>
    <w:rsid w:val="00723B16"/>
    <w:rsid w:val="007357AB"/>
    <w:rsid w:val="007423F9"/>
    <w:rsid w:val="00774110"/>
    <w:rsid w:val="00784223"/>
    <w:rsid w:val="00787700"/>
    <w:rsid w:val="00791F43"/>
    <w:rsid w:val="007C3D5C"/>
    <w:rsid w:val="007C4270"/>
    <w:rsid w:val="007D346C"/>
    <w:rsid w:val="007E5B49"/>
    <w:rsid w:val="007F11F7"/>
    <w:rsid w:val="00801741"/>
    <w:rsid w:val="00815AA7"/>
    <w:rsid w:val="00866465"/>
    <w:rsid w:val="00873141"/>
    <w:rsid w:val="00891739"/>
    <w:rsid w:val="00894F1C"/>
    <w:rsid w:val="008B5D28"/>
    <w:rsid w:val="008C0E5F"/>
    <w:rsid w:val="008E3C85"/>
    <w:rsid w:val="008E7C1D"/>
    <w:rsid w:val="008F7931"/>
    <w:rsid w:val="009004D9"/>
    <w:rsid w:val="00900FDD"/>
    <w:rsid w:val="00913557"/>
    <w:rsid w:val="00927901"/>
    <w:rsid w:val="00927FB1"/>
    <w:rsid w:val="0094114F"/>
    <w:rsid w:val="00942C97"/>
    <w:rsid w:val="009551C9"/>
    <w:rsid w:val="0096151D"/>
    <w:rsid w:val="009732B9"/>
    <w:rsid w:val="0097497A"/>
    <w:rsid w:val="00994E7A"/>
    <w:rsid w:val="009B1061"/>
    <w:rsid w:val="009B3178"/>
    <w:rsid w:val="009D639A"/>
    <w:rsid w:val="009D70A4"/>
    <w:rsid w:val="009E4413"/>
    <w:rsid w:val="00A11D55"/>
    <w:rsid w:val="00A160BA"/>
    <w:rsid w:val="00A31398"/>
    <w:rsid w:val="00A33705"/>
    <w:rsid w:val="00A3479C"/>
    <w:rsid w:val="00A55825"/>
    <w:rsid w:val="00A57B8D"/>
    <w:rsid w:val="00A62C5A"/>
    <w:rsid w:val="00A62CD6"/>
    <w:rsid w:val="00A828EF"/>
    <w:rsid w:val="00AA0939"/>
    <w:rsid w:val="00AA0E2E"/>
    <w:rsid w:val="00AA74E2"/>
    <w:rsid w:val="00AB41F0"/>
    <w:rsid w:val="00AC2655"/>
    <w:rsid w:val="00AD164D"/>
    <w:rsid w:val="00AD20D8"/>
    <w:rsid w:val="00AD45CF"/>
    <w:rsid w:val="00B152E4"/>
    <w:rsid w:val="00B26536"/>
    <w:rsid w:val="00B3072B"/>
    <w:rsid w:val="00B40FAD"/>
    <w:rsid w:val="00B52314"/>
    <w:rsid w:val="00BE080A"/>
    <w:rsid w:val="00BF46ED"/>
    <w:rsid w:val="00C03120"/>
    <w:rsid w:val="00C06455"/>
    <w:rsid w:val="00C30E55"/>
    <w:rsid w:val="00C545BE"/>
    <w:rsid w:val="00C621F0"/>
    <w:rsid w:val="00C62D28"/>
    <w:rsid w:val="00C748BA"/>
    <w:rsid w:val="00C83A6B"/>
    <w:rsid w:val="00C86852"/>
    <w:rsid w:val="00CC6EFA"/>
    <w:rsid w:val="00CF609C"/>
    <w:rsid w:val="00CF620F"/>
    <w:rsid w:val="00D0053E"/>
    <w:rsid w:val="00D264DB"/>
    <w:rsid w:val="00D3026B"/>
    <w:rsid w:val="00D33056"/>
    <w:rsid w:val="00D4509A"/>
    <w:rsid w:val="00D478DF"/>
    <w:rsid w:val="00D54992"/>
    <w:rsid w:val="00D55F1A"/>
    <w:rsid w:val="00D60A47"/>
    <w:rsid w:val="00D71063"/>
    <w:rsid w:val="00D74D1F"/>
    <w:rsid w:val="00D76589"/>
    <w:rsid w:val="00D84950"/>
    <w:rsid w:val="00DC5C8A"/>
    <w:rsid w:val="00DC77FC"/>
    <w:rsid w:val="00DE0E37"/>
    <w:rsid w:val="00DE6BAA"/>
    <w:rsid w:val="00DE7596"/>
    <w:rsid w:val="00E06682"/>
    <w:rsid w:val="00E133D7"/>
    <w:rsid w:val="00E138C9"/>
    <w:rsid w:val="00E212B8"/>
    <w:rsid w:val="00E24F55"/>
    <w:rsid w:val="00E52843"/>
    <w:rsid w:val="00E554A0"/>
    <w:rsid w:val="00E6000D"/>
    <w:rsid w:val="00E603BD"/>
    <w:rsid w:val="00E658E5"/>
    <w:rsid w:val="00E66AB3"/>
    <w:rsid w:val="00E87EA1"/>
    <w:rsid w:val="00E90C71"/>
    <w:rsid w:val="00E9109F"/>
    <w:rsid w:val="00EA0476"/>
    <w:rsid w:val="00EA053C"/>
    <w:rsid w:val="00EA078B"/>
    <w:rsid w:val="00EA7FF9"/>
    <w:rsid w:val="00EB7EF1"/>
    <w:rsid w:val="00ED72B7"/>
    <w:rsid w:val="00EE0971"/>
    <w:rsid w:val="00F14BE1"/>
    <w:rsid w:val="00F321A0"/>
    <w:rsid w:val="00F452BB"/>
    <w:rsid w:val="00F75263"/>
    <w:rsid w:val="00F765C0"/>
    <w:rsid w:val="00F915A7"/>
    <w:rsid w:val="00FA4D3F"/>
    <w:rsid w:val="00FB2E6D"/>
    <w:rsid w:val="00FB529C"/>
    <w:rsid w:val="00FD145C"/>
    <w:rsid w:val="00FD2F65"/>
    <w:rsid w:val="00FE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7C2AD0"/>
  <w15:docId w15:val="{ADBEFBEF-72B0-4E82-BE2B-FAD9B1C3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94B"/>
    <w:rPr>
      <w:rFonts w:eastAsia="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5794B"/>
    <w:pPr>
      <w:tabs>
        <w:tab w:val="left" w:pos="-1440"/>
        <w:tab w:val="left" w:pos="-720"/>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Courier New" w:hAnsi="Courier New" w:cs="Courier New"/>
      <w:sz w:val="24"/>
      <w:szCs w:val="24"/>
    </w:rPr>
  </w:style>
  <w:style w:type="paragraph" w:styleId="BodyTextIndent2">
    <w:name w:val="Body Text Indent 2"/>
    <w:basedOn w:val="Normal"/>
    <w:rsid w:val="003579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pPr>
    <w:rPr>
      <w:rFonts w:ascii="Courier New" w:hAnsi="Courier New" w:cs="Courier New"/>
      <w:sz w:val="24"/>
      <w:szCs w:val="24"/>
    </w:rPr>
  </w:style>
  <w:style w:type="paragraph" w:styleId="BodyTextIndent3">
    <w:name w:val="Body Text Indent 3"/>
    <w:basedOn w:val="Normal"/>
    <w:rsid w:val="003579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Pr>
      <w:rFonts w:ascii="Courier New" w:hAnsi="Courier New" w:cs="Courier New"/>
      <w:sz w:val="24"/>
      <w:szCs w:val="24"/>
    </w:rPr>
  </w:style>
  <w:style w:type="paragraph" w:styleId="BalloonText">
    <w:name w:val="Balloon Text"/>
    <w:basedOn w:val="Normal"/>
    <w:semiHidden/>
    <w:rsid w:val="009D70A4"/>
    <w:rPr>
      <w:rFonts w:ascii="Tahoma" w:hAnsi="Tahoma" w:cs="Tahoma"/>
      <w:sz w:val="16"/>
      <w:szCs w:val="16"/>
    </w:rPr>
  </w:style>
  <w:style w:type="paragraph" w:styleId="Header">
    <w:name w:val="header"/>
    <w:basedOn w:val="Normal"/>
    <w:link w:val="HeaderChar"/>
    <w:rsid w:val="004B6647"/>
    <w:pPr>
      <w:tabs>
        <w:tab w:val="center" w:pos="4320"/>
        <w:tab w:val="right" w:pos="8640"/>
      </w:tabs>
    </w:pPr>
  </w:style>
  <w:style w:type="paragraph" w:styleId="Footer">
    <w:name w:val="footer"/>
    <w:basedOn w:val="Normal"/>
    <w:link w:val="FooterChar"/>
    <w:uiPriority w:val="99"/>
    <w:rsid w:val="004B6647"/>
    <w:pPr>
      <w:tabs>
        <w:tab w:val="center" w:pos="4320"/>
        <w:tab w:val="right" w:pos="8640"/>
      </w:tabs>
    </w:pPr>
  </w:style>
  <w:style w:type="character" w:styleId="PageNumber">
    <w:name w:val="page number"/>
    <w:basedOn w:val="DefaultParagraphFont"/>
    <w:rsid w:val="004B6647"/>
  </w:style>
  <w:style w:type="character" w:customStyle="1" w:styleId="HeaderChar">
    <w:name w:val="Header Char"/>
    <w:link w:val="Header"/>
    <w:rsid w:val="00A11D55"/>
    <w:rPr>
      <w:lang w:val="en-US" w:eastAsia="zh-CN" w:bidi="ar-SA"/>
    </w:rPr>
  </w:style>
  <w:style w:type="paragraph" w:styleId="NoSpacing">
    <w:name w:val="No Spacing"/>
    <w:qFormat/>
    <w:rsid w:val="00A55825"/>
    <w:rPr>
      <w:rFonts w:eastAsia="Times New Roman"/>
      <w:sz w:val="24"/>
      <w:szCs w:val="24"/>
      <w:lang w:bidi="en-US"/>
    </w:rPr>
  </w:style>
  <w:style w:type="paragraph" w:styleId="PlainText">
    <w:name w:val="Plain Text"/>
    <w:basedOn w:val="Normal"/>
    <w:link w:val="PlainTextChar"/>
    <w:uiPriority w:val="99"/>
    <w:unhideWhenUsed/>
    <w:rsid w:val="001D5DE0"/>
    <w:rPr>
      <w:rFonts w:ascii="Courier New" w:eastAsia="Calibri" w:hAnsi="Courier New"/>
      <w:szCs w:val="21"/>
      <w:lang w:eastAsia="en-US"/>
    </w:rPr>
  </w:style>
  <w:style w:type="character" w:customStyle="1" w:styleId="PlainTextChar">
    <w:name w:val="Plain Text Char"/>
    <w:link w:val="PlainText"/>
    <w:uiPriority w:val="99"/>
    <w:rsid w:val="001D5DE0"/>
    <w:rPr>
      <w:rFonts w:ascii="Courier New" w:eastAsia="Calibri" w:hAnsi="Courier New" w:cs="Times New Roman"/>
      <w:szCs w:val="21"/>
    </w:rPr>
  </w:style>
  <w:style w:type="paragraph" w:styleId="BodyText2">
    <w:name w:val="Body Text 2"/>
    <w:basedOn w:val="Normal"/>
    <w:link w:val="BodyText2Char"/>
    <w:rsid w:val="009004D9"/>
    <w:pPr>
      <w:spacing w:after="120" w:line="480" w:lineRule="auto"/>
    </w:pPr>
  </w:style>
  <w:style w:type="character" w:customStyle="1" w:styleId="BodyText2Char">
    <w:name w:val="Body Text 2 Char"/>
    <w:link w:val="BodyText2"/>
    <w:rsid w:val="009004D9"/>
    <w:rPr>
      <w:rFonts w:eastAsia="Times New Roman"/>
      <w:lang w:eastAsia="zh-CN"/>
    </w:rPr>
  </w:style>
  <w:style w:type="character" w:customStyle="1" w:styleId="FooterChar">
    <w:name w:val="Footer Char"/>
    <w:link w:val="Footer"/>
    <w:uiPriority w:val="99"/>
    <w:rsid w:val="00FB529C"/>
    <w:rPr>
      <w:rFonts w:eastAsia="Times New Roman"/>
      <w:lang w:eastAsia="zh-CN"/>
    </w:rPr>
  </w:style>
  <w:style w:type="table" w:customStyle="1" w:styleId="TableSSADefault">
    <w:name w:val="Table SSA Default"/>
    <w:basedOn w:val="TableNormal"/>
    <w:uiPriority w:val="99"/>
    <w:rsid w:val="009D639A"/>
    <w:pPr>
      <w:jc w:val="center"/>
    </w:pPr>
    <w:rPr>
      <w:rFonts w:ascii="Calibri" w:eastAsia="Times New Roman" w:hAnsi="Calibri"/>
      <w:sz w:val="24"/>
      <w:szCs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ListParagraph">
    <w:name w:val="List Paragraph"/>
    <w:basedOn w:val="Normal"/>
    <w:uiPriority w:val="34"/>
    <w:qFormat/>
    <w:rsid w:val="000C281D"/>
    <w:pPr>
      <w:ind w:left="720"/>
      <w:contextualSpacing/>
    </w:pPr>
  </w:style>
  <w:style w:type="table" w:styleId="TableGrid">
    <w:name w:val="Table Grid"/>
    <w:basedOn w:val="TableNormal"/>
    <w:uiPriority w:val="39"/>
    <w:rsid w:val="00AC265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E2F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524514">
      <w:bodyDiv w:val="1"/>
      <w:marLeft w:val="0"/>
      <w:marRight w:val="0"/>
      <w:marTop w:val="0"/>
      <w:marBottom w:val="0"/>
      <w:divBdr>
        <w:top w:val="none" w:sz="0" w:space="0" w:color="auto"/>
        <w:left w:val="none" w:sz="0" w:space="0" w:color="auto"/>
        <w:bottom w:val="none" w:sz="0" w:space="0" w:color="auto"/>
        <w:right w:val="none" w:sz="0" w:space="0" w:color="auto"/>
      </w:divBdr>
    </w:div>
    <w:div w:id="472983426">
      <w:bodyDiv w:val="1"/>
      <w:marLeft w:val="0"/>
      <w:marRight w:val="0"/>
      <w:marTop w:val="0"/>
      <w:marBottom w:val="0"/>
      <w:divBdr>
        <w:top w:val="none" w:sz="0" w:space="0" w:color="auto"/>
        <w:left w:val="none" w:sz="0" w:space="0" w:color="auto"/>
        <w:bottom w:val="none" w:sz="0" w:space="0" w:color="auto"/>
        <w:right w:val="none" w:sz="0" w:space="0" w:color="auto"/>
      </w:divBdr>
    </w:div>
    <w:div w:id="751393367">
      <w:bodyDiv w:val="1"/>
      <w:marLeft w:val="0"/>
      <w:marRight w:val="0"/>
      <w:marTop w:val="0"/>
      <w:marBottom w:val="0"/>
      <w:divBdr>
        <w:top w:val="none" w:sz="0" w:space="0" w:color="auto"/>
        <w:left w:val="none" w:sz="0" w:space="0" w:color="auto"/>
        <w:bottom w:val="none" w:sz="0" w:space="0" w:color="auto"/>
        <w:right w:val="none" w:sz="0" w:space="0" w:color="auto"/>
      </w:divBdr>
    </w:div>
    <w:div w:id="763648676">
      <w:bodyDiv w:val="1"/>
      <w:marLeft w:val="0"/>
      <w:marRight w:val="0"/>
      <w:marTop w:val="0"/>
      <w:marBottom w:val="0"/>
      <w:divBdr>
        <w:top w:val="none" w:sz="0" w:space="0" w:color="auto"/>
        <w:left w:val="none" w:sz="0" w:space="0" w:color="auto"/>
        <w:bottom w:val="none" w:sz="0" w:space="0" w:color="auto"/>
        <w:right w:val="none" w:sz="0" w:space="0" w:color="auto"/>
      </w:divBdr>
    </w:div>
    <w:div w:id="839738302">
      <w:bodyDiv w:val="1"/>
      <w:marLeft w:val="0"/>
      <w:marRight w:val="0"/>
      <w:marTop w:val="0"/>
      <w:marBottom w:val="0"/>
      <w:divBdr>
        <w:top w:val="none" w:sz="0" w:space="0" w:color="auto"/>
        <w:left w:val="none" w:sz="0" w:space="0" w:color="auto"/>
        <w:bottom w:val="none" w:sz="0" w:space="0" w:color="auto"/>
        <w:right w:val="none" w:sz="0" w:space="0" w:color="auto"/>
      </w:divBdr>
    </w:div>
    <w:div w:id="1155030532">
      <w:bodyDiv w:val="1"/>
      <w:marLeft w:val="0"/>
      <w:marRight w:val="0"/>
      <w:marTop w:val="0"/>
      <w:marBottom w:val="0"/>
      <w:divBdr>
        <w:top w:val="none" w:sz="0" w:space="0" w:color="auto"/>
        <w:left w:val="none" w:sz="0" w:space="0" w:color="auto"/>
        <w:bottom w:val="none" w:sz="0" w:space="0" w:color="auto"/>
        <w:right w:val="none" w:sz="0" w:space="0" w:color="auto"/>
      </w:divBdr>
    </w:div>
    <w:div w:id="176935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s.gov/oes/current/oes211092.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1493</Words>
  <Characters>8402</Characters>
  <Application>Microsoft Office Word</Application>
  <DocSecurity>0</DocSecurity>
  <Lines>161</Lines>
  <Paragraphs>34</Paragraphs>
  <ScaleCrop>false</ScaleCrop>
  <HeadingPairs>
    <vt:vector size="2" baseType="variant">
      <vt:variant>
        <vt:lpstr>Title</vt:lpstr>
      </vt:variant>
      <vt:variant>
        <vt:i4>1</vt:i4>
      </vt:variant>
    </vt:vector>
  </HeadingPairs>
  <TitlesOfParts>
    <vt:vector size="1" baseType="lpstr">
      <vt:lpstr>  </vt:lpstr>
    </vt:vector>
  </TitlesOfParts>
  <Company>Social Security Administration</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Karen Cool</dc:creator>
  <cp:keywords/>
  <cp:lastModifiedBy>SSA Response</cp:lastModifiedBy>
  <cp:revision>3</cp:revision>
  <cp:lastPrinted>2015-09-08T11:40:00Z</cp:lastPrinted>
  <dcterms:created xsi:type="dcterms:W3CDTF">2021-11-02T17:54:00Z</dcterms:created>
  <dcterms:modified xsi:type="dcterms:W3CDTF">2021-11-02T17:56:00Z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-1134238483</vt:i4>
  </property>
  <property fmtid="{D5CDD505-2E9C-101B-9397-08002B2CF9AE}" pid="3" name="_NewReviewCycle">
    <vt:lpwstr/>
  </property>
  <property fmtid="{D5CDD505-2E9C-101B-9397-08002B2CF9AE}" pid="4" name="_EmailSubject">
    <vt:lpwstr>OMB Expiration Notice: 0960-0688 (Certification of Prison Records by Prison Officials)</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