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55" w:rsidP="00DC6F01" w:rsidRDefault="00333FBA" w14:paraId="4D1D868B" w14:textId="77777777">
      <w:pPr>
        <w:pStyle w:val="Heading1"/>
        <w:spacing w:before="0"/>
        <w:ind w:left="0"/>
        <w:jc w:val="center"/>
      </w:pPr>
      <w:r>
        <w:t>SUPPORTING STATEMENT</w:t>
      </w:r>
    </w:p>
    <w:p w:rsidR="00BD2A55" w:rsidP="00DC6F01" w:rsidRDefault="00333FBA" w14:paraId="00BF56B8" w14:textId="77777777">
      <w:pPr>
        <w:spacing w:line="259" w:lineRule="auto"/>
        <w:ind w:firstLine="14"/>
        <w:jc w:val="center"/>
        <w:rPr>
          <w:b/>
        </w:rPr>
      </w:pPr>
      <w:r>
        <w:rPr>
          <w:b/>
        </w:rPr>
        <w:t>U.S. Department of Commerce</w:t>
      </w:r>
    </w:p>
    <w:p w:rsidR="00BD2A55" w:rsidP="00DC6F01" w:rsidRDefault="00333FBA" w14:paraId="476E8A9D" w14:textId="77777777">
      <w:pPr>
        <w:spacing w:line="259" w:lineRule="auto"/>
        <w:ind w:firstLine="14"/>
        <w:jc w:val="center"/>
        <w:rPr>
          <w:b/>
        </w:rPr>
      </w:pPr>
      <w:r>
        <w:rPr>
          <w:b/>
        </w:rPr>
        <w:t>National Oceanic &amp; Atmospheric Administration</w:t>
      </w:r>
    </w:p>
    <w:p w:rsidR="00752B5D" w:rsidP="00DC6F01" w:rsidRDefault="00752B5D" w14:paraId="4C0CB2B2" w14:textId="77777777">
      <w:pPr>
        <w:spacing w:line="259" w:lineRule="auto"/>
        <w:ind w:hanging="6"/>
        <w:jc w:val="center"/>
        <w:rPr>
          <w:b/>
        </w:rPr>
      </w:pPr>
      <w:r w:rsidRPr="00752B5D">
        <w:rPr>
          <w:b/>
        </w:rPr>
        <w:t>Alaska Region Gear Identification Requirements</w:t>
      </w:r>
    </w:p>
    <w:p w:rsidR="00BD2A55" w:rsidP="00DC6F01" w:rsidRDefault="00333FBA" w14:paraId="0593C58A" w14:textId="7878C439">
      <w:pPr>
        <w:spacing w:line="259" w:lineRule="auto"/>
        <w:ind w:hanging="6"/>
        <w:jc w:val="center"/>
        <w:rPr>
          <w:b/>
        </w:rPr>
      </w:pPr>
      <w:r>
        <w:rPr>
          <w:b/>
        </w:rPr>
        <w:t>OMB Control No. 0648-</w:t>
      </w:r>
      <w:r w:rsidR="00752B5D">
        <w:rPr>
          <w:b/>
        </w:rPr>
        <w:t>0353</w:t>
      </w:r>
    </w:p>
    <w:p w:rsidR="00BD2A55" w:rsidP="00DC6F01" w:rsidRDefault="00BD2A55" w14:paraId="110DFE9A" w14:textId="77777777">
      <w:pPr>
        <w:pBdr>
          <w:top w:val="nil"/>
          <w:left w:val="nil"/>
          <w:bottom w:val="nil"/>
          <w:right w:val="nil"/>
          <w:between w:val="nil"/>
        </w:pBdr>
        <w:jc w:val="center"/>
        <w:rPr>
          <w:b/>
          <w:color w:val="000000"/>
        </w:rPr>
      </w:pPr>
    </w:p>
    <w:p w:rsidR="00333FBA" w:rsidP="00DC6F01" w:rsidRDefault="00333FBA" w14:paraId="314A03B6" w14:textId="518A636E">
      <w:pPr>
        <w:pStyle w:val="Heading1"/>
        <w:spacing w:before="0"/>
        <w:ind w:left="0"/>
      </w:pPr>
      <w:r>
        <w:t>Abstract</w:t>
      </w:r>
    </w:p>
    <w:p w:rsidR="006F6CBF" w:rsidP="00ED06DA" w:rsidRDefault="006F6CBF" w14:paraId="3AEAF72D" w14:textId="77777777">
      <w:pPr>
        <w:widowControl/>
        <w:autoSpaceDE w:val="0"/>
        <w:autoSpaceDN w:val="0"/>
        <w:rPr>
          <w:rFonts w:eastAsia="Calibri"/>
        </w:rPr>
      </w:pPr>
    </w:p>
    <w:p w:rsidRPr="002278B7" w:rsidR="002278B7" w:rsidP="00ED06DA" w:rsidRDefault="00EF6FB9" w14:paraId="0B6E15DC" w14:textId="7A29D61E">
      <w:pPr>
        <w:widowControl/>
        <w:rPr>
          <w:rFonts w:eastAsia="SimSun"/>
        </w:rPr>
      </w:pPr>
      <w:r w:rsidRPr="00EF6FB9">
        <w:rPr>
          <w:rFonts w:eastAsia="SimSun"/>
        </w:rPr>
        <w:t>This is a resubmission, with the final rule, of a request by the National Marine Fisheries Service (NMFS), Alaska Regional Office, for revision of a currently approved information collection.</w:t>
      </w:r>
    </w:p>
    <w:p w:rsidRPr="002278B7" w:rsidR="002278B7" w:rsidP="00ED06DA" w:rsidRDefault="002278B7" w14:paraId="19495DA2" w14:textId="77777777">
      <w:pPr>
        <w:widowControl/>
        <w:rPr>
          <w:rFonts w:eastAsia="SimSun"/>
        </w:rPr>
      </w:pPr>
    </w:p>
    <w:p w:rsidR="00236ED0" w:rsidP="00ED06DA" w:rsidRDefault="005A1A17" w14:paraId="27329818" w14:textId="66AABDF4">
      <w:pPr>
        <w:widowControl/>
        <w:rPr>
          <w:rFonts w:eastAsia="SimSun"/>
        </w:rPr>
      </w:pPr>
      <w:r w:rsidRPr="005A1A17">
        <w:rPr>
          <w:rFonts w:eastAsia="SimSun"/>
        </w:rPr>
        <w:t xml:space="preserve">This information collection contains the gear identification requirements for the </w:t>
      </w:r>
      <w:proofErr w:type="spellStart"/>
      <w:r w:rsidRPr="005A1A17">
        <w:rPr>
          <w:rFonts w:eastAsia="SimSun"/>
        </w:rPr>
        <w:t>groundfish</w:t>
      </w:r>
      <w:proofErr w:type="spellEnd"/>
      <w:r w:rsidRPr="005A1A17">
        <w:rPr>
          <w:rFonts w:eastAsia="SimSun"/>
        </w:rPr>
        <w:t xml:space="preserve"> fisheries in the Exclusive Economic Zone off Alaska. </w:t>
      </w:r>
      <w:r w:rsidR="005345B9">
        <w:rPr>
          <w:rFonts w:eastAsia="SimSun"/>
        </w:rPr>
        <w:t xml:space="preserve">This information collection </w:t>
      </w:r>
      <w:r w:rsidRPr="005345B9" w:rsidR="005345B9">
        <w:rPr>
          <w:rFonts w:eastAsia="SimSun"/>
        </w:rPr>
        <w:t xml:space="preserve">is necessary </w:t>
      </w:r>
      <w:r w:rsidR="005345B9">
        <w:rPr>
          <w:rFonts w:eastAsia="SimSun"/>
        </w:rPr>
        <w:t>to facilitate</w:t>
      </w:r>
      <w:r w:rsidRPr="005345B9" w:rsidR="005345B9">
        <w:rPr>
          <w:rFonts w:eastAsia="SimSun"/>
        </w:rPr>
        <w:t xml:space="preserve"> enforcement of fishery regulations. </w:t>
      </w:r>
    </w:p>
    <w:p w:rsidR="005345B9" w:rsidP="00ED06DA" w:rsidRDefault="005345B9" w14:paraId="5AFCB7FA" w14:textId="77777777">
      <w:pPr>
        <w:widowControl/>
        <w:rPr>
          <w:rFonts w:eastAsia="SimSun"/>
        </w:rPr>
      </w:pPr>
    </w:p>
    <w:p w:rsidRPr="002278B7" w:rsidR="002278B7" w:rsidP="00ED06DA" w:rsidRDefault="002278B7" w14:paraId="4EED783A" w14:textId="4407A374">
      <w:pPr>
        <w:widowControl/>
        <w:rPr>
          <w:rFonts w:eastAsia="SimSun"/>
        </w:rPr>
      </w:pPr>
      <w:r w:rsidRPr="002278B7">
        <w:rPr>
          <w:rFonts w:eastAsia="SimSun"/>
        </w:rPr>
        <w:t>T</w:t>
      </w:r>
      <w:r w:rsidR="007B5B9D">
        <w:rPr>
          <w:rFonts w:eastAsia="SimSun"/>
        </w:rPr>
        <w:t>his information</w:t>
      </w:r>
      <w:r w:rsidRPr="002278B7">
        <w:rPr>
          <w:rFonts w:eastAsia="SimSun"/>
        </w:rPr>
        <w:t xml:space="preserve"> collection </w:t>
      </w:r>
      <w:proofErr w:type="gramStart"/>
      <w:r w:rsidRPr="002278B7">
        <w:rPr>
          <w:rFonts w:eastAsia="SimSun"/>
        </w:rPr>
        <w:t>is revised</w:t>
      </w:r>
      <w:proofErr w:type="gramEnd"/>
      <w:r w:rsidRPr="002278B7">
        <w:rPr>
          <w:rFonts w:eastAsia="SimSun"/>
        </w:rPr>
        <w:t xml:space="preserve"> due to an associated rule (RIN 0648-BK76) to remove pot </w:t>
      </w:r>
      <w:r w:rsidR="005F7AB6">
        <w:rPr>
          <w:rFonts w:eastAsia="SimSun"/>
        </w:rPr>
        <w:t xml:space="preserve">gear </w:t>
      </w:r>
      <w:r w:rsidRPr="002278B7">
        <w:rPr>
          <w:rFonts w:eastAsia="SimSun"/>
        </w:rPr>
        <w:t xml:space="preserve">tag requirements in the sablefish Individual Fishing Quota (IFQ) fishery in the Gulf of Alaska (GOA) and remove requirements to obtain and submit a notary certification on application forms. This </w:t>
      </w:r>
      <w:r w:rsidR="007B5B9D">
        <w:rPr>
          <w:rFonts w:eastAsia="SimSun"/>
        </w:rPr>
        <w:t>rule</w:t>
      </w:r>
      <w:r w:rsidRPr="002278B7" w:rsidR="007B5B9D">
        <w:rPr>
          <w:rFonts w:eastAsia="SimSun"/>
        </w:rPr>
        <w:t xml:space="preserve"> </w:t>
      </w:r>
      <w:r w:rsidRPr="005F7AB6" w:rsidR="005F7AB6">
        <w:rPr>
          <w:rFonts w:eastAsia="SimSun"/>
        </w:rPr>
        <w:t xml:space="preserve">removes recordkeeping and reporting requirements that are no longer necessary and </w:t>
      </w:r>
      <w:r w:rsidRPr="002278B7">
        <w:rPr>
          <w:rFonts w:eastAsia="SimSun"/>
        </w:rPr>
        <w:t>is intended to reduce administrative burden on the regulated fishing industry and NMFS. Th</w:t>
      </w:r>
      <w:r w:rsidR="007B5B9D">
        <w:rPr>
          <w:rFonts w:eastAsia="SimSun"/>
        </w:rPr>
        <w:t>is</w:t>
      </w:r>
      <w:r w:rsidRPr="002278B7">
        <w:rPr>
          <w:rFonts w:eastAsia="SimSun"/>
        </w:rPr>
        <w:t xml:space="preserve"> rule also </w:t>
      </w:r>
      <w:r w:rsidR="00E23389">
        <w:rPr>
          <w:rFonts w:eastAsia="SimSun"/>
        </w:rPr>
        <w:t>a</w:t>
      </w:r>
      <w:r w:rsidRPr="002278B7" w:rsidR="00E23389">
        <w:rPr>
          <w:rFonts w:eastAsia="SimSun"/>
        </w:rPr>
        <w:t xml:space="preserve">ffects </w:t>
      </w:r>
      <w:r w:rsidRPr="002278B7">
        <w:rPr>
          <w:rFonts w:eastAsia="SimSun"/>
        </w:rPr>
        <w:t xml:space="preserve">information collection requirements approved under OMB Control Numbers 0648-0206 (Alaska Region Permit Family of Forms); -0272 (Alaska Pacific Halibut and Sablefish Fisheries: Individual Fishing Quota); -0334 (Alaska License Limitation Program for </w:t>
      </w:r>
      <w:proofErr w:type="spellStart"/>
      <w:r w:rsidRPr="002278B7">
        <w:rPr>
          <w:rFonts w:eastAsia="SimSun"/>
        </w:rPr>
        <w:t>Groundfish</w:t>
      </w:r>
      <w:proofErr w:type="spellEnd"/>
      <w:r w:rsidRPr="002278B7">
        <w:rPr>
          <w:rFonts w:eastAsia="SimSun"/>
        </w:rPr>
        <w:t>, Crab, and Scallops); -05</w:t>
      </w:r>
      <w:r>
        <w:rPr>
          <w:rFonts w:eastAsia="SimSun"/>
        </w:rPr>
        <w:t>14 (Alaska Region Crab Permits);</w:t>
      </w:r>
      <w:r w:rsidRPr="002278B7">
        <w:rPr>
          <w:rFonts w:eastAsia="SimSun"/>
        </w:rPr>
        <w:t xml:space="preserve"> -0575 (Alaska Pacific Halibut Fisheries: Charter)</w:t>
      </w:r>
      <w:r>
        <w:rPr>
          <w:rFonts w:eastAsia="SimSun"/>
        </w:rPr>
        <w:t>; and -0665 (</w:t>
      </w:r>
      <w:r w:rsidRPr="002278B7">
        <w:rPr>
          <w:rFonts w:eastAsia="SimSun"/>
        </w:rPr>
        <w:t>Ala</w:t>
      </w:r>
      <w:r>
        <w:rPr>
          <w:rFonts w:eastAsia="SimSun"/>
        </w:rPr>
        <w:t>ska Community Quota Entity</w:t>
      </w:r>
      <w:r w:rsidRPr="002278B7">
        <w:rPr>
          <w:rFonts w:eastAsia="SimSun"/>
        </w:rPr>
        <w:t xml:space="preserve"> Program</w:t>
      </w:r>
      <w:r>
        <w:rPr>
          <w:rFonts w:eastAsia="SimSun"/>
        </w:rPr>
        <w:t>)</w:t>
      </w:r>
      <w:r w:rsidRPr="002278B7">
        <w:rPr>
          <w:rFonts w:eastAsia="SimSun"/>
        </w:rPr>
        <w:t>. Concurrent with this request to revise 0648-0</w:t>
      </w:r>
      <w:r>
        <w:rPr>
          <w:rFonts w:eastAsia="SimSun"/>
        </w:rPr>
        <w:t>353</w:t>
      </w:r>
      <w:r w:rsidRPr="002278B7">
        <w:rPr>
          <w:rFonts w:eastAsia="SimSun"/>
        </w:rPr>
        <w:t xml:space="preserve">, NMFS is submitting separate requests for these collections.  </w:t>
      </w:r>
    </w:p>
    <w:p w:rsidRPr="002278B7" w:rsidR="002278B7" w:rsidP="00ED06DA" w:rsidRDefault="002278B7" w14:paraId="072A36D8" w14:textId="77777777">
      <w:pPr>
        <w:widowControl/>
        <w:rPr>
          <w:rFonts w:eastAsia="SimSun"/>
        </w:rPr>
      </w:pPr>
    </w:p>
    <w:p w:rsidRPr="002278B7" w:rsidR="002278B7" w:rsidP="000A414E" w:rsidRDefault="006B6F3F" w14:paraId="7986B3EA" w14:textId="2EA3B2BC">
      <w:pPr>
        <w:widowControl/>
        <w:pBdr>
          <w:top w:val="nil"/>
          <w:left w:val="nil"/>
          <w:bottom w:val="nil"/>
          <w:right w:val="nil"/>
          <w:between w:val="nil"/>
        </w:pBdr>
        <w:rPr>
          <w:rFonts w:eastAsia="SimSun"/>
        </w:rPr>
      </w:pPr>
      <w:r>
        <w:rPr>
          <w:rFonts w:eastAsia="SimSun"/>
        </w:rPr>
        <w:t>T</w:t>
      </w:r>
      <w:r w:rsidRPr="005A1A17" w:rsidR="005A1A17">
        <w:rPr>
          <w:rFonts w:eastAsia="SimSun"/>
        </w:rPr>
        <w:t xml:space="preserve">wo forms </w:t>
      </w:r>
      <w:r w:rsidR="007B5B9D">
        <w:rPr>
          <w:rFonts w:eastAsia="SimSun"/>
        </w:rPr>
        <w:t xml:space="preserve">for </w:t>
      </w:r>
      <w:r w:rsidR="005B4F35">
        <w:rPr>
          <w:rFonts w:eastAsia="SimSun"/>
        </w:rPr>
        <w:t>pot gear tags</w:t>
      </w:r>
      <w:r>
        <w:rPr>
          <w:rFonts w:eastAsia="SimSun"/>
        </w:rPr>
        <w:t xml:space="preserve"> are removed</w:t>
      </w:r>
      <w:r w:rsidR="005B4F35">
        <w:rPr>
          <w:rFonts w:eastAsia="SimSun"/>
        </w:rPr>
        <w:t xml:space="preserve"> </w:t>
      </w:r>
      <w:r w:rsidRPr="005A1A17" w:rsidR="005A1A17">
        <w:rPr>
          <w:rFonts w:eastAsia="SimSun"/>
        </w:rPr>
        <w:t xml:space="preserve">because </w:t>
      </w:r>
      <w:r w:rsidR="007B5B9D">
        <w:rPr>
          <w:rFonts w:eastAsia="SimSun"/>
        </w:rPr>
        <w:t xml:space="preserve">this rule </w:t>
      </w:r>
      <w:r w:rsidRPr="007B5B9D" w:rsidR="007B5B9D">
        <w:rPr>
          <w:rFonts w:eastAsia="SimSun"/>
        </w:rPr>
        <w:t>remove</w:t>
      </w:r>
      <w:r w:rsidR="007B5B9D">
        <w:rPr>
          <w:rFonts w:eastAsia="SimSun"/>
        </w:rPr>
        <w:t>s</w:t>
      </w:r>
      <w:r w:rsidRPr="007B5B9D" w:rsidR="007B5B9D">
        <w:rPr>
          <w:rFonts w:eastAsia="SimSun"/>
        </w:rPr>
        <w:t xml:space="preserve"> the requirements for </w:t>
      </w:r>
      <w:r w:rsidR="005B4F35">
        <w:rPr>
          <w:rFonts w:eastAsia="SimSun"/>
        </w:rPr>
        <w:t xml:space="preserve">IFQ </w:t>
      </w:r>
      <w:r w:rsidRPr="007B5B9D" w:rsidR="007B5B9D">
        <w:rPr>
          <w:rFonts w:eastAsia="SimSun"/>
        </w:rPr>
        <w:t xml:space="preserve">sablefish </w:t>
      </w:r>
      <w:proofErr w:type="gramStart"/>
      <w:r w:rsidRPr="007B5B9D" w:rsidR="007B5B9D">
        <w:rPr>
          <w:rFonts w:eastAsia="SimSun"/>
        </w:rPr>
        <w:t>fishermen</w:t>
      </w:r>
      <w:proofErr w:type="gramEnd"/>
      <w:r w:rsidRPr="007B5B9D" w:rsidR="007B5B9D">
        <w:rPr>
          <w:rFonts w:eastAsia="SimSun"/>
        </w:rPr>
        <w:t xml:space="preserve"> using longline pot gear in the GOA </w:t>
      </w:r>
      <w:r w:rsidR="007B5B9D">
        <w:rPr>
          <w:rFonts w:eastAsia="SimSun"/>
        </w:rPr>
        <w:t xml:space="preserve">to </w:t>
      </w:r>
      <w:r w:rsidRPr="007B5B9D" w:rsidR="007B5B9D">
        <w:rPr>
          <w:rFonts w:eastAsia="SimSun"/>
        </w:rPr>
        <w:t xml:space="preserve">annually register their vessel and </w:t>
      </w:r>
      <w:r w:rsidR="007B5B9D">
        <w:rPr>
          <w:rFonts w:eastAsia="SimSun"/>
        </w:rPr>
        <w:t xml:space="preserve">to </w:t>
      </w:r>
      <w:r w:rsidRPr="007B5B9D" w:rsidR="007B5B9D">
        <w:rPr>
          <w:rFonts w:eastAsia="SimSun"/>
        </w:rPr>
        <w:t>obtain and mark their gear with pot gear tags</w:t>
      </w:r>
      <w:r w:rsidRPr="005A1A17" w:rsidR="005A1A17">
        <w:rPr>
          <w:rFonts w:eastAsia="SimSun"/>
        </w:rPr>
        <w:t>.</w:t>
      </w:r>
      <w:r w:rsidRPr="005A1A17" w:rsidR="002278B7">
        <w:rPr>
          <w:rFonts w:eastAsia="SimSun"/>
        </w:rPr>
        <w:t xml:space="preserve"> </w:t>
      </w:r>
      <w:r w:rsidRPr="0086418C" w:rsidR="0086418C">
        <w:rPr>
          <w:rFonts w:eastAsia="SimSun"/>
        </w:rPr>
        <w:t xml:space="preserve">This action </w:t>
      </w:r>
      <w:proofErr w:type="gramStart"/>
      <w:r w:rsidRPr="0086418C" w:rsidR="0086418C">
        <w:rPr>
          <w:rFonts w:eastAsia="SimSun"/>
        </w:rPr>
        <w:t>is expected</w:t>
      </w:r>
      <w:proofErr w:type="gramEnd"/>
      <w:r w:rsidRPr="0086418C" w:rsidR="0086418C">
        <w:rPr>
          <w:rFonts w:eastAsia="SimSun"/>
        </w:rPr>
        <w:t xml:space="preserve"> to reduce costs to IFQ program participants by removing the requirement</w:t>
      </w:r>
      <w:r>
        <w:rPr>
          <w:rFonts w:eastAsia="SimSun"/>
        </w:rPr>
        <w:t>s</w:t>
      </w:r>
      <w:r w:rsidRPr="0086418C" w:rsidR="0086418C">
        <w:rPr>
          <w:rFonts w:eastAsia="SimSun"/>
        </w:rPr>
        <w:t xml:space="preserve"> and associated administrative costs of the pot gear tag program.</w:t>
      </w:r>
    </w:p>
    <w:p w:rsidR="002278B7" w:rsidP="000A414E" w:rsidRDefault="002278B7" w14:paraId="6F8B4185" w14:textId="5A860D34"/>
    <w:p w:rsidRPr="00333FBA" w:rsidR="00333FBA" w:rsidP="000A414E" w:rsidRDefault="00333FBA" w14:paraId="5F7333E2" w14:textId="77777777"/>
    <w:p w:rsidR="00BD2A55" w:rsidP="000A414E" w:rsidRDefault="00333FBA" w14:paraId="2761FED8" w14:textId="77777777">
      <w:pPr>
        <w:pStyle w:val="Heading1"/>
        <w:spacing w:before="0"/>
        <w:ind w:left="0"/>
      </w:pPr>
      <w:r>
        <w:t>Justification</w:t>
      </w:r>
    </w:p>
    <w:p w:rsidR="00BD2A55" w:rsidP="000A414E" w:rsidRDefault="00333FBA" w14:paraId="757A795C"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087A" w:rsidP="000A414E" w:rsidRDefault="006A087A" w14:paraId="3E9D96FE" w14:textId="77777777">
      <w:pPr>
        <w:pBdr>
          <w:top w:val="nil"/>
          <w:left w:val="nil"/>
          <w:bottom w:val="nil"/>
          <w:right w:val="nil"/>
          <w:between w:val="nil"/>
        </w:pBdr>
      </w:pPr>
    </w:p>
    <w:p w:rsidRPr="0011051A" w:rsidR="0011051A" w:rsidP="000A414E" w:rsidRDefault="0011051A" w14:paraId="4AC620D5" w14:textId="3984CCA7">
      <w:pPr>
        <w:pBdr>
          <w:top w:val="nil"/>
          <w:left w:val="nil"/>
          <w:bottom w:val="nil"/>
          <w:right w:val="nil"/>
          <w:between w:val="nil"/>
        </w:pBdr>
      </w:pPr>
      <w:r w:rsidRPr="0011051A">
        <w:t xml:space="preserve">This information collection contains the gear identification requirements </w:t>
      </w:r>
      <w:proofErr w:type="gramStart"/>
      <w:r w:rsidRPr="0011051A">
        <w:t xml:space="preserve">for participants in the </w:t>
      </w:r>
      <w:proofErr w:type="spellStart"/>
      <w:r w:rsidRPr="0011051A">
        <w:t>groundfish</w:t>
      </w:r>
      <w:proofErr w:type="spellEnd"/>
      <w:r w:rsidRPr="0011051A">
        <w:t xml:space="preserve"> fisheries in the Exclusive Economic Zone (EEZ) off Alaska</w:t>
      </w:r>
      <w:proofErr w:type="gramEnd"/>
      <w:r w:rsidRPr="0011051A">
        <w:t>.</w:t>
      </w:r>
    </w:p>
    <w:p w:rsidRPr="0011051A" w:rsidR="0011051A" w:rsidP="000A414E" w:rsidRDefault="0011051A" w14:paraId="2DE67302" w14:textId="77777777">
      <w:pPr>
        <w:pBdr>
          <w:top w:val="nil"/>
          <w:left w:val="nil"/>
          <w:bottom w:val="nil"/>
          <w:right w:val="nil"/>
          <w:between w:val="nil"/>
        </w:pBdr>
      </w:pPr>
    </w:p>
    <w:p w:rsidRPr="000B1950" w:rsidR="000B1950" w:rsidP="000B1950" w:rsidRDefault="000B1950" w14:paraId="0730921E" w14:textId="4496EA83">
      <w:pPr>
        <w:widowControl/>
        <w:rPr>
          <w:rFonts w:eastAsia="Calibri"/>
        </w:rPr>
      </w:pPr>
      <w:r w:rsidRPr="000B1950">
        <w:rPr>
          <w:rFonts w:eastAsia="Calibri"/>
        </w:rPr>
        <w:t xml:space="preserve">Under the </w:t>
      </w:r>
      <w:hyperlink w:history="1" r:id="rId8">
        <w:r w:rsidRPr="000B1950">
          <w:rPr>
            <w:rFonts w:eastAsia="Calibri"/>
            <w:color w:val="0000FF" w:themeColor="hyperlink"/>
            <w:u w:val="single"/>
          </w:rPr>
          <w:t>Magnuson-Stevens Fishery Conservation and Management Act</w:t>
        </w:r>
      </w:hyperlink>
      <w:r w:rsidRPr="000B1950">
        <w:rPr>
          <w:rFonts w:eastAsia="Calibri"/>
        </w:rPr>
        <w:t xml:space="preserve"> 16 U.S.C. 1801 </w:t>
      </w:r>
      <w:r w:rsidRPr="000B1950">
        <w:rPr>
          <w:rFonts w:eastAsia="Calibri"/>
          <w:i/>
        </w:rPr>
        <w:t>et seq</w:t>
      </w:r>
      <w:r w:rsidRPr="000B1950">
        <w:rPr>
          <w:rFonts w:eastAsia="Calibri"/>
        </w:rPr>
        <w:t xml:space="preserve">. (Magnuson-Stevens Act), the Secretary of Commerce is responsible for the conservation and </w:t>
      </w:r>
      <w:r w:rsidRPr="000B1950">
        <w:rPr>
          <w:rFonts w:eastAsia="Calibri"/>
        </w:rPr>
        <w:lastRenderedPageBreak/>
        <w:t xml:space="preserve">management of marine fishery resources within the Exclusive Economic Zone (EEZ) of the United States through the National Oceanic and Atmospheric Administration/NMFS. NMFS Alaska Region manages the </w:t>
      </w:r>
      <w:proofErr w:type="spellStart"/>
      <w:r w:rsidRPr="000B1950">
        <w:rPr>
          <w:rFonts w:eastAsia="Calibri"/>
        </w:rPr>
        <w:t>groundfish</w:t>
      </w:r>
      <w:proofErr w:type="spellEnd"/>
      <w:r w:rsidRPr="000B1950">
        <w:rPr>
          <w:rFonts w:eastAsia="Calibri"/>
        </w:rPr>
        <w:t xml:space="preserve"> fisheries in the EEZ of the Bering Sea and Aleutian Islands Management Area and Gulf of Alaska (GOA) under fishery management plans (FMPs) developed by the North Pacific Fishery Management Council (Council) for </w:t>
      </w:r>
      <w:proofErr w:type="spellStart"/>
      <w:r w:rsidRPr="000B1950">
        <w:rPr>
          <w:rFonts w:eastAsia="Calibri"/>
        </w:rPr>
        <w:t>groundfish</w:t>
      </w:r>
      <w:proofErr w:type="spellEnd"/>
      <w:r w:rsidRPr="000B1950">
        <w:rPr>
          <w:rFonts w:eastAsia="Calibri"/>
        </w:rPr>
        <w:t xml:space="preserve"> in the respective areas. Regulations governing U.S. fisheries and implementing the </w:t>
      </w:r>
      <w:proofErr w:type="spellStart"/>
      <w:r w:rsidRPr="000B1950">
        <w:rPr>
          <w:rFonts w:eastAsia="Calibri"/>
        </w:rPr>
        <w:t>groundfish</w:t>
      </w:r>
      <w:proofErr w:type="spellEnd"/>
      <w:r w:rsidRPr="000B1950">
        <w:rPr>
          <w:rFonts w:eastAsia="Calibri"/>
        </w:rPr>
        <w:t xml:space="preserve"> FMPs are at 50 CFR </w:t>
      </w:r>
      <w:hyperlink w:history="1" r:id="rId9">
        <w:r w:rsidRPr="003749B0">
          <w:rPr>
            <w:rStyle w:val="Hyperlink"/>
            <w:rFonts w:eastAsia="Calibri"/>
          </w:rPr>
          <w:t>parts 600</w:t>
        </w:r>
      </w:hyperlink>
      <w:r w:rsidRPr="000B1950">
        <w:rPr>
          <w:rFonts w:eastAsia="Calibri"/>
        </w:rPr>
        <w:t xml:space="preserve"> and </w:t>
      </w:r>
      <w:hyperlink w:history="1" r:id="rId10">
        <w:r w:rsidRPr="003749B0">
          <w:rPr>
            <w:rStyle w:val="Hyperlink"/>
            <w:rFonts w:eastAsia="Calibri"/>
          </w:rPr>
          <w:t>679</w:t>
        </w:r>
      </w:hyperlink>
      <w:r w:rsidRPr="000B1950">
        <w:rPr>
          <w:rFonts w:eastAsia="Calibri"/>
        </w:rPr>
        <w:t>.</w:t>
      </w:r>
    </w:p>
    <w:p w:rsidRPr="0011051A" w:rsidR="0011051A" w:rsidP="0011051A" w:rsidRDefault="0011051A" w14:paraId="57D879B9" w14:textId="77777777">
      <w:pPr>
        <w:pBdr>
          <w:top w:val="nil"/>
          <w:left w:val="nil"/>
          <w:bottom w:val="nil"/>
          <w:right w:val="nil"/>
          <w:between w:val="nil"/>
        </w:pBdr>
        <w:spacing w:line="259" w:lineRule="auto"/>
      </w:pPr>
    </w:p>
    <w:p w:rsidRPr="007718C0" w:rsidR="007718C0" w:rsidP="007718C0" w:rsidRDefault="007718C0" w14:paraId="1718BE82" w14:textId="77777777">
      <w:pPr>
        <w:widowControl/>
        <w:autoSpaceDE w:val="0"/>
        <w:autoSpaceDN w:val="0"/>
        <w:adjustRightInd w:val="0"/>
        <w:rPr>
          <w:rFonts w:eastAsia="SimSun"/>
        </w:rPr>
      </w:pPr>
      <w:r w:rsidRPr="007718C0">
        <w:rPr>
          <w:rFonts w:eastAsia="SimSun"/>
        </w:rPr>
        <w:t>The International Pacific Halibut Commission (IPHC) and NMFS Alaska Region manage fishing for Pacific halibut (</w:t>
      </w:r>
      <w:proofErr w:type="spellStart"/>
      <w:r w:rsidRPr="007718C0">
        <w:rPr>
          <w:rFonts w:eastAsia="SimSun"/>
          <w:i/>
        </w:rPr>
        <w:t>Hippoglossus</w:t>
      </w:r>
      <w:proofErr w:type="spellEnd"/>
      <w:r w:rsidRPr="007718C0">
        <w:rPr>
          <w:rFonts w:eastAsia="SimSun"/>
          <w:i/>
        </w:rPr>
        <w:t xml:space="preserve"> </w:t>
      </w:r>
      <w:proofErr w:type="spellStart"/>
      <w:r w:rsidRPr="007718C0">
        <w:rPr>
          <w:rFonts w:eastAsia="SimSun"/>
          <w:i/>
        </w:rPr>
        <w:t>stenolepis</w:t>
      </w:r>
      <w:proofErr w:type="spellEnd"/>
      <w:r w:rsidRPr="007718C0">
        <w:rPr>
          <w:rFonts w:eastAsia="SimSun"/>
        </w:rPr>
        <w:t xml:space="preserve">) through regulations established under the authority of the </w:t>
      </w:r>
      <w:hyperlink w:history="1" r:id="rId11">
        <w:r w:rsidRPr="007718C0">
          <w:rPr>
            <w:rFonts w:eastAsia="Calibri"/>
            <w:color w:val="0000FF"/>
            <w:u w:val="single"/>
          </w:rPr>
          <w:t>Northern Pacific Halibut Act of 1982, 16 U.S.C. 773c</w:t>
        </w:r>
      </w:hyperlink>
      <w:r w:rsidRPr="007718C0">
        <w:rPr>
          <w:rFonts w:eastAsia="SimSun"/>
        </w:rPr>
        <w:t xml:space="preserve"> (Halibut Act). The IPHC promulgates regulations governing the halibut fishery under the </w:t>
      </w:r>
      <w:hyperlink w:history="1" r:id="rId12">
        <w:r w:rsidRPr="007718C0">
          <w:rPr>
            <w:rFonts w:eastAsia="Calibri"/>
            <w:color w:val="0000FF"/>
            <w:u w:val="single"/>
          </w:rPr>
          <w:t>Convention between the United States and Canada for the Preservation of the Halibut Fishery of the Northern Pacific Ocean and Bering Sea</w:t>
        </w:r>
      </w:hyperlink>
      <w:r w:rsidRPr="007718C0">
        <w:rPr>
          <w:rFonts w:eastAsia="Calibri"/>
        </w:rPr>
        <w:t xml:space="preserve"> </w:t>
      </w:r>
      <w:r w:rsidRPr="007718C0">
        <w:rPr>
          <w:rFonts w:eastAsia="SimSun"/>
        </w:rPr>
        <w:t xml:space="preserve">(Convention). Regulations pursuant to the Convention are set forth </w:t>
      </w:r>
      <w:proofErr w:type="gramStart"/>
      <w:r w:rsidRPr="007718C0">
        <w:rPr>
          <w:rFonts w:eastAsia="SimSun"/>
        </w:rPr>
        <w:t xml:space="preserve">at </w:t>
      </w:r>
      <w:proofErr w:type="gramEnd"/>
      <w:r w:rsidR="009B0F29">
        <w:fldChar w:fldCharType="begin"/>
      </w:r>
      <w:r w:rsidR="009B0F29">
        <w:instrText xml:space="preserve"> HYPERLINK "http://www.ecfr.gov/cgi-bin/text-idx?SID=1b6410b43d5a730b28bdc5f30957551c&amp;amp;node=sp50.11.300.e&amp;amp;rgn=div6" \h </w:instrText>
      </w:r>
      <w:r w:rsidR="009B0F29">
        <w:fldChar w:fldCharType="separate"/>
      </w:r>
      <w:hyperlink w:history="1" r:id="rId13">
        <w:r w:rsidRPr="007718C0">
          <w:rPr>
            <w:rFonts w:eastAsia="Calibri"/>
            <w:color w:val="0000FF"/>
            <w:u w:val="single"/>
          </w:rPr>
          <w:t>50 CFR 300 subpart E</w:t>
        </w:r>
      </w:hyperlink>
      <w:r w:rsidRPr="007718C0">
        <w:rPr>
          <w:rFonts w:eastAsia="SimSun"/>
        </w:rPr>
        <w:t>.</w:t>
      </w:r>
      <w:r w:rsidR="009B0F29">
        <w:rPr>
          <w:rFonts w:eastAsia="SimSun"/>
        </w:rPr>
        <w:fldChar w:fldCharType="end"/>
      </w:r>
    </w:p>
    <w:p w:rsidRPr="0011051A" w:rsidR="0011051A" w:rsidP="0011051A" w:rsidRDefault="0011051A" w14:paraId="12C4252F" w14:textId="77777777">
      <w:pPr>
        <w:pBdr>
          <w:top w:val="nil"/>
          <w:left w:val="nil"/>
          <w:bottom w:val="nil"/>
          <w:right w:val="nil"/>
          <w:between w:val="nil"/>
        </w:pBdr>
        <w:spacing w:line="259" w:lineRule="auto"/>
      </w:pPr>
    </w:p>
    <w:p w:rsidRPr="0011051A" w:rsidR="0011051A" w:rsidP="0011051A" w:rsidRDefault="0011051A" w14:paraId="09D34A87" w14:textId="21E08EF2">
      <w:pPr>
        <w:pBdr>
          <w:top w:val="nil"/>
          <w:left w:val="nil"/>
          <w:bottom w:val="nil"/>
          <w:right w:val="nil"/>
          <w:between w:val="nil"/>
        </w:pBdr>
        <w:spacing w:line="259" w:lineRule="auto"/>
      </w:pPr>
      <w:proofErr w:type="gramStart"/>
      <w:r w:rsidRPr="0011051A">
        <w:t xml:space="preserve">The Council, under the authority of the Halibut Act (with respect to Pacific halibut) and the </w:t>
      </w:r>
      <w:r w:rsidRPr="002449AB" w:rsidR="003749B0">
        <w:t>Magnuson-Stevens Act</w:t>
      </w:r>
      <w:r w:rsidRPr="0011051A">
        <w:t xml:space="preserve"> (with respect to sablefish), manages the fixed-gear Pacific </w:t>
      </w:r>
      <w:r w:rsidR="003749B0">
        <w:t>H</w:t>
      </w:r>
      <w:r w:rsidRPr="0011051A" w:rsidR="003749B0">
        <w:t xml:space="preserve">alibut </w:t>
      </w:r>
      <w:r w:rsidRPr="0011051A">
        <w:t xml:space="preserve">and </w:t>
      </w:r>
      <w:r w:rsidR="003749B0">
        <w:t>S</w:t>
      </w:r>
      <w:r w:rsidRPr="0011051A" w:rsidR="003749B0">
        <w:t xml:space="preserve">ablefish </w:t>
      </w:r>
      <w:r w:rsidRPr="0011051A">
        <w:t>Individual Fishing Quota Program (IFQ Program) and provides a limited access system for Pacific halibut in Convention waters in and off Alaska and sablefish (</w:t>
      </w:r>
      <w:proofErr w:type="spellStart"/>
      <w:r w:rsidRPr="0011051A">
        <w:rPr>
          <w:i/>
        </w:rPr>
        <w:t>Anoplopoma</w:t>
      </w:r>
      <w:proofErr w:type="spellEnd"/>
      <w:r w:rsidRPr="0011051A">
        <w:rPr>
          <w:i/>
        </w:rPr>
        <w:t xml:space="preserve"> fimbria</w:t>
      </w:r>
      <w:r w:rsidRPr="0011051A">
        <w:t>) in waters of the EEZ off Alaska.</w:t>
      </w:r>
      <w:proofErr w:type="gramEnd"/>
      <w:r w:rsidRPr="0011051A">
        <w:t xml:space="preserve"> Regulations implementing the IFQ Program are set forth at 50 CFR part 679. Sablefish </w:t>
      </w:r>
      <w:proofErr w:type="gramStart"/>
      <w:r w:rsidRPr="0011051A">
        <w:t>is managed</w:t>
      </w:r>
      <w:proofErr w:type="gramEnd"/>
      <w:r w:rsidRPr="0011051A">
        <w:t xml:space="preserve"> as a </w:t>
      </w:r>
      <w:proofErr w:type="spellStart"/>
      <w:r w:rsidRPr="0011051A">
        <w:t>groundfish</w:t>
      </w:r>
      <w:proofErr w:type="spellEnd"/>
      <w:r w:rsidRPr="0011051A">
        <w:t xml:space="preserve"> species under the FMPs, as well as under the IFQ Program. Pacific halibut is not an FMP species.  </w:t>
      </w:r>
    </w:p>
    <w:p w:rsidRPr="0011051A" w:rsidR="0011051A" w:rsidP="0011051A" w:rsidRDefault="0011051A" w14:paraId="09DED757" w14:textId="77777777">
      <w:pPr>
        <w:pBdr>
          <w:top w:val="nil"/>
          <w:left w:val="nil"/>
          <w:bottom w:val="nil"/>
          <w:right w:val="nil"/>
          <w:between w:val="nil"/>
        </w:pBdr>
        <w:spacing w:line="259" w:lineRule="auto"/>
      </w:pPr>
    </w:p>
    <w:p w:rsidRPr="0011051A" w:rsidR="0011051A" w:rsidP="0011051A" w:rsidRDefault="0011051A" w14:paraId="4978F3F0" w14:textId="53EDD921">
      <w:pPr>
        <w:widowControl/>
        <w:autoSpaceDE w:val="0"/>
        <w:autoSpaceDN w:val="0"/>
        <w:adjustRightInd w:val="0"/>
      </w:pPr>
      <w:r w:rsidRPr="0011051A">
        <w:t xml:space="preserve">Regulations pertaining to vessel gear markings are set forth at 50 CFR part 679 and in the annual management measures published in the </w:t>
      </w:r>
      <w:r w:rsidRPr="0011051A">
        <w:rPr>
          <w:i/>
        </w:rPr>
        <w:t>Federal Register</w:t>
      </w:r>
      <w:r w:rsidR="0099250B">
        <w:t xml:space="preserve"> pursuant to</w:t>
      </w:r>
      <w:hyperlink w:history="1" r:id="rId14">
        <w:r w:rsidRPr="00CF5D1A" w:rsidR="0099250B">
          <w:rPr>
            <w:color w:val="336699"/>
          </w:rPr>
          <w:t xml:space="preserve"> </w:t>
        </w:r>
        <w:r w:rsidR="0099250B">
          <w:rPr>
            <w:color w:val="336699"/>
            <w:u w:val="single"/>
          </w:rPr>
          <w:t>50 CFR 300.62</w:t>
        </w:r>
      </w:hyperlink>
      <w:r w:rsidRPr="0011051A">
        <w:t xml:space="preserve">. </w:t>
      </w:r>
      <w:r w:rsidR="00D75111">
        <w:t>Regulations at</w:t>
      </w:r>
      <w:r w:rsidRPr="0011051A">
        <w:t xml:space="preserve"> </w:t>
      </w:r>
      <w:hyperlink w:history="1" w:anchor="p-679.24(a)" r:id="rId15">
        <w:r w:rsidR="00D75111">
          <w:rPr>
            <w:rStyle w:val="Hyperlink"/>
          </w:rPr>
          <w:t>50 CFR 679.24(a)</w:t>
        </w:r>
      </w:hyperlink>
      <w:r w:rsidR="00D75111">
        <w:t xml:space="preserve"> provide</w:t>
      </w:r>
      <w:r w:rsidRPr="0011051A">
        <w:t xml:space="preserve"> the identification information requirements for marker buoys carried on board or used by any vessel subject to 50 CFR part 679 that is using hook-and-line, longline pot, or pot-and-line gear.  </w:t>
      </w:r>
    </w:p>
    <w:p w:rsidRPr="0011051A" w:rsidR="0011051A" w:rsidP="0011051A" w:rsidRDefault="0011051A" w14:paraId="4033104F" w14:textId="77777777">
      <w:pPr>
        <w:widowControl/>
        <w:autoSpaceDE w:val="0"/>
        <w:autoSpaceDN w:val="0"/>
        <w:adjustRightInd w:val="0"/>
      </w:pPr>
    </w:p>
    <w:p w:rsidRPr="0011051A" w:rsidR="0011051A" w:rsidP="0011051A" w:rsidRDefault="0011051A" w14:paraId="0205838A" w14:textId="77777777">
      <w:pPr>
        <w:widowControl/>
        <w:autoSpaceDE w:val="0"/>
        <w:autoSpaceDN w:val="0"/>
        <w:adjustRightInd w:val="0"/>
      </w:pPr>
      <w:r w:rsidRPr="0011051A">
        <w:t xml:space="preserve">In addition to Federal gear-marking requirements, Alaska Department of Fish &amp; Game (ADF&amp;G) regulations (5 AAC 28.050) require fishermen to mark crab and </w:t>
      </w:r>
      <w:proofErr w:type="spellStart"/>
      <w:r w:rsidRPr="0011051A">
        <w:t>groundfish</w:t>
      </w:r>
      <w:proofErr w:type="spellEnd"/>
      <w:r w:rsidRPr="0011051A">
        <w:t xml:space="preserve"> pots with the ADF&amp;G vessel registration number of the vessel operating the gear. Since many Pacific cod </w:t>
      </w:r>
      <w:proofErr w:type="gramStart"/>
      <w:r w:rsidRPr="0011051A">
        <w:t>fishermen</w:t>
      </w:r>
      <w:proofErr w:type="gramEnd"/>
      <w:r w:rsidRPr="0011051A">
        <w:t xml:space="preserve"> participate in State </w:t>
      </w:r>
      <w:proofErr w:type="spellStart"/>
      <w:r w:rsidRPr="0011051A">
        <w:t>groundfish</w:t>
      </w:r>
      <w:proofErr w:type="spellEnd"/>
      <w:r w:rsidRPr="0011051A">
        <w:t xml:space="preserve"> and crab fisheries, they already are complying with this requirement.</w:t>
      </w:r>
    </w:p>
    <w:p w:rsidRPr="0011051A" w:rsidR="0011051A" w:rsidP="0011051A" w:rsidRDefault="0011051A" w14:paraId="2893FAA2" w14:textId="77777777">
      <w:pPr>
        <w:widowControl/>
        <w:autoSpaceDE w:val="0"/>
        <w:autoSpaceDN w:val="0"/>
        <w:adjustRightInd w:val="0"/>
      </w:pPr>
    </w:p>
    <w:p w:rsidRPr="0011051A" w:rsidR="0011051A" w:rsidP="0011051A" w:rsidRDefault="0011051A" w14:paraId="5002E6DB" w14:textId="77777777">
      <w:pPr>
        <w:widowControl/>
        <w:autoSpaceDE w:val="0"/>
        <w:autoSpaceDN w:val="0"/>
        <w:adjustRightInd w:val="0"/>
      </w:pPr>
      <w:r w:rsidRPr="0011051A">
        <w:t xml:space="preserve">Regulations that fishing gear be marked with identification information are essential to facilitate fisheries enforcement and actions concerning damage, loss, and civil proceedings. The ability to link fishing gear to the vessel owner or operator is crucial to enforcement of regulations. Buoy marking reduces the costs to NMFS Office for Law Enforcement (NMFS OLE) and the United States Coast Guard (USCG) for enforcement efforts and allows </w:t>
      </w:r>
      <w:proofErr w:type="gramStart"/>
      <w:r w:rsidRPr="0011051A">
        <w:t>for more effective enforcement of fishing gear regulations</w:t>
      </w:r>
      <w:proofErr w:type="gramEnd"/>
      <w:r w:rsidRPr="0011051A">
        <w:t xml:space="preserve">. </w:t>
      </w:r>
    </w:p>
    <w:p w:rsidRPr="0011051A" w:rsidR="0011051A" w:rsidP="0011051A" w:rsidRDefault="0011051A" w14:paraId="1A5F2D69" w14:textId="77777777">
      <w:pPr>
        <w:widowControl/>
        <w:autoSpaceDE w:val="0"/>
        <w:autoSpaceDN w:val="0"/>
        <w:adjustRightInd w:val="0"/>
      </w:pPr>
    </w:p>
    <w:p w:rsidRPr="0011051A" w:rsidR="0011051A" w:rsidP="0011051A" w:rsidRDefault="0011051A" w14:paraId="505DE46B" w14:textId="77777777">
      <w:pPr>
        <w:widowControl/>
        <w:autoSpaceDE w:val="0"/>
        <w:autoSpaceDN w:val="0"/>
        <w:adjustRightInd w:val="0"/>
      </w:pPr>
      <w:proofErr w:type="gramStart"/>
      <w:r w:rsidRPr="0011051A">
        <w:t>Fishermen</w:t>
      </w:r>
      <w:proofErr w:type="gramEnd"/>
      <w:r w:rsidRPr="0011051A">
        <w:t xml:space="preserve"> marking their gear correctly ultimately benefit as unauthorized and illegal fishing is deterred and more burdensome regulations are avoided. </w:t>
      </w:r>
    </w:p>
    <w:p w:rsidRPr="0011051A" w:rsidR="0011051A" w:rsidP="0011051A" w:rsidRDefault="0011051A" w14:paraId="3D10BD74" w14:textId="77777777">
      <w:pPr>
        <w:widowControl/>
        <w:autoSpaceDE w:val="0"/>
        <w:autoSpaceDN w:val="0"/>
        <w:adjustRightInd w:val="0"/>
        <w:rPr>
          <w:i/>
        </w:rPr>
      </w:pPr>
    </w:p>
    <w:p w:rsidRPr="0011051A" w:rsidR="0011051A" w:rsidP="0011051A" w:rsidRDefault="0011051A" w14:paraId="5F152F67" w14:textId="44B76CB9">
      <w:pPr>
        <w:autoSpaceDE w:val="0"/>
        <w:autoSpaceDN w:val="0"/>
        <w:adjustRightInd w:val="0"/>
      </w:pPr>
      <w:r w:rsidRPr="0011051A">
        <w:lastRenderedPageBreak/>
        <w:t xml:space="preserve">In 2017, NMFS implemented use of longline pot gear </w:t>
      </w:r>
      <w:proofErr w:type="gramStart"/>
      <w:r w:rsidRPr="0011051A">
        <w:t xml:space="preserve">in the sablefish IFQ </w:t>
      </w:r>
      <w:r w:rsidR="00970FB7">
        <w:t xml:space="preserve">fishery in the GOA under Amendment 101 to the GOA FMP </w:t>
      </w:r>
      <w:r w:rsidRPr="0011051A">
        <w:t>(</w:t>
      </w:r>
      <w:r w:rsidRPr="0071219B" w:rsidR="0071219B">
        <w:t>81 FR 95435, December 28, 2016</w:t>
      </w:r>
      <w:r w:rsidRPr="0011051A">
        <w:t>)</w:t>
      </w:r>
      <w:proofErr w:type="gramEnd"/>
      <w:r w:rsidRPr="0011051A">
        <w:t xml:space="preserve">. This action </w:t>
      </w:r>
      <w:proofErr w:type="gramStart"/>
      <w:r w:rsidRPr="0011051A">
        <w:t>was intended</w:t>
      </w:r>
      <w:proofErr w:type="gramEnd"/>
      <w:r w:rsidRPr="0011051A">
        <w:t xml:space="preserve"> to improve efficiency and provide economic benefits for the sablefish IFQ fleet, and minimize potential fishery interactions with whales and seabirds. </w:t>
      </w:r>
      <w:proofErr w:type="gramStart"/>
      <w:r w:rsidRPr="0011051A">
        <w:t>Fishermen</w:t>
      </w:r>
      <w:proofErr w:type="gramEnd"/>
      <w:r w:rsidRPr="0011051A">
        <w:t xml:space="preserve"> had proposed using longline pot gear to protect captured sablefish from whale depredation. Depredation negatively </w:t>
      </w:r>
      <w:proofErr w:type="gramStart"/>
      <w:r w:rsidRPr="0011051A">
        <w:t>impacts</w:t>
      </w:r>
      <w:proofErr w:type="gramEnd"/>
      <w:r w:rsidRPr="0011051A">
        <w:t xml:space="preserve"> the sablefish IFQ fleet through reduced catch rates and increased operating costs. Potential benefits of pot longline gear for sablefish fishing include mitigation of whale interaction with fishing gear, reduced mortality of seabirds, reduced bycatch of non-target fish species, reduced overall halibut mortality when targeting sablefish, and better accounting of total sablefish fishing mortality. </w:t>
      </w:r>
      <w:proofErr w:type="gramStart"/>
      <w:r w:rsidRPr="0011051A">
        <w:t>Minimization of gear interaction with marine mammals and seabirds is required by the Marine Mammal Protection Act and the Endangered Species Act</w:t>
      </w:r>
      <w:proofErr w:type="gramEnd"/>
      <w:r w:rsidRPr="0011051A">
        <w:t>.</w:t>
      </w:r>
    </w:p>
    <w:p w:rsidRPr="0011051A" w:rsidR="0011051A" w:rsidP="0011051A" w:rsidRDefault="0011051A" w14:paraId="4AC86A7E" w14:textId="77777777">
      <w:pPr>
        <w:widowControl/>
        <w:autoSpaceDE w:val="0"/>
        <w:autoSpaceDN w:val="0"/>
        <w:adjustRightInd w:val="0"/>
      </w:pPr>
    </w:p>
    <w:p w:rsidRPr="0011051A" w:rsidR="0011051A" w:rsidP="0011051A" w:rsidRDefault="00A77191" w14:paraId="05AA4915" w14:textId="40267C2D">
      <w:pPr>
        <w:widowControl/>
        <w:autoSpaceDE w:val="0"/>
        <w:autoSpaceDN w:val="0"/>
        <w:adjustRightInd w:val="0"/>
      </w:pPr>
      <w:r>
        <w:t>F</w:t>
      </w:r>
      <w:r w:rsidRPr="0011051A" w:rsidR="0011051A">
        <w:t>ishermen who choose to use longline pot gear are required to use logbooks (see OMB Control No. 0648-0213), use a Vessel Monitoring System (VMS) (see OMB Control No. 0648-0445), and must submit a Prior Notice of Landing (PNOL) (see OMB Control No. 0648-0272).</w:t>
      </w:r>
      <w:r w:rsidR="006A4EBF">
        <w:t xml:space="preserve"> More information on using longline pot g</w:t>
      </w:r>
      <w:r w:rsidRPr="006A4EBF" w:rsidR="006A4EBF">
        <w:t xml:space="preserve">ear for the </w:t>
      </w:r>
      <w:r w:rsidR="006A4EBF">
        <w:t>GOA</w:t>
      </w:r>
      <w:r w:rsidRPr="006A4EBF" w:rsidR="006A4EBF">
        <w:t xml:space="preserve"> IFQ </w:t>
      </w:r>
      <w:r w:rsidR="006A4EBF">
        <w:t xml:space="preserve">sablefish fishery is available in an </w:t>
      </w:r>
      <w:hyperlink w:history="1" r:id="rId16">
        <w:r w:rsidRPr="006A4EBF" w:rsidR="006A4EBF">
          <w:rPr>
            <w:rStyle w:val="Hyperlink"/>
          </w:rPr>
          <w:t>FAQ posted on the NMFS AKR website</w:t>
        </w:r>
      </w:hyperlink>
      <w:r w:rsidR="006A4EBF">
        <w:t>.</w:t>
      </w:r>
    </w:p>
    <w:p w:rsidRPr="0011051A" w:rsidR="00A77191" w:rsidP="00A77191" w:rsidRDefault="00A77191" w14:paraId="7C3DC145" w14:textId="77777777">
      <w:pPr>
        <w:autoSpaceDE w:val="0"/>
        <w:autoSpaceDN w:val="0"/>
        <w:adjustRightInd w:val="0"/>
      </w:pPr>
    </w:p>
    <w:p w:rsidRPr="0000253C" w:rsidR="000D4A8D" w:rsidP="0000253C" w:rsidRDefault="00687DE3" w14:paraId="1975DC9D" w14:textId="60D277E4">
      <w:pPr>
        <w:widowControl/>
        <w:autoSpaceDE w:val="0"/>
        <w:autoSpaceDN w:val="0"/>
        <w:adjustRightInd w:val="0"/>
      </w:pPr>
      <w:r>
        <w:rPr>
          <w:rFonts w:eastAsiaTheme="minorHAnsi" w:cstheme="minorBidi"/>
          <w:b/>
          <w:color w:val="C00000"/>
        </w:rPr>
        <w:t xml:space="preserve">Reason for the </w:t>
      </w:r>
      <w:r w:rsidRPr="000D4A8D" w:rsidR="000D4A8D">
        <w:rPr>
          <w:rFonts w:eastAsiaTheme="minorHAnsi" w:cstheme="minorBidi"/>
          <w:b/>
          <w:color w:val="C00000"/>
        </w:rPr>
        <w:t>Revision</w:t>
      </w:r>
      <w:r>
        <w:rPr>
          <w:rFonts w:eastAsiaTheme="minorHAnsi" w:cstheme="minorBidi"/>
          <w:b/>
          <w:color w:val="C00000"/>
        </w:rPr>
        <w:t>s</w:t>
      </w:r>
      <w:r w:rsidRPr="000D4A8D" w:rsidR="000D4A8D">
        <w:rPr>
          <w:rFonts w:eastAsiaTheme="minorHAnsi" w:cstheme="minorBidi"/>
          <w:b/>
          <w:color w:val="C00000"/>
        </w:rPr>
        <w:t xml:space="preserve"> </w:t>
      </w:r>
      <w:r w:rsidR="00F50F22">
        <w:rPr>
          <w:rFonts w:eastAsiaTheme="minorHAnsi" w:cstheme="minorBidi"/>
          <w:b/>
          <w:color w:val="C00000"/>
        </w:rPr>
        <w:t>D</w:t>
      </w:r>
      <w:r w:rsidRPr="000D4A8D" w:rsidR="000D4A8D">
        <w:rPr>
          <w:rFonts w:eastAsiaTheme="minorHAnsi" w:cstheme="minorBidi"/>
          <w:b/>
          <w:color w:val="C00000"/>
        </w:rPr>
        <w:t xml:space="preserve">ue to </w:t>
      </w:r>
      <w:r>
        <w:rPr>
          <w:rFonts w:eastAsiaTheme="minorHAnsi" w:cstheme="minorBidi"/>
          <w:b/>
          <w:color w:val="C00000"/>
        </w:rPr>
        <w:t>the R</w:t>
      </w:r>
      <w:r w:rsidRPr="000D4A8D" w:rsidR="000D4A8D">
        <w:rPr>
          <w:rFonts w:eastAsiaTheme="minorHAnsi" w:cstheme="minorBidi"/>
          <w:b/>
          <w:color w:val="C00000"/>
        </w:rPr>
        <w:t>ule (RIN 0648-BK76)</w:t>
      </w:r>
    </w:p>
    <w:p w:rsidRPr="000D4A8D" w:rsidR="000D4A8D" w:rsidP="000D4A8D" w:rsidRDefault="000D4A8D" w14:paraId="599D1F51" w14:textId="77777777">
      <w:pPr>
        <w:widowControl/>
        <w:rPr>
          <w:rFonts w:cs="Arial"/>
        </w:rPr>
      </w:pPr>
    </w:p>
    <w:p w:rsidR="00707FB7" w:rsidP="00F50F22" w:rsidRDefault="00F50F22" w14:paraId="143832F6" w14:textId="2A3FD04C">
      <w:pPr>
        <w:widowControl/>
      </w:pPr>
      <w:proofErr w:type="gramStart"/>
      <w:r w:rsidRPr="00F50F22">
        <w:rPr>
          <w:rFonts w:cs="Arial"/>
        </w:rPr>
        <w:t>In April 2021, the Council requested NMFS propose regulations to remove the requirement to obtain a notary certification on IFQ Program transfer applications, as well as to remove the requirements for sablefish IFQ fishermen using longline pot gear in the GOA to annually register their vessel to participate in this fishery and obtain and mark their gear with pot gear tags.</w:t>
      </w:r>
      <w:proofErr w:type="gramEnd"/>
      <w:r w:rsidRPr="00F50F22">
        <w:rPr>
          <w:rFonts w:cs="Arial"/>
        </w:rPr>
        <w:t xml:space="preserve"> </w:t>
      </w:r>
      <w:r w:rsidRPr="00F50F22">
        <w:t xml:space="preserve">This rule (RIN 0648-BK76) </w:t>
      </w:r>
      <w:r w:rsidRPr="00F50F22" w:rsidR="00000D62">
        <w:t>modif</w:t>
      </w:r>
      <w:r w:rsidR="00000D62">
        <w:t>ies</w:t>
      </w:r>
      <w:r w:rsidRPr="00F50F22" w:rsidR="00000D62">
        <w:t xml:space="preserve"> </w:t>
      </w:r>
      <w:r w:rsidRPr="00F50F22">
        <w:t>recordkeeping and reporting requirements to remove pot gear tag requirements in the sablefish IFQ fishery in the GOA and remove</w:t>
      </w:r>
      <w:r w:rsidR="00000D62">
        <w:t>s</w:t>
      </w:r>
      <w:r w:rsidRPr="00F50F22">
        <w:t xml:space="preserve"> requirements to obtain and submit a notary certification on application forms submitted under the halibut and sablefish IFQ Program, Charter Halibut Limited Access Program, CQE Program, LLP, and the Crab Rationalization Program. The purpose of this action is to remove recordkeeping and reporting requirements that are no longer necessary. It </w:t>
      </w:r>
      <w:proofErr w:type="gramStart"/>
      <w:r w:rsidRPr="00F50F22">
        <w:t>is intended</w:t>
      </w:r>
      <w:proofErr w:type="gramEnd"/>
      <w:r w:rsidRPr="00F50F22">
        <w:t xml:space="preserve"> to reduce administrative burden on the regulated fishing industry and NMFS.</w:t>
      </w:r>
      <w:r w:rsidRPr="00707FB7" w:rsidR="00707FB7">
        <w:t xml:space="preserve"> </w:t>
      </w:r>
    </w:p>
    <w:p w:rsidR="00707FB7" w:rsidP="00F50F22" w:rsidRDefault="00707FB7" w14:paraId="611E519B" w14:textId="77777777">
      <w:pPr>
        <w:widowControl/>
      </w:pPr>
    </w:p>
    <w:p w:rsidR="0071219B" w:rsidP="0071219B" w:rsidRDefault="0071219B" w14:paraId="2BAF5BF2" w14:textId="3C11D39B">
      <w:pPr>
        <w:widowControl/>
      </w:pPr>
      <w:r>
        <w:t xml:space="preserve">Pot gear tags have proven to be an impractical and ineffective at-sea enforcement tool </w:t>
      </w:r>
      <w:proofErr w:type="gramStart"/>
      <w:r>
        <w:t>for the purpose of</w:t>
      </w:r>
      <w:proofErr w:type="gramEnd"/>
      <w:r>
        <w:t xml:space="preserve"> enforcing pot limits implemented under Amendment 101 to the </w:t>
      </w:r>
      <w:r w:rsidRPr="00977DED">
        <w:t>GOA FMP</w:t>
      </w:r>
      <w:r>
        <w:t xml:space="preserve">. </w:t>
      </w:r>
      <w:proofErr w:type="gramStart"/>
      <w:r>
        <w:t>During an at-sea boarding, an enforcement officer would need to be able to visually inspect each pot being used by that vessel during a single boarding to ensure that every pot was marked with the appropriate tag, the tags were all appropriately assigned to the vessel using them, and that the total number of pots did not exceed the area specific limit.</w:t>
      </w:r>
      <w:proofErr w:type="gramEnd"/>
      <w:r>
        <w:t xml:space="preserve"> Because an at-sea boarding typically occurs while a vessel is actively fishing, the total amount of gear </w:t>
      </w:r>
      <w:proofErr w:type="gramStart"/>
      <w:r>
        <w:t>being used</w:t>
      </w:r>
      <w:proofErr w:type="gramEnd"/>
      <w:r>
        <w:t xml:space="preserve"> by the vessel is typically not available to the boarding officer. At any given time, some gear may be on the deck of the vessel while other pots are located at the bottom of the ocean or stored on land. Other provisions implemented under GOA Amendment 101 including the daily fishing logbook</w:t>
      </w:r>
      <w:r w:rsidR="00977DED">
        <w:t xml:space="preserve"> (OMB Control No. 0648-0213)</w:t>
      </w:r>
      <w:r>
        <w:t>, the prior notice of landing</w:t>
      </w:r>
      <w:r w:rsidR="00977DED">
        <w:t xml:space="preserve"> (OMB Control No. 0648-0272)</w:t>
      </w:r>
      <w:r>
        <w:t xml:space="preserve">, and a VMS unit onboard the vessel </w:t>
      </w:r>
      <w:r w:rsidR="00977DED">
        <w:t xml:space="preserve">(OMB Control No. 0648-0445) </w:t>
      </w:r>
      <w:r w:rsidR="00000D62">
        <w:t xml:space="preserve">will </w:t>
      </w:r>
      <w:r>
        <w:t>remain in effect and are sufficient for enforcement purposes.</w:t>
      </w:r>
    </w:p>
    <w:p w:rsidR="00802729" w:rsidP="0071219B" w:rsidRDefault="00802729" w14:paraId="3E709212" w14:textId="7F3BCF73">
      <w:pPr>
        <w:widowControl/>
      </w:pPr>
    </w:p>
    <w:p w:rsidRPr="00F50F22" w:rsidR="00802729" w:rsidP="0071219B" w:rsidRDefault="00802729" w14:paraId="34925E0C" w14:textId="3BBBE260">
      <w:pPr>
        <w:widowControl/>
      </w:pPr>
      <w:r>
        <w:lastRenderedPageBreak/>
        <w:t xml:space="preserve">This rule </w:t>
      </w:r>
      <w:r w:rsidRPr="00651F5F">
        <w:t>revise</w:t>
      </w:r>
      <w:r>
        <w:t>s</w:t>
      </w:r>
      <w:r w:rsidRPr="00651F5F">
        <w:t xml:space="preserve"> §§ 679.7(f) and </w:t>
      </w:r>
      <w:r w:rsidRPr="00F96A34">
        <w:t>(19)</w:t>
      </w:r>
      <w:r w:rsidRPr="00651F5F">
        <w:t>, and 679.42(l)(2) through (l)(5), to remove regulations governing the requirements to request and use pot gear tags when using longline pot gear in the GOA sablefish IFQ fishery</w:t>
      </w:r>
      <w:r w:rsidRPr="00802729">
        <w:t xml:space="preserve"> </w:t>
      </w:r>
      <w:r>
        <w:t>and to annually register</w:t>
      </w:r>
      <w:r w:rsidRPr="00802729">
        <w:t xml:space="preserve"> vessel</w:t>
      </w:r>
      <w:r>
        <w:t>s</w:t>
      </w:r>
      <w:r w:rsidRPr="00802729">
        <w:t xml:space="preserve"> participat</w:t>
      </w:r>
      <w:r>
        <w:t xml:space="preserve">ing in this fishery. Regulations requiring a vessel owner to request and receive pot gear tags by submitting an application to NMFS </w:t>
      </w:r>
      <w:proofErr w:type="gramStart"/>
      <w:r w:rsidR="00000D62">
        <w:t>are</w:t>
      </w:r>
      <w:r>
        <w:t xml:space="preserve"> removed</w:t>
      </w:r>
      <w:proofErr w:type="gramEnd"/>
      <w:r>
        <w:t xml:space="preserve">. NMFS </w:t>
      </w:r>
      <w:r w:rsidR="00000D62">
        <w:t xml:space="preserve">will </w:t>
      </w:r>
      <w:r>
        <w:t xml:space="preserve">no longer administer issuance of pot gear tags to vessel owners. Vessel owners </w:t>
      </w:r>
      <w:r w:rsidR="00000D62">
        <w:t xml:space="preserve">will </w:t>
      </w:r>
      <w:r>
        <w:t xml:space="preserve">no longer be required to submit an application to NMFS for the purpose of assigning pot gear tags to the gear used by that vessel, and vessel operators </w:t>
      </w:r>
      <w:r w:rsidR="00000D62">
        <w:t xml:space="preserve">will </w:t>
      </w:r>
      <w:r>
        <w:t xml:space="preserve">no longer be required to track individual pot gear tags marked with a unique identifier that are assigned to their vessel. Therefore, this information collection </w:t>
      </w:r>
      <w:proofErr w:type="gramStart"/>
      <w:r>
        <w:t>is revised</w:t>
      </w:r>
      <w:proofErr w:type="gramEnd"/>
      <w:r>
        <w:t xml:space="preserve"> to remove two forms: </w:t>
      </w:r>
      <w:r w:rsidRPr="00C61FA5">
        <w:rPr>
          <w:rFonts w:eastAsiaTheme="minorHAnsi" w:cstheme="minorBidi"/>
          <w:szCs w:val="22"/>
        </w:rPr>
        <w:t xml:space="preserve">the </w:t>
      </w:r>
      <w:r w:rsidRPr="00651F5F">
        <w:rPr>
          <w:rFonts w:eastAsiaTheme="minorHAnsi" w:cstheme="minorBidi"/>
          <w:szCs w:val="22"/>
        </w:rPr>
        <w:t>IFQ Sablefish Longline Pot Gear: Vessel Registration and Request for Pot Gear Tags</w:t>
      </w:r>
      <w:r>
        <w:rPr>
          <w:rFonts w:eastAsiaTheme="minorHAnsi" w:cstheme="minorBidi"/>
          <w:szCs w:val="22"/>
        </w:rPr>
        <w:t xml:space="preserve"> and the </w:t>
      </w:r>
      <w:r w:rsidRPr="00651F5F">
        <w:rPr>
          <w:rFonts w:eastAsiaTheme="minorHAnsi" w:cstheme="minorBidi"/>
          <w:szCs w:val="22"/>
        </w:rPr>
        <w:t>IFQ Sablefish Request for Replacement of Longline Pot Gear Tags</w:t>
      </w:r>
      <w:r w:rsidRPr="00B46E17">
        <w:t>.</w:t>
      </w:r>
    </w:p>
    <w:p w:rsidRPr="000D4A8D" w:rsidR="000D4A8D" w:rsidP="000D4A8D" w:rsidRDefault="000D4A8D" w14:paraId="27FBCB3A" w14:textId="77777777">
      <w:pPr>
        <w:widowControl/>
        <w:autoSpaceDE w:val="0"/>
        <w:autoSpaceDN w:val="0"/>
      </w:pPr>
    </w:p>
    <w:p w:rsidR="00BD2A55" w:rsidP="00DC6F01" w:rsidRDefault="00333FBA" w14:paraId="5C0BBF1E" w14:textId="77777777">
      <w:pPr>
        <w:pStyle w:val="Heading1"/>
        <w:numPr>
          <w:ilvl w:val="0"/>
          <w:numId w:val="3"/>
        </w:numPr>
        <w:tabs>
          <w:tab w:val="left" w:pos="360"/>
        </w:tabs>
        <w:spacing w:before="0"/>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Pr="0011051A" w:rsidR="0048094A" w:rsidP="0048094A" w:rsidRDefault="0048094A" w14:paraId="45C61399" w14:textId="77777777">
      <w:pPr>
        <w:widowControl/>
        <w:autoSpaceDE w:val="0"/>
        <w:autoSpaceDN w:val="0"/>
        <w:adjustRightInd w:val="0"/>
      </w:pPr>
    </w:p>
    <w:p w:rsidRPr="0011051A" w:rsidR="0048094A" w:rsidP="0048094A" w:rsidRDefault="00864CD6" w14:paraId="5AEABE4E" w14:textId="5528D41D">
      <w:pPr>
        <w:widowControl/>
        <w:autoSpaceDE w:val="0"/>
        <w:autoSpaceDN w:val="0"/>
        <w:adjustRightInd w:val="0"/>
      </w:pPr>
      <w:r>
        <w:t xml:space="preserve">Fishing gear is marked with buoys </w:t>
      </w:r>
      <w:r w:rsidR="00DF0659">
        <w:t xml:space="preserve">painted with identification information </w:t>
      </w:r>
      <w:r>
        <w:t xml:space="preserve">as described below. There are no forms for this collection and no information </w:t>
      </w:r>
      <w:proofErr w:type="gramStart"/>
      <w:r>
        <w:t>is submitted</w:t>
      </w:r>
      <w:proofErr w:type="gramEnd"/>
      <w:r>
        <w:t xml:space="preserve"> to NMFS. </w:t>
      </w:r>
      <w:r w:rsidRPr="0011051A" w:rsidR="0048094A">
        <w:t xml:space="preserve">The identification information on the fishing gear </w:t>
      </w:r>
      <w:proofErr w:type="gramStart"/>
      <w:r w:rsidRPr="0011051A" w:rsidR="0048094A">
        <w:t>is not disseminated</w:t>
      </w:r>
      <w:proofErr w:type="gramEnd"/>
      <w:r w:rsidRPr="0011051A" w:rsidR="0048094A">
        <w:t xml:space="preserve"> to the public because the information is marked on the buoys and is not submitted to NMFS.</w:t>
      </w:r>
    </w:p>
    <w:p w:rsidRPr="00333FBA" w:rsidR="00BD2A55" w:rsidP="00D7574C" w:rsidRDefault="0011051A" w14:paraId="3249AA55" w14:textId="6D20B1A8">
      <w:pPr>
        <w:autoSpaceDE w:val="0"/>
        <w:autoSpaceDN w:val="0"/>
        <w:adjustRightInd w:val="0"/>
      </w:pPr>
      <w:r>
        <w:rPr>
          <w:rFonts w:ascii="Calibri" w:hAnsi="Calibri" w:eastAsia="Calibri" w:cs="Calibri"/>
          <w:b/>
          <w:sz w:val="20"/>
          <w:szCs w:val="20"/>
        </w:rPr>
        <w:t xml:space="preserve">   </w:t>
      </w:r>
    </w:p>
    <w:p w:rsidRPr="00916F03" w:rsidR="0048094A" w:rsidP="00916F03" w:rsidRDefault="0011051A" w14:paraId="2766F146" w14:textId="68CEB526">
      <w:pPr>
        <w:keepNext/>
        <w:widowControl/>
        <w:autoSpaceDE w:val="0"/>
        <w:autoSpaceDN w:val="0"/>
        <w:adjustRightInd w:val="0"/>
        <w:rPr>
          <w:b/>
          <w:i/>
        </w:rPr>
      </w:pPr>
      <w:r w:rsidRPr="00916F03">
        <w:rPr>
          <w:b/>
          <w:i/>
        </w:rPr>
        <w:t>Marker Buoys</w:t>
      </w:r>
    </w:p>
    <w:p w:rsidRPr="00916F03" w:rsidR="00916F03" w:rsidP="00916F03" w:rsidRDefault="00916F03" w14:paraId="14520088" w14:textId="77777777">
      <w:pPr>
        <w:keepNext/>
        <w:widowControl/>
        <w:autoSpaceDE w:val="0"/>
        <w:autoSpaceDN w:val="0"/>
        <w:adjustRightInd w:val="0"/>
      </w:pPr>
    </w:p>
    <w:p w:rsidRPr="00916F03" w:rsidR="0011051A" w:rsidP="00916F03" w:rsidRDefault="00421DF6" w14:paraId="706485AF" w14:textId="7162201C">
      <w:pPr>
        <w:keepNext/>
        <w:widowControl/>
        <w:autoSpaceDE w:val="0"/>
        <w:autoSpaceDN w:val="0"/>
        <w:adjustRightInd w:val="0"/>
      </w:pPr>
      <w:r w:rsidRPr="00916F03">
        <w:t>M</w:t>
      </w:r>
      <w:r w:rsidRPr="00916F03" w:rsidR="0011051A">
        <w:t>arker buoys must be marked with</w:t>
      </w:r>
      <w:r w:rsidRPr="00916F03" w:rsidR="002D098B">
        <w:t xml:space="preserve"> the vessel’s identification information—</w:t>
      </w:r>
      <w:proofErr w:type="gramStart"/>
      <w:r w:rsidRPr="00916F03" w:rsidR="0011051A">
        <w:t>either the vessel’s Federal fisheries permit</w:t>
      </w:r>
      <w:proofErr w:type="gramEnd"/>
      <w:r w:rsidRPr="00916F03" w:rsidR="0011051A">
        <w:t xml:space="preserve"> (FFP) number or the ADF&amp;G vessel registration number. Markings must be in characters at least 4 inches (10.16 cm) in height and 0.5 inch (1.27 cm) in width in a contrasting color visible above the water line. The buoy </w:t>
      </w:r>
      <w:proofErr w:type="gramStart"/>
      <w:r w:rsidRPr="00916F03" w:rsidR="0011051A">
        <w:t>must be maintained</w:t>
      </w:r>
      <w:proofErr w:type="gramEnd"/>
      <w:r w:rsidRPr="00916F03" w:rsidR="0011051A">
        <w:t xml:space="preserve"> so the markings are clearly visible.</w:t>
      </w:r>
    </w:p>
    <w:p w:rsidRPr="00916F03" w:rsidR="0011051A" w:rsidP="0011051A" w:rsidRDefault="0011051A" w14:paraId="5B697220" w14:textId="77777777">
      <w:pPr>
        <w:widowControl/>
        <w:autoSpaceDE w:val="0"/>
        <w:autoSpaceDN w:val="0"/>
        <w:adjustRightInd w:val="0"/>
      </w:pPr>
    </w:p>
    <w:p w:rsidRPr="00916F03" w:rsidR="0011051A" w:rsidP="0011051A" w:rsidRDefault="0011051A" w14:paraId="774C10A9" w14:textId="77777777">
      <w:pPr>
        <w:widowControl/>
        <w:autoSpaceDE w:val="0"/>
        <w:autoSpaceDN w:val="0"/>
        <w:adjustRightInd w:val="0"/>
      </w:pPr>
      <w:r w:rsidRPr="00916F03">
        <w:t xml:space="preserve">Materials needed are paint and paintbrush, or permanent ink applicator, and possibly a stencil.   </w:t>
      </w:r>
    </w:p>
    <w:p w:rsidRPr="00916F03" w:rsidR="0011051A" w:rsidP="0011051A" w:rsidRDefault="0011051A" w14:paraId="3C2817D5" w14:textId="77777777">
      <w:pPr>
        <w:widowControl/>
        <w:autoSpaceDE w:val="0"/>
        <w:autoSpaceDN w:val="0"/>
        <w:adjustRightInd w:val="0"/>
      </w:pPr>
    </w:p>
    <w:p w:rsidRPr="00916F03" w:rsidR="0011051A" w:rsidP="0011051A" w:rsidRDefault="0011051A" w14:paraId="69272AB5" w14:textId="626FD4E9">
      <w:pPr>
        <w:widowControl/>
        <w:autoSpaceDE w:val="0"/>
        <w:autoSpaceDN w:val="0"/>
        <w:adjustRightInd w:val="0"/>
      </w:pPr>
      <w:r w:rsidRPr="00916F03">
        <w:t xml:space="preserve">NMFS </w:t>
      </w:r>
      <w:r w:rsidRPr="00916F03" w:rsidR="00B93CE8">
        <w:t xml:space="preserve">OLE </w:t>
      </w:r>
      <w:r w:rsidRPr="00916F03">
        <w:t xml:space="preserve">and the USCG use the identification information on fishing gear when issuing violations, prosecutions, and other enforcement actions. Cooperating </w:t>
      </w:r>
      <w:proofErr w:type="gramStart"/>
      <w:r w:rsidRPr="00916F03">
        <w:t>fishermen</w:t>
      </w:r>
      <w:proofErr w:type="gramEnd"/>
      <w:r w:rsidRPr="00916F03">
        <w:t xml:space="preserve"> also use the gear identification to report placement or occurrence in unauthorized areas. </w:t>
      </w:r>
    </w:p>
    <w:p w:rsidRPr="00916F03" w:rsidR="00B76FC8" w:rsidP="00B76FC8" w:rsidRDefault="00B76FC8" w14:paraId="04276029" w14:textId="77777777">
      <w:pPr>
        <w:widowControl/>
        <w:rPr>
          <w:b/>
        </w:rPr>
      </w:pPr>
    </w:p>
    <w:p w:rsidRPr="0011051A" w:rsidR="00B76FC8" w:rsidP="00916F03" w:rsidRDefault="00B76FC8" w14:paraId="75A0ADBA" w14:textId="5EB887D2">
      <w:pPr>
        <w:widowControl/>
        <w:autoSpaceDE w:val="0"/>
        <w:autoSpaceDN w:val="0"/>
        <w:adjustRightInd w:val="0"/>
      </w:pPr>
      <w:r w:rsidRPr="00916F03">
        <w:t xml:space="preserve">Vessels owners that choose to use longline pot gear to fish for IFQ sablefish in the GOA must </w:t>
      </w:r>
      <w:r w:rsidRPr="00916F03" w:rsidR="00B93CE8">
        <w:t xml:space="preserve">attach to each end of a set of longline pot gear a cluster of four or more marker buoys, a flag mounted on a pole, and a radar reflector. </w:t>
      </w:r>
      <w:r w:rsidRPr="00916F03" w:rsidR="00916F03">
        <w:t xml:space="preserve">One hard buoy in the buoy cluster must be marked with the capital letters “LP” in addition to the vessel’s identification information. </w:t>
      </w:r>
      <w:r w:rsidRPr="00916F03">
        <w:t>Marking both ends of a set with marker buoys and other features that enhance gear visibility to humans and radar also help the fleet track the location of gear on the fishing grounds.</w:t>
      </w:r>
    </w:p>
    <w:p w:rsidRPr="0011051A" w:rsidR="00B76FC8" w:rsidP="00B76FC8" w:rsidRDefault="00B76FC8" w14:paraId="3035B88D" w14:textId="77777777">
      <w:pPr>
        <w:widowControl/>
        <w:autoSpaceDE w:val="0"/>
        <w:autoSpaceDN w:val="0"/>
        <w:adjustRightInd w:val="0"/>
      </w:pPr>
    </w:p>
    <w:p w:rsidR="00426DA9" w:rsidP="00EF4F43" w:rsidRDefault="0011051A" w14:paraId="0C36B8B1" w14:textId="7C14B217">
      <w:pPr>
        <w:widowControl/>
        <w:rPr>
          <w:rFonts w:eastAsia="Calibri"/>
          <w:b/>
          <w:color w:val="C00000"/>
        </w:rPr>
      </w:pPr>
      <w:r w:rsidRPr="0011208B">
        <w:rPr>
          <w:b/>
          <w:i/>
        </w:rPr>
        <w:t xml:space="preserve">IFQ Sablefish Longline Pot Gear: Vessel Registration and Request for Pot Gear Tags </w:t>
      </w:r>
      <w:r w:rsidRPr="00C8670B" w:rsidR="00426DA9">
        <w:rPr>
          <w:rFonts w:eastAsia="Calibri"/>
          <w:b/>
          <w:color w:val="C00000"/>
        </w:rPr>
        <w:t>[</w:t>
      </w:r>
      <w:r w:rsidRPr="00C8670B" w:rsidR="00C8670B">
        <w:rPr>
          <w:rFonts w:eastAsia="Calibri"/>
          <w:b/>
          <w:color w:val="C00000"/>
        </w:rPr>
        <w:t>Removed</w:t>
      </w:r>
      <w:r w:rsidRPr="00C8670B" w:rsidR="00426DA9">
        <w:rPr>
          <w:rFonts w:eastAsia="Calibri"/>
          <w:b/>
          <w:color w:val="C00000"/>
        </w:rPr>
        <w:t>]</w:t>
      </w:r>
    </w:p>
    <w:p w:rsidRPr="0011208B" w:rsidR="00433413" w:rsidP="00EF4F43" w:rsidRDefault="00433413" w14:paraId="4101137E" w14:textId="77777777">
      <w:pPr>
        <w:widowControl/>
        <w:rPr>
          <w:rFonts w:eastAsia="Calibri"/>
          <w:b/>
          <w:i/>
          <w:color w:val="C00000"/>
        </w:rPr>
      </w:pPr>
    </w:p>
    <w:p w:rsidRPr="00AD30BC" w:rsidR="00B63DCB" w:rsidP="00B63DCB" w:rsidRDefault="00FA3047" w14:paraId="6793A605" w14:textId="562D1318">
      <w:pPr>
        <w:autoSpaceDE w:val="0"/>
        <w:autoSpaceDN w:val="0"/>
        <w:adjustRightInd w:val="0"/>
      </w:pPr>
      <w:r w:rsidRPr="00433413">
        <w:t xml:space="preserve">This form </w:t>
      </w:r>
      <w:proofErr w:type="gramStart"/>
      <w:r w:rsidRPr="00433413">
        <w:t>is removed</w:t>
      </w:r>
      <w:proofErr w:type="gramEnd"/>
      <w:r w:rsidRPr="00433413" w:rsidR="00433413">
        <w:t xml:space="preserve"> due to the associated rule. A </w:t>
      </w:r>
      <w:r w:rsidRPr="00433413" w:rsidR="00B63DCB">
        <w:t xml:space="preserve">vessel owner using longline pot gear to fish </w:t>
      </w:r>
      <w:r w:rsidRPr="00433413" w:rsidR="00B63DCB">
        <w:lastRenderedPageBreak/>
        <w:t xml:space="preserve">for IFQ sablefish in the GOA </w:t>
      </w:r>
      <w:r w:rsidRPr="00433413" w:rsidR="00433413">
        <w:t xml:space="preserve">used this form </w:t>
      </w:r>
      <w:proofErr w:type="gramStart"/>
      <w:r w:rsidRPr="00433413" w:rsidR="00B63DCB">
        <w:t>to annually register</w:t>
      </w:r>
      <w:proofErr w:type="gramEnd"/>
      <w:r w:rsidRPr="00433413" w:rsidR="00B63DCB">
        <w:t xml:space="preserve"> their vessel with NMFS and </w:t>
      </w:r>
      <w:r w:rsidRPr="00433413" w:rsidR="00433413">
        <w:t xml:space="preserve">to </w:t>
      </w:r>
      <w:r w:rsidRPr="00433413" w:rsidR="00B63DCB">
        <w:t xml:space="preserve">be </w:t>
      </w:r>
      <w:r w:rsidRPr="00433413" w:rsidR="00433413">
        <w:t xml:space="preserve">issued new </w:t>
      </w:r>
      <w:r w:rsidRPr="00433413" w:rsidR="00B63DCB">
        <w:t xml:space="preserve">pot gear tags for that </w:t>
      </w:r>
      <w:r w:rsidRPr="00AD30BC" w:rsidR="00B63DCB">
        <w:t>vessel.</w:t>
      </w:r>
      <w:r w:rsidRPr="00AD30BC" w:rsidR="00AD30BC">
        <w:t xml:space="preserve"> See the section “Reason for the Revisions Due to the Rule (RIN 0648-BK76)” under Question #1 above for information on removing the </w:t>
      </w:r>
      <w:r w:rsidR="00AD30BC">
        <w:t>this form</w:t>
      </w:r>
      <w:r w:rsidRPr="00AD30BC" w:rsidR="00AD30BC">
        <w:t>.</w:t>
      </w:r>
    </w:p>
    <w:p w:rsidRPr="00AD30BC" w:rsidR="00B63DCB" w:rsidP="00B63DCB" w:rsidRDefault="00B63DCB" w14:paraId="2654EDA7" w14:textId="77777777">
      <w:pPr>
        <w:autoSpaceDE w:val="0"/>
        <w:autoSpaceDN w:val="0"/>
        <w:adjustRightInd w:val="0"/>
        <w:rPr>
          <w:highlight w:val="lightGray"/>
        </w:rPr>
      </w:pPr>
    </w:p>
    <w:p w:rsidRPr="0011208B" w:rsidR="00C8670B" w:rsidP="00C8670B" w:rsidRDefault="0011051A" w14:paraId="20195DFC" w14:textId="77777777">
      <w:pPr>
        <w:widowControl/>
        <w:ind w:left="346" w:hanging="346"/>
        <w:rPr>
          <w:rFonts w:eastAsia="Calibri"/>
          <w:b/>
          <w:i/>
          <w:color w:val="C00000"/>
        </w:rPr>
      </w:pPr>
      <w:r w:rsidRPr="00C8670B">
        <w:rPr>
          <w:b/>
          <w:i/>
        </w:rPr>
        <w:t>IFQ Sablefish Request for Replacement of Longline Pot Gear Tags</w:t>
      </w:r>
      <w:r w:rsidRPr="0011051A">
        <w:rPr>
          <w:i/>
        </w:rPr>
        <w:t xml:space="preserve"> </w:t>
      </w:r>
      <w:r w:rsidRPr="00C8670B" w:rsidR="00C8670B">
        <w:rPr>
          <w:rFonts w:eastAsia="Calibri"/>
          <w:b/>
          <w:color w:val="C00000"/>
        </w:rPr>
        <w:t>[Removed]</w:t>
      </w:r>
    </w:p>
    <w:p w:rsidR="00594F22" w:rsidP="0011051A" w:rsidRDefault="00594F22" w14:paraId="5BE98FDE" w14:textId="77777777">
      <w:pPr>
        <w:widowControl/>
        <w:autoSpaceDE w:val="0"/>
        <w:autoSpaceDN w:val="0"/>
        <w:adjustRightInd w:val="0"/>
      </w:pPr>
    </w:p>
    <w:p w:rsidRPr="00AD30BC" w:rsidR="00B0482F" w:rsidP="00B0482F" w:rsidRDefault="00B0482F" w14:paraId="7C660664" w14:textId="440553C6">
      <w:pPr>
        <w:autoSpaceDE w:val="0"/>
        <w:autoSpaceDN w:val="0"/>
        <w:adjustRightInd w:val="0"/>
      </w:pPr>
      <w:r w:rsidRPr="00433413">
        <w:t xml:space="preserve">This form </w:t>
      </w:r>
      <w:proofErr w:type="gramStart"/>
      <w:r w:rsidRPr="00433413">
        <w:t>is removed</w:t>
      </w:r>
      <w:proofErr w:type="gramEnd"/>
      <w:r w:rsidRPr="00433413">
        <w:t xml:space="preserve"> due to the associated rule. A vessel owner using longline pot gear to fish for IFQ sablefish in the GOA used this form to </w:t>
      </w:r>
      <w:r w:rsidRPr="00B0482F">
        <w:t>replace lost, stolen, or mutilated pot gear tags</w:t>
      </w:r>
      <w:r w:rsidRPr="00AD30BC">
        <w:t xml:space="preserve">. See the section “Reason for the Revisions Due to the Rule (RIN 0648-BK76)” under Question #1 above for information on removing the </w:t>
      </w:r>
      <w:r>
        <w:t>this form</w:t>
      </w:r>
      <w:r w:rsidRPr="00AD30BC">
        <w:t>.</w:t>
      </w:r>
    </w:p>
    <w:p w:rsidRPr="00333FBA" w:rsidR="00333FBA" w:rsidRDefault="00333FBA" w14:paraId="31866509" w14:textId="77777777">
      <w:pPr>
        <w:pBdr>
          <w:top w:val="nil"/>
          <w:left w:val="nil"/>
          <w:bottom w:val="nil"/>
          <w:right w:val="nil"/>
          <w:between w:val="nil"/>
        </w:pBdr>
        <w:spacing w:before="7"/>
      </w:pPr>
    </w:p>
    <w:p w:rsidR="00BD2A55" w:rsidP="00DC6F01" w:rsidRDefault="00333FBA" w14:paraId="4F185A9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1051A" w:rsidP="0011051A" w:rsidRDefault="0011051A" w14:paraId="282A0CFA" w14:textId="77777777">
      <w:pPr>
        <w:widowControl/>
        <w:tabs>
          <w:tab w:val="left" w:pos="-1180"/>
        </w:tabs>
        <w:autoSpaceDE w:val="0"/>
        <w:autoSpaceDN w:val="0"/>
        <w:adjustRightInd w:val="0"/>
      </w:pPr>
    </w:p>
    <w:p w:rsidRPr="0011051A" w:rsidR="0011051A" w:rsidP="0011051A" w:rsidRDefault="0011051A" w14:paraId="516BF007" w14:textId="678659A5">
      <w:pPr>
        <w:widowControl/>
        <w:tabs>
          <w:tab w:val="left" w:pos="-1180"/>
        </w:tabs>
        <w:autoSpaceDE w:val="0"/>
        <w:autoSpaceDN w:val="0"/>
        <w:adjustRightInd w:val="0"/>
      </w:pPr>
      <w:r w:rsidRPr="0011051A">
        <w:t xml:space="preserve">Marking fishing gear does not involve automated, electronic, mechanical, or other technological techniques or forms of information technology.  </w:t>
      </w:r>
    </w:p>
    <w:p w:rsidRPr="00126F7A" w:rsidR="00126F7A" w:rsidP="00DC6F01" w:rsidRDefault="00126F7A" w14:paraId="088A91F8" w14:textId="77777777"/>
    <w:p w:rsidR="00BD2A55" w:rsidP="00DC6F01" w:rsidRDefault="00333FBA" w14:paraId="57A18CF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126F7A" w:rsidR="00126F7A" w:rsidP="00DC6F01" w:rsidRDefault="00126F7A" w14:paraId="505732CE" w14:textId="7EE470FA">
      <w:pPr>
        <w:pBdr>
          <w:top w:val="nil"/>
          <w:left w:val="nil"/>
          <w:bottom w:val="nil"/>
          <w:right w:val="nil"/>
          <w:between w:val="nil"/>
        </w:pBdr>
      </w:pPr>
    </w:p>
    <w:p w:rsidRPr="0011051A" w:rsidR="0011051A" w:rsidP="0011051A" w:rsidRDefault="0011051A" w14:paraId="0C4DBE4A" w14:textId="77777777">
      <w:pPr>
        <w:autoSpaceDE w:val="0"/>
        <w:autoSpaceDN w:val="0"/>
        <w:adjustRightInd w:val="0"/>
        <w:spacing w:after="240"/>
      </w:pPr>
      <w:r w:rsidRPr="0011051A">
        <w:t>NMFS has identified no duplication with other information collections.</w:t>
      </w:r>
    </w:p>
    <w:p w:rsidR="00BD2A55" w:rsidP="00DC6F01" w:rsidRDefault="00333FBA" w14:paraId="5EC9E03E"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Pr="00126F7A" w:rsidR="00126F7A" w:rsidP="00DC6F01" w:rsidRDefault="00126F7A" w14:paraId="22A8DFD2" w14:textId="4E85A7EA">
      <w:pPr>
        <w:pBdr>
          <w:top w:val="nil"/>
          <w:left w:val="nil"/>
          <w:bottom w:val="nil"/>
          <w:right w:val="nil"/>
          <w:between w:val="nil"/>
        </w:pBdr>
      </w:pPr>
    </w:p>
    <w:p w:rsidRPr="0011051A" w:rsidR="0011051A" w:rsidP="0011051A" w:rsidRDefault="0011051A" w14:paraId="01409E9D" w14:textId="6DE0C36D">
      <w:pPr>
        <w:widowControl/>
        <w:tabs>
          <w:tab w:val="left" w:pos="-1180"/>
        </w:tabs>
        <w:autoSpaceDE w:val="0"/>
        <w:autoSpaceDN w:val="0"/>
        <w:adjustRightInd w:val="0"/>
        <w:rPr>
          <w:bCs/>
        </w:rPr>
      </w:pPr>
      <w:r w:rsidRPr="0011051A">
        <w:rPr>
          <w:bCs/>
        </w:rPr>
        <w:t xml:space="preserve">NMFS attempts to minimize the burden of this collection on all respondents by collecting only information necessary to facilitate enforcement of regulations. </w:t>
      </w:r>
    </w:p>
    <w:p w:rsidRPr="0011051A" w:rsidR="0011051A" w:rsidP="0011051A" w:rsidRDefault="0011051A" w14:paraId="27119220" w14:textId="77777777">
      <w:pPr>
        <w:widowControl/>
        <w:tabs>
          <w:tab w:val="left" w:pos="-1180"/>
        </w:tabs>
        <w:autoSpaceDE w:val="0"/>
        <w:autoSpaceDN w:val="0"/>
        <w:adjustRightInd w:val="0"/>
        <w:rPr>
          <w:bCs/>
        </w:rPr>
      </w:pPr>
    </w:p>
    <w:p w:rsidRPr="0011051A" w:rsidR="0011051A" w:rsidP="0011051A" w:rsidRDefault="0011051A" w14:paraId="681FAC17" w14:textId="77777777">
      <w:pPr>
        <w:widowControl/>
        <w:tabs>
          <w:tab w:val="left" w:pos="-1180"/>
        </w:tabs>
        <w:autoSpaceDE w:val="0"/>
        <w:autoSpaceDN w:val="0"/>
        <w:adjustRightInd w:val="0"/>
        <w:rPr>
          <w:bCs/>
        </w:rPr>
      </w:pPr>
      <w:r w:rsidRPr="0011051A">
        <w:rPr>
          <w:bCs/>
        </w:rPr>
        <w:t xml:space="preserve">Fishing gear is marked with the minimum information needed to identify the vessel owner or operator, and for the GOA sablefish IFQ fishery, the type of gear. Most </w:t>
      </w:r>
      <w:proofErr w:type="gramStart"/>
      <w:r w:rsidRPr="0011051A">
        <w:rPr>
          <w:bCs/>
        </w:rPr>
        <w:t>fishermen</w:t>
      </w:r>
      <w:proofErr w:type="gramEnd"/>
      <w:r w:rsidRPr="0011051A">
        <w:rPr>
          <w:bCs/>
        </w:rPr>
        <w:t xml:space="preserve"> properly identify marker buoys and are not adversely affected by this requirement.</w:t>
      </w:r>
    </w:p>
    <w:p w:rsidRPr="0011051A" w:rsidR="0011051A" w:rsidP="0011051A" w:rsidRDefault="0011051A" w14:paraId="2219EB3A" w14:textId="77777777">
      <w:pPr>
        <w:widowControl/>
        <w:tabs>
          <w:tab w:val="left" w:pos="-1180"/>
        </w:tabs>
        <w:autoSpaceDE w:val="0"/>
        <w:autoSpaceDN w:val="0"/>
        <w:adjustRightInd w:val="0"/>
        <w:rPr>
          <w:bCs/>
        </w:rPr>
      </w:pPr>
    </w:p>
    <w:p w:rsidR="00BD2A55" w:rsidP="00DC6F01" w:rsidRDefault="00333FBA" w14:paraId="52FFAE3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Pr="00126F7A" w:rsidR="00126F7A" w:rsidP="00DC6F01" w:rsidRDefault="00126F7A" w14:paraId="2F696DF4" w14:textId="1CCF3C71">
      <w:pPr>
        <w:pBdr>
          <w:top w:val="nil"/>
          <w:left w:val="nil"/>
          <w:bottom w:val="nil"/>
          <w:right w:val="nil"/>
          <w:between w:val="nil"/>
        </w:pBdr>
      </w:pPr>
    </w:p>
    <w:p w:rsidRPr="00126F7A" w:rsidR="00126F7A" w:rsidP="00DC6F01" w:rsidRDefault="0011051A" w14:paraId="554E7F3C" w14:textId="69CADE0C">
      <w:pPr>
        <w:pBdr>
          <w:top w:val="nil"/>
          <w:left w:val="nil"/>
          <w:bottom w:val="nil"/>
          <w:right w:val="nil"/>
          <w:between w:val="nil"/>
        </w:pBdr>
      </w:pPr>
      <w:r w:rsidRPr="0011051A">
        <w:t xml:space="preserve">If this collection </w:t>
      </w:r>
      <w:proofErr w:type="gramStart"/>
      <w:r w:rsidRPr="0011051A">
        <w:t>is not conducted</w:t>
      </w:r>
      <w:proofErr w:type="gramEnd"/>
      <w:r w:rsidRPr="0011051A">
        <w:t xml:space="preserve"> or is conducted less frequently, the ability of NMFS and the USCG to enforce the fishery management measures will be significantly impaired, and the fisheries could be endangered.</w:t>
      </w:r>
    </w:p>
    <w:p w:rsidRPr="00126F7A" w:rsidR="00126F7A" w:rsidP="00DC6F01" w:rsidRDefault="00126F7A" w14:paraId="6B47D4A5" w14:textId="77777777">
      <w:pPr>
        <w:pBdr>
          <w:top w:val="nil"/>
          <w:left w:val="nil"/>
          <w:bottom w:val="nil"/>
          <w:right w:val="nil"/>
          <w:between w:val="nil"/>
        </w:pBdr>
      </w:pPr>
    </w:p>
    <w:p w:rsidR="00BD2A55" w:rsidP="00DC6F01" w:rsidRDefault="00333FBA" w14:paraId="534D1BC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055087" w:rsidP="00055087" w:rsidRDefault="007073DB" w14:paraId="64E9238D" w14:textId="5648FBDD">
      <w:pPr>
        <w:widowControl/>
        <w:pBdr>
          <w:top w:val="nil"/>
          <w:left w:val="nil"/>
          <w:bottom w:val="nil"/>
          <w:right w:val="nil"/>
          <w:between w:val="nil"/>
        </w:pBdr>
        <w:spacing w:before="120"/>
        <w:rPr>
          <w:color w:val="000000"/>
        </w:rPr>
      </w:pPr>
      <w:r>
        <w:rPr>
          <w:color w:val="000000"/>
        </w:rPr>
        <w:lastRenderedPageBreak/>
        <w:t xml:space="preserve">This collection </w:t>
      </w:r>
      <w:proofErr w:type="gramStart"/>
      <w:r>
        <w:rPr>
          <w:color w:val="000000"/>
        </w:rPr>
        <w:t>will be conducted</w:t>
      </w:r>
      <w:proofErr w:type="gramEnd"/>
      <w:r>
        <w:rPr>
          <w:color w:val="000000"/>
        </w:rPr>
        <w:t xml:space="preserve"> in a manner that is consistent with OMB guidelines.</w:t>
      </w:r>
    </w:p>
    <w:p w:rsidRPr="00126F7A" w:rsidR="00126F7A" w:rsidP="00DC6F01" w:rsidRDefault="00126F7A" w14:paraId="06369978" w14:textId="2FC28B86">
      <w:pPr>
        <w:pBdr>
          <w:top w:val="nil"/>
          <w:left w:val="nil"/>
          <w:bottom w:val="nil"/>
          <w:right w:val="nil"/>
          <w:between w:val="nil"/>
        </w:pBdr>
      </w:pPr>
    </w:p>
    <w:p w:rsidR="00BD2A55" w:rsidP="00DC6F01" w:rsidRDefault="00333FBA" w14:paraId="6B6371C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6F7A" w:rsidR="00126F7A" w:rsidP="00DC6F01" w:rsidRDefault="00126F7A" w14:paraId="326435AC" w14:textId="3BA45CEE">
      <w:pPr>
        <w:pBdr>
          <w:top w:val="nil"/>
          <w:left w:val="nil"/>
          <w:bottom w:val="nil"/>
          <w:right w:val="nil"/>
          <w:between w:val="nil"/>
        </w:pBdr>
      </w:pPr>
    </w:p>
    <w:p w:rsidRPr="00000D62" w:rsidR="00000D62" w:rsidP="00000D62" w:rsidRDefault="00000D62" w14:paraId="3FF468CA" w14:textId="34EABDD8">
      <w:pPr>
        <w:widowControl/>
        <w:rPr>
          <w:rFonts w:eastAsia="Calibri"/>
        </w:rPr>
      </w:pPr>
      <w:r w:rsidRPr="00000D62">
        <w:rPr>
          <w:rFonts w:eastAsia="Calibri"/>
        </w:rPr>
        <w:t>A proposed rule (</w:t>
      </w:r>
      <w:hyperlink w:history="1" r:id="rId17">
        <w:r w:rsidRPr="00000D62">
          <w:rPr>
            <w:rFonts w:eastAsia="Calibri"/>
            <w:color w:val="0563C1"/>
            <w:u w:val="single"/>
          </w:rPr>
          <w:t>86 FR 55560</w:t>
        </w:r>
      </w:hyperlink>
      <w:r w:rsidR="00E12AE6">
        <w:rPr>
          <w:rFonts w:eastAsia="Calibri"/>
        </w:rPr>
        <w:t>)</w:t>
      </w:r>
      <w:r w:rsidRPr="00000D62">
        <w:rPr>
          <w:rFonts w:eastAsia="Calibri"/>
        </w:rPr>
        <w:t xml:space="preserve"> soliciting public comments published in the </w:t>
      </w:r>
      <w:r w:rsidRPr="00000D62">
        <w:rPr>
          <w:rFonts w:eastAsia="Calibri"/>
          <w:i/>
        </w:rPr>
        <w:t>Federal Register</w:t>
      </w:r>
      <w:r w:rsidRPr="00000D62">
        <w:rPr>
          <w:rFonts w:eastAsia="Calibri"/>
        </w:rPr>
        <w:t xml:space="preserve"> on October 6, 2021. The comment period ended on November 5, 2021. </w:t>
      </w:r>
      <w:r w:rsidR="00174EA9">
        <w:rPr>
          <w:rFonts w:eastAsia="Calibri"/>
        </w:rPr>
        <w:t xml:space="preserve">No comments </w:t>
      </w:r>
      <w:proofErr w:type="gramStart"/>
      <w:r w:rsidR="00174EA9">
        <w:rPr>
          <w:rFonts w:eastAsia="Calibri"/>
        </w:rPr>
        <w:t>were received</w:t>
      </w:r>
      <w:proofErr w:type="gramEnd"/>
      <w:r w:rsidR="00174EA9">
        <w:rPr>
          <w:rFonts w:eastAsia="Calibri"/>
        </w:rPr>
        <w:t xml:space="preserve"> on this information collection. </w:t>
      </w:r>
    </w:p>
    <w:p w:rsidRPr="00126F7A" w:rsidR="00126F7A" w:rsidP="00DC6F01" w:rsidRDefault="00126F7A" w14:paraId="4BB17CE9" w14:textId="77777777">
      <w:pPr>
        <w:pBdr>
          <w:top w:val="nil"/>
          <w:left w:val="nil"/>
          <w:bottom w:val="nil"/>
          <w:right w:val="nil"/>
          <w:between w:val="nil"/>
        </w:pBdr>
      </w:pPr>
    </w:p>
    <w:p w:rsidR="00BD2A55" w:rsidP="00DC6F01" w:rsidRDefault="00333FBA" w14:paraId="3CC7E574"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Pr="00264851" w:rsidR="00264851" w:rsidP="00DC6F01" w:rsidRDefault="00264851" w14:paraId="48C4EC21" w14:textId="19908FB9">
      <w:pPr>
        <w:pBdr>
          <w:top w:val="nil"/>
          <w:left w:val="nil"/>
          <w:bottom w:val="nil"/>
          <w:right w:val="nil"/>
          <w:between w:val="nil"/>
        </w:pBdr>
      </w:pPr>
    </w:p>
    <w:p w:rsidRPr="00264851" w:rsidR="00264851" w:rsidP="00DC6F01" w:rsidRDefault="00AA52A5" w14:paraId="59E663CD" w14:textId="4F5FCF0F">
      <w:pPr>
        <w:pBdr>
          <w:top w:val="nil"/>
          <w:left w:val="nil"/>
          <w:bottom w:val="nil"/>
          <w:right w:val="nil"/>
          <w:between w:val="nil"/>
        </w:pBdr>
      </w:pPr>
      <w:r w:rsidRPr="00AA52A5">
        <w:t>NMFS does not provide any payment or gift to respondents.</w:t>
      </w:r>
    </w:p>
    <w:p w:rsidRPr="00264851" w:rsidR="00264851" w:rsidP="00DC6F01" w:rsidRDefault="00264851" w14:paraId="3E7C014B" w14:textId="66EE8934">
      <w:pPr>
        <w:pBdr>
          <w:top w:val="nil"/>
          <w:left w:val="nil"/>
          <w:bottom w:val="nil"/>
          <w:right w:val="nil"/>
          <w:between w:val="nil"/>
        </w:pBdr>
      </w:pPr>
    </w:p>
    <w:p w:rsidR="00BD2A55" w:rsidP="001A1F7C" w:rsidRDefault="007623F5" w14:paraId="3ABEFE1A" w14:textId="01F11D19">
      <w:pPr>
        <w:keepNext/>
        <w:keepLines/>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00333FBA">
        <w:rPr>
          <w:b/>
          <w:color w:val="000000"/>
        </w:rPr>
        <w:t>should be cited and described here</w:t>
      </w:r>
      <w:proofErr w:type="gramEnd"/>
      <w:r w:rsidR="00333FBA">
        <w:rPr>
          <w:b/>
          <w:color w:val="000000"/>
        </w:rPr>
        <w:t>.</w:t>
      </w:r>
    </w:p>
    <w:p w:rsidRPr="003C0E80" w:rsidR="003C0E80" w:rsidP="001A1F7C" w:rsidRDefault="003C0E80" w14:paraId="26C5A784" w14:textId="31ED2D1B">
      <w:pPr>
        <w:keepNext/>
        <w:keepLines/>
        <w:pBdr>
          <w:top w:val="nil"/>
          <w:left w:val="nil"/>
          <w:bottom w:val="nil"/>
          <w:right w:val="nil"/>
          <w:between w:val="nil"/>
        </w:pBdr>
      </w:pPr>
    </w:p>
    <w:p w:rsidRPr="00AA52A5" w:rsidR="00AA52A5" w:rsidP="001A1F7C" w:rsidRDefault="00AA52A5" w14:paraId="6EC171EF" w14:textId="77777777">
      <w:pPr>
        <w:keepNext/>
        <w:keepLines/>
        <w:widowControl/>
        <w:tabs>
          <w:tab w:val="left" w:pos="-1180"/>
        </w:tabs>
        <w:autoSpaceDE w:val="0"/>
        <w:autoSpaceDN w:val="0"/>
        <w:adjustRightInd w:val="0"/>
      </w:pPr>
      <w:r w:rsidRPr="00AA52A5">
        <w:t>The marking of fishing gear is not confidential. There is no assurance of confidentiality provided, as marking of gear occurs on an individual basis.</w:t>
      </w:r>
    </w:p>
    <w:p w:rsidRPr="00AA52A5" w:rsidR="00AA52A5" w:rsidP="00AA52A5" w:rsidRDefault="00AA52A5" w14:paraId="0E3CCA8C" w14:textId="77777777">
      <w:pPr>
        <w:autoSpaceDE w:val="0"/>
        <w:autoSpaceDN w:val="0"/>
        <w:adjustRightInd w:val="0"/>
      </w:pPr>
    </w:p>
    <w:p w:rsidR="00BD2A55" w:rsidP="00DC6F01" w:rsidRDefault="007623F5" w14:paraId="11AC000E" w14:textId="133F2920">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Provide additional justification for any questions of a sensitive nature, such as sexual behavior or attitudes, religious beliefs, and other matters that </w:t>
      </w:r>
      <w:proofErr w:type="gramStart"/>
      <w:r w:rsidR="00333FBA">
        <w:rPr>
          <w:b/>
          <w:color w:val="000000"/>
        </w:rPr>
        <w:t>are commonly considered</w:t>
      </w:r>
      <w:proofErr w:type="gramEnd"/>
      <w:r w:rsidR="00333FBA">
        <w:rPr>
          <w:b/>
          <w:color w:val="000000"/>
        </w:rPr>
        <w:t xml:space="preserve"> private. This justification should include the reasons why the agency considers the questions necessary, the specific uses to be made of the information, the explanation to </w:t>
      </w:r>
      <w:proofErr w:type="gramStart"/>
      <w:r w:rsidR="00333FBA">
        <w:rPr>
          <w:b/>
          <w:color w:val="000000"/>
        </w:rPr>
        <w:t>be given</w:t>
      </w:r>
      <w:proofErr w:type="gramEnd"/>
      <w:r w:rsidR="00333FBA">
        <w:rPr>
          <w:b/>
          <w:color w:val="000000"/>
        </w:rPr>
        <w:t xml:space="preserve"> to persons from whom the information is requested, and any steps to be taken to obtain their consent.</w:t>
      </w:r>
    </w:p>
    <w:p w:rsidRPr="003C0E80" w:rsidR="003C0E80" w:rsidP="00DC6F01" w:rsidRDefault="003C0E80" w14:paraId="440C2D38" w14:textId="4BC7D3D4">
      <w:pPr>
        <w:spacing w:line="259" w:lineRule="auto"/>
      </w:pPr>
    </w:p>
    <w:p w:rsidRPr="00AA52A5" w:rsidR="00AA52A5" w:rsidP="00AA52A5" w:rsidRDefault="00AA52A5" w14:paraId="464C1249" w14:textId="77777777">
      <w:pPr>
        <w:widowControl/>
        <w:tabs>
          <w:tab w:val="left" w:pos="-1180"/>
        </w:tabs>
        <w:autoSpaceDE w:val="0"/>
        <w:autoSpaceDN w:val="0"/>
        <w:adjustRightInd w:val="0"/>
      </w:pPr>
      <w:r w:rsidRPr="00AA52A5">
        <w:t>This information collection does not involve information of a sensitive nature.</w:t>
      </w:r>
    </w:p>
    <w:p w:rsidRPr="003C0E80" w:rsidR="003C0E80" w:rsidP="00DC6F01" w:rsidRDefault="003C0E80" w14:paraId="4C16390B" w14:textId="761BCD56">
      <w:pPr>
        <w:spacing w:line="259" w:lineRule="auto"/>
      </w:pPr>
    </w:p>
    <w:p w:rsidRPr="003C0E80" w:rsidR="003C0E80" w:rsidP="00DC6F01" w:rsidRDefault="003C0E80" w14:paraId="23A1642A" w14:textId="09ADFB33">
      <w:pPr>
        <w:spacing w:line="259" w:lineRule="auto"/>
      </w:pPr>
    </w:p>
    <w:p w:rsidRPr="003C0E80" w:rsidR="003C0E80" w:rsidP="00DC6F01" w:rsidRDefault="003C0E80" w14:paraId="728A8BCC" w14:textId="3AD4FA22">
      <w:pPr>
        <w:spacing w:line="259" w:lineRule="auto"/>
      </w:pPr>
    </w:p>
    <w:p w:rsidR="003C0E80" w:rsidP="00DC6F01" w:rsidRDefault="003C0E80" w14:paraId="178CAAA5" w14:textId="43A1AB8A">
      <w:pPr>
        <w:spacing w:line="259" w:lineRule="auto"/>
        <w:rPr>
          <w:color w:val="2F5496"/>
        </w:rPr>
      </w:pPr>
    </w:p>
    <w:p w:rsidR="003C0E80" w:rsidP="00DC6F01" w:rsidRDefault="003C0E80" w14:paraId="2C3EB104" w14:textId="77777777">
      <w:pPr>
        <w:spacing w:line="259" w:lineRule="auto"/>
        <w:rPr>
          <w:color w:val="2F5496"/>
        </w:rPr>
        <w:sectPr w:rsidR="003C0E80" w:rsidSect="00D7574C">
          <w:footerReference w:type="default" r:id="rId18"/>
          <w:pgSz w:w="12240" w:h="15840"/>
          <w:pgMar w:top="1440" w:right="1440" w:bottom="1440" w:left="1440" w:header="0" w:footer="1014" w:gutter="0"/>
          <w:cols w:space="720"/>
          <w:docGrid w:linePitch="326"/>
        </w:sectPr>
      </w:pPr>
    </w:p>
    <w:p w:rsidR="00BD2A55" w:rsidP="00DC6F01" w:rsidRDefault="007623F5" w14:paraId="011A23D2" w14:textId="3201E72A">
      <w:pPr>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Provide estimates of the hour burden of the collection of information.</w:t>
      </w:r>
    </w:p>
    <w:p w:rsidR="00700BF7" w:rsidP="00700BF7" w:rsidRDefault="00700BF7" w14:paraId="0E0E1053" w14:textId="77777777">
      <w:pPr>
        <w:pBdr>
          <w:top w:val="nil"/>
          <w:left w:val="nil"/>
          <w:bottom w:val="nil"/>
          <w:right w:val="nil"/>
          <w:between w:val="nil"/>
        </w:pBdr>
        <w:tabs>
          <w:tab w:val="left" w:pos="360"/>
        </w:tabs>
        <w:rPr>
          <w:b/>
          <w:color w:val="000000"/>
        </w:rPr>
      </w:pPr>
    </w:p>
    <w:tbl>
      <w:tblPr>
        <w:tblW w:w="12950" w:type="dxa"/>
        <w:tblLayout w:type="fixed"/>
        <w:tblLook w:val="04A0" w:firstRow="1" w:lastRow="0" w:firstColumn="1" w:lastColumn="0" w:noHBand="0" w:noVBand="1"/>
      </w:tblPr>
      <w:tblGrid>
        <w:gridCol w:w="2690"/>
        <w:gridCol w:w="1710"/>
        <w:gridCol w:w="1260"/>
        <w:gridCol w:w="1350"/>
        <w:gridCol w:w="1077"/>
        <w:gridCol w:w="1173"/>
        <w:gridCol w:w="990"/>
        <w:gridCol w:w="1260"/>
        <w:gridCol w:w="1440"/>
      </w:tblGrid>
      <w:tr w:rsidRPr="00700BF7" w:rsidR="00292CF1" w:rsidTr="00292CF1" w14:paraId="084F10E0" w14:textId="77777777">
        <w:trPr>
          <w:trHeight w:val="1168"/>
        </w:trPr>
        <w:tc>
          <w:tcPr>
            <w:tcW w:w="269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700BF7" w:rsidR="00700BF7" w:rsidP="00700BF7" w:rsidRDefault="00700BF7" w14:paraId="202B939E"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vAlign w:val="center"/>
            <w:hideMark/>
          </w:tcPr>
          <w:p w:rsidRPr="00700BF7" w:rsidR="00700BF7" w:rsidP="00700BF7" w:rsidRDefault="00700BF7" w14:paraId="42CAC8B3"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Type of Respondent (Occupational Title)</w:t>
            </w:r>
          </w:p>
        </w:tc>
        <w:tc>
          <w:tcPr>
            <w:tcW w:w="1260" w:type="dxa"/>
            <w:tcBorders>
              <w:top w:val="single" w:color="auto" w:sz="8" w:space="0"/>
              <w:left w:val="nil"/>
              <w:bottom w:val="single" w:color="auto" w:sz="8" w:space="0"/>
              <w:right w:val="single" w:color="000000" w:sz="8" w:space="0"/>
            </w:tcBorders>
            <w:shd w:val="clear" w:color="auto" w:fill="5B9BD5"/>
            <w:vAlign w:val="center"/>
            <w:hideMark/>
          </w:tcPr>
          <w:p w:rsidRPr="00700BF7" w:rsidR="00700BF7" w:rsidP="00700BF7" w:rsidRDefault="00700BF7" w14:paraId="78824C9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of Respondents</w:t>
            </w:r>
          </w:p>
          <w:p w:rsidRPr="00700BF7" w:rsidR="00700BF7" w:rsidP="00700BF7" w:rsidRDefault="00700BF7" w14:paraId="39C2688C"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(a)</w:t>
            </w:r>
          </w:p>
        </w:tc>
        <w:tc>
          <w:tcPr>
            <w:tcW w:w="1350"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72319534"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Annual # of Responses / Respondent</w:t>
            </w:r>
          </w:p>
          <w:p w:rsidRPr="00700BF7" w:rsidR="00700BF7" w:rsidP="00700BF7" w:rsidRDefault="00700BF7" w14:paraId="7335DDA1" w14:textId="1BE7E93B">
            <w:pPr>
              <w:widowControl/>
              <w:jc w:val="center"/>
              <w:rPr>
                <w:rFonts w:ascii="Calibri" w:hAnsi="Calibri" w:cs="Calibri"/>
                <w:b/>
                <w:bCs/>
                <w:color w:val="000000"/>
                <w:sz w:val="18"/>
                <w:szCs w:val="18"/>
              </w:rPr>
            </w:pPr>
            <w:r w:rsidRPr="00700BF7">
              <w:rPr>
                <w:rFonts w:ascii="Calibri" w:hAnsi="Calibri" w:cs="Calibri"/>
                <w:b/>
                <w:bCs/>
                <w:color w:val="000000"/>
                <w:sz w:val="18"/>
                <w:szCs w:val="18"/>
              </w:rPr>
              <w:t>(b)</w:t>
            </w:r>
            <w:r w:rsidRPr="00700BF7">
              <w:rPr>
                <w:rFonts w:ascii="Calibri" w:hAnsi="Calibri" w:cs="Calibri"/>
                <w:b/>
                <w:bCs/>
                <w:color w:val="000000"/>
                <w:sz w:val="18"/>
                <w:szCs w:val="18"/>
                <w:vertAlign w:val="superscript"/>
              </w:rPr>
              <w:t>1,</w:t>
            </w:r>
            <w:r>
              <w:rPr>
                <w:rFonts w:ascii="Calibri" w:hAnsi="Calibri" w:cs="Calibri"/>
                <w:b/>
                <w:bCs/>
                <w:color w:val="000000"/>
                <w:sz w:val="18"/>
                <w:szCs w:val="18"/>
                <w:vertAlign w:val="superscript"/>
              </w:rPr>
              <w:t xml:space="preserve"> </w:t>
            </w:r>
            <w:r w:rsidRPr="00700BF7">
              <w:rPr>
                <w:rFonts w:ascii="Calibri" w:hAnsi="Calibri" w:cs="Calibri"/>
                <w:b/>
                <w:bCs/>
                <w:color w:val="000000"/>
                <w:sz w:val="18"/>
                <w:szCs w:val="18"/>
                <w:vertAlign w:val="superscript"/>
              </w:rPr>
              <w:t>2</w:t>
            </w:r>
          </w:p>
        </w:tc>
        <w:tc>
          <w:tcPr>
            <w:tcW w:w="1077"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74845F7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 Total # of Annual Responses</w:t>
            </w:r>
          </w:p>
          <w:p w:rsidRPr="00700BF7" w:rsidR="00700BF7" w:rsidP="00700BF7" w:rsidRDefault="00700BF7" w14:paraId="15508EA4"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(c) = (a) x (b)</w:t>
            </w:r>
          </w:p>
        </w:tc>
        <w:tc>
          <w:tcPr>
            <w:tcW w:w="1173"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4E7CD4A9"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Burden </w:t>
            </w:r>
            <w:proofErr w:type="spellStart"/>
            <w:r w:rsidRPr="00700BF7">
              <w:rPr>
                <w:rFonts w:ascii="Calibri" w:hAnsi="Calibri" w:cs="Calibri"/>
                <w:b/>
                <w:bCs/>
                <w:color w:val="000000"/>
                <w:sz w:val="18"/>
                <w:szCs w:val="18"/>
              </w:rPr>
              <w:t>Hrs</w:t>
            </w:r>
            <w:proofErr w:type="spellEnd"/>
            <w:r w:rsidRPr="00700BF7">
              <w:rPr>
                <w:rFonts w:ascii="Calibri" w:hAnsi="Calibri" w:cs="Calibri"/>
                <w:b/>
                <w:bCs/>
                <w:color w:val="000000"/>
                <w:sz w:val="18"/>
                <w:szCs w:val="18"/>
              </w:rPr>
              <w:t xml:space="preserve"> / Response</w:t>
            </w:r>
          </w:p>
          <w:p w:rsidRPr="00700BF7" w:rsidR="00700BF7" w:rsidP="00700BF7" w:rsidRDefault="00700BF7" w14:paraId="25F7423F"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(d)</w:t>
            </w:r>
          </w:p>
        </w:tc>
        <w:tc>
          <w:tcPr>
            <w:tcW w:w="990"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19B51F1D"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 xml:space="preserve">Total Annual Burden </w:t>
            </w:r>
            <w:proofErr w:type="spellStart"/>
            <w:r w:rsidRPr="00700BF7">
              <w:rPr>
                <w:rFonts w:ascii="Calibri" w:hAnsi="Calibri" w:cs="Calibri"/>
                <w:b/>
                <w:bCs/>
                <w:color w:val="000000"/>
                <w:sz w:val="18"/>
                <w:szCs w:val="18"/>
              </w:rPr>
              <w:t>Hrs</w:t>
            </w:r>
            <w:proofErr w:type="spellEnd"/>
          </w:p>
          <w:p w:rsidRPr="00700BF7" w:rsidR="00700BF7" w:rsidP="00700BF7" w:rsidRDefault="00700BF7" w14:paraId="5477662A"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(e) = (c) x (d)</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03972FCE"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Mean Hourly Wage Rate  (for Type of Respondent)</w:t>
            </w:r>
          </w:p>
          <w:p w:rsidRPr="00700BF7" w:rsidR="00700BF7" w:rsidP="00700BF7" w:rsidRDefault="00700BF7" w14:paraId="5A119D71" w14:textId="5B9BDB8C">
            <w:pPr>
              <w:widowControl/>
              <w:jc w:val="center"/>
              <w:rPr>
                <w:rFonts w:ascii="Calibri" w:hAnsi="Calibri" w:cs="Calibri"/>
                <w:b/>
                <w:bCs/>
                <w:color w:val="000000"/>
                <w:sz w:val="18"/>
                <w:szCs w:val="18"/>
              </w:rPr>
            </w:pPr>
            <w:r w:rsidRPr="00700BF7">
              <w:rPr>
                <w:rFonts w:ascii="Calibri" w:hAnsi="Calibri" w:cs="Calibri"/>
                <w:b/>
                <w:bCs/>
                <w:color w:val="000000"/>
                <w:sz w:val="18"/>
                <w:szCs w:val="18"/>
              </w:rPr>
              <w:t>(f)</w:t>
            </w:r>
            <w:r w:rsidRPr="00700BF7">
              <w:rPr>
                <w:rFonts w:ascii="Calibri" w:hAnsi="Calibri" w:cs="Calibri"/>
                <w:b/>
                <w:bCs/>
                <w:color w:val="000000"/>
                <w:sz w:val="18"/>
                <w:szCs w:val="18"/>
                <w:vertAlign w:val="superscript"/>
              </w:rPr>
              <w:t>3</w:t>
            </w:r>
          </w:p>
        </w:tc>
        <w:tc>
          <w:tcPr>
            <w:tcW w:w="1440" w:type="dxa"/>
            <w:tcBorders>
              <w:top w:val="single" w:color="auto" w:sz="8" w:space="0"/>
              <w:left w:val="nil"/>
              <w:bottom w:val="single" w:color="auto" w:sz="8" w:space="0"/>
              <w:right w:val="single" w:color="auto" w:sz="8" w:space="0"/>
            </w:tcBorders>
            <w:shd w:val="clear" w:color="auto" w:fill="5B9BD5"/>
            <w:vAlign w:val="center"/>
            <w:hideMark/>
          </w:tcPr>
          <w:p w:rsidRPr="00700BF7" w:rsidR="00700BF7" w:rsidP="00700BF7" w:rsidRDefault="00700BF7" w14:paraId="70D1ED50"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Total Annual Wage Burden Costs</w:t>
            </w:r>
          </w:p>
          <w:p w:rsidRPr="00700BF7" w:rsidR="00700BF7" w:rsidP="00700BF7" w:rsidRDefault="00700BF7" w14:paraId="4089FA2B" w14:textId="77777777">
            <w:pPr>
              <w:widowControl/>
              <w:jc w:val="center"/>
              <w:rPr>
                <w:rFonts w:ascii="Calibri" w:hAnsi="Calibri" w:cs="Calibri"/>
                <w:b/>
                <w:bCs/>
                <w:color w:val="000000"/>
                <w:sz w:val="18"/>
                <w:szCs w:val="18"/>
              </w:rPr>
            </w:pPr>
            <w:r w:rsidRPr="00700BF7">
              <w:rPr>
                <w:rFonts w:ascii="Calibri" w:hAnsi="Calibri" w:cs="Calibri"/>
                <w:b/>
                <w:bCs/>
                <w:color w:val="000000"/>
                <w:sz w:val="18"/>
                <w:szCs w:val="18"/>
              </w:rPr>
              <w:t>(g) = (e) x (f)</w:t>
            </w:r>
          </w:p>
        </w:tc>
      </w:tr>
      <w:tr w:rsidRPr="00700BF7" w:rsidR="00292CF1" w:rsidTr="005C35E5" w14:paraId="29FEBA22" w14:textId="77777777">
        <w:trPr>
          <w:trHeight w:val="576"/>
        </w:trPr>
        <w:tc>
          <w:tcPr>
            <w:tcW w:w="2690" w:type="dxa"/>
            <w:tcBorders>
              <w:top w:val="nil"/>
              <w:left w:val="single" w:color="auto" w:sz="8" w:space="0"/>
              <w:bottom w:val="single" w:color="auto" w:sz="4" w:space="0"/>
              <w:right w:val="single" w:color="auto" w:sz="4" w:space="0"/>
            </w:tcBorders>
            <w:shd w:val="clear" w:color="auto" w:fill="auto"/>
            <w:vAlign w:val="center"/>
          </w:tcPr>
          <w:p w:rsidRPr="00700BF7" w:rsidR="00700BF7" w:rsidP="00700BF7" w:rsidRDefault="00700BF7" w14:paraId="5C471F44" w14:textId="77777777">
            <w:pPr>
              <w:widowControl/>
              <w:rPr>
                <w:rFonts w:ascii="Calibri" w:hAnsi="Calibri" w:cs="Calibri"/>
                <w:color w:val="000000"/>
                <w:sz w:val="18"/>
                <w:szCs w:val="18"/>
              </w:rPr>
            </w:pPr>
            <w:proofErr w:type="spellStart"/>
            <w:r w:rsidRPr="00700BF7">
              <w:rPr>
                <w:rFonts w:ascii="Calibri" w:hAnsi="Calibri" w:cs="Calibri"/>
                <w:color w:val="000000"/>
                <w:sz w:val="18"/>
                <w:szCs w:val="18"/>
              </w:rPr>
              <w:t>Groundfish</w:t>
            </w:r>
            <w:proofErr w:type="spellEnd"/>
            <w:r w:rsidRPr="00700BF7">
              <w:rPr>
                <w:rFonts w:ascii="Calibri" w:hAnsi="Calibri" w:cs="Calibri"/>
                <w:color w:val="000000"/>
                <w:sz w:val="18"/>
                <w:szCs w:val="18"/>
              </w:rPr>
              <w:t xml:space="preserve"> Hook-and-line Marker Buoys</w:t>
            </w:r>
          </w:p>
        </w:tc>
        <w:tc>
          <w:tcPr>
            <w:tcW w:w="1710"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2F874EE4" w14:textId="77777777">
            <w:pPr>
              <w:widowControl/>
              <w:jc w:val="center"/>
              <w:rPr>
                <w:rFonts w:ascii="Calibri" w:hAnsi="Calibri" w:cs="Calibri"/>
                <w:color w:val="000000"/>
                <w:sz w:val="18"/>
                <w:szCs w:val="18"/>
              </w:rPr>
            </w:pPr>
            <w:r w:rsidRPr="00700BF7">
              <w:rPr>
                <w:rFonts w:ascii="Calibri" w:hAnsi="Calibri" w:cs="Calibri"/>
                <w:color w:val="000000"/>
                <w:sz w:val="18"/>
                <w:szCs w:val="18"/>
              </w:rPr>
              <w:t>Vessel owner or operator</w:t>
            </w:r>
          </w:p>
        </w:tc>
        <w:tc>
          <w:tcPr>
            <w:tcW w:w="1260"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74EA5CD6" w14:textId="1BB3FEF7">
            <w:pPr>
              <w:widowControl/>
              <w:jc w:val="center"/>
              <w:rPr>
                <w:rFonts w:ascii="Calibri" w:hAnsi="Calibri" w:cs="Calibri"/>
                <w:color w:val="000000"/>
                <w:sz w:val="18"/>
                <w:szCs w:val="18"/>
              </w:rPr>
            </w:pPr>
            <w:r w:rsidRPr="00700BF7">
              <w:rPr>
                <w:rFonts w:ascii="Calibri" w:hAnsi="Calibri" w:cs="Calibri"/>
                <w:color w:val="000000"/>
                <w:sz w:val="18"/>
                <w:szCs w:val="18"/>
              </w:rPr>
              <w:t>799</w:t>
            </w:r>
            <w:r w:rsidRPr="00700BF7">
              <w:rPr>
                <w:rFonts w:ascii="Calibri" w:hAnsi="Calibri" w:cs="Calibri"/>
                <w:color w:val="000000"/>
                <w:sz w:val="18"/>
                <w:szCs w:val="18"/>
                <w:vertAlign w:val="superscript"/>
              </w:rPr>
              <w:t>4</w:t>
            </w:r>
          </w:p>
        </w:tc>
        <w:tc>
          <w:tcPr>
            <w:tcW w:w="1350" w:type="dxa"/>
            <w:tcBorders>
              <w:top w:val="nil"/>
              <w:left w:val="nil"/>
              <w:bottom w:val="single" w:color="auto" w:sz="4" w:space="0"/>
              <w:right w:val="single" w:color="auto" w:sz="4" w:space="0"/>
            </w:tcBorders>
            <w:shd w:val="clear" w:color="auto" w:fill="auto"/>
            <w:vAlign w:val="center"/>
          </w:tcPr>
          <w:p w:rsidRPr="00700BF7" w:rsidR="00700BF7" w:rsidP="004244BF" w:rsidRDefault="00700BF7" w14:paraId="5DF8800A" w14:textId="77777777">
            <w:pPr>
              <w:widowControl/>
              <w:rPr>
                <w:rFonts w:ascii="Calibri" w:hAnsi="Calibri" w:cs="Calibri"/>
                <w:color w:val="000000"/>
                <w:sz w:val="18"/>
                <w:szCs w:val="18"/>
              </w:rPr>
            </w:pPr>
            <w:r w:rsidRPr="00700BF7">
              <w:rPr>
                <w:rFonts w:ascii="Calibri" w:hAnsi="Calibri" w:cs="Calibri"/>
                <w:color w:val="000000"/>
                <w:sz w:val="18"/>
                <w:szCs w:val="18"/>
              </w:rPr>
              <w:t>599: 6 buoys</w:t>
            </w:r>
          </w:p>
          <w:p w:rsidRPr="00700BF7" w:rsidR="00700BF7" w:rsidP="004244BF" w:rsidRDefault="00700BF7" w14:paraId="2154FB0B" w14:textId="77777777">
            <w:pPr>
              <w:widowControl/>
              <w:rPr>
                <w:rFonts w:ascii="Calibri" w:hAnsi="Calibri" w:cs="Calibri"/>
                <w:color w:val="000000"/>
                <w:sz w:val="18"/>
                <w:szCs w:val="18"/>
              </w:rPr>
            </w:pPr>
            <w:r w:rsidRPr="00700BF7">
              <w:rPr>
                <w:rFonts w:ascii="Calibri" w:hAnsi="Calibri" w:cs="Calibri"/>
                <w:color w:val="000000"/>
                <w:sz w:val="18"/>
                <w:szCs w:val="18"/>
              </w:rPr>
              <w:t>200: 12 buoys</w:t>
            </w:r>
          </w:p>
        </w:tc>
        <w:tc>
          <w:tcPr>
            <w:tcW w:w="1077"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542F8EB1" w14:textId="77777777">
            <w:pPr>
              <w:widowControl/>
              <w:jc w:val="center"/>
              <w:rPr>
                <w:rFonts w:ascii="Calibri" w:hAnsi="Calibri" w:cs="Calibri"/>
                <w:color w:val="000000"/>
                <w:sz w:val="18"/>
                <w:szCs w:val="18"/>
              </w:rPr>
            </w:pPr>
            <w:r w:rsidRPr="00700BF7">
              <w:rPr>
                <w:rFonts w:ascii="Calibri" w:hAnsi="Calibri" w:cs="Calibri"/>
                <w:color w:val="000000"/>
                <w:sz w:val="18"/>
                <w:szCs w:val="18"/>
              </w:rPr>
              <w:t>5,994</w:t>
            </w:r>
          </w:p>
        </w:tc>
        <w:tc>
          <w:tcPr>
            <w:tcW w:w="1173" w:type="dxa"/>
            <w:tcBorders>
              <w:top w:val="nil"/>
              <w:left w:val="nil"/>
              <w:bottom w:val="single" w:color="auto" w:sz="4" w:space="0"/>
              <w:right w:val="single" w:color="auto" w:sz="4" w:space="0"/>
            </w:tcBorders>
            <w:shd w:val="clear" w:color="auto" w:fill="auto"/>
            <w:vAlign w:val="center"/>
          </w:tcPr>
          <w:p w:rsidRPr="00700BF7" w:rsidR="00700BF7" w:rsidP="00700BF7" w:rsidRDefault="00830331" w14:paraId="3F81F0E5" w14:textId="648B60B1">
            <w:pPr>
              <w:widowControl/>
              <w:jc w:val="center"/>
              <w:rPr>
                <w:rFonts w:ascii="Calibri" w:hAnsi="Calibri" w:cs="Calibri"/>
                <w:color w:val="000000"/>
                <w:sz w:val="18"/>
                <w:szCs w:val="18"/>
              </w:rPr>
            </w:pPr>
            <w:r>
              <w:rPr>
                <w:rFonts w:ascii="Calibri" w:hAnsi="Calibri" w:cs="Calibri"/>
                <w:color w:val="000000"/>
                <w:sz w:val="18"/>
                <w:szCs w:val="18"/>
              </w:rPr>
              <w:t>0.25</w:t>
            </w:r>
          </w:p>
        </w:tc>
        <w:tc>
          <w:tcPr>
            <w:tcW w:w="990" w:type="dxa"/>
            <w:tcBorders>
              <w:top w:val="nil"/>
              <w:left w:val="nil"/>
              <w:bottom w:val="single" w:color="auto" w:sz="4" w:space="0"/>
              <w:right w:val="single" w:color="auto" w:sz="4" w:space="0"/>
            </w:tcBorders>
            <w:shd w:val="clear" w:color="auto" w:fill="auto"/>
            <w:vAlign w:val="center"/>
          </w:tcPr>
          <w:p w:rsidRPr="00700BF7" w:rsidR="00700BF7" w:rsidP="00700BF7" w:rsidRDefault="00830331" w14:paraId="77035DCD" w14:textId="6F845F0A">
            <w:pPr>
              <w:widowControl/>
              <w:jc w:val="center"/>
              <w:rPr>
                <w:rFonts w:ascii="Calibri" w:hAnsi="Calibri" w:cs="Calibri"/>
                <w:color w:val="000000"/>
                <w:sz w:val="18"/>
                <w:szCs w:val="18"/>
              </w:rPr>
            </w:pPr>
            <w:r>
              <w:rPr>
                <w:rFonts w:ascii="Calibri" w:hAnsi="Calibri" w:cs="Calibri"/>
                <w:color w:val="000000"/>
                <w:sz w:val="18"/>
                <w:szCs w:val="18"/>
              </w:rPr>
              <w:t>1,499</w:t>
            </w:r>
          </w:p>
        </w:tc>
        <w:tc>
          <w:tcPr>
            <w:tcW w:w="1260" w:type="dxa"/>
            <w:tcBorders>
              <w:top w:val="nil"/>
              <w:left w:val="nil"/>
              <w:bottom w:val="single" w:color="auto" w:sz="4" w:space="0"/>
              <w:right w:val="single" w:color="auto" w:sz="4" w:space="0"/>
            </w:tcBorders>
            <w:shd w:val="clear" w:color="auto" w:fill="auto"/>
            <w:noWrap/>
            <w:vAlign w:val="center"/>
          </w:tcPr>
          <w:p w:rsidRPr="00700BF7" w:rsidR="00700BF7" w:rsidP="00700BF7" w:rsidRDefault="005C35E5" w14:paraId="57326ECB" w14:textId="6C9AB03C">
            <w:pPr>
              <w:widowControl/>
              <w:jc w:val="center"/>
              <w:rPr>
                <w:rFonts w:ascii="Calibri" w:hAnsi="Calibri" w:cs="Calibri"/>
                <w:color w:val="000000"/>
                <w:sz w:val="18"/>
                <w:szCs w:val="18"/>
              </w:rPr>
            </w:pPr>
            <w:r>
              <w:rPr>
                <w:rFonts w:ascii="Calibri" w:hAnsi="Calibri" w:cs="Calibri"/>
                <w:color w:val="000000"/>
                <w:sz w:val="18"/>
                <w:szCs w:val="18"/>
              </w:rPr>
              <w:t>$</w:t>
            </w:r>
            <w:r w:rsidR="00830331">
              <w:rPr>
                <w:rFonts w:ascii="Calibri" w:hAnsi="Calibri" w:cs="Calibri"/>
                <w:color w:val="000000"/>
                <w:sz w:val="18"/>
                <w:szCs w:val="18"/>
              </w:rPr>
              <w:t>27.43</w:t>
            </w:r>
          </w:p>
        </w:tc>
        <w:tc>
          <w:tcPr>
            <w:tcW w:w="1440" w:type="dxa"/>
            <w:tcBorders>
              <w:top w:val="nil"/>
              <w:left w:val="nil"/>
              <w:bottom w:val="single" w:color="auto" w:sz="4" w:space="0"/>
              <w:right w:val="single" w:color="auto" w:sz="8" w:space="0"/>
            </w:tcBorders>
            <w:shd w:val="clear" w:color="auto" w:fill="auto"/>
            <w:noWrap/>
            <w:vAlign w:val="center"/>
          </w:tcPr>
          <w:p w:rsidRPr="00700BF7" w:rsidR="00700BF7" w:rsidP="00700BF7" w:rsidRDefault="005C35E5" w14:paraId="44D13C2F" w14:textId="3FB40D34">
            <w:pPr>
              <w:widowControl/>
              <w:jc w:val="center"/>
              <w:rPr>
                <w:rFonts w:ascii="Calibri" w:hAnsi="Calibri" w:cs="Calibri"/>
                <w:color w:val="000000"/>
                <w:sz w:val="18"/>
                <w:szCs w:val="18"/>
              </w:rPr>
            </w:pPr>
            <w:r>
              <w:rPr>
                <w:rFonts w:ascii="Calibri" w:hAnsi="Calibri" w:cs="Calibri"/>
                <w:color w:val="000000"/>
                <w:sz w:val="18"/>
                <w:szCs w:val="18"/>
              </w:rPr>
              <w:t>$</w:t>
            </w:r>
            <w:r w:rsidR="003F5BBE">
              <w:rPr>
                <w:rFonts w:ascii="Calibri" w:hAnsi="Calibri" w:cs="Calibri"/>
                <w:color w:val="000000"/>
                <w:sz w:val="18"/>
                <w:szCs w:val="18"/>
              </w:rPr>
              <w:t>41,118</w:t>
            </w:r>
          </w:p>
        </w:tc>
      </w:tr>
      <w:tr w:rsidRPr="00700BF7" w:rsidR="00292CF1" w:rsidTr="005C35E5" w14:paraId="536D41D4" w14:textId="77777777">
        <w:trPr>
          <w:trHeight w:val="576"/>
        </w:trPr>
        <w:tc>
          <w:tcPr>
            <w:tcW w:w="2690" w:type="dxa"/>
            <w:tcBorders>
              <w:top w:val="nil"/>
              <w:left w:val="single" w:color="auto" w:sz="8" w:space="0"/>
              <w:bottom w:val="single" w:color="auto" w:sz="4" w:space="0"/>
              <w:right w:val="single" w:color="auto" w:sz="4" w:space="0"/>
            </w:tcBorders>
            <w:shd w:val="clear" w:color="auto" w:fill="auto"/>
            <w:vAlign w:val="center"/>
          </w:tcPr>
          <w:p w:rsidRPr="00700BF7" w:rsidR="00700BF7" w:rsidP="00700BF7" w:rsidRDefault="00700BF7" w14:paraId="4A411080" w14:textId="77777777">
            <w:pPr>
              <w:widowControl/>
              <w:rPr>
                <w:rFonts w:ascii="Calibri" w:hAnsi="Calibri" w:cs="Calibri"/>
                <w:color w:val="000000"/>
                <w:sz w:val="18"/>
                <w:szCs w:val="18"/>
              </w:rPr>
            </w:pPr>
            <w:r w:rsidRPr="00700BF7">
              <w:rPr>
                <w:rFonts w:ascii="Calibri" w:hAnsi="Calibri" w:cs="Calibri"/>
                <w:color w:val="000000"/>
                <w:sz w:val="18"/>
                <w:szCs w:val="18"/>
              </w:rPr>
              <w:t>Marking of Longline Pot Gear</w:t>
            </w:r>
          </w:p>
        </w:tc>
        <w:tc>
          <w:tcPr>
            <w:tcW w:w="1710"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3D22DFD5" w14:textId="77777777">
            <w:pPr>
              <w:widowControl/>
              <w:jc w:val="center"/>
              <w:rPr>
                <w:rFonts w:ascii="Calibri" w:hAnsi="Calibri" w:cs="Calibri"/>
                <w:color w:val="000000"/>
                <w:sz w:val="18"/>
                <w:szCs w:val="18"/>
              </w:rPr>
            </w:pPr>
            <w:r w:rsidRPr="00700BF7">
              <w:rPr>
                <w:rFonts w:ascii="Calibri" w:hAnsi="Calibri" w:cs="Calibri"/>
                <w:color w:val="000000"/>
                <w:sz w:val="18"/>
                <w:szCs w:val="18"/>
              </w:rPr>
              <w:t>Vessel owner or operator</w:t>
            </w:r>
          </w:p>
        </w:tc>
        <w:tc>
          <w:tcPr>
            <w:tcW w:w="1260" w:type="dxa"/>
            <w:tcBorders>
              <w:top w:val="nil"/>
              <w:left w:val="nil"/>
              <w:bottom w:val="single" w:color="auto" w:sz="4" w:space="0"/>
              <w:right w:val="single" w:color="auto" w:sz="4" w:space="0"/>
            </w:tcBorders>
            <w:shd w:val="clear" w:color="auto" w:fill="auto"/>
            <w:vAlign w:val="center"/>
          </w:tcPr>
          <w:p w:rsidRPr="00700BF7" w:rsidR="00700BF7" w:rsidP="00700BF7" w:rsidRDefault="008E608E" w14:paraId="7DF1C657" w14:textId="06DE1153">
            <w:pPr>
              <w:widowControl/>
              <w:jc w:val="center"/>
              <w:rPr>
                <w:rFonts w:ascii="Calibri" w:hAnsi="Calibri" w:cs="Calibri"/>
                <w:color w:val="000000"/>
                <w:sz w:val="18"/>
                <w:szCs w:val="18"/>
              </w:rPr>
            </w:pPr>
            <w:r>
              <w:rPr>
                <w:rFonts w:ascii="Calibri" w:hAnsi="Calibri" w:cs="Calibri"/>
                <w:color w:val="000000"/>
                <w:sz w:val="18"/>
                <w:szCs w:val="18"/>
              </w:rPr>
              <w:t>100</w:t>
            </w:r>
          </w:p>
        </w:tc>
        <w:tc>
          <w:tcPr>
            <w:tcW w:w="1350"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3F530140" w14:textId="77777777">
            <w:pPr>
              <w:widowControl/>
              <w:jc w:val="center"/>
              <w:rPr>
                <w:rFonts w:ascii="Calibri" w:hAnsi="Calibri" w:cs="Calibri"/>
                <w:color w:val="000000"/>
                <w:sz w:val="18"/>
                <w:szCs w:val="18"/>
              </w:rPr>
            </w:pPr>
            <w:r w:rsidRPr="00700BF7">
              <w:rPr>
                <w:rFonts w:ascii="Calibri" w:hAnsi="Calibri" w:cs="Calibri"/>
                <w:color w:val="000000"/>
                <w:sz w:val="18"/>
                <w:szCs w:val="18"/>
              </w:rPr>
              <w:t>8</w:t>
            </w:r>
          </w:p>
        </w:tc>
        <w:tc>
          <w:tcPr>
            <w:tcW w:w="1077" w:type="dxa"/>
            <w:tcBorders>
              <w:top w:val="nil"/>
              <w:left w:val="nil"/>
              <w:bottom w:val="single" w:color="auto" w:sz="4" w:space="0"/>
              <w:right w:val="single" w:color="auto" w:sz="4" w:space="0"/>
            </w:tcBorders>
            <w:shd w:val="clear" w:color="auto" w:fill="auto"/>
            <w:vAlign w:val="center"/>
          </w:tcPr>
          <w:p w:rsidRPr="00700BF7" w:rsidR="00700BF7" w:rsidP="00700BF7" w:rsidRDefault="008E608E" w14:paraId="6E63C1A6" w14:textId="071F1B84">
            <w:pPr>
              <w:widowControl/>
              <w:jc w:val="center"/>
              <w:rPr>
                <w:rFonts w:ascii="Calibri" w:hAnsi="Calibri" w:cs="Calibri"/>
                <w:color w:val="000000"/>
                <w:sz w:val="18"/>
                <w:szCs w:val="18"/>
              </w:rPr>
            </w:pPr>
            <w:r>
              <w:rPr>
                <w:rFonts w:ascii="Calibri" w:hAnsi="Calibri" w:cs="Calibri"/>
                <w:color w:val="000000"/>
                <w:sz w:val="18"/>
                <w:szCs w:val="18"/>
              </w:rPr>
              <w:t>800</w:t>
            </w:r>
          </w:p>
        </w:tc>
        <w:tc>
          <w:tcPr>
            <w:tcW w:w="1173" w:type="dxa"/>
            <w:tcBorders>
              <w:top w:val="nil"/>
              <w:left w:val="nil"/>
              <w:bottom w:val="single" w:color="auto" w:sz="4" w:space="0"/>
              <w:right w:val="single" w:color="auto" w:sz="4" w:space="0"/>
            </w:tcBorders>
            <w:shd w:val="clear" w:color="auto" w:fill="auto"/>
            <w:vAlign w:val="center"/>
          </w:tcPr>
          <w:p w:rsidRPr="00700BF7" w:rsidR="00700BF7" w:rsidP="00700BF7" w:rsidRDefault="00700BF7" w14:paraId="0408EF80" w14:textId="77777777">
            <w:pPr>
              <w:widowControl/>
              <w:jc w:val="center"/>
              <w:rPr>
                <w:rFonts w:ascii="Calibri" w:hAnsi="Calibri" w:cs="Calibri"/>
                <w:color w:val="000000"/>
                <w:sz w:val="18"/>
                <w:szCs w:val="18"/>
              </w:rPr>
            </w:pPr>
            <w:r w:rsidRPr="00700BF7">
              <w:rPr>
                <w:rFonts w:ascii="Calibri" w:hAnsi="Calibri" w:cs="Calibri"/>
                <w:color w:val="000000"/>
                <w:sz w:val="18"/>
                <w:szCs w:val="18"/>
              </w:rPr>
              <w:t>0.25</w:t>
            </w:r>
          </w:p>
        </w:tc>
        <w:tc>
          <w:tcPr>
            <w:tcW w:w="990" w:type="dxa"/>
            <w:tcBorders>
              <w:top w:val="nil"/>
              <w:left w:val="nil"/>
              <w:bottom w:val="single" w:color="auto" w:sz="4" w:space="0"/>
              <w:right w:val="single" w:color="auto" w:sz="4" w:space="0"/>
            </w:tcBorders>
            <w:shd w:val="clear" w:color="auto" w:fill="auto"/>
            <w:vAlign w:val="center"/>
          </w:tcPr>
          <w:p w:rsidRPr="00700BF7" w:rsidR="00700BF7" w:rsidP="00700BF7" w:rsidRDefault="008E608E" w14:paraId="65D8AE15" w14:textId="556CD8CD">
            <w:pPr>
              <w:widowControl/>
              <w:jc w:val="center"/>
              <w:rPr>
                <w:rFonts w:ascii="Calibri" w:hAnsi="Calibri" w:cs="Calibri"/>
                <w:color w:val="000000"/>
                <w:sz w:val="18"/>
                <w:szCs w:val="18"/>
              </w:rPr>
            </w:pPr>
            <w:r>
              <w:rPr>
                <w:rFonts w:ascii="Calibri" w:hAnsi="Calibri" w:cs="Calibri"/>
                <w:color w:val="000000"/>
                <w:sz w:val="18"/>
                <w:szCs w:val="18"/>
              </w:rPr>
              <w:t>200</w:t>
            </w:r>
            <w:r w:rsidRPr="00700BF7">
              <w:rPr>
                <w:rFonts w:ascii="Calibri" w:hAnsi="Calibri" w:cs="Calibri"/>
                <w:color w:val="000000"/>
                <w:sz w:val="18"/>
                <w:szCs w:val="18"/>
                <w:vertAlign w:val="superscript"/>
              </w:rPr>
              <w:t>5</w:t>
            </w:r>
          </w:p>
        </w:tc>
        <w:tc>
          <w:tcPr>
            <w:tcW w:w="1260" w:type="dxa"/>
            <w:tcBorders>
              <w:top w:val="nil"/>
              <w:left w:val="nil"/>
              <w:bottom w:val="single" w:color="auto" w:sz="4" w:space="0"/>
              <w:right w:val="single" w:color="auto" w:sz="4" w:space="0"/>
            </w:tcBorders>
            <w:shd w:val="clear" w:color="auto" w:fill="auto"/>
            <w:noWrap/>
            <w:vAlign w:val="center"/>
          </w:tcPr>
          <w:p w:rsidRPr="00700BF7" w:rsidR="00700BF7" w:rsidP="00830331" w:rsidRDefault="00700BF7" w14:paraId="449B3864" w14:textId="2008F402">
            <w:pPr>
              <w:widowControl/>
              <w:jc w:val="center"/>
              <w:rPr>
                <w:rFonts w:ascii="Calibri" w:hAnsi="Calibri" w:cs="Calibri"/>
                <w:color w:val="000000"/>
                <w:sz w:val="18"/>
                <w:szCs w:val="18"/>
              </w:rPr>
            </w:pPr>
            <w:r w:rsidRPr="00700BF7">
              <w:rPr>
                <w:rFonts w:ascii="Calibri" w:hAnsi="Calibri" w:cs="Calibri"/>
                <w:color w:val="000000"/>
                <w:sz w:val="18"/>
                <w:szCs w:val="18"/>
              </w:rPr>
              <w:t>$</w:t>
            </w:r>
            <w:r w:rsidR="00830331">
              <w:rPr>
                <w:rFonts w:ascii="Calibri" w:hAnsi="Calibri" w:cs="Calibri"/>
                <w:color w:val="000000"/>
                <w:sz w:val="18"/>
                <w:szCs w:val="18"/>
              </w:rPr>
              <w:t>27.43</w:t>
            </w:r>
          </w:p>
        </w:tc>
        <w:tc>
          <w:tcPr>
            <w:tcW w:w="1440" w:type="dxa"/>
            <w:tcBorders>
              <w:top w:val="nil"/>
              <w:left w:val="nil"/>
              <w:bottom w:val="single" w:color="auto" w:sz="4" w:space="0"/>
              <w:right w:val="single" w:color="auto" w:sz="8" w:space="0"/>
            </w:tcBorders>
            <w:shd w:val="clear" w:color="auto" w:fill="auto"/>
            <w:noWrap/>
            <w:vAlign w:val="center"/>
          </w:tcPr>
          <w:p w:rsidRPr="00700BF7" w:rsidR="00700BF7" w:rsidP="008E608E" w:rsidRDefault="00700BF7" w14:paraId="11CF293A" w14:textId="43E9AC22">
            <w:pPr>
              <w:widowControl/>
              <w:jc w:val="center"/>
              <w:rPr>
                <w:rFonts w:ascii="Calibri" w:hAnsi="Calibri" w:cs="Calibri"/>
                <w:color w:val="000000"/>
                <w:sz w:val="18"/>
                <w:szCs w:val="18"/>
              </w:rPr>
            </w:pPr>
            <w:r w:rsidRPr="00700BF7">
              <w:rPr>
                <w:rFonts w:ascii="Calibri" w:hAnsi="Calibri" w:cs="Calibri"/>
                <w:color w:val="000000"/>
                <w:sz w:val="18"/>
                <w:szCs w:val="18"/>
              </w:rPr>
              <w:t>$</w:t>
            </w:r>
            <w:r w:rsidR="008E608E">
              <w:rPr>
                <w:rFonts w:ascii="Calibri" w:hAnsi="Calibri" w:cs="Calibri"/>
                <w:color w:val="000000"/>
                <w:sz w:val="18"/>
                <w:szCs w:val="18"/>
              </w:rPr>
              <w:t>5,486</w:t>
            </w:r>
          </w:p>
        </w:tc>
      </w:tr>
      <w:tr w:rsidRPr="00700BF7" w:rsidR="00292CF1" w:rsidTr="005C35E5" w14:paraId="4ABD89A0" w14:textId="77777777">
        <w:trPr>
          <w:trHeight w:val="504"/>
        </w:trPr>
        <w:tc>
          <w:tcPr>
            <w:tcW w:w="2690" w:type="dxa"/>
            <w:tcBorders>
              <w:top w:val="nil"/>
              <w:left w:val="single" w:color="auto" w:sz="8" w:space="0"/>
              <w:bottom w:val="single" w:color="auto" w:sz="8" w:space="0"/>
              <w:right w:val="single" w:color="auto" w:sz="8" w:space="0"/>
            </w:tcBorders>
            <w:shd w:val="clear" w:color="000000" w:fill="BDD7EE"/>
            <w:noWrap/>
            <w:vAlign w:val="center"/>
            <w:hideMark/>
          </w:tcPr>
          <w:p w:rsidRPr="00700BF7" w:rsidR="00700BF7" w:rsidP="00700BF7" w:rsidRDefault="00700BF7" w14:paraId="21833EDB" w14:textId="77777777">
            <w:pPr>
              <w:widowControl/>
              <w:jc w:val="center"/>
              <w:rPr>
                <w:rFonts w:ascii="Calibri" w:hAnsi="Calibri" w:cs="Calibri"/>
                <w:b/>
                <w:bCs/>
                <w:color w:val="000000"/>
                <w:sz w:val="22"/>
                <w:szCs w:val="22"/>
              </w:rPr>
            </w:pPr>
            <w:r w:rsidRPr="00700BF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430F0D0F" w14:textId="77777777">
            <w:pPr>
              <w:widowControl/>
              <w:jc w:val="center"/>
              <w:rPr>
                <w:rFonts w:ascii="Calibri" w:hAnsi="Calibri" w:cs="Calibri"/>
                <w:b/>
                <w:bCs/>
                <w:color w:val="000000"/>
                <w:sz w:val="22"/>
                <w:szCs w:val="22"/>
              </w:rPr>
            </w:pPr>
          </w:p>
        </w:tc>
        <w:tc>
          <w:tcPr>
            <w:tcW w:w="1260"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3374C673" w14:textId="77777777">
            <w:pPr>
              <w:widowControl/>
              <w:jc w:val="center"/>
              <w:rPr>
                <w:rFonts w:ascii="Calibri" w:hAnsi="Calibri" w:cs="Calibri"/>
                <w:b/>
                <w:bCs/>
                <w:color w:val="000000"/>
                <w:sz w:val="22"/>
                <w:szCs w:val="22"/>
              </w:rPr>
            </w:pPr>
          </w:p>
        </w:tc>
        <w:tc>
          <w:tcPr>
            <w:tcW w:w="1350"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21EE06FE" w14:textId="77777777">
            <w:pPr>
              <w:widowControl/>
              <w:jc w:val="center"/>
              <w:rPr>
                <w:rFonts w:ascii="Calibri" w:hAnsi="Calibri" w:cs="Calibri"/>
                <w:b/>
                <w:bCs/>
                <w:color w:val="000000"/>
                <w:sz w:val="22"/>
                <w:szCs w:val="22"/>
              </w:rPr>
            </w:pPr>
          </w:p>
        </w:tc>
        <w:tc>
          <w:tcPr>
            <w:tcW w:w="1077" w:type="dxa"/>
            <w:tcBorders>
              <w:top w:val="nil"/>
              <w:left w:val="nil"/>
              <w:bottom w:val="single" w:color="auto" w:sz="8" w:space="0"/>
              <w:right w:val="single" w:color="auto" w:sz="8" w:space="0"/>
            </w:tcBorders>
            <w:shd w:val="clear" w:color="000000" w:fill="BDD7EE"/>
            <w:noWrap/>
            <w:vAlign w:val="center"/>
            <w:hideMark/>
          </w:tcPr>
          <w:p w:rsidRPr="00700BF7" w:rsidR="00700BF7" w:rsidP="00700BF7" w:rsidRDefault="008E608E" w14:paraId="438EF040" w14:textId="0491727E">
            <w:pPr>
              <w:widowControl/>
              <w:jc w:val="center"/>
              <w:rPr>
                <w:rFonts w:ascii="Calibri" w:hAnsi="Calibri" w:cs="Calibri"/>
                <w:b/>
                <w:bCs/>
                <w:color w:val="000000"/>
                <w:sz w:val="22"/>
                <w:szCs w:val="22"/>
              </w:rPr>
            </w:pPr>
            <w:r>
              <w:rPr>
                <w:rFonts w:ascii="Calibri" w:hAnsi="Calibri" w:cs="Calibri"/>
                <w:b/>
                <w:bCs/>
                <w:color w:val="000000"/>
                <w:sz w:val="22"/>
                <w:szCs w:val="22"/>
              </w:rPr>
              <w:t>6,794</w:t>
            </w:r>
          </w:p>
        </w:tc>
        <w:tc>
          <w:tcPr>
            <w:tcW w:w="1173"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5DA3A702" w14:textId="77777777">
            <w:pPr>
              <w:widowControl/>
              <w:jc w:val="center"/>
              <w:rPr>
                <w:rFonts w:ascii="Calibri" w:hAnsi="Calibri" w:cs="Calibri"/>
                <w:b/>
                <w:bCs/>
                <w:color w:val="000000"/>
                <w:sz w:val="22"/>
                <w:szCs w:val="22"/>
              </w:rPr>
            </w:pPr>
          </w:p>
        </w:tc>
        <w:tc>
          <w:tcPr>
            <w:tcW w:w="990" w:type="dxa"/>
            <w:tcBorders>
              <w:top w:val="nil"/>
              <w:left w:val="nil"/>
              <w:bottom w:val="single" w:color="auto" w:sz="8" w:space="0"/>
              <w:right w:val="single" w:color="auto" w:sz="8" w:space="0"/>
            </w:tcBorders>
            <w:shd w:val="clear" w:color="000000" w:fill="BDD7EE"/>
            <w:noWrap/>
            <w:vAlign w:val="center"/>
            <w:hideMark/>
          </w:tcPr>
          <w:p w:rsidRPr="00700BF7" w:rsidR="00700BF7" w:rsidP="00700BF7" w:rsidRDefault="008E608E" w14:paraId="6A4AD6CF" w14:textId="37DA666E">
            <w:pPr>
              <w:widowControl/>
              <w:jc w:val="center"/>
              <w:rPr>
                <w:rFonts w:ascii="Calibri" w:hAnsi="Calibri" w:cs="Calibri"/>
                <w:b/>
                <w:bCs/>
                <w:color w:val="000000"/>
                <w:sz w:val="22"/>
                <w:szCs w:val="22"/>
              </w:rPr>
            </w:pPr>
            <w:r>
              <w:rPr>
                <w:rFonts w:ascii="Calibri" w:hAnsi="Calibri" w:cs="Calibri"/>
                <w:b/>
                <w:bCs/>
                <w:color w:val="000000"/>
                <w:sz w:val="22"/>
                <w:szCs w:val="22"/>
              </w:rPr>
              <w:t>1,699</w:t>
            </w:r>
          </w:p>
        </w:tc>
        <w:tc>
          <w:tcPr>
            <w:tcW w:w="1260" w:type="dxa"/>
            <w:tcBorders>
              <w:top w:val="nil"/>
              <w:left w:val="nil"/>
              <w:bottom w:val="single" w:color="auto" w:sz="8" w:space="0"/>
              <w:right w:val="single" w:color="auto" w:sz="8" w:space="0"/>
            </w:tcBorders>
            <w:shd w:val="clear" w:color="000000" w:fill="000000"/>
            <w:noWrap/>
            <w:vAlign w:val="center"/>
            <w:hideMark/>
          </w:tcPr>
          <w:p w:rsidRPr="00700BF7" w:rsidR="00700BF7" w:rsidP="00700BF7" w:rsidRDefault="00700BF7" w14:paraId="541FB04B" w14:textId="77777777">
            <w:pPr>
              <w:widowControl/>
              <w:jc w:val="center"/>
              <w:rPr>
                <w:rFonts w:ascii="Calibri" w:hAnsi="Calibri" w:cs="Calibri"/>
                <w:b/>
                <w:bCs/>
                <w:color w:val="000000"/>
                <w:sz w:val="22"/>
                <w:szCs w:val="22"/>
              </w:rPr>
            </w:pPr>
          </w:p>
        </w:tc>
        <w:tc>
          <w:tcPr>
            <w:tcW w:w="1440" w:type="dxa"/>
            <w:tcBorders>
              <w:top w:val="nil"/>
              <w:left w:val="nil"/>
              <w:bottom w:val="single" w:color="auto" w:sz="8" w:space="0"/>
              <w:right w:val="single" w:color="auto" w:sz="8" w:space="0"/>
            </w:tcBorders>
            <w:shd w:val="clear" w:color="000000" w:fill="BDD7EE"/>
            <w:noWrap/>
            <w:vAlign w:val="center"/>
            <w:hideMark/>
          </w:tcPr>
          <w:p w:rsidRPr="00700BF7" w:rsidR="00700BF7" w:rsidP="00633F86" w:rsidRDefault="00700BF7" w14:paraId="5EBB1911" w14:textId="38AF432A">
            <w:pPr>
              <w:widowControl/>
              <w:jc w:val="center"/>
              <w:rPr>
                <w:rFonts w:ascii="Calibri" w:hAnsi="Calibri" w:cs="Calibri"/>
                <w:b/>
                <w:bCs/>
                <w:color w:val="000000"/>
                <w:sz w:val="22"/>
                <w:szCs w:val="22"/>
              </w:rPr>
            </w:pPr>
            <w:r w:rsidRPr="00700BF7">
              <w:rPr>
                <w:rFonts w:ascii="Calibri" w:hAnsi="Calibri" w:cs="Calibri"/>
                <w:b/>
                <w:bCs/>
                <w:color w:val="000000"/>
                <w:sz w:val="22"/>
                <w:szCs w:val="22"/>
              </w:rPr>
              <w:t>$</w:t>
            </w:r>
            <w:r w:rsidR="008E608E">
              <w:rPr>
                <w:rFonts w:ascii="Calibri" w:hAnsi="Calibri" w:cs="Calibri"/>
                <w:b/>
                <w:bCs/>
                <w:color w:val="000000"/>
                <w:sz w:val="22"/>
                <w:szCs w:val="22"/>
              </w:rPr>
              <w:t>46,604</w:t>
            </w:r>
          </w:p>
        </w:tc>
      </w:tr>
    </w:tbl>
    <w:p w:rsidR="00700BF7" w:rsidP="004244BF" w:rsidRDefault="00AA52A5" w14:paraId="0B6D5173" w14:textId="77777777">
      <w:pPr>
        <w:autoSpaceDE w:val="0"/>
        <w:autoSpaceDN w:val="0"/>
        <w:adjustRightInd w:val="0"/>
        <w:spacing w:before="60"/>
        <w:ind w:left="144" w:hanging="144"/>
        <w:rPr>
          <w:rFonts w:ascii="Calibri" w:hAnsi="Calibri" w:cs="Calibri"/>
          <w:sz w:val="18"/>
          <w:szCs w:val="18"/>
        </w:rPr>
      </w:pPr>
      <w:proofErr w:type="gramStart"/>
      <w:r w:rsidRPr="00AA52A5">
        <w:rPr>
          <w:rFonts w:ascii="Calibri" w:hAnsi="Calibri" w:cs="Calibri"/>
          <w:sz w:val="18"/>
          <w:szCs w:val="18"/>
          <w:vertAlign w:val="superscript"/>
        </w:rPr>
        <w:t>1</w:t>
      </w:r>
      <w:proofErr w:type="gramEnd"/>
      <w:r w:rsidRPr="00AA52A5">
        <w:rPr>
          <w:rFonts w:ascii="Calibri" w:hAnsi="Calibri" w:cs="Calibri"/>
          <w:sz w:val="18"/>
          <w:szCs w:val="18"/>
        </w:rPr>
        <w:t xml:space="preserve"> Counts of the number of </w:t>
      </w:r>
      <w:proofErr w:type="spellStart"/>
      <w:r w:rsidRPr="00AA52A5">
        <w:rPr>
          <w:rFonts w:ascii="Calibri" w:hAnsi="Calibri" w:cs="Calibri"/>
          <w:sz w:val="18"/>
          <w:szCs w:val="18"/>
        </w:rPr>
        <w:t>groundfish</w:t>
      </w:r>
      <w:proofErr w:type="spellEnd"/>
      <w:r w:rsidRPr="00AA52A5">
        <w:rPr>
          <w:rFonts w:ascii="Calibri" w:hAnsi="Calibri" w:cs="Calibri"/>
          <w:sz w:val="18"/>
          <w:szCs w:val="18"/>
        </w:rPr>
        <w:t xml:space="preserve"> buoys are not available and would be expensive to prepare. For purposes of this analysis, the assumption is that 75 percent of the vessels use 6 buoys and that 25 percent use 12 buoys.</w:t>
      </w:r>
    </w:p>
    <w:p w:rsidRPr="00700BF7" w:rsidR="00700BF7" w:rsidP="004244BF" w:rsidRDefault="00700BF7" w14:paraId="1D81CE93" w14:textId="3902DEEC">
      <w:pPr>
        <w:autoSpaceDE w:val="0"/>
        <w:autoSpaceDN w:val="0"/>
        <w:adjustRightInd w:val="0"/>
        <w:spacing w:before="60"/>
        <w:ind w:left="144" w:hanging="144"/>
        <w:rPr>
          <w:rFonts w:ascii="Calibri" w:hAnsi="Calibri" w:cs="Calibri"/>
          <w:sz w:val="18"/>
          <w:szCs w:val="18"/>
        </w:rPr>
      </w:pPr>
      <w:proofErr w:type="gramStart"/>
      <w:r w:rsidRPr="00700BF7">
        <w:rPr>
          <w:rFonts w:ascii="Calibri" w:hAnsi="Calibri" w:cs="Calibri"/>
          <w:sz w:val="18"/>
          <w:szCs w:val="18"/>
          <w:vertAlign w:val="superscript"/>
        </w:rPr>
        <w:t>2</w:t>
      </w:r>
      <w:proofErr w:type="gramEnd"/>
      <w:r w:rsidRPr="00700BF7">
        <w:rPr>
          <w:rFonts w:ascii="Calibri" w:hAnsi="Calibri" w:cs="Calibri"/>
          <w:sz w:val="18"/>
          <w:szCs w:val="18"/>
        </w:rPr>
        <w:t xml:space="preserve"> Vessel size influences the amount of pot longline strings a vessel can set on the fishing grounds. For purposes of this analysis, one string with </w:t>
      </w:r>
      <w:proofErr w:type="gramStart"/>
      <w:r w:rsidRPr="00700BF7">
        <w:rPr>
          <w:rFonts w:ascii="Calibri" w:hAnsi="Calibri" w:cs="Calibri"/>
          <w:sz w:val="18"/>
          <w:szCs w:val="18"/>
        </w:rPr>
        <w:t>8</w:t>
      </w:r>
      <w:proofErr w:type="gramEnd"/>
      <w:r w:rsidRPr="00700BF7">
        <w:rPr>
          <w:rFonts w:ascii="Calibri" w:hAnsi="Calibri" w:cs="Calibri"/>
          <w:sz w:val="18"/>
          <w:szCs w:val="18"/>
        </w:rPr>
        <w:t xml:space="preserve"> buoys is used. </w:t>
      </w:r>
    </w:p>
    <w:p w:rsidRPr="00700BF7" w:rsidR="00700BF7" w:rsidP="004244BF" w:rsidRDefault="00700BF7" w14:paraId="7F81FB27" w14:textId="2A3581F5">
      <w:pPr>
        <w:spacing w:before="60"/>
        <w:ind w:left="144" w:hanging="144"/>
        <w:rPr>
          <w:rFonts w:ascii="Calibri" w:hAnsi="Calibri" w:cs="Calibri"/>
          <w:sz w:val="18"/>
          <w:szCs w:val="18"/>
        </w:rPr>
      </w:pPr>
      <w:proofErr w:type="gramStart"/>
      <w:r w:rsidRPr="00700BF7">
        <w:rPr>
          <w:rFonts w:ascii="Calibri" w:hAnsi="Calibri" w:cs="Calibri"/>
          <w:sz w:val="18"/>
          <w:szCs w:val="18"/>
          <w:vertAlign w:val="superscript"/>
        </w:rPr>
        <w:t>3</w:t>
      </w:r>
      <w:proofErr w:type="gramEnd"/>
      <w:r w:rsidRPr="00700BF7">
        <w:rPr>
          <w:rFonts w:ascii="Calibri" w:hAnsi="Calibri" w:cs="Calibri"/>
          <w:sz w:val="18"/>
          <w:szCs w:val="18"/>
        </w:rPr>
        <w:t xml:space="preserve"> Occupation Code 45-0000 (Farming, Fishing, and Forestry Occupations), Sector 11 (Agriculture, Forestry, Fishing and Hunting). </w:t>
      </w:r>
      <w:hyperlink w:tgtFrame="_blank" w:history="1" r:id="rId19">
        <w:r w:rsidRPr="00775A1E" w:rsidR="00830331">
          <w:rPr>
            <w:rFonts w:ascii="Calibri" w:hAnsi="Calibri" w:eastAsia="Calibri" w:cs="Calibri"/>
            <w:color w:val="1155CC"/>
            <w:sz w:val="18"/>
            <w:szCs w:val="18"/>
            <w:u w:val="single"/>
          </w:rPr>
          <w:t>May 2020 Occupational Employment Statistics Research Estimates, Alaska</w:t>
        </w:r>
      </w:hyperlink>
      <w:r w:rsidRPr="00775A1E" w:rsidR="00830331">
        <w:rPr>
          <w:rFonts w:asciiTheme="minorHAnsi" w:hAnsiTheme="minorHAnsi" w:cstheme="minorHAnsi"/>
          <w:sz w:val="18"/>
          <w:szCs w:val="18"/>
        </w:rPr>
        <w:t>.</w:t>
      </w:r>
    </w:p>
    <w:p w:rsidRPr="004244BF" w:rsidR="004244BF" w:rsidP="004244BF" w:rsidRDefault="004244BF" w14:paraId="3D321266" w14:textId="68996D72">
      <w:pPr>
        <w:autoSpaceDE w:val="0"/>
        <w:autoSpaceDN w:val="0"/>
        <w:adjustRightInd w:val="0"/>
        <w:spacing w:before="60"/>
        <w:ind w:left="144" w:hanging="144"/>
        <w:rPr>
          <w:rFonts w:ascii="Calibri" w:hAnsi="Calibri" w:cs="Calibri"/>
          <w:sz w:val="18"/>
          <w:szCs w:val="18"/>
        </w:rPr>
      </w:pPr>
      <w:proofErr w:type="gramStart"/>
      <w:r w:rsidRPr="004244BF">
        <w:rPr>
          <w:rFonts w:ascii="Calibri" w:hAnsi="Calibri" w:cs="Calibri"/>
          <w:sz w:val="18"/>
          <w:szCs w:val="18"/>
          <w:vertAlign w:val="superscript"/>
        </w:rPr>
        <w:t>4</w:t>
      </w:r>
      <w:proofErr w:type="gramEnd"/>
      <w:r w:rsidRPr="004244BF">
        <w:rPr>
          <w:rFonts w:ascii="Calibri" w:hAnsi="Calibri" w:cs="Calibri"/>
          <w:sz w:val="18"/>
          <w:szCs w:val="18"/>
        </w:rPr>
        <w:t xml:space="preserve"> Active FFPs with a hook-and-line endorsement</w:t>
      </w:r>
    </w:p>
    <w:p w:rsidRPr="004244BF" w:rsidR="004244BF" w:rsidP="004244BF" w:rsidRDefault="004244BF" w14:paraId="44F8B85C" w14:textId="0906B2C1">
      <w:pPr>
        <w:autoSpaceDE w:val="0"/>
        <w:autoSpaceDN w:val="0"/>
        <w:adjustRightInd w:val="0"/>
        <w:spacing w:before="60"/>
        <w:ind w:left="144" w:hanging="144"/>
        <w:rPr>
          <w:rFonts w:ascii="Calibri" w:hAnsi="Calibri" w:cs="Calibri"/>
          <w:sz w:val="18"/>
          <w:szCs w:val="18"/>
        </w:rPr>
      </w:pPr>
      <w:r w:rsidRPr="004244BF">
        <w:rPr>
          <w:rFonts w:ascii="Calibri" w:hAnsi="Calibri" w:cs="Calibri"/>
          <w:sz w:val="18"/>
          <w:szCs w:val="18"/>
          <w:vertAlign w:val="superscript"/>
        </w:rPr>
        <w:t>5</w:t>
      </w:r>
      <w:r w:rsidRPr="004244BF">
        <w:rPr>
          <w:rFonts w:ascii="Calibri" w:hAnsi="Calibri" w:cs="Calibri"/>
          <w:sz w:val="18"/>
          <w:szCs w:val="18"/>
        </w:rPr>
        <w:t xml:space="preserve"> For purposes of this analysis, it </w:t>
      </w:r>
      <w:proofErr w:type="gramStart"/>
      <w:r w:rsidRPr="004244BF">
        <w:rPr>
          <w:rFonts w:ascii="Calibri" w:hAnsi="Calibri" w:cs="Calibri"/>
          <w:sz w:val="18"/>
          <w:szCs w:val="18"/>
        </w:rPr>
        <w:t>is assumed</w:t>
      </w:r>
      <w:proofErr w:type="gramEnd"/>
      <w:r w:rsidRPr="004244BF">
        <w:rPr>
          <w:rFonts w:ascii="Calibri" w:hAnsi="Calibri" w:cs="Calibri"/>
          <w:sz w:val="18"/>
          <w:szCs w:val="18"/>
        </w:rPr>
        <w:t xml:space="preserve"> that each buoy is repainted every year and approximately 15 minutes is needed to paint each buoy.</w:t>
      </w:r>
    </w:p>
    <w:p w:rsidRPr="004244BF" w:rsidR="004244BF" w:rsidP="004244BF" w:rsidRDefault="004244BF" w14:paraId="14C56B14" w14:textId="77BAF38C">
      <w:pPr>
        <w:autoSpaceDE w:val="0"/>
        <w:autoSpaceDN w:val="0"/>
        <w:adjustRightInd w:val="0"/>
        <w:spacing w:before="60"/>
        <w:ind w:left="144" w:hanging="144"/>
        <w:rPr>
          <w:rFonts w:ascii="Calibri" w:hAnsi="Calibri" w:cs="Calibri"/>
          <w:sz w:val="18"/>
          <w:szCs w:val="18"/>
        </w:rPr>
        <w:sectPr w:rsidRPr="004244BF" w:rsidR="004244BF" w:rsidSect="00292CF1">
          <w:footnotePr>
            <w:numRestart w:val="eachSect"/>
          </w:footnotePr>
          <w:endnotePr>
            <w:numFmt w:val="decimal"/>
          </w:endnotePr>
          <w:pgSz w:w="15840" w:h="12240" w:orient="landscape"/>
          <w:pgMar w:top="1440" w:right="1440" w:bottom="1440" w:left="1440" w:header="720" w:footer="720" w:gutter="0"/>
          <w:cols w:space="720"/>
          <w:docGrid w:linePitch="326"/>
        </w:sectPr>
      </w:pPr>
    </w:p>
    <w:p w:rsidR="00BD2A55" w:rsidP="00DC6F01" w:rsidRDefault="00333FBA" w14:paraId="705A54EC" w14:textId="22D6C4C1">
      <w:pPr>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BD2A55" w:rsidRDefault="00BD2A55" w14:paraId="1D25CFCE" w14:textId="77777777">
      <w:pPr>
        <w:pBdr>
          <w:top w:val="nil"/>
          <w:left w:val="nil"/>
          <w:bottom w:val="nil"/>
          <w:right w:val="nil"/>
          <w:between w:val="nil"/>
        </w:pBdr>
        <w:spacing w:before="1"/>
        <w:rPr>
          <w:b/>
          <w:color w:val="000000"/>
        </w:rPr>
      </w:pPr>
    </w:p>
    <w:tbl>
      <w:tblPr>
        <w:tblW w:w="9701" w:type="dxa"/>
        <w:tblLook w:val="04A0" w:firstRow="1" w:lastRow="0" w:firstColumn="1" w:lastColumn="0" w:noHBand="0" w:noVBand="1"/>
      </w:tblPr>
      <w:tblGrid>
        <w:gridCol w:w="2933"/>
        <w:gridCol w:w="1218"/>
        <w:gridCol w:w="1446"/>
        <w:gridCol w:w="1300"/>
        <w:gridCol w:w="1292"/>
        <w:gridCol w:w="1512"/>
      </w:tblGrid>
      <w:tr w:rsidRPr="004B5AFC" w:rsidR="00536B29" w:rsidTr="001A1F7C" w14:paraId="4DD4C617" w14:textId="77777777">
        <w:trPr>
          <w:trHeight w:val="682"/>
        </w:trPr>
        <w:tc>
          <w:tcPr>
            <w:tcW w:w="2933" w:type="dxa"/>
            <w:tcBorders>
              <w:top w:val="single" w:color="auto" w:sz="8" w:space="0"/>
              <w:left w:val="single" w:color="auto" w:sz="8" w:space="0"/>
              <w:bottom w:val="single" w:color="auto" w:sz="8" w:space="0"/>
              <w:right w:val="single" w:color="auto" w:sz="8" w:space="0"/>
            </w:tcBorders>
            <w:shd w:val="clear" w:color="auto" w:fill="5B9BD5"/>
            <w:vAlign w:val="center"/>
            <w:hideMark/>
          </w:tcPr>
          <w:p w:rsidRPr="004B5AFC" w:rsidR="004B5AFC" w:rsidP="004B5AFC" w:rsidRDefault="004B5AFC" w14:paraId="2D9193C9" w14:textId="77777777">
            <w:pPr>
              <w:widowControl/>
              <w:jc w:val="center"/>
              <w:rPr>
                <w:rFonts w:ascii="Calibri" w:hAnsi="Calibri" w:cs="Calibri"/>
                <w:b/>
                <w:bCs/>
                <w:color w:val="000000"/>
                <w:sz w:val="18"/>
                <w:szCs w:val="18"/>
              </w:rPr>
            </w:pPr>
            <w:r w:rsidRPr="004B5AFC">
              <w:rPr>
                <w:rFonts w:ascii="Calibri" w:hAnsi="Calibri" w:cs="Calibri"/>
                <w:b/>
                <w:bCs/>
                <w:color w:val="000000"/>
                <w:sz w:val="18"/>
                <w:szCs w:val="18"/>
              </w:rPr>
              <w:t>Information Collection</w:t>
            </w:r>
          </w:p>
        </w:tc>
        <w:tc>
          <w:tcPr>
            <w:tcW w:w="1218"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633F86" w:rsidRDefault="004B5AFC" w14:paraId="48228FF5" w14:textId="3AFC57FD">
            <w:pPr>
              <w:widowControl/>
              <w:jc w:val="center"/>
              <w:rPr>
                <w:rFonts w:ascii="Calibri" w:hAnsi="Calibri" w:cs="Calibri"/>
                <w:b/>
                <w:bCs/>
                <w:color w:val="000000"/>
                <w:sz w:val="18"/>
                <w:szCs w:val="18"/>
              </w:rPr>
            </w:pPr>
            <w:r w:rsidRPr="004B5AFC">
              <w:rPr>
                <w:rFonts w:ascii="Calibri" w:hAnsi="Calibri" w:cs="Calibri"/>
                <w:b/>
                <w:bCs/>
                <w:color w:val="000000"/>
                <w:sz w:val="18"/>
                <w:szCs w:val="18"/>
              </w:rPr>
              <w:t># of Respondents</w:t>
            </w:r>
          </w:p>
        </w:tc>
        <w:tc>
          <w:tcPr>
            <w:tcW w:w="1446"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633F86" w:rsidRDefault="004B5AFC" w14:paraId="2E01D5A0" w14:textId="09A76846">
            <w:pPr>
              <w:widowControl/>
              <w:jc w:val="center"/>
              <w:rPr>
                <w:rFonts w:ascii="Calibri" w:hAnsi="Calibri" w:cs="Calibri"/>
                <w:b/>
                <w:bCs/>
                <w:color w:val="000000"/>
                <w:sz w:val="18"/>
                <w:szCs w:val="18"/>
              </w:rPr>
            </w:pPr>
            <w:r w:rsidRPr="004B5AFC">
              <w:rPr>
                <w:rFonts w:ascii="Calibri" w:hAnsi="Calibri" w:cs="Calibri"/>
                <w:b/>
                <w:bCs/>
                <w:color w:val="000000"/>
                <w:sz w:val="18"/>
                <w:szCs w:val="18"/>
              </w:rPr>
              <w:t>Annual # of Responses / Respondent</w:t>
            </w:r>
          </w:p>
        </w:tc>
        <w:tc>
          <w:tcPr>
            <w:tcW w:w="1300"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633F86" w:rsidRDefault="004B5AFC" w14:paraId="53B837D9" w14:textId="23982985">
            <w:pPr>
              <w:widowControl/>
              <w:jc w:val="center"/>
              <w:rPr>
                <w:rFonts w:ascii="Calibri" w:hAnsi="Calibri" w:cs="Calibri"/>
                <w:b/>
                <w:bCs/>
                <w:color w:val="000000"/>
                <w:sz w:val="18"/>
                <w:szCs w:val="18"/>
              </w:rPr>
            </w:pPr>
            <w:r w:rsidRPr="004B5AFC">
              <w:rPr>
                <w:rFonts w:ascii="Calibri" w:hAnsi="Calibri" w:cs="Calibri"/>
                <w:b/>
                <w:bCs/>
                <w:color w:val="000000"/>
                <w:sz w:val="18"/>
                <w:szCs w:val="18"/>
              </w:rPr>
              <w:t xml:space="preserve"> Total # of Annual Responses</w:t>
            </w:r>
          </w:p>
        </w:tc>
        <w:tc>
          <w:tcPr>
            <w:tcW w:w="1292"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633F86" w:rsidRDefault="004B5AFC" w14:paraId="7FD8FEDB" w14:textId="7A7B77FD">
            <w:pPr>
              <w:widowControl/>
              <w:jc w:val="center"/>
              <w:rPr>
                <w:rFonts w:ascii="Calibri" w:hAnsi="Calibri" w:cs="Calibri"/>
                <w:b/>
                <w:bCs/>
                <w:color w:val="000000"/>
                <w:sz w:val="18"/>
                <w:szCs w:val="18"/>
              </w:rPr>
            </w:pPr>
            <w:r w:rsidRPr="004B5AFC">
              <w:rPr>
                <w:rFonts w:ascii="Calibri" w:hAnsi="Calibri" w:cs="Calibri"/>
                <w:b/>
                <w:bCs/>
                <w:color w:val="000000"/>
                <w:sz w:val="18"/>
                <w:szCs w:val="18"/>
              </w:rPr>
              <w:t>Cost Burden</w:t>
            </w:r>
          </w:p>
        </w:tc>
        <w:tc>
          <w:tcPr>
            <w:tcW w:w="1512" w:type="dxa"/>
            <w:tcBorders>
              <w:top w:val="single" w:color="auto" w:sz="8" w:space="0"/>
              <w:left w:val="nil"/>
              <w:bottom w:val="single" w:color="auto" w:sz="8" w:space="0"/>
              <w:right w:val="single" w:color="auto" w:sz="8" w:space="0"/>
            </w:tcBorders>
            <w:shd w:val="clear" w:color="auto" w:fill="5B9BD5"/>
            <w:vAlign w:val="center"/>
            <w:hideMark/>
          </w:tcPr>
          <w:p w:rsidRPr="004B5AFC" w:rsidR="004B5AFC" w:rsidP="00FB67EC" w:rsidRDefault="004B5AFC" w14:paraId="5C0884A0" w14:textId="4FBE920B">
            <w:pPr>
              <w:widowControl/>
              <w:jc w:val="center"/>
              <w:rPr>
                <w:rFonts w:ascii="Calibri" w:hAnsi="Calibri" w:cs="Calibri"/>
                <w:b/>
                <w:bCs/>
                <w:color w:val="000000"/>
                <w:sz w:val="18"/>
                <w:szCs w:val="18"/>
              </w:rPr>
            </w:pPr>
            <w:r w:rsidRPr="004B5AFC">
              <w:rPr>
                <w:rFonts w:ascii="Calibri" w:hAnsi="Calibri" w:cs="Calibri"/>
                <w:b/>
                <w:bCs/>
                <w:color w:val="000000"/>
                <w:sz w:val="18"/>
                <w:szCs w:val="18"/>
              </w:rPr>
              <w:t>Total Annual Cost Burden</w:t>
            </w:r>
          </w:p>
        </w:tc>
      </w:tr>
      <w:tr w:rsidRPr="004B5AFC" w:rsidR="00536B29" w:rsidTr="001A1F7C" w14:paraId="76617DD1" w14:textId="77777777">
        <w:trPr>
          <w:trHeight w:val="296"/>
        </w:trPr>
        <w:tc>
          <w:tcPr>
            <w:tcW w:w="2933" w:type="dxa"/>
            <w:tcBorders>
              <w:top w:val="nil"/>
              <w:left w:val="single" w:color="auto" w:sz="4" w:space="0"/>
              <w:bottom w:val="single" w:color="auto" w:sz="4" w:space="0"/>
              <w:right w:val="single" w:color="auto" w:sz="4" w:space="0"/>
            </w:tcBorders>
            <w:shd w:val="clear" w:color="auto" w:fill="auto"/>
            <w:vAlign w:val="center"/>
          </w:tcPr>
          <w:p w:rsidRPr="004B5AFC" w:rsidR="004B5AFC" w:rsidP="004B5AFC" w:rsidRDefault="004B5AFC" w14:paraId="76C043A2" w14:textId="77777777">
            <w:pPr>
              <w:widowControl/>
              <w:rPr>
                <w:rFonts w:ascii="Calibri" w:hAnsi="Calibri" w:cs="Calibri"/>
                <w:color w:val="000000"/>
                <w:sz w:val="16"/>
                <w:szCs w:val="16"/>
              </w:rPr>
            </w:pPr>
            <w:proofErr w:type="spellStart"/>
            <w:r w:rsidRPr="004B5AFC">
              <w:rPr>
                <w:rFonts w:ascii="Calibri" w:hAnsi="Calibri" w:cs="Calibri"/>
                <w:color w:val="000000"/>
                <w:sz w:val="16"/>
                <w:szCs w:val="16"/>
              </w:rPr>
              <w:t>Groundfish</w:t>
            </w:r>
            <w:proofErr w:type="spellEnd"/>
            <w:r w:rsidRPr="004B5AFC">
              <w:rPr>
                <w:rFonts w:ascii="Calibri" w:hAnsi="Calibri" w:cs="Calibri"/>
                <w:color w:val="000000"/>
                <w:sz w:val="16"/>
                <w:szCs w:val="16"/>
              </w:rPr>
              <w:t xml:space="preserve"> Hook-and-line Marker Buoys</w:t>
            </w:r>
          </w:p>
        </w:tc>
        <w:tc>
          <w:tcPr>
            <w:tcW w:w="1218" w:type="dxa"/>
            <w:tcBorders>
              <w:top w:val="nil"/>
              <w:left w:val="nil"/>
              <w:bottom w:val="single" w:color="auto" w:sz="4" w:space="0"/>
              <w:right w:val="single" w:color="auto" w:sz="4" w:space="0"/>
            </w:tcBorders>
            <w:shd w:val="clear" w:color="auto" w:fill="auto"/>
            <w:vAlign w:val="center"/>
          </w:tcPr>
          <w:p w:rsidRPr="004B5AFC" w:rsidR="004B5AFC" w:rsidP="004B5AFC" w:rsidRDefault="004B5AFC" w14:paraId="48EF918A" w14:textId="77777777">
            <w:pPr>
              <w:widowControl/>
              <w:jc w:val="center"/>
              <w:rPr>
                <w:rFonts w:ascii="Calibri" w:hAnsi="Calibri" w:cs="Calibri"/>
                <w:color w:val="000000"/>
                <w:sz w:val="16"/>
                <w:szCs w:val="16"/>
              </w:rPr>
            </w:pPr>
            <w:r w:rsidRPr="004B5AFC">
              <w:rPr>
                <w:rFonts w:ascii="Calibri" w:hAnsi="Calibri" w:cs="Calibri"/>
                <w:color w:val="000000"/>
                <w:sz w:val="16"/>
                <w:szCs w:val="16"/>
              </w:rPr>
              <w:t>799</w:t>
            </w:r>
          </w:p>
        </w:tc>
        <w:tc>
          <w:tcPr>
            <w:tcW w:w="1446" w:type="dxa"/>
            <w:tcBorders>
              <w:top w:val="nil"/>
              <w:left w:val="nil"/>
              <w:bottom w:val="single" w:color="auto" w:sz="4" w:space="0"/>
              <w:right w:val="single" w:color="auto" w:sz="4" w:space="0"/>
            </w:tcBorders>
            <w:shd w:val="clear" w:color="auto" w:fill="auto"/>
            <w:vAlign w:val="center"/>
          </w:tcPr>
          <w:p w:rsidRPr="004B5AFC" w:rsidR="004B5AFC" w:rsidP="004B5AFC" w:rsidRDefault="004B5AFC" w14:paraId="29AF465B" w14:textId="77777777">
            <w:pPr>
              <w:widowControl/>
              <w:jc w:val="center"/>
              <w:rPr>
                <w:rFonts w:ascii="Calibri" w:hAnsi="Calibri" w:cs="Calibri"/>
                <w:color w:val="000000"/>
                <w:sz w:val="16"/>
                <w:szCs w:val="16"/>
              </w:rPr>
            </w:pPr>
            <w:r w:rsidRPr="004B5AFC">
              <w:rPr>
                <w:rFonts w:ascii="Calibri" w:hAnsi="Calibri" w:cs="Calibri"/>
                <w:color w:val="000000"/>
                <w:sz w:val="16"/>
                <w:szCs w:val="16"/>
              </w:rPr>
              <w:t>599: 6 buoys</w:t>
            </w:r>
          </w:p>
          <w:p w:rsidRPr="004B5AFC" w:rsidR="004B5AFC" w:rsidP="004B5AFC" w:rsidRDefault="004B5AFC" w14:paraId="442AE820" w14:textId="77777777">
            <w:pPr>
              <w:widowControl/>
              <w:jc w:val="center"/>
              <w:rPr>
                <w:rFonts w:ascii="Calibri" w:hAnsi="Calibri" w:cs="Calibri"/>
                <w:color w:val="000000"/>
                <w:sz w:val="16"/>
                <w:szCs w:val="16"/>
              </w:rPr>
            </w:pPr>
            <w:r w:rsidRPr="004B5AFC">
              <w:rPr>
                <w:rFonts w:ascii="Calibri" w:hAnsi="Calibri" w:cs="Calibri"/>
                <w:color w:val="000000"/>
                <w:sz w:val="16"/>
                <w:szCs w:val="16"/>
              </w:rPr>
              <w:t>200: 12 buoys</w:t>
            </w:r>
          </w:p>
        </w:tc>
        <w:tc>
          <w:tcPr>
            <w:tcW w:w="1300" w:type="dxa"/>
            <w:tcBorders>
              <w:top w:val="nil"/>
              <w:left w:val="nil"/>
              <w:bottom w:val="single" w:color="auto" w:sz="4" w:space="0"/>
              <w:right w:val="single" w:color="auto" w:sz="4" w:space="0"/>
            </w:tcBorders>
            <w:shd w:val="clear" w:color="auto" w:fill="auto"/>
            <w:vAlign w:val="center"/>
          </w:tcPr>
          <w:p w:rsidRPr="004B5AFC" w:rsidR="004B5AFC" w:rsidP="004B5AFC" w:rsidRDefault="004B5AFC" w14:paraId="3D17F003" w14:textId="77777777">
            <w:pPr>
              <w:widowControl/>
              <w:jc w:val="center"/>
              <w:rPr>
                <w:rFonts w:ascii="Calibri" w:hAnsi="Calibri" w:cs="Calibri"/>
                <w:color w:val="000000"/>
                <w:sz w:val="16"/>
                <w:szCs w:val="16"/>
              </w:rPr>
            </w:pPr>
            <w:r w:rsidRPr="004B5AFC">
              <w:rPr>
                <w:rFonts w:ascii="Calibri" w:hAnsi="Calibri" w:cs="Calibri"/>
                <w:color w:val="000000"/>
                <w:sz w:val="16"/>
                <w:szCs w:val="16"/>
              </w:rPr>
              <w:t>5,994</w:t>
            </w:r>
          </w:p>
        </w:tc>
        <w:tc>
          <w:tcPr>
            <w:tcW w:w="1292" w:type="dxa"/>
            <w:tcBorders>
              <w:top w:val="nil"/>
              <w:left w:val="nil"/>
              <w:bottom w:val="single" w:color="auto" w:sz="4" w:space="0"/>
              <w:right w:val="single" w:color="auto" w:sz="4" w:space="0"/>
            </w:tcBorders>
            <w:shd w:val="clear" w:color="000000" w:fill="FFFFFF"/>
            <w:vAlign w:val="center"/>
          </w:tcPr>
          <w:p w:rsidRPr="004B5AFC" w:rsidR="004B5AFC" w:rsidP="00633F86" w:rsidRDefault="004B5AFC" w14:paraId="5A5F7B81" w14:textId="50F045ED">
            <w:pPr>
              <w:widowControl/>
              <w:rPr>
                <w:rFonts w:ascii="Calibri" w:hAnsi="Calibri" w:cs="Calibri"/>
                <w:color w:val="000000"/>
                <w:sz w:val="16"/>
                <w:szCs w:val="16"/>
              </w:rPr>
            </w:pPr>
            <w:r w:rsidRPr="004B5AFC">
              <w:rPr>
                <w:rFonts w:ascii="Calibri" w:hAnsi="Calibri" w:cs="Calibri"/>
                <w:color w:val="000000"/>
                <w:sz w:val="16"/>
                <w:szCs w:val="16"/>
              </w:rPr>
              <w:t xml:space="preserve">Miscellaneous supplies: </w:t>
            </w:r>
            <w:r w:rsidR="00536B29">
              <w:rPr>
                <w:rFonts w:ascii="Calibri" w:hAnsi="Calibri" w:cs="Calibri"/>
                <w:color w:val="000000"/>
                <w:sz w:val="16"/>
                <w:szCs w:val="16"/>
              </w:rPr>
              <w:t>$15 per respondent</w:t>
            </w:r>
          </w:p>
        </w:tc>
        <w:tc>
          <w:tcPr>
            <w:tcW w:w="1512" w:type="dxa"/>
            <w:tcBorders>
              <w:top w:val="nil"/>
              <w:left w:val="nil"/>
              <w:bottom w:val="single" w:color="auto" w:sz="4" w:space="0"/>
              <w:right w:val="single" w:color="auto" w:sz="8" w:space="0"/>
            </w:tcBorders>
            <w:shd w:val="clear" w:color="000000" w:fill="FFFFFF"/>
            <w:vAlign w:val="center"/>
          </w:tcPr>
          <w:p w:rsidRPr="004B5AFC" w:rsidR="004B5AFC" w:rsidP="004B5AFC" w:rsidRDefault="00FB67EC" w14:paraId="1C11EA98" w14:textId="173E0261">
            <w:pPr>
              <w:widowControl/>
              <w:jc w:val="center"/>
              <w:rPr>
                <w:rFonts w:ascii="Calibri" w:hAnsi="Calibri" w:cs="Calibri"/>
                <w:color w:val="000000"/>
                <w:sz w:val="16"/>
                <w:szCs w:val="16"/>
              </w:rPr>
            </w:pPr>
            <w:r>
              <w:rPr>
                <w:rFonts w:ascii="Calibri" w:hAnsi="Calibri" w:cs="Calibri"/>
                <w:color w:val="000000"/>
                <w:sz w:val="16"/>
                <w:szCs w:val="16"/>
              </w:rPr>
              <w:t>$</w:t>
            </w:r>
            <w:r w:rsidRPr="004B5AFC" w:rsidR="004B5AFC">
              <w:rPr>
                <w:rFonts w:ascii="Calibri" w:hAnsi="Calibri" w:cs="Calibri"/>
                <w:color w:val="000000"/>
                <w:sz w:val="16"/>
                <w:szCs w:val="16"/>
              </w:rPr>
              <w:t>11,985</w:t>
            </w:r>
          </w:p>
        </w:tc>
      </w:tr>
      <w:tr w:rsidRPr="004B5AFC" w:rsidR="00536B29" w:rsidTr="001A1F7C" w14:paraId="3F6800F3" w14:textId="77777777">
        <w:trPr>
          <w:trHeight w:val="296"/>
        </w:trPr>
        <w:tc>
          <w:tcPr>
            <w:tcW w:w="2933" w:type="dxa"/>
            <w:tcBorders>
              <w:top w:val="nil"/>
              <w:left w:val="single" w:color="auto" w:sz="4" w:space="0"/>
              <w:bottom w:val="single" w:color="auto" w:sz="4" w:space="0"/>
              <w:right w:val="single" w:color="auto" w:sz="4" w:space="0"/>
            </w:tcBorders>
            <w:shd w:val="clear" w:color="auto" w:fill="auto"/>
            <w:vAlign w:val="center"/>
          </w:tcPr>
          <w:p w:rsidRPr="004B5AFC" w:rsidR="004B5AFC" w:rsidP="004B5AFC" w:rsidRDefault="004B5AFC" w14:paraId="65181829" w14:textId="77777777">
            <w:pPr>
              <w:widowControl/>
              <w:rPr>
                <w:rFonts w:ascii="Calibri" w:hAnsi="Calibri" w:cs="Calibri"/>
                <w:color w:val="000000"/>
                <w:sz w:val="16"/>
                <w:szCs w:val="16"/>
              </w:rPr>
            </w:pPr>
            <w:r w:rsidRPr="004B5AFC">
              <w:rPr>
                <w:rFonts w:ascii="Calibri" w:hAnsi="Calibri" w:cs="Calibri"/>
                <w:color w:val="000000"/>
                <w:sz w:val="16"/>
                <w:szCs w:val="16"/>
              </w:rPr>
              <w:t>Marking of Longline Pot Gear</w:t>
            </w:r>
          </w:p>
        </w:tc>
        <w:tc>
          <w:tcPr>
            <w:tcW w:w="1218" w:type="dxa"/>
            <w:tcBorders>
              <w:top w:val="nil"/>
              <w:left w:val="nil"/>
              <w:bottom w:val="single" w:color="auto" w:sz="4" w:space="0"/>
              <w:right w:val="single" w:color="auto" w:sz="4" w:space="0"/>
            </w:tcBorders>
            <w:shd w:val="clear" w:color="auto" w:fill="auto"/>
            <w:vAlign w:val="center"/>
          </w:tcPr>
          <w:p w:rsidRPr="004B5AFC" w:rsidR="004B5AFC" w:rsidP="004B5AFC" w:rsidRDefault="008E608E" w14:paraId="6863DB72" w14:textId="3818EAC6">
            <w:pPr>
              <w:widowControl/>
              <w:jc w:val="center"/>
              <w:rPr>
                <w:rFonts w:ascii="Calibri" w:hAnsi="Calibri" w:cs="Calibri"/>
                <w:color w:val="000000"/>
                <w:sz w:val="16"/>
                <w:szCs w:val="16"/>
              </w:rPr>
            </w:pPr>
            <w:r>
              <w:rPr>
                <w:rFonts w:ascii="Calibri" w:hAnsi="Calibri" w:cs="Calibri"/>
                <w:color w:val="000000"/>
                <w:sz w:val="16"/>
                <w:szCs w:val="16"/>
              </w:rPr>
              <w:t>100</w:t>
            </w:r>
          </w:p>
        </w:tc>
        <w:tc>
          <w:tcPr>
            <w:tcW w:w="1446" w:type="dxa"/>
            <w:tcBorders>
              <w:top w:val="nil"/>
              <w:left w:val="nil"/>
              <w:bottom w:val="single" w:color="auto" w:sz="4" w:space="0"/>
              <w:right w:val="single" w:color="auto" w:sz="4" w:space="0"/>
            </w:tcBorders>
            <w:shd w:val="clear" w:color="auto" w:fill="auto"/>
            <w:vAlign w:val="center"/>
          </w:tcPr>
          <w:p w:rsidRPr="004B5AFC" w:rsidR="004B5AFC" w:rsidP="004B5AFC" w:rsidRDefault="004B5AFC" w14:paraId="59E69C99" w14:textId="77777777">
            <w:pPr>
              <w:widowControl/>
              <w:jc w:val="center"/>
              <w:rPr>
                <w:rFonts w:ascii="Calibri" w:hAnsi="Calibri" w:cs="Calibri"/>
                <w:color w:val="000000"/>
                <w:sz w:val="16"/>
                <w:szCs w:val="16"/>
              </w:rPr>
            </w:pPr>
            <w:r w:rsidRPr="004B5AFC">
              <w:rPr>
                <w:rFonts w:ascii="Calibri" w:hAnsi="Calibri" w:cs="Calibri"/>
                <w:color w:val="000000"/>
                <w:sz w:val="16"/>
                <w:szCs w:val="16"/>
              </w:rPr>
              <w:t>8</w:t>
            </w:r>
          </w:p>
        </w:tc>
        <w:tc>
          <w:tcPr>
            <w:tcW w:w="1300" w:type="dxa"/>
            <w:tcBorders>
              <w:top w:val="nil"/>
              <w:left w:val="nil"/>
              <w:bottom w:val="single" w:color="auto" w:sz="4" w:space="0"/>
              <w:right w:val="single" w:color="auto" w:sz="4" w:space="0"/>
            </w:tcBorders>
            <w:shd w:val="clear" w:color="auto" w:fill="auto"/>
            <w:vAlign w:val="center"/>
          </w:tcPr>
          <w:p w:rsidRPr="004B5AFC" w:rsidR="004B5AFC" w:rsidP="004B5AFC" w:rsidRDefault="008E608E" w14:paraId="7F1280E8" w14:textId="7B635F59">
            <w:pPr>
              <w:widowControl/>
              <w:jc w:val="center"/>
              <w:rPr>
                <w:rFonts w:ascii="Calibri" w:hAnsi="Calibri" w:cs="Calibri"/>
                <w:color w:val="000000"/>
                <w:sz w:val="16"/>
                <w:szCs w:val="16"/>
              </w:rPr>
            </w:pPr>
            <w:r>
              <w:rPr>
                <w:rFonts w:ascii="Calibri" w:hAnsi="Calibri" w:cs="Calibri"/>
                <w:color w:val="000000"/>
                <w:sz w:val="16"/>
                <w:szCs w:val="16"/>
              </w:rPr>
              <w:t>800</w:t>
            </w:r>
          </w:p>
        </w:tc>
        <w:tc>
          <w:tcPr>
            <w:tcW w:w="1292" w:type="dxa"/>
            <w:tcBorders>
              <w:top w:val="nil"/>
              <w:left w:val="nil"/>
              <w:bottom w:val="single" w:color="auto" w:sz="4" w:space="0"/>
              <w:right w:val="single" w:color="auto" w:sz="4" w:space="0"/>
            </w:tcBorders>
            <w:shd w:val="clear" w:color="000000" w:fill="FFFFFF"/>
            <w:vAlign w:val="center"/>
          </w:tcPr>
          <w:p w:rsidRPr="004B5AFC" w:rsidR="004B5AFC" w:rsidP="00633F86" w:rsidRDefault="004B5AFC" w14:paraId="03E830A2" w14:textId="319E5A2F">
            <w:pPr>
              <w:widowControl/>
              <w:rPr>
                <w:rFonts w:ascii="Calibri" w:hAnsi="Calibri" w:cs="Calibri"/>
                <w:color w:val="000000"/>
                <w:sz w:val="16"/>
                <w:szCs w:val="16"/>
              </w:rPr>
            </w:pPr>
            <w:r w:rsidRPr="004B5AFC">
              <w:rPr>
                <w:rFonts w:ascii="Calibri" w:hAnsi="Calibri" w:cs="Calibri"/>
                <w:color w:val="000000"/>
                <w:sz w:val="16"/>
                <w:szCs w:val="16"/>
              </w:rPr>
              <w:t>Miscellaneous supplies</w:t>
            </w:r>
            <w:r w:rsidR="00536B29">
              <w:rPr>
                <w:rFonts w:ascii="Calibri" w:hAnsi="Calibri" w:cs="Calibri"/>
                <w:color w:val="000000"/>
                <w:sz w:val="16"/>
                <w:szCs w:val="16"/>
              </w:rPr>
              <w:t>: $15 per respondent</w:t>
            </w:r>
          </w:p>
        </w:tc>
        <w:tc>
          <w:tcPr>
            <w:tcW w:w="1512" w:type="dxa"/>
            <w:tcBorders>
              <w:top w:val="nil"/>
              <w:left w:val="nil"/>
              <w:bottom w:val="single" w:color="auto" w:sz="4" w:space="0"/>
              <w:right w:val="single" w:color="auto" w:sz="8" w:space="0"/>
            </w:tcBorders>
            <w:shd w:val="clear" w:color="000000" w:fill="FFFFFF"/>
            <w:vAlign w:val="center"/>
          </w:tcPr>
          <w:p w:rsidRPr="004B5AFC" w:rsidR="004B5AFC" w:rsidP="004B5AFC" w:rsidRDefault="00FB67EC" w14:paraId="7D9E5D23" w14:textId="6072917E">
            <w:pPr>
              <w:widowControl/>
              <w:jc w:val="center"/>
              <w:rPr>
                <w:rFonts w:ascii="Calibri" w:hAnsi="Calibri" w:cs="Calibri"/>
                <w:color w:val="000000"/>
                <w:sz w:val="16"/>
                <w:szCs w:val="16"/>
              </w:rPr>
            </w:pPr>
            <w:r>
              <w:rPr>
                <w:rFonts w:ascii="Calibri" w:hAnsi="Calibri" w:cs="Calibri"/>
                <w:color w:val="000000"/>
                <w:sz w:val="16"/>
                <w:szCs w:val="16"/>
              </w:rPr>
              <w:t>$1,500</w:t>
            </w:r>
          </w:p>
        </w:tc>
      </w:tr>
      <w:tr w:rsidRPr="004B5AFC" w:rsidR="00536B29" w:rsidTr="001A1F7C" w14:paraId="71E20724" w14:textId="77777777">
        <w:trPr>
          <w:trHeight w:val="311"/>
        </w:trPr>
        <w:tc>
          <w:tcPr>
            <w:tcW w:w="2933" w:type="dxa"/>
            <w:tcBorders>
              <w:top w:val="single" w:color="auto" w:sz="8" w:space="0"/>
              <w:left w:val="single" w:color="auto" w:sz="8" w:space="0"/>
              <w:bottom w:val="single" w:color="auto" w:sz="8" w:space="0"/>
              <w:right w:val="single" w:color="auto" w:sz="4" w:space="0"/>
            </w:tcBorders>
            <w:shd w:val="clear" w:color="auto" w:fill="BDD6EE"/>
            <w:vAlign w:val="center"/>
            <w:hideMark/>
          </w:tcPr>
          <w:p w:rsidRPr="004B5AFC" w:rsidR="004B5AFC" w:rsidP="004B5AFC" w:rsidRDefault="004B5AFC" w14:paraId="13F94039" w14:textId="77777777">
            <w:pPr>
              <w:widowControl/>
              <w:rPr>
                <w:rFonts w:ascii="Calibri" w:hAnsi="Calibri" w:cs="Calibri"/>
                <w:b/>
                <w:bCs/>
                <w:color w:val="000000"/>
                <w:sz w:val="16"/>
                <w:szCs w:val="16"/>
              </w:rPr>
            </w:pPr>
            <w:r w:rsidRPr="004B5AFC">
              <w:rPr>
                <w:rFonts w:ascii="Calibri" w:hAnsi="Calibri" w:cs="Calibri"/>
                <w:b/>
                <w:bCs/>
                <w:color w:val="000000"/>
                <w:sz w:val="16"/>
                <w:szCs w:val="16"/>
              </w:rPr>
              <w:t>TOTALS</w:t>
            </w:r>
          </w:p>
        </w:tc>
        <w:tc>
          <w:tcPr>
            <w:tcW w:w="1218" w:type="dxa"/>
            <w:tcBorders>
              <w:top w:val="single" w:color="auto" w:sz="8" w:space="0"/>
              <w:left w:val="nil"/>
              <w:bottom w:val="single" w:color="auto" w:sz="8" w:space="0"/>
              <w:right w:val="single" w:color="auto" w:sz="4" w:space="0"/>
            </w:tcBorders>
            <w:shd w:val="clear" w:color="auto" w:fill="000000"/>
            <w:vAlign w:val="center"/>
            <w:hideMark/>
          </w:tcPr>
          <w:p w:rsidRPr="004B5AFC" w:rsidR="004B5AFC" w:rsidP="004B5AFC" w:rsidRDefault="004B5AFC" w14:paraId="5C218B4B" w14:textId="77777777">
            <w:pPr>
              <w:widowControl/>
              <w:jc w:val="right"/>
              <w:rPr>
                <w:rFonts w:ascii="Calibri" w:hAnsi="Calibri" w:cs="Calibri"/>
                <w:b/>
                <w:bCs/>
                <w:color w:val="000000"/>
                <w:sz w:val="16"/>
                <w:szCs w:val="16"/>
              </w:rPr>
            </w:pPr>
            <w:r w:rsidRPr="004B5AFC">
              <w:rPr>
                <w:rFonts w:ascii="Calibri" w:hAnsi="Calibri" w:cs="Calibri"/>
                <w:b/>
                <w:bCs/>
                <w:color w:val="000000"/>
                <w:sz w:val="16"/>
                <w:szCs w:val="16"/>
              </w:rPr>
              <w:t> </w:t>
            </w:r>
          </w:p>
        </w:tc>
        <w:tc>
          <w:tcPr>
            <w:tcW w:w="1446" w:type="dxa"/>
            <w:tcBorders>
              <w:top w:val="single" w:color="auto" w:sz="8" w:space="0"/>
              <w:left w:val="nil"/>
              <w:bottom w:val="single" w:color="auto" w:sz="8" w:space="0"/>
              <w:right w:val="single" w:color="auto" w:sz="4" w:space="0"/>
            </w:tcBorders>
            <w:shd w:val="clear" w:color="auto" w:fill="000000"/>
            <w:vAlign w:val="center"/>
            <w:hideMark/>
          </w:tcPr>
          <w:p w:rsidRPr="004B5AFC" w:rsidR="004B5AFC" w:rsidP="004B5AFC" w:rsidRDefault="004B5AFC" w14:paraId="0DE9AC1E" w14:textId="77777777">
            <w:pPr>
              <w:widowControl/>
              <w:jc w:val="right"/>
              <w:rPr>
                <w:rFonts w:ascii="Calibri" w:hAnsi="Calibri" w:cs="Calibri"/>
                <w:b/>
                <w:bCs/>
                <w:color w:val="000000"/>
                <w:sz w:val="16"/>
                <w:szCs w:val="16"/>
              </w:rPr>
            </w:pPr>
            <w:r w:rsidRPr="004B5AFC">
              <w:rPr>
                <w:rFonts w:ascii="Calibri" w:hAnsi="Calibri" w:cs="Calibri"/>
                <w:b/>
                <w:bCs/>
                <w:color w:val="000000"/>
                <w:sz w:val="16"/>
                <w:szCs w:val="16"/>
              </w:rPr>
              <w:t> </w:t>
            </w:r>
          </w:p>
        </w:tc>
        <w:tc>
          <w:tcPr>
            <w:tcW w:w="1300" w:type="dxa"/>
            <w:tcBorders>
              <w:top w:val="single" w:color="auto" w:sz="8" w:space="0"/>
              <w:left w:val="nil"/>
              <w:bottom w:val="single" w:color="auto" w:sz="8" w:space="0"/>
              <w:right w:val="single" w:color="auto" w:sz="4" w:space="0"/>
            </w:tcBorders>
            <w:shd w:val="clear" w:color="auto" w:fill="BDD6EE"/>
            <w:vAlign w:val="center"/>
          </w:tcPr>
          <w:p w:rsidRPr="004B5AFC" w:rsidR="004B5AFC" w:rsidP="004B5AFC" w:rsidRDefault="008E608E" w14:paraId="587CB5A4" w14:textId="0D97E87D">
            <w:pPr>
              <w:widowControl/>
              <w:jc w:val="center"/>
              <w:rPr>
                <w:rFonts w:ascii="Calibri" w:hAnsi="Calibri" w:cs="Calibri"/>
                <w:b/>
                <w:bCs/>
                <w:color w:val="000000"/>
                <w:sz w:val="16"/>
                <w:szCs w:val="16"/>
              </w:rPr>
            </w:pPr>
            <w:r>
              <w:rPr>
                <w:rFonts w:ascii="Calibri" w:hAnsi="Calibri" w:cs="Calibri"/>
                <w:b/>
                <w:bCs/>
                <w:color w:val="000000"/>
                <w:sz w:val="22"/>
                <w:szCs w:val="22"/>
              </w:rPr>
              <w:t>6,794</w:t>
            </w:r>
          </w:p>
        </w:tc>
        <w:tc>
          <w:tcPr>
            <w:tcW w:w="1292" w:type="dxa"/>
            <w:tcBorders>
              <w:top w:val="single" w:color="auto" w:sz="8" w:space="0"/>
              <w:left w:val="nil"/>
              <w:bottom w:val="single" w:color="auto" w:sz="8" w:space="0"/>
              <w:right w:val="single" w:color="auto" w:sz="4" w:space="0"/>
            </w:tcBorders>
            <w:shd w:val="clear" w:color="auto" w:fill="000000"/>
            <w:vAlign w:val="center"/>
            <w:hideMark/>
          </w:tcPr>
          <w:p w:rsidRPr="004B5AFC" w:rsidR="004B5AFC" w:rsidP="004B5AFC" w:rsidRDefault="004B5AFC" w14:paraId="43513E01" w14:textId="77777777">
            <w:pPr>
              <w:widowControl/>
              <w:jc w:val="right"/>
              <w:rPr>
                <w:rFonts w:ascii="Calibri" w:hAnsi="Calibri" w:cs="Calibri"/>
                <w:b/>
                <w:bCs/>
                <w:color w:val="000000"/>
                <w:sz w:val="16"/>
                <w:szCs w:val="16"/>
              </w:rPr>
            </w:pPr>
            <w:r w:rsidRPr="004B5AFC">
              <w:rPr>
                <w:rFonts w:ascii="Calibri" w:hAnsi="Calibri" w:cs="Calibri"/>
                <w:b/>
                <w:bCs/>
                <w:color w:val="000000"/>
                <w:sz w:val="16"/>
                <w:szCs w:val="16"/>
              </w:rPr>
              <w:t> </w:t>
            </w:r>
          </w:p>
        </w:tc>
        <w:tc>
          <w:tcPr>
            <w:tcW w:w="1512" w:type="dxa"/>
            <w:tcBorders>
              <w:top w:val="single" w:color="auto" w:sz="8" w:space="0"/>
              <w:left w:val="nil"/>
              <w:bottom w:val="single" w:color="auto" w:sz="8" w:space="0"/>
              <w:right w:val="single" w:color="auto" w:sz="8" w:space="0"/>
            </w:tcBorders>
            <w:shd w:val="clear" w:color="auto" w:fill="BDD6EE"/>
            <w:vAlign w:val="center"/>
            <w:hideMark/>
          </w:tcPr>
          <w:p w:rsidRPr="004B5AFC" w:rsidR="004B5AFC" w:rsidP="004B5AFC" w:rsidRDefault="00FB67EC" w14:paraId="1EC475A5" w14:textId="14EC1F63">
            <w:pPr>
              <w:widowControl/>
              <w:jc w:val="center"/>
              <w:rPr>
                <w:rFonts w:ascii="Calibri" w:hAnsi="Calibri" w:cs="Calibri"/>
                <w:b/>
                <w:bCs/>
                <w:color w:val="000000"/>
                <w:sz w:val="22"/>
                <w:szCs w:val="22"/>
              </w:rPr>
            </w:pPr>
            <w:r>
              <w:rPr>
                <w:rFonts w:ascii="Calibri" w:hAnsi="Calibri" w:cs="Calibri"/>
                <w:b/>
                <w:bCs/>
                <w:color w:val="000000"/>
                <w:sz w:val="22"/>
                <w:szCs w:val="22"/>
              </w:rPr>
              <w:t>$13,485</w:t>
            </w:r>
          </w:p>
        </w:tc>
      </w:tr>
    </w:tbl>
    <w:p w:rsidR="004B5AFC" w:rsidP="00DC6F01" w:rsidRDefault="004B5AFC" w14:paraId="218D7DFE" w14:textId="06990AB4">
      <w:pPr>
        <w:pBdr>
          <w:top w:val="nil"/>
          <w:left w:val="nil"/>
          <w:bottom w:val="nil"/>
          <w:right w:val="nil"/>
          <w:between w:val="nil"/>
        </w:pBdr>
        <w:rPr>
          <w:b/>
          <w:color w:val="000000"/>
        </w:rPr>
      </w:pPr>
      <w:r w:rsidRPr="004B5AFC">
        <w:rPr>
          <w:rFonts w:ascii="Calibri" w:hAnsi="Calibri" w:cs="Calibri"/>
          <w:sz w:val="18"/>
          <w:szCs w:val="18"/>
        </w:rPr>
        <w:t xml:space="preserve">Miscellaneous supplies = </w:t>
      </w:r>
      <w:r w:rsidR="00AC0CAB">
        <w:rPr>
          <w:rFonts w:ascii="Calibri" w:hAnsi="Calibri" w:cs="Calibri"/>
          <w:sz w:val="18"/>
          <w:szCs w:val="18"/>
        </w:rPr>
        <w:t>$</w:t>
      </w:r>
      <w:r w:rsidR="00536B29">
        <w:rPr>
          <w:rFonts w:ascii="Calibri" w:hAnsi="Calibri" w:cs="Calibri"/>
          <w:sz w:val="18"/>
          <w:szCs w:val="18"/>
        </w:rPr>
        <w:t xml:space="preserve">15 per </w:t>
      </w:r>
      <w:r w:rsidR="00AC0CAB">
        <w:rPr>
          <w:rFonts w:ascii="Calibri" w:hAnsi="Calibri" w:cs="Calibri"/>
          <w:sz w:val="18"/>
          <w:szCs w:val="18"/>
        </w:rPr>
        <w:t xml:space="preserve">respondent and covers buoy marking materials such as </w:t>
      </w:r>
      <w:r w:rsidRPr="004B5AFC">
        <w:rPr>
          <w:rFonts w:ascii="Calibri" w:hAnsi="Calibri" w:cs="Calibri"/>
          <w:sz w:val="18"/>
          <w:szCs w:val="18"/>
        </w:rPr>
        <w:t>paint and paintbrush, or permanent ink applicator, and possibly stencil</w:t>
      </w:r>
      <w:r w:rsidR="00AC0CAB">
        <w:rPr>
          <w:rFonts w:ascii="Calibri" w:hAnsi="Calibri" w:cs="Calibri"/>
          <w:sz w:val="18"/>
          <w:szCs w:val="18"/>
        </w:rPr>
        <w:t>s</w:t>
      </w:r>
      <w:r>
        <w:rPr>
          <w:rFonts w:ascii="Calibri" w:hAnsi="Calibri" w:cs="Calibri"/>
          <w:sz w:val="18"/>
          <w:szCs w:val="18"/>
        </w:rPr>
        <w:t>.</w:t>
      </w:r>
      <w:bookmarkStart w:name="_GoBack" w:id="0"/>
      <w:bookmarkEnd w:id="0"/>
    </w:p>
    <w:p w:rsidR="00633F86" w:rsidP="00DC6F01" w:rsidRDefault="00633F86" w14:paraId="7404F7F0" w14:textId="77777777">
      <w:pPr>
        <w:pBdr>
          <w:top w:val="nil"/>
          <w:left w:val="nil"/>
          <w:bottom w:val="nil"/>
          <w:right w:val="nil"/>
          <w:between w:val="nil"/>
        </w:pBdr>
        <w:rPr>
          <w:b/>
          <w:color w:val="000000"/>
        </w:rPr>
      </w:pPr>
    </w:p>
    <w:p w:rsidR="00BD2A55" w:rsidP="00DC6F01" w:rsidRDefault="00333FBA" w14:paraId="45ED1496" w14:textId="62359A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D2A55" w:rsidRDefault="00BD2A55" w14:paraId="6660B0F1" w14:textId="0A62D612">
      <w:pPr>
        <w:pBdr>
          <w:top w:val="nil"/>
          <w:left w:val="nil"/>
          <w:bottom w:val="nil"/>
          <w:right w:val="nil"/>
          <w:between w:val="nil"/>
        </w:pBdr>
        <w:spacing w:before="9" w:after="1"/>
        <w:rPr>
          <w:b/>
          <w:color w:val="000000"/>
        </w:rPr>
      </w:pPr>
    </w:p>
    <w:p w:rsidR="007073DB" w:rsidP="009A00BD" w:rsidRDefault="009A00BD" w14:paraId="35541AA1" w14:textId="4C453AD0">
      <w:pPr>
        <w:tabs>
          <w:tab w:val="left" w:pos="540"/>
        </w:tabs>
        <w:autoSpaceDE w:val="0"/>
        <w:autoSpaceDN w:val="0"/>
        <w:adjustRightInd w:val="0"/>
      </w:pPr>
      <w:r w:rsidRPr="009A00BD">
        <w:t xml:space="preserve">No costs to the Federal Government are associated with the requirement to identify gear because this involves marking gear by respondents from whom no information </w:t>
      </w:r>
      <w:proofErr w:type="gramStart"/>
      <w:r w:rsidRPr="009A00BD">
        <w:t>is received</w:t>
      </w:r>
      <w:proofErr w:type="gramEnd"/>
      <w:r w:rsidRPr="009A00BD">
        <w:t xml:space="preserve"> to process.</w:t>
      </w:r>
    </w:p>
    <w:p w:rsidR="007073DB" w:rsidP="009A00BD" w:rsidRDefault="007073DB" w14:paraId="3C95FA30" w14:textId="3CFE10C2">
      <w:pPr>
        <w:tabs>
          <w:tab w:val="left" w:pos="540"/>
        </w:tabs>
        <w:autoSpaceDE w:val="0"/>
        <w:autoSpaceDN w:val="0"/>
        <w:adjustRightInd w:val="0"/>
      </w:pPr>
    </w:p>
    <w:p w:rsidR="00BD2A55" w:rsidP="00DC6F01" w:rsidRDefault="00DC6F01" w14:paraId="2670EF2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the reasons for any program changes or adjustments reported in ROCIS.</w:t>
      </w:r>
    </w:p>
    <w:p w:rsidR="00BD2A55" w:rsidP="00DC6F01" w:rsidRDefault="00BD2A55" w14:paraId="103CF114" w14:textId="3D3B5132">
      <w:pPr>
        <w:pBdr>
          <w:top w:val="nil"/>
          <w:left w:val="nil"/>
          <w:bottom w:val="nil"/>
          <w:right w:val="nil"/>
          <w:between w:val="nil"/>
        </w:pBdr>
        <w:rPr>
          <w:b/>
          <w:color w:val="000000"/>
        </w:rPr>
      </w:pPr>
    </w:p>
    <w:p w:rsidRPr="001A1F7C" w:rsidR="007027F6" w:rsidP="00DC6F01" w:rsidRDefault="007027F6" w14:paraId="27A6B040" w14:textId="54F95BC7">
      <w:pPr>
        <w:pBdr>
          <w:top w:val="nil"/>
          <w:left w:val="nil"/>
          <w:bottom w:val="nil"/>
          <w:right w:val="nil"/>
          <w:between w:val="nil"/>
        </w:pBdr>
        <w:rPr>
          <w:color w:val="000000"/>
        </w:rPr>
      </w:pPr>
      <w:r w:rsidRPr="001A1F7C">
        <w:rPr>
          <w:color w:val="000000"/>
        </w:rPr>
        <w:t xml:space="preserve">The </w:t>
      </w:r>
      <w:r>
        <w:rPr>
          <w:color w:val="000000"/>
        </w:rPr>
        <w:t>increase in the number of respondents for the marking of longline pot gear</w:t>
      </w:r>
      <w:r w:rsidRPr="001A1F7C">
        <w:rPr>
          <w:color w:val="000000"/>
        </w:rPr>
        <w:t xml:space="preserve"> reflect</w:t>
      </w:r>
      <w:r>
        <w:rPr>
          <w:color w:val="000000"/>
        </w:rPr>
        <w:t>s</w:t>
      </w:r>
      <w:r w:rsidRPr="001A1F7C">
        <w:rPr>
          <w:color w:val="000000"/>
        </w:rPr>
        <w:t xml:space="preserve"> recent participation in the fishery.</w:t>
      </w:r>
      <w:r w:rsidRPr="003F06C1" w:rsidR="003F06C1">
        <w:t xml:space="preserve"> </w:t>
      </w:r>
      <w:r w:rsidRPr="003F06C1" w:rsidR="003F06C1">
        <w:rPr>
          <w:color w:val="000000"/>
        </w:rPr>
        <w:t>Use of longline pot gear in the GOA sablefish IFQ fishery increased substantially in 2020 and 2021</w:t>
      </w:r>
      <w:r w:rsidR="003F06C1">
        <w:rPr>
          <w:color w:val="000000"/>
        </w:rPr>
        <w:t>.</w:t>
      </w:r>
    </w:p>
    <w:p w:rsidR="007027F6" w:rsidP="00DC6F01" w:rsidRDefault="007027F6" w14:paraId="53F9DC0E" w14:textId="77777777">
      <w:pPr>
        <w:pBdr>
          <w:top w:val="nil"/>
          <w:left w:val="nil"/>
          <w:bottom w:val="nil"/>
          <w:right w:val="nil"/>
          <w:between w:val="nil"/>
        </w:pBdr>
        <w:rPr>
          <w:b/>
          <w:color w:val="000000"/>
        </w:rPr>
      </w:pPr>
    </w:p>
    <w:tbl>
      <w:tblPr>
        <w:tblStyle w:val="a3"/>
        <w:tblW w:w="11060" w:type="dxa"/>
        <w:jc w:val="center"/>
        <w:tblLayout w:type="fixed"/>
        <w:tblLook w:val="0400" w:firstRow="0" w:lastRow="0" w:firstColumn="0" w:lastColumn="0" w:noHBand="0" w:noVBand="1"/>
      </w:tblPr>
      <w:tblGrid>
        <w:gridCol w:w="2160"/>
        <w:gridCol w:w="900"/>
        <w:gridCol w:w="900"/>
        <w:gridCol w:w="900"/>
        <w:gridCol w:w="900"/>
        <w:gridCol w:w="900"/>
        <w:gridCol w:w="900"/>
        <w:gridCol w:w="3500"/>
      </w:tblGrid>
      <w:tr w:rsidR="00BD2A55" w:rsidTr="007073DB" w14:paraId="266CBFBB" w14:textId="77777777">
        <w:trPr>
          <w:trHeight w:val="309"/>
          <w:jc w:val="center"/>
        </w:trPr>
        <w:tc>
          <w:tcPr>
            <w:tcW w:w="21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333FBA" w14:paraId="0CF944B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RDefault="00333FBA" w14:paraId="51CCE52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RDefault="00333FBA" w14:paraId="3C802BD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RDefault="00333FBA" w14:paraId="1C1E97B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35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333FBA" w14:paraId="5CAE51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E9061F" w:rsidTr="007073DB" w14:paraId="68FB3350" w14:textId="77777777">
        <w:trPr>
          <w:trHeight w:val="677"/>
          <w:jc w:val="center"/>
        </w:trPr>
        <w:tc>
          <w:tcPr>
            <w:tcW w:w="21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35042BFF"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BD2A55" w:rsidRDefault="00333FBA" w14:paraId="7C189EE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RDefault="00333FBA" w14:paraId="5795699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BD2A55" w:rsidRDefault="00333FBA" w14:paraId="19FFFB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RDefault="00333FBA" w14:paraId="0C6F9C0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BD2A55" w:rsidRDefault="00333FBA" w14:paraId="30C224A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RDefault="00333FBA" w14:paraId="23048ED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35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RDefault="00BD2A55" w14:paraId="00E84066"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Pr="00EB0428" w:rsidR="00E9061F" w:rsidTr="007073DB" w14:paraId="0656BDD8" w14:textId="77777777">
        <w:trPr>
          <w:trHeight w:val="309"/>
          <w:jc w:val="center"/>
        </w:trPr>
        <w:tc>
          <w:tcPr>
            <w:tcW w:w="2160" w:type="dxa"/>
            <w:tcBorders>
              <w:top w:val="nil"/>
              <w:left w:val="single" w:color="000000" w:sz="8" w:space="0"/>
              <w:bottom w:val="single" w:color="000000" w:sz="8" w:space="0"/>
              <w:right w:val="single" w:color="000000" w:sz="8" w:space="0"/>
            </w:tcBorders>
            <w:shd w:val="clear" w:color="auto" w:fill="auto"/>
            <w:vAlign w:val="center"/>
          </w:tcPr>
          <w:p w:rsidRPr="009321FD" w:rsidR="003869CB" w:rsidP="003869CB" w:rsidRDefault="003869CB" w14:paraId="07EC6EFD" w14:textId="2F605AED">
            <w:pPr>
              <w:widowControl/>
              <w:rPr>
                <w:rFonts w:eastAsia="Calibri" w:asciiTheme="minorHAnsi" w:hAnsiTheme="minorHAnsi" w:cstheme="minorHAnsi"/>
                <w:color w:val="000000"/>
                <w:sz w:val="18"/>
                <w:szCs w:val="18"/>
              </w:rPr>
            </w:pPr>
            <w:proofErr w:type="spellStart"/>
            <w:r w:rsidRPr="009321FD">
              <w:rPr>
                <w:rFonts w:asciiTheme="minorHAnsi" w:hAnsiTheme="minorHAnsi" w:cstheme="minorHAnsi"/>
                <w:sz w:val="18"/>
                <w:szCs w:val="18"/>
              </w:rPr>
              <w:t>Groundfish</w:t>
            </w:r>
            <w:proofErr w:type="spellEnd"/>
            <w:r w:rsidRPr="009321FD">
              <w:rPr>
                <w:rFonts w:asciiTheme="minorHAnsi" w:hAnsiTheme="minorHAnsi" w:cstheme="minorHAnsi"/>
                <w:sz w:val="18"/>
                <w:szCs w:val="18"/>
              </w:rPr>
              <w:t xml:space="preserve"> Hook-and-line Marker Buoys</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FB67EC" w14:paraId="146AA692" w14:textId="62CDE7B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799</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5A84ED87" w14:textId="48003FEA">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799</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FB67EC" w14:paraId="3899409D" w14:textId="7EF6F8F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5,994</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6A50A871" w14:textId="6CC924E1">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5,994</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FB67EC" w14:paraId="335AD5FC" w14:textId="63BCC9B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1,499</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3ED003B5" w14:textId="23EC3229">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1,499</w:t>
            </w:r>
          </w:p>
        </w:tc>
        <w:tc>
          <w:tcPr>
            <w:tcW w:w="3500" w:type="dxa"/>
            <w:tcBorders>
              <w:top w:val="nil"/>
              <w:left w:val="nil"/>
              <w:bottom w:val="dotted" w:color="000000" w:sz="4" w:space="0"/>
              <w:right w:val="single" w:color="000000" w:sz="8" w:space="0"/>
            </w:tcBorders>
            <w:shd w:val="clear" w:color="auto" w:fill="auto"/>
            <w:vAlign w:val="center"/>
          </w:tcPr>
          <w:p w:rsidRPr="009321FD" w:rsidR="003869CB" w:rsidP="003869CB" w:rsidRDefault="00633F86" w14:paraId="4D2B0474" w14:textId="614ACB19">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rsidRPr="00EB0428" w:rsidR="00E9061F" w:rsidTr="007073DB" w14:paraId="1B1B5E64" w14:textId="77777777">
        <w:trPr>
          <w:trHeight w:val="1249"/>
          <w:jc w:val="center"/>
        </w:trPr>
        <w:tc>
          <w:tcPr>
            <w:tcW w:w="2160" w:type="dxa"/>
            <w:tcBorders>
              <w:top w:val="nil"/>
              <w:left w:val="single" w:color="000000" w:sz="8" w:space="0"/>
              <w:bottom w:val="single" w:color="000000" w:sz="8" w:space="0"/>
              <w:right w:val="single" w:color="000000" w:sz="8" w:space="0"/>
            </w:tcBorders>
            <w:shd w:val="clear" w:color="auto" w:fill="auto"/>
            <w:vAlign w:val="center"/>
          </w:tcPr>
          <w:p w:rsidRPr="009321FD" w:rsidR="003869CB" w:rsidP="003869CB" w:rsidRDefault="003869CB" w14:paraId="48BDC9EE" w14:textId="2580D229">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IFQ Sablefish Longline Pot Gear: Vessel Registration and Request for Pot Gear Tags</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33F88DB9" w14:textId="76EF6853">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6161B903" w14:textId="4E902051">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28</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7D039AE0" w14:textId="391DF5B1">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0E598E12" w14:textId="2B3FE310">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28</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1CAC0469" w14:textId="462DC770">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0E31E8A5" w14:textId="374D2570">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28</w:t>
            </w:r>
          </w:p>
        </w:tc>
        <w:tc>
          <w:tcPr>
            <w:tcW w:w="3500" w:type="dxa"/>
            <w:tcBorders>
              <w:top w:val="nil"/>
              <w:left w:val="nil"/>
              <w:bottom w:val="dotted" w:color="000000" w:sz="4" w:space="0"/>
              <w:right w:val="single" w:color="000000" w:sz="8" w:space="0"/>
            </w:tcBorders>
            <w:shd w:val="clear" w:color="auto" w:fill="auto"/>
            <w:vAlign w:val="center"/>
          </w:tcPr>
          <w:p w:rsidRPr="009321FD" w:rsidR="003869CB" w:rsidP="00B128DA" w:rsidRDefault="00FE675E" w14:paraId="2BB6B3C5" w14:textId="45E9DAD5">
            <w:pPr>
              <w:widowControl/>
              <w:rPr>
                <w:rFonts w:eastAsia="Calibri" w:asciiTheme="minorHAnsi" w:hAnsiTheme="minorHAnsi" w:cstheme="minorHAnsi"/>
                <w:color w:val="000000"/>
                <w:sz w:val="18"/>
                <w:szCs w:val="18"/>
                <w:highlight w:val="cyan"/>
              </w:rPr>
            </w:pPr>
            <w:r w:rsidRPr="00B128DA">
              <w:rPr>
                <w:rFonts w:eastAsia="Calibri" w:asciiTheme="minorHAnsi" w:hAnsiTheme="minorHAnsi" w:cstheme="minorHAnsi"/>
                <w:color w:val="000000"/>
                <w:sz w:val="18"/>
                <w:szCs w:val="18"/>
              </w:rPr>
              <w:t>Program change: This col</w:t>
            </w:r>
            <w:r w:rsidRPr="00B128DA" w:rsidR="009321FD">
              <w:rPr>
                <w:rFonts w:eastAsia="Calibri" w:asciiTheme="minorHAnsi" w:hAnsiTheme="minorHAnsi" w:cstheme="minorHAnsi"/>
                <w:color w:val="000000"/>
                <w:sz w:val="18"/>
                <w:szCs w:val="18"/>
              </w:rPr>
              <w:t>lection instrument is removed</w:t>
            </w:r>
            <w:r w:rsidRPr="00B128DA" w:rsidR="00B128DA">
              <w:rPr>
                <w:rFonts w:eastAsia="Calibri" w:asciiTheme="minorHAnsi" w:hAnsiTheme="minorHAnsi" w:cstheme="minorHAnsi"/>
                <w:color w:val="000000"/>
                <w:sz w:val="18"/>
                <w:szCs w:val="18"/>
              </w:rPr>
              <w:t xml:space="preserve"> because the rule removes the requirements for IFQ sablefish </w:t>
            </w:r>
            <w:proofErr w:type="gramStart"/>
            <w:r w:rsidRPr="00B128DA" w:rsidR="00B128DA">
              <w:rPr>
                <w:rFonts w:eastAsia="Calibri" w:asciiTheme="minorHAnsi" w:hAnsiTheme="minorHAnsi" w:cstheme="minorHAnsi"/>
                <w:color w:val="000000"/>
                <w:sz w:val="18"/>
                <w:szCs w:val="18"/>
              </w:rPr>
              <w:t>fishermen</w:t>
            </w:r>
            <w:proofErr w:type="gramEnd"/>
            <w:r w:rsidRPr="00B128DA" w:rsidR="00B128DA">
              <w:rPr>
                <w:rFonts w:eastAsia="Calibri" w:asciiTheme="minorHAnsi" w:hAnsiTheme="minorHAnsi" w:cstheme="minorHAnsi"/>
                <w:color w:val="000000"/>
                <w:sz w:val="18"/>
                <w:szCs w:val="18"/>
              </w:rPr>
              <w:t xml:space="preserve"> using longline pot gear in the GOA to annually register their vessel and to obtain and mark their gear with pot gear tags.</w:t>
            </w:r>
          </w:p>
        </w:tc>
      </w:tr>
      <w:tr w:rsidRPr="00EB0428" w:rsidR="00E9061F" w:rsidTr="007073DB" w14:paraId="0EE69E97" w14:textId="77777777">
        <w:trPr>
          <w:trHeight w:val="970"/>
          <w:jc w:val="center"/>
        </w:trPr>
        <w:tc>
          <w:tcPr>
            <w:tcW w:w="2160" w:type="dxa"/>
            <w:tcBorders>
              <w:top w:val="nil"/>
              <w:left w:val="single" w:color="000000" w:sz="8" w:space="0"/>
              <w:bottom w:val="single" w:color="000000" w:sz="8" w:space="0"/>
              <w:right w:val="single" w:color="000000" w:sz="8" w:space="0"/>
            </w:tcBorders>
            <w:shd w:val="clear" w:color="auto" w:fill="auto"/>
            <w:vAlign w:val="center"/>
          </w:tcPr>
          <w:p w:rsidRPr="009321FD" w:rsidR="003869CB" w:rsidP="003869CB" w:rsidRDefault="003869CB" w14:paraId="0400E34C" w14:textId="104D0E69">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IFQ Sablefish Request for Replac</w:t>
            </w:r>
            <w:r w:rsidRPr="009321FD" w:rsidR="00EB0428">
              <w:rPr>
                <w:rFonts w:asciiTheme="minorHAnsi" w:hAnsiTheme="minorHAnsi" w:cstheme="minorHAnsi"/>
                <w:sz w:val="18"/>
                <w:szCs w:val="18"/>
              </w:rPr>
              <w:t>ement of Longline Pot Gear Tags</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311C7A3B" w14:textId="14E93703">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2C89F5F0" w14:textId="1F3D0E7B">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3</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43ACBD1F" w14:textId="6C476898">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54E02C4C" w14:textId="2FC9F657">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3</w:t>
            </w:r>
          </w:p>
        </w:tc>
        <w:tc>
          <w:tcPr>
            <w:tcW w:w="900" w:type="dxa"/>
            <w:tcBorders>
              <w:top w:val="nil"/>
              <w:left w:val="nil"/>
              <w:bottom w:val="dotted" w:color="000000" w:sz="4" w:space="0"/>
              <w:right w:val="dashed" w:color="000000" w:sz="8" w:space="0"/>
            </w:tcBorders>
            <w:shd w:val="clear" w:color="auto" w:fill="auto"/>
            <w:vAlign w:val="center"/>
          </w:tcPr>
          <w:p w:rsidRPr="009321FD" w:rsidR="003869CB" w:rsidP="003869CB" w:rsidRDefault="00EB0428" w14:paraId="371037E0" w14:textId="41416CC9">
            <w:pPr>
              <w:widowControl/>
              <w:jc w:val="center"/>
              <w:rPr>
                <w:rFonts w:eastAsia="Calibri" w:asciiTheme="minorHAnsi" w:hAnsiTheme="minorHAnsi" w:cstheme="minorHAnsi"/>
                <w:color w:val="000000"/>
                <w:sz w:val="18"/>
                <w:szCs w:val="18"/>
              </w:rPr>
            </w:pPr>
            <w:r w:rsidRPr="009321FD">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9321FD" w:rsidR="003869CB" w:rsidP="003869CB" w:rsidRDefault="003869CB" w14:paraId="043C652B" w14:textId="25A20BA9">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3</w:t>
            </w:r>
          </w:p>
        </w:tc>
        <w:tc>
          <w:tcPr>
            <w:tcW w:w="3500" w:type="dxa"/>
            <w:tcBorders>
              <w:top w:val="nil"/>
              <w:left w:val="nil"/>
              <w:bottom w:val="dotted" w:color="000000" w:sz="4" w:space="0"/>
              <w:right w:val="single" w:color="000000" w:sz="8" w:space="0"/>
            </w:tcBorders>
            <w:shd w:val="clear" w:color="auto" w:fill="auto"/>
            <w:vAlign w:val="center"/>
          </w:tcPr>
          <w:p w:rsidRPr="009321FD" w:rsidR="003869CB" w:rsidP="00B128DA" w:rsidRDefault="00B128DA" w14:paraId="1C01DF77" w14:textId="70178FCC">
            <w:pPr>
              <w:widowControl/>
              <w:rPr>
                <w:rFonts w:eastAsia="Calibri" w:asciiTheme="minorHAnsi" w:hAnsiTheme="minorHAnsi" w:cstheme="minorHAnsi"/>
                <w:color w:val="000000"/>
                <w:sz w:val="18"/>
                <w:szCs w:val="18"/>
                <w:highlight w:val="cyan"/>
              </w:rPr>
            </w:pPr>
            <w:r w:rsidRPr="00B128DA">
              <w:rPr>
                <w:rFonts w:eastAsia="Calibri" w:asciiTheme="minorHAnsi" w:hAnsiTheme="minorHAnsi" w:cstheme="minorHAnsi"/>
                <w:color w:val="000000"/>
                <w:sz w:val="18"/>
                <w:szCs w:val="18"/>
              </w:rPr>
              <w:t xml:space="preserve">Program change: This collection instrument is removed because the rule removes the requirements for IFQ sablefish </w:t>
            </w:r>
            <w:proofErr w:type="gramStart"/>
            <w:r w:rsidRPr="00B128DA">
              <w:rPr>
                <w:rFonts w:eastAsia="Calibri" w:asciiTheme="minorHAnsi" w:hAnsiTheme="minorHAnsi" w:cstheme="minorHAnsi"/>
                <w:color w:val="000000"/>
                <w:sz w:val="18"/>
                <w:szCs w:val="18"/>
              </w:rPr>
              <w:t>fishermen</w:t>
            </w:r>
            <w:proofErr w:type="gramEnd"/>
            <w:r w:rsidRPr="00B128DA">
              <w:rPr>
                <w:rFonts w:eastAsia="Calibri" w:asciiTheme="minorHAnsi" w:hAnsiTheme="minorHAnsi" w:cstheme="minorHAnsi"/>
                <w:color w:val="000000"/>
                <w:sz w:val="18"/>
                <w:szCs w:val="18"/>
              </w:rPr>
              <w:t xml:space="preserve"> using longline pot gear in the GOA to obtain and mark their gear with pot gear tags.</w:t>
            </w:r>
          </w:p>
        </w:tc>
      </w:tr>
      <w:tr w:rsidRPr="00EB0428" w:rsidR="00E9061F" w:rsidTr="007073DB" w14:paraId="39884BEF" w14:textId="77777777">
        <w:trPr>
          <w:trHeight w:val="309"/>
          <w:jc w:val="center"/>
        </w:trPr>
        <w:tc>
          <w:tcPr>
            <w:tcW w:w="2160" w:type="dxa"/>
            <w:tcBorders>
              <w:top w:val="nil"/>
              <w:left w:val="single" w:color="000000" w:sz="8" w:space="0"/>
              <w:bottom w:val="single" w:color="000000" w:sz="8" w:space="0"/>
              <w:right w:val="single" w:color="000000" w:sz="8" w:space="0"/>
            </w:tcBorders>
            <w:shd w:val="clear" w:color="auto" w:fill="auto"/>
            <w:vAlign w:val="center"/>
          </w:tcPr>
          <w:p w:rsidRPr="009321FD" w:rsidR="003869CB" w:rsidP="003869CB" w:rsidRDefault="003869CB" w14:paraId="405ECFD6" w14:textId="38BD9053">
            <w:pPr>
              <w:widowControl/>
              <w:rPr>
                <w:rFonts w:eastAsia="Calibri" w:asciiTheme="minorHAnsi" w:hAnsiTheme="minorHAnsi" w:cstheme="minorHAnsi"/>
                <w:color w:val="000000"/>
                <w:sz w:val="18"/>
                <w:szCs w:val="18"/>
              </w:rPr>
            </w:pPr>
            <w:r w:rsidRPr="009321FD">
              <w:rPr>
                <w:rFonts w:asciiTheme="minorHAnsi" w:hAnsiTheme="minorHAnsi" w:cstheme="minorHAnsi"/>
                <w:sz w:val="18"/>
                <w:szCs w:val="18"/>
              </w:rPr>
              <w:t>Marking of Longline Pot Gear</w:t>
            </w:r>
          </w:p>
        </w:tc>
        <w:tc>
          <w:tcPr>
            <w:tcW w:w="900" w:type="dxa"/>
            <w:tcBorders>
              <w:top w:val="nil"/>
              <w:left w:val="nil"/>
              <w:bottom w:val="single" w:color="000000" w:sz="4" w:space="0"/>
              <w:right w:val="dashed" w:color="000000" w:sz="8" w:space="0"/>
            </w:tcBorders>
            <w:shd w:val="clear" w:color="auto" w:fill="auto"/>
            <w:vAlign w:val="center"/>
          </w:tcPr>
          <w:p w:rsidRPr="009321FD" w:rsidR="003869CB" w:rsidP="003869CB" w:rsidRDefault="008E5513" w14:paraId="10581B70" w14:textId="2B321D3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100</w:t>
            </w:r>
          </w:p>
        </w:tc>
        <w:tc>
          <w:tcPr>
            <w:tcW w:w="900" w:type="dxa"/>
            <w:tcBorders>
              <w:top w:val="nil"/>
              <w:left w:val="nil"/>
              <w:bottom w:val="single" w:color="000000" w:sz="4" w:space="0"/>
              <w:right w:val="single" w:color="000000" w:sz="8" w:space="0"/>
            </w:tcBorders>
            <w:shd w:val="clear" w:color="auto" w:fill="auto"/>
            <w:vAlign w:val="center"/>
          </w:tcPr>
          <w:p w:rsidRPr="009321FD" w:rsidR="003869CB" w:rsidP="003869CB" w:rsidRDefault="003869CB" w14:paraId="1F21513C" w14:textId="23F5E910">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28</w:t>
            </w:r>
          </w:p>
        </w:tc>
        <w:tc>
          <w:tcPr>
            <w:tcW w:w="900" w:type="dxa"/>
            <w:tcBorders>
              <w:top w:val="nil"/>
              <w:left w:val="nil"/>
              <w:bottom w:val="single" w:color="000000" w:sz="4" w:space="0"/>
              <w:right w:val="dashed" w:color="000000" w:sz="8" w:space="0"/>
            </w:tcBorders>
            <w:shd w:val="clear" w:color="auto" w:fill="auto"/>
            <w:vAlign w:val="center"/>
          </w:tcPr>
          <w:p w:rsidRPr="009321FD" w:rsidR="003869CB" w:rsidP="003869CB" w:rsidRDefault="008E5513" w14:paraId="5C363174" w14:textId="0626753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800</w:t>
            </w:r>
          </w:p>
        </w:tc>
        <w:tc>
          <w:tcPr>
            <w:tcW w:w="900" w:type="dxa"/>
            <w:tcBorders>
              <w:top w:val="nil"/>
              <w:left w:val="nil"/>
              <w:bottom w:val="single" w:color="000000" w:sz="4" w:space="0"/>
              <w:right w:val="single" w:color="000000" w:sz="8" w:space="0"/>
            </w:tcBorders>
            <w:shd w:val="clear" w:color="auto" w:fill="auto"/>
            <w:vAlign w:val="center"/>
          </w:tcPr>
          <w:p w:rsidRPr="009321FD" w:rsidR="003869CB" w:rsidP="003869CB" w:rsidRDefault="003869CB" w14:paraId="261413FF" w14:textId="755644DC">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224</w:t>
            </w:r>
          </w:p>
        </w:tc>
        <w:tc>
          <w:tcPr>
            <w:tcW w:w="900" w:type="dxa"/>
            <w:tcBorders>
              <w:top w:val="nil"/>
              <w:left w:val="nil"/>
              <w:bottom w:val="single" w:color="000000" w:sz="4" w:space="0"/>
              <w:right w:val="dashed" w:color="000000" w:sz="8" w:space="0"/>
            </w:tcBorders>
            <w:shd w:val="clear" w:color="auto" w:fill="auto"/>
            <w:vAlign w:val="center"/>
          </w:tcPr>
          <w:p w:rsidRPr="009321FD" w:rsidR="003869CB" w:rsidP="003869CB" w:rsidRDefault="000F6D44" w14:paraId="6B4FE3D8" w14:textId="3459AF2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200</w:t>
            </w:r>
          </w:p>
        </w:tc>
        <w:tc>
          <w:tcPr>
            <w:tcW w:w="900" w:type="dxa"/>
            <w:tcBorders>
              <w:top w:val="nil"/>
              <w:left w:val="nil"/>
              <w:bottom w:val="single" w:color="000000" w:sz="4" w:space="0"/>
              <w:right w:val="single" w:color="000000" w:sz="8" w:space="0"/>
            </w:tcBorders>
            <w:shd w:val="clear" w:color="auto" w:fill="auto"/>
            <w:vAlign w:val="center"/>
          </w:tcPr>
          <w:p w:rsidRPr="009321FD" w:rsidR="003869CB" w:rsidP="003869CB" w:rsidRDefault="003869CB" w14:paraId="72E4B6DF" w14:textId="54A6214B">
            <w:pPr>
              <w:widowControl/>
              <w:jc w:val="center"/>
              <w:rPr>
                <w:rFonts w:eastAsia="Calibri" w:asciiTheme="minorHAnsi" w:hAnsiTheme="minorHAnsi" w:cstheme="minorHAnsi"/>
                <w:color w:val="000000"/>
                <w:sz w:val="18"/>
                <w:szCs w:val="18"/>
              </w:rPr>
            </w:pPr>
            <w:r w:rsidRPr="009321FD">
              <w:rPr>
                <w:rFonts w:asciiTheme="minorHAnsi" w:hAnsiTheme="minorHAnsi" w:cstheme="minorHAnsi"/>
                <w:sz w:val="18"/>
                <w:szCs w:val="18"/>
              </w:rPr>
              <w:t>56</w:t>
            </w:r>
          </w:p>
        </w:tc>
        <w:tc>
          <w:tcPr>
            <w:tcW w:w="3500" w:type="dxa"/>
            <w:tcBorders>
              <w:top w:val="nil"/>
              <w:left w:val="nil"/>
              <w:bottom w:val="dotted" w:color="000000" w:sz="4" w:space="0"/>
              <w:right w:val="single" w:color="000000" w:sz="8" w:space="0"/>
            </w:tcBorders>
            <w:shd w:val="clear" w:color="auto" w:fill="auto"/>
            <w:vAlign w:val="center"/>
          </w:tcPr>
          <w:p w:rsidRPr="009321FD" w:rsidR="003869CB" w:rsidP="003869CB" w:rsidRDefault="003F06C1" w14:paraId="4B488E4F" w14:textId="0EEAFD0E">
            <w:pPr>
              <w:widowControl/>
              <w:rPr>
                <w:rFonts w:eastAsia="Calibri" w:asciiTheme="minorHAnsi" w:hAnsiTheme="minorHAnsi" w:cstheme="minorHAnsi"/>
                <w:color w:val="000000"/>
                <w:sz w:val="18"/>
                <w:szCs w:val="18"/>
              </w:rPr>
            </w:pPr>
            <w:r w:rsidRPr="003F06C1">
              <w:rPr>
                <w:rFonts w:eastAsia="Calibri" w:asciiTheme="minorHAnsi" w:hAnsiTheme="minorHAnsi" w:cstheme="minorHAnsi"/>
                <w:color w:val="000000"/>
                <w:sz w:val="18"/>
                <w:szCs w:val="18"/>
              </w:rPr>
              <w:t xml:space="preserve">Respondents and responses </w:t>
            </w:r>
            <w:proofErr w:type="gramStart"/>
            <w:r w:rsidRPr="003F06C1">
              <w:rPr>
                <w:rFonts w:eastAsia="Calibri" w:asciiTheme="minorHAnsi" w:hAnsiTheme="minorHAnsi" w:cstheme="minorHAnsi"/>
                <w:color w:val="000000"/>
                <w:sz w:val="18"/>
                <w:szCs w:val="18"/>
              </w:rPr>
              <w:t>were adjusted</w:t>
            </w:r>
            <w:proofErr w:type="gramEnd"/>
            <w:r w:rsidRPr="003F06C1">
              <w:rPr>
                <w:rFonts w:eastAsia="Calibri" w:asciiTheme="minorHAnsi" w:hAnsiTheme="minorHAnsi" w:cstheme="minorHAnsi"/>
                <w:color w:val="000000"/>
                <w:sz w:val="18"/>
                <w:szCs w:val="18"/>
              </w:rPr>
              <w:t xml:space="preserve"> to reflect the most current data.</w:t>
            </w:r>
          </w:p>
        </w:tc>
      </w:tr>
      <w:tr w:rsidRPr="00EB0428" w:rsidR="00E9061F" w:rsidTr="007073DB" w14:paraId="756B0FA7" w14:textId="77777777">
        <w:trPr>
          <w:trHeight w:val="456"/>
          <w:jc w:val="center"/>
        </w:trPr>
        <w:tc>
          <w:tcPr>
            <w:tcW w:w="2160" w:type="dxa"/>
            <w:tcBorders>
              <w:top w:val="nil"/>
              <w:left w:val="single" w:color="000000" w:sz="8" w:space="0"/>
              <w:bottom w:val="nil"/>
              <w:right w:val="single" w:color="000000" w:sz="8" w:space="0"/>
            </w:tcBorders>
            <w:shd w:val="clear" w:color="auto" w:fill="BDD6EE"/>
            <w:vAlign w:val="center"/>
          </w:tcPr>
          <w:p w:rsidRPr="009321FD" w:rsidR="003869CB" w:rsidP="003869CB" w:rsidRDefault="003869CB" w14:paraId="3CD5E47E" w14:textId="77777777">
            <w:pPr>
              <w:widowControl/>
              <w:jc w:val="center"/>
              <w:rPr>
                <w:rFonts w:eastAsia="Calibri" w:asciiTheme="minorHAnsi" w:hAnsiTheme="minorHAnsi" w:cstheme="minorHAnsi"/>
                <w:b/>
                <w:color w:val="000000"/>
                <w:sz w:val="18"/>
                <w:szCs w:val="18"/>
              </w:rPr>
            </w:pPr>
            <w:r w:rsidRPr="009321FD">
              <w:rPr>
                <w:rFonts w:eastAsia="Calibri" w:asciiTheme="minorHAnsi" w:hAnsiTheme="minorHAnsi" w:cstheme="minorHAnsi"/>
                <w:b/>
                <w:color w:val="000000"/>
                <w:sz w:val="18"/>
                <w:szCs w:val="18"/>
              </w:rPr>
              <w:lastRenderedPageBreak/>
              <w:t>Total for Collection</w:t>
            </w:r>
          </w:p>
        </w:tc>
        <w:tc>
          <w:tcPr>
            <w:tcW w:w="900" w:type="dxa"/>
            <w:tcBorders>
              <w:top w:val="single" w:color="000000" w:sz="4" w:space="0"/>
              <w:left w:val="nil"/>
              <w:bottom w:val="nil"/>
              <w:right w:val="dashed" w:color="000000" w:sz="8" w:space="0"/>
            </w:tcBorders>
            <w:shd w:val="clear" w:color="auto" w:fill="BDD6EE"/>
            <w:vAlign w:val="center"/>
          </w:tcPr>
          <w:p w:rsidRPr="009321FD" w:rsidR="003869CB" w:rsidP="003869CB" w:rsidRDefault="008E5513" w14:paraId="74AB995A" w14:textId="3B920992">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899</w:t>
            </w:r>
          </w:p>
        </w:tc>
        <w:tc>
          <w:tcPr>
            <w:tcW w:w="900" w:type="dxa"/>
            <w:tcBorders>
              <w:top w:val="single" w:color="000000" w:sz="4" w:space="0"/>
              <w:left w:val="nil"/>
              <w:bottom w:val="nil"/>
              <w:right w:val="single" w:color="000000" w:sz="8" w:space="0"/>
            </w:tcBorders>
            <w:shd w:val="clear" w:color="auto" w:fill="BDD6EE"/>
            <w:vAlign w:val="center"/>
          </w:tcPr>
          <w:p w:rsidRPr="009321FD" w:rsidR="003869CB" w:rsidP="003869CB" w:rsidRDefault="006755EC" w14:paraId="7626FAE4" w14:textId="03097723">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827</w:t>
            </w:r>
            <w:r w:rsidR="000E6394">
              <w:rPr>
                <w:rFonts w:eastAsia="Calibri" w:asciiTheme="minorHAnsi" w:hAnsiTheme="minorHAnsi" w:cstheme="minorHAnsi"/>
                <w:b/>
                <w:color w:val="000000"/>
                <w:sz w:val="18"/>
                <w:szCs w:val="18"/>
              </w:rPr>
              <w:t>*</w:t>
            </w:r>
          </w:p>
        </w:tc>
        <w:tc>
          <w:tcPr>
            <w:tcW w:w="900" w:type="dxa"/>
            <w:tcBorders>
              <w:top w:val="single" w:color="000000" w:sz="4" w:space="0"/>
              <w:left w:val="nil"/>
              <w:bottom w:val="nil"/>
              <w:right w:val="dashed" w:color="000000" w:sz="8" w:space="0"/>
            </w:tcBorders>
            <w:shd w:val="clear" w:color="auto" w:fill="BDD6EE"/>
            <w:vAlign w:val="center"/>
          </w:tcPr>
          <w:p w:rsidRPr="009321FD" w:rsidR="003869CB" w:rsidP="003869CB" w:rsidRDefault="008E5513" w14:paraId="5073FDEE" w14:textId="326C3DD6">
            <w:pPr>
              <w:widowControl/>
              <w:jc w:val="center"/>
              <w:rPr>
                <w:rFonts w:eastAsia="Calibri" w:asciiTheme="minorHAnsi" w:hAnsiTheme="minorHAnsi" w:cstheme="minorHAnsi"/>
                <w:b/>
                <w:color w:val="000000"/>
                <w:sz w:val="18"/>
                <w:szCs w:val="18"/>
              </w:rPr>
            </w:pPr>
            <w:r w:rsidRPr="008E5513">
              <w:rPr>
                <w:rFonts w:eastAsia="Calibri" w:asciiTheme="minorHAnsi" w:hAnsiTheme="minorHAnsi" w:cstheme="minorHAnsi"/>
                <w:b/>
                <w:color w:val="000000"/>
                <w:sz w:val="18"/>
                <w:szCs w:val="18"/>
              </w:rPr>
              <w:t>6,794</w:t>
            </w:r>
          </w:p>
        </w:tc>
        <w:tc>
          <w:tcPr>
            <w:tcW w:w="900" w:type="dxa"/>
            <w:tcBorders>
              <w:top w:val="single" w:color="000000" w:sz="4" w:space="0"/>
              <w:left w:val="nil"/>
              <w:bottom w:val="nil"/>
              <w:right w:val="single" w:color="000000" w:sz="8" w:space="0"/>
            </w:tcBorders>
            <w:shd w:val="clear" w:color="auto" w:fill="BDD6EE"/>
            <w:vAlign w:val="center"/>
          </w:tcPr>
          <w:p w:rsidRPr="009321FD" w:rsidR="003869CB" w:rsidP="003869CB" w:rsidRDefault="003869CB" w14:paraId="0CE16C1B" w14:textId="5867B1AF">
            <w:pPr>
              <w:widowControl/>
              <w:jc w:val="center"/>
              <w:rPr>
                <w:rFonts w:eastAsia="Calibri" w:asciiTheme="minorHAnsi" w:hAnsiTheme="minorHAnsi" w:cstheme="minorHAnsi"/>
                <w:b/>
                <w:color w:val="000000"/>
                <w:sz w:val="18"/>
                <w:szCs w:val="18"/>
              </w:rPr>
            </w:pPr>
            <w:r w:rsidRPr="009321FD">
              <w:rPr>
                <w:rFonts w:asciiTheme="minorHAnsi" w:hAnsiTheme="minorHAnsi" w:cstheme="minorHAnsi"/>
                <w:b/>
                <w:sz w:val="18"/>
                <w:szCs w:val="18"/>
              </w:rPr>
              <w:t>6,249</w:t>
            </w:r>
          </w:p>
        </w:tc>
        <w:tc>
          <w:tcPr>
            <w:tcW w:w="900" w:type="dxa"/>
            <w:tcBorders>
              <w:top w:val="single" w:color="000000" w:sz="4" w:space="0"/>
              <w:left w:val="nil"/>
              <w:bottom w:val="nil"/>
              <w:right w:val="dashed" w:color="000000" w:sz="8" w:space="0"/>
            </w:tcBorders>
            <w:shd w:val="clear" w:color="auto" w:fill="BDD6EE"/>
            <w:vAlign w:val="center"/>
          </w:tcPr>
          <w:p w:rsidRPr="009321FD" w:rsidR="003869CB" w:rsidP="003869CB" w:rsidRDefault="000F6D44" w14:paraId="3EFCF6B7" w14:textId="4C7282BD">
            <w:pPr>
              <w:widowControl/>
              <w:jc w:val="center"/>
              <w:rPr>
                <w:rFonts w:eastAsia="Calibri" w:asciiTheme="minorHAnsi" w:hAnsiTheme="minorHAnsi" w:cstheme="minorHAnsi"/>
                <w:b/>
                <w:color w:val="000000"/>
                <w:sz w:val="18"/>
                <w:szCs w:val="18"/>
              </w:rPr>
            </w:pPr>
            <w:r w:rsidRPr="000F6D44">
              <w:rPr>
                <w:rFonts w:eastAsia="Calibri" w:asciiTheme="minorHAnsi" w:hAnsiTheme="minorHAnsi" w:cstheme="minorHAnsi"/>
                <w:b/>
                <w:color w:val="000000"/>
                <w:sz w:val="18"/>
                <w:szCs w:val="18"/>
              </w:rPr>
              <w:t>1,699</w:t>
            </w:r>
          </w:p>
        </w:tc>
        <w:tc>
          <w:tcPr>
            <w:tcW w:w="900" w:type="dxa"/>
            <w:tcBorders>
              <w:top w:val="single" w:color="000000" w:sz="4" w:space="0"/>
              <w:left w:val="nil"/>
              <w:bottom w:val="nil"/>
              <w:right w:val="single" w:color="000000" w:sz="8" w:space="0"/>
            </w:tcBorders>
            <w:shd w:val="clear" w:color="auto" w:fill="BDD6EE"/>
            <w:vAlign w:val="center"/>
          </w:tcPr>
          <w:p w:rsidRPr="009321FD" w:rsidR="003869CB" w:rsidP="003869CB" w:rsidRDefault="003869CB" w14:paraId="09919915" w14:textId="04581E5B">
            <w:pPr>
              <w:widowControl/>
              <w:jc w:val="center"/>
              <w:rPr>
                <w:rFonts w:eastAsia="Calibri" w:asciiTheme="minorHAnsi" w:hAnsiTheme="minorHAnsi" w:cstheme="minorHAnsi"/>
                <w:b/>
                <w:color w:val="000000"/>
                <w:sz w:val="18"/>
                <w:szCs w:val="18"/>
              </w:rPr>
            </w:pPr>
            <w:r w:rsidRPr="009321FD">
              <w:rPr>
                <w:rFonts w:asciiTheme="minorHAnsi" w:hAnsiTheme="minorHAnsi" w:cstheme="minorHAnsi"/>
                <w:b/>
                <w:sz w:val="18"/>
                <w:szCs w:val="18"/>
              </w:rPr>
              <w:t>1,586</w:t>
            </w:r>
          </w:p>
        </w:tc>
        <w:tc>
          <w:tcPr>
            <w:tcW w:w="3500" w:type="dxa"/>
            <w:tcBorders>
              <w:top w:val="nil"/>
              <w:left w:val="nil"/>
              <w:bottom w:val="nil"/>
              <w:right w:val="single" w:color="000000" w:sz="8" w:space="0"/>
            </w:tcBorders>
            <w:shd w:val="clear" w:color="auto" w:fill="000000"/>
            <w:vAlign w:val="center"/>
          </w:tcPr>
          <w:p w:rsidRPr="009321FD" w:rsidR="003869CB" w:rsidP="003869CB" w:rsidRDefault="003869CB" w14:paraId="31AA82DC" w14:textId="77777777">
            <w:pPr>
              <w:widowControl/>
              <w:jc w:val="center"/>
              <w:rPr>
                <w:rFonts w:eastAsia="Calibri" w:asciiTheme="minorHAnsi" w:hAnsiTheme="minorHAnsi" w:cstheme="minorHAnsi"/>
                <w:b/>
                <w:color w:val="000000"/>
                <w:sz w:val="18"/>
                <w:szCs w:val="18"/>
              </w:rPr>
            </w:pPr>
            <w:r w:rsidRPr="009321FD">
              <w:rPr>
                <w:rFonts w:eastAsia="Calibri" w:asciiTheme="minorHAnsi" w:hAnsiTheme="minorHAnsi" w:cstheme="minorHAnsi"/>
                <w:b/>
                <w:color w:val="000000"/>
                <w:sz w:val="18"/>
                <w:szCs w:val="18"/>
              </w:rPr>
              <w:t> </w:t>
            </w:r>
          </w:p>
        </w:tc>
      </w:tr>
      <w:tr w:rsidR="00BD2A55" w:rsidTr="007073DB" w14:paraId="2A9D550F" w14:textId="77777777">
        <w:trPr>
          <w:trHeight w:val="309"/>
          <w:jc w:val="center"/>
        </w:trPr>
        <w:tc>
          <w:tcPr>
            <w:tcW w:w="2160" w:type="dxa"/>
            <w:tcBorders>
              <w:top w:val="single" w:color="000000" w:sz="8" w:space="0"/>
              <w:left w:val="single" w:color="000000" w:sz="8" w:space="0"/>
              <w:bottom w:val="single" w:color="000000" w:sz="8" w:space="0"/>
              <w:right w:val="nil"/>
            </w:tcBorders>
            <w:shd w:val="clear" w:color="auto" w:fill="FCE4D6"/>
            <w:vAlign w:val="center"/>
          </w:tcPr>
          <w:p w:rsidRPr="006755EC" w:rsidR="00BD2A55" w:rsidRDefault="00333FBA" w14:paraId="274482CA" w14:textId="77777777">
            <w:pPr>
              <w:widowControl/>
              <w:jc w:val="center"/>
              <w:rPr>
                <w:rFonts w:ascii="Calibri" w:hAnsi="Calibri" w:eastAsia="Calibri" w:cs="Calibri"/>
                <w:b/>
                <w:color w:val="000000"/>
                <w:sz w:val="18"/>
                <w:szCs w:val="18"/>
              </w:rPr>
            </w:pPr>
            <w:r w:rsidRPr="006755EC">
              <w:rPr>
                <w:rFonts w:ascii="Calibri" w:hAnsi="Calibri" w:eastAsia="Calibri" w:cs="Calibri"/>
                <w:b/>
                <w:color w:val="000000"/>
                <w:sz w:val="18"/>
                <w:szCs w:val="18"/>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4D265A" w:rsidP="004D265A" w:rsidRDefault="006755EC" w14:paraId="553074C2" w14:textId="77777777">
            <w:pPr>
              <w:widowControl/>
              <w:jc w:val="center"/>
              <w:rPr>
                <w:rFonts w:ascii="Calibri" w:hAnsi="Calibri" w:eastAsia="Calibri" w:cs="Calibri"/>
                <w:b/>
                <w:color w:val="000000"/>
                <w:sz w:val="18"/>
                <w:szCs w:val="18"/>
              </w:rPr>
            </w:pPr>
            <w:r w:rsidRPr="006755EC">
              <w:rPr>
                <w:rFonts w:ascii="Calibri" w:hAnsi="Calibri" w:eastAsia="Calibri" w:cs="Calibri"/>
                <w:b/>
                <w:color w:val="000000"/>
                <w:sz w:val="18"/>
                <w:szCs w:val="18"/>
              </w:rPr>
              <w:t>72</w:t>
            </w:r>
          </w:p>
          <w:p w:rsidR="00926A5E" w:rsidP="004D265A" w:rsidRDefault="00926A5E" w14:paraId="157DC7A1"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[0 change]</w:t>
            </w:r>
          </w:p>
          <w:p w:rsidRPr="006755EC" w:rsidR="00926A5E" w:rsidP="004D265A" w:rsidRDefault="00926A5E" w14:paraId="0A5A4272" w14:textId="27EEB700">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2370D1">
              <w:rPr>
                <w:rFonts w:ascii="Calibri" w:hAnsi="Calibri" w:eastAsia="Calibri" w:cs="Calibri"/>
                <w:b/>
                <w:color w:val="000000"/>
                <w:sz w:val="18"/>
                <w:szCs w:val="18"/>
              </w:rPr>
              <w:t xml:space="preserve">+ </w:t>
            </w:r>
            <w:r>
              <w:rPr>
                <w:rFonts w:ascii="Calibri" w:hAnsi="Calibri" w:eastAsia="Calibri" w:cs="Calibri"/>
                <w:b/>
                <w:color w:val="000000"/>
                <w:sz w:val="18"/>
                <w:szCs w:val="18"/>
              </w:rPr>
              <w:t>72 adjustment]</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00BD2A55" w:rsidRDefault="00443809" w14:paraId="43C0E848" w14:textId="77777777">
            <w:pPr>
              <w:widowControl/>
              <w:jc w:val="center"/>
              <w:rPr>
                <w:rFonts w:ascii="Calibri" w:hAnsi="Calibri" w:eastAsia="Calibri" w:cs="Calibri"/>
                <w:b/>
                <w:color w:val="000000"/>
                <w:sz w:val="18"/>
                <w:szCs w:val="18"/>
              </w:rPr>
            </w:pPr>
            <w:r w:rsidRPr="006755EC">
              <w:rPr>
                <w:rFonts w:ascii="Calibri" w:hAnsi="Calibri" w:eastAsia="Calibri" w:cs="Calibri"/>
                <w:b/>
                <w:color w:val="000000"/>
                <w:sz w:val="18"/>
                <w:szCs w:val="18"/>
              </w:rPr>
              <w:t>545</w:t>
            </w:r>
          </w:p>
          <w:p w:rsidR="00926A5E" w:rsidRDefault="00926A5E" w14:paraId="1CE39D9F" w14:textId="0999D742">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2370D1">
              <w:rPr>
                <w:rFonts w:ascii="Calibri" w:hAnsi="Calibri" w:eastAsia="Calibri" w:cs="Calibri"/>
                <w:b/>
                <w:color w:val="000000"/>
                <w:sz w:val="18"/>
                <w:szCs w:val="18"/>
              </w:rPr>
              <w:t xml:space="preserve"> </w:t>
            </w:r>
            <w:r>
              <w:rPr>
                <w:rFonts w:ascii="Calibri" w:hAnsi="Calibri" w:eastAsia="Calibri" w:cs="Calibri"/>
                <w:b/>
                <w:color w:val="000000"/>
                <w:sz w:val="18"/>
                <w:szCs w:val="18"/>
              </w:rPr>
              <w:t>31 change]</w:t>
            </w:r>
          </w:p>
          <w:p w:rsidRPr="006755EC" w:rsidR="00926A5E" w:rsidRDefault="00926A5E" w14:paraId="43B3D8B2" w14:textId="57FF153E">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2370D1">
              <w:rPr>
                <w:rFonts w:ascii="Calibri" w:hAnsi="Calibri" w:eastAsia="Calibri" w:cs="Calibri"/>
                <w:b/>
                <w:color w:val="000000"/>
                <w:sz w:val="18"/>
                <w:szCs w:val="18"/>
              </w:rPr>
              <w:t xml:space="preserve"> </w:t>
            </w:r>
            <w:r>
              <w:rPr>
                <w:rFonts w:ascii="Calibri" w:hAnsi="Calibri" w:eastAsia="Calibri" w:cs="Calibri"/>
                <w:b/>
                <w:color w:val="000000"/>
                <w:sz w:val="18"/>
                <w:szCs w:val="18"/>
              </w:rPr>
              <w:t>576 adjustment]</w:t>
            </w:r>
          </w:p>
        </w:tc>
        <w:tc>
          <w:tcPr>
            <w:tcW w:w="1800" w:type="dxa"/>
            <w:gridSpan w:val="2"/>
            <w:tcBorders>
              <w:top w:val="single" w:color="000000" w:sz="8" w:space="0"/>
              <w:left w:val="nil"/>
              <w:bottom w:val="single" w:color="000000" w:sz="8" w:space="0"/>
              <w:right w:val="single" w:color="000000" w:sz="4" w:space="0"/>
            </w:tcBorders>
            <w:shd w:val="clear" w:color="auto" w:fill="FCE4D6"/>
            <w:vAlign w:val="center"/>
          </w:tcPr>
          <w:p w:rsidR="00BD2A55" w:rsidRDefault="00443809" w14:paraId="0F519D78" w14:textId="77777777">
            <w:pPr>
              <w:widowControl/>
              <w:jc w:val="center"/>
              <w:rPr>
                <w:rFonts w:ascii="Calibri" w:hAnsi="Calibri" w:eastAsia="Calibri" w:cs="Calibri"/>
                <w:b/>
                <w:color w:val="000000"/>
                <w:sz w:val="18"/>
                <w:szCs w:val="18"/>
              </w:rPr>
            </w:pPr>
            <w:r w:rsidRPr="006755EC">
              <w:rPr>
                <w:rFonts w:ascii="Calibri" w:hAnsi="Calibri" w:eastAsia="Calibri" w:cs="Calibri"/>
                <w:b/>
                <w:color w:val="000000"/>
                <w:sz w:val="18"/>
                <w:szCs w:val="18"/>
              </w:rPr>
              <w:t>113</w:t>
            </w:r>
          </w:p>
          <w:p w:rsidR="00926A5E" w:rsidRDefault="00926A5E" w14:paraId="5B015E6A" w14:textId="554DC47E">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2370D1">
              <w:rPr>
                <w:rFonts w:ascii="Calibri" w:hAnsi="Calibri" w:eastAsia="Calibri" w:cs="Calibri"/>
                <w:b/>
                <w:color w:val="000000"/>
                <w:sz w:val="18"/>
                <w:szCs w:val="18"/>
              </w:rPr>
              <w:t xml:space="preserve"> </w:t>
            </w:r>
            <w:r>
              <w:rPr>
                <w:rFonts w:ascii="Calibri" w:hAnsi="Calibri" w:eastAsia="Calibri" w:cs="Calibri"/>
                <w:b/>
                <w:color w:val="000000"/>
                <w:sz w:val="18"/>
                <w:szCs w:val="18"/>
              </w:rPr>
              <w:t>31 change]</w:t>
            </w:r>
          </w:p>
          <w:p w:rsidRPr="006755EC" w:rsidR="00926A5E" w:rsidRDefault="002370D1" w14:paraId="658CF0DD" w14:textId="6EBFF3F6">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00926A5E">
              <w:rPr>
                <w:rFonts w:ascii="Calibri" w:hAnsi="Calibri" w:eastAsia="Calibri" w:cs="Calibri"/>
                <w:b/>
                <w:color w:val="000000"/>
                <w:sz w:val="18"/>
                <w:szCs w:val="18"/>
              </w:rPr>
              <w:t>+</w:t>
            </w:r>
            <w:r>
              <w:rPr>
                <w:rFonts w:ascii="Calibri" w:hAnsi="Calibri" w:eastAsia="Calibri" w:cs="Calibri"/>
                <w:b/>
                <w:color w:val="000000"/>
                <w:sz w:val="18"/>
                <w:szCs w:val="18"/>
              </w:rPr>
              <w:t xml:space="preserve"> </w:t>
            </w:r>
            <w:r w:rsidR="00926A5E">
              <w:rPr>
                <w:rFonts w:ascii="Calibri" w:hAnsi="Calibri" w:eastAsia="Calibri" w:cs="Calibri"/>
                <w:b/>
                <w:color w:val="000000"/>
                <w:sz w:val="18"/>
                <w:szCs w:val="18"/>
              </w:rPr>
              <w:t>144 adjustment]</w:t>
            </w:r>
          </w:p>
        </w:tc>
        <w:tc>
          <w:tcPr>
            <w:tcW w:w="3500" w:type="dxa"/>
            <w:tcBorders>
              <w:top w:val="single" w:color="000000" w:sz="8" w:space="0"/>
              <w:left w:val="nil"/>
              <w:bottom w:val="single" w:color="000000" w:sz="8" w:space="0"/>
              <w:right w:val="single" w:color="000000" w:sz="8" w:space="0"/>
            </w:tcBorders>
            <w:shd w:val="clear" w:color="auto" w:fill="000000"/>
            <w:vAlign w:val="bottom"/>
          </w:tcPr>
          <w:p w:rsidRPr="009321FD" w:rsidR="00BD2A55" w:rsidRDefault="00333FBA" w14:paraId="6B014412" w14:textId="77777777">
            <w:pPr>
              <w:widowControl/>
              <w:rPr>
                <w:rFonts w:ascii="Calibri" w:hAnsi="Calibri" w:eastAsia="Calibri" w:cs="Calibri"/>
                <w:color w:val="000000"/>
                <w:sz w:val="18"/>
                <w:szCs w:val="18"/>
              </w:rPr>
            </w:pPr>
            <w:r w:rsidRPr="009321FD">
              <w:rPr>
                <w:rFonts w:ascii="Calibri" w:hAnsi="Calibri" w:eastAsia="Calibri" w:cs="Calibri"/>
                <w:color w:val="000000"/>
                <w:sz w:val="18"/>
                <w:szCs w:val="18"/>
              </w:rPr>
              <w:t> </w:t>
            </w:r>
          </w:p>
        </w:tc>
      </w:tr>
    </w:tbl>
    <w:p w:rsidRPr="000E6394" w:rsidR="00BD2A55" w:rsidRDefault="000E6394" w14:paraId="70D4F74A" w14:textId="6B24651C">
      <w:pPr>
        <w:pBdr>
          <w:top w:val="nil"/>
          <w:left w:val="nil"/>
          <w:bottom w:val="nil"/>
          <w:right w:val="nil"/>
          <w:between w:val="nil"/>
        </w:pBdr>
        <w:spacing w:before="7"/>
        <w:rPr>
          <w:rFonts w:asciiTheme="minorHAnsi" w:hAnsiTheme="minorHAnsi" w:cstheme="minorHAnsi"/>
          <w:color w:val="000000"/>
          <w:sz w:val="18"/>
          <w:szCs w:val="18"/>
        </w:rPr>
      </w:pPr>
      <w:r w:rsidRPr="000E6394">
        <w:rPr>
          <w:rFonts w:asciiTheme="minorHAnsi" w:hAnsiTheme="minorHAnsi" w:cstheme="minorHAnsi"/>
          <w:color w:val="000000"/>
          <w:sz w:val="18"/>
          <w:szCs w:val="18"/>
        </w:rPr>
        <w:t>*Unique respondents.</w:t>
      </w:r>
      <w:r w:rsidRPr="000E6394">
        <w:rPr>
          <w:rFonts w:asciiTheme="minorHAnsi" w:hAnsiTheme="minorHAnsi" w:cstheme="minorHAnsi"/>
          <w:sz w:val="18"/>
          <w:szCs w:val="18"/>
        </w:rPr>
        <w:t xml:space="preserve"> T</w:t>
      </w:r>
      <w:r w:rsidRPr="000E6394">
        <w:rPr>
          <w:rFonts w:asciiTheme="minorHAnsi" w:hAnsiTheme="minorHAnsi" w:cstheme="minorHAnsi"/>
          <w:color w:val="000000"/>
          <w:sz w:val="18"/>
          <w:szCs w:val="18"/>
        </w:rPr>
        <w:t xml:space="preserve">he number of unique respondents </w:t>
      </w:r>
      <w:proofErr w:type="gramStart"/>
      <w:r>
        <w:rPr>
          <w:rFonts w:asciiTheme="minorHAnsi" w:hAnsiTheme="minorHAnsi" w:cstheme="minorHAnsi"/>
          <w:color w:val="000000"/>
          <w:sz w:val="18"/>
          <w:szCs w:val="18"/>
        </w:rPr>
        <w:t>was</w:t>
      </w:r>
      <w:r w:rsidRPr="000E6394">
        <w:rPr>
          <w:rFonts w:asciiTheme="minorHAnsi" w:hAnsiTheme="minorHAnsi" w:cstheme="minorHAnsi"/>
          <w:color w:val="000000"/>
          <w:sz w:val="18"/>
          <w:szCs w:val="18"/>
        </w:rPr>
        <w:t xml:space="preserve"> used</w:t>
      </w:r>
      <w:proofErr w:type="gramEnd"/>
      <w:r w:rsidRPr="000E6394">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in the previous supporting statement </w:t>
      </w:r>
      <w:r w:rsidR="004C6299">
        <w:rPr>
          <w:rFonts w:asciiTheme="minorHAnsi" w:hAnsiTheme="minorHAnsi" w:cstheme="minorHAnsi"/>
          <w:color w:val="000000"/>
          <w:sz w:val="18"/>
          <w:szCs w:val="18"/>
        </w:rPr>
        <w:t>because the IFQ respondents submitted more than one instrument in this collection. The number of unique respondents is</w:t>
      </w:r>
      <w:r w:rsidRPr="000E6394">
        <w:rPr>
          <w:rFonts w:asciiTheme="minorHAnsi" w:hAnsiTheme="minorHAnsi" w:cstheme="minorHAnsi"/>
          <w:color w:val="000000"/>
          <w:sz w:val="18"/>
          <w:szCs w:val="18"/>
        </w:rPr>
        <w:t xml:space="preserve"> the estimated number of individual participants who </w:t>
      </w:r>
      <w:proofErr w:type="gramStart"/>
      <w:r>
        <w:rPr>
          <w:rFonts w:asciiTheme="minorHAnsi" w:hAnsiTheme="minorHAnsi" w:cstheme="minorHAnsi"/>
          <w:color w:val="000000"/>
          <w:sz w:val="18"/>
          <w:szCs w:val="18"/>
        </w:rPr>
        <w:t>were</w:t>
      </w:r>
      <w:r w:rsidRPr="000E6394">
        <w:rPr>
          <w:rFonts w:asciiTheme="minorHAnsi" w:hAnsiTheme="minorHAnsi" w:cstheme="minorHAnsi"/>
          <w:color w:val="000000"/>
          <w:sz w:val="18"/>
          <w:szCs w:val="18"/>
        </w:rPr>
        <w:t xml:space="preserve"> expected</w:t>
      </w:r>
      <w:proofErr w:type="gramEnd"/>
      <w:r w:rsidRPr="000E6394">
        <w:rPr>
          <w:rFonts w:asciiTheme="minorHAnsi" w:hAnsiTheme="minorHAnsi" w:cstheme="minorHAnsi"/>
          <w:color w:val="000000"/>
          <w:sz w:val="18"/>
          <w:szCs w:val="18"/>
        </w:rPr>
        <w:t xml:space="preserve"> to annually submit information during the renewal period for this information collection. The estimated number of unique respondents consist</w:t>
      </w:r>
      <w:r>
        <w:rPr>
          <w:rFonts w:asciiTheme="minorHAnsi" w:hAnsiTheme="minorHAnsi" w:cstheme="minorHAnsi"/>
          <w:color w:val="000000"/>
          <w:sz w:val="18"/>
          <w:szCs w:val="18"/>
        </w:rPr>
        <w:t>ed</w:t>
      </w:r>
      <w:r w:rsidRPr="000E6394">
        <w:rPr>
          <w:rFonts w:asciiTheme="minorHAnsi" w:hAnsiTheme="minorHAnsi" w:cstheme="minorHAnsi"/>
          <w:color w:val="000000"/>
          <w:sz w:val="18"/>
          <w:szCs w:val="18"/>
        </w:rPr>
        <w:t xml:space="preserve"> of </w:t>
      </w:r>
      <w:r>
        <w:rPr>
          <w:rFonts w:asciiTheme="minorHAnsi" w:hAnsiTheme="minorHAnsi" w:cstheme="minorHAnsi"/>
          <w:color w:val="000000"/>
          <w:sz w:val="18"/>
          <w:szCs w:val="18"/>
        </w:rPr>
        <w:t xml:space="preserve">the </w:t>
      </w:r>
      <w:proofErr w:type="gramStart"/>
      <w:r>
        <w:rPr>
          <w:rFonts w:asciiTheme="minorHAnsi" w:hAnsiTheme="minorHAnsi" w:cstheme="minorHAnsi"/>
          <w:color w:val="000000"/>
          <w:sz w:val="18"/>
          <w:szCs w:val="18"/>
        </w:rPr>
        <w:t xml:space="preserve">799 </w:t>
      </w:r>
      <w:proofErr w:type="spellStart"/>
      <w:r>
        <w:rPr>
          <w:rFonts w:asciiTheme="minorHAnsi" w:hAnsiTheme="minorHAnsi" w:cstheme="minorHAnsi"/>
          <w:color w:val="000000"/>
          <w:sz w:val="18"/>
          <w:szCs w:val="18"/>
        </w:rPr>
        <w:t>groundfish</w:t>
      </w:r>
      <w:proofErr w:type="spellEnd"/>
      <w:proofErr w:type="gramEnd"/>
      <w:r>
        <w:rPr>
          <w:rFonts w:asciiTheme="minorHAnsi" w:hAnsiTheme="minorHAnsi" w:cstheme="minorHAnsi"/>
          <w:color w:val="000000"/>
          <w:sz w:val="18"/>
          <w:szCs w:val="18"/>
        </w:rPr>
        <w:t xml:space="preserve"> marker buoy respondents and the 28 longline pot gear respondents. </w:t>
      </w:r>
    </w:p>
    <w:p w:rsidR="00BD2A55" w:rsidRDefault="00BD2A55" w14:paraId="1E0B2780" w14:textId="77777777">
      <w:pPr>
        <w:pBdr>
          <w:top w:val="nil"/>
          <w:left w:val="nil"/>
          <w:bottom w:val="nil"/>
          <w:right w:val="nil"/>
          <w:between w:val="nil"/>
        </w:pBdr>
        <w:spacing w:before="7"/>
        <w:rPr>
          <w:b/>
          <w:color w:val="000000"/>
        </w:rPr>
      </w:pPr>
    </w:p>
    <w:p w:rsidR="00BD2A55" w:rsidRDefault="00BD2A55" w14:paraId="2CF726AD" w14:textId="77777777">
      <w:pPr>
        <w:pBdr>
          <w:top w:val="nil"/>
          <w:left w:val="nil"/>
          <w:bottom w:val="nil"/>
          <w:right w:val="nil"/>
          <w:between w:val="nil"/>
        </w:pBdr>
        <w:spacing w:before="7"/>
        <w:rPr>
          <w:b/>
          <w:color w:val="000000"/>
        </w:rPr>
      </w:pPr>
    </w:p>
    <w:tbl>
      <w:tblPr>
        <w:tblStyle w:val="a4"/>
        <w:tblW w:w="0" w:type="auto"/>
        <w:jc w:val="center"/>
        <w:tblLayout w:type="fixed"/>
        <w:tblLook w:val="0400" w:firstRow="0" w:lastRow="0" w:firstColumn="0" w:lastColumn="0" w:noHBand="0" w:noVBand="1"/>
      </w:tblPr>
      <w:tblGrid>
        <w:gridCol w:w="1858"/>
        <w:gridCol w:w="932"/>
        <w:gridCol w:w="900"/>
        <w:gridCol w:w="900"/>
        <w:gridCol w:w="990"/>
        <w:gridCol w:w="4670"/>
      </w:tblGrid>
      <w:tr w:rsidR="00BD2A55" w:rsidTr="007073DB" w14:paraId="388A355C" w14:textId="77777777">
        <w:trPr>
          <w:trHeight w:val="315"/>
          <w:jc w:val="center"/>
        </w:trPr>
        <w:tc>
          <w:tcPr>
            <w:tcW w:w="1858"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A2184F" w:rsidRDefault="00333FBA" w14:paraId="20939823"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32"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A2184F" w:rsidRDefault="00333FBA" w14:paraId="59402FA9"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A2184F" w:rsidRDefault="00333FBA" w14:paraId="0E714209"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46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A2184F" w:rsidRDefault="00333FBA" w14:paraId="29FF0C5E" w14:textId="77777777">
            <w:pPr>
              <w:keepNext/>
              <w:keepLines/>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BD2A55" w:rsidTr="007073DB" w14:paraId="21BD7D62" w14:textId="77777777">
        <w:trPr>
          <w:trHeight w:val="691"/>
          <w:jc w:val="center"/>
        </w:trPr>
        <w:tc>
          <w:tcPr>
            <w:tcW w:w="1858"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D26EDE" w:rsidRDefault="00BD2A55" w14:paraId="292DE1A4" w14:textId="77777777">
            <w:pPr>
              <w:keepNext/>
              <w:keepLines/>
              <w:pBdr>
                <w:top w:val="nil"/>
                <w:left w:val="nil"/>
                <w:bottom w:val="nil"/>
                <w:right w:val="nil"/>
                <w:between w:val="nil"/>
              </w:pBdr>
              <w:spacing w:line="276" w:lineRule="auto"/>
              <w:rPr>
                <w:rFonts w:ascii="Calibri" w:hAnsi="Calibri" w:eastAsia="Calibri" w:cs="Calibri"/>
                <w:b/>
                <w:color w:val="000000"/>
                <w:sz w:val="16"/>
                <w:szCs w:val="16"/>
              </w:rPr>
            </w:pPr>
          </w:p>
        </w:tc>
        <w:tc>
          <w:tcPr>
            <w:tcW w:w="932" w:type="dxa"/>
            <w:tcBorders>
              <w:top w:val="nil"/>
              <w:left w:val="nil"/>
              <w:bottom w:val="single" w:color="000000" w:sz="8" w:space="0"/>
              <w:right w:val="dashed" w:color="000000" w:sz="8" w:space="0"/>
            </w:tcBorders>
            <w:shd w:val="clear" w:color="auto" w:fill="FBE4D5"/>
            <w:vAlign w:val="center"/>
          </w:tcPr>
          <w:p w:rsidR="00BD2A55" w:rsidP="00D26EDE" w:rsidRDefault="00333FBA" w14:paraId="60361489" w14:textId="77777777">
            <w:pPr>
              <w:keepNext/>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00BD2A55" w:rsidP="00D26EDE" w:rsidRDefault="00333FBA" w14:paraId="15BEC24F" w14:textId="77777777">
            <w:pPr>
              <w:keepNext/>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00" w:type="dxa"/>
            <w:tcBorders>
              <w:top w:val="nil"/>
              <w:left w:val="nil"/>
              <w:bottom w:val="single" w:color="000000" w:sz="8" w:space="0"/>
              <w:right w:val="dashed" w:color="000000" w:sz="8" w:space="0"/>
            </w:tcBorders>
            <w:shd w:val="clear" w:color="auto" w:fill="FBE4D5"/>
            <w:vAlign w:val="center"/>
          </w:tcPr>
          <w:p w:rsidR="00BD2A55" w:rsidP="00D26EDE" w:rsidRDefault="00333FBA" w14:paraId="523111D0" w14:textId="77777777">
            <w:pPr>
              <w:keepNext/>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BD2A55" w:rsidP="00D26EDE" w:rsidRDefault="00333FBA" w14:paraId="3F852C7C" w14:textId="77777777">
            <w:pPr>
              <w:keepNext/>
              <w:keepLines/>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46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D26EDE" w:rsidRDefault="00BD2A55" w14:paraId="7308554E" w14:textId="77777777">
            <w:pPr>
              <w:keepNext/>
              <w:keepLines/>
              <w:pBdr>
                <w:top w:val="nil"/>
                <w:left w:val="nil"/>
                <w:bottom w:val="nil"/>
                <w:right w:val="nil"/>
                <w:between w:val="nil"/>
              </w:pBdr>
              <w:spacing w:line="276" w:lineRule="auto"/>
              <w:rPr>
                <w:rFonts w:ascii="Calibri" w:hAnsi="Calibri" w:eastAsia="Calibri" w:cs="Calibri"/>
                <w:color w:val="000000"/>
                <w:sz w:val="16"/>
                <w:szCs w:val="16"/>
              </w:rPr>
            </w:pPr>
          </w:p>
        </w:tc>
      </w:tr>
      <w:tr w:rsidRPr="005E3038" w:rsidR="003869CB" w:rsidTr="007073DB" w14:paraId="21592E76" w14:textId="77777777">
        <w:trPr>
          <w:trHeight w:val="315"/>
          <w:jc w:val="center"/>
        </w:trPr>
        <w:tc>
          <w:tcPr>
            <w:tcW w:w="1858" w:type="dxa"/>
            <w:tcBorders>
              <w:top w:val="nil"/>
              <w:left w:val="single" w:color="000000" w:sz="8" w:space="0"/>
              <w:bottom w:val="single" w:color="000000" w:sz="8" w:space="0"/>
              <w:right w:val="single" w:color="000000" w:sz="8" w:space="0"/>
            </w:tcBorders>
            <w:shd w:val="clear" w:color="auto" w:fill="auto"/>
            <w:vAlign w:val="center"/>
          </w:tcPr>
          <w:p w:rsidRPr="005E3038" w:rsidR="003869CB" w:rsidP="00A2184F" w:rsidRDefault="003869CB" w14:paraId="7D7FEFBD" w14:textId="56076AFF">
            <w:pPr>
              <w:keepNext/>
              <w:keepLines/>
              <w:widowControl/>
              <w:rPr>
                <w:rFonts w:eastAsia="Calibri" w:asciiTheme="minorHAnsi" w:hAnsiTheme="minorHAnsi" w:cstheme="minorHAnsi"/>
                <w:color w:val="000000"/>
                <w:sz w:val="18"/>
                <w:szCs w:val="18"/>
              </w:rPr>
            </w:pPr>
            <w:proofErr w:type="spellStart"/>
            <w:r w:rsidRPr="005E3038">
              <w:rPr>
                <w:rFonts w:asciiTheme="minorHAnsi" w:hAnsiTheme="minorHAnsi" w:cstheme="minorHAnsi"/>
                <w:sz w:val="18"/>
                <w:szCs w:val="18"/>
              </w:rPr>
              <w:t>Groundfish</w:t>
            </w:r>
            <w:proofErr w:type="spellEnd"/>
            <w:r w:rsidRPr="005E3038">
              <w:rPr>
                <w:rFonts w:asciiTheme="minorHAnsi" w:hAnsiTheme="minorHAnsi" w:cstheme="minorHAnsi"/>
                <w:sz w:val="18"/>
                <w:szCs w:val="18"/>
              </w:rPr>
              <w:t xml:space="preserve"> Hook-and-line Marker Buoys</w:t>
            </w:r>
          </w:p>
        </w:tc>
        <w:tc>
          <w:tcPr>
            <w:tcW w:w="932" w:type="dxa"/>
            <w:tcBorders>
              <w:top w:val="nil"/>
              <w:left w:val="nil"/>
              <w:bottom w:val="dotted" w:color="000000" w:sz="4" w:space="0"/>
              <w:right w:val="dashed" w:color="000000" w:sz="8" w:space="0"/>
            </w:tcBorders>
            <w:shd w:val="clear" w:color="auto" w:fill="auto"/>
            <w:vAlign w:val="center"/>
          </w:tcPr>
          <w:p w:rsidRPr="005E3038" w:rsidR="003869CB" w:rsidP="00A2184F" w:rsidRDefault="00FB67EC" w14:paraId="301D2F61" w14:textId="15F5E18B">
            <w:pPr>
              <w:keepNext/>
              <w:keepLines/>
              <w:widowControl/>
              <w:jc w:val="center"/>
              <w:rPr>
                <w:rFonts w:eastAsia="Calibri" w:asciiTheme="minorHAnsi" w:hAnsiTheme="minorHAnsi" w:cstheme="minorHAnsi"/>
                <w:color w:val="000000"/>
                <w:sz w:val="18"/>
                <w:szCs w:val="18"/>
              </w:rPr>
            </w:pPr>
            <w:r w:rsidRPr="00FB67EC">
              <w:rPr>
                <w:rFonts w:eastAsia="Calibri" w:asciiTheme="minorHAnsi" w:hAnsiTheme="minorHAnsi" w:cstheme="minorHAnsi"/>
                <w:color w:val="000000"/>
                <w:sz w:val="18"/>
                <w:szCs w:val="18"/>
              </w:rPr>
              <w:t>41,118</w:t>
            </w:r>
          </w:p>
        </w:tc>
        <w:tc>
          <w:tcPr>
            <w:tcW w:w="900" w:type="dxa"/>
            <w:tcBorders>
              <w:top w:val="nil"/>
              <w:left w:val="nil"/>
              <w:bottom w:val="dotted" w:color="000000" w:sz="4" w:space="0"/>
              <w:right w:val="single" w:color="000000" w:sz="8" w:space="0"/>
            </w:tcBorders>
            <w:shd w:val="clear" w:color="auto" w:fill="auto"/>
            <w:vAlign w:val="center"/>
          </w:tcPr>
          <w:p w:rsidRPr="005E3038" w:rsidR="003869CB" w:rsidP="00A2184F" w:rsidRDefault="003869CB" w14:paraId="6AAF70AE" w14:textId="79FC99CC">
            <w:pPr>
              <w:keepNext/>
              <w:keepLines/>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35,736</w:t>
            </w:r>
          </w:p>
        </w:tc>
        <w:tc>
          <w:tcPr>
            <w:tcW w:w="900" w:type="dxa"/>
            <w:tcBorders>
              <w:top w:val="nil"/>
              <w:left w:val="nil"/>
              <w:bottom w:val="dotted" w:color="000000" w:sz="4" w:space="0"/>
              <w:right w:val="dashed" w:color="000000" w:sz="8" w:space="0"/>
            </w:tcBorders>
            <w:shd w:val="clear" w:color="auto" w:fill="auto"/>
            <w:vAlign w:val="center"/>
          </w:tcPr>
          <w:p w:rsidRPr="005E3038" w:rsidR="003869CB" w:rsidP="00A2184F" w:rsidRDefault="000F6D44" w14:paraId="6782B83F" w14:textId="60A408D2">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11,985</w:t>
            </w:r>
          </w:p>
        </w:tc>
        <w:tc>
          <w:tcPr>
            <w:tcW w:w="990" w:type="dxa"/>
            <w:tcBorders>
              <w:top w:val="nil"/>
              <w:left w:val="nil"/>
              <w:bottom w:val="dotted" w:color="000000" w:sz="4" w:space="0"/>
              <w:right w:val="single" w:color="000000" w:sz="8" w:space="0"/>
            </w:tcBorders>
            <w:shd w:val="clear" w:color="auto" w:fill="auto"/>
            <w:vAlign w:val="center"/>
          </w:tcPr>
          <w:p w:rsidRPr="005E3038" w:rsidR="003869CB" w:rsidP="00A2184F" w:rsidRDefault="003869CB" w14:paraId="1CE33E74" w14:textId="1B85734E">
            <w:pPr>
              <w:keepNext/>
              <w:keepLines/>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11,985</w:t>
            </w:r>
          </w:p>
        </w:tc>
        <w:tc>
          <w:tcPr>
            <w:tcW w:w="4670" w:type="dxa"/>
            <w:tcBorders>
              <w:top w:val="nil"/>
              <w:left w:val="nil"/>
              <w:bottom w:val="dotted" w:color="000000" w:sz="4" w:space="0"/>
              <w:right w:val="single" w:color="000000" w:sz="8" w:space="0"/>
            </w:tcBorders>
            <w:shd w:val="clear" w:color="auto" w:fill="auto"/>
            <w:vAlign w:val="center"/>
          </w:tcPr>
          <w:p w:rsidRPr="005E3038" w:rsidR="003869CB" w:rsidP="00A2184F" w:rsidRDefault="00A94F6C" w14:paraId="54DF9B64" w14:textId="6D006BB0">
            <w:pPr>
              <w:keepNext/>
              <w:keepLines/>
              <w:widowControl/>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 xml:space="preserve">Labor Costs: </w:t>
            </w:r>
            <w:r w:rsidRPr="005E3038" w:rsidR="00C123C6">
              <w:rPr>
                <w:rFonts w:eastAsia="Calibri" w:asciiTheme="minorHAnsi" w:hAnsiTheme="minorHAnsi" w:cstheme="minorHAnsi"/>
                <w:color w:val="000000"/>
                <w:sz w:val="18"/>
                <w:szCs w:val="18"/>
              </w:rPr>
              <w:t xml:space="preserve">Adjusted </w:t>
            </w:r>
            <w:r w:rsidRPr="005E3038" w:rsidR="00F056DF">
              <w:rPr>
                <w:rFonts w:eastAsia="Calibri" w:asciiTheme="minorHAnsi" w:hAnsiTheme="minorHAnsi" w:cstheme="minorHAnsi"/>
                <w:color w:val="000000"/>
                <w:sz w:val="18"/>
                <w:szCs w:val="18"/>
              </w:rPr>
              <w:t xml:space="preserve">to reflect the most recent BLS hourly wage rate (May </w:t>
            </w:r>
            <w:r w:rsidRPr="005E3038" w:rsidR="005C35E5">
              <w:rPr>
                <w:rFonts w:eastAsia="Calibri" w:asciiTheme="minorHAnsi" w:hAnsiTheme="minorHAnsi" w:cstheme="minorHAnsi"/>
                <w:color w:val="000000"/>
                <w:sz w:val="18"/>
                <w:szCs w:val="18"/>
              </w:rPr>
              <w:t>2020</w:t>
            </w:r>
            <w:r w:rsidRPr="005E3038" w:rsidR="00F056DF">
              <w:rPr>
                <w:rFonts w:eastAsia="Calibri" w:asciiTheme="minorHAnsi" w:hAnsiTheme="minorHAnsi" w:cstheme="minorHAnsi"/>
                <w:color w:val="000000"/>
                <w:sz w:val="18"/>
                <w:szCs w:val="18"/>
              </w:rPr>
              <w:t xml:space="preserve">). </w:t>
            </w:r>
          </w:p>
        </w:tc>
      </w:tr>
      <w:tr w:rsidRPr="005E3038" w:rsidR="003869CB" w:rsidTr="007073DB" w14:paraId="737118C4" w14:textId="77777777">
        <w:trPr>
          <w:trHeight w:val="315"/>
          <w:jc w:val="center"/>
        </w:trPr>
        <w:tc>
          <w:tcPr>
            <w:tcW w:w="1858" w:type="dxa"/>
            <w:tcBorders>
              <w:top w:val="nil"/>
              <w:left w:val="single" w:color="000000" w:sz="8" w:space="0"/>
              <w:bottom w:val="single" w:color="000000" w:sz="8" w:space="0"/>
              <w:right w:val="single" w:color="000000" w:sz="8" w:space="0"/>
            </w:tcBorders>
            <w:shd w:val="clear" w:color="auto" w:fill="auto"/>
            <w:vAlign w:val="center"/>
          </w:tcPr>
          <w:p w:rsidRPr="005E3038" w:rsidR="003869CB" w:rsidP="00A2184F" w:rsidRDefault="003869CB" w14:paraId="75582441" w14:textId="7D869551">
            <w:pPr>
              <w:keepNext/>
              <w:keepLines/>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IFQ Sablefish Longline Pot Gear: Vessel Registration and Request for Pot Gear Tags</w:t>
            </w:r>
            <w:r w:rsidR="004C012F">
              <w:rPr>
                <w:rFonts w:asciiTheme="minorHAnsi" w:hAnsiTheme="minorHAnsi" w:cstheme="minorHAnsi"/>
                <w:sz w:val="18"/>
                <w:szCs w:val="18"/>
              </w:rPr>
              <w:t xml:space="preserve"> [REMOVED]</w:t>
            </w:r>
          </w:p>
        </w:tc>
        <w:tc>
          <w:tcPr>
            <w:tcW w:w="932" w:type="dxa"/>
            <w:tcBorders>
              <w:top w:val="nil"/>
              <w:left w:val="nil"/>
              <w:bottom w:val="dotted" w:color="000000" w:sz="4" w:space="0"/>
              <w:right w:val="dashed" w:color="000000" w:sz="8" w:space="0"/>
            </w:tcBorders>
            <w:shd w:val="clear" w:color="auto" w:fill="auto"/>
            <w:vAlign w:val="center"/>
          </w:tcPr>
          <w:p w:rsidRPr="005E3038" w:rsidR="003869CB" w:rsidP="00A2184F" w:rsidRDefault="00EB0428" w14:paraId="5173C514" w14:textId="6528CF6D">
            <w:pPr>
              <w:keepNext/>
              <w:keepLines/>
              <w:widowControl/>
              <w:jc w:val="center"/>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5E3038" w:rsidR="003869CB" w:rsidP="00A2184F" w:rsidRDefault="003869CB" w14:paraId="615C66A8" w14:textId="5EB684CD">
            <w:pPr>
              <w:keepNext/>
              <w:keepLines/>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668</w:t>
            </w:r>
          </w:p>
        </w:tc>
        <w:tc>
          <w:tcPr>
            <w:tcW w:w="900" w:type="dxa"/>
            <w:tcBorders>
              <w:top w:val="nil"/>
              <w:left w:val="nil"/>
              <w:bottom w:val="dotted" w:color="000000" w:sz="4" w:space="0"/>
              <w:right w:val="dashed" w:color="000000" w:sz="8" w:space="0"/>
            </w:tcBorders>
            <w:shd w:val="clear" w:color="auto" w:fill="auto"/>
            <w:vAlign w:val="center"/>
          </w:tcPr>
          <w:p w:rsidRPr="005E3038" w:rsidR="003869CB" w:rsidP="00A2184F" w:rsidRDefault="00EB0428" w14:paraId="30DB256E" w14:textId="4B4C1AD3">
            <w:pPr>
              <w:keepNext/>
              <w:keepLines/>
              <w:widowControl/>
              <w:jc w:val="center"/>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5E3038" w:rsidR="003869CB" w:rsidP="00A2184F" w:rsidRDefault="003869CB" w14:paraId="6237C41A" w14:textId="016DD378">
            <w:pPr>
              <w:keepNext/>
              <w:keepLines/>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15</w:t>
            </w:r>
          </w:p>
        </w:tc>
        <w:tc>
          <w:tcPr>
            <w:tcW w:w="4670" w:type="dxa"/>
            <w:tcBorders>
              <w:top w:val="nil"/>
              <w:left w:val="nil"/>
              <w:bottom w:val="dotted" w:color="000000" w:sz="4" w:space="0"/>
              <w:right w:val="single" w:color="000000" w:sz="8" w:space="0"/>
            </w:tcBorders>
            <w:shd w:val="clear" w:color="auto" w:fill="auto"/>
            <w:vAlign w:val="center"/>
          </w:tcPr>
          <w:p w:rsidRPr="001A1F7C" w:rsidR="003869CB" w:rsidP="00A2184F" w:rsidRDefault="00FE675E" w14:paraId="106AFCCE" w14:textId="2779EC70">
            <w:pPr>
              <w:keepNext/>
              <w:keepLines/>
              <w:widowControl/>
              <w:rPr>
                <w:rFonts w:eastAsia="Calibri" w:asciiTheme="minorHAnsi" w:hAnsiTheme="minorHAnsi" w:cstheme="minorHAnsi"/>
                <w:color w:val="000000"/>
                <w:sz w:val="18"/>
                <w:szCs w:val="18"/>
              </w:rPr>
            </w:pPr>
            <w:r w:rsidRPr="001A1F7C">
              <w:rPr>
                <w:rFonts w:eastAsia="Calibri" w:asciiTheme="minorHAnsi" w:hAnsiTheme="minorHAnsi" w:cstheme="minorHAnsi"/>
                <w:color w:val="000000"/>
                <w:sz w:val="18"/>
                <w:szCs w:val="18"/>
              </w:rPr>
              <w:t>Program change: This col</w:t>
            </w:r>
            <w:r w:rsidRPr="001A1F7C" w:rsidR="009321FD">
              <w:rPr>
                <w:rFonts w:eastAsia="Calibri" w:asciiTheme="minorHAnsi" w:hAnsiTheme="minorHAnsi" w:cstheme="minorHAnsi"/>
                <w:color w:val="000000"/>
                <w:sz w:val="18"/>
                <w:szCs w:val="18"/>
              </w:rPr>
              <w:t xml:space="preserve">lection instrument </w:t>
            </w:r>
            <w:proofErr w:type="gramStart"/>
            <w:r w:rsidRPr="001A1F7C" w:rsidR="009321FD">
              <w:rPr>
                <w:rFonts w:eastAsia="Calibri" w:asciiTheme="minorHAnsi" w:hAnsiTheme="minorHAnsi" w:cstheme="minorHAnsi"/>
                <w:color w:val="000000"/>
                <w:sz w:val="18"/>
                <w:szCs w:val="18"/>
              </w:rPr>
              <w:t>is removed</w:t>
            </w:r>
            <w:proofErr w:type="gramEnd"/>
            <w:r w:rsidRPr="001A1F7C">
              <w:rPr>
                <w:rFonts w:eastAsia="Calibri" w:asciiTheme="minorHAnsi" w:hAnsiTheme="minorHAnsi" w:cstheme="minorHAnsi"/>
                <w:color w:val="000000"/>
                <w:sz w:val="18"/>
                <w:szCs w:val="18"/>
              </w:rPr>
              <w:t xml:space="preserve">. The associated rule removes regulations that prohibit using pot gear in the GOA IFQ halibut and sablefish fisheries without a </w:t>
            </w:r>
            <w:r w:rsidRPr="001A1F7C" w:rsidR="00811664">
              <w:rPr>
                <w:rFonts w:eastAsia="Calibri" w:asciiTheme="minorHAnsi" w:hAnsiTheme="minorHAnsi" w:cstheme="minorHAnsi"/>
                <w:color w:val="000000"/>
                <w:sz w:val="18"/>
                <w:szCs w:val="18"/>
              </w:rPr>
              <w:t>pot gear tag</w:t>
            </w:r>
            <w:r w:rsidRPr="001A1F7C">
              <w:rPr>
                <w:rFonts w:eastAsia="Calibri" w:asciiTheme="minorHAnsi" w:hAnsiTheme="minorHAnsi" w:cstheme="minorHAnsi"/>
                <w:color w:val="000000"/>
                <w:sz w:val="18"/>
                <w:szCs w:val="18"/>
              </w:rPr>
              <w:t xml:space="preserve"> and removes regulations that require and describe the process for obtaining and using </w:t>
            </w:r>
            <w:r w:rsidRPr="001A1F7C" w:rsidR="00811664">
              <w:rPr>
                <w:rFonts w:eastAsia="Calibri" w:asciiTheme="minorHAnsi" w:hAnsiTheme="minorHAnsi" w:cstheme="minorHAnsi"/>
                <w:color w:val="000000"/>
                <w:sz w:val="18"/>
                <w:szCs w:val="18"/>
              </w:rPr>
              <w:t>pot gear tag</w:t>
            </w:r>
            <w:r w:rsidRPr="001A1F7C">
              <w:rPr>
                <w:rFonts w:eastAsia="Calibri" w:asciiTheme="minorHAnsi" w:hAnsiTheme="minorHAnsi" w:cstheme="minorHAnsi"/>
                <w:color w:val="000000"/>
                <w:sz w:val="18"/>
                <w:szCs w:val="18"/>
              </w:rPr>
              <w:t>s.</w:t>
            </w:r>
          </w:p>
        </w:tc>
      </w:tr>
      <w:tr w:rsidRPr="005E3038" w:rsidR="003869CB" w:rsidTr="007073DB" w14:paraId="000A5DAA" w14:textId="77777777">
        <w:trPr>
          <w:trHeight w:val="315"/>
          <w:jc w:val="center"/>
        </w:trPr>
        <w:tc>
          <w:tcPr>
            <w:tcW w:w="1858" w:type="dxa"/>
            <w:tcBorders>
              <w:top w:val="nil"/>
              <w:left w:val="single" w:color="000000" w:sz="8" w:space="0"/>
              <w:bottom w:val="single" w:color="000000" w:sz="8" w:space="0"/>
              <w:right w:val="single" w:color="000000" w:sz="8" w:space="0"/>
            </w:tcBorders>
            <w:shd w:val="clear" w:color="auto" w:fill="auto"/>
            <w:vAlign w:val="center"/>
          </w:tcPr>
          <w:p w:rsidRPr="005E3038" w:rsidR="003869CB" w:rsidP="00A2184F" w:rsidRDefault="003869CB" w14:paraId="54CFFE4E" w14:textId="0A23E7EF">
            <w:pPr>
              <w:keepNext/>
              <w:keepLines/>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IFQ Sablefish Request for Replacement of Longline Pot Gear Tags</w:t>
            </w:r>
            <w:r w:rsidR="004C012F">
              <w:rPr>
                <w:rFonts w:asciiTheme="minorHAnsi" w:hAnsiTheme="minorHAnsi" w:cstheme="minorHAnsi"/>
                <w:sz w:val="18"/>
                <w:szCs w:val="18"/>
              </w:rPr>
              <w:t xml:space="preserve"> [REMOVED]</w:t>
            </w:r>
          </w:p>
        </w:tc>
        <w:tc>
          <w:tcPr>
            <w:tcW w:w="932" w:type="dxa"/>
            <w:tcBorders>
              <w:top w:val="nil"/>
              <w:left w:val="nil"/>
              <w:bottom w:val="dotted" w:color="000000" w:sz="4" w:space="0"/>
              <w:right w:val="dashed" w:color="000000" w:sz="8" w:space="0"/>
            </w:tcBorders>
            <w:shd w:val="clear" w:color="auto" w:fill="auto"/>
            <w:vAlign w:val="center"/>
          </w:tcPr>
          <w:p w:rsidRPr="005E3038" w:rsidR="003869CB" w:rsidP="00A2184F" w:rsidRDefault="00EB0428" w14:paraId="4A5BCDC7" w14:textId="7E4A9D14">
            <w:pPr>
              <w:keepNext/>
              <w:keepLines/>
              <w:widowControl/>
              <w:jc w:val="center"/>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0</w:t>
            </w:r>
          </w:p>
        </w:tc>
        <w:tc>
          <w:tcPr>
            <w:tcW w:w="900" w:type="dxa"/>
            <w:tcBorders>
              <w:top w:val="nil"/>
              <w:left w:val="nil"/>
              <w:bottom w:val="dotted" w:color="000000" w:sz="4" w:space="0"/>
              <w:right w:val="single" w:color="000000" w:sz="8" w:space="0"/>
            </w:tcBorders>
            <w:shd w:val="clear" w:color="auto" w:fill="auto"/>
            <w:vAlign w:val="center"/>
          </w:tcPr>
          <w:p w:rsidRPr="005E3038" w:rsidR="003869CB" w:rsidP="00A2184F" w:rsidRDefault="003869CB" w14:paraId="3EF22429" w14:textId="0F316500">
            <w:pPr>
              <w:keepNext/>
              <w:keepLines/>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72</w:t>
            </w:r>
          </w:p>
        </w:tc>
        <w:tc>
          <w:tcPr>
            <w:tcW w:w="900" w:type="dxa"/>
            <w:tcBorders>
              <w:top w:val="nil"/>
              <w:left w:val="nil"/>
              <w:bottom w:val="dotted" w:color="000000" w:sz="4" w:space="0"/>
              <w:right w:val="dashed" w:color="000000" w:sz="8" w:space="0"/>
            </w:tcBorders>
            <w:shd w:val="clear" w:color="auto" w:fill="auto"/>
            <w:vAlign w:val="center"/>
          </w:tcPr>
          <w:p w:rsidRPr="005E3038" w:rsidR="003869CB" w:rsidP="00A2184F" w:rsidRDefault="00EB0428" w14:paraId="6A61FCB4" w14:textId="32732873">
            <w:pPr>
              <w:keepNext/>
              <w:keepLines/>
              <w:widowControl/>
              <w:jc w:val="center"/>
              <w:rPr>
                <w:rFonts w:eastAsia="Calibri" w:asciiTheme="minorHAnsi" w:hAnsiTheme="minorHAnsi" w:cstheme="minorHAnsi"/>
                <w:color w:val="000000"/>
                <w:sz w:val="18"/>
                <w:szCs w:val="18"/>
              </w:rPr>
            </w:pPr>
            <w:r w:rsidRPr="005E3038">
              <w:rPr>
                <w:rFonts w:eastAsia="Calibri" w:asciiTheme="minorHAnsi" w:hAnsiTheme="minorHAnsi" w:cstheme="minorHAnsi"/>
                <w:color w:val="000000"/>
                <w:sz w:val="18"/>
                <w:szCs w:val="18"/>
              </w:rPr>
              <w:t>0</w:t>
            </w:r>
          </w:p>
        </w:tc>
        <w:tc>
          <w:tcPr>
            <w:tcW w:w="990" w:type="dxa"/>
            <w:tcBorders>
              <w:top w:val="nil"/>
              <w:left w:val="nil"/>
              <w:bottom w:val="dotted" w:color="000000" w:sz="4" w:space="0"/>
              <w:right w:val="single" w:color="000000" w:sz="8" w:space="0"/>
            </w:tcBorders>
            <w:shd w:val="clear" w:color="auto" w:fill="auto"/>
            <w:vAlign w:val="center"/>
          </w:tcPr>
          <w:p w:rsidRPr="005E3038" w:rsidR="003869CB" w:rsidP="00A2184F" w:rsidRDefault="003869CB" w14:paraId="4C286DFD" w14:textId="256A141E">
            <w:pPr>
              <w:keepNext/>
              <w:keepLines/>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2</w:t>
            </w:r>
          </w:p>
        </w:tc>
        <w:tc>
          <w:tcPr>
            <w:tcW w:w="4670" w:type="dxa"/>
            <w:tcBorders>
              <w:top w:val="nil"/>
              <w:left w:val="nil"/>
              <w:bottom w:val="dotted" w:color="000000" w:sz="4" w:space="0"/>
              <w:right w:val="single" w:color="000000" w:sz="8" w:space="0"/>
            </w:tcBorders>
            <w:shd w:val="clear" w:color="auto" w:fill="auto"/>
            <w:vAlign w:val="center"/>
          </w:tcPr>
          <w:p w:rsidRPr="001A1F7C" w:rsidR="003869CB" w:rsidP="00A2184F" w:rsidRDefault="00FE675E" w14:paraId="461072A1" w14:textId="1A6B616A">
            <w:pPr>
              <w:keepNext/>
              <w:keepLines/>
              <w:widowControl/>
              <w:rPr>
                <w:rFonts w:eastAsia="Calibri" w:asciiTheme="minorHAnsi" w:hAnsiTheme="minorHAnsi" w:cstheme="minorHAnsi"/>
                <w:color w:val="000000"/>
                <w:sz w:val="18"/>
                <w:szCs w:val="18"/>
              </w:rPr>
            </w:pPr>
            <w:r w:rsidRPr="001A1F7C">
              <w:rPr>
                <w:rFonts w:eastAsia="Calibri" w:asciiTheme="minorHAnsi" w:hAnsiTheme="minorHAnsi" w:cstheme="minorHAnsi"/>
                <w:color w:val="000000"/>
                <w:sz w:val="18"/>
                <w:szCs w:val="18"/>
              </w:rPr>
              <w:t>Program change: This col</w:t>
            </w:r>
            <w:r w:rsidRPr="001A1F7C" w:rsidR="009321FD">
              <w:rPr>
                <w:rFonts w:eastAsia="Calibri" w:asciiTheme="minorHAnsi" w:hAnsiTheme="minorHAnsi" w:cstheme="minorHAnsi"/>
                <w:color w:val="000000"/>
                <w:sz w:val="18"/>
                <w:szCs w:val="18"/>
              </w:rPr>
              <w:t xml:space="preserve">lection instrument </w:t>
            </w:r>
            <w:proofErr w:type="gramStart"/>
            <w:r w:rsidRPr="001A1F7C" w:rsidR="009321FD">
              <w:rPr>
                <w:rFonts w:eastAsia="Calibri" w:asciiTheme="minorHAnsi" w:hAnsiTheme="minorHAnsi" w:cstheme="minorHAnsi"/>
                <w:color w:val="000000"/>
                <w:sz w:val="18"/>
                <w:szCs w:val="18"/>
              </w:rPr>
              <w:t>is removed</w:t>
            </w:r>
            <w:proofErr w:type="gramEnd"/>
            <w:r w:rsidRPr="001A1F7C">
              <w:rPr>
                <w:rFonts w:eastAsia="Calibri" w:asciiTheme="minorHAnsi" w:hAnsiTheme="minorHAnsi" w:cstheme="minorHAnsi"/>
                <w:color w:val="000000"/>
                <w:sz w:val="18"/>
                <w:szCs w:val="18"/>
              </w:rPr>
              <w:t xml:space="preserve">. The associated rule removes regulations that prohibit using pot gear in the GOA IFQ halibut and sablefish fisheries without a </w:t>
            </w:r>
            <w:r w:rsidRPr="001A1F7C" w:rsidR="00811664">
              <w:rPr>
                <w:rFonts w:eastAsia="Calibri" w:asciiTheme="minorHAnsi" w:hAnsiTheme="minorHAnsi" w:cstheme="minorHAnsi"/>
                <w:color w:val="000000"/>
                <w:sz w:val="18"/>
                <w:szCs w:val="18"/>
              </w:rPr>
              <w:t>pot gear tag</w:t>
            </w:r>
            <w:r w:rsidRPr="001A1F7C">
              <w:rPr>
                <w:rFonts w:eastAsia="Calibri" w:asciiTheme="minorHAnsi" w:hAnsiTheme="minorHAnsi" w:cstheme="minorHAnsi"/>
                <w:color w:val="000000"/>
                <w:sz w:val="18"/>
                <w:szCs w:val="18"/>
              </w:rPr>
              <w:t xml:space="preserve"> and removes regulations that require and describe the process for obtaining and using </w:t>
            </w:r>
            <w:r w:rsidRPr="001A1F7C" w:rsidR="00811664">
              <w:rPr>
                <w:rFonts w:eastAsia="Calibri" w:asciiTheme="minorHAnsi" w:hAnsiTheme="minorHAnsi" w:cstheme="minorHAnsi"/>
                <w:color w:val="000000"/>
                <w:sz w:val="18"/>
                <w:szCs w:val="18"/>
              </w:rPr>
              <w:t>pot gear tag</w:t>
            </w:r>
            <w:r w:rsidRPr="001A1F7C">
              <w:rPr>
                <w:rFonts w:eastAsia="Calibri" w:asciiTheme="minorHAnsi" w:hAnsiTheme="minorHAnsi" w:cstheme="minorHAnsi"/>
                <w:color w:val="000000"/>
                <w:sz w:val="18"/>
                <w:szCs w:val="18"/>
              </w:rPr>
              <w:t>s.</w:t>
            </w:r>
          </w:p>
        </w:tc>
      </w:tr>
      <w:tr w:rsidRPr="005E3038" w:rsidR="005C35E5" w:rsidTr="007073DB" w14:paraId="4BA6534C" w14:textId="77777777">
        <w:trPr>
          <w:trHeight w:val="315"/>
          <w:jc w:val="center"/>
        </w:trPr>
        <w:tc>
          <w:tcPr>
            <w:tcW w:w="1858" w:type="dxa"/>
            <w:tcBorders>
              <w:top w:val="nil"/>
              <w:left w:val="single" w:color="000000" w:sz="8" w:space="0"/>
              <w:bottom w:val="single" w:color="000000" w:sz="8" w:space="0"/>
              <w:right w:val="single" w:color="000000" w:sz="8" w:space="0"/>
            </w:tcBorders>
            <w:shd w:val="clear" w:color="auto" w:fill="auto"/>
            <w:vAlign w:val="center"/>
          </w:tcPr>
          <w:p w:rsidRPr="005E3038" w:rsidR="005C35E5" w:rsidP="00A2184F" w:rsidRDefault="005C35E5" w14:paraId="28B7E7B3" w14:textId="096B8BA0">
            <w:pPr>
              <w:keepNext/>
              <w:keepLines/>
              <w:widowControl/>
              <w:rPr>
                <w:rFonts w:eastAsia="Calibri" w:asciiTheme="minorHAnsi" w:hAnsiTheme="minorHAnsi" w:cstheme="minorHAnsi"/>
                <w:color w:val="000000"/>
                <w:sz w:val="18"/>
                <w:szCs w:val="18"/>
              </w:rPr>
            </w:pPr>
            <w:r w:rsidRPr="005E3038">
              <w:rPr>
                <w:rFonts w:asciiTheme="minorHAnsi" w:hAnsiTheme="minorHAnsi" w:cstheme="minorHAnsi"/>
                <w:sz w:val="18"/>
                <w:szCs w:val="18"/>
              </w:rPr>
              <w:t>Marking of Longline Pot Gear</w:t>
            </w:r>
          </w:p>
        </w:tc>
        <w:tc>
          <w:tcPr>
            <w:tcW w:w="932" w:type="dxa"/>
            <w:tcBorders>
              <w:top w:val="nil"/>
              <w:left w:val="nil"/>
              <w:bottom w:val="single" w:color="000000" w:sz="4" w:space="0"/>
              <w:right w:val="dashed" w:color="000000" w:sz="8" w:space="0"/>
            </w:tcBorders>
            <w:shd w:val="clear" w:color="auto" w:fill="auto"/>
            <w:vAlign w:val="center"/>
          </w:tcPr>
          <w:p w:rsidRPr="005E3038" w:rsidR="005C35E5" w:rsidP="00A2184F" w:rsidRDefault="00FB67EC" w14:paraId="3240868F" w14:textId="2DD57B04">
            <w:pPr>
              <w:keepNext/>
              <w:keepLines/>
              <w:widowControl/>
              <w:jc w:val="center"/>
              <w:rPr>
                <w:rFonts w:eastAsia="Calibri" w:asciiTheme="minorHAnsi" w:hAnsiTheme="minorHAnsi" w:cstheme="minorHAnsi"/>
                <w:color w:val="000000"/>
                <w:sz w:val="18"/>
                <w:szCs w:val="18"/>
              </w:rPr>
            </w:pPr>
            <w:r w:rsidRPr="00FB67EC">
              <w:rPr>
                <w:rFonts w:eastAsia="Calibri" w:asciiTheme="minorHAnsi" w:hAnsiTheme="minorHAnsi" w:cstheme="minorHAnsi"/>
                <w:color w:val="000000"/>
                <w:sz w:val="18"/>
                <w:szCs w:val="18"/>
              </w:rPr>
              <w:t>5,486</w:t>
            </w:r>
          </w:p>
        </w:tc>
        <w:tc>
          <w:tcPr>
            <w:tcW w:w="900" w:type="dxa"/>
            <w:tcBorders>
              <w:top w:val="nil"/>
              <w:left w:val="nil"/>
              <w:bottom w:val="single" w:color="000000" w:sz="4" w:space="0"/>
              <w:right w:val="single" w:color="000000" w:sz="8" w:space="0"/>
            </w:tcBorders>
            <w:shd w:val="clear" w:color="auto" w:fill="auto"/>
            <w:vAlign w:val="center"/>
          </w:tcPr>
          <w:p w:rsidRPr="005E3038" w:rsidR="005C35E5" w:rsidP="00A2184F" w:rsidRDefault="005C35E5" w14:paraId="7076FCD4" w14:textId="0FDE628F">
            <w:pPr>
              <w:keepNext/>
              <w:keepLines/>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1,335</w:t>
            </w:r>
          </w:p>
        </w:tc>
        <w:tc>
          <w:tcPr>
            <w:tcW w:w="900" w:type="dxa"/>
            <w:tcBorders>
              <w:top w:val="nil"/>
              <w:left w:val="nil"/>
              <w:bottom w:val="single" w:color="000000" w:sz="4" w:space="0"/>
              <w:right w:val="dashed" w:color="000000" w:sz="8" w:space="0"/>
            </w:tcBorders>
            <w:shd w:val="clear" w:color="auto" w:fill="auto"/>
            <w:vAlign w:val="center"/>
          </w:tcPr>
          <w:p w:rsidRPr="005E3038" w:rsidR="005C35E5" w:rsidP="00A2184F" w:rsidRDefault="000F6D44" w14:paraId="1FCE4BE6" w14:textId="5FAEC7DA">
            <w:pPr>
              <w:keepNext/>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1,500</w:t>
            </w:r>
          </w:p>
        </w:tc>
        <w:tc>
          <w:tcPr>
            <w:tcW w:w="990" w:type="dxa"/>
            <w:tcBorders>
              <w:top w:val="nil"/>
              <w:left w:val="nil"/>
              <w:bottom w:val="single" w:color="000000" w:sz="4" w:space="0"/>
              <w:right w:val="single" w:color="000000" w:sz="8" w:space="0"/>
            </w:tcBorders>
            <w:shd w:val="clear" w:color="auto" w:fill="auto"/>
            <w:vAlign w:val="center"/>
          </w:tcPr>
          <w:p w:rsidRPr="005E3038" w:rsidR="005C35E5" w:rsidP="00A2184F" w:rsidRDefault="005C35E5" w14:paraId="48428C33" w14:textId="1E2CAC03">
            <w:pPr>
              <w:keepNext/>
              <w:keepLines/>
              <w:widowControl/>
              <w:jc w:val="center"/>
              <w:rPr>
                <w:rFonts w:eastAsia="Calibri" w:asciiTheme="minorHAnsi" w:hAnsiTheme="minorHAnsi" w:cstheme="minorHAnsi"/>
                <w:color w:val="000000"/>
                <w:sz w:val="18"/>
                <w:szCs w:val="18"/>
              </w:rPr>
            </w:pPr>
            <w:r w:rsidRPr="005E3038">
              <w:rPr>
                <w:rFonts w:asciiTheme="minorHAnsi" w:hAnsiTheme="minorHAnsi" w:cstheme="minorHAnsi"/>
                <w:sz w:val="18"/>
                <w:szCs w:val="18"/>
              </w:rPr>
              <w:t>420</w:t>
            </w:r>
          </w:p>
        </w:tc>
        <w:tc>
          <w:tcPr>
            <w:tcW w:w="4670" w:type="dxa"/>
            <w:tcBorders>
              <w:top w:val="nil"/>
              <w:left w:val="nil"/>
              <w:bottom w:val="dotted" w:color="000000" w:sz="4" w:space="0"/>
              <w:right w:val="single" w:color="000000" w:sz="8" w:space="0"/>
            </w:tcBorders>
            <w:shd w:val="clear" w:color="auto" w:fill="auto"/>
            <w:vAlign w:val="center"/>
          </w:tcPr>
          <w:p w:rsidRPr="000F08E7" w:rsidR="005C35E5" w:rsidP="00A2184F" w:rsidRDefault="005C35E5" w14:paraId="3C094B9B" w14:textId="25BA28D2">
            <w:pPr>
              <w:keepNext/>
              <w:keepLines/>
              <w:widowControl/>
              <w:rPr>
                <w:rFonts w:eastAsia="Calibri" w:asciiTheme="minorHAnsi" w:hAnsiTheme="minorHAnsi" w:cstheme="minorHAnsi"/>
                <w:color w:val="000000"/>
                <w:sz w:val="18"/>
                <w:szCs w:val="18"/>
              </w:rPr>
            </w:pPr>
            <w:r w:rsidRPr="000F08E7">
              <w:rPr>
                <w:rFonts w:eastAsia="Calibri" w:asciiTheme="minorHAnsi" w:hAnsiTheme="minorHAnsi" w:cstheme="minorHAnsi"/>
                <w:color w:val="000000"/>
                <w:sz w:val="18"/>
                <w:szCs w:val="18"/>
              </w:rPr>
              <w:t xml:space="preserve">Labor Costs: Adjusted to reflect the most recent BLS hourly wage rate (May 2020). </w:t>
            </w:r>
          </w:p>
        </w:tc>
      </w:tr>
      <w:tr w:rsidRPr="005E3038" w:rsidR="005C35E5" w:rsidTr="007073DB" w14:paraId="215D135F" w14:textId="77777777">
        <w:trPr>
          <w:trHeight w:val="466"/>
          <w:jc w:val="center"/>
        </w:trPr>
        <w:tc>
          <w:tcPr>
            <w:tcW w:w="1858" w:type="dxa"/>
            <w:tcBorders>
              <w:top w:val="nil"/>
              <w:left w:val="single" w:color="000000" w:sz="8" w:space="0"/>
              <w:bottom w:val="nil"/>
              <w:right w:val="single" w:color="000000" w:sz="8" w:space="0"/>
            </w:tcBorders>
            <w:shd w:val="clear" w:color="auto" w:fill="BDD6EE"/>
            <w:vAlign w:val="center"/>
          </w:tcPr>
          <w:p w:rsidRPr="005E3038" w:rsidR="005C35E5" w:rsidP="00A2184F" w:rsidRDefault="005C35E5" w14:paraId="46D66A38" w14:textId="77777777">
            <w:pPr>
              <w:keepNext/>
              <w:keepLines/>
              <w:widowControl/>
              <w:jc w:val="center"/>
              <w:rPr>
                <w:rFonts w:ascii="Calibri" w:hAnsi="Calibri" w:eastAsia="Calibri" w:cs="Calibri"/>
                <w:b/>
                <w:color w:val="000000"/>
                <w:sz w:val="18"/>
                <w:szCs w:val="18"/>
              </w:rPr>
            </w:pPr>
            <w:r w:rsidRPr="005E3038">
              <w:rPr>
                <w:rFonts w:ascii="Calibri" w:hAnsi="Calibri" w:eastAsia="Calibri" w:cs="Calibri"/>
                <w:b/>
                <w:color w:val="000000"/>
                <w:sz w:val="18"/>
                <w:szCs w:val="18"/>
              </w:rPr>
              <w:t>Total for Collection</w:t>
            </w:r>
          </w:p>
        </w:tc>
        <w:tc>
          <w:tcPr>
            <w:tcW w:w="932" w:type="dxa"/>
            <w:tcBorders>
              <w:top w:val="single" w:color="000000" w:sz="4" w:space="0"/>
              <w:left w:val="nil"/>
              <w:bottom w:val="nil"/>
              <w:right w:val="dashed" w:color="000000" w:sz="8" w:space="0"/>
            </w:tcBorders>
            <w:shd w:val="clear" w:color="auto" w:fill="BDD6EE"/>
            <w:vAlign w:val="center"/>
          </w:tcPr>
          <w:p w:rsidRPr="005E3038" w:rsidR="005C35E5" w:rsidP="00A2184F" w:rsidRDefault="004C012F" w14:paraId="2AB5B77E" w14:textId="33E0A287">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Pr="000F6D44" w:rsidR="000F6D44">
              <w:rPr>
                <w:rFonts w:eastAsia="Calibri" w:asciiTheme="minorHAnsi" w:hAnsiTheme="minorHAnsi" w:cstheme="minorHAnsi"/>
                <w:b/>
                <w:color w:val="000000"/>
                <w:sz w:val="18"/>
                <w:szCs w:val="18"/>
              </w:rPr>
              <w:t>46,604</w:t>
            </w:r>
          </w:p>
        </w:tc>
        <w:tc>
          <w:tcPr>
            <w:tcW w:w="900" w:type="dxa"/>
            <w:tcBorders>
              <w:top w:val="single" w:color="000000" w:sz="4" w:space="0"/>
              <w:left w:val="nil"/>
              <w:bottom w:val="nil"/>
              <w:right w:val="single" w:color="000000" w:sz="8" w:space="0"/>
            </w:tcBorders>
            <w:shd w:val="clear" w:color="auto" w:fill="BDD6EE"/>
            <w:vAlign w:val="center"/>
          </w:tcPr>
          <w:p w:rsidRPr="005E3038" w:rsidR="005C35E5" w:rsidP="00A2184F" w:rsidRDefault="005C35E5" w14:paraId="184D2BC0" w14:textId="49C5919D">
            <w:pPr>
              <w:keepNext/>
              <w:keepLines/>
              <w:widowControl/>
              <w:jc w:val="center"/>
              <w:rPr>
                <w:rFonts w:eastAsia="Calibri" w:asciiTheme="minorHAnsi" w:hAnsiTheme="minorHAnsi" w:cstheme="minorHAnsi"/>
                <w:b/>
                <w:color w:val="000000"/>
                <w:sz w:val="18"/>
                <w:szCs w:val="18"/>
              </w:rPr>
            </w:pPr>
            <w:r w:rsidRPr="005E3038">
              <w:rPr>
                <w:rFonts w:asciiTheme="minorHAnsi" w:hAnsiTheme="minorHAnsi" w:cstheme="minorHAnsi"/>
                <w:b/>
                <w:sz w:val="18"/>
                <w:szCs w:val="18"/>
              </w:rPr>
              <w:t>$37,811</w:t>
            </w:r>
          </w:p>
        </w:tc>
        <w:tc>
          <w:tcPr>
            <w:tcW w:w="900" w:type="dxa"/>
            <w:tcBorders>
              <w:top w:val="single" w:color="000000" w:sz="4" w:space="0"/>
              <w:left w:val="nil"/>
              <w:bottom w:val="nil"/>
              <w:right w:val="dashed" w:color="000000" w:sz="8" w:space="0"/>
            </w:tcBorders>
            <w:shd w:val="clear" w:color="auto" w:fill="BDD6EE"/>
            <w:vAlign w:val="center"/>
          </w:tcPr>
          <w:p w:rsidRPr="005E3038" w:rsidR="005C35E5" w:rsidP="00A2184F" w:rsidRDefault="004C012F" w14:paraId="63942975" w14:textId="5082752C">
            <w:pPr>
              <w:keepNext/>
              <w:keepLines/>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Pr="000F6D44" w:rsidR="000F6D44">
              <w:rPr>
                <w:rFonts w:eastAsia="Calibri" w:asciiTheme="minorHAnsi" w:hAnsiTheme="minorHAnsi" w:cstheme="minorHAnsi"/>
                <w:b/>
                <w:color w:val="000000"/>
                <w:sz w:val="18"/>
                <w:szCs w:val="18"/>
              </w:rPr>
              <w:t>13,485</w:t>
            </w:r>
          </w:p>
        </w:tc>
        <w:tc>
          <w:tcPr>
            <w:tcW w:w="990" w:type="dxa"/>
            <w:tcBorders>
              <w:top w:val="single" w:color="000000" w:sz="4" w:space="0"/>
              <w:left w:val="nil"/>
              <w:bottom w:val="nil"/>
              <w:right w:val="single" w:color="000000" w:sz="8" w:space="0"/>
            </w:tcBorders>
            <w:shd w:val="clear" w:color="auto" w:fill="BDD6EE"/>
            <w:vAlign w:val="center"/>
          </w:tcPr>
          <w:p w:rsidRPr="005E3038" w:rsidR="005C35E5" w:rsidP="00A2184F" w:rsidRDefault="005C35E5" w14:paraId="46075CFF" w14:textId="6279E7E6">
            <w:pPr>
              <w:keepNext/>
              <w:keepLines/>
              <w:widowControl/>
              <w:jc w:val="center"/>
              <w:rPr>
                <w:rFonts w:eastAsia="Calibri" w:asciiTheme="minorHAnsi" w:hAnsiTheme="minorHAnsi" w:cstheme="minorHAnsi"/>
                <w:b/>
                <w:color w:val="000000"/>
                <w:sz w:val="18"/>
                <w:szCs w:val="18"/>
              </w:rPr>
            </w:pPr>
            <w:r w:rsidRPr="005E3038">
              <w:rPr>
                <w:rFonts w:asciiTheme="minorHAnsi" w:hAnsiTheme="minorHAnsi" w:cstheme="minorHAnsi"/>
                <w:b/>
                <w:sz w:val="18"/>
                <w:szCs w:val="18"/>
              </w:rPr>
              <w:t>$12,422</w:t>
            </w:r>
          </w:p>
        </w:tc>
        <w:tc>
          <w:tcPr>
            <w:tcW w:w="4670" w:type="dxa"/>
            <w:tcBorders>
              <w:top w:val="nil"/>
              <w:left w:val="nil"/>
              <w:bottom w:val="nil"/>
              <w:right w:val="single" w:color="000000" w:sz="8" w:space="0"/>
            </w:tcBorders>
            <w:shd w:val="clear" w:color="auto" w:fill="000000"/>
            <w:vAlign w:val="center"/>
          </w:tcPr>
          <w:p w:rsidRPr="005E3038" w:rsidR="005C35E5" w:rsidP="00A2184F" w:rsidRDefault="005C35E5" w14:paraId="23878744" w14:textId="77777777">
            <w:pPr>
              <w:keepNext/>
              <w:keepLines/>
              <w:widowControl/>
              <w:jc w:val="center"/>
              <w:rPr>
                <w:rFonts w:ascii="Calibri" w:hAnsi="Calibri" w:eastAsia="Calibri" w:cs="Calibri"/>
                <w:b/>
                <w:color w:val="000000"/>
                <w:sz w:val="18"/>
                <w:szCs w:val="18"/>
              </w:rPr>
            </w:pPr>
            <w:r w:rsidRPr="005E3038">
              <w:rPr>
                <w:rFonts w:ascii="Calibri" w:hAnsi="Calibri" w:eastAsia="Calibri" w:cs="Calibri"/>
                <w:b/>
                <w:color w:val="000000"/>
                <w:sz w:val="18"/>
                <w:szCs w:val="18"/>
              </w:rPr>
              <w:t> </w:t>
            </w:r>
          </w:p>
        </w:tc>
      </w:tr>
      <w:tr w:rsidRPr="005E3038" w:rsidR="005C35E5" w:rsidTr="007073DB" w14:paraId="583F6666" w14:textId="77777777">
        <w:trPr>
          <w:trHeight w:val="315"/>
          <w:jc w:val="center"/>
        </w:trPr>
        <w:tc>
          <w:tcPr>
            <w:tcW w:w="1858" w:type="dxa"/>
            <w:tcBorders>
              <w:top w:val="single" w:color="000000" w:sz="8" w:space="0"/>
              <w:left w:val="single" w:color="000000" w:sz="8" w:space="0"/>
              <w:bottom w:val="single" w:color="000000" w:sz="8" w:space="0"/>
              <w:right w:val="nil"/>
            </w:tcBorders>
            <w:shd w:val="clear" w:color="auto" w:fill="FCE4D6"/>
            <w:vAlign w:val="center"/>
          </w:tcPr>
          <w:p w:rsidRPr="005E3038" w:rsidR="005C35E5" w:rsidP="00A2184F" w:rsidRDefault="005C35E5" w14:paraId="0ABCEAEC" w14:textId="77777777">
            <w:pPr>
              <w:keepNext/>
              <w:keepLines/>
              <w:widowControl/>
              <w:jc w:val="center"/>
              <w:rPr>
                <w:rFonts w:ascii="Calibri" w:hAnsi="Calibri" w:eastAsia="Calibri" w:cs="Calibri"/>
                <w:b/>
                <w:color w:val="000000"/>
                <w:sz w:val="18"/>
                <w:szCs w:val="18"/>
              </w:rPr>
            </w:pPr>
            <w:r w:rsidRPr="005E3038">
              <w:rPr>
                <w:rFonts w:ascii="Calibri" w:hAnsi="Calibri" w:eastAsia="Calibri" w:cs="Calibri"/>
                <w:b/>
                <w:color w:val="000000"/>
                <w:sz w:val="18"/>
                <w:szCs w:val="18"/>
              </w:rPr>
              <w:t>Difference</w:t>
            </w:r>
          </w:p>
        </w:tc>
        <w:tc>
          <w:tcPr>
            <w:tcW w:w="1832"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5C35E5" w:rsidP="00A2184F" w:rsidRDefault="00443809" w14:paraId="1BF87E5E" w14:textId="77777777">
            <w:pPr>
              <w:keepNext/>
              <w:keepLines/>
              <w:widowControl/>
              <w:jc w:val="center"/>
              <w:rPr>
                <w:rFonts w:ascii="Calibri" w:hAnsi="Calibri" w:eastAsia="Calibri" w:cs="Calibri"/>
                <w:b/>
                <w:color w:val="000000"/>
                <w:sz w:val="18"/>
                <w:szCs w:val="18"/>
              </w:rPr>
            </w:pPr>
            <w:r w:rsidRPr="001A1F7C">
              <w:rPr>
                <w:rFonts w:ascii="Calibri" w:hAnsi="Calibri" w:eastAsia="Calibri" w:cs="Calibri"/>
                <w:b/>
                <w:color w:val="000000"/>
                <w:sz w:val="18"/>
                <w:szCs w:val="18"/>
              </w:rPr>
              <w:t>$8,793</w:t>
            </w:r>
          </w:p>
          <w:p w:rsidR="002370D1" w:rsidP="00A2184F" w:rsidRDefault="002370D1" w14:paraId="6CD256A9" w14:textId="7459247E">
            <w:pPr>
              <w:keepNext/>
              <w:keepLines/>
              <w:widowControl/>
              <w:jc w:val="center"/>
              <w:rPr>
                <w:rFonts w:ascii="Calibri" w:hAnsi="Calibri" w:eastAsia="Calibri" w:cs="Calibri"/>
                <w:b/>
                <w:color w:val="000000"/>
                <w:sz w:val="18"/>
                <w:szCs w:val="18"/>
              </w:rPr>
            </w:pPr>
            <w:r>
              <w:rPr>
                <w:rFonts w:ascii="Calibri" w:hAnsi="Calibri" w:eastAsia="Calibri" w:cs="Calibri"/>
                <w:b/>
                <w:color w:val="000000"/>
                <w:sz w:val="18"/>
                <w:szCs w:val="18"/>
              </w:rPr>
              <w:t>[- 740 change]</w:t>
            </w:r>
          </w:p>
          <w:p w:rsidRPr="001A1F7C" w:rsidR="002370D1" w:rsidP="00A2184F" w:rsidRDefault="002370D1" w14:paraId="0C8D172F" w14:textId="48BB7F52">
            <w:pPr>
              <w:keepNext/>
              <w:keepLines/>
              <w:widowControl/>
              <w:jc w:val="center"/>
              <w:rPr>
                <w:rFonts w:ascii="Calibri" w:hAnsi="Calibri" w:eastAsia="Calibri" w:cs="Calibri"/>
                <w:b/>
                <w:color w:val="000000"/>
                <w:sz w:val="18"/>
                <w:szCs w:val="18"/>
              </w:rPr>
            </w:pPr>
            <w:r>
              <w:rPr>
                <w:rFonts w:ascii="Calibri" w:hAnsi="Calibri" w:eastAsia="Calibri" w:cs="Calibri"/>
                <w:b/>
                <w:color w:val="000000"/>
                <w:sz w:val="18"/>
                <w:szCs w:val="18"/>
              </w:rPr>
              <w:t>[+ 9,533 adjustment]</w:t>
            </w:r>
          </w:p>
        </w:tc>
        <w:tc>
          <w:tcPr>
            <w:tcW w:w="1890" w:type="dxa"/>
            <w:gridSpan w:val="2"/>
            <w:tcBorders>
              <w:top w:val="single" w:color="000000" w:sz="8" w:space="0"/>
              <w:left w:val="nil"/>
              <w:bottom w:val="single" w:color="000000" w:sz="8" w:space="0"/>
              <w:right w:val="single" w:color="000000" w:sz="4" w:space="0"/>
            </w:tcBorders>
            <w:shd w:val="clear" w:color="auto" w:fill="FCE4D6"/>
            <w:vAlign w:val="center"/>
          </w:tcPr>
          <w:p w:rsidR="005C35E5" w:rsidP="00A2184F" w:rsidRDefault="00B9238A" w14:paraId="71B1287B" w14:textId="77777777">
            <w:pPr>
              <w:keepNext/>
              <w:keepLines/>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Pr="001A1F7C" w:rsidR="00443809">
              <w:rPr>
                <w:rFonts w:ascii="Calibri" w:hAnsi="Calibri" w:eastAsia="Calibri" w:cs="Calibri"/>
                <w:b/>
                <w:color w:val="000000"/>
                <w:sz w:val="18"/>
                <w:szCs w:val="18"/>
              </w:rPr>
              <w:t>1,063</w:t>
            </w:r>
          </w:p>
          <w:p w:rsidR="002852BB" w:rsidP="00A2184F" w:rsidRDefault="002852BB" w14:paraId="03245B65" w14:textId="77777777">
            <w:pPr>
              <w:keepNext/>
              <w:keepLines/>
              <w:widowControl/>
              <w:jc w:val="center"/>
              <w:rPr>
                <w:rFonts w:ascii="Calibri" w:hAnsi="Calibri" w:eastAsia="Calibri" w:cs="Calibri"/>
                <w:b/>
                <w:color w:val="000000"/>
                <w:sz w:val="18"/>
                <w:szCs w:val="18"/>
              </w:rPr>
            </w:pPr>
            <w:r>
              <w:rPr>
                <w:rFonts w:ascii="Calibri" w:hAnsi="Calibri" w:eastAsia="Calibri" w:cs="Calibri"/>
                <w:b/>
                <w:color w:val="000000"/>
                <w:sz w:val="18"/>
                <w:szCs w:val="18"/>
              </w:rPr>
              <w:t>[- 17 change]</w:t>
            </w:r>
          </w:p>
          <w:p w:rsidRPr="001A1F7C" w:rsidR="002852BB" w:rsidP="00A2184F" w:rsidRDefault="002852BB" w14:paraId="1BBF2970" w14:textId="17D9E70D">
            <w:pPr>
              <w:keepNext/>
              <w:keepLines/>
              <w:widowControl/>
              <w:jc w:val="center"/>
              <w:rPr>
                <w:rFonts w:ascii="Calibri" w:hAnsi="Calibri" w:eastAsia="Calibri" w:cs="Calibri"/>
                <w:b/>
                <w:color w:val="000000"/>
                <w:sz w:val="18"/>
                <w:szCs w:val="18"/>
              </w:rPr>
            </w:pPr>
            <w:r>
              <w:rPr>
                <w:rFonts w:ascii="Calibri" w:hAnsi="Calibri" w:eastAsia="Calibri" w:cs="Calibri"/>
                <w:b/>
                <w:color w:val="000000"/>
                <w:sz w:val="18"/>
                <w:szCs w:val="18"/>
              </w:rPr>
              <w:t>[+ 1,080 adjustment]</w:t>
            </w:r>
          </w:p>
        </w:tc>
        <w:tc>
          <w:tcPr>
            <w:tcW w:w="4670" w:type="dxa"/>
            <w:tcBorders>
              <w:top w:val="single" w:color="000000" w:sz="8" w:space="0"/>
              <w:left w:val="nil"/>
              <w:bottom w:val="single" w:color="000000" w:sz="8" w:space="0"/>
              <w:right w:val="single" w:color="000000" w:sz="8" w:space="0"/>
            </w:tcBorders>
            <w:shd w:val="clear" w:color="auto" w:fill="000000"/>
            <w:vAlign w:val="bottom"/>
          </w:tcPr>
          <w:p w:rsidRPr="005E3038" w:rsidR="005C35E5" w:rsidP="00A2184F" w:rsidRDefault="005C35E5" w14:paraId="0FA56C7B" w14:textId="77777777">
            <w:pPr>
              <w:keepNext/>
              <w:keepLines/>
              <w:widowControl/>
              <w:rPr>
                <w:rFonts w:ascii="Calibri" w:hAnsi="Calibri" w:eastAsia="Calibri" w:cs="Calibri"/>
                <w:color w:val="000000"/>
                <w:sz w:val="18"/>
                <w:szCs w:val="18"/>
              </w:rPr>
            </w:pPr>
            <w:r w:rsidRPr="005E3038">
              <w:rPr>
                <w:rFonts w:ascii="Calibri" w:hAnsi="Calibri" w:eastAsia="Calibri" w:cs="Calibri"/>
                <w:color w:val="000000"/>
                <w:sz w:val="18"/>
                <w:szCs w:val="18"/>
              </w:rPr>
              <w:t> </w:t>
            </w:r>
          </w:p>
        </w:tc>
      </w:tr>
    </w:tbl>
    <w:p w:rsidR="007073DB" w:rsidRDefault="007073DB" w14:paraId="03833DA5" w14:textId="2F705678">
      <w:pPr>
        <w:pBdr>
          <w:top w:val="nil"/>
          <w:left w:val="nil"/>
          <w:bottom w:val="nil"/>
          <w:right w:val="nil"/>
          <w:between w:val="nil"/>
        </w:pBdr>
        <w:spacing w:before="7"/>
        <w:rPr>
          <w:b/>
          <w:color w:val="000000"/>
        </w:rPr>
      </w:pPr>
    </w:p>
    <w:p w:rsidR="007073DB" w:rsidRDefault="007073DB" w14:paraId="0F56839D" w14:textId="3036DF25">
      <w:pPr>
        <w:pBdr>
          <w:top w:val="nil"/>
          <w:left w:val="nil"/>
          <w:bottom w:val="nil"/>
          <w:right w:val="nil"/>
          <w:between w:val="nil"/>
        </w:pBdr>
        <w:spacing w:before="7"/>
        <w:rPr>
          <w:b/>
          <w:color w:val="000000"/>
        </w:rPr>
      </w:pPr>
    </w:p>
    <w:p w:rsidR="00BD2A55" w:rsidP="00DC6F01" w:rsidRDefault="003C0E80" w14:paraId="038F90B6" w14:textId="306F93D8">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For collections of information whose results </w:t>
      </w:r>
      <w:proofErr w:type="gramStart"/>
      <w:r w:rsidR="00333FBA">
        <w:rPr>
          <w:b/>
          <w:color w:val="000000"/>
        </w:rPr>
        <w:t>will be published</w:t>
      </w:r>
      <w:proofErr w:type="gramEnd"/>
      <w:r w:rsidR="00333FBA">
        <w:rPr>
          <w:b/>
          <w:color w:val="000000"/>
        </w:rPr>
        <w:t xml:space="preserve">, outline plans for tabulation and publication. Address any complex analytical techniques that </w:t>
      </w:r>
      <w:proofErr w:type="gramStart"/>
      <w:r w:rsidR="00333FBA">
        <w:rPr>
          <w:b/>
          <w:color w:val="000000"/>
        </w:rPr>
        <w:t>will be used</w:t>
      </w:r>
      <w:proofErr w:type="gramEnd"/>
      <w:r w:rsidR="00333FBA">
        <w:rPr>
          <w:b/>
          <w:color w:val="000000"/>
        </w:rPr>
        <w:t>. Provide the time schedule for the entire project, including beginning and ending dates of the collection of information, completion of report, publication dates, and other actions.</w:t>
      </w:r>
    </w:p>
    <w:p w:rsidR="003C0E80" w:rsidP="00DC6F01" w:rsidRDefault="003C0E80" w14:paraId="47419F09" w14:textId="0905302F">
      <w:pPr>
        <w:pBdr>
          <w:top w:val="nil"/>
          <w:left w:val="nil"/>
          <w:bottom w:val="nil"/>
          <w:right w:val="nil"/>
          <w:between w:val="nil"/>
        </w:pBdr>
      </w:pPr>
    </w:p>
    <w:p w:rsidRPr="003C0E80" w:rsidR="00867534" w:rsidP="00DC6F01" w:rsidRDefault="0060182E" w14:paraId="27162A0E" w14:textId="45A8465C">
      <w:pPr>
        <w:pBdr>
          <w:top w:val="nil"/>
          <w:left w:val="nil"/>
          <w:bottom w:val="nil"/>
          <w:right w:val="nil"/>
          <w:between w:val="nil"/>
        </w:pBdr>
      </w:pPr>
      <w:r>
        <w:t>I</w:t>
      </w:r>
      <w:r w:rsidRPr="0060182E">
        <w:t xml:space="preserve">nformation </w:t>
      </w:r>
      <w:r>
        <w:t>from this collection</w:t>
      </w:r>
      <w:r w:rsidRPr="0060182E">
        <w:t xml:space="preserve"> </w:t>
      </w:r>
      <w:proofErr w:type="gramStart"/>
      <w:r>
        <w:t xml:space="preserve">is </w:t>
      </w:r>
      <w:r w:rsidRPr="0060182E">
        <w:t>not</w:t>
      </w:r>
      <w:r>
        <w:t xml:space="preserve"> </w:t>
      </w:r>
      <w:r w:rsidRPr="0060182E">
        <w:t>published</w:t>
      </w:r>
      <w:proofErr w:type="gramEnd"/>
      <w:r w:rsidRPr="0060182E">
        <w:t>.</w:t>
      </w:r>
    </w:p>
    <w:p w:rsidRPr="003C0E80" w:rsidR="003C0E80" w:rsidP="00DC6F01" w:rsidRDefault="003C0E80" w14:paraId="3DBA7CF9" w14:textId="77777777">
      <w:pPr>
        <w:pBdr>
          <w:top w:val="nil"/>
          <w:left w:val="nil"/>
          <w:bottom w:val="nil"/>
          <w:right w:val="nil"/>
          <w:between w:val="nil"/>
        </w:pBdr>
      </w:pPr>
    </w:p>
    <w:p w:rsidR="00BD2A55" w:rsidP="00DC6F01" w:rsidRDefault="003C0E80" w14:paraId="1DFAFCAC" w14:textId="47BF6AA3">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If seeking approval </w:t>
      </w:r>
      <w:proofErr w:type="gramStart"/>
      <w:r w:rsidR="00333FBA">
        <w:rPr>
          <w:b/>
          <w:color w:val="000000"/>
        </w:rPr>
        <w:t>to not display</w:t>
      </w:r>
      <w:proofErr w:type="gramEnd"/>
      <w:r w:rsidR="00333FBA">
        <w:rPr>
          <w:b/>
          <w:color w:val="000000"/>
        </w:rPr>
        <w:t xml:space="preserve"> the expiration date for OMB approval of the information collection, explain the reasons that display would be inappropriate.</w:t>
      </w:r>
    </w:p>
    <w:p w:rsidRPr="003C0E80" w:rsidR="003C0E80" w:rsidP="005D7292" w:rsidRDefault="005D7292" w14:paraId="49E2F673" w14:textId="646C7DD0">
      <w:pPr>
        <w:spacing w:before="161"/>
      </w:pPr>
      <w:r>
        <w:t>T</w:t>
      </w:r>
      <w:r w:rsidR="00465040">
        <w:t>here are no forms associated with this information collection on which to display an expiration date.</w:t>
      </w:r>
    </w:p>
    <w:p w:rsidRPr="003C0E80" w:rsidR="003C0E80" w:rsidP="00DC6F01" w:rsidRDefault="003C0E80" w14:paraId="773B9497" w14:textId="77777777"/>
    <w:p w:rsidR="00BD2A55" w:rsidP="00DC6F01" w:rsidRDefault="003C0E80" w14:paraId="6EDAA922" w14:textId="01FDDB42">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each exception to the certification statement identified in “Certification for Paperwork Reduction Act Submissions."</w:t>
      </w:r>
    </w:p>
    <w:p w:rsidR="00BD2A55" w:rsidP="00DC6F01" w:rsidRDefault="00BD2A55" w14:paraId="4B9F2214" w14:textId="581587B0">
      <w:pPr>
        <w:spacing w:line="259" w:lineRule="auto"/>
        <w:jc w:val="both"/>
      </w:pPr>
    </w:p>
    <w:p w:rsidR="00BD210D" w:rsidP="00BD210D" w:rsidRDefault="00BD210D" w14:paraId="4B2F5BE4" w14:textId="77777777">
      <w:pPr>
        <w:spacing w:line="259" w:lineRule="auto"/>
        <w:jc w:val="both"/>
      </w:pPr>
      <w:r>
        <w:t xml:space="preserve">The agency certifies compliance with </w:t>
      </w:r>
      <w:hyperlink r:id="rId20">
        <w:r>
          <w:rPr>
            <w:color w:val="0563C1"/>
            <w:u w:val="single"/>
          </w:rPr>
          <w:t>5 CFR 1320.9</w:t>
        </w:r>
      </w:hyperlink>
      <w:hyperlink r:id="rId21">
        <w:r>
          <w:rPr>
            <w:color w:val="0563C1"/>
          </w:rPr>
          <w:t xml:space="preserve"> </w:t>
        </w:r>
      </w:hyperlink>
      <w:r>
        <w:t xml:space="preserve">and the related provisions of </w:t>
      </w:r>
      <w:hyperlink r:id="rId22">
        <w:r>
          <w:rPr>
            <w:color w:val="0563C1"/>
            <w:u w:val="single"/>
          </w:rPr>
          <w:t>5 CFR</w:t>
        </w:r>
      </w:hyperlink>
      <w:r>
        <w:rPr>
          <w:color w:val="0563C1"/>
        </w:rPr>
        <w:t xml:space="preserve"> </w:t>
      </w:r>
      <w:hyperlink r:id="rId23">
        <w:r>
          <w:rPr>
            <w:color w:val="0563C1"/>
            <w:u w:val="single"/>
          </w:rPr>
          <w:t>1320.8(b)(3)</w:t>
        </w:r>
      </w:hyperlink>
      <w:r>
        <w:t>.</w:t>
      </w:r>
    </w:p>
    <w:p w:rsidRPr="003C0E80" w:rsidR="003C0E80" w:rsidP="00DC6F01" w:rsidRDefault="003C0E80" w14:paraId="4D034B72" w14:textId="0E85ED89">
      <w:pPr>
        <w:spacing w:line="259" w:lineRule="auto"/>
        <w:jc w:val="both"/>
      </w:pPr>
    </w:p>
    <w:p w:rsidRPr="003C0E80" w:rsidR="003C0E80" w:rsidP="00DC6F01" w:rsidRDefault="003C0E80" w14:paraId="42F66601" w14:textId="086158E4">
      <w:pPr>
        <w:spacing w:line="259" w:lineRule="auto"/>
        <w:jc w:val="both"/>
      </w:pPr>
    </w:p>
    <w:p w:rsidRPr="003C0E80" w:rsidR="003C0E80" w:rsidP="00DC6F01" w:rsidRDefault="003C0E80" w14:paraId="199BE897" w14:textId="04ABCC9A">
      <w:pPr>
        <w:spacing w:line="259" w:lineRule="auto"/>
        <w:jc w:val="both"/>
      </w:pPr>
    </w:p>
    <w:sectPr w:rsidRPr="003C0E80" w:rsidR="003C0E80" w:rsidSect="00DC6F01">
      <w:pgSz w:w="12240" w:h="15840"/>
      <w:pgMar w:top="1440" w:right="1440" w:bottom="1440" w:left="144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AAEC3" w14:textId="77777777" w:rsidR="009B0F29" w:rsidRDefault="009B0F29">
      <w:r>
        <w:separator/>
      </w:r>
    </w:p>
  </w:endnote>
  <w:endnote w:type="continuationSeparator" w:id="0">
    <w:p w14:paraId="2554A61F" w14:textId="77777777" w:rsidR="009B0F29" w:rsidRDefault="009B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321"/>
      <w:docPartObj>
        <w:docPartGallery w:val="Page Numbers (Bottom of Page)"/>
        <w:docPartUnique/>
      </w:docPartObj>
    </w:sdtPr>
    <w:sdtEndPr>
      <w:rPr>
        <w:noProof/>
        <w:sz w:val="22"/>
        <w:szCs w:val="22"/>
      </w:rPr>
    </w:sdtEndPr>
    <w:sdtContent>
      <w:p w14:paraId="0F02E0C3" w14:textId="716BC60C" w:rsidR="00172FCF" w:rsidRPr="00DC6F01" w:rsidRDefault="00172FCF">
        <w:pPr>
          <w:pStyle w:val="Footer"/>
          <w:jc w:val="center"/>
          <w:rPr>
            <w:sz w:val="22"/>
            <w:szCs w:val="22"/>
          </w:rPr>
        </w:pPr>
        <w:r w:rsidRPr="00DC6F01">
          <w:rPr>
            <w:sz w:val="22"/>
            <w:szCs w:val="22"/>
          </w:rPr>
          <w:fldChar w:fldCharType="begin"/>
        </w:r>
        <w:r w:rsidRPr="00DC6F01">
          <w:rPr>
            <w:sz w:val="22"/>
            <w:szCs w:val="22"/>
          </w:rPr>
          <w:instrText xml:space="preserve"> PAGE   \* MERGEFORMAT </w:instrText>
        </w:r>
        <w:r w:rsidRPr="00DC6F01">
          <w:rPr>
            <w:sz w:val="22"/>
            <w:szCs w:val="22"/>
          </w:rPr>
          <w:fldChar w:fldCharType="separate"/>
        </w:r>
        <w:r w:rsidR="007073DB">
          <w:rPr>
            <w:noProof/>
            <w:sz w:val="22"/>
            <w:szCs w:val="22"/>
          </w:rPr>
          <w:t>7</w:t>
        </w:r>
        <w:r w:rsidRPr="00DC6F01">
          <w:rPr>
            <w:noProof/>
            <w:sz w:val="22"/>
            <w:szCs w:val="22"/>
          </w:rPr>
          <w:fldChar w:fldCharType="end"/>
        </w:r>
      </w:p>
    </w:sdtContent>
  </w:sdt>
  <w:p w14:paraId="7C754F89" w14:textId="77777777" w:rsidR="00172FCF" w:rsidRDefault="00172FC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0AF0" w14:textId="77777777" w:rsidR="009B0F29" w:rsidRDefault="009B0F29">
      <w:r>
        <w:separator/>
      </w:r>
    </w:p>
  </w:footnote>
  <w:footnote w:type="continuationSeparator" w:id="0">
    <w:p w14:paraId="6B6727CD" w14:textId="77777777" w:rsidR="009B0F29" w:rsidRDefault="009B0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1DC"/>
    <w:multiLevelType w:val="hybridMultilevel"/>
    <w:tmpl w:val="719605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60E02"/>
    <w:multiLevelType w:val="multilevel"/>
    <w:tmpl w:val="2B6897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1F542179"/>
    <w:multiLevelType w:val="multilevel"/>
    <w:tmpl w:val="CD34FF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24FF1423"/>
    <w:multiLevelType w:val="multilevel"/>
    <w:tmpl w:val="7A0A72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26FA6F26"/>
    <w:multiLevelType w:val="multilevel"/>
    <w:tmpl w:val="B0F2C5E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15:restartNumberingAfterBreak="0">
    <w:nsid w:val="3470693F"/>
    <w:multiLevelType w:val="multilevel"/>
    <w:tmpl w:val="B23295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6" w15:restartNumberingAfterBreak="0">
    <w:nsid w:val="347654F0"/>
    <w:multiLevelType w:val="multilevel"/>
    <w:tmpl w:val="8C9A7B1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15:restartNumberingAfterBreak="0">
    <w:nsid w:val="34CD4992"/>
    <w:multiLevelType w:val="multilevel"/>
    <w:tmpl w:val="3BDE20B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444B3EE8"/>
    <w:multiLevelType w:val="multilevel"/>
    <w:tmpl w:val="0A4087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15:restartNumberingAfterBreak="0">
    <w:nsid w:val="515C025B"/>
    <w:multiLevelType w:val="multilevel"/>
    <w:tmpl w:val="35567D1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0" w15:restartNumberingAfterBreak="0">
    <w:nsid w:val="638C47EE"/>
    <w:multiLevelType w:val="multilevel"/>
    <w:tmpl w:val="6264027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15:restartNumberingAfterBreak="0">
    <w:nsid w:val="6FB256C9"/>
    <w:multiLevelType w:val="multilevel"/>
    <w:tmpl w:val="35C4F82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6"/>
  </w:num>
  <w:num w:numId="2">
    <w:abstractNumId w:val="8"/>
  </w:num>
  <w:num w:numId="3">
    <w:abstractNumId w:val="10"/>
  </w:num>
  <w:num w:numId="4">
    <w:abstractNumId w:val="2"/>
  </w:num>
  <w:num w:numId="5">
    <w:abstractNumId w:val="7"/>
  </w:num>
  <w:num w:numId="6">
    <w:abstractNumId w:val="1"/>
  </w:num>
  <w:num w:numId="7">
    <w:abstractNumId w:val="4"/>
  </w:num>
  <w:num w:numId="8">
    <w:abstractNumId w:val="11"/>
  </w:num>
  <w:num w:numId="9">
    <w:abstractNumId w:val="5"/>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55"/>
    <w:rsid w:val="0000021B"/>
    <w:rsid w:val="00000D62"/>
    <w:rsid w:val="0000253C"/>
    <w:rsid w:val="0002627D"/>
    <w:rsid w:val="00037767"/>
    <w:rsid w:val="00050A0D"/>
    <w:rsid w:val="00055087"/>
    <w:rsid w:val="000745ED"/>
    <w:rsid w:val="00081E3B"/>
    <w:rsid w:val="00084C7E"/>
    <w:rsid w:val="00085BE6"/>
    <w:rsid w:val="000A414E"/>
    <w:rsid w:val="000B1950"/>
    <w:rsid w:val="000B3DCC"/>
    <w:rsid w:val="000C5E0C"/>
    <w:rsid w:val="000D4A8D"/>
    <w:rsid w:val="000E6394"/>
    <w:rsid w:val="000F08E7"/>
    <w:rsid w:val="000F6D44"/>
    <w:rsid w:val="001005BA"/>
    <w:rsid w:val="0011051A"/>
    <w:rsid w:val="00111F05"/>
    <w:rsid w:val="0011208B"/>
    <w:rsid w:val="00112B02"/>
    <w:rsid w:val="00126F7A"/>
    <w:rsid w:val="001302F5"/>
    <w:rsid w:val="00172FCF"/>
    <w:rsid w:val="00174EA9"/>
    <w:rsid w:val="001A1F7C"/>
    <w:rsid w:val="001B5104"/>
    <w:rsid w:val="001D274D"/>
    <w:rsid w:val="001E7C5E"/>
    <w:rsid w:val="00222191"/>
    <w:rsid w:val="002278B7"/>
    <w:rsid w:val="00236ED0"/>
    <w:rsid w:val="002370D1"/>
    <w:rsid w:val="002449AB"/>
    <w:rsid w:val="0025206B"/>
    <w:rsid w:val="00263AA2"/>
    <w:rsid w:val="00264851"/>
    <w:rsid w:val="00273B40"/>
    <w:rsid w:val="00282760"/>
    <w:rsid w:val="002852BB"/>
    <w:rsid w:val="00292CF1"/>
    <w:rsid w:val="002A5BB6"/>
    <w:rsid w:val="002D098B"/>
    <w:rsid w:val="002F4A3A"/>
    <w:rsid w:val="003068CA"/>
    <w:rsid w:val="00333FBA"/>
    <w:rsid w:val="00334E99"/>
    <w:rsid w:val="003426ED"/>
    <w:rsid w:val="00343A03"/>
    <w:rsid w:val="003749B0"/>
    <w:rsid w:val="003869CB"/>
    <w:rsid w:val="003C0E80"/>
    <w:rsid w:val="003C1F54"/>
    <w:rsid w:val="003F06C1"/>
    <w:rsid w:val="003F42AA"/>
    <w:rsid w:val="003F5BBE"/>
    <w:rsid w:val="00417461"/>
    <w:rsid w:val="00421DF6"/>
    <w:rsid w:val="004244BF"/>
    <w:rsid w:val="00426DA9"/>
    <w:rsid w:val="00433413"/>
    <w:rsid w:val="00443809"/>
    <w:rsid w:val="00465040"/>
    <w:rsid w:val="00476144"/>
    <w:rsid w:val="0048094A"/>
    <w:rsid w:val="004A4A7B"/>
    <w:rsid w:val="004B5AFC"/>
    <w:rsid w:val="004C012F"/>
    <w:rsid w:val="004C6299"/>
    <w:rsid w:val="004D265A"/>
    <w:rsid w:val="004D3D27"/>
    <w:rsid w:val="004E0304"/>
    <w:rsid w:val="004F229D"/>
    <w:rsid w:val="005345B9"/>
    <w:rsid w:val="00536B29"/>
    <w:rsid w:val="00560DAF"/>
    <w:rsid w:val="00566CAA"/>
    <w:rsid w:val="00594F22"/>
    <w:rsid w:val="005A1A17"/>
    <w:rsid w:val="005A3D83"/>
    <w:rsid w:val="005B4F35"/>
    <w:rsid w:val="005C35E5"/>
    <w:rsid w:val="005D7292"/>
    <w:rsid w:val="005E0EA5"/>
    <w:rsid w:val="005E3038"/>
    <w:rsid w:val="005F7AB6"/>
    <w:rsid w:val="0060182E"/>
    <w:rsid w:val="00624BD7"/>
    <w:rsid w:val="00633F86"/>
    <w:rsid w:val="00651F5F"/>
    <w:rsid w:val="00653109"/>
    <w:rsid w:val="0066293F"/>
    <w:rsid w:val="006755EC"/>
    <w:rsid w:val="00687DE3"/>
    <w:rsid w:val="006A087A"/>
    <w:rsid w:val="006A4EBF"/>
    <w:rsid w:val="006B0170"/>
    <w:rsid w:val="006B23C4"/>
    <w:rsid w:val="006B6F3F"/>
    <w:rsid w:val="006C3E43"/>
    <w:rsid w:val="006F6CBF"/>
    <w:rsid w:val="00700BF7"/>
    <w:rsid w:val="007027F6"/>
    <w:rsid w:val="007073DB"/>
    <w:rsid w:val="00707FB7"/>
    <w:rsid w:val="0071219B"/>
    <w:rsid w:val="00736574"/>
    <w:rsid w:val="0074631B"/>
    <w:rsid w:val="00752B5D"/>
    <w:rsid w:val="00754D95"/>
    <w:rsid w:val="007623F5"/>
    <w:rsid w:val="007718C0"/>
    <w:rsid w:val="00776A40"/>
    <w:rsid w:val="007907E6"/>
    <w:rsid w:val="007B5B9D"/>
    <w:rsid w:val="007C2A8F"/>
    <w:rsid w:val="007C60FC"/>
    <w:rsid w:val="00802729"/>
    <w:rsid w:val="00811664"/>
    <w:rsid w:val="00830331"/>
    <w:rsid w:val="008634C2"/>
    <w:rsid w:val="0086418C"/>
    <w:rsid w:val="00864CD6"/>
    <w:rsid w:val="00867534"/>
    <w:rsid w:val="00875C1C"/>
    <w:rsid w:val="008800D7"/>
    <w:rsid w:val="00882C5E"/>
    <w:rsid w:val="008D2F66"/>
    <w:rsid w:val="008E5513"/>
    <w:rsid w:val="008E608E"/>
    <w:rsid w:val="00916F03"/>
    <w:rsid w:val="00926A5E"/>
    <w:rsid w:val="009321FD"/>
    <w:rsid w:val="00933F27"/>
    <w:rsid w:val="00970FB7"/>
    <w:rsid w:val="00974005"/>
    <w:rsid w:val="00977DED"/>
    <w:rsid w:val="0099250B"/>
    <w:rsid w:val="009A00BD"/>
    <w:rsid w:val="009B0F29"/>
    <w:rsid w:val="009B35EC"/>
    <w:rsid w:val="009E25F5"/>
    <w:rsid w:val="009E332A"/>
    <w:rsid w:val="009F2B7F"/>
    <w:rsid w:val="009F6916"/>
    <w:rsid w:val="00A2184F"/>
    <w:rsid w:val="00A2394C"/>
    <w:rsid w:val="00A36B88"/>
    <w:rsid w:val="00A77191"/>
    <w:rsid w:val="00A94F6C"/>
    <w:rsid w:val="00AA41E8"/>
    <w:rsid w:val="00AA52A5"/>
    <w:rsid w:val="00AC0CAB"/>
    <w:rsid w:val="00AC15D8"/>
    <w:rsid w:val="00AD30BC"/>
    <w:rsid w:val="00B0482F"/>
    <w:rsid w:val="00B0558A"/>
    <w:rsid w:val="00B128DA"/>
    <w:rsid w:val="00B26112"/>
    <w:rsid w:val="00B404A3"/>
    <w:rsid w:val="00B63DCB"/>
    <w:rsid w:val="00B76FC8"/>
    <w:rsid w:val="00B83268"/>
    <w:rsid w:val="00B91ACE"/>
    <w:rsid w:val="00B9238A"/>
    <w:rsid w:val="00B93CE8"/>
    <w:rsid w:val="00BD210D"/>
    <w:rsid w:val="00BD2A55"/>
    <w:rsid w:val="00C07F09"/>
    <w:rsid w:val="00C123C6"/>
    <w:rsid w:val="00C40995"/>
    <w:rsid w:val="00C8670B"/>
    <w:rsid w:val="00CA44DD"/>
    <w:rsid w:val="00CB621A"/>
    <w:rsid w:val="00CD4E94"/>
    <w:rsid w:val="00CE208A"/>
    <w:rsid w:val="00CF5D1A"/>
    <w:rsid w:val="00D06EFE"/>
    <w:rsid w:val="00D10040"/>
    <w:rsid w:val="00D26EDE"/>
    <w:rsid w:val="00D3057C"/>
    <w:rsid w:val="00D33196"/>
    <w:rsid w:val="00D618E0"/>
    <w:rsid w:val="00D656AE"/>
    <w:rsid w:val="00D75111"/>
    <w:rsid w:val="00D7574C"/>
    <w:rsid w:val="00D85AB6"/>
    <w:rsid w:val="00D97C2D"/>
    <w:rsid w:val="00DA72BB"/>
    <w:rsid w:val="00DB6E2A"/>
    <w:rsid w:val="00DC6F01"/>
    <w:rsid w:val="00DE3434"/>
    <w:rsid w:val="00DF0659"/>
    <w:rsid w:val="00DF6013"/>
    <w:rsid w:val="00E12AE6"/>
    <w:rsid w:val="00E23389"/>
    <w:rsid w:val="00E26990"/>
    <w:rsid w:val="00E27472"/>
    <w:rsid w:val="00E44B1D"/>
    <w:rsid w:val="00E764E0"/>
    <w:rsid w:val="00E7772A"/>
    <w:rsid w:val="00E9061F"/>
    <w:rsid w:val="00EB0428"/>
    <w:rsid w:val="00EB12D9"/>
    <w:rsid w:val="00EC0E93"/>
    <w:rsid w:val="00ED06DA"/>
    <w:rsid w:val="00EF4F43"/>
    <w:rsid w:val="00EF6FB9"/>
    <w:rsid w:val="00F056DF"/>
    <w:rsid w:val="00F1452F"/>
    <w:rsid w:val="00F50F22"/>
    <w:rsid w:val="00F721D4"/>
    <w:rsid w:val="00F761C7"/>
    <w:rsid w:val="00F90F7D"/>
    <w:rsid w:val="00F96A34"/>
    <w:rsid w:val="00FA3047"/>
    <w:rsid w:val="00FB67EC"/>
    <w:rsid w:val="00FB6978"/>
    <w:rsid w:val="00FD0C0F"/>
    <w:rsid w:val="00FE2773"/>
    <w:rsid w:val="00FE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84B37"/>
  <w15:docId w15:val="{F667FCC9-CF44-4639-9D7B-34934E32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C6F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C6F01"/>
    <w:rPr>
      <w:rFonts w:ascii="Arial" w:eastAsia="Arial" w:hAnsi="Arial" w:cs="Arial"/>
      <w:b/>
      <w:bCs/>
      <w:color w:val="2E5395"/>
      <w:sz w:val="20"/>
      <w:szCs w:val="20"/>
    </w:rPr>
  </w:style>
  <w:style w:type="paragraph" w:styleId="Revision">
    <w:name w:val="Revision"/>
    <w:hidden/>
    <w:uiPriority w:val="99"/>
    <w:semiHidden/>
    <w:rsid w:val="0086753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696592">
      <w:bodyDiv w:val="1"/>
      <w:marLeft w:val="0"/>
      <w:marRight w:val="0"/>
      <w:marTop w:val="0"/>
      <w:marBottom w:val="0"/>
      <w:divBdr>
        <w:top w:val="none" w:sz="0" w:space="0" w:color="auto"/>
        <w:left w:val="none" w:sz="0" w:space="0" w:color="auto"/>
        <w:bottom w:val="none" w:sz="0" w:space="0" w:color="auto"/>
        <w:right w:val="none" w:sz="0" w:space="0" w:color="auto"/>
      </w:divBdr>
    </w:div>
    <w:div w:id="1154955446">
      <w:bodyDiv w:val="1"/>
      <w:marLeft w:val="0"/>
      <w:marRight w:val="0"/>
      <w:marTop w:val="0"/>
      <w:marBottom w:val="0"/>
      <w:divBdr>
        <w:top w:val="none" w:sz="0" w:space="0" w:color="auto"/>
        <w:left w:val="none" w:sz="0" w:space="0" w:color="auto"/>
        <w:bottom w:val="none" w:sz="0" w:space="0" w:color="auto"/>
        <w:right w:val="none" w:sz="0" w:space="0" w:color="auto"/>
      </w:divBdr>
    </w:div>
    <w:div w:id="1611352320">
      <w:bodyDiv w:val="1"/>
      <w:marLeft w:val="0"/>
      <w:marRight w:val="0"/>
      <w:marTop w:val="0"/>
      <w:marBottom w:val="0"/>
      <w:divBdr>
        <w:top w:val="none" w:sz="0" w:space="0" w:color="auto"/>
        <w:left w:val="none" w:sz="0" w:space="0" w:color="auto"/>
        <w:bottom w:val="none" w:sz="0" w:space="0" w:color="auto"/>
        <w:right w:val="none" w:sz="0" w:space="0" w:color="auto"/>
      </w:divBdr>
    </w:div>
    <w:div w:id="1784416774">
      <w:bodyDiv w:val="1"/>
      <w:marLeft w:val="0"/>
      <w:marRight w:val="0"/>
      <w:marTop w:val="0"/>
      <w:marBottom w:val="0"/>
      <w:divBdr>
        <w:top w:val="none" w:sz="0" w:space="0" w:color="auto"/>
        <w:left w:val="none" w:sz="0" w:space="0" w:color="auto"/>
        <w:bottom w:val="none" w:sz="0" w:space="0" w:color="auto"/>
        <w:right w:val="none" w:sz="0" w:space="0" w:color="auto"/>
      </w:divBdr>
    </w:div>
    <w:div w:id="1848212639">
      <w:bodyDiv w:val="1"/>
      <w:marLeft w:val="0"/>
      <w:marRight w:val="0"/>
      <w:marTop w:val="0"/>
      <w:marBottom w:val="0"/>
      <w:divBdr>
        <w:top w:val="none" w:sz="0" w:space="0" w:color="auto"/>
        <w:left w:val="none" w:sz="0" w:space="0" w:color="auto"/>
        <w:bottom w:val="none" w:sz="0" w:space="0" w:color="auto"/>
        <w:right w:val="none" w:sz="0" w:space="0" w:color="auto"/>
      </w:divBdr>
    </w:div>
    <w:div w:id="1933120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www.ecfr.gov/cgi-bin/text-idx?SID=5fd8a00e93f344560eb478ef3f0a4486&amp;mc=true&amp;node=sp50.11.300.e&amp;rgn=div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po.gov/fdsys/pkg/CFR-2014-title5-vol3/pdf/CFR-2014-title5-vol3-sec1320-9.pdf" TargetMode="External"/><Relationship Id="rId7" Type="http://schemas.openxmlformats.org/officeDocument/2006/relationships/endnotes" Target="endnotes.xml"/><Relationship Id="rId12" Type="http://schemas.openxmlformats.org/officeDocument/2006/relationships/hyperlink" Target="https://iphc.int/uploads/pdf/basic-texts/iphc-1979-pacific-halibut-convention.pdf" TargetMode="External"/><Relationship Id="rId17" Type="http://schemas.openxmlformats.org/officeDocument/2006/relationships/hyperlink" Target="https://www.federalregister.gov/documents/2021/10/06/2021-21721/fisheries-of-the-exclusive-economic-zone-off-alaska-regulatory-amendment-to-remove-goa-sablefish-if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sheries.noaa.gov/alaska/commercial-fishing/longline-pot-gear-gulf-alaska-ifq-sablefish-fishery-frequently-asked" TargetMode="External"/><Relationship Id="rId20"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fr.federalregister.gov/current/title-50/chapter-VI/part-679/subpart-B/section-679.24"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s://ecfr.federalregister.gov/current/title-50/chapter-VI/part-679" TargetMode="External"/><Relationship Id="rId19" Type="http://schemas.openxmlformats.org/officeDocument/2006/relationships/hyperlink" Target="https://www.bls.gov/oes/current/oes_research_estimates.htm" TargetMode="External"/><Relationship Id="rId4" Type="http://schemas.openxmlformats.org/officeDocument/2006/relationships/settings" Target="settings.xml"/><Relationship Id="rId9" Type="http://schemas.openxmlformats.org/officeDocument/2006/relationships/hyperlink" Target="https://ecfr.federalregister.gov/current/title-50/chapter-VI/part-600" TargetMode="External"/><Relationship Id="rId14" Type="http://schemas.openxmlformats.org/officeDocument/2006/relationships/hyperlink" Target="https://ecfr.federalregister.gov/current/title-50/chapter-III/part-300/subpart-E/section-300.62"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10</Pages>
  <Words>3910</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Sheleen (Federal)</dc:creator>
  <cp:lastModifiedBy>Janet.Peery</cp:lastModifiedBy>
  <cp:revision>167</cp:revision>
  <dcterms:created xsi:type="dcterms:W3CDTF">2021-07-21T01:10:00Z</dcterms:created>
  <dcterms:modified xsi:type="dcterms:W3CDTF">2021-11-15T19:42:00Z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