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41E8" w:rsidP="009F41E8" w:rsidRDefault="009F41E8" w14:paraId="2F8441CE" w14:textId="77777777">
      <w:pPr>
        <w:suppressAutoHyphens/>
        <w:rPr>
          <w:b/>
          <w:sz w:val="24"/>
        </w:rPr>
      </w:pPr>
    </w:p>
    <w:p w:rsidR="00146D92" w:rsidRDefault="00146D92" w14:paraId="7FDD3740" w14:textId="77777777">
      <w:pPr>
        <w:pStyle w:val="Heading3"/>
      </w:pPr>
      <w:r>
        <w:t>SUPPORTING STATEMENT</w:t>
      </w:r>
    </w:p>
    <w:p w:rsidR="00146D92" w:rsidRDefault="00146D92" w14:paraId="649D9406" w14:textId="77777777">
      <w:pPr>
        <w:pStyle w:val="EndnoteText"/>
        <w:tabs>
          <w:tab w:val="left" w:pos="-720"/>
        </w:tabs>
        <w:suppressAutoHyphens/>
      </w:pPr>
    </w:p>
    <w:p w:rsidR="00146D92" w:rsidRDefault="00146D92" w14:paraId="0C449B1A" w14:textId="77777777">
      <w:pPr>
        <w:tabs>
          <w:tab w:val="left" w:pos="-720"/>
        </w:tabs>
        <w:suppressAutoHyphens/>
        <w:rPr>
          <w:b/>
          <w:sz w:val="24"/>
        </w:rPr>
      </w:pPr>
      <w:r>
        <w:rPr>
          <w:b/>
          <w:sz w:val="24"/>
        </w:rPr>
        <w:t>A.  Justification:</w:t>
      </w:r>
    </w:p>
    <w:p w:rsidR="00146D92" w:rsidRDefault="00146D92" w14:paraId="3EFEDDA8" w14:textId="77777777">
      <w:pPr>
        <w:tabs>
          <w:tab w:val="left" w:pos="-720"/>
        </w:tabs>
        <w:suppressAutoHyphens/>
        <w:rPr>
          <w:sz w:val="24"/>
        </w:rPr>
      </w:pPr>
    </w:p>
    <w:p w:rsidR="00A7284A" w:rsidP="00A7284A" w:rsidRDefault="00146D92" w14:paraId="528A4C20" w14:textId="77777777">
      <w:pPr>
        <w:tabs>
          <w:tab w:val="left" w:pos="-720"/>
        </w:tabs>
        <w:suppressAutoHyphens/>
        <w:rPr>
          <w:b/>
          <w:sz w:val="24"/>
        </w:rPr>
      </w:pPr>
      <w:r>
        <w:rPr>
          <w:b/>
          <w:sz w:val="24"/>
        </w:rPr>
        <w:t xml:space="preserve">1.  Explain the circumstances that make the collection of information necessary.  Identify any legal or administrative requirements that necessitate collection.  Attach a copy of the appropriate section of each statute and regulation mandating or authorizing the collection of information.  </w:t>
      </w:r>
    </w:p>
    <w:p w:rsidR="00A7284A" w:rsidP="00A7284A" w:rsidRDefault="00A7284A" w14:paraId="1E973627" w14:textId="77777777">
      <w:pPr>
        <w:tabs>
          <w:tab w:val="left" w:pos="-720"/>
        </w:tabs>
        <w:suppressAutoHyphens/>
        <w:rPr>
          <w:b/>
          <w:sz w:val="24"/>
        </w:rPr>
      </w:pPr>
    </w:p>
    <w:p w:rsidR="00595B1F" w:rsidP="00A7284A" w:rsidRDefault="005066D8" w14:paraId="2A05376F" w14:textId="77777777">
      <w:pPr>
        <w:tabs>
          <w:tab w:val="left" w:pos="-720"/>
        </w:tabs>
        <w:suppressAutoHyphens/>
        <w:rPr>
          <w:sz w:val="24"/>
          <w:szCs w:val="24"/>
        </w:rPr>
      </w:pPr>
      <w:r w:rsidRPr="00595B1F">
        <w:rPr>
          <w:sz w:val="24"/>
          <w:szCs w:val="24"/>
        </w:rPr>
        <w:t xml:space="preserve">The information collection requirement covered by this Supporting Statement </w:t>
      </w:r>
      <w:r w:rsidRPr="00595B1F" w:rsidR="00595B1F">
        <w:rPr>
          <w:color w:val="000000"/>
          <w:sz w:val="24"/>
          <w:szCs w:val="24"/>
        </w:rPr>
        <w:t xml:space="preserve">imposes a notification requirement on </w:t>
      </w:r>
      <w:r w:rsidR="00595B1F">
        <w:rPr>
          <w:color w:val="000000"/>
          <w:sz w:val="24"/>
          <w:szCs w:val="24"/>
        </w:rPr>
        <w:t>small cable operators</w:t>
      </w:r>
      <w:r w:rsidRPr="00595B1F" w:rsidR="00595B1F">
        <w:rPr>
          <w:color w:val="000000"/>
          <w:sz w:val="24"/>
          <w:szCs w:val="24"/>
        </w:rPr>
        <w:t xml:space="preserve"> that become ineligible for </w:t>
      </w:r>
      <w:r w:rsidR="004F2778">
        <w:rPr>
          <w:color w:val="000000"/>
          <w:sz w:val="24"/>
          <w:szCs w:val="24"/>
        </w:rPr>
        <w:t xml:space="preserve">the </w:t>
      </w:r>
      <w:r w:rsidRPr="00595B1F" w:rsidR="00595B1F">
        <w:rPr>
          <w:color w:val="000000"/>
          <w:sz w:val="24"/>
          <w:szCs w:val="24"/>
        </w:rPr>
        <w:t xml:space="preserve">exemption from the </w:t>
      </w:r>
      <w:r w:rsidR="004F2778">
        <w:rPr>
          <w:color w:val="000000"/>
          <w:sz w:val="24"/>
          <w:szCs w:val="24"/>
        </w:rPr>
        <w:t>“material degradation” provisions of the Communications Act of 1934, as amended, which require cable operators, among other things, to</w:t>
      </w:r>
      <w:r w:rsidRPr="00595B1F" w:rsidR="00595B1F">
        <w:rPr>
          <w:color w:val="000000"/>
          <w:sz w:val="24"/>
          <w:szCs w:val="24"/>
        </w:rPr>
        <w:t xml:space="preserve"> carry high defin</w:t>
      </w:r>
      <w:r w:rsidR="00A5210F">
        <w:rPr>
          <w:color w:val="000000"/>
          <w:sz w:val="24"/>
          <w:szCs w:val="24"/>
        </w:rPr>
        <w:t>ition broadcast signals in HD</w:t>
      </w:r>
      <w:r w:rsidRPr="009621CF" w:rsidR="00A5210F">
        <w:rPr>
          <w:color w:val="000000"/>
          <w:sz w:val="24"/>
          <w:szCs w:val="24"/>
        </w:rPr>
        <w:t>.</w:t>
      </w:r>
      <w:r w:rsidRPr="009621CF" w:rsidR="00A5210F">
        <w:rPr>
          <w:rStyle w:val="FootnoteReference"/>
          <w:color w:val="000000"/>
          <w:sz w:val="24"/>
          <w:szCs w:val="24"/>
        </w:rPr>
        <w:footnoteReference w:id="1"/>
      </w:r>
      <w:r w:rsidRPr="009621CF" w:rsidR="00A5210F">
        <w:rPr>
          <w:color w:val="000000"/>
          <w:sz w:val="24"/>
          <w:szCs w:val="24"/>
        </w:rPr>
        <w:t xml:space="preserve">  </w:t>
      </w:r>
      <w:r w:rsidRPr="009621CF" w:rsidR="00595B1F">
        <w:rPr>
          <w:color w:val="000000"/>
          <w:sz w:val="24"/>
          <w:szCs w:val="24"/>
        </w:rPr>
        <w:t>I</w:t>
      </w:r>
      <w:r w:rsidRPr="00595B1F" w:rsidR="00595B1F">
        <w:rPr>
          <w:color w:val="000000"/>
          <w:sz w:val="24"/>
          <w:szCs w:val="24"/>
        </w:rPr>
        <w:t>n particular, the information collection requires that, b</w:t>
      </w:r>
      <w:r w:rsidRPr="00595B1F" w:rsidR="00595B1F">
        <w:rPr>
          <w:sz w:val="24"/>
          <w:szCs w:val="24"/>
        </w:rPr>
        <w:t xml:space="preserve">eginning December 12, 2016, at the time a small cable system utilizing the HD carriage exemption offers any programming in HD, the system must give notice that it is offering HD programming to all broadcast stations in its market that are carried on its system.  </w:t>
      </w:r>
      <w:r w:rsidRPr="009621CF" w:rsidR="00543FD7">
        <w:rPr>
          <w:sz w:val="24"/>
          <w:szCs w:val="24"/>
        </w:rPr>
        <w:t>Cable operators must also keep records of such notification.</w:t>
      </w:r>
      <w:r w:rsidR="00543FD7">
        <w:t xml:space="preserve">  </w:t>
      </w:r>
      <w:r w:rsidRPr="00543FD7" w:rsidR="00595B1F">
        <w:rPr>
          <w:sz w:val="24"/>
          <w:szCs w:val="24"/>
        </w:rPr>
        <w:t xml:space="preserve">This information collection requirement allows affected broadcast stations to monitor compliance with the requirement that cable operators transmit high definition broadcast signals in HD. </w:t>
      </w:r>
    </w:p>
    <w:p w:rsidR="002744B1" w:rsidP="00A7284A" w:rsidRDefault="002744B1" w14:paraId="252C58D2" w14:textId="77777777">
      <w:pPr>
        <w:tabs>
          <w:tab w:val="left" w:pos="-720"/>
        </w:tabs>
        <w:suppressAutoHyphens/>
        <w:rPr>
          <w:sz w:val="24"/>
          <w:szCs w:val="24"/>
        </w:rPr>
      </w:pPr>
    </w:p>
    <w:p w:rsidRPr="00A7284A" w:rsidR="002744B1" w:rsidP="00A7284A" w:rsidRDefault="002744B1" w14:paraId="31582C4F" w14:textId="77777777">
      <w:pPr>
        <w:tabs>
          <w:tab w:val="left" w:pos="-720"/>
        </w:tabs>
        <w:suppressAutoHyphens/>
        <w:rPr>
          <w:b/>
          <w:sz w:val="24"/>
        </w:rPr>
      </w:pPr>
      <w:r>
        <w:rPr>
          <w:sz w:val="24"/>
          <w:szCs w:val="24"/>
        </w:rPr>
        <w:t>The Commission is requesting a three-year extension of this information collection from the Office of Management and Budget.</w:t>
      </w:r>
    </w:p>
    <w:p w:rsidR="00A00F68" w:rsidP="00073D54" w:rsidRDefault="00A00F68" w14:paraId="1EA89922" w14:textId="77777777">
      <w:pPr>
        <w:tabs>
          <w:tab w:val="left" w:pos="-720"/>
        </w:tabs>
        <w:suppressAutoHyphens/>
        <w:rPr>
          <w:sz w:val="24"/>
        </w:rPr>
      </w:pPr>
    </w:p>
    <w:p w:rsidR="009330E8" w:rsidP="00073D54" w:rsidRDefault="009330E8" w14:paraId="45077D4D" w14:textId="77777777">
      <w:pPr>
        <w:tabs>
          <w:tab w:val="left" w:pos="-720"/>
        </w:tabs>
        <w:suppressAutoHyphens/>
        <w:rPr>
          <w:sz w:val="24"/>
        </w:rPr>
      </w:pPr>
      <w:r>
        <w:rPr>
          <w:sz w:val="24"/>
        </w:rPr>
        <w:t>The Commi</w:t>
      </w:r>
      <w:r w:rsidR="00DD1E85">
        <w:rPr>
          <w:sz w:val="24"/>
        </w:rPr>
        <w:t>ssion adopted the</w:t>
      </w:r>
      <w:r>
        <w:rPr>
          <w:sz w:val="24"/>
        </w:rPr>
        <w:t xml:space="preserve"> </w:t>
      </w:r>
      <w:r w:rsidR="00595B1F">
        <w:rPr>
          <w:sz w:val="24"/>
        </w:rPr>
        <w:t xml:space="preserve">information collection </w:t>
      </w:r>
      <w:r w:rsidR="00DD1E85">
        <w:rPr>
          <w:sz w:val="24"/>
        </w:rPr>
        <w:t>requirement</w:t>
      </w:r>
      <w:r>
        <w:rPr>
          <w:sz w:val="24"/>
        </w:rPr>
        <w:t xml:space="preserve"> pursuant to its authority in Sections 4, 303</w:t>
      </w:r>
      <w:r w:rsidR="00595B1F">
        <w:rPr>
          <w:sz w:val="24"/>
        </w:rPr>
        <w:t>, 614 and 615</w:t>
      </w:r>
      <w:r>
        <w:rPr>
          <w:sz w:val="24"/>
        </w:rPr>
        <w:t xml:space="preserve"> of the Communications Act of 1934</w:t>
      </w:r>
      <w:r w:rsidR="00595B1F">
        <w:rPr>
          <w:sz w:val="24"/>
        </w:rPr>
        <w:t xml:space="preserve">, as amended, 47 U.S.C. §§ </w:t>
      </w:r>
      <w:r>
        <w:rPr>
          <w:sz w:val="24"/>
        </w:rPr>
        <w:t xml:space="preserve">154, 303, </w:t>
      </w:r>
      <w:r w:rsidR="00595B1F">
        <w:rPr>
          <w:sz w:val="24"/>
        </w:rPr>
        <w:t>534 and 535</w:t>
      </w:r>
      <w:r>
        <w:rPr>
          <w:sz w:val="24"/>
        </w:rPr>
        <w:t>.</w:t>
      </w:r>
      <w:r w:rsidR="00595B1F">
        <w:rPr>
          <w:sz w:val="24"/>
        </w:rPr>
        <w:t xml:space="preserve"> </w:t>
      </w:r>
    </w:p>
    <w:p w:rsidR="00B43C28" w:rsidP="00B43C28" w:rsidRDefault="00B43C28" w14:paraId="4B5EC58B" w14:textId="77777777">
      <w:pPr>
        <w:tabs>
          <w:tab w:val="left" w:pos="-720"/>
        </w:tabs>
        <w:suppressAutoHyphens/>
        <w:rPr>
          <w:sz w:val="24"/>
        </w:rPr>
      </w:pPr>
    </w:p>
    <w:p w:rsidR="00A00F68" w:rsidP="00B43C28" w:rsidRDefault="00A00F68" w14:paraId="0DCD45C8" w14:textId="77777777">
      <w:pPr>
        <w:tabs>
          <w:tab w:val="left" w:pos="-720"/>
        </w:tabs>
        <w:suppressAutoHyphens/>
        <w:rPr>
          <w:sz w:val="24"/>
        </w:rPr>
      </w:pPr>
      <w:r w:rsidRPr="0002197F">
        <w:rPr>
          <w:sz w:val="24"/>
        </w:rPr>
        <w:t>There are no impacts under the Privacy Impact Act.</w:t>
      </w:r>
    </w:p>
    <w:p w:rsidRPr="00B43C28" w:rsidR="00A00F68" w:rsidP="00B43C28" w:rsidRDefault="00A00F68" w14:paraId="16FACCCB" w14:textId="77777777">
      <w:pPr>
        <w:tabs>
          <w:tab w:val="left" w:pos="-720"/>
        </w:tabs>
        <w:suppressAutoHyphens/>
        <w:rPr>
          <w:sz w:val="24"/>
        </w:rPr>
      </w:pPr>
    </w:p>
    <w:p w:rsidR="00146D92" w:rsidRDefault="00146D92" w14:paraId="2E8F57FF" w14:textId="77777777">
      <w:pPr>
        <w:tabs>
          <w:tab w:val="left" w:pos="-720"/>
        </w:tabs>
        <w:suppressAutoHyphens/>
        <w:rPr>
          <w:sz w:val="24"/>
        </w:rPr>
      </w:pPr>
      <w:r>
        <w:rPr>
          <w:b/>
          <w:sz w:val="24"/>
        </w:rPr>
        <w:t xml:space="preserve">2.  Indicate how, by whom, and for what purpose the information is to be used.  Except for a new collection, indicate the actual use the agency has made of the information received from the current collection.  </w:t>
      </w:r>
    </w:p>
    <w:p w:rsidR="00146D92" w:rsidRDefault="00146D92" w14:paraId="4C2F99B8" w14:textId="77777777">
      <w:pPr>
        <w:tabs>
          <w:tab w:val="left" w:pos="-720"/>
        </w:tabs>
        <w:suppressAutoHyphens/>
        <w:rPr>
          <w:b/>
          <w:sz w:val="24"/>
        </w:rPr>
      </w:pPr>
    </w:p>
    <w:p w:rsidR="002938DB" w:rsidP="008F0A70" w:rsidRDefault="00024F2D" w14:paraId="5928F7A4" w14:textId="77777777">
      <w:pPr>
        <w:tabs>
          <w:tab w:val="left" w:pos="-720"/>
        </w:tabs>
        <w:suppressAutoHyphens/>
        <w:rPr>
          <w:sz w:val="24"/>
        </w:rPr>
      </w:pPr>
      <w:r>
        <w:rPr>
          <w:sz w:val="24"/>
        </w:rPr>
        <w:t xml:space="preserve">The information required to be </w:t>
      </w:r>
      <w:r w:rsidR="008F0A70">
        <w:rPr>
          <w:sz w:val="24"/>
        </w:rPr>
        <w:t>disclos</w:t>
      </w:r>
      <w:r w:rsidR="00595B1F">
        <w:rPr>
          <w:sz w:val="24"/>
        </w:rPr>
        <w:t>ed will be</w:t>
      </w:r>
      <w:r>
        <w:rPr>
          <w:sz w:val="24"/>
        </w:rPr>
        <w:t xml:space="preserve"> </w:t>
      </w:r>
      <w:r w:rsidRPr="008F0A70" w:rsidR="008F0A70">
        <w:rPr>
          <w:sz w:val="24"/>
        </w:rPr>
        <w:t xml:space="preserve">used </w:t>
      </w:r>
      <w:r w:rsidR="005C3786">
        <w:rPr>
          <w:sz w:val="24"/>
        </w:rPr>
        <w:t xml:space="preserve">principally by </w:t>
      </w:r>
      <w:r w:rsidR="00595B1F">
        <w:rPr>
          <w:sz w:val="24"/>
        </w:rPr>
        <w:t>broadcast stations to en</w:t>
      </w:r>
      <w:r w:rsidR="005C3786">
        <w:rPr>
          <w:sz w:val="24"/>
        </w:rPr>
        <w:t xml:space="preserve">sure that cable operators are complying with the “material degradation” provisions of Sections 614 and 615 of the Act by transmitting HD broadcast signals to their viewers in HD.  </w:t>
      </w:r>
    </w:p>
    <w:p w:rsidR="002938DB" w:rsidP="008F0A70" w:rsidRDefault="002938DB" w14:paraId="13B13994" w14:textId="77777777">
      <w:pPr>
        <w:tabs>
          <w:tab w:val="left" w:pos="-720"/>
        </w:tabs>
        <w:suppressAutoHyphens/>
        <w:rPr>
          <w:sz w:val="24"/>
        </w:rPr>
      </w:pPr>
    </w:p>
    <w:p w:rsidR="00146D92" w:rsidRDefault="00146D92" w14:paraId="10FAA4EE" w14:textId="77777777">
      <w:pPr>
        <w:tabs>
          <w:tab w:val="left" w:pos="-720"/>
        </w:tabs>
        <w:suppressAutoHyphens/>
        <w:rPr>
          <w:sz w:val="24"/>
        </w:rPr>
      </w:pPr>
      <w:r>
        <w:rPr>
          <w:b/>
          <w:sz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Pr>
          <w:b/>
          <w:sz w:val="24"/>
        </w:rPr>
        <w:lastRenderedPageBreak/>
        <w:t xml:space="preserve">the basis for the decision of adopting this means of collection.  Also describe any consideration of using information technology to reduce the burden.  </w:t>
      </w:r>
    </w:p>
    <w:p w:rsidR="00146D92" w:rsidRDefault="00146D92" w14:paraId="7A9600D8" w14:textId="77777777">
      <w:pPr>
        <w:pStyle w:val="BodyText2"/>
        <w:rPr>
          <w:spacing w:val="-3"/>
        </w:rPr>
      </w:pPr>
    </w:p>
    <w:p w:rsidR="005C3786" w:rsidRDefault="007377E3" w14:paraId="67AB5C1F" w14:textId="77777777">
      <w:pPr>
        <w:pStyle w:val="BodyText2"/>
        <w:rPr>
          <w:b w:val="0"/>
          <w:spacing w:val="-3"/>
        </w:rPr>
      </w:pPr>
      <w:r w:rsidRPr="007377E3">
        <w:rPr>
          <w:b w:val="0"/>
          <w:spacing w:val="-3"/>
        </w:rPr>
        <w:t>The</w:t>
      </w:r>
      <w:r w:rsidR="00AB6D8E">
        <w:rPr>
          <w:b w:val="0"/>
          <w:spacing w:val="-3"/>
        </w:rPr>
        <w:t xml:space="preserve"> information collection </w:t>
      </w:r>
      <w:r w:rsidR="005C3786">
        <w:rPr>
          <w:b w:val="0"/>
          <w:spacing w:val="-3"/>
        </w:rPr>
        <w:t xml:space="preserve">encompasses </w:t>
      </w:r>
      <w:r w:rsidRPr="007377E3">
        <w:rPr>
          <w:b w:val="0"/>
          <w:spacing w:val="-3"/>
        </w:rPr>
        <w:t xml:space="preserve">third party disclosure </w:t>
      </w:r>
      <w:r w:rsidR="005C3786">
        <w:rPr>
          <w:b w:val="0"/>
          <w:spacing w:val="-3"/>
        </w:rPr>
        <w:t xml:space="preserve">and recordkeeping </w:t>
      </w:r>
      <w:r w:rsidRPr="007377E3">
        <w:rPr>
          <w:b w:val="0"/>
          <w:spacing w:val="-3"/>
        </w:rPr>
        <w:t xml:space="preserve">requirements.  </w:t>
      </w:r>
      <w:r w:rsidR="005C3786">
        <w:rPr>
          <w:b w:val="0"/>
          <w:spacing w:val="-3"/>
        </w:rPr>
        <w:t>T</w:t>
      </w:r>
      <w:r w:rsidR="00333A1F">
        <w:rPr>
          <w:b w:val="0"/>
          <w:spacing w:val="-3"/>
        </w:rPr>
        <w:t xml:space="preserve">he </w:t>
      </w:r>
      <w:r w:rsidR="005C3786">
        <w:rPr>
          <w:b w:val="0"/>
          <w:spacing w:val="-3"/>
        </w:rPr>
        <w:t xml:space="preserve">order adopting the information collection requirement does not mandate a specific form of notification; thus, </w:t>
      </w:r>
      <w:r w:rsidR="00333A1F">
        <w:rPr>
          <w:b w:val="0"/>
          <w:spacing w:val="-3"/>
        </w:rPr>
        <w:t>compliance with the r</w:t>
      </w:r>
      <w:r w:rsidR="005C3786">
        <w:rPr>
          <w:b w:val="0"/>
          <w:spacing w:val="-3"/>
        </w:rPr>
        <w:t xml:space="preserve">equirement </w:t>
      </w:r>
      <w:r w:rsidR="00333A1F">
        <w:rPr>
          <w:b w:val="0"/>
          <w:spacing w:val="-3"/>
        </w:rPr>
        <w:t>c</w:t>
      </w:r>
      <w:r w:rsidR="005C3786">
        <w:rPr>
          <w:b w:val="0"/>
          <w:spacing w:val="-3"/>
        </w:rPr>
        <w:t>ould</w:t>
      </w:r>
      <w:r w:rsidR="00333A1F">
        <w:rPr>
          <w:b w:val="0"/>
          <w:spacing w:val="-3"/>
        </w:rPr>
        <w:t xml:space="preserve"> </w:t>
      </w:r>
      <w:r w:rsidR="00AB6D8E">
        <w:rPr>
          <w:b w:val="0"/>
          <w:spacing w:val="-3"/>
        </w:rPr>
        <w:t>involve the use of</w:t>
      </w:r>
      <w:r w:rsidR="00A01E82">
        <w:rPr>
          <w:b w:val="0"/>
          <w:spacing w:val="-3"/>
        </w:rPr>
        <w:t xml:space="preserve"> </w:t>
      </w:r>
      <w:r w:rsidRPr="007377E3">
        <w:rPr>
          <w:b w:val="0"/>
          <w:spacing w:val="-3"/>
        </w:rPr>
        <w:t xml:space="preserve">electronic </w:t>
      </w:r>
      <w:r w:rsidR="00AB6D8E">
        <w:rPr>
          <w:b w:val="0"/>
          <w:spacing w:val="-3"/>
        </w:rPr>
        <w:t>means</w:t>
      </w:r>
      <w:r w:rsidRPr="007377E3">
        <w:rPr>
          <w:b w:val="0"/>
          <w:spacing w:val="-3"/>
        </w:rPr>
        <w:t xml:space="preserve">.  </w:t>
      </w:r>
    </w:p>
    <w:p w:rsidR="008C4C78" w:rsidRDefault="008C4C78" w14:paraId="33FA02A1" w14:textId="77777777">
      <w:pPr>
        <w:tabs>
          <w:tab w:val="left" w:pos="-720"/>
        </w:tabs>
        <w:suppressAutoHyphens/>
        <w:rPr>
          <w:sz w:val="24"/>
        </w:rPr>
      </w:pPr>
    </w:p>
    <w:p w:rsidRPr="008C4C78" w:rsidR="008C4C78" w:rsidRDefault="00146D92" w14:paraId="1943AD83" w14:textId="77777777">
      <w:pPr>
        <w:tabs>
          <w:tab w:val="left" w:pos="-720"/>
        </w:tabs>
        <w:suppressAutoHyphens/>
        <w:rPr>
          <w:b/>
          <w:sz w:val="24"/>
        </w:rPr>
      </w:pPr>
      <w:r w:rsidRPr="008C4C78">
        <w:rPr>
          <w:b/>
          <w:sz w:val="24"/>
        </w:rPr>
        <w:t xml:space="preserve">4.  Describe efforts to identify duplication.  Show specifically why any similar information </w:t>
      </w:r>
    </w:p>
    <w:p w:rsidR="00146D92" w:rsidRDefault="00146D92" w14:paraId="546437F5" w14:textId="77777777">
      <w:pPr>
        <w:tabs>
          <w:tab w:val="left" w:pos="-720"/>
        </w:tabs>
        <w:suppressAutoHyphens/>
        <w:rPr>
          <w:b/>
          <w:sz w:val="24"/>
        </w:rPr>
      </w:pPr>
      <w:r w:rsidRPr="008C4C78">
        <w:rPr>
          <w:b/>
          <w:sz w:val="24"/>
        </w:rPr>
        <w:t xml:space="preserve">already available cannot </w:t>
      </w:r>
      <w:r w:rsidRPr="008C4C78" w:rsidR="0046705E">
        <w:rPr>
          <w:b/>
          <w:sz w:val="24"/>
        </w:rPr>
        <w:t xml:space="preserve">be </w:t>
      </w:r>
      <w:r w:rsidRPr="008C4C78">
        <w:rPr>
          <w:b/>
          <w:sz w:val="24"/>
        </w:rPr>
        <w:t>used or modified for use for the purposes described in Item 2 above.</w:t>
      </w:r>
    </w:p>
    <w:p w:rsidRPr="008C4C78" w:rsidR="0053459C" w:rsidRDefault="0053459C" w14:paraId="23C382C7" w14:textId="77777777">
      <w:pPr>
        <w:tabs>
          <w:tab w:val="left" w:pos="-720"/>
        </w:tabs>
        <w:suppressAutoHyphens/>
        <w:rPr>
          <w:b/>
          <w:sz w:val="24"/>
        </w:rPr>
      </w:pPr>
    </w:p>
    <w:p w:rsidR="00146D92" w:rsidRDefault="00A01E82" w14:paraId="1E7CDECB" w14:textId="77777777">
      <w:pPr>
        <w:pStyle w:val="BodyText2"/>
        <w:rPr>
          <w:b w:val="0"/>
        </w:rPr>
      </w:pPr>
      <w:r>
        <w:rPr>
          <w:b w:val="0"/>
        </w:rPr>
        <w:t xml:space="preserve">No </w:t>
      </w:r>
      <w:r w:rsidRPr="0053459C" w:rsidR="0053459C">
        <w:rPr>
          <w:b w:val="0"/>
        </w:rPr>
        <w:t>similar information coll</w:t>
      </w:r>
      <w:r w:rsidR="0053459C">
        <w:rPr>
          <w:b w:val="0"/>
        </w:rPr>
        <w:t xml:space="preserve">ection requirements </w:t>
      </w:r>
      <w:r>
        <w:rPr>
          <w:b w:val="0"/>
        </w:rPr>
        <w:t xml:space="preserve">currently are imposed </w:t>
      </w:r>
      <w:r w:rsidR="0053459C">
        <w:rPr>
          <w:b w:val="0"/>
        </w:rPr>
        <w:t xml:space="preserve">on the respondents.  </w:t>
      </w:r>
    </w:p>
    <w:p w:rsidRPr="0053459C" w:rsidR="0053459C" w:rsidRDefault="0053459C" w14:paraId="377BC4B3" w14:textId="77777777">
      <w:pPr>
        <w:pStyle w:val="BodyText2"/>
        <w:rPr>
          <w:b w:val="0"/>
        </w:rPr>
      </w:pPr>
    </w:p>
    <w:p w:rsidR="00146D92" w:rsidRDefault="00146D92" w14:paraId="2235CE49" w14:textId="77777777">
      <w:pPr>
        <w:pStyle w:val="BodyText2"/>
      </w:pPr>
      <w:r>
        <w:t xml:space="preserve">5.  If the collection of information impacts small businesses or other small entities, describe any methods used to minimize the burden.  </w:t>
      </w:r>
    </w:p>
    <w:p w:rsidR="00146D92" w:rsidRDefault="00146D92" w14:paraId="05379666" w14:textId="77777777">
      <w:pPr>
        <w:tabs>
          <w:tab w:val="left" w:pos="-720"/>
        </w:tabs>
        <w:suppressAutoHyphens/>
        <w:rPr>
          <w:sz w:val="24"/>
        </w:rPr>
      </w:pPr>
    </w:p>
    <w:p w:rsidR="00377673" w:rsidP="00377673" w:rsidRDefault="00377673" w14:paraId="40916C4B" w14:textId="77777777">
      <w:pPr>
        <w:tabs>
          <w:tab w:val="left" w:pos="-720"/>
        </w:tabs>
        <w:suppressAutoHyphens/>
        <w:rPr>
          <w:szCs w:val="22"/>
        </w:rPr>
      </w:pPr>
      <w:r w:rsidRPr="00377673">
        <w:rPr>
          <w:sz w:val="24"/>
          <w:szCs w:val="24"/>
        </w:rPr>
        <w:t xml:space="preserve">The burdens associated with the information collection requirement are imposed on small cable operators that become ineligible for the HD carriage exemption as a result of their provision of HD programming after December 12, 2016.  The information collection requirement was proposed, in part, by the American Cable Association and thus reflects the interests of affected small cable operators.  </w:t>
      </w:r>
    </w:p>
    <w:p w:rsidR="00D61B7F" w:rsidRDefault="00D61B7F" w14:paraId="25F45DA7" w14:textId="77777777">
      <w:pPr>
        <w:tabs>
          <w:tab w:val="left" w:pos="-720"/>
        </w:tabs>
        <w:suppressAutoHyphens/>
        <w:rPr>
          <w:sz w:val="24"/>
        </w:rPr>
      </w:pPr>
      <w:r>
        <w:rPr>
          <w:sz w:val="24"/>
        </w:rPr>
        <w:t xml:space="preserve"> </w:t>
      </w:r>
    </w:p>
    <w:p w:rsidR="00534060" w:rsidRDefault="00146D92" w14:paraId="2AB9926E" w14:textId="77777777">
      <w:pPr>
        <w:tabs>
          <w:tab w:val="left" w:pos="-720"/>
        </w:tabs>
        <w:suppressAutoHyphens/>
        <w:rPr>
          <w:b/>
          <w:sz w:val="24"/>
        </w:rPr>
      </w:pPr>
      <w:r>
        <w:rPr>
          <w:b/>
          <w:sz w:val="24"/>
        </w:rPr>
        <w:t>6.  Describe the consequence to Federal program or policy activities if the collection is not conducted or is conducted less frequently, as well as any technical or legal obstacles to reducing burden.</w:t>
      </w:r>
    </w:p>
    <w:p w:rsidR="00146D92" w:rsidRDefault="00146D92" w14:paraId="2C3359BB" w14:textId="77777777">
      <w:pPr>
        <w:tabs>
          <w:tab w:val="left" w:pos="-720"/>
        </w:tabs>
        <w:suppressAutoHyphens/>
        <w:rPr>
          <w:sz w:val="24"/>
        </w:rPr>
      </w:pPr>
      <w:r>
        <w:rPr>
          <w:b/>
          <w:sz w:val="24"/>
        </w:rPr>
        <w:t xml:space="preserve">  </w:t>
      </w:r>
    </w:p>
    <w:p w:rsidR="00534060" w:rsidRDefault="00534060" w14:paraId="4906379F" w14:textId="77777777">
      <w:pPr>
        <w:tabs>
          <w:tab w:val="left" w:pos="-720"/>
        </w:tabs>
        <w:suppressAutoHyphens/>
        <w:rPr>
          <w:spacing w:val="-3"/>
          <w:sz w:val="24"/>
        </w:rPr>
      </w:pPr>
      <w:r w:rsidRPr="00534060">
        <w:rPr>
          <w:spacing w:val="-3"/>
          <w:sz w:val="24"/>
        </w:rPr>
        <w:t>If the information co</w:t>
      </w:r>
      <w:r w:rsidR="009E2B57">
        <w:rPr>
          <w:spacing w:val="-3"/>
          <w:sz w:val="24"/>
        </w:rPr>
        <w:t>llection</w:t>
      </w:r>
      <w:r>
        <w:rPr>
          <w:spacing w:val="-3"/>
          <w:sz w:val="24"/>
        </w:rPr>
        <w:t xml:space="preserve"> </w:t>
      </w:r>
      <w:r w:rsidR="009E2B57">
        <w:rPr>
          <w:spacing w:val="-3"/>
          <w:sz w:val="24"/>
        </w:rPr>
        <w:t>is</w:t>
      </w:r>
      <w:r>
        <w:rPr>
          <w:spacing w:val="-3"/>
          <w:sz w:val="24"/>
        </w:rPr>
        <w:t xml:space="preserve"> not conducted</w:t>
      </w:r>
      <w:r w:rsidR="00926F72">
        <w:rPr>
          <w:spacing w:val="-3"/>
          <w:sz w:val="24"/>
        </w:rPr>
        <w:t xml:space="preserve"> or </w:t>
      </w:r>
      <w:r w:rsidR="009E2B57">
        <w:rPr>
          <w:spacing w:val="-3"/>
          <w:sz w:val="24"/>
        </w:rPr>
        <w:t>is</w:t>
      </w:r>
      <w:r w:rsidR="00926F72">
        <w:rPr>
          <w:spacing w:val="-3"/>
          <w:sz w:val="24"/>
        </w:rPr>
        <w:t xml:space="preserve"> conducted less frequently</w:t>
      </w:r>
      <w:r>
        <w:rPr>
          <w:spacing w:val="-3"/>
          <w:sz w:val="24"/>
        </w:rPr>
        <w:t xml:space="preserve">, </w:t>
      </w:r>
      <w:r w:rsidR="009E2B57">
        <w:rPr>
          <w:spacing w:val="-3"/>
          <w:sz w:val="24"/>
        </w:rPr>
        <w:t xml:space="preserve">broadcast stations likely would not be able to monitor compliance with the HD carriage requirement as effectively as they could with the information collection.  </w:t>
      </w:r>
    </w:p>
    <w:p w:rsidR="00D85414" w:rsidRDefault="00D85414" w14:paraId="0E909CB1" w14:textId="77777777">
      <w:pPr>
        <w:tabs>
          <w:tab w:val="left" w:pos="-720"/>
        </w:tabs>
        <w:suppressAutoHyphens/>
        <w:rPr>
          <w:spacing w:val="-3"/>
          <w:sz w:val="24"/>
        </w:rPr>
      </w:pPr>
    </w:p>
    <w:p w:rsidRPr="0002197F" w:rsidR="00146D92" w:rsidRDefault="00146D92" w14:paraId="5CD7E22E" w14:textId="77777777">
      <w:pPr>
        <w:tabs>
          <w:tab w:val="left" w:pos="-720"/>
        </w:tabs>
        <w:suppressAutoHyphens/>
        <w:rPr>
          <w:b/>
          <w:sz w:val="24"/>
        </w:rPr>
      </w:pPr>
      <w:r>
        <w:rPr>
          <w:b/>
          <w:sz w:val="24"/>
        </w:rPr>
        <w:t>7.  Explain any special circumstances that would cause an information collection to be conducted in a manner inconsistent with the general information collection guidelines in 5 CFR 1320</w:t>
      </w:r>
      <w:r w:rsidR="00D85414">
        <w:rPr>
          <w:b/>
          <w:sz w:val="24"/>
        </w:rPr>
        <w:t>.</w:t>
      </w:r>
      <w:r w:rsidRPr="0002197F" w:rsidR="00D85414">
        <w:rPr>
          <w:b/>
          <w:sz w:val="24"/>
        </w:rPr>
        <w:t>5</w:t>
      </w:r>
      <w:r w:rsidRPr="0002197F">
        <w:rPr>
          <w:b/>
          <w:sz w:val="24"/>
        </w:rPr>
        <w:t xml:space="preserve"> (e.g. payment to respondents, disclosure of proprietary information, etc.):</w:t>
      </w:r>
    </w:p>
    <w:p w:rsidRPr="0002197F" w:rsidR="00C66FED" w:rsidRDefault="00C66FED" w14:paraId="610CDB2C" w14:textId="77777777">
      <w:pPr>
        <w:tabs>
          <w:tab w:val="left" w:pos="-720"/>
        </w:tabs>
        <w:suppressAutoHyphens/>
        <w:rPr>
          <w:b/>
          <w:sz w:val="24"/>
        </w:rPr>
      </w:pPr>
    </w:p>
    <w:p w:rsidR="009A2ADE" w:rsidP="009A2ADE" w:rsidRDefault="009A2ADE" w14:paraId="4541065E" w14:textId="77777777">
      <w:pPr>
        <w:tabs>
          <w:tab w:val="left" w:pos="-720"/>
        </w:tabs>
        <w:suppressAutoHyphens/>
        <w:rPr>
          <w:sz w:val="24"/>
        </w:rPr>
      </w:pPr>
      <w:r w:rsidRPr="0002197F">
        <w:rPr>
          <w:sz w:val="24"/>
        </w:rPr>
        <w:t>There are no special c</w:t>
      </w:r>
      <w:r w:rsidR="00A01E82">
        <w:rPr>
          <w:sz w:val="24"/>
        </w:rPr>
        <w:t>ircumstances that would cause this</w:t>
      </w:r>
      <w:r w:rsidRPr="0002197F">
        <w:rPr>
          <w:sz w:val="24"/>
        </w:rPr>
        <w:t xml:space="preserve"> information collection to be conducted in a manner inconsistent with the guidelines set forth in 5 CFR 1320.</w:t>
      </w:r>
      <w:r w:rsidRPr="0002197F" w:rsidR="00D85414">
        <w:rPr>
          <w:sz w:val="24"/>
        </w:rPr>
        <w:t>5.</w:t>
      </w:r>
      <w:r>
        <w:rPr>
          <w:sz w:val="24"/>
        </w:rPr>
        <w:t xml:space="preserve"> </w:t>
      </w:r>
    </w:p>
    <w:p w:rsidR="00146D92" w:rsidRDefault="00146D92" w14:paraId="6A9E26C0" w14:textId="77777777">
      <w:pPr>
        <w:tabs>
          <w:tab w:val="left" w:pos="-720"/>
        </w:tabs>
        <w:suppressAutoHyphens/>
        <w:rPr>
          <w:sz w:val="24"/>
        </w:rPr>
      </w:pPr>
    </w:p>
    <w:p w:rsidR="00146D92" w:rsidRDefault="00146D92" w14:paraId="50419573" w14:textId="77777777">
      <w:pPr>
        <w:tabs>
          <w:tab w:val="left" w:pos="-720"/>
        </w:tabs>
        <w:suppressAutoHyphens/>
        <w:rPr>
          <w:b/>
          <w:sz w:val="24"/>
        </w:rPr>
      </w:pPr>
      <w:r>
        <w:rPr>
          <w:b/>
          <w:sz w:val="24"/>
        </w:rPr>
        <w:t xml:space="preserve">8.  (a)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146D92" w:rsidRDefault="00146D92" w14:paraId="7F0F46B9" w14:textId="77777777">
      <w:pPr>
        <w:tabs>
          <w:tab w:val="left" w:pos="-720"/>
        </w:tabs>
        <w:suppressAutoHyphens/>
        <w:rPr>
          <w:b/>
          <w:sz w:val="24"/>
        </w:rPr>
      </w:pPr>
      <w:r>
        <w:rPr>
          <w:b/>
          <w:sz w:val="24"/>
        </w:rPr>
        <w:t xml:space="preserve">     (b)  Describe efforts to consult with persons outside the agency to obtain their views on </w:t>
      </w:r>
      <w:r>
        <w:rPr>
          <w:b/>
          <w:sz w:val="24"/>
        </w:rPr>
        <w:lastRenderedPageBreak/>
        <w:t xml:space="preserve">the availability of data, frequency of collection, the clarity of instructions and recordkeeping, disclosure, or reporting format (if any), and on the data elements to be recorded, disclosed, or reported.  </w:t>
      </w:r>
    </w:p>
    <w:p w:rsidR="00146D92" w:rsidRDefault="00146D92" w14:paraId="08192145" w14:textId="77777777">
      <w:pPr>
        <w:tabs>
          <w:tab w:val="left" w:pos="-720"/>
        </w:tabs>
        <w:suppressAutoHyphens/>
        <w:rPr>
          <w:b/>
          <w:sz w:val="24"/>
        </w:rPr>
      </w:pPr>
      <w:r>
        <w:rPr>
          <w:b/>
          <w:sz w:val="24"/>
        </w:rPr>
        <w:t xml:space="preserve"> </w:t>
      </w:r>
      <w:r w:rsidR="007D6552">
        <w:rPr>
          <w:b/>
          <w:sz w:val="24"/>
        </w:rPr>
        <w:t xml:space="preserve">  </w:t>
      </w:r>
      <w:r>
        <w:rPr>
          <w:b/>
          <w:sz w:val="24"/>
        </w:rPr>
        <w:t>(c)  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502A3D" w:rsidRDefault="00502A3D" w14:paraId="471E037F" w14:textId="77777777">
      <w:pPr>
        <w:tabs>
          <w:tab w:val="left" w:pos="-720"/>
        </w:tabs>
        <w:suppressAutoHyphens/>
        <w:rPr>
          <w:b/>
          <w:sz w:val="24"/>
        </w:rPr>
      </w:pPr>
    </w:p>
    <w:p w:rsidR="00543FD7" w:rsidRDefault="00D85414" w14:paraId="6578F826" w14:textId="2DD0E1EA">
      <w:pPr>
        <w:tabs>
          <w:tab w:val="left" w:pos="-720"/>
        </w:tabs>
        <w:suppressAutoHyphens/>
        <w:rPr>
          <w:sz w:val="24"/>
        </w:rPr>
      </w:pPr>
      <w:r w:rsidRPr="008B4FA6">
        <w:rPr>
          <w:sz w:val="24"/>
        </w:rPr>
        <w:t>The Commission published a no</w:t>
      </w:r>
      <w:r w:rsidR="00543FD7">
        <w:rPr>
          <w:sz w:val="24"/>
        </w:rPr>
        <w:t xml:space="preserve">tice in </w:t>
      </w:r>
      <w:r w:rsidRPr="0067596B" w:rsidR="00543FD7">
        <w:rPr>
          <w:sz w:val="24"/>
        </w:rPr>
        <w:t>the Federal Register (</w:t>
      </w:r>
      <w:r w:rsidRPr="0067596B" w:rsidR="0067596B">
        <w:rPr>
          <w:sz w:val="24"/>
        </w:rPr>
        <w:t>8</w:t>
      </w:r>
      <w:r w:rsidRPr="0067596B" w:rsidR="004C0723">
        <w:rPr>
          <w:sz w:val="24"/>
        </w:rPr>
        <w:t>6</w:t>
      </w:r>
      <w:r w:rsidRPr="0067596B" w:rsidR="00543FD7">
        <w:rPr>
          <w:sz w:val="24"/>
        </w:rPr>
        <w:t xml:space="preserve"> FR</w:t>
      </w:r>
      <w:r w:rsidRPr="0067596B" w:rsidR="0067596B">
        <w:rPr>
          <w:sz w:val="24"/>
        </w:rPr>
        <w:t xml:space="preserve"> 44361</w:t>
      </w:r>
      <w:r w:rsidRPr="0067596B" w:rsidR="00543FD7">
        <w:rPr>
          <w:sz w:val="24"/>
        </w:rPr>
        <w:t>) on</w:t>
      </w:r>
      <w:r w:rsidRPr="0067596B" w:rsidR="00C14F22">
        <w:rPr>
          <w:sz w:val="24"/>
        </w:rPr>
        <w:t xml:space="preserve"> </w:t>
      </w:r>
      <w:r w:rsidRPr="0067596B" w:rsidR="004C0723">
        <w:rPr>
          <w:sz w:val="24"/>
        </w:rPr>
        <w:t>August</w:t>
      </w:r>
      <w:r w:rsidRPr="0067596B" w:rsidR="00C14F22">
        <w:rPr>
          <w:sz w:val="24"/>
        </w:rPr>
        <w:t xml:space="preserve"> </w:t>
      </w:r>
      <w:r w:rsidRPr="0067596B" w:rsidR="0067596B">
        <w:rPr>
          <w:sz w:val="24"/>
        </w:rPr>
        <w:t>12</w:t>
      </w:r>
      <w:r w:rsidRPr="0067596B" w:rsidR="00543FD7">
        <w:rPr>
          <w:sz w:val="24"/>
        </w:rPr>
        <w:t>, 20</w:t>
      </w:r>
      <w:r w:rsidRPr="0067596B" w:rsidR="004C0723">
        <w:rPr>
          <w:sz w:val="24"/>
        </w:rPr>
        <w:t>21</w:t>
      </w:r>
      <w:r w:rsidRPr="008B4FA6">
        <w:rPr>
          <w:sz w:val="24"/>
        </w:rPr>
        <w:t xml:space="preserve"> seeking comments from the public on the information collection requirement contained in this collection.  No comments were received from the public.</w:t>
      </w:r>
      <w:r>
        <w:rPr>
          <w:sz w:val="24"/>
        </w:rPr>
        <w:t xml:space="preserve">  </w:t>
      </w:r>
    </w:p>
    <w:p w:rsidR="005B3BF2" w:rsidRDefault="005B3BF2" w14:paraId="6CD4C1EA" w14:textId="77777777">
      <w:pPr>
        <w:tabs>
          <w:tab w:val="left" w:pos="-720"/>
        </w:tabs>
        <w:suppressAutoHyphens/>
        <w:rPr>
          <w:sz w:val="24"/>
        </w:rPr>
      </w:pPr>
    </w:p>
    <w:p w:rsidR="00146D92" w:rsidRDefault="00146D92" w14:paraId="39200E5E" w14:textId="77777777">
      <w:pPr>
        <w:tabs>
          <w:tab w:val="left" w:pos="-720"/>
        </w:tabs>
        <w:suppressAutoHyphens/>
        <w:rPr>
          <w:sz w:val="24"/>
        </w:rPr>
      </w:pPr>
      <w:r>
        <w:rPr>
          <w:b/>
          <w:sz w:val="24"/>
        </w:rPr>
        <w:t>9.  Explain any decision to provide any payment or gift to respondents, other than re</w:t>
      </w:r>
      <w:r w:rsidR="007A7F2F">
        <w:rPr>
          <w:b/>
          <w:sz w:val="24"/>
        </w:rPr>
        <w:t>muneration</w:t>
      </w:r>
      <w:r>
        <w:rPr>
          <w:b/>
          <w:sz w:val="24"/>
        </w:rPr>
        <w:t xml:space="preserve"> of contractors or grantees.</w:t>
      </w:r>
      <w:r w:rsidR="00F63586">
        <w:rPr>
          <w:b/>
          <w:sz w:val="24"/>
        </w:rPr>
        <w:t xml:space="preserve">  </w:t>
      </w:r>
    </w:p>
    <w:p w:rsidR="00146D92" w:rsidRDefault="00146D92" w14:paraId="1DD3F668" w14:textId="77777777">
      <w:pPr>
        <w:tabs>
          <w:tab w:val="left" w:pos="-720"/>
        </w:tabs>
        <w:suppressAutoHyphens/>
        <w:rPr>
          <w:sz w:val="24"/>
        </w:rPr>
      </w:pPr>
    </w:p>
    <w:p w:rsidRPr="0002197F" w:rsidR="00F63586" w:rsidRDefault="00F63586" w14:paraId="67A0A77B" w14:textId="77777777">
      <w:pPr>
        <w:tabs>
          <w:tab w:val="left" w:pos="-720"/>
        </w:tabs>
        <w:suppressAutoHyphens/>
        <w:rPr>
          <w:sz w:val="24"/>
        </w:rPr>
      </w:pPr>
      <w:r w:rsidRPr="00F63586">
        <w:rPr>
          <w:sz w:val="24"/>
        </w:rPr>
        <w:t>No payment or gift was provided to the respondent</w:t>
      </w:r>
      <w:r w:rsidR="00D85414">
        <w:rPr>
          <w:sz w:val="24"/>
        </w:rPr>
        <w:t xml:space="preserve"> that </w:t>
      </w:r>
      <w:r w:rsidRPr="0002197F" w:rsidR="005A2615">
        <w:rPr>
          <w:sz w:val="24"/>
        </w:rPr>
        <w:t>is</w:t>
      </w:r>
      <w:r w:rsidRPr="0002197F" w:rsidR="00D85414">
        <w:rPr>
          <w:sz w:val="24"/>
        </w:rPr>
        <w:t xml:space="preserve"> associated with this collection of information</w:t>
      </w:r>
      <w:r w:rsidRPr="0002197F">
        <w:rPr>
          <w:sz w:val="24"/>
        </w:rPr>
        <w:t>.</w:t>
      </w:r>
    </w:p>
    <w:p w:rsidRPr="0002197F" w:rsidR="00E64582" w:rsidRDefault="00E64582" w14:paraId="19460043" w14:textId="77777777">
      <w:pPr>
        <w:tabs>
          <w:tab w:val="left" w:pos="-720"/>
        </w:tabs>
        <w:suppressAutoHyphens/>
        <w:rPr>
          <w:sz w:val="24"/>
        </w:rPr>
      </w:pPr>
    </w:p>
    <w:p w:rsidRPr="0002197F" w:rsidR="00146D92" w:rsidRDefault="00146D92" w14:paraId="2D84D75E" w14:textId="77777777">
      <w:pPr>
        <w:tabs>
          <w:tab w:val="left" w:pos="-720"/>
        </w:tabs>
        <w:suppressAutoHyphens/>
        <w:rPr>
          <w:b/>
          <w:sz w:val="24"/>
        </w:rPr>
      </w:pPr>
      <w:r w:rsidRPr="0002197F">
        <w:rPr>
          <w:b/>
          <w:sz w:val="24"/>
        </w:rPr>
        <w:t>10.  Describe any assurance of confidentiality provided to respondents and the basis for the assurance in statute, regulation, or agency policy.</w:t>
      </w:r>
    </w:p>
    <w:p w:rsidRPr="0002197F" w:rsidR="00AC7BC5" w:rsidRDefault="00AC7BC5" w14:paraId="5C47007F" w14:textId="77777777">
      <w:pPr>
        <w:tabs>
          <w:tab w:val="left" w:pos="-720"/>
        </w:tabs>
        <w:suppressAutoHyphens/>
        <w:rPr>
          <w:b/>
          <w:sz w:val="24"/>
        </w:rPr>
      </w:pPr>
    </w:p>
    <w:p w:rsidR="00146D92" w:rsidRDefault="00FC36F0" w14:paraId="2AEAEFB0" w14:textId="77777777">
      <w:pPr>
        <w:tabs>
          <w:tab w:val="left" w:pos="-720"/>
        </w:tabs>
        <w:suppressAutoHyphens/>
        <w:rPr>
          <w:sz w:val="24"/>
        </w:rPr>
      </w:pPr>
      <w:r w:rsidRPr="0002197F">
        <w:rPr>
          <w:sz w:val="24"/>
        </w:rPr>
        <w:t xml:space="preserve">The </w:t>
      </w:r>
      <w:r w:rsidR="00705447">
        <w:rPr>
          <w:sz w:val="24"/>
        </w:rPr>
        <w:t xml:space="preserve">information collection </w:t>
      </w:r>
      <w:r w:rsidRPr="0002197F">
        <w:rPr>
          <w:sz w:val="24"/>
        </w:rPr>
        <w:t>requirement relate</w:t>
      </w:r>
      <w:r w:rsidR="00705447">
        <w:rPr>
          <w:sz w:val="24"/>
        </w:rPr>
        <w:t>s</w:t>
      </w:r>
      <w:r w:rsidRPr="0002197F">
        <w:rPr>
          <w:sz w:val="24"/>
        </w:rPr>
        <w:t xml:space="preserve"> to information that </w:t>
      </w:r>
      <w:r w:rsidR="00705447">
        <w:rPr>
          <w:sz w:val="24"/>
        </w:rPr>
        <w:t>is</w:t>
      </w:r>
      <w:r w:rsidRPr="0002197F">
        <w:rPr>
          <w:sz w:val="24"/>
        </w:rPr>
        <w:t xml:space="preserve"> not</w:t>
      </w:r>
      <w:r>
        <w:rPr>
          <w:sz w:val="24"/>
        </w:rPr>
        <w:t xml:space="preserve"> of a confidential nature.   </w:t>
      </w:r>
      <w:r w:rsidRPr="00831952" w:rsidR="00831952">
        <w:rPr>
          <w:sz w:val="24"/>
        </w:rPr>
        <w:t xml:space="preserve">  </w:t>
      </w:r>
    </w:p>
    <w:p w:rsidR="00146D92" w:rsidRDefault="00146D92" w14:paraId="11FA0DD4" w14:textId="77777777">
      <w:pPr>
        <w:tabs>
          <w:tab w:val="left" w:pos="-720"/>
        </w:tabs>
        <w:suppressAutoHyphens/>
        <w:rPr>
          <w:sz w:val="24"/>
        </w:rPr>
      </w:pPr>
      <w:r>
        <w:rPr>
          <w:b/>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46D92" w:rsidRDefault="00146D92" w14:paraId="40F13E28" w14:textId="77777777">
      <w:pPr>
        <w:tabs>
          <w:tab w:val="left" w:pos="-720"/>
        </w:tabs>
        <w:suppressAutoHyphens/>
        <w:rPr>
          <w:sz w:val="24"/>
        </w:rPr>
      </w:pPr>
    </w:p>
    <w:p w:rsidR="00EF06F7" w:rsidRDefault="00EF06F7" w14:paraId="01EA4A98" w14:textId="77777777">
      <w:pPr>
        <w:tabs>
          <w:tab w:val="left" w:pos="-720"/>
        </w:tabs>
        <w:suppressAutoHyphens/>
        <w:rPr>
          <w:sz w:val="24"/>
        </w:rPr>
      </w:pPr>
      <w:r w:rsidRPr="00EF06F7">
        <w:rPr>
          <w:sz w:val="24"/>
        </w:rPr>
        <w:t xml:space="preserve">This information collection does not raise any questions or issues of a sensitive nature.  </w:t>
      </w:r>
    </w:p>
    <w:p w:rsidR="00EF06F7" w:rsidRDefault="00EF06F7" w14:paraId="143C5654" w14:textId="77777777">
      <w:pPr>
        <w:tabs>
          <w:tab w:val="left" w:pos="-720"/>
        </w:tabs>
        <w:suppressAutoHyphens/>
        <w:rPr>
          <w:sz w:val="24"/>
        </w:rPr>
      </w:pPr>
    </w:p>
    <w:p w:rsidR="00146D92" w:rsidRDefault="00146D92" w14:paraId="69C89554" w14:textId="77777777">
      <w:pPr>
        <w:tabs>
          <w:tab w:val="left" w:pos="-720"/>
        </w:tabs>
        <w:suppressAutoHyphens/>
        <w:rPr>
          <w:b/>
          <w:sz w:val="24"/>
        </w:rPr>
      </w:pPr>
      <w:r>
        <w:rPr>
          <w:b/>
          <w:sz w:val="24"/>
        </w:rPr>
        <w:t xml:space="preserve">12.  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if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A2C86" w:rsidRDefault="008A2C86" w14:paraId="4F15ACED" w14:textId="77777777">
      <w:pPr>
        <w:tabs>
          <w:tab w:val="left" w:pos="-720"/>
        </w:tabs>
        <w:suppressAutoHyphens/>
        <w:rPr>
          <w:b/>
          <w:sz w:val="24"/>
        </w:rPr>
      </w:pPr>
    </w:p>
    <w:p w:rsidRPr="0011404D" w:rsidR="008A2C86" w:rsidRDefault="008A2C86" w14:paraId="0D97F224" w14:textId="77777777">
      <w:pPr>
        <w:tabs>
          <w:tab w:val="left" w:pos="-720"/>
        </w:tabs>
        <w:suppressAutoHyphens/>
        <w:rPr>
          <w:b/>
          <w:sz w:val="24"/>
        </w:rPr>
      </w:pPr>
      <w:r w:rsidRPr="008A2C86">
        <w:rPr>
          <w:b/>
          <w:sz w:val="24"/>
        </w:rPr>
        <w:t xml:space="preserve">Provide estimates of annualized costs to respondents for the hour burdens for collection of information, identifying and using appropriate wage rate categories.  The cost of </w:t>
      </w:r>
      <w:r w:rsidRPr="008A2C86">
        <w:rPr>
          <w:b/>
          <w:sz w:val="24"/>
        </w:rPr>
        <w:lastRenderedPageBreak/>
        <w:t>contracting out or paying out-side parties for information collection activities should not be included here.  Instead, this cost should be includ</w:t>
      </w:r>
      <w:r w:rsidRPr="0011404D">
        <w:rPr>
          <w:b/>
          <w:sz w:val="24"/>
        </w:rPr>
        <w:t xml:space="preserve">ed in Item 13.  </w:t>
      </w:r>
    </w:p>
    <w:p w:rsidRPr="0011404D" w:rsidR="003328A0" w:rsidRDefault="003328A0" w14:paraId="19311417" w14:textId="77777777">
      <w:pPr>
        <w:tabs>
          <w:tab w:val="left" w:pos="-720"/>
        </w:tabs>
        <w:suppressAutoHyphens/>
        <w:rPr>
          <w:b/>
          <w:sz w:val="24"/>
        </w:rPr>
      </w:pPr>
    </w:p>
    <w:p w:rsidRPr="0011404D" w:rsidR="00A410C2" w:rsidRDefault="00CF3E89" w14:paraId="0ADC7500" w14:textId="77777777">
      <w:pPr>
        <w:tabs>
          <w:tab w:val="left" w:pos="-720"/>
        </w:tabs>
        <w:suppressAutoHyphens/>
        <w:rPr>
          <w:sz w:val="24"/>
        </w:rPr>
      </w:pPr>
      <w:r w:rsidRPr="0011404D">
        <w:rPr>
          <w:sz w:val="24"/>
        </w:rPr>
        <w:t xml:space="preserve">We </w:t>
      </w:r>
      <w:r w:rsidRPr="0011404D" w:rsidR="00C1181E">
        <w:rPr>
          <w:sz w:val="24"/>
        </w:rPr>
        <w:t>estimate that</w:t>
      </w:r>
      <w:r w:rsidRPr="0011404D" w:rsidR="00AF294F">
        <w:rPr>
          <w:sz w:val="24"/>
        </w:rPr>
        <w:t>,</w:t>
      </w:r>
      <w:r w:rsidRPr="0011404D" w:rsidR="00A26065">
        <w:rPr>
          <w:sz w:val="24"/>
        </w:rPr>
        <w:t xml:space="preserve"> </w:t>
      </w:r>
      <w:r w:rsidRPr="0011404D" w:rsidR="00AF294F">
        <w:rPr>
          <w:sz w:val="24"/>
        </w:rPr>
        <w:t xml:space="preserve">of the </w:t>
      </w:r>
      <w:r w:rsidRPr="0011404D" w:rsidR="00467859">
        <w:rPr>
          <w:sz w:val="24"/>
        </w:rPr>
        <w:t xml:space="preserve">approximately </w:t>
      </w:r>
      <w:r w:rsidRPr="0011404D" w:rsidR="009621CF">
        <w:rPr>
          <w:sz w:val="24"/>
        </w:rPr>
        <w:t>34</w:t>
      </w:r>
      <w:r w:rsidRPr="0011404D" w:rsidR="002E2170">
        <w:rPr>
          <w:sz w:val="24"/>
        </w:rPr>
        <w:t xml:space="preserve"> cable </w:t>
      </w:r>
      <w:r w:rsidRPr="0011404D" w:rsidR="009621CF">
        <w:rPr>
          <w:sz w:val="24"/>
        </w:rPr>
        <w:t>systems</w:t>
      </w:r>
      <w:r w:rsidRPr="0011404D" w:rsidR="00A26065">
        <w:rPr>
          <w:sz w:val="24"/>
        </w:rPr>
        <w:t xml:space="preserve"> </w:t>
      </w:r>
      <w:r w:rsidRPr="0011404D" w:rsidR="00725FB3">
        <w:rPr>
          <w:sz w:val="24"/>
        </w:rPr>
        <w:t xml:space="preserve">subject to the information collection requirement, only 11 of </w:t>
      </w:r>
      <w:r w:rsidRPr="0011404D" w:rsidR="00AF294F">
        <w:rPr>
          <w:sz w:val="24"/>
        </w:rPr>
        <w:t>them</w:t>
      </w:r>
      <w:r w:rsidRPr="0011404D" w:rsidR="00725FB3">
        <w:rPr>
          <w:sz w:val="24"/>
        </w:rPr>
        <w:t xml:space="preserve"> </w:t>
      </w:r>
      <w:r w:rsidRPr="0011404D" w:rsidR="00A410C2">
        <w:rPr>
          <w:sz w:val="24"/>
        </w:rPr>
        <w:t>will</w:t>
      </w:r>
      <w:r w:rsidRPr="0011404D" w:rsidR="002E2170">
        <w:rPr>
          <w:sz w:val="24"/>
        </w:rPr>
        <w:t xml:space="preserve"> </w:t>
      </w:r>
      <w:r w:rsidRPr="0011404D" w:rsidR="00A410C2">
        <w:rPr>
          <w:sz w:val="24"/>
        </w:rPr>
        <w:t xml:space="preserve">be </w:t>
      </w:r>
      <w:r w:rsidRPr="0011404D" w:rsidR="002E2170">
        <w:rPr>
          <w:sz w:val="24"/>
        </w:rPr>
        <w:t xml:space="preserve">affected </w:t>
      </w:r>
      <w:r w:rsidRPr="0011404D" w:rsidR="00725FB3">
        <w:rPr>
          <w:sz w:val="24"/>
        </w:rPr>
        <w:t>annually</w:t>
      </w:r>
      <w:r w:rsidRPr="0011404D" w:rsidR="002E2170">
        <w:rPr>
          <w:sz w:val="24"/>
        </w:rPr>
        <w:t xml:space="preserve">.  </w:t>
      </w:r>
      <w:r w:rsidRPr="0011404D" w:rsidR="00A410C2">
        <w:rPr>
          <w:sz w:val="24"/>
        </w:rPr>
        <w:t>W</w:t>
      </w:r>
      <w:r w:rsidRPr="0011404D" w:rsidR="002E2170">
        <w:rPr>
          <w:sz w:val="24"/>
        </w:rPr>
        <w:t xml:space="preserve">e estimate further that </w:t>
      </w:r>
      <w:r w:rsidRPr="0011404D" w:rsidR="00C30226">
        <w:rPr>
          <w:sz w:val="24"/>
        </w:rPr>
        <w:t>beginning December 12, 2016,</w:t>
      </w:r>
      <w:r w:rsidRPr="0011404D" w:rsidR="00C1181E">
        <w:rPr>
          <w:sz w:val="24"/>
        </w:rPr>
        <w:t xml:space="preserve"> </w:t>
      </w:r>
      <w:r w:rsidRPr="0011404D" w:rsidR="00C30226">
        <w:rPr>
          <w:sz w:val="24"/>
        </w:rPr>
        <w:t xml:space="preserve">affected cable </w:t>
      </w:r>
      <w:r w:rsidRPr="0011404D" w:rsidR="00F25CB4">
        <w:rPr>
          <w:sz w:val="24"/>
        </w:rPr>
        <w:t xml:space="preserve">systems </w:t>
      </w:r>
      <w:r w:rsidRPr="0011404D" w:rsidR="00C30226">
        <w:rPr>
          <w:sz w:val="24"/>
        </w:rPr>
        <w:t xml:space="preserve">will provide </w:t>
      </w:r>
      <w:r w:rsidRPr="0011404D" w:rsidR="00C1181E">
        <w:rPr>
          <w:sz w:val="24"/>
        </w:rPr>
        <w:t xml:space="preserve">approximately </w:t>
      </w:r>
      <w:r w:rsidRPr="0011404D" w:rsidR="00F25CB4">
        <w:rPr>
          <w:sz w:val="24"/>
        </w:rPr>
        <w:t>11</w:t>
      </w:r>
      <w:r w:rsidRPr="0011404D" w:rsidR="00C1181E">
        <w:rPr>
          <w:sz w:val="24"/>
        </w:rPr>
        <w:t xml:space="preserve"> notices </w:t>
      </w:r>
      <w:r w:rsidRPr="0011404D" w:rsidR="002E2170">
        <w:rPr>
          <w:sz w:val="24"/>
        </w:rPr>
        <w:t xml:space="preserve">annually (total) </w:t>
      </w:r>
      <w:r w:rsidRPr="0011404D" w:rsidR="00C1181E">
        <w:rPr>
          <w:sz w:val="24"/>
        </w:rPr>
        <w:t xml:space="preserve">to </w:t>
      </w:r>
      <w:r w:rsidRPr="0011404D" w:rsidR="00C30226">
        <w:rPr>
          <w:sz w:val="24"/>
        </w:rPr>
        <w:t xml:space="preserve">in-market </w:t>
      </w:r>
      <w:r w:rsidRPr="0011404D" w:rsidR="00A410C2">
        <w:rPr>
          <w:sz w:val="24"/>
        </w:rPr>
        <w:t>broadcast stations,</w:t>
      </w:r>
      <w:r w:rsidRPr="0011404D" w:rsidR="002E2170">
        <w:rPr>
          <w:sz w:val="24"/>
        </w:rPr>
        <w:t xml:space="preserve"> and that </w:t>
      </w:r>
      <w:r w:rsidRPr="0011404D" w:rsidR="00C30226">
        <w:rPr>
          <w:sz w:val="24"/>
        </w:rPr>
        <w:t xml:space="preserve">the annual hour burden </w:t>
      </w:r>
      <w:r w:rsidRPr="0011404D" w:rsidR="002E2170">
        <w:rPr>
          <w:sz w:val="24"/>
        </w:rPr>
        <w:t xml:space="preserve">per </w:t>
      </w:r>
      <w:r w:rsidRPr="0011404D" w:rsidR="00C30226">
        <w:rPr>
          <w:sz w:val="24"/>
        </w:rPr>
        <w:t>respondent is 15 minutes</w:t>
      </w:r>
      <w:r w:rsidRPr="0011404D" w:rsidR="00A410C2">
        <w:rPr>
          <w:sz w:val="24"/>
        </w:rPr>
        <w:t xml:space="preserve"> </w:t>
      </w:r>
      <w:r w:rsidRPr="0011404D" w:rsidR="00AF09E5">
        <w:rPr>
          <w:sz w:val="24"/>
        </w:rPr>
        <w:t xml:space="preserve">(0.25 hours) </w:t>
      </w:r>
      <w:r w:rsidRPr="0011404D" w:rsidR="00A410C2">
        <w:rPr>
          <w:sz w:val="24"/>
        </w:rPr>
        <w:t>per response and record kept.</w:t>
      </w:r>
    </w:p>
    <w:p w:rsidRPr="0011404D" w:rsidR="00A410C2" w:rsidRDefault="00A410C2" w14:paraId="46812EC8" w14:textId="77777777">
      <w:pPr>
        <w:tabs>
          <w:tab w:val="left" w:pos="-720"/>
        </w:tabs>
        <w:suppressAutoHyphens/>
        <w:rPr>
          <w:sz w:val="24"/>
        </w:rPr>
      </w:pPr>
    </w:p>
    <w:p w:rsidRPr="0011404D" w:rsidR="00A410C2" w:rsidRDefault="00A410C2" w14:paraId="64EC87D2" w14:textId="77777777">
      <w:pPr>
        <w:tabs>
          <w:tab w:val="left" w:pos="-720"/>
        </w:tabs>
        <w:suppressAutoHyphens/>
        <w:rPr>
          <w:b/>
          <w:sz w:val="24"/>
        </w:rPr>
      </w:pPr>
      <w:r w:rsidRPr="0011404D">
        <w:rPr>
          <w:b/>
          <w:sz w:val="24"/>
        </w:rPr>
        <w:t xml:space="preserve">Total Number of Respondents:  </w:t>
      </w:r>
      <w:r w:rsidRPr="0011404D" w:rsidR="00725FB3">
        <w:rPr>
          <w:b/>
          <w:sz w:val="24"/>
        </w:rPr>
        <w:t>11</w:t>
      </w:r>
      <w:r w:rsidRPr="0011404D">
        <w:rPr>
          <w:b/>
          <w:sz w:val="24"/>
        </w:rPr>
        <w:t>.</w:t>
      </w:r>
    </w:p>
    <w:p w:rsidRPr="0011404D" w:rsidR="00A410C2" w:rsidRDefault="00A410C2" w14:paraId="612362F9" w14:textId="77777777">
      <w:pPr>
        <w:tabs>
          <w:tab w:val="left" w:pos="-720"/>
        </w:tabs>
        <w:suppressAutoHyphens/>
        <w:rPr>
          <w:sz w:val="24"/>
        </w:rPr>
      </w:pPr>
    </w:p>
    <w:p w:rsidRPr="0011404D" w:rsidR="00A410C2" w:rsidRDefault="00A410C2" w14:paraId="2598C293" w14:textId="77777777">
      <w:pPr>
        <w:tabs>
          <w:tab w:val="left" w:pos="-720"/>
        </w:tabs>
        <w:suppressAutoHyphens/>
        <w:rPr>
          <w:b/>
          <w:sz w:val="24"/>
        </w:rPr>
      </w:pPr>
      <w:r w:rsidRPr="0011404D">
        <w:rPr>
          <w:b/>
          <w:sz w:val="24"/>
        </w:rPr>
        <w:t xml:space="preserve">Total Number of Annual Responses:  </w:t>
      </w:r>
      <w:r w:rsidRPr="0011404D" w:rsidR="00F25CB4">
        <w:rPr>
          <w:b/>
          <w:sz w:val="24"/>
        </w:rPr>
        <w:t>11</w:t>
      </w:r>
      <w:r w:rsidRPr="0011404D">
        <w:rPr>
          <w:b/>
          <w:sz w:val="24"/>
        </w:rPr>
        <w:t xml:space="preserve"> notices and records kept.</w:t>
      </w:r>
    </w:p>
    <w:p w:rsidRPr="0011404D" w:rsidR="00A410C2" w:rsidRDefault="00A410C2" w14:paraId="706D4C41" w14:textId="77777777">
      <w:pPr>
        <w:tabs>
          <w:tab w:val="left" w:pos="-720"/>
        </w:tabs>
        <w:suppressAutoHyphens/>
        <w:rPr>
          <w:sz w:val="24"/>
        </w:rPr>
      </w:pPr>
    </w:p>
    <w:p w:rsidRPr="0011404D" w:rsidR="00A410C2" w:rsidRDefault="00A410C2" w14:paraId="2C134510" w14:textId="77777777">
      <w:pPr>
        <w:tabs>
          <w:tab w:val="left" w:pos="-720"/>
        </w:tabs>
        <w:suppressAutoHyphens/>
        <w:rPr>
          <w:b/>
          <w:sz w:val="24"/>
        </w:rPr>
      </w:pPr>
      <w:r w:rsidRPr="0011404D">
        <w:rPr>
          <w:b/>
          <w:sz w:val="24"/>
        </w:rPr>
        <w:t xml:space="preserve">Total Number of Burden Hours:  </w:t>
      </w:r>
      <w:r w:rsidRPr="0011404D" w:rsidR="00F25CB4">
        <w:rPr>
          <w:b/>
          <w:sz w:val="24"/>
        </w:rPr>
        <w:t>11</w:t>
      </w:r>
      <w:r w:rsidRPr="0011404D">
        <w:rPr>
          <w:b/>
          <w:sz w:val="24"/>
        </w:rPr>
        <w:t xml:space="preserve"> notices x 0.25 hours/notice = </w:t>
      </w:r>
      <w:r w:rsidRPr="0011404D" w:rsidR="00F25CB4">
        <w:rPr>
          <w:b/>
          <w:sz w:val="24"/>
        </w:rPr>
        <w:t>3</w:t>
      </w:r>
      <w:r w:rsidRPr="0011404D">
        <w:rPr>
          <w:b/>
          <w:sz w:val="24"/>
        </w:rPr>
        <w:t xml:space="preserve"> hours (rounded).</w:t>
      </w:r>
    </w:p>
    <w:p w:rsidRPr="0011404D" w:rsidR="00A410C2" w:rsidRDefault="00A410C2" w14:paraId="7A4D3C91" w14:textId="77777777">
      <w:pPr>
        <w:tabs>
          <w:tab w:val="left" w:pos="-720"/>
        </w:tabs>
        <w:suppressAutoHyphens/>
        <w:rPr>
          <w:sz w:val="24"/>
        </w:rPr>
      </w:pPr>
    </w:p>
    <w:p w:rsidRPr="0011404D" w:rsidR="00A410C2" w:rsidRDefault="00A410C2" w14:paraId="00198B01" w14:textId="77777777">
      <w:pPr>
        <w:tabs>
          <w:tab w:val="left" w:pos="-720"/>
        </w:tabs>
        <w:suppressAutoHyphens/>
        <w:rPr>
          <w:sz w:val="24"/>
        </w:rPr>
      </w:pPr>
      <w:r w:rsidRPr="0011404D">
        <w:rPr>
          <w:b/>
          <w:sz w:val="24"/>
        </w:rPr>
        <w:t>Total Annual “In-House Cost”:</w:t>
      </w:r>
      <w:r w:rsidRPr="0011404D">
        <w:rPr>
          <w:sz w:val="24"/>
        </w:rPr>
        <w:t xml:space="preserve">  </w:t>
      </w:r>
      <w:r w:rsidRPr="0011404D" w:rsidR="002E2170">
        <w:rPr>
          <w:sz w:val="24"/>
        </w:rPr>
        <w:t xml:space="preserve">We assume that </w:t>
      </w:r>
      <w:r w:rsidRPr="0011404D">
        <w:rPr>
          <w:sz w:val="24"/>
        </w:rPr>
        <w:t>each respondent will prepare,</w:t>
      </w:r>
      <w:r w:rsidRPr="0011404D" w:rsidR="002E2170">
        <w:rPr>
          <w:sz w:val="24"/>
        </w:rPr>
        <w:t xml:space="preserve"> provide </w:t>
      </w:r>
      <w:r w:rsidRPr="0011404D">
        <w:rPr>
          <w:sz w:val="24"/>
        </w:rPr>
        <w:t xml:space="preserve">and keep record of </w:t>
      </w:r>
      <w:r w:rsidRPr="0011404D" w:rsidR="002E2170">
        <w:rPr>
          <w:sz w:val="24"/>
        </w:rPr>
        <w:t>the notification in-house, and that t</w:t>
      </w:r>
      <w:r w:rsidRPr="0011404D">
        <w:rPr>
          <w:sz w:val="24"/>
        </w:rPr>
        <w:t xml:space="preserve">hese </w:t>
      </w:r>
      <w:r w:rsidRPr="0011404D" w:rsidR="002E2170">
        <w:rPr>
          <w:sz w:val="24"/>
        </w:rPr>
        <w:t>task</w:t>
      </w:r>
      <w:r w:rsidRPr="0011404D">
        <w:rPr>
          <w:sz w:val="24"/>
        </w:rPr>
        <w:t>s</w:t>
      </w:r>
      <w:r w:rsidRPr="0011404D" w:rsidR="002E2170">
        <w:rPr>
          <w:sz w:val="24"/>
        </w:rPr>
        <w:t xml:space="preserve"> will be handled by an employee with an average salary of $100,000/year ($48.08/hour).</w:t>
      </w:r>
      <w:r w:rsidRPr="0011404D" w:rsidR="005436E4">
        <w:rPr>
          <w:sz w:val="24"/>
        </w:rPr>
        <w:t xml:space="preserve">  </w:t>
      </w:r>
      <w:r w:rsidRPr="0011404D" w:rsidR="00292581">
        <w:rPr>
          <w:sz w:val="24"/>
        </w:rPr>
        <w:t>Therefore, the in-house cost is as follows:</w:t>
      </w:r>
    </w:p>
    <w:p w:rsidRPr="0011404D" w:rsidR="00A410C2" w:rsidRDefault="00A410C2" w14:paraId="6EF65072" w14:textId="77777777">
      <w:pPr>
        <w:tabs>
          <w:tab w:val="left" w:pos="-720"/>
        </w:tabs>
        <w:suppressAutoHyphens/>
        <w:rPr>
          <w:sz w:val="24"/>
        </w:rPr>
      </w:pPr>
    </w:p>
    <w:p w:rsidRPr="0011404D" w:rsidR="00A410C2" w:rsidRDefault="00F25CB4" w14:paraId="7A791043" w14:textId="77777777">
      <w:pPr>
        <w:tabs>
          <w:tab w:val="left" w:pos="-720"/>
        </w:tabs>
        <w:suppressAutoHyphens/>
        <w:rPr>
          <w:b/>
          <w:sz w:val="24"/>
        </w:rPr>
      </w:pPr>
      <w:r w:rsidRPr="0011404D">
        <w:rPr>
          <w:sz w:val="24"/>
        </w:rPr>
        <w:t>11</w:t>
      </w:r>
      <w:r w:rsidRPr="0011404D" w:rsidR="00A410C2">
        <w:rPr>
          <w:sz w:val="24"/>
        </w:rPr>
        <w:t xml:space="preserve"> notices x 0.25 hours/notice x $48.08 = </w:t>
      </w:r>
      <w:r w:rsidRPr="0011404D" w:rsidR="00292581">
        <w:rPr>
          <w:b/>
          <w:sz w:val="24"/>
        </w:rPr>
        <w:t>$</w:t>
      </w:r>
      <w:r w:rsidRPr="0011404D">
        <w:rPr>
          <w:b/>
          <w:sz w:val="24"/>
        </w:rPr>
        <w:t>132</w:t>
      </w:r>
      <w:r w:rsidRPr="0011404D" w:rsidR="00292581">
        <w:rPr>
          <w:b/>
          <w:sz w:val="24"/>
        </w:rPr>
        <w:t>.</w:t>
      </w:r>
      <w:r w:rsidRPr="0011404D">
        <w:rPr>
          <w:b/>
          <w:sz w:val="24"/>
        </w:rPr>
        <w:t>22</w:t>
      </w:r>
    </w:p>
    <w:p w:rsidRPr="0011404D" w:rsidR="00A410C2" w:rsidRDefault="00A410C2" w14:paraId="1171C2B8" w14:textId="77777777">
      <w:pPr>
        <w:tabs>
          <w:tab w:val="left" w:pos="-720"/>
        </w:tabs>
        <w:suppressAutoHyphens/>
        <w:rPr>
          <w:sz w:val="24"/>
        </w:rPr>
      </w:pPr>
    </w:p>
    <w:p w:rsidRPr="0011404D" w:rsidR="00146D92" w:rsidRDefault="00146D92" w14:paraId="5447C15E" w14:textId="77777777">
      <w:pPr>
        <w:tabs>
          <w:tab w:val="left" w:pos="-720"/>
        </w:tabs>
        <w:suppressAutoHyphens/>
        <w:rPr>
          <w:b/>
          <w:sz w:val="24"/>
        </w:rPr>
      </w:pPr>
      <w:r w:rsidRPr="0011404D">
        <w:rPr>
          <w:b/>
          <w:sz w:val="24"/>
        </w:rPr>
        <w:t>13.  Provide an estimate of total annual cost burden to respondents or record</w:t>
      </w:r>
      <w:r w:rsidRPr="0011404D" w:rsidR="008720AE">
        <w:rPr>
          <w:b/>
          <w:sz w:val="24"/>
        </w:rPr>
        <w:t xml:space="preserve"> </w:t>
      </w:r>
      <w:r w:rsidRPr="0011404D">
        <w:rPr>
          <w:b/>
          <w:sz w:val="24"/>
        </w:rPr>
        <w:t>keepers resulting from the collection of information.  (Do not include the cost of any hour burden shown in Items 12 and 14).</w:t>
      </w:r>
    </w:p>
    <w:p w:rsidRPr="0011404D" w:rsidR="00146D92" w:rsidRDefault="00146D92" w14:paraId="5FD219A6" w14:textId="77777777">
      <w:pPr>
        <w:tabs>
          <w:tab w:val="left" w:pos="-720"/>
        </w:tabs>
        <w:suppressAutoHyphens/>
        <w:rPr>
          <w:b/>
          <w:sz w:val="24"/>
        </w:rPr>
      </w:pPr>
    </w:p>
    <w:p w:rsidRPr="0011404D" w:rsidR="00146D92" w:rsidRDefault="00146D92" w14:paraId="1A2EE1BB" w14:textId="77777777">
      <w:pPr>
        <w:tabs>
          <w:tab w:val="left" w:pos="-720"/>
        </w:tabs>
        <w:suppressAutoHyphens/>
        <w:rPr>
          <w:b/>
          <w:sz w:val="24"/>
        </w:rPr>
      </w:pPr>
      <w:r w:rsidRPr="0011404D">
        <w:rPr>
          <w:b/>
          <w:sz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
    <w:p w:rsidRPr="0011404D" w:rsidR="00146D92" w:rsidRDefault="00146D92" w14:paraId="1396700B" w14:textId="77777777">
      <w:pPr>
        <w:tabs>
          <w:tab w:val="left" w:pos="-720"/>
        </w:tabs>
        <w:suppressAutoHyphens/>
        <w:rPr>
          <w:b/>
          <w:sz w:val="24"/>
        </w:rPr>
      </w:pPr>
      <w:r w:rsidRPr="0011404D">
        <w:rPr>
          <w:b/>
          <w:sz w:val="24"/>
        </w:rPr>
        <w:t>facilities.</w:t>
      </w:r>
    </w:p>
    <w:p w:rsidRPr="0011404D" w:rsidR="00843808" w:rsidRDefault="00843808" w14:paraId="0D5516D0" w14:textId="77777777">
      <w:pPr>
        <w:tabs>
          <w:tab w:val="left" w:pos="-720"/>
        </w:tabs>
        <w:suppressAutoHyphens/>
        <w:rPr>
          <w:sz w:val="24"/>
        </w:rPr>
      </w:pPr>
    </w:p>
    <w:p w:rsidRPr="0011404D" w:rsidR="00E1779C" w:rsidRDefault="00E1779C" w14:paraId="1458E19D" w14:textId="77777777">
      <w:pPr>
        <w:tabs>
          <w:tab w:val="left" w:pos="-720"/>
        </w:tabs>
        <w:suppressAutoHyphens/>
        <w:rPr>
          <w:sz w:val="24"/>
        </w:rPr>
      </w:pPr>
      <w:r w:rsidRPr="0011404D">
        <w:rPr>
          <w:sz w:val="24"/>
        </w:rPr>
        <w:t xml:space="preserve">We assume that respondents will use only in-house staff to comply with the information collection requirement; thus, we estimate that there </w:t>
      </w:r>
      <w:r w:rsidRPr="0011404D" w:rsidR="00F1697C">
        <w:rPr>
          <w:sz w:val="24"/>
        </w:rPr>
        <w:t>will be</w:t>
      </w:r>
      <w:r w:rsidRPr="0011404D" w:rsidR="00292581">
        <w:rPr>
          <w:sz w:val="24"/>
        </w:rPr>
        <w:t xml:space="preserve"> no </w:t>
      </w:r>
      <w:r w:rsidRPr="0011404D">
        <w:rPr>
          <w:sz w:val="24"/>
        </w:rPr>
        <w:t>costs resulting from the information collection other than those specified in response to question 12 above</w:t>
      </w:r>
      <w:r w:rsidRPr="0011404D" w:rsidR="00292581">
        <w:rPr>
          <w:sz w:val="24"/>
        </w:rPr>
        <w:t xml:space="preserve"> (in-house cost)</w:t>
      </w:r>
      <w:r w:rsidRPr="0011404D">
        <w:rPr>
          <w:sz w:val="24"/>
        </w:rPr>
        <w:t>.</w:t>
      </w:r>
    </w:p>
    <w:p w:rsidRPr="0011404D" w:rsidR="00E1779C" w:rsidRDefault="00E1779C" w14:paraId="30D3F26B" w14:textId="77777777">
      <w:pPr>
        <w:tabs>
          <w:tab w:val="left" w:pos="-720"/>
        </w:tabs>
        <w:suppressAutoHyphens/>
        <w:rPr>
          <w:sz w:val="24"/>
        </w:rPr>
      </w:pPr>
    </w:p>
    <w:p w:rsidRPr="0011404D" w:rsidR="00146D92" w:rsidRDefault="00146D92" w14:paraId="4E07B70E" w14:textId="77777777">
      <w:pPr>
        <w:tabs>
          <w:tab w:val="left" w:pos="-720"/>
        </w:tabs>
        <w:suppressAutoHyphens/>
        <w:rPr>
          <w:b/>
          <w:sz w:val="24"/>
        </w:rPr>
      </w:pPr>
      <w:r w:rsidRPr="0011404D">
        <w:rPr>
          <w:b/>
          <w:sz w:val="24"/>
        </w:rPr>
        <w:t xml:space="preserve">14.  Provide estimates of annualized costs to the Federal government.  Also, provide a description of the method used to estimate cost, which should include quantification of </w:t>
      </w:r>
      <w:r w:rsidRPr="0011404D">
        <w:rPr>
          <w:b/>
          <w:sz w:val="24"/>
        </w:rPr>
        <w:lastRenderedPageBreak/>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1404D" w:rsidR="001419C2" w:rsidRDefault="001419C2" w14:paraId="1906792B" w14:textId="77777777">
      <w:pPr>
        <w:tabs>
          <w:tab w:val="left" w:pos="-720"/>
        </w:tabs>
        <w:suppressAutoHyphens/>
        <w:rPr>
          <w:b/>
          <w:sz w:val="24"/>
        </w:rPr>
      </w:pPr>
    </w:p>
    <w:p w:rsidRPr="0011404D" w:rsidR="001419C2" w:rsidP="001419C2" w:rsidRDefault="00E1779C" w14:paraId="28631B5F" w14:textId="77777777">
      <w:pPr>
        <w:tabs>
          <w:tab w:val="left" w:pos="-720"/>
        </w:tabs>
        <w:suppressAutoHyphens/>
        <w:rPr>
          <w:sz w:val="24"/>
          <w:szCs w:val="24"/>
        </w:rPr>
      </w:pPr>
      <w:r w:rsidRPr="0011404D">
        <w:rPr>
          <w:sz w:val="24"/>
          <w:szCs w:val="24"/>
        </w:rPr>
        <w:t>Because the information collection requirement does not require affected cable operators to make filings with the FCC, we estimate that the</w:t>
      </w:r>
      <w:r w:rsidRPr="0011404D" w:rsidR="001419C2">
        <w:rPr>
          <w:sz w:val="24"/>
          <w:szCs w:val="24"/>
        </w:rPr>
        <w:t xml:space="preserve"> annual cost to the Federal government </w:t>
      </w:r>
      <w:r w:rsidRPr="0011404D">
        <w:rPr>
          <w:sz w:val="24"/>
          <w:szCs w:val="24"/>
        </w:rPr>
        <w:t>resulting from this requirement is $0</w:t>
      </w:r>
      <w:r w:rsidRPr="0011404D" w:rsidR="001419C2">
        <w:rPr>
          <w:sz w:val="24"/>
          <w:szCs w:val="24"/>
        </w:rPr>
        <w:t>.</w:t>
      </w:r>
      <w:r w:rsidRPr="0011404D" w:rsidR="001419C2">
        <w:rPr>
          <w:b/>
          <w:sz w:val="24"/>
          <w:szCs w:val="24"/>
        </w:rPr>
        <w:t xml:space="preserve">  </w:t>
      </w:r>
    </w:p>
    <w:p w:rsidRPr="0011404D" w:rsidR="00146D92" w:rsidRDefault="00146D92" w14:paraId="7D1DE08D" w14:textId="77777777">
      <w:pPr>
        <w:pStyle w:val="EndnoteText"/>
        <w:tabs>
          <w:tab w:val="left" w:pos="-720"/>
        </w:tabs>
        <w:suppressAutoHyphens/>
      </w:pPr>
    </w:p>
    <w:p w:rsidRPr="0011404D" w:rsidR="00146D92" w:rsidRDefault="00146D92" w14:paraId="7E3C87A4" w14:textId="77777777">
      <w:pPr>
        <w:tabs>
          <w:tab w:val="left" w:pos="-720"/>
        </w:tabs>
        <w:suppressAutoHyphens/>
        <w:rPr>
          <w:b/>
          <w:sz w:val="24"/>
        </w:rPr>
      </w:pPr>
      <w:r w:rsidRPr="0011404D">
        <w:rPr>
          <w:b/>
          <w:sz w:val="24"/>
        </w:rPr>
        <w:t xml:space="preserve">15.  Explain reasons for any program changes or adjustments </w:t>
      </w:r>
      <w:r w:rsidRPr="0011404D" w:rsidR="00BE502B">
        <w:rPr>
          <w:b/>
          <w:sz w:val="24"/>
        </w:rPr>
        <w:t>to this collection</w:t>
      </w:r>
      <w:r w:rsidRPr="0011404D">
        <w:rPr>
          <w:b/>
          <w:sz w:val="24"/>
        </w:rPr>
        <w:t xml:space="preserve">.  </w:t>
      </w:r>
    </w:p>
    <w:p w:rsidRPr="0011404D" w:rsidR="00925430" w:rsidRDefault="00925430" w14:paraId="732C99AF" w14:textId="77777777">
      <w:pPr>
        <w:tabs>
          <w:tab w:val="left" w:pos="-720"/>
        </w:tabs>
        <w:suppressAutoHyphens/>
        <w:rPr>
          <w:b/>
          <w:sz w:val="24"/>
        </w:rPr>
      </w:pPr>
    </w:p>
    <w:p w:rsidR="00C25B83" w:rsidP="00C25B83" w:rsidRDefault="007E2CC3" w14:paraId="1110B933" w14:textId="77777777">
      <w:pPr>
        <w:tabs>
          <w:tab w:val="left" w:pos="-720"/>
        </w:tabs>
        <w:suppressAutoHyphens/>
        <w:rPr>
          <w:sz w:val="24"/>
        </w:rPr>
      </w:pPr>
      <w:r>
        <w:rPr>
          <w:sz w:val="24"/>
        </w:rPr>
        <w:t>There are no program changes or adjustments with this information collection.</w:t>
      </w:r>
    </w:p>
    <w:p w:rsidRPr="00CF27A8" w:rsidR="007E2CC3" w:rsidP="00C25B83" w:rsidRDefault="007E2CC3" w14:paraId="499D9F49" w14:textId="77777777">
      <w:pPr>
        <w:tabs>
          <w:tab w:val="left" w:pos="-720"/>
        </w:tabs>
        <w:suppressAutoHyphens/>
        <w:rPr>
          <w:b/>
          <w:sz w:val="24"/>
        </w:rPr>
      </w:pPr>
    </w:p>
    <w:p w:rsidRPr="00B43587" w:rsidR="00146D92" w:rsidRDefault="00146D92" w14:paraId="3EF4917B" w14:textId="77777777">
      <w:pPr>
        <w:tabs>
          <w:tab w:val="left" w:pos="-720"/>
        </w:tabs>
        <w:suppressAutoHyphens/>
        <w:rPr>
          <w:b/>
          <w:sz w:val="24"/>
        </w:rPr>
      </w:pPr>
      <w:r w:rsidRPr="00595B1F">
        <w:rPr>
          <w:b/>
          <w:sz w:val="24"/>
        </w:rPr>
        <w:t xml:space="preserve">16. For collection of information whose results are planned to be published for statistical use, outline </w:t>
      </w:r>
      <w:r w:rsidRPr="00377673">
        <w:rPr>
          <w:b/>
          <w:sz w:val="24"/>
        </w:rPr>
        <w:t xml:space="preserve">plans for tabulation, statistical analysis, and publication.  Address any complex analytical techniques that will be used.  Provide the time schedule for the entire project, including beginning and ending dates of the collection of information, completion </w:t>
      </w:r>
      <w:r w:rsidRPr="00B43587">
        <w:rPr>
          <w:b/>
          <w:sz w:val="24"/>
        </w:rPr>
        <w:t xml:space="preserve">of report, publication dates, and other actions.  </w:t>
      </w:r>
    </w:p>
    <w:p w:rsidRPr="0089714E" w:rsidR="00BF2564" w:rsidRDefault="00BF2564" w14:paraId="477DECFB" w14:textId="77777777">
      <w:pPr>
        <w:tabs>
          <w:tab w:val="left" w:pos="-720"/>
        </w:tabs>
        <w:suppressAutoHyphens/>
        <w:rPr>
          <w:b/>
          <w:sz w:val="24"/>
        </w:rPr>
      </w:pPr>
    </w:p>
    <w:p w:rsidRPr="009E2B57" w:rsidR="00BF2564" w:rsidRDefault="00BF2564" w14:paraId="44F93618" w14:textId="77777777">
      <w:pPr>
        <w:tabs>
          <w:tab w:val="left" w:pos="-720"/>
        </w:tabs>
        <w:suppressAutoHyphens/>
        <w:rPr>
          <w:sz w:val="24"/>
        </w:rPr>
      </w:pPr>
      <w:r w:rsidRPr="009E2B57">
        <w:rPr>
          <w:sz w:val="24"/>
        </w:rPr>
        <w:t>The Commission does not inte</w:t>
      </w:r>
      <w:r w:rsidR="001C58AE">
        <w:rPr>
          <w:sz w:val="24"/>
        </w:rPr>
        <w:t>nd to publish the results of thi</w:t>
      </w:r>
      <w:r w:rsidRPr="009E2B57">
        <w:rPr>
          <w:sz w:val="24"/>
        </w:rPr>
        <w:t>s</w:t>
      </w:r>
      <w:r w:rsidR="001C58AE">
        <w:rPr>
          <w:sz w:val="24"/>
        </w:rPr>
        <w:t xml:space="preserve"> collection</w:t>
      </w:r>
      <w:r w:rsidRPr="009E2B57">
        <w:rPr>
          <w:sz w:val="24"/>
        </w:rPr>
        <w:t xml:space="preserve"> of information.  </w:t>
      </w:r>
    </w:p>
    <w:p w:rsidRPr="00442519" w:rsidR="00146D92" w:rsidRDefault="00146D92" w14:paraId="279D198D" w14:textId="77777777">
      <w:pPr>
        <w:tabs>
          <w:tab w:val="left" w:pos="-720"/>
        </w:tabs>
        <w:suppressAutoHyphens/>
        <w:rPr>
          <w:sz w:val="24"/>
        </w:rPr>
      </w:pPr>
    </w:p>
    <w:p w:rsidRPr="001C58AE" w:rsidR="00146D92" w:rsidRDefault="00146D92" w14:paraId="50EA001A" w14:textId="77777777">
      <w:pPr>
        <w:tabs>
          <w:tab w:val="left" w:pos="-720"/>
        </w:tabs>
        <w:suppressAutoHyphens/>
        <w:rPr>
          <w:b/>
          <w:sz w:val="24"/>
        </w:rPr>
      </w:pPr>
      <w:r w:rsidRPr="00705447">
        <w:rPr>
          <w:b/>
          <w:sz w:val="24"/>
        </w:rPr>
        <w:t>17.  If seeking approval to not display the expiration date for OMB approval of the information collection, ex</w:t>
      </w:r>
      <w:r w:rsidRPr="001C58AE">
        <w:rPr>
          <w:b/>
          <w:sz w:val="24"/>
        </w:rPr>
        <w:t>plain the reasons that display would be inappropriate.</w:t>
      </w:r>
    </w:p>
    <w:p w:rsidRPr="004F2778" w:rsidR="00BF2564" w:rsidRDefault="00BF2564" w14:paraId="3C12C308" w14:textId="77777777">
      <w:pPr>
        <w:tabs>
          <w:tab w:val="left" w:pos="-720"/>
        </w:tabs>
        <w:suppressAutoHyphens/>
        <w:rPr>
          <w:b/>
          <w:sz w:val="24"/>
        </w:rPr>
      </w:pPr>
    </w:p>
    <w:p w:rsidRPr="001C58AE" w:rsidR="00BF2564" w:rsidRDefault="00BF2564" w14:paraId="36D0DEBA" w14:textId="77777777">
      <w:pPr>
        <w:tabs>
          <w:tab w:val="left" w:pos="-720"/>
        </w:tabs>
        <w:suppressAutoHyphens/>
        <w:rPr>
          <w:sz w:val="24"/>
        </w:rPr>
      </w:pPr>
      <w:r w:rsidRPr="006311AC">
        <w:rPr>
          <w:sz w:val="24"/>
        </w:rPr>
        <w:t>The Commission is not seeking approval not to display the e</w:t>
      </w:r>
      <w:r w:rsidRPr="00C1181E">
        <w:rPr>
          <w:sz w:val="24"/>
        </w:rPr>
        <w:t>xpirat</w:t>
      </w:r>
      <w:r w:rsidR="001C58AE">
        <w:rPr>
          <w:sz w:val="24"/>
        </w:rPr>
        <w:t>ion date for OMB approval of thi</w:t>
      </w:r>
      <w:r w:rsidRPr="001C58AE">
        <w:rPr>
          <w:sz w:val="24"/>
        </w:rPr>
        <w:t>s</w:t>
      </w:r>
      <w:r w:rsidR="001C58AE">
        <w:rPr>
          <w:sz w:val="24"/>
        </w:rPr>
        <w:t xml:space="preserve"> collection</w:t>
      </w:r>
      <w:r w:rsidRPr="001C58AE">
        <w:rPr>
          <w:sz w:val="24"/>
        </w:rPr>
        <w:t xml:space="preserve"> of information.</w:t>
      </w:r>
    </w:p>
    <w:p w:rsidRPr="004F2778" w:rsidR="00146D92" w:rsidRDefault="00146D92" w14:paraId="05FD50BA" w14:textId="77777777">
      <w:pPr>
        <w:tabs>
          <w:tab w:val="left" w:pos="-720"/>
        </w:tabs>
        <w:suppressAutoHyphens/>
        <w:rPr>
          <w:sz w:val="24"/>
        </w:rPr>
      </w:pPr>
    </w:p>
    <w:p w:rsidRPr="002E2170" w:rsidR="00BF2564" w:rsidRDefault="00146D92" w14:paraId="620EAA2A" w14:textId="77777777">
      <w:pPr>
        <w:tabs>
          <w:tab w:val="left" w:pos="-720"/>
        </w:tabs>
        <w:suppressAutoHyphens/>
        <w:rPr>
          <w:b/>
          <w:sz w:val="24"/>
        </w:rPr>
      </w:pPr>
      <w:r w:rsidRPr="006311AC">
        <w:rPr>
          <w:b/>
          <w:sz w:val="24"/>
        </w:rPr>
        <w:t>18.  Explain each exception to the certification statement</w:t>
      </w:r>
      <w:r w:rsidRPr="00C1181E" w:rsidR="007531B0">
        <w:rPr>
          <w:b/>
          <w:sz w:val="24"/>
        </w:rPr>
        <w:t>.</w:t>
      </w:r>
    </w:p>
    <w:p w:rsidRPr="000D4598" w:rsidR="007531B0" w:rsidRDefault="007531B0" w14:paraId="67A2E8BE" w14:textId="77777777">
      <w:pPr>
        <w:tabs>
          <w:tab w:val="left" w:pos="-720"/>
        </w:tabs>
        <w:suppressAutoHyphens/>
        <w:rPr>
          <w:b/>
          <w:sz w:val="24"/>
        </w:rPr>
      </w:pPr>
    </w:p>
    <w:p w:rsidR="00AA3E45" w:rsidRDefault="00BF2564" w14:paraId="6FC7B8E8" w14:textId="77777777">
      <w:pPr>
        <w:tabs>
          <w:tab w:val="left" w:pos="-720"/>
        </w:tabs>
        <w:suppressAutoHyphens/>
        <w:rPr>
          <w:sz w:val="24"/>
        </w:rPr>
      </w:pPr>
      <w:r w:rsidRPr="00E1779C">
        <w:rPr>
          <w:sz w:val="24"/>
        </w:rPr>
        <w:t>There are no exceptions to the certification statement.</w:t>
      </w:r>
    </w:p>
    <w:p w:rsidR="00AA3E45" w:rsidRDefault="00AA3E45" w14:paraId="5C0D8E19" w14:textId="77777777">
      <w:pPr>
        <w:tabs>
          <w:tab w:val="left" w:pos="-720"/>
        </w:tabs>
        <w:suppressAutoHyphens/>
        <w:rPr>
          <w:sz w:val="24"/>
        </w:rPr>
      </w:pPr>
    </w:p>
    <w:p w:rsidR="00146D92" w:rsidRDefault="00146D92" w14:paraId="0F112BA1" w14:textId="77777777">
      <w:pPr>
        <w:tabs>
          <w:tab w:val="left" w:pos="-720"/>
        </w:tabs>
        <w:suppressAutoHyphens/>
        <w:rPr>
          <w:b/>
          <w:sz w:val="24"/>
        </w:rPr>
      </w:pPr>
      <w:r>
        <w:rPr>
          <w:b/>
          <w:sz w:val="24"/>
        </w:rPr>
        <w:t>Part B.  Collections of Information Employing Statistical Methods.</w:t>
      </w:r>
    </w:p>
    <w:p w:rsidR="00BF2564" w:rsidRDefault="00BF2564" w14:paraId="20C36B19" w14:textId="77777777">
      <w:pPr>
        <w:tabs>
          <w:tab w:val="left" w:pos="-720"/>
        </w:tabs>
        <w:suppressAutoHyphens/>
        <w:rPr>
          <w:b/>
          <w:sz w:val="24"/>
        </w:rPr>
      </w:pPr>
    </w:p>
    <w:p w:rsidR="00BF2564" w:rsidRDefault="00BF2564" w14:paraId="03F06CFC" w14:textId="77777777">
      <w:pPr>
        <w:tabs>
          <w:tab w:val="left" w:pos="-720"/>
        </w:tabs>
        <w:suppressAutoHyphens/>
        <w:rPr>
          <w:sz w:val="24"/>
        </w:rPr>
      </w:pPr>
      <w:r w:rsidRPr="00BF2564">
        <w:rPr>
          <w:sz w:val="24"/>
        </w:rPr>
        <w:t>The Commission does not anticipate that the information collection will employ any statistical methods.</w:t>
      </w:r>
    </w:p>
    <w:sectPr w:rsidR="00BF2564">
      <w:headerReference w:type="default" r:id="rId8"/>
      <w:footerReference w:type="default" r:id="rId9"/>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22226" w14:textId="77777777" w:rsidR="00A20EE7" w:rsidRDefault="00A20EE7">
      <w:pPr>
        <w:spacing w:line="20" w:lineRule="exact"/>
        <w:rPr>
          <w:sz w:val="24"/>
        </w:rPr>
      </w:pPr>
    </w:p>
  </w:endnote>
  <w:endnote w:type="continuationSeparator" w:id="0">
    <w:p w14:paraId="54BB38FE" w14:textId="77777777" w:rsidR="00A20EE7" w:rsidRDefault="00A20EE7">
      <w:r>
        <w:rPr>
          <w:sz w:val="24"/>
        </w:rPr>
        <w:t xml:space="preserve"> </w:t>
      </w:r>
    </w:p>
  </w:endnote>
  <w:endnote w:type="continuationNotice" w:id="1">
    <w:p w14:paraId="12866581" w14:textId="77777777" w:rsidR="00A20EE7" w:rsidRDefault="00A20EE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D6AF" w14:textId="77777777" w:rsidR="00146D92" w:rsidRDefault="00146D92">
    <w:pPr>
      <w:spacing w:before="428" w:line="100" w:lineRule="exact"/>
      <w:jc w:val="center"/>
      <w:rPr>
        <w:sz w:val="10"/>
      </w:rPr>
    </w:pPr>
    <w:r>
      <w:rPr>
        <w:rStyle w:val="PageNumber"/>
      </w:rPr>
      <w:fldChar w:fldCharType="begin"/>
    </w:r>
    <w:r>
      <w:rPr>
        <w:rStyle w:val="PageNumber"/>
      </w:rPr>
      <w:instrText xml:space="preserve"> PAGE </w:instrText>
    </w:r>
    <w:r>
      <w:rPr>
        <w:rStyle w:val="PageNumber"/>
      </w:rPr>
      <w:fldChar w:fldCharType="separate"/>
    </w:r>
    <w:r w:rsidR="00A3414E">
      <w:rPr>
        <w:rStyle w:val="PageNumber"/>
        <w:noProof/>
      </w:rPr>
      <w:t>1</w:t>
    </w:r>
    <w:r>
      <w:rPr>
        <w:rStyle w:val="PageNumber"/>
      </w:rPr>
      <w:fldChar w:fldCharType="end"/>
    </w:r>
  </w:p>
  <w:p w14:paraId="1B56D816" w14:textId="77777777" w:rsidR="00146D92" w:rsidRDefault="00146D92">
    <w:pPr>
      <w:tabs>
        <w:tab w:val="left" w:pos="-720"/>
      </w:tabs>
      <w:suppressAutoHyphens/>
      <w:rPr>
        <w:rFonts w:ascii="Courier" w:hAnsi="Courier"/>
        <w:sz w:val="24"/>
      </w:rPr>
    </w:pPr>
  </w:p>
  <w:p w14:paraId="6DAC75AB" w14:textId="2258CDD7" w:rsidR="00146D92" w:rsidRDefault="00974CB7">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00A78BD3" wp14:editId="5FE2FEE0">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63E976" w14:textId="77777777" w:rsidR="00146D92" w:rsidRDefault="00146D92">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78BD3"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" o:allowincell="f" filled="f" stroked="f" strokeweight="0">
              <v:textbox inset="0,0,0,0">
                <w:txbxContent>
                  <w:p w14:paraId="3763E976" w14:textId="77777777" w:rsidR="00146D92" w:rsidRDefault="00146D92">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1BD4A" w14:textId="77777777" w:rsidR="00A20EE7" w:rsidRDefault="00A20EE7">
      <w:r>
        <w:rPr>
          <w:sz w:val="24"/>
        </w:rPr>
        <w:separator/>
      </w:r>
    </w:p>
  </w:footnote>
  <w:footnote w:type="continuationSeparator" w:id="0">
    <w:p w14:paraId="4D8E359B" w14:textId="77777777" w:rsidR="00A20EE7" w:rsidRDefault="00A20EE7">
      <w:r>
        <w:continuationSeparator/>
      </w:r>
    </w:p>
  </w:footnote>
  <w:footnote w:id="1">
    <w:p w14:paraId="36ABC298" w14:textId="77777777" w:rsidR="00A5210F" w:rsidRDefault="00A5210F">
      <w:pPr>
        <w:pStyle w:val="FootnoteText"/>
      </w:pPr>
      <w:r>
        <w:rPr>
          <w:rStyle w:val="FootnoteReference"/>
        </w:rPr>
        <w:footnoteRef/>
      </w:r>
      <w:r w:rsidRPr="00A5210F">
        <w:rPr>
          <w:i/>
        </w:rPr>
        <w:t xml:space="preserve"> See</w:t>
      </w:r>
      <w:r>
        <w:t xml:space="preserve"> Carriage of Digital Television Broadcast Signals:  Amendment to Part 76 of the Commission’s Rules, FCC 15-65 (released June 10,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F0C23" w14:textId="77777777" w:rsidR="009F41E8" w:rsidRPr="009F41E8" w:rsidRDefault="009F41E8" w:rsidP="009F41E8">
    <w:pPr>
      <w:pStyle w:val="Header"/>
      <w:rPr>
        <w:b/>
      </w:rPr>
    </w:pPr>
    <w:r w:rsidRPr="009F41E8">
      <w:rPr>
        <w:b/>
      </w:rPr>
      <w:t>OMB Control Number:  3060-</w:t>
    </w:r>
    <w:r w:rsidR="00E57DB5">
      <w:rPr>
        <w:b/>
      </w:rPr>
      <w:t>1218</w:t>
    </w:r>
    <w:r w:rsidRPr="009F41E8">
      <w:rPr>
        <w:b/>
      </w:rPr>
      <w:tab/>
    </w:r>
    <w:r w:rsidRPr="009F41E8">
      <w:rPr>
        <w:b/>
      </w:rPr>
      <w:tab/>
      <w:t xml:space="preserve">         </w:t>
    </w:r>
    <w:r w:rsidR="00133B9F">
      <w:rPr>
        <w:b/>
      </w:rPr>
      <w:t>October</w:t>
    </w:r>
    <w:r w:rsidR="00C14F22">
      <w:rPr>
        <w:b/>
      </w:rPr>
      <w:t xml:space="preserve"> 20</w:t>
    </w:r>
    <w:r w:rsidR="006E029E">
      <w:rPr>
        <w:b/>
      </w:rPr>
      <w:t>21</w:t>
    </w:r>
  </w:p>
  <w:p w14:paraId="176189B0" w14:textId="77777777" w:rsidR="00A01E82" w:rsidRDefault="00A01E82" w:rsidP="009F41E8">
    <w:pPr>
      <w:pStyle w:val="Header"/>
      <w:rPr>
        <w:b/>
      </w:rPr>
    </w:pPr>
    <w:r>
      <w:rPr>
        <w:b/>
      </w:rPr>
      <w:t>Title: Carriage of Digital Television Broadcast Signals:</w:t>
    </w:r>
  </w:p>
  <w:p w14:paraId="13EBD8CA" w14:textId="77777777" w:rsidR="009F41E8" w:rsidRPr="009F41E8" w:rsidRDefault="00A01E82" w:rsidP="009F41E8">
    <w:pPr>
      <w:pStyle w:val="Header"/>
      <w:rPr>
        <w:b/>
      </w:rPr>
    </w:pPr>
    <w:r>
      <w:rPr>
        <w:b/>
      </w:rPr>
      <w:t>Amendment to Part 76 of the Commission’s Rules</w:t>
    </w:r>
    <w:r w:rsidR="009F41E8" w:rsidRPr="009F41E8">
      <w:rPr>
        <w:b/>
      </w:rPr>
      <w:t xml:space="preserve">    </w:t>
    </w:r>
  </w:p>
  <w:p w14:paraId="59E88B88" w14:textId="77777777" w:rsidR="00146D92" w:rsidRPr="00745B17" w:rsidRDefault="00146D92" w:rsidP="00745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A651DE"/>
    <w:multiLevelType w:val="singleLevel"/>
    <w:tmpl w:val="E6BC4EEE"/>
    <w:lvl w:ilvl="0">
      <w:start w:val="1"/>
      <w:numFmt w:val="lowerLetter"/>
      <w:lvlText w:val="(%1)"/>
      <w:lvlJc w:val="left"/>
      <w:pPr>
        <w:tabs>
          <w:tab w:val="num" w:pos="360"/>
        </w:tabs>
        <w:ind w:left="360" w:hanging="360"/>
      </w:pPr>
      <w:rPr>
        <w:rFonts w:hint="default"/>
        <w:b/>
      </w:rPr>
    </w:lvl>
  </w:abstractNum>
  <w:abstractNum w:abstractNumId="1"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 w15:restartNumberingAfterBreak="0">
    <w:nsid w:val="6B2C5639"/>
    <w:multiLevelType w:val="singleLevel"/>
    <w:tmpl w:val="35B4C97C"/>
    <w:lvl w:ilvl="0">
      <w:start w:val="1"/>
      <w:numFmt w:val="decimal"/>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3B"/>
    <w:rsid w:val="0002197F"/>
    <w:rsid w:val="0002302F"/>
    <w:rsid w:val="00023A35"/>
    <w:rsid w:val="00024F2D"/>
    <w:rsid w:val="0002664E"/>
    <w:rsid w:val="000365E2"/>
    <w:rsid w:val="00065942"/>
    <w:rsid w:val="0007190E"/>
    <w:rsid w:val="00072969"/>
    <w:rsid w:val="00073D54"/>
    <w:rsid w:val="00074D02"/>
    <w:rsid w:val="00084CF2"/>
    <w:rsid w:val="000A5BBC"/>
    <w:rsid w:val="000B5099"/>
    <w:rsid w:val="000D4598"/>
    <w:rsid w:val="000E3F3D"/>
    <w:rsid w:val="000E6D06"/>
    <w:rsid w:val="001019F0"/>
    <w:rsid w:val="0011404D"/>
    <w:rsid w:val="001230D8"/>
    <w:rsid w:val="00133B9F"/>
    <w:rsid w:val="00137CC8"/>
    <w:rsid w:val="001419C2"/>
    <w:rsid w:val="00146D92"/>
    <w:rsid w:val="0015643C"/>
    <w:rsid w:val="00163145"/>
    <w:rsid w:val="00174AC6"/>
    <w:rsid w:val="00175187"/>
    <w:rsid w:val="0018443A"/>
    <w:rsid w:val="001A726A"/>
    <w:rsid w:val="001B32C2"/>
    <w:rsid w:val="001C1F2A"/>
    <w:rsid w:val="001C58AE"/>
    <w:rsid w:val="001D601F"/>
    <w:rsid w:val="001E0195"/>
    <w:rsid w:val="001E48E4"/>
    <w:rsid w:val="00213D5F"/>
    <w:rsid w:val="002261D9"/>
    <w:rsid w:val="002278CF"/>
    <w:rsid w:val="002335C0"/>
    <w:rsid w:val="00242B63"/>
    <w:rsid w:val="00243666"/>
    <w:rsid w:val="00272942"/>
    <w:rsid w:val="002744B1"/>
    <w:rsid w:val="0027480D"/>
    <w:rsid w:val="00292581"/>
    <w:rsid w:val="002938DB"/>
    <w:rsid w:val="002963FA"/>
    <w:rsid w:val="002A3CB1"/>
    <w:rsid w:val="002B0510"/>
    <w:rsid w:val="002C0EA8"/>
    <w:rsid w:val="002C6949"/>
    <w:rsid w:val="002D7C9C"/>
    <w:rsid w:val="002E2170"/>
    <w:rsid w:val="002F6BE4"/>
    <w:rsid w:val="003231CD"/>
    <w:rsid w:val="003328A0"/>
    <w:rsid w:val="00333A1F"/>
    <w:rsid w:val="0034515C"/>
    <w:rsid w:val="00351D8D"/>
    <w:rsid w:val="00353B65"/>
    <w:rsid w:val="0035519D"/>
    <w:rsid w:val="0035548A"/>
    <w:rsid w:val="0035682A"/>
    <w:rsid w:val="00377673"/>
    <w:rsid w:val="003A2206"/>
    <w:rsid w:val="003B4A5E"/>
    <w:rsid w:val="003B6592"/>
    <w:rsid w:val="003C55B8"/>
    <w:rsid w:val="003D4345"/>
    <w:rsid w:val="003F5184"/>
    <w:rsid w:val="003F5CFC"/>
    <w:rsid w:val="004057E2"/>
    <w:rsid w:val="004057F8"/>
    <w:rsid w:val="004141C8"/>
    <w:rsid w:val="00415587"/>
    <w:rsid w:val="00421B74"/>
    <w:rsid w:val="00426A46"/>
    <w:rsid w:val="00441ADA"/>
    <w:rsid w:val="00442519"/>
    <w:rsid w:val="00460B15"/>
    <w:rsid w:val="0046705E"/>
    <w:rsid w:val="00467859"/>
    <w:rsid w:val="00470889"/>
    <w:rsid w:val="00470C64"/>
    <w:rsid w:val="00481955"/>
    <w:rsid w:val="004837B7"/>
    <w:rsid w:val="004C043E"/>
    <w:rsid w:val="004C0723"/>
    <w:rsid w:val="004C3AC6"/>
    <w:rsid w:val="004C4BA9"/>
    <w:rsid w:val="004C5B11"/>
    <w:rsid w:val="004D4BF0"/>
    <w:rsid w:val="004E171E"/>
    <w:rsid w:val="004E38D3"/>
    <w:rsid w:val="004E78E1"/>
    <w:rsid w:val="004F21A1"/>
    <w:rsid w:val="004F2778"/>
    <w:rsid w:val="00502A3D"/>
    <w:rsid w:val="005066D8"/>
    <w:rsid w:val="00530100"/>
    <w:rsid w:val="00534060"/>
    <w:rsid w:val="0053459C"/>
    <w:rsid w:val="005436E4"/>
    <w:rsid w:val="00543FD7"/>
    <w:rsid w:val="00547B19"/>
    <w:rsid w:val="005611D1"/>
    <w:rsid w:val="00567B9B"/>
    <w:rsid w:val="00574678"/>
    <w:rsid w:val="00595B1F"/>
    <w:rsid w:val="00596724"/>
    <w:rsid w:val="005A2615"/>
    <w:rsid w:val="005A5A37"/>
    <w:rsid w:val="005B3BF2"/>
    <w:rsid w:val="005B729B"/>
    <w:rsid w:val="005C3786"/>
    <w:rsid w:val="005E401E"/>
    <w:rsid w:val="005E4570"/>
    <w:rsid w:val="005F23FA"/>
    <w:rsid w:val="005F5E07"/>
    <w:rsid w:val="00604A1C"/>
    <w:rsid w:val="006167E6"/>
    <w:rsid w:val="006311AC"/>
    <w:rsid w:val="0066409E"/>
    <w:rsid w:val="00670711"/>
    <w:rsid w:val="0067596B"/>
    <w:rsid w:val="0068076C"/>
    <w:rsid w:val="00683980"/>
    <w:rsid w:val="00684458"/>
    <w:rsid w:val="006869FD"/>
    <w:rsid w:val="006902DA"/>
    <w:rsid w:val="006950BD"/>
    <w:rsid w:val="00695333"/>
    <w:rsid w:val="006C4540"/>
    <w:rsid w:val="006C56FE"/>
    <w:rsid w:val="006C7409"/>
    <w:rsid w:val="006D526B"/>
    <w:rsid w:val="006E029E"/>
    <w:rsid w:val="00704CE5"/>
    <w:rsid w:val="00705447"/>
    <w:rsid w:val="00713F66"/>
    <w:rsid w:val="00725FB3"/>
    <w:rsid w:val="007377E3"/>
    <w:rsid w:val="007418B3"/>
    <w:rsid w:val="00745B17"/>
    <w:rsid w:val="00747CD8"/>
    <w:rsid w:val="007531B0"/>
    <w:rsid w:val="00781612"/>
    <w:rsid w:val="00786D8C"/>
    <w:rsid w:val="007926C5"/>
    <w:rsid w:val="007950A7"/>
    <w:rsid w:val="007A21E0"/>
    <w:rsid w:val="007A7F2F"/>
    <w:rsid w:val="007B405A"/>
    <w:rsid w:val="007C6DF8"/>
    <w:rsid w:val="007D6552"/>
    <w:rsid w:val="007E2CC3"/>
    <w:rsid w:val="007E61BD"/>
    <w:rsid w:val="007E70D2"/>
    <w:rsid w:val="007F6FFF"/>
    <w:rsid w:val="008000E3"/>
    <w:rsid w:val="00812D0E"/>
    <w:rsid w:val="008132DC"/>
    <w:rsid w:val="00825B03"/>
    <w:rsid w:val="0083179E"/>
    <w:rsid w:val="00831952"/>
    <w:rsid w:val="00843808"/>
    <w:rsid w:val="008474E7"/>
    <w:rsid w:val="008668EB"/>
    <w:rsid w:val="008720AE"/>
    <w:rsid w:val="00884DD4"/>
    <w:rsid w:val="0089714E"/>
    <w:rsid w:val="008A0D7E"/>
    <w:rsid w:val="008A2C86"/>
    <w:rsid w:val="008B074A"/>
    <w:rsid w:val="008B4FA6"/>
    <w:rsid w:val="008B6564"/>
    <w:rsid w:val="008C4C78"/>
    <w:rsid w:val="008C54C9"/>
    <w:rsid w:val="008D10C1"/>
    <w:rsid w:val="008D3F0D"/>
    <w:rsid w:val="008D4427"/>
    <w:rsid w:val="008D66FA"/>
    <w:rsid w:val="008E2DA9"/>
    <w:rsid w:val="008E2F3E"/>
    <w:rsid w:val="008F0A70"/>
    <w:rsid w:val="00901048"/>
    <w:rsid w:val="009167E8"/>
    <w:rsid w:val="00925430"/>
    <w:rsid w:val="00926F72"/>
    <w:rsid w:val="009330E8"/>
    <w:rsid w:val="009346D8"/>
    <w:rsid w:val="0094700D"/>
    <w:rsid w:val="0095637F"/>
    <w:rsid w:val="009621CF"/>
    <w:rsid w:val="00963C69"/>
    <w:rsid w:val="00966CE0"/>
    <w:rsid w:val="00974CB7"/>
    <w:rsid w:val="009859B6"/>
    <w:rsid w:val="009A2ADE"/>
    <w:rsid w:val="009A44C1"/>
    <w:rsid w:val="009B287D"/>
    <w:rsid w:val="009B512F"/>
    <w:rsid w:val="009C6F23"/>
    <w:rsid w:val="009E1453"/>
    <w:rsid w:val="009E2B57"/>
    <w:rsid w:val="009F4071"/>
    <w:rsid w:val="009F41E8"/>
    <w:rsid w:val="009F6C85"/>
    <w:rsid w:val="00A00F68"/>
    <w:rsid w:val="00A01E82"/>
    <w:rsid w:val="00A16D39"/>
    <w:rsid w:val="00A20EE7"/>
    <w:rsid w:val="00A22C82"/>
    <w:rsid w:val="00A24DFF"/>
    <w:rsid w:val="00A26065"/>
    <w:rsid w:val="00A3414E"/>
    <w:rsid w:val="00A410C2"/>
    <w:rsid w:val="00A5210F"/>
    <w:rsid w:val="00A57E31"/>
    <w:rsid w:val="00A6298A"/>
    <w:rsid w:val="00A637EC"/>
    <w:rsid w:val="00A6557E"/>
    <w:rsid w:val="00A7284A"/>
    <w:rsid w:val="00AA19B3"/>
    <w:rsid w:val="00AA3E45"/>
    <w:rsid w:val="00AA5E2F"/>
    <w:rsid w:val="00AB449D"/>
    <w:rsid w:val="00AB6D8E"/>
    <w:rsid w:val="00AC2176"/>
    <w:rsid w:val="00AC7BC5"/>
    <w:rsid w:val="00AD27BD"/>
    <w:rsid w:val="00AD631F"/>
    <w:rsid w:val="00AE759E"/>
    <w:rsid w:val="00AF09E5"/>
    <w:rsid w:val="00AF104E"/>
    <w:rsid w:val="00AF294F"/>
    <w:rsid w:val="00AF2AFC"/>
    <w:rsid w:val="00B03DEF"/>
    <w:rsid w:val="00B15671"/>
    <w:rsid w:val="00B41E25"/>
    <w:rsid w:val="00B430AB"/>
    <w:rsid w:val="00B43587"/>
    <w:rsid w:val="00B43C28"/>
    <w:rsid w:val="00B51CC1"/>
    <w:rsid w:val="00B63715"/>
    <w:rsid w:val="00B80A8D"/>
    <w:rsid w:val="00B842BE"/>
    <w:rsid w:val="00B86C14"/>
    <w:rsid w:val="00BB2767"/>
    <w:rsid w:val="00BB55C7"/>
    <w:rsid w:val="00BB73EC"/>
    <w:rsid w:val="00BC1F3B"/>
    <w:rsid w:val="00BC3B60"/>
    <w:rsid w:val="00BE502B"/>
    <w:rsid w:val="00BE6191"/>
    <w:rsid w:val="00BF2564"/>
    <w:rsid w:val="00BF313F"/>
    <w:rsid w:val="00C03027"/>
    <w:rsid w:val="00C075DD"/>
    <w:rsid w:val="00C1181E"/>
    <w:rsid w:val="00C1482E"/>
    <w:rsid w:val="00C14F22"/>
    <w:rsid w:val="00C25B83"/>
    <w:rsid w:val="00C30226"/>
    <w:rsid w:val="00C3023B"/>
    <w:rsid w:val="00C64643"/>
    <w:rsid w:val="00C66FED"/>
    <w:rsid w:val="00C80DF1"/>
    <w:rsid w:val="00C81F67"/>
    <w:rsid w:val="00C90850"/>
    <w:rsid w:val="00CA3663"/>
    <w:rsid w:val="00CA5BF2"/>
    <w:rsid w:val="00CB1B96"/>
    <w:rsid w:val="00CB5874"/>
    <w:rsid w:val="00CE493B"/>
    <w:rsid w:val="00CE74F0"/>
    <w:rsid w:val="00CF27A8"/>
    <w:rsid w:val="00CF3E89"/>
    <w:rsid w:val="00CF3EBA"/>
    <w:rsid w:val="00D132EC"/>
    <w:rsid w:val="00D14B4E"/>
    <w:rsid w:val="00D31E49"/>
    <w:rsid w:val="00D35839"/>
    <w:rsid w:val="00D61B7F"/>
    <w:rsid w:val="00D71C7E"/>
    <w:rsid w:val="00D7477F"/>
    <w:rsid w:val="00D85414"/>
    <w:rsid w:val="00D9772C"/>
    <w:rsid w:val="00DB1900"/>
    <w:rsid w:val="00DD1E85"/>
    <w:rsid w:val="00DD6E23"/>
    <w:rsid w:val="00DF37FD"/>
    <w:rsid w:val="00DF69A1"/>
    <w:rsid w:val="00E163FE"/>
    <w:rsid w:val="00E1779C"/>
    <w:rsid w:val="00E40F9A"/>
    <w:rsid w:val="00E50356"/>
    <w:rsid w:val="00E54BC8"/>
    <w:rsid w:val="00E57DB5"/>
    <w:rsid w:val="00E64582"/>
    <w:rsid w:val="00E96611"/>
    <w:rsid w:val="00EB38CD"/>
    <w:rsid w:val="00EB4F1D"/>
    <w:rsid w:val="00EC4733"/>
    <w:rsid w:val="00EE2A07"/>
    <w:rsid w:val="00EF06F7"/>
    <w:rsid w:val="00EF7822"/>
    <w:rsid w:val="00F012C5"/>
    <w:rsid w:val="00F01EC7"/>
    <w:rsid w:val="00F05EE3"/>
    <w:rsid w:val="00F06FC9"/>
    <w:rsid w:val="00F126B3"/>
    <w:rsid w:val="00F1697C"/>
    <w:rsid w:val="00F25CB4"/>
    <w:rsid w:val="00F26E67"/>
    <w:rsid w:val="00F31EEE"/>
    <w:rsid w:val="00F633F4"/>
    <w:rsid w:val="00F63586"/>
    <w:rsid w:val="00F7221A"/>
    <w:rsid w:val="00F7278F"/>
    <w:rsid w:val="00F73B24"/>
    <w:rsid w:val="00F74718"/>
    <w:rsid w:val="00FA0ADE"/>
    <w:rsid w:val="00FB267A"/>
    <w:rsid w:val="00FC36F0"/>
    <w:rsid w:val="00FC6AF5"/>
    <w:rsid w:val="00FD4316"/>
    <w:rsid w:val="00FD67D4"/>
    <w:rsid w:val="00FE73E2"/>
    <w:rsid w:val="00FF2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115DF6"/>
  <w15:chartTrackingRefBased/>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B11"/>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u w:val="single"/>
    </w:rPr>
  </w:style>
  <w:style w:type="paragraph" w:styleId="Heading2">
    <w:name w:val="heading 2"/>
    <w:basedOn w:val="Normal"/>
    <w:next w:val="Normal"/>
    <w:qFormat/>
    <w:pPr>
      <w:keepNext/>
      <w:tabs>
        <w:tab w:val="center" w:pos="4680"/>
      </w:tabs>
      <w:suppressAutoHyphens/>
      <w:jc w:val="center"/>
      <w:outlineLvl w:val="1"/>
    </w:pPr>
    <w:rPr>
      <w:sz w:val="24"/>
    </w:rPr>
  </w:style>
  <w:style w:type="paragraph" w:styleId="Heading3">
    <w:name w:val="heading 3"/>
    <w:basedOn w:val="Normal"/>
    <w:next w:val="Normal"/>
    <w:qFormat/>
    <w:pPr>
      <w:keepNext/>
      <w:suppressAutoHyphens/>
      <w:jc w:val="center"/>
      <w:outlineLvl w:val="2"/>
    </w:pPr>
    <w:rPr>
      <w:b/>
      <w:sz w:val="24"/>
    </w:rPr>
  </w:style>
  <w:style w:type="paragraph" w:styleId="Heading4">
    <w:name w:val="heading 4"/>
    <w:basedOn w:val="Normal"/>
    <w:next w:val="Normal"/>
    <w:qFormat/>
    <w:rsid w:val="00825B03"/>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b/>
      <w:sz w:val="24"/>
    </w:rPr>
  </w:style>
  <w:style w:type="paragraph" w:styleId="BalloonText">
    <w:name w:val="Balloon Text"/>
    <w:basedOn w:val="Normal"/>
    <w:semiHidden/>
    <w:rsid w:val="00B63715"/>
    <w:rPr>
      <w:rFonts w:ascii="Tahoma" w:hAnsi="Tahoma"/>
      <w:sz w:val="16"/>
      <w:szCs w:val="16"/>
    </w:rPr>
  </w:style>
  <w:style w:type="character" w:customStyle="1" w:styleId="HeaderChar">
    <w:name w:val="Header Char"/>
    <w:link w:val="Header"/>
    <w:uiPriority w:val="99"/>
    <w:rsid w:val="009F41E8"/>
    <w:rPr>
      <w:snapToGrid w:val="0"/>
    </w:rPr>
  </w:style>
  <w:style w:type="table" w:styleId="TableGrid">
    <w:name w:val="Table Grid"/>
    <w:basedOn w:val="TableNormal"/>
    <w:rsid w:val="00AC7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D27BD"/>
    <w:rPr>
      <w:sz w:val="16"/>
      <w:szCs w:val="16"/>
    </w:rPr>
  </w:style>
  <w:style w:type="paragraph" w:styleId="CommentText">
    <w:name w:val="annotation text"/>
    <w:basedOn w:val="Normal"/>
    <w:link w:val="CommentTextChar"/>
    <w:rsid w:val="00AD27BD"/>
  </w:style>
  <w:style w:type="character" w:customStyle="1" w:styleId="CommentTextChar">
    <w:name w:val="Comment Text Char"/>
    <w:link w:val="CommentText"/>
    <w:rsid w:val="00AD27BD"/>
    <w:rPr>
      <w:snapToGrid w:val="0"/>
    </w:rPr>
  </w:style>
  <w:style w:type="paragraph" w:styleId="CommentSubject">
    <w:name w:val="annotation subject"/>
    <w:basedOn w:val="CommentText"/>
    <w:next w:val="CommentText"/>
    <w:link w:val="CommentSubjectChar"/>
    <w:rsid w:val="00AD27BD"/>
    <w:rPr>
      <w:b/>
      <w:bCs/>
    </w:rPr>
  </w:style>
  <w:style w:type="character" w:customStyle="1" w:styleId="CommentSubjectChar">
    <w:name w:val="Comment Subject Char"/>
    <w:link w:val="CommentSubject"/>
    <w:rsid w:val="00AD27BD"/>
    <w:rPr>
      <w:b/>
      <w:bCs/>
      <w:snapToGrid w:val="0"/>
    </w:rPr>
  </w:style>
  <w:style w:type="paragraph" w:styleId="ListParagraph">
    <w:name w:val="List Paragraph"/>
    <w:basedOn w:val="Normal"/>
    <w:uiPriority w:val="34"/>
    <w:qFormat/>
    <w:rsid w:val="00A22C82"/>
    <w:pPr>
      <w:ind w:left="720"/>
    </w:pPr>
  </w:style>
  <w:style w:type="paragraph" w:customStyle="1" w:styleId="ParaNum">
    <w:name w:val="ParaNum"/>
    <w:basedOn w:val="Normal"/>
    <w:link w:val="ParaNumChar"/>
    <w:rsid w:val="00543FD7"/>
    <w:pPr>
      <w:numPr>
        <w:numId w:val="3"/>
      </w:numPr>
      <w:tabs>
        <w:tab w:val="clear" w:pos="1080"/>
        <w:tab w:val="num" w:pos="1440"/>
      </w:tabs>
      <w:spacing w:after="120"/>
    </w:pPr>
    <w:rPr>
      <w:kern w:val="28"/>
      <w:sz w:val="22"/>
    </w:rPr>
  </w:style>
  <w:style w:type="character" w:customStyle="1" w:styleId="ParaNumChar">
    <w:name w:val="ParaNum Char"/>
    <w:link w:val="ParaNum"/>
    <w:rsid w:val="00543FD7"/>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449517">
      <w:bodyDiv w:val="1"/>
      <w:marLeft w:val="0"/>
      <w:marRight w:val="0"/>
      <w:marTop w:val="0"/>
      <w:marBottom w:val="0"/>
      <w:divBdr>
        <w:top w:val="none" w:sz="0" w:space="0" w:color="auto"/>
        <w:left w:val="none" w:sz="0" w:space="0" w:color="auto"/>
        <w:bottom w:val="none" w:sz="0" w:space="0" w:color="auto"/>
        <w:right w:val="none" w:sz="0" w:space="0" w:color="auto"/>
      </w:divBdr>
    </w:div>
    <w:div w:id="1354380170">
      <w:bodyDiv w:val="1"/>
      <w:marLeft w:val="0"/>
      <w:marRight w:val="0"/>
      <w:marTop w:val="0"/>
      <w:marBottom w:val="0"/>
      <w:divBdr>
        <w:top w:val="none" w:sz="0" w:space="0" w:color="auto"/>
        <w:left w:val="none" w:sz="0" w:space="0" w:color="auto"/>
        <w:bottom w:val="none" w:sz="0" w:space="0" w:color="auto"/>
        <w:right w:val="none" w:sz="0" w:space="0" w:color="auto"/>
      </w:divBdr>
    </w:div>
    <w:div w:id="21441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68F74-7EBF-4854-9E64-5B7B0B86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subject/>
  <dc:creator>PREITZEL</dc:creator>
  <cp:keywords/>
  <cp:lastModifiedBy>Cathy Williams</cp:lastModifiedBy>
  <cp:revision>2</cp:revision>
  <cp:lastPrinted>2007-08-07T14:57:00Z</cp:lastPrinted>
  <dcterms:created xsi:type="dcterms:W3CDTF">2021-10-15T13:29:00Z</dcterms:created>
  <dcterms:modified xsi:type="dcterms:W3CDTF">2021-10-15T13:29:00Z</dcterms:modified>
</cp:coreProperties>
</file>