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5413" w:rsidR="00886BF9" w:rsidP="00886BF9" w:rsidRDefault="00886BF9" w14:paraId="59F4DA98" w14:textId="77777777">
      <w:pPr>
        <w:spacing w:after="0" w:line="240" w:lineRule="auto"/>
        <w:rPr>
          <w:rFonts w:ascii="Times New Roman" w:hAnsi="Times New Roman" w:eastAsia="Times New Roman" w:cs="Times New Roman"/>
          <w:sz w:val="24"/>
          <w:szCs w:val="24"/>
        </w:rPr>
      </w:pPr>
      <w:bookmarkStart w:name="OLE_LINK1" w:id="0"/>
      <w:bookmarkStart w:name="OLE_LINK2" w:id="1"/>
      <w:r w:rsidRPr="000C5413">
        <w:rPr>
          <w:rFonts w:ascii="Times New Roman" w:hAnsi="Times New Roman" w:eastAsia="Times New Roman" w:cs="Times New Roman"/>
          <w:sz w:val="24"/>
          <w:szCs w:val="24"/>
        </w:rPr>
        <w:t>Sharon Block</w:t>
      </w:r>
    </w:p>
    <w:p w:rsidRPr="000C5413" w:rsidR="00886BF9" w:rsidP="00886BF9" w:rsidRDefault="00886BF9" w14:paraId="2172DD1A"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Acting Administrator</w:t>
      </w:r>
    </w:p>
    <w:p w:rsidR="00886BF9" w:rsidP="00886BF9" w:rsidRDefault="00886BF9" w14:paraId="4E98E6CA"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 xml:space="preserve">Office of Information and Regulatory Affairs </w:t>
      </w:r>
    </w:p>
    <w:p w:rsidRPr="000C5413" w:rsidR="00886BF9" w:rsidP="00886BF9" w:rsidRDefault="00886BF9" w14:paraId="5ADAC400"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Office of Management and Budget</w:t>
      </w:r>
    </w:p>
    <w:p w:rsidR="00886BF9" w:rsidP="00886BF9" w:rsidRDefault="00886BF9" w14:paraId="159E0E11"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 xml:space="preserve">725 17th Street N.W. </w:t>
      </w:r>
    </w:p>
    <w:p w:rsidRPr="000C5413" w:rsidR="00886BF9" w:rsidP="00886BF9" w:rsidRDefault="00886BF9" w14:paraId="6B8E6263"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Washington, DC 20503</w:t>
      </w:r>
    </w:p>
    <w:p w:rsidRPr="000C5413" w:rsidR="00886BF9" w:rsidP="00886BF9" w:rsidRDefault="00886BF9" w14:paraId="5061635B" w14:textId="77777777">
      <w:pPr>
        <w:spacing w:after="0" w:line="240" w:lineRule="auto"/>
        <w:rPr>
          <w:rFonts w:ascii="Times New Roman" w:hAnsi="Times New Roman" w:eastAsia="Times New Roman" w:cs="Times New Roman"/>
          <w:sz w:val="24"/>
          <w:szCs w:val="24"/>
        </w:rPr>
      </w:pPr>
    </w:p>
    <w:p w:rsidRPr="000C5413" w:rsidR="00886BF9" w:rsidP="00886BF9" w:rsidRDefault="00886BF9" w14:paraId="432D6968"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Dear Ms. Block:</w:t>
      </w:r>
    </w:p>
    <w:bookmarkEnd w:id="0"/>
    <w:bookmarkEnd w:id="1"/>
    <w:p w:rsidRPr="000C5413" w:rsidR="00886BF9" w:rsidP="00886BF9" w:rsidRDefault="00886BF9" w14:paraId="4031A255" w14:textId="77777777">
      <w:pPr>
        <w:spacing w:after="0" w:line="240" w:lineRule="auto"/>
        <w:rPr>
          <w:rFonts w:ascii="Times New Roman" w:hAnsi="Times New Roman" w:eastAsia="Times New Roman" w:cs="Times New Roman"/>
          <w:sz w:val="24"/>
          <w:szCs w:val="24"/>
        </w:rPr>
      </w:pPr>
    </w:p>
    <w:p w:rsidR="00886BF9" w:rsidP="00886BF9" w:rsidRDefault="00886BF9" w14:paraId="4B2D71C4"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Pursuant to Office of Management and Budget (OMB) procedures established at 5 CFR Part 1320, Controlling Paperwork Burdens on the Public, I request that the proposed information collection, “</w:t>
      </w:r>
      <w:r w:rsidRPr="00886BF9">
        <w:rPr>
          <w:rFonts w:ascii="Times New Roman" w:hAnsi="Times New Roman" w:eastAsia="Times New Roman" w:cs="Times New Roman"/>
          <w:sz w:val="24"/>
          <w:szCs w:val="24"/>
        </w:rPr>
        <w:t>No Surprises Act: IDR Process</w:t>
      </w:r>
      <w:r w:rsidRPr="0016225E">
        <w:rPr>
          <w:rFonts w:ascii="Times New Roman" w:hAnsi="Times New Roman" w:eastAsia="Times New Roman" w:cs="Times New Roman"/>
          <w:sz w:val="24"/>
          <w:szCs w:val="24"/>
        </w:rPr>
        <w:t xml:space="preserve"> </w:t>
      </w:r>
      <w:r w:rsidRPr="000C5413">
        <w:rPr>
          <w:rFonts w:ascii="Times New Roman" w:hAnsi="Times New Roman" w:eastAsia="Times New Roman" w:cs="Times New Roman"/>
          <w:sz w:val="24"/>
          <w:szCs w:val="24"/>
        </w:rPr>
        <w:t>(12</w:t>
      </w:r>
      <w:r>
        <w:rPr>
          <w:rFonts w:ascii="Times New Roman" w:hAnsi="Times New Roman" w:eastAsia="Times New Roman" w:cs="Times New Roman"/>
          <w:sz w:val="24"/>
          <w:szCs w:val="24"/>
        </w:rPr>
        <w:t>10</w:t>
      </w:r>
      <w:r w:rsidRPr="000C5413">
        <w:rPr>
          <w:rFonts w:ascii="Times New Roman" w:hAnsi="Times New Roman" w:eastAsia="Times New Roman" w:cs="Times New Roman"/>
          <w:sz w:val="24"/>
          <w:szCs w:val="24"/>
        </w:rPr>
        <w:t>-</w:t>
      </w:r>
      <w:r>
        <w:rPr>
          <w:rFonts w:ascii="Times New Roman" w:hAnsi="Times New Roman" w:eastAsia="Times New Roman" w:cs="Times New Roman"/>
          <w:sz w:val="24"/>
          <w:szCs w:val="24"/>
        </w:rPr>
        <w:t>0</w:t>
      </w:r>
      <w:r w:rsidRPr="000C5413">
        <w:rPr>
          <w:rFonts w:ascii="Times New Roman" w:hAnsi="Times New Roman" w:eastAsia="Times New Roman" w:cs="Times New Roman"/>
          <w:sz w:val="24"/>
          <w:szCs w:val="24"/>
        </w:rPr>
        <w:t>NEW)”</w:t>
      </w:r>
      <w:r>
        <w:rPr>
          <w:rFonts w:ascii="Times New Roman" w:hAnsi="Times New Roman" w:eastAsia="Times New Roman" w:cs="Times New Roman"/>
          <w:sz w:val="24"/>
          <w:szCs w:val="24"/>
        </w:rPr>
        <w:t xml:space="preserve"> and a revision to “</w:t>
      </w:r>
      <w:r w:rsidRPr="00886BF9">
        <w:rPr>
          <w:rFonts w:ascii="Times New Roman" w:hAnsi="Times New Roman" w:eastAsia="Times New Roman" w:cs="Times New Roman"/>
          <w:sz w:val="24"/>
          <w:szCs w:val="24"/>
        </w:rPr>
        <w:t>Affordable Care Act Internal Claims and Appeals and External Review Procedures for ERISA Plans</w:t>
      </w:r>
      <w:r>
        <w:rPr>
          <w:rFonts w:ascii="Times New Roman" w:hAnsi="Times New Roman" w:eastAsia="Times New Roman" w:cs="Times New Roman"/>
          <w:sz w:val="24"/>
          <w:szCs w:val="24"/>
        </w:rPr>
        <w:t xml:space="preserve"> (1210-0144)”</w:t>
      </w:r>
      <w:r w:rsidRPr="000C5413">
        <w:rPr>
          <w:rFonts w:ascii="Times New Roman" w:hAnsi="Times New Roman" w:eastAsia="Times New Roman" w:cs="Times New Roman"/>
          <w:sz w:val="24"/>
          <w:szCs w:val="24"/>
        </w:rPr>
        <w:t xml:space="preserve"> be processed as Emergency Clearance Request</w:t>
      </w:r>
      <w:r>
        <w:rPr>
          <w:rFonts w:ascii="Times New Roman" w:hAnsi="Times New Roman" w:eastAsia="Times New Roman" w:cs="Times New Roman"/>
          <w:sz w:val="24"/>
          <w:szCs w:val="24"/>
        </w:rPr>
        <w:t>s</w:t>
      </w:r>
      <w:r w:rsidRPr="000C5413">
        <w:rPr>
          <w:rFonts w:ascii="Times New Roman" w:hAnsi="Times New Roman" w:eastAsia="Times New Roman" w:cs="Times New Roman"/>
          <w:sz w:val="24"/>
          <w:szCs w:val="24"/>
        </w:rPr>
        <w:t xml:space="preserve"> in accordance with section </w:t>
      </w:r>
      <w:r>
        <w:rPr>
          <w:rFonts w:ascii="Times New Roman" w:hAnsi="Times New Roman" w:eastAsia="Times New Roman" w:cs="Times New Roman"/>
          <w:sz w:val="24"/>
          <w:szCs w:val="24"/>
        </w:rPr>
        <w:t xml:space="preserve">5 CFR </w:t>
      </w:r>
      <w:r w:rsidRPr="000C5413">
        <w:rPr>
          <w:rFonts w:ascii="Times New Roman" w:hAnsi="Times New Roman" w:eastAsia="Times New Roman" w:cs="Times New Roman"/>
          <w:sz w:val="24"/>
          <w:szCs w:val="24"/>
        </w:rPr>
        <w:t>1320.13, Emergency Processing.</w:t>
      </w:r>
    </w:p>
    <w:p w:rsidR="00886BF9" w:rsidP="00886BF9" w:rsidRDefault="00886BF9" w14:paraId="297252B5" w14:textId="77777777">
      <w:pPr>
        <w:spacing w:after="0" w:line="240" w:lineRule="auto"/>
        <w:rPr>
          <w:rFonts w:ascii="Times New Roman" w:hAnsi="Times New Roman" w:eastAsia="Times New Roman" w:cs="Times New Roman"/>
          <w:sz w:val="24"/>
          <w:szCs w:val="24"/>
        </w:rPr>
      </w:pPr>
    </w:p>
    <w:p w:rsidR="00886BF9" w:rsidP="00886BF9" w:rsidRDefault="00886BF9" w14:paraId="21DBAFD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Department of Labor’s Employee Benefit Security Administration (EBSA), in conjunction with the Office of Personnel </w:t>
      </w:r>
      <w:r w:rsidRPr="00575B94">
        <w:rPr>
          <w:rFonts w:ascii="Times New Roman" w:hAnsi="Times New Roman" w:eastAsia="Times New Roman" w:cs="Times New Roman"/>
          <w:sz w:val="24"/>
          <w:szCs w:val="24"/>
        </w:rPr>
        <w:t>Management</w:t>
      </w:r>
      <w:r>
        <w:rPr>
          <w:rFonts w:ascii="Times New Roman" w:hAnsi="Times New Roman" w:eastAsia="Times New Roman" w:cs="Times New Roman"/>
          <w:sz w:val="24"/>
          <w:szCs w:val="24"/>
        </w:rPr>
        <w:t xml:space="preserve"> (OPM), the Department o</w:t>
      </w:r>
      <w:r w:rsidRPr="00575B94">
        <w:rPr>
          <w:rFonts w:ascii="Times New Roman" w:hAnsi="Times New Roman" w:eastAsia="Times New Roman" w:cs="Times New Roman"/>
          <w:sz w:val="24"/>
          <w:szCs w:val="24"/>
        </w:rPr>
        <w:t>f The Treasury</w:t>
      </w:r>
      <w:r>
        <w:rPr>
          <w:rFonts w:ascii="Times New Roman" w:hAnsi="Times New Roman" w:eastAsia="Times New Roman" w:cs="Times New Roman"/>
          <w:sz w:val="24"/>
          <w:szCs w:val="24"/>
        </w:rPr>
        <w:t xml:space="preserve">, Internal Revenue Service (IRS), and the Department of Health and Human Services (HHS), will be issuing a joint Interim Final Rule (IFR), </w:t>
      </w:r>
      <w:r w:rsidRPr="00575B94">
        <w:rPr>
          <w:rFonts w:ascii="Times New Roman" w:hAnsi="Times New Roman" w:eastAsia="Times New Roman" w:cs="Times New Roman"/>
          <w:i/>
          <w:sz w:val="24"/>
          <w:szCs w:val="24"/>
        </w:rPr>
        <w:t>Requirements Related to Surprise Billing; Part I</w:t>
      </w:r>
      <w:r w:rsidR="00295A43">
        <w:rPr>
          <w:rFonts w:ascii="Times New Roman" w:hAnsi="Times New Roman" w:eastAsia="Times New Roman" w:cs="Times New Roman"/>
          <w:i/>
          <w:sz w:val="24"/>
          <w:szCs w:val="24"/>
        </w:rPr>
        <w:t>I</w:t>
      </w:r>
      <w:r>
        <w:rPr>
          <w:rFonts w:ascii="Times New Roman" w:hAnsi="Times New Roman" w:eastAsia="Times New Roman" w:cs="Times New Roman"/>
          <w:sz w:val="24"/>
          <w:szCs w:val="24"/>
        </w:rPr>
        <w:t xml:space="preserve">, on </w:t>
      </w:r>
      <w:r w:rsidR="00295A43">
        <w:rPr>
          <w:rFonts w:ascii="Times New Roman" w:hAnsi="Times New Roman" w:eastAsia="Times New Roman" w:cs="Times New Roman"/>
          <w:sz w:val="24"/>
          <w:szCs w:val="24"/>
        </w:rPr>
        <w:t>October 4, 2021</w:t>
      </w:r>
      <w:r>
        <w:rPr>
          <w:rFonts w:ascii="Times New Roman" w:hAnsi="Times New Roman" w:eastAsia="Times New Roman" w:cs="Times New Roman"/>
          <w:sz w:val="24"/>
          <w:szCs w:val="24"/>
        </w:rPr>
        <w:t xml:space="preserve"> (86 FR </w:t>
      </w:r>
      <w:r w:rsidR="00295A43">
        <w:rPr>
          <w:rFonts w:ascii="Times New Roman" w:hAnsi="Times New Roman" w:eastAsia="Times New Roman" w:cs="Times New Roman"/>
          <w:sz w:val="24"/>
          <w:szCs w:val="24"/>
        </w:rPr>
        <w:t>XXXXX</w:t>
      </w:r>
      <w:r>
        <w:rPr>
          <w:rFonts w:ascii="Times New Roman" w:hAnsi="Times New Roman" w:eastAsia="Times New Roman" w:cs="Times New Roman"/>
          <w:sz w:val="24"/>
          <w:szCs w:val="24"/>
        </w:rPr>
        <w:t xml:space="preserve">). The IFR implements provisions of the </w:t>
      </w:r>
      <w:r w:rsidRPr="00154C01">
        <w:rPr>
          <w:rFonts w:ascii="Times New Roman" w:hAnsi="Times New Roman" w:eastAsia="Times New Roman" w:cs="Times New Roman"/>
          <w:sz w:val="24"/>
          <w:szCs w:val="24"/>
        </w:rPr>
        <w:t>No Surprises Act</w:t>
      </w:r>
      <w:r>
        <w:rPr>
          <w:rFonts w:ascii="Times New Roman" w:hAnsi="Times New Roman" w:eastAsia="Times New Roman" w:cs="Times New Roman"/>
          <w:sz w:val="24"/>
          <w:szCs w:val="24"/>
        </w:rPr>
        <w:t>. The No Surprises Act</w:t>
      </w:r>
      <w:r w:rsidRPr="00154C01">
        <w:rPr>
          <w:rFonts w:ascii="Times New Roman" w:hAnsi="Times New Roman" w:eastAsia="Times New Roman" w:cs="Times New Roman"/>
          <w:sz w:val="24"/>
          <w:szCs w:val="24"/>
        </w:rPr>
        <w:t xml:space="preserve"> was enacted on December 27, 2020, as title I of Division BB of the Consolidated Appropriations Act, 2021.</w:t>
      </w:r>
      <w:r>
        <w:rPr>
          <w:rFonts w:ascii="Times New Roman" w:hAnsi="Times New Roman" w:eastAsia="Times New Roman" w:cs="Times New Roman"/>
          <w:sz w:val="24"/>
          <w:szCs w:val="24"/>
        </w:rPr>
        <w:t xml:space="preserve">  The No Surprises Act </w:t>
      </w:r>
      <w:r w:rsidRPr="008235AF">
        <w:rPr>
          <w:rFonts w:ascii="Times New Roman" w:hAnsi="Times New Roman" w:eastAsia="Times New Roman" w:cs="Times New Roman"/>
          <w:sz w:val="24"/>
          <w:szCs w:val="24"/>
        </w:rPr>
        <w:t>establishes new protections from surprise billing and excessive cost-sharing for consumers receiving health care items and services</w:t>
      </w:r>
      <w:r w:rsidRPr="00997C58">
        <w:rPr>
          <w:rFonts w:ascii="Times New Roman" w:hAnsi="Times New Roman" w:eastAsia="Times New Roman" w:cs="Times New Roman"/>
          <w:sz w:val="24"/>
          <w:szCs w:val="24"/>
        </w:rPr>
        <w:t xml:space="preserve">. </w:t>
      </w:r>
      <w:r w:rsidRPr="00997C58" w:rsidR="00997C58">
        <w:rPr>
          <w:rFonts w:ascii="Times New Roman" w:hAnsi="Times New Roman" w:cs="Times New Roman"/>
          <w:color w:val="000000"/>
          <w:sz w:val="24"/>
          <w:szCs w:val="24"/>
        </w:rPr>
        <w:t xml:space="preserve">Section 102 of the No Surprises Act contains limitations on cost sharing and requirements for initial payments for emergency services.  Section 103 establishes a federal </w:t>
      </w:r>
      <w:proofErr w:type="gramStart"/>
      <w:r w:rsidRPr="00997C58" w:rsidR="00997C58">
        <w:rPr>
          <w:rFonts w:ascii="Times New Roman" w:hAnsi="Times New Roman" w:cs="Times New Roman"/>
          <w:color w:val="000000"/>
          <w:sz w:val="24"/>
          <w:szCs w:val="24"/>
        </w:rPr>
        <w:t>independent</w:t>
      </w:r>
      <w:proofErr w:type="gramEnd"/>
      <w:r w:rsidRPr="00997C58" w:rsidR="00997C58">
        <w:rPr>
          <w:rFonts w:ascii="Times New Roman" w:hAnsi="Times New Roman" w:cs="Times New Roman"/>
          <w:color w:val="000000"/>
          <w:sz w:val="24"/>
          <w:szCs w:val="24"/>
        </w:rPr>
        <w:t xml:space="preserve"> dispute resolution (IDR) process that allows plans and issuers and out-of-network providers to resolve disputes on out-of-network rates.  Section 105 contains limitations on cost sharing and requirements for initial payments for air ambulance services, and allows plans, issuers, and providers of air ambulance services to access the federal IDR process.</w:t>
      </w:r>
      <w:r w:rsidRPr="003D1568" w:rsidR="00997C58">
        <w:rPr>
          <w:color w:val="000000"/>
        </w:rPr>
        <w:t xml:space="preserve"> </w:t>
      </w:r>
      <w:r w:rsidRPr="008235AF">
        <w:rPr>
          <w:rFonts w:ascii="Times New Roman" w:hAnsi="Times New Roman" w:eastAsia="Times New Roman" w:cs="Times New Roman"/>
          <w:sz w:val="24"/>
          <w:szCs w:val="24"/>
        </w:rPr>
        <w:t>Th</w:t>
      </w:r>
      <w:r>
        <w:rPr>
          <w:rFonts w:ascii="Times New Roman" w:hAnsi="Times New Roman" w:eastAsia="Times New Roman" w:cs="Times New Roman"/>
          <w:sz w:val="24"/>
          <w:szCs w:val="24"/>
        </w:rPr>
        <w:t>e</w:t>
      </w:r>
      <w:r w:rsidRPr="008235AF">
        <w:rPr>
          <w:rFonts w:ascii="Times New Roman" w:hAnsi="Times New Roman" w:eastAsia="Times New Roman" w:cs="Times New Roman"/>
          <w:sz w:val="24"/>
          <w:szCs w:val="24"/>
        </w:rPr>
        <w:t xml:space="preserve"> IF</w:t>
      </w:r>
      <w:r>
        <w:rPr>
          <w:rFonts w:ascii="Times New Roman" w:hAnsi="Times New Roman" w:eastAsia="Times New Roman" w:cs="Times New Roman"/>
          <w:sz w:val="24"/>
          <w:szCs w:val="24"/>
        </w:rPr>
        <w:t>R</w:t>
      </w:r>
      <w:r w:rsidRPr="008235AF">
        <w:rPr>
          <w:rFonts w:ascii="Times New Roman" w:hAnsi="Times New Roman" w:eastAsia="Times New Roman" w:cs="Times New Roman"/>
          <w:sz w:val="24"/>
          <w:szCs w:val="24"/>
        </w:rPr>
        <w:t xml:space="preserve"> implements many of the law’s requirements for group health plans, health insurance issuers, carriers under the Federal Employees Health Benefits (FEHB) Program, health care providers and facilities, and air ambulance service providers.</w:t>
      </w:r>
      <w:r>
        <w:rPr>
          <w:rFonts w:ascii="Times New Roman" w:hAnsi="Times New Roman" w:eastAsia="Times New Roman" w:cs="Times New Roman"/>
          <w:sz w:val="24"/>
          <w:szCs w:val="24"/>
        </w:rPr>
        <w:t xml:space="preserve"> The requirements in the No Surprises Act </w:t>
      </w:r>
      <w:r w:rsidRPr="006E7479">
        <w:rPr>
          <w:rFonts w:ascii="Times New Roman" w:hAnsi="Times New Roman" w:eastAsia="Times New Roman" w:cs="Times New Roman"/>
          <w:sz w:val="24"/>
          <w:szCs w:val="24"/>
        </w:rPr>
        <w:t>apply for plan years (in the individual market, policy years) beginning on or after January 1, 2022.</w:t>
      </w:r>
    </w:p>
    <w:p w:rsidR="00886BF9" w:rsidP="00886BF9" w:rsidRDefault="00886BF9" w14:paraId="03F49209" w14:textId="77777777">
      <w:pPr>
        <w:spacing w:after="0" w:line="240" w:lineRule="auto"/>
        <w:rPr>
          <w:rFonts w:ascii="Times New Roman" w:hAnsi="Times New Roman" w:eastAsia="Times New Roman" w:cs="Times New Roman"/>
          <w:sz w:val="24"/>
          <w:szCs w:val="24"/>
        </w:rPr>
      </w:pPr>
    </w:p>
    <w:p w:rsidR="00886BF9" w:rsidP="00886BF9" w:rsidRDefault="00886BF9" w14:paraId="58932415"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w:t>
      </w:r>
      <w:r w:rsidRPr="003E26DA">
        <w:rPr>
          <w:rFonts w:ascii="Times New Roman" w:hAnsi="Times New Roman" w:eastAsia="Times New Roman" w:cs="Times New Roman"/>
          <w:sz w:val="24"/>
          <w:szCs w:val="24"/>
        </w:rPr>
        <w:t>nder section 553(b) of the Administrative Procedure Act (APA) (5 U.S.C. 551 et seq.)</w:t>
      </w:r>
      <w:r>
        <w:rPr>
          <w:rFonts w:ascii="Times New Roman" w:hAnsi="Times New Roman" w:eastAsia="Times New Roman" w:cs="Times New Roman"/>
          <w:sz w:val="24"/>
          <w:szCs w:val="24"/>
        </w:rPr>
        <w:t>,</w:t>
      </w:r>
      <w:r w:rsidRPr="003E26DA">
        <w:rPr>
          <w:rFonts w:ascii="Times New Roman" w:hAnsi="Times New Roman" w:eastAsia="Times New Roman" w:cs="Times New Roman"/>
          <w:sz w:val="24"/>
          <w:szCs w:val="24"/>
        </w:rPr>
        <w:t xml:space="preserve"> a general notice of proposed rulemaking is not required when an agency finds good cause that notice and comment procedures are impracticable, unnecessary, or contrary to the public interest and incorporates a statement of the finding and its reasons in the rule issued. The Secretaries and OPM Director have determined that it would be impracticable and contrary to the public interest to delay putting the provisions in these interim final rules in place until after a full public notice and comment process has been completed.</w:t>
      </w:r>
      <w:r>
        <w:rPr>
          <w:rFonts w:ascii="Times New Roman" w:hAnsi="Times New Roman" w:eastAsia="Times New Roman" w:cs="Times New Roman"/>
          <w:sz w:val="24"/>
          <w:szCs w:val="24"/>
        </w:rPr>
        <w:t xml:space="preserve"> </w:t>
      </w:r>
      <w:r w:rsidRPr="003E26DA">
        <w:rPr>
          <w:rFonts w:ascii="Times New Roman" w:hAnsi="Times New Roman" w:eastAsia="Times New Roman" w:cs="Times New Roman"/>
          <w:sz w:val="24"/>
          <w:szCs w:val="24"/>
        </w:rPr>
        <w:t xml:space="preserve">Although this effective date may have allowed for the regulations, if promulgated with the full notice and comment rulemaking process, to be applicable in time for the applicability date of the provisions in the No Surprises Act, this </w:t>
      </w:r>
      <w:r w:rsidRPr="003E26DA">
        <w:rPr>
          <w:rFonts w:ascii="Times New Roman" w:hAnsi="Times New Roman" w:eastAsia="Times New Roman" w:cs="Times New Roman"/>
          <w:sz w:val="24"/>
          <w:szCs w:val="24"/>
        </w:rPr>
        <w:lastRenderedPageBreak/>
        <w:t>timeframe would not provide sufficient time for the regulated entities to implement the requirements.</w:t>
      </w:r>
    </w:p>
    <w:p w:rsidR="00886BF9" w:rsidP="00886BF9" w:rsidRDefault="00886BF9" w14:paraId="1FDC180A" w14:textId="77777777">
      <w:pPr>
        <w:spacing w:after="0" w:line="240" w:lineRule="auto"/>
        <w:rPr>
          <w:rFonts w:ascii="Times New Roman" w:hAnsi="Times New Roman" w:eastAsia="Times New Roman" w:cs="Times New Roman"/>
          <w:sz w:val="24"/>
          <w:szCs w:val="24"/>
        </w:rPr>
      </w:pPr>
    </w:p>
    <w:p w:rsidR="00886BF9" w:rsidP="00886BF9" w:rsidRDefault="00886BF9" w14:paraId="59930C6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this legal basis, </w:t>
      </w:r>
      <w:r w:rsidRPr="003E7EE4">
        <w:rPr>
          <w:rFonts w:ascii="Times New Roman" w:hAnsi="Times New Roman" w:eastAsia="Times New Roman" w:cs="Times New Roman"/>
          <w:sz w:val="24"/>
          <w:szCs w:val="24"/>
        </w:rPr>
        <w:t xml:space="preserve">I have determined that this information must </w:t>
      </w:r>
      <w:r>
        <w:rPr>
          <w:rFonts w:ascii="Times New Roman" w:hAnsi="Times New Roman" w:eastAsia="Times New Roman" w:cs="Times New Roman"/>
          <w:sz w:val="24"/>
          <w:szCs w:val="24"/>
        </w:rPr>
        <w:t xml:space="preserve">also </w:t>
      </w:r>
      <w:r w:rsidRPr="003E7EE4">
        <w:rPr>
          <w:rFonts w:ascii="Times New Roman" w:hAnsi="Times New Roman" w:eastAsia="Times New Roman" w:cs="Times New Roman"/>
          <w:sz w:val="24"/>
          <w:szCs w:val="24"/>
        </w:rPr>
        <w:t xml:space="preserve">be collected prior to the time periods established under Part 1320 of the Paperwork Reduction Act (PRA) and that this information is essential to the mission of </w:t>
      </w:r>
      <w:r>
        <w:rPr>
          <w:rFonts w:ascii="Times New Roman" w:hAnsi="Times New Roman" w:eastAsia="Times New Roman" w:cs="Times New Roman"/>
          <w:sz w:val="24"/>
          <w:szCs w:val="24"/>
        </w:rPr>
        <w:t xml:space="preserve">EBSA to implement the provisions of the No Surprises Act.  </w:t>
      </w:r>
    </w:p>
    <w:p w:rsidR="00886BF9" w:rsidP="00886BF9" w:rsidRDefault="00886BF9" w14:paraId="794EA96B" w14:textId="77777777">
      <w:pPr>
        <w:spacing w:after="0" w:line="240" w:lineRule="auto"/>
        <w:rPr>
          <w:rFonts w:ascii="Times New Roman" w:hAnsi="Times New Roman" w:eastAsia="Times New Roman" w:cs="Times New Roman"/>
          <w:sz w:val="24"/>
          <w:szCs w:val="24"/>
        </w:rPr>
      </w:pPr>
    </w:p>
    <w:p w:rsidRPr="00BC0F6D" w:rsidR="00886BF9" w:rsidP="00886BF9" w:rsidRDefault="005B615B" w14:paraId="59C6795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Department is </w:t>
      </w:r>
      <w:r w:rsidRPr="00BC0F6D" w:rsidR="00886BF9">
        <w:rPr>
          <w:rFonts w:ascii="Times New Roman" w:hAnsi="Times New Roman" w:eastAsia="Times New Roman" w:cs="Times New Roman"/>
          <w:sz w:val="24"/>
          <w:szCs w:val="24"/>
        </w:rPr>
        <w:t xml:space="preserve">hereby requesting that OMB process a 180-day clearance for </w:t>
      </w:r>
      <w:r w:rsidR="00886BF9">
        <w:rPr>
          <w:rFonts w:ascii="Times New Roman" w:hAnsi="Times New Roman" w:eastAsia="Times New Roman" w:cs="Times New Roman"/>
          <w:sz w:val="24"/>
          <w:szCs w:val="24"/>
        </w:rPr>
        <w:t xml:space="preserve">both </w:t>
      </w:r>
      <w:r w:rsidRPr="00BC0F6D" w:rsidR="00886BF9">
        <w:rPr>
          <w:rFonts w:ascii="Times New Roman" w:hAnsi="Times New Roman" w:eastAsia="Times New Roman" w:cs="Times New Roman"/>
          <w:sz w:val="24"/>
          <w:szCs w:val="24"/>
        </w:rPr>
        <w:t xml:space="preserve">the new ICR </w:t>
      </w:r>
      <w:r w:rsidR="00886BF9">
        <w:rPr>
          <w:rFonts w:ascii="Times New Roman" w:hAnsi="Times New Roman" w:eastAsia="Times New Roman" w:cs="Times New Roman"/>
          <w:sz w:val="24"/>
          <w:szCs w:val="24"/>
        </w:rPr>
        <w:t>“No Surprises Act</w:t>
      </w:r>
      <w:r w:rsidR="00295A43">
        <w:rPr>
          <w:rFonts w:ascii="Times New Roman" w:hAnsi="Times New Roman" w:eastAsia="Times New Roman" w:cs="Times New Roman"/>
          <w:sz w:val="24"/>
          <w:szCs w:val="24"/>
        </w:rPr>
        <w:t>: IDR Process</w:t>
      </w:r>
      <w:r w:rsidR="00886BF9">
        <w:rPr>
          <w:rFonts w:ascii="Times New Roman" w:hAnsi="Times New Roman" w:eastAsia="Times New Roman" w:cs="Times New Roman"/>
          <w:sz w:val="24"/>
          <w:szCs w:val="24"/>
        </w:rPr>
        <w:t xml:space="preserve">” (1210-0NEW) and a revision to </w:t>
      </w:r>
      <w:r w:rsidRPr="00BC0F6D" w:rsidR="00886BF9">
        <w:rPr>
          <w:rFonts w:ascii="Times New Roman" w:hAnsi="Times New Roman" w:eastAsia="Times New Roman" w:cs="Times New Roman"/>
          <w:sz w:val="24"/>
          <w:szCs w:val="24"/>
        </w:rPr>
        <w:t>1210-01</w:t>
      </w:r>
      <w:r w:rsidR="00886BF9">
        <w:rPr>
          <w:rFonts w:ascii="Times New Roman" w:hAnsi="Times New Roman" w:eastAsia="Times New Roman" w:cs="Times New Roman"/>
          <w:sz w:val="24"/>
          <w:szCs w:val="24"/>
        </w:rPr>
        <w:t>4</w:t>
      </w:r>
      <w:r w:rsidR="00295A43">
        <w:rPr>
          <w:rFonts w:ascii="Times New Roman" w:hAnsi="Times New Roman" w:eastAsia="Times New Roman" w:cs="Times New Roman"/>
          <w:sz w:val="24"/>
          <w:szCs w:val="24"/>
        </w:rPr>
        <w:t>4</w:t>
      </w:r>
      <w:r w:rsidR="00886BF9">
        <w:rPr>
          <w:rFonts w:ascii="Times New Roman" w:hAnsi="Times New Roman" w:eastAsia="Times New Roman" w:cs="Times New Roman"/>
          <w:sz w:val="24"/>
          <w:szCs w:val="24"/>
        </w:rPr>
        <w:t xml:space="preserve">, </w:t>
      </w:r>
      <w:r w:rsidRPr="00886BF9">
        <w:rPr>
          <w:rFonts w:ascii="Times New Roman" w:hAnsi="Times New Roman" w:eastAsia="Times New Roman" w:cs="Times New Roman"/>
          <w:sz w:val="24"/>
          <w:szCs w:val="24"/>
        </w:rPr>
        <w:t>Affordable Care Act Internal Claims and Appeals and External Review Procedures for ERISA Plans</w:t>
      </w:r>
      <w:r w:rsidR="00886BF9">
        <w:rPr>
          <w:rFonts w:ascii="Times New Roman" w:hAnsi="Times New Roman" w:eastAsia="Times New Roman" w:cs="Times New Roman"/>
          <w:sz w:val="24"/>
          <w:szCs w:val="24"/>
        </w:rPr>
        <w:t xml:space="preserve">. </w:t>
      </w:r>
    </w:p>
    <w:p w:rsidRPr="00BC0F6D" w:rsidR="00886BF9" w:rsidP="00886BF9" w:rsidRDefault="00886BF9" w14:paraId="2E28CD40" w14:textId="77777777">
      <w:pPr>
        <w:spacing w:after="0"/>
        <w:rPr>
          <w:rFonts w:ascii="Times New Roman" w:hAnsi="Times New Roman" w:eastAsia="Times New Roman" w:cs="Times New Roman"/>
          <w:sz w:val="24"/>
          <w:szCs w:val="24"/>
        </w:rPr>
      </w:pPr>
    </w:p>
    <w:p w:rsidRPr="00BC0F6D" w:rsidR="00886BF9" w:rsidP="00886BF9" w:rsidRDefault="00886BF9" w14:paraId="6E56EC42" w14:textId="77777777">
      <w:pPr>
        <w:spacing w:after="0"/>
        <w:rPr>
          <w:rFonts w:ascii="Times New Roman" w:hAnsi="Times New Roman" w:eastAsia="Times New Roman" w:cs="Times New Roman"/>
          <w:sz w:val="24"/>
          <w:szCs w:val="24"/>
        </w:rPr>
      </w:pPr>
      <w:r w:rsidRPr="00BC0F6D">
        <w:rPr>
          <w:rFonts w:ascii="Times New Roman" w:hAnsi="Times New Roman" w:eastAsia="Times New Roman" w:cs="Times New Roman"/>
          <w:sz w:val="24"/>
          <w:szCs w:val="24"/>
        </w:rPr>
        <w:t>Please provide your approval/disapproval d</w:t>
      </w:r>
      <w:r>
        <w:rPr>
          <w:rFonts w:ascii="Times New Roman" w:hAnsi="Times New Roman" w:eastAsia="Times New Roman" w:cs="Times New Roman"/>
          <w:sz w:val="24"/>
          <w:szCs w:val="24"/>
        </w:rPr>
        <w:t xml:space="preserve">etermination of this request by </w:t>
      </w:r>
      <w:r w:rsidR="00295A43">
        <w:rPr>
          <w:rFonts w:ascii="Times New Roman" w:hAnsi="Times New Roman" w:eastAsia="Times New Roman" w:cs="Times New Roman"/>
          <w:sz w:val="24"/>
          <w:szCs w:val="24"/>
        </w:rPr>
        <w:t>October 4</w:t>
      </w:r>
      <w:r w:rsidRPr="00BC0F6D">
        <w:rPr>
          <w:rFonts w:ascii="Times New Roman" w:hAnsi="Times New Roman" w:eastAsia="Times New Roman" w:cs="Times New Roman"/>
          <w:sz w:val="24"/>
          <w:szCs w:val="24"/>
        </w:rPr>
        <w:t>, 2021.</w:t>
      </w:r>
    </w:p>
    <w:p w:rsidRPr="00BC0F6D" w:rsidR="00886BF9" w:rsidP="00886BF9" w:rsidRDefault="00886BF9" w14:paraId="17B2A248" w14:textId="77777777">
      <w:pPr>
        <w:spacing w:after="0"/>
        <w:rPr>
          <w:rFonts w:ascii="Times New Roman" w:hAnsi="Times New Roman" w:eastAsia="Times New Roman" w:cs="Times New Roman"/>
          <w:sz w:val="24"/>
          <w:szCs w:val="24"/>
        </w:rPr>
      </w:pPr>
    </w:p>
    <w:p w:rsidR="00886BF9" w:rsidP="00886BF9" w:rsidRDefault="00886BF9" w14:paraId="3B0852D6" w14:textId="77777777">
      <w:pPr>
        <w:spacing w:after="0"/>
        <w:rPr>
          <w:rFonts w:ascii="Times New Roman" w:hAnsi="Times New Roman" w:eastAsia="Times New Roman" w:cs="Times New Roman"/>
          <w:sz w:val="24"/>
          <w:szCs w:val="24"/>
        </w:rPr>
      </w:pPr>
      <w:r w:rsidRPr="00BC0F6D">
        <w:rPr>
          <w:rFonts w:ascii="Times New Roman" w:hAnsi="Times New Roman" w:eastAsia="Times New Roman" w:cs="Times New Roman"/>
          <w:sz w:val="24"/>
          <w:szCs w:val="24"/>
        </w:rPr>
        <w:t>Respectfully,</w:t>
      </w:r>
    </w:p>
    <w:p w:rsidR="004F5DCC" w:rsidRDefault="0045746E" w14:paraId="495EBBCD" w14:textId="77777777"/>
    <w:p w:rsidR="00A632CF" w:rsidRDefault="00A632CF" w14:paraId="52577C11" w14:textId="77777777"/>
    <w:p w:rsidR="00A632CF" w:rsidRDefault="00A632CF" w14:paraId="013F74CB" w14:textId="77777777"/>
    <w:p w:rsidRPr="00A632CF" w:rsidR="00A632CF" w:rsidP="00A632CF" w:rsidRDefault="00A632CF" w14:paraId="7A703056" w14:textId="77777777">
      <w:pPr>
        <w:pStyle w:val="BodyText"/>
        <w:tabs>
          <w:tab w:val="left" w:pos="810"/>
          <w:tab w:val="left" w:pos="1260"/>
        </w:tabs>
        <w:ind w:left="187"/>
        <w:contextualSpacing/>
        <w:jc w:val="both"/>
        <w:rPr>
          <w:sz w:val="24"/>
          <w:szCs w:val="24"/>
        </w:rPr>
      </w:pPr>
      <w:r w:rsidRPr="00A632CF">
        <w:rPr>
          <w:sz w:val="24"/>
          <w:szCs w:val="24"/>
        </w:rPr>
        <w:t>Ali Khawar</w:t>
      </w:r>
    </w:p>
    <w:p w:rsidR="00A632CF" w:rsidP="00A632CF" w:rsidRDefault="0045746E" w14:paraId="3CFB53F8" w14:textId="77777777">
      <w:pPr>
        <w:keepNext/>
        <w:tabs>
          <w:tab w:val="left" w:pos="810"/>
          <w:tab w:val="left" w:pos="1260"/>
        </w:tabs>
        <w:spacing w:line="240" w:lineRule="auto"/>
        <w:ind w:left="187"/>
        <w:contextualSpacing/>
        <w:rPr>
          <w:rFonts w:ascii="Times New Roman" w:hAnsi="Times New Roman" w:cs="Times New Roman"/>
          <w:sz w:val="24"/>
          <w:szCs w:val="24"/>
        </w:rPr>
      </w:pPr>
      <w:r>
        <w:rPr>
          <w:rFonts w:ascii="Times New Roman" w:hAnsi="Times New Roman" w:cs="Times New Roman"/>
          <w:sz w:val="24"/>
          <w:szCs w:val="24"/>
        </w:rPr>
        <w:t>Acting</w:t>
      </w:r>
      <w:bookmarkStart w:name="_GoBack" w:id="2"/>
      <w:bookmarkEnd w:id="2"/>
      <w:r w:rsidRPr="00A632CF" w:rsidR="00A632CF">
        <w:rPr>
          <w:rFonts w:ascii="Times New Roman" w:hAnsi="Times New Roman" w:cs="Times New Roman"/>
          <w:sz w:val="24"/>
          <w:szCs w:val="24"/>
        </w:rPr>
        <w:t xml:space="preserve"> Assistant Secretary </w:t>
      </w:r>
    </w:p>
    <w:p w:rsidRPr="00A632CF" w:rsidR="00A632CF" w:rsidP="00A632CF" w:rsidRDefault="00A632CF" w14:paraId="10D138B9" w14:textId="77777777">
      <w:pPr>
        <w:keepNext/>
        <w:tabs>
          <w:tab w:val="left" w:pos="810"/>
          <w:tab w:val="left" w:pos="1260"/>
        </w:tabs>
        <w:spacing w:line="240" w:lineRule="auto"/>
        <w:ind w:left="187"/>
        <w:contextualSpacing/>
        <w:rPr>
          <w:rFonts w:ascii="Times New Roman" w:hAnsi="Times New Roman" w:cs="Times New Roman"/>
          <w:sz w:val="24"/>
          <w:szCs w:val="24"/>
        </w:rPr>
      </w:pPr>
      <w:r w:rsidRPr="00A632CF">
        <w:rPr>
          <w:rFonts w:ascii="Times New Roman" w:hAnsi="Times New Roman" w:cs="Times New Roman"/>
          <w:sz w:val="24"/>
          <w:szCs w:val="24"/>
        </w:rPr>
        <w:t>Employee Benefits Security Administration</w:t>
      </w:r>
    </w:p>
    <w:p w:rsidRPr="00A632CF" w:rsidR="00A632CF" w:rsidP="00A632CF" w:rsidRDefault="00A632CF" w14:paraId="4579CCB3" w14:textId="77777777">
      <w:pPr>
        <w:tabs>
          <w:tab w:val="left" w:pos="810"/>
          <w:tab w:val="left" w:pos="1260"/>
        </w:tabs>
        <w:spacing w:line="240" w:lineRule="auto"/>
        <w:ind w:left="187"/>
        <w:contextualSpacing/>
        <w:rPr>
          <w:rFonts w:ascii="Times New Roman" w:hAnsi="Times New Roman" w:cs="Times New Roman"/>
          <w:sz w:val="24"/>
          <w:szCs w:val="24"/>
        </w:rPr>
      </w:pPr>
      <w:r w:rsidRPr="00A632CF">
        <w:rPr>
          <w:rFonts w:ascii="Times New Roman" w:hAnsi="Times New Roman" w:cs="Times New Roman"/>
          <w:sz w:val="24"/>
          <w:szCs w:val="24"/>
        </w:rPr>
        <w:t>Department of Labor</w:t>
      </w:r>
    </w:p>
    <w:p w:rsidR="00A632CF" w:rsidRDefault="00A632CF" w14:paraId="6CAED168" w14:textId="77777777"/>
    <w:sectPr w:rsidR="00A63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F9"/>
    <w:rsid w:val="00295A43"/>
    <w:rsid w:val="003823B4"/>
    <w:rsid w:val="0045746E"/>
    <w:rsid w:val="005B615B"/>
    <w:rsid w:val="00682BD2"/>
    <w:rsid w:val="007C3DD9"/>
    <w:rsid w:val="00886BF9"/>
    <w:rsid w:val="00997C58"/>
    <w:rsid w:val="00A6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4F0C"/>
  <w15:chartTrackingRefBased/>
  <w15:docId w15:val="{52B21A06-D37D-4C3B-B86E-A9D334EA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B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DD9"/>
    <w:rPr>
      <w:sz w:val="16"/>
      <w:szCs w:val="16"/>
    </w:rPr>
  </w:style>
  <w:style w:type="paragraph" w:styleId="CommentText">
    <w:name w:val="annotation text"/>
    <w:basedOn w:val="Normal"/>
    <w:link w:val="CommentTextChar"/>
    <w:uiPriority w:val="99"/>
    <w:semiHidden/>
    <w:unhideWhenUsed/>
    <w:rsid w:val="007C3DD9"/>
    <w:pPr>
      <w:spacing w:line="240" w:lineRule="auto"/>
    </w:pPr>
    <w:rPr>
      <w:sz w:val="20"/>
      <w:szCs w:val="20"/>
    </w:rPr>
  </w:style>
  <w:style w:type="character" w:customStyle="1" w:styleId="CommentTextChar">
    <w:name w:val="Comment Text Char"/>
    <w:basedOn w:val="DefaultParagraphFont"/>
    <w:link w:val="CommentText"/>
    <w:uiPriority w:val="99"/>
    <w:semiHidden/>
    <w:rsid w:val="007C3DD9"/>
    <w:rPr>
      <w:sz w:val="20"/>
      <w:szCs w:val="20"/>
    </w:rPr>
  </w:style>
  <w:style w:type="paragraph" w:styleId="CommentSubject">
    <w:name w:val="annotation subject"/>
    <w:basedOn w:val="CommentText"/>
    <w:next w:val="CommentText"/>
    <w:link w:val="CommentSubjectChar"/>
    <w:uiPriority w:val="99"/>
    <w:semiHidden/>
    <w:unhideWhenUsed/>
    <w:rsid w:val="007C3DD9"/>
    <w:rPr>
      <w:b/>
      <w:bCs/>
    </w:rPr>
  </w:style>
  <w:style w:type="character" w:customStyle="1" w:styleId="CommentSubjectChar">
    <w:name w:val="Comment Subject Char"/>
    <w:basedOn w:val="CommentTextChar"/>
    <w:link w:val="CommentSubject"/>
    <w:uiPriority w:val="99"/>
    <w:semiHidden/>
    <w:rsid w:val="007C3DD9"/>
    <w:rPr>
      <w:b/>
      <w:bCs/>
      <w:sz w:val="20"/>
      <w:szCs w:val="20"/>
    </w:rPr>
  </w:style>
  <w:style w:type="paragraph" w:styleId="BalloonText">
    <w:name w:val="Balloon Text"/>
    <w:basedOn w:val="Normal"/>
    <w:link w:val="BalloonTextChar"/>
    <w:uiPriority w:val="99"/>
    <w:semiHidden/>
    <w:unhideWhenUsed/>
    <w:rsid w:val="007C3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DD9"/>
    <w:rPr>
      <w:rFonts w:ascii="Segoe UI" w:hAnsi="Segoe UI" w:cs="Segoe UI"/>
      <w:sz w:val="18"/>
      <w:szCs w:val="18"/>
    </w:rPr>
  </w:style>
  <w:style w:type="paragraph" w:styleId="BodyText">
    <w:name w:val="Body Text"/>
    <w:basedOn w:val="Normal"/>
    <w:link w:val="BodyTextChar"/>
    <w:uiPriority w:val="1"/>
    <w:qFormat/>
    <w:rsid w:val="00A632CF"/>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A632CF"/>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hkx04NX386QB0LGTRkYjJSFPe9kcOsPJbsbWjhKhNmo=</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7vYZa10FJvoUIarbkyiPAzRq+jMHlBO8BvBexuxH5S4=</DigestValue>
    </Reference>
  </SignedInfo>
  <SignatureValue>E6e7WssA5hIM66J9zHVFqRzIXWNMCTuHNPN5QNOd7zsvRr/PjClw7Qy4vcWxZgTu5V6f1sz4Al5k
e4I0ahsRiPkcUsbOYgf+vMbcZZSVPMCUtj4waASYX8inDS5SfNfUSxcuc+N3d6kh14pLjWKsN9MS
KEru0F8FfTVDXUs/JlZwH7eBfN//ETdaZOEw8cHfBMmKaLTvtPfwjGhxs6qeeVLa7cAV8HtKlQOZ
lmEMnhMABuanxU5JTIaQp5TGFb9sSegMm7khcet4P3wPGGCN7GNvY7cG90dUUudqNqrFOzJ6+BsR
C3wX6mOxOmBegPQYcI6Em5cMV8CVTBQQKFndpQ==</SignatureValue>
  <KeyInfo>
    <X509Data>
      <X509Certificate>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B0GA1UdEQQWMBSBEktoYXdhci5BbGlAZG9sLmdvdj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Q2ODkwHwYDVR0jBBgwFoAUVbRsMz/jYBqn/8PttPfkBNop0GMwHQYDVR0OBBYEFHnWeVpuuO5z4d8qp/wJGInOwi/xMA0GCSqGSIb3DQEBCwUAA4IBAQCbudXsZmdKRrd9X5gincYtBBJEnAL8q3rU8kfJlxNh+2R6UnvTlC2OVAfhpYXGJEp0GmIBvRHpp6u3q2KZRTt5khp1HXyluncR7LARWZCGvGsVu7t0IzGTZFeJ/9OYDuUOMpKyENkx0s710V3fFKB4eX6Z/O5GHw8RHodzY3tLd+LFIrY9X62etoObYBzAjLKmzU7GFVnkL57j4imJgnz/ky9M9w5Fi7fH86I1ukjocGkZz1RFNMmTz3TFDiFxedquiF0gDgflFHjhaNw5MbFIYpV5ENHmqYjyuwNkn4WV0CMAJufiq00vDx1jU9DxaiQ7wGBbLqbQkAW0yq+EEfz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7"/>
          </Transform>
          <Transform Algorithm="http://www.w3.org/TR/2001/REC-xml-c14n-20010315"/>
        </Transforms>
        <DigestMethod Algorithm="http://www.w3.org/2001/04/xmlenc#sha256"/>
        <DigestValue>rVEnmEi+5zaA+Bcx6nZCcVud2NNuLVQ/WGx4z8T97YM=</DigestValue>
      </Reference>
      <Reference URI="/word/document.xml?ContentType=application/vnd.openxmlformats-officedocument.wordprocessingml.document.main+xml">
        <DigestMethod Algorithm="http://www.w3.org/2001/04/xmlenc#sha256"/>
        <DigestValue>lW128F2aob7/SoLc0+/rR6imS1MAmhBM+/Z1J4FVG4c=</DigestValue>
      </Reference>
      <Reference URI="/word/fontTable.xml?ContentType=application/vnd.openxmlformats-officedocument.wordprocessingml.fontTable+xml">
        <DigestMethod Algorithm="http://www.w3.org/2001/04/xmlenc#sha256"/>
        <DigestValue>CCdBtixzagb726TLkZySW2c2vEiA9f1/Q+AqT87OyUs=</DigestValue>
      </Reference>
      <Reference URI="/word/settings.xml?ContentType=application/vnd.openxmlformats-officedocument.wordprocessingml.settings+xml">
        <DigestMethod Algorithm="http://www.w3.org/2001/04/xmlenc#sha256"/>
        <DigestValue>hNvl106VnmI6s33ZqC4UWYzLUYBfTIn7zOryp5e5A6A=</DigestValue>
      </Reference>
      <Reference URI="/word/styles.xml?ContentType=application/vnd.openxmlformats-officedocument.wordprocessingml.styles+xml">
        <DigestMethod Algorithm="http://www.w3.org/2001/04/xmlenc#sha256"/>
        <DigestValue>SJqe1hMw2LHg7kCKBQxeyHS5qpq6EWcu7ruOMADg/OA=</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D0lo86WqO+xRG2g/Y8mXjCZgyCDqojQ+FM84+Ns9sNk=</DigestValue>
      </Reference>
    </Manifest>
    <SignatureProperties>
      <SignatureProperty Id="idSignatureTime" Target="#idPackageSignature">
        <mdssi:SignatureTime xmlns:mdssi="http://schemas.openxmlformats.org/package/2006/digital-signature">
          <mdssi:Format>YYYY-MM-DDThh:mm:ssTZD</mdssi:Format>
          <mdssi:Value>2021-09-29T03:13:25Z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2021-09-29T03:13:25Z</xd:SigningTime>
          <xd:SigningCertificate>
            <xd:Cert>
              <xd:CertDigest>
                <DigestMethod Algorithm="http://www.w3.org/2001/04/xmlenc#sha256"/>
                <DigestValue>x0iFhwg3Xe1KGgiYixG/MJkpGdHQyq+S04D99UuBlH8=</DigestValue>
              </xd:CertDigest>
              <xd:IssuerSerial>
                <X509IssuerName>OU=Entrust Managed Services SSP CA, OU=Certification Authorities, O=Entrust, C=US</X509IssuerName>
                <X509SerialNumber>1530232747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</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b2195e1d921cd4639cf38d0ac3124d6b">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f7929dcb9efec66769403bba2c063fe2"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6B186-B061-4FBD-A122-19E5AEC4444E}">
  <ds:schemaRef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purl.org/dc/terms/"/>
    <ds:schemaRef ds:uri="2b487234-2a61-45b0-86e3-998bf12a0e9d"/>
    <ds:schemaRef ds:uri="2a1ba486-ff2f-4459-80ac-1ab5aa17f82f"/>
    <ds:schemaRef ds:uri="http://schemas.microsoft.com/office/2006/metadata/properties"/>
  </ds:schemaRefs>
</ds:datastoreItem>
</file>

<file path=customXml/itemProps2.xml><?xml version="1.0" encoding="utf-8"?>
<ds:datastoreItem xmlns:ds="http://schemas.openxmlformats.org/officeDocument/2006/customXml" ds:itemID="{64DAE848-1AA3-4E6C-BF66-FDD1C7AD549F}">
  <ds:schemaRefs>
    <ds:schemaRef ds:uri="http://schemas.microsoft.com/sharepoint/v3/contenttype/forms"/>
  </ds:schemaRefs>
</ds:datastoreItem>
</file>

<file path=customXml/itemProps3.xml><?xml version="1.0" encoding="utf-8"?>
<ds:datastoreItem xmlns:ds="http://schemas.openxmlformats.org/officeDocument/2006/customXml" ds:itemID="{867A80D5-1653-4F52-84D2-CB7D37994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Khawar, Ali - EBSA</cp:lastModifiedBy>
  <cp:revision>2</cp:revision>
  <dcterms:created xsi:type="dcterms:W3CDTF">2021-09-29T03:13:00Z</dcterms:created>
  <dcterms:modified xsi:type="dcterms:W3CDTF">2021-09-29T03:13:00Z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