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E2013F" w:rsidR="00E11A0F" w:rsidRDefault="00262AA5" w14:paraId="3BD8E01B" w14:textId="77777777">
      <w:pPr>
        <w:pStyle w:val="Heading1"/>
        <w:ind w:left="0"/>
        <w:jc w:val="center"/>
      </w:pPr>
      <w:bookmarkStart w:name="_GoBack" w:id="0"/>
      <w:bookmarkEnd w:id="0"/>
      <w:r w:rsidRPr="00E2013F">
        <w:t>SUPPORTING STATEMENT</w:t>
      </w:r>
    </w:p>
    <w:p w:rsidRPr="00E2013F" w:rsidR="00E11A0F" w:rsidRDefault="00262AA5" w14:paraId="0A1A3518" w14:textId="77777777">
      <w:pPr>
        <w:spacing w:before="22" w:line="259" w:lineRule="auto"/>
        <w:ind w:firstLine="14"/>
        <w:jc w:val="center"/>
        <w:rPr>
          <w:b/>
        </w:rPr>
      </w:pPr>
      <w:r w:rsidRPr="00E2013F">
        <w:rPr>
          <w:b/>
        </w:rPr>
        <w:t>U.S. Department of Commerce</w:t>
      </w:r>
    </w:p>
    <w:p w:rsidRPr="00E2013F" w:rsidR="00E11A0F" w:rsidRDefault="00262AA5" w14:paraId="2A737F8F" w14:textId="77777777">
      <w:pPr>
        <w:spacing w:before="22" w:line="259" w:lineRule="auto"/>
        <w:ind w:firstLine="14"/>
        <w:jc w:val="center"/>
        <w:rPr>
          <w:b/>
        </w:rPr>
      </w:pPr>
      <w:r w:rsidRPr="00E2013F">
        <w:rPr>
          <w:b/>
        </w:rPr>
        <w:t>National Oceanic &amp; Atmospheric Administration</w:t>
      </w:r>
    </w:p>
    <w:p w:rsidR="00DE4563" w:rsidRDefault="00E2013F" w14:paraId="15052BFC" w14:textId="77777777">
      <w:pPr>
        <w:spacing w:line="259" w:lineRule="auto"/>
        <w:ind w:hanging="6"/>
        <w:jc w:val="center"/>
        <w:rPr>
          <w:b/>
        </w:rPr>
      </w:pPr>
      <w:r w:rsidRPr="00E2013F">
        <w:rPr>
          <w:b/>
        </w:rPr>
        <w:t>External Needs Assessment for NOAA Education Products and Programs</w:t>
      </w:r>
      <w:r w:rsidR="00DE4563">
        <w:rPr>
          <w:b/>
        </w:rPr>
        <w:t xml:space="preserve"> </w:t>
      </w:r>
    </w:p>
    <w:p w:rsidRPr="00E2013F" w:rsidR="00E11A0F" w:rsidRDefault="00262AA5" w14:paraId="660B0B07" w14:textId="0AB9CD49">
      <w:pPr>
        <w:spacing w:line="259" w:lineRule="auto"/>
        <w:ind w:hanging="6"/>
        <w:jc w:val="center"/>
        <w:rPr>
          <w:b/>
        </w:rPr>
      </w:pPr>
      <w:r w:rsidRPr="00E2013F">
        <w:rPr>
          <w:b/>
        </w:rPr>
        <w:t>OMB Control No. 0648-0784</w:t>
      </w:r>
    </w:p>
    <w:p w:rsidRPr="00E2013F" w:rsidR="00E11A0F" w:rsidRDefault="00E11A0F" w14:paraId="50B308AC" w14:textId="77777777">
      <w:pPr>
        <w:pBdr>
          <w:top w:val="nil"/>
          <w:left w:val="nil"/>
          <w:bottom w:val="nil"/>
          <w:right w:val="nil"/>
          <w:between w:val="nil"/>
        </w:pBdr>
        <w:spacing w:before="1"/>
        <w:jc w:val="center"/>
        <w:rPr>
          <w:b/>
          <w:color w:val="000000"/>
        </w:rPr>
      </w:pPr>
    </w:p>
    <w:p w:rsidRPr="00E2013F" w:rsidR="00E11A0F" w:rsidRDefault="00262AA5" w14:paraId="7F60955B" w14:textId="77777777">
      <w:pPr>
        <w:spacing w:before="1" w:line="398" w:lineRule="auto"/>
        <w:rPr>
          <w:b/>
          <w:color w:val="1F497D"/>
        </w:rPr>
      </w:pPr>
      <w:r w:rsidRPr="00E2013F">
        <w:rPr>
          <w:b/>
          <w:color w:val="000000"/>
        </w:rPr>
        <w:t>SUPPORTING STATEMENT PART A</w:t>
      </w:r>
      <w:r w:rsidRPr="00E2013F">
        <w:rPr>
          <w:b/>
          <w:color w:val="1F497D"/>
        </w:rPr>
        <w:t xml:space="preserve"> -</w:t>
      </w:r>
    </w:p>
    <w:p w:rsidRPr="00E2013F" w:rsidR="00E11A0F" w:rsidRDefault="00262AA5" w14:paraId="374ED353" w14:textId="77777777">
      <w:pPr>
        <w:spacing w:before="1" w:line="398" w:lineRule="auto"/>
        <w:rPr>
          <w:b/>
        </w:rPr>
      </w:pPr>
      <w:r w:rsidRPr="00E2013F">
        <w:rPr>
          <w:b/>
        </w:rPr>
        <w:t>Abstract</w:t>
      </w:r>
    </w:p>
    <w:p w:rsidR="00E11A0F" w:rsidP="00DE4563" w:rsidRDefault="00262AA5" w14:paraId="660DD604" w14:textId="22CD76DA">
      <w:pPr>
        <w:spacing w:line="259" w:lineRule="auto"/>
      </w:pPr>
      <w:r w:rsidRPr="00E2013F">
        <w:t xml:space="preserve">The purpose of this data collection is to provide a better assessment of formal and informal educators’ needs for multimedia materials for use with their students and audiences that convey NOAA’s mission, vision, goals, and objectives. The data collection consists of a short multi-question survey which will provide more in-depth information for NOAA to use as it develops new multimedia and products and distance learning programs. Revisions have been made to some of the questions in the original needs assessment mechanism to clarify and expand on the types of answers we were receiving from respondents. Some questions were deleted as they were determined to no longer be needed - as changes in technology rendered the questions obsolete, or the information gleaned from these questions was determined not to add sufficiently to the goals and objectives of the survey. </w:t>
      </w:r>
    </w:p>
    <w:p w:rsidRPr="00665606" w:rsidR="00DE4563" w:rsidP="00DE4563" w:rsidRDefault="00DE4563" w14:paraId="7F5D5E22" w14:textId="77777777">
      <w:pPr>
        <w:spacing w:line="259" w:lineRule="auto"/>
        <w:rPr>
          <w:sz w:val="16"/>
          <w:szCs w:val="16"/>
        </w:rPr>
      </w:pPr>
    </w:p>
    <w:p w:rsidRPr="00DE4563" w:rsidR="00E11A0F" w:rsidP="00DE4563" w:rsidRDefault="00262AA5" w14:paraId="3BD84081" w14:textId="0D33ECB0">
      <w:pPr>
        <w:pStyle w:val="ListParagraph"/>
        <w:numPr>
          <w:ilvl w:val="0"/>
          <w:numId w:val="6"/>
        </w:numPr>
        <w:pBdr>
          <w:top w:val="nil"/>
          <w:left w:val="nil"/>
          <w:bottom w:val="nil"/>
          <w:right w:val="nil"/>
          <w:between w:val="nil"/>
        </w:pBdr>
        <w:tabs>
          <w:tab w:val="left" w:pos="360"/>
        </w:tabs>
        <w:spacing w:line="259" w:lineRule="auto"/>
        <w:rPr>
          <w:b/>
          <w:color w:val="000000"/>
        </w:rPr>
      </w:pPr>
      <w:r w:rsidRPr="00DE4563">
        <w:rPr>
          <w:b/>
          <w:color w:val="000000"/>
        </w:rPr>
        <w:t>Explain the circumstances that make the collection of information necessary. Identify any legal or administrative requirements that necessitate the collection. Attach a copy of the appropriate section of each statute and regulation mandating or authorizing the collection of information.</w:t>
      </w:r>
    </w:p>
    <w:p w:rsidRPr="00665606" w:rsidR="00E11A0F" w:rsidP="00DE4563" w:rsidRDefault="00E11A0F" w14:paraId="722F61A9" w14:textId="77777777">
      <w:pPr>
        <w:pBdr>
          <w:top w:val="nil"/>
          <w:left w:val="nil"/>
          <w:bottom w:val="nil"/>
          <w:right w:val="nil"/>
          <w:between w:val="nil"/>
        </w:pBdr>
        <w:tabs>
          <w:tab w:val="left" w:pos="360"/>
        </w:tabs>
        <w:spacing w:line="259" w:lineRule="auto"/>
        <w:ind w:left="400"/>
        <w:rPr>
          <w:b/>
          <w:sz w:val="16"/>
          <w:szCs w:val="16"/>
        </w:rPr>
      </w:pPr>
    </w:p>
    <w:p w:rsidR="00E11A0F" w:rsidP="007D298A" w:rsidRDefault="00262AA5" w14:paraId="2A3D633A" w14:textId="326C6E93">
      <w:pPr>
        <w:ind w:left="360"/>
      </w:pPr>
      <w:r w:rsidRPr="00E2013F">
        <w:t xml:space="preserve">The NOAA Office of Education is sponsoring a brief and voluntary multi-question survey to assess the multimedia and distance learning needs of formal and informal educators for their students and audiences. In developing multimedia and distance learning resources and programs that convey NOAA’s science, service and stewardship, the agency must ensure that these efforts are of the highest quality and meet the needs of formal and informal educators across the United States. To achieve this goal, it is necessary to identify the types of educational multimedia products and programs of the greatest need and highest interest of these educators. By conducting a broad survey of external educators to gather this information, budget expenditures will be used optimally to develop appropriate products and programs most desired by educators to support and enhance ocean and Earth sciences, as well as increase STEM subject literacy throughout our nation. </w:t>
      </w:r>
    </w:p>
    <w:p w:rsidRPr="00665606" w:rsidR="00DE4563" w:rsidP="00DE4563" w:rsidRDefault="00DE4563" w14:paraId="04DADC44" w14:textId="77777777">
      <w:pPr>
        <w:ind w:left="720"/>
        <w:rPr>
          <w:sz w:val="16"/>
          <w:szCs w:val="16"/>
        </w:rPr>
      </w:pPr>
    </w:p>
    <w:p w:rsidRPr="00E2013F" w:rsidR="00E11A0F" w:rsidP="00665606" w:rsidRDefault="00262AA5" w14:paraId="101481D6" w14:textId="77777777">
      <w:pPr>
        <w:ind w:left="360"/>
      </w:pPr>
      <w:r w:rsidRPr="00E2013F">
        <w:rPr>
          <w:sz w:val="23"/>
          <w:szCs w:val="23"/>
        </w:rPr>
        <w:t>The primary authority to conduct these activities is The America COMPETES Act, 33 U.S.C. §§ 893-</w:t>
      </w:r>
      <w:r w:rsidRPr="00DE4563">
        <w:rPr>
          <w:i/>
          <w:sz w:val="23"/>
          <w:szCs w:val="23"/>
        </w:rPr>
        <w:t>893B</w:t>
      </w:r>
      <w:r w:rsidRPr="00E2013F">
        <w:rPr>
          <w:sz w:val="23"/>
          <w:szCs w:val="23"/>
        </w:rPr>
        <w:t>, which directs NOAA to conduct, develop, support, promote, and coordinate formal and informal educational activities at all levels to enhance public awareness and understanding of ocean, coastal, Great Lakes, and atmospheric science.</w:t>
      </w:r>
    </w:p>
    <w:p w:rsidRPr="00665606" w:rsidR="00E11A0F" w:rsidP="00DE4563" w:rsidRDefault="00E11A0F" w14:paraId="7DC5B971" w14:textId="77777777">
      <w:pPr>
        <w:ind w:left="720"/>
        <w:rPr>
          <w:sz w:val="16"/>
          <w:szCs w:val="16"/>
        </w:rPr>
      </w:pPr>
    </w:p>
    <w:p w:rsidR="00E11A0F" w:rsidP="007D298A" w:rsidRDefault="00262AA5" w14:paraId="256827ED" w14:textId="5B40CE87">
      <w:pPr>
        <w:ind w:left="360"/>
      </w:pPr>
      <w:r w:rsidRPr="00E2013F">
        <w:t xml:space="preserve">The analysis of the data from the original survey mechanism indicated that additional and clarifying information was needed to ensure that all the goals and objectives of the needs assessment process would be met. In addition, over the three years since the original survey mechanism was developed, technology usage has changed dramatically in the classroom and </w:t>
      </w:r>
      <w:r w:rsidRPr="00E2013F">
        <w:lastRenderedPageBreak/>
        <w:t>for remote learning due to the Covid-19 Pandemic - which created an unprecedented need for virtual programs across the nation. For these reasons the NOAA Office of Education is proposing a revision of the existing survey mechanism to better understand the current and future needs of educators, their students and audiences, as they integrate new pedagogic processes and technologies into their teaching and learning.</w:t>
      </w:r>
    </w:p>
    <w:p w:rsidRPr="00665606" w:rsidR="00DE4563" w:rsidP="00DE4563" w:rsidRDefault="00DE4563" w14:paraId="6040093A" w14:textId="77777777">
      <w:pPr>
        <w:ind w:left="720"/>
        <w:rPr>
          <w:b/>
          <w:color w:val="000000"/>
          <w:sz w:val="16"/>
          <w:szCs w:val="16"/>
        </w:rPr>
      </w:pPr>
    </w:p>
    <w:p w:rsidRPr="00E2013F" w:rsidR="00E11A0F" w:rsidP="007D298A" w:rsidRDefault="00262AA5" w14:paraId="27D07CF3" w14:textId="77E61D35">
      <w:pPr>
        <w:pStyle w:val="Heading1"/>
        <w:numPr>
          <w:ilvl w:val="0"/>
          <w:numId w:val="6"/>
        </w:numPr>
        <w:spacing w:before="0"/>
      </w:pPr>
      <w:r w:rsidRPr="00E2013F">
        <w:t>Indicate how, by whom, and for what purpose the information is to be used. Except for a new collection, indicate the actual use the agency has made of the information received from the current collection.</w:t>
      </w:r>
    </w:p>
    <w:p w:rsidRPr="00E2013F" w:rsidR="00E11A0F" w:rsidRDefault="00E11A0F" w14:paraId="0456458E" w14:textId="77777777">
      <w:pPr>
        <w:pBdr>
          <w:top w:val="nil"/>
          <w:left w:val="nil"/>
          <w:bottom w:val="nil"/>
          <w:right w:val="nil"/>
          <w:between w:val="nil"/>
        </w:pBdr>
        <w:spacing w:before="7"/>
        <w:rPr>
          <w:b/>
          <w:color w:val="000000"/>
        </w:rPr>
      </w:pPr>
    </w:p>
    <w:tbl>
      <w:tblPr>
        <w:tblStyle w:val="a"/>
        <w:tblW w:w="10802" w:type="dxa"/>
        <w:tblInd w:w="-731"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val="0000" w:firstRow="0" w:lastRow="0" w:firstColumn="0" w:lastColumn="0" w:noHBand="0" w:noVBand="0"/>
      </w:tblPr>
      <w:tblGrid>
        <w:gridCol w:w="990"/>
        <w:gridCol w:w="1970"/>
        <w:gridCol w:w="1322"/>
        <w:gridCol w:w="2157"/>
        <w:gridCol w:w="1363"/>
        <w:gridCol w:w="3000"/>
      </w:tblGrid>
      <w:tr w:rsidRPr="00E2013F" w:rsidR="00E11A0F" w:rsidTr="00C233CF" w14:paraId="75BBA0F2" w14:textId="77777777">
        <w:trPr>
          <w:trHeight w:val="729"/>
        </w:trPr>
        <w:tc>
          <w:tcPr>
            <w:tcW w:w="990" w:type="dxa"/>
            <w:shd w:val="clear" w:color="auto" w:fill="DEEAF6"/>
          </w:tcPr>
          <w:p w:rsidRPr="00E2013F" w:rsidR="00E11A0F" w:rsidRDefault="00E11A0F" w14:paraId="7CB712CD" w14:textId="77777777">
            <w:pPr>
              <w:pBdr>
                <w:top w:val="nil"/>
                <w:left w:val="nil"/>
                <w:bottom w:val="nil"/>
                <w:right w:val="nil"/>
                <w:between w:val="nil"/>
              </w:pBdr>
              <w:spacing w:before="11"/>
              <w:rPr>
                <w:b/>
                <w:sz w:val="20"/>
                <w:szCs w:val="20"/>
              </w:rPr>
            </w:pPr>
          </w:p>
          <w:p w:rsidRPr="00E2013F" w:rsidR="00E11A0F" w:rsidRDefault="00262AA5" w14:paraId="165947D9" w14:textId="77777777">
            <w:pPr>
              <w:pBdr>
                <w:top w:val="nil"/>
                <w:left w:val="nil"/>
                <w:bottom w:val="nil"/>
                <w:right w:val="nil"/>
                <w:between w:val="nil"/>
              </w:pBdr>
              <w:jc w:val="center"/>
              <w:rPr>
                <w:b/>
                <w:sz w:val="20"/>
                <w:szCs w:val="20"/>
              </w:rPr>
            </w:pPr>
            <w:r w:rsidRPr="00E2013F">
              <w:rPr>
                <w:b/>
                <w:sz w:val="20"/>
                <w:szCs w:val="20"/>
              </w:rPr>
              <w:t>Item #</w:t>
            </w:r>
          </w:p>
        </w:tc>
        <w:tc>
          <w:tcPr>
            <w:tcW w:w="1970" w:type="dxa"/>
            <w:shd w:val="clear" w:color="auto" w:fill="DEEAF6"/>
          </w:tcPr>
          <w:p w:rsidRPr="00E2013F" w:rsidR="00E11A0F" w:rsidRDefault="00E11A0F" w14:paraId="7A260F98" w14:textId="77777777">
            <w:pPr>
              <w:pBdr>
                <w:top w:val="nil"/>
                <w:left w:val="nil"/>
                <w:bottom w:val="nil"/>
                <w:right w:val="nil"/>
                <w:between w:val="nil"/>
              </w:pBdr>
              <w:spacing w:before="11"/>
              <w:rPr>
                <w:b/>
                <w:sz w:val="20"/>
                <w:szCs w:val="20"/>
              </w:rPr>
            </w:pPr>
          </w:p>
          <w:p w:rsidRPr="00E2013F" w:rsidR="00E11A0F" w:rsidRDefault="00262AA5" w14:paraId="21312A2A" w14:textId="77777777">
            <w:pPr>
              <w:pBdr>
                <w:top w:val="nil"/>
                <w:left w:val="nil"/>
                <w:bottom w:val="nil"/>
                <w:right w:val="nil"/>
                <w:between w:val="nil"/>
              </w:pBdr>
              <w:jc w:val="center"/>
              <w:rPr>
                <w:b/>
                <w:sz w:val="20"/>
                <w:szCs w:val="20"/>
              </w:rPr>
            </w:pPr>
            <w:r w:rsidRPr="00E2013F">
              <w:rPr>
                <w:b/>
                <w:sz w:val="20"/>
                <w:szCs w:val="20"/>
              </w:rPr>
              <w:t>Requirement</w:t>
            </w:r>
          </w:p>
        </w:tc>
        <w:tc>
          <w:tcPr>
            <w:tcW w:w="1322" w:type="dxa"/>
            <w:shd w:val="clear" w:color="auto" w:fill="DEEAF6"/>
          </w:tcPr>
          <w:p w:rsidRPr="00E2013F" w:rsidR="00E11A0F" w:rsidRDefault="00E11A0F" w14:paraId="762B4F1E" w14:textId="77777777">
            <w:pPr>
              <w:pBdr>
                <w:top w:val="nil"/>
                <w:left w:val="nil"/>
                <w:bottom w:val="nil"/>
                <w:right w:val="nil"/>
                <w:between w:val="nil"/>
              </w:pBdr>
              <w:spacing w:before="11"/>
              <w:rPr>
                <w:b/>
                <w:sz w:val="20"/>
                <w:szCs w:val="20"/>
              </w:rPr>
            </w:pPr>
          </w:p>
          <w:p w:rsidRPr="00E2013F" w:rsidR="00E11A0F" w:rsidRDefault="00262AA5" w14:paraId="76872523" w14:textId="77777777">
            <w:pPr>
              <w:pBdr>
                <w:top w:val="nil"/>
                <w:left w:val="nil"/>
                <w:bottom w:val="nil"/>
                <w:right w:val="nil"/>
                <w:between w:val="nil"/>
              </w:pBdr>
              <w:jc w:val="center"/>
              <w:rPr>
                <w:b/>
                <w:sz w:val="20"/>
                <w:szCs w:val="20"/>
              </w:rPr>
            </w:pPr>
            <w:r w:rsidRPr="00E2013F">
              <w:rPr>
                <w:b/>
                <w:sz w:val="20"/>
                <w:szCs w:val="20"/>
              </w:rPr>
              <w:t>Statute</w:t>
            </w:r>
          </w:p>
        </w:tc>
        <w:tc>
          <w:tcPr>
            <w:tcW w:w="2157" w:type="dxa"/>
            <w:shd w:val="clear" w:color="auto" w:fill="DEEAF6"/>
          </w:tcPr>
          <w:p w:rsidRPr="00E2013F" w:rsidR="00E11A0F" w:rsidRDefault="00E11A0F" w14:paraId="39A897A4" w14:textId="77777777">
            <w:pPr>
              <w:pBdr>
                <w:top w:val="nil"/>
                <w:left w:val="nil"/>
                <w:bottom w:val="nil"/>
                <w:right w:val="nil"/>
                <w:between w:val="nil"/>
              </w:pBdr>
              <w:spacing w:before="11"/>
              <w:rPr>
                <w:b/>
                <w:sz w:val="20"/>
                <w:szCs w:val="20"/>
              </w:rPr>
            </w:pPr>
          </w:p>
          <w:p w:rsidRPr="00E2013F" w:rsidR="00E11A0F" w:rsidRDefault="00262AA5" w14:paraId="13CE4606" w14:textId="77777777">
            <w:pPr>
              <w:pBdr>
                <w:top w:val="nil"/>
                <w:left w:val="nil"/>
                <w:bottom w:val="nil"/>
                <w:right w:val="nil"/>
                <w:between w:val="nil"/>
              </w:pBdr>
              <w:jc w:val="center"/>
              <w:rPr>
                <w:b/>
                <w:sz w:val="20"/>
                <w:szCs w:val="20"/>
              </w:rPr>
            </w:pPr>
            <w:r w:rsidRPr="00E2013F">
              <w:rPr>
                <w:b/>
                <w:sz w:val="20"/>
                <w:szCs w:val="20"/>
              </w:rPr>
              <w:t>Regulation</w:t>
            </w:r>
          </w:p>
        </w:tc>
        <w:tc>
          <w:tcPr>
            <w:tcW w:w="1363" w:type="dxa"/>
            <w:shd w:val="clear" w:color="auto" w:fill="DEEAF6"/>
          </w:tcPr>
          <w:p w:rsidRPr="00E2013F" w:rsidR="00E11A0F" w:rsidRDefault="00E11A0F" w14:paraId="6B6106AE" w14:textId="77777777">
            <w:pPr>
              <w:pBdr>
                <w:top w:val="nil"/>
                <w:left w:val="nil"/>
                <w:bottom w:val="nil"/>
                <w:right w:val="nil"/>
                <w:between w:val="nil"/>
              </w:pBdr>
              <w:spacing w:before="11"/>
              <w:rPr>
                <w:b/>
                <w:sz w:val="20"/>
                <w:szCs w:val="20"/>
              </w:rPr>
            </w:pPr>
          </w:p>
          <w:p w:rsidRPr="00E2013F" w:rsidR="00E11A0F" w:rsidRDefault="00262AA5" w14:paraId="044A2B63" w14:textId="77777777">
            <w:pPr>
              <w:pBdr>
                <w:top w:val="nil"/>
                <w:left w:val="nil"/>
                <w:bottom w:val="nil"/>
                <w:right w:val="nil"/>
                <w:between w:val="nil"/>
              </w:pBdr>
              <w:jc w:val="center"/>
              <w:rPr>
                <w:b/>
                <w:sz w:val="20"/>
                <w:szCs w:val="20"/>
              </w:rPr>
            </w:pPr>
            <w:r w:rsidRPr="00E2013F">
              <w:rPr>
                <w:b/>
                <w:sz w:val="20"/>
                <w:szCs w:val="20"/>
              </w:rPr>
              <w:t>Form #</w:t>
            </w:r>
          </w:p>
        </w:tc>
        <w:tc>
          <w:tcPr>
            <w:tcW w:w="3000" w:type="dxa"/>
            <w:shd w:val="clear" w:color="auto" w:fill="DEEAF6"/>
          </w:tcPr>
          <w:p w:rsidRPr="00E2013F" w:rsidR="00E11A0F" w:rsidRDefault="00E11A0F" w14:paraId="2C6F3747" w14:textId="77777777">
            <w:pPr>
              <w:pBdr>
                <w:top w:val="nil"/>
                <w:left w:val="nil"/>
                <w:bottom w:val="nil"/>
                <w:right w:val="nil"/>
                <w:between w:val="nil"/>
              </w:pBdr>
              <w:spacing w:before="11"/>
              <w:rPr>
                <w:b/>
                <w:sz w:val="20"/>
                <w:szCs w:val="20"/>
              </w:rPr>
            </w:pPr>
          </w:p>
          <w:p w:rsidRPr="00E2013F" w:rsidR="00E11A0F" w:rsidRDefault="00262AA5" w14:paraId="41A86F1E" w14:textId="77777777">
            <w:pPr>
              <w:pBdr>
                <w:top w:val="nil"/>
                <w:left w:val="nil"/>
                <w:bottom w:val="nil"/>
                <w:right w:val="nil"/>
                <w:between w:val="nil"/>
              </w:pBdr>
              <w:rPr>
                <w:b/>
                <w:sz w:val="20"/>
                <w:szCs w:val="20"/>
              </w:rPr>
            </w:pPr>
            <w:r w:rsidRPr="00E2013F">
              <w:rPr>
                <w:b/>
                <w:sz w:val="20"/>
                <w:szCs w:val="20"/>
              </w:rPr>
              <w:t>Needs and Uses</w:t>
            </w:r>
          </w:p>
        </w:tc>
      </w:tr>
      <w:tr w:rsidRPr="00E2013F" w:rsidR="00E11A0F" w:rsidTr="00C233CF" w14:paraId="4F4D62DC" w14:textId="77777777">
        <w:trPr>
          <w:trHeight w:val="726"/>
        </w:trPr>
        <w:tc>
          <w:tcPr>
            <w:tcW w:w="990" w:type="dxa"/>
          </w:tcPr>
          <w:p w:rsidRPr="00E2013F" w:rsidR="00E11A0F" w:rsidP="00DE4563" w:rsidRDefault="00E11A0F" w14:paraId="3A1A55F5" w14:textId="77777777">
            <w:pPr>
              <w:pBdr>
                <w:top w:val="nil"/>
                <w:left w:val="nil"/>
                <w:bottom w:val="nil"/>
                <w:right w:val="nil"/>
                <w:between w:val="nil"/>
              </w:pBdr>
              <w:jc w:val="center"/>
              <w:rPr>
                <w:sz w:val="20"/>
                <w:szCs w:val="20"/>
              </w:rPr>
            </w:pPr>
          </w:p>
          <w:p w:rsidRPr="00E2013F" w:rsidR="00E11A0F" w:rsidP="00DE4563" w:rsidRDefault="00E11A0F" w14:paraId="1F605D2A" w14:textId="77777777">
            <w:pPr>
              <w:pBdr>
                <w:top w:val="nil"/>
                <w:left w:val="nil"/>
                <w:bottom w:val="nil"/>
                <w:right w:val="nil"/>
                <w:between w:val="nil"/>
              </w:pBdr>
              <w:jc w:val="center"/>
              <w:rPr>
                <w:sz w:val="20"/>
                <w:szCs w:val="20"/>
              </w:rPr>
            </w:pPr>
          </w:p>
          <w:p w:rsidRPr="00E2013F" w:rsidR="00E11A0F" w:rsidP="00DE4563" w:rsidRDefault="00262AA5" w14:paraId="4EE2E0D5" w14:textId="77777777">
            <w:pPr>
              <w:pBdr>
                <w:top w:val="nil"/>
                <w:left w:val="nil"/>
                <w:bottom w:val="nil"/>
                <w:right w:val="nil"/>
                <w:between w:val="nil"/>
              </w:pBdr>
              <w:jc w:val="center"/>
              <w:rPr>
                <w:sz w:val="20"/>
                <w:szCs w:val="20"/>
              </w:rPr>
            </w:pPr>
            <w:r w:rsidRPr="00E2013F">
              <w:rPr>
                <w:sz w:val="20"/>
                <w:szCs w:val="20"/>
              </w:rPr>
              <w:t>1</w:t>
            </w:r>
          </w:p>
        </w:tc>
        <w:tc>
          <w:tcPr>
            <w:tcW w:w="1970" w:type="dxa"/>
          </w:tcPr>
          <w:p w:rsidRPr="00E2013F" w:rsidR="00E11A0F" w:rsidP="00DE4563" w:rsidRDefault="00E11A0F" w14:paraId="70D83DA4" w14:textId="77777777">
            <w:pPr>
              <w:pBdr>
                <w:top w:val="nil"/>
                <w:left w:val="nil"/>
                <w:bottom w:val="nil"/>
                <w:right w:val="nil"/>
                <w:between w:val="nil"/>
              </w:pBdr>
              <w:jc w:val="center"/>
              <w:rPr>
                <w:sz w:val="23"/>
                <w:szCs w:val="23"/>
              </w:rPr>
            </w:pPr>
          </w:p>
          <w:p w:rsidRPr="00E2013F" w:rsidR="00E11A0F" w:rsidP="00DE4563" w:rsidRDefault="00262AA5" w14:paraId="32C1BCDB" w14:textId="77777777">
            <w:pPr>
              <w:pBdr>
                <w:top w:val="nil"/>
                <w:left w:val="nil"/>
                <w:bottom w:val="nil"/>
                <w:right w:val="nil"/>
                <w:between w:val="nil"/>
              </w:pBdr>
              <w:jc w:val="center"/>
              <w:rPr>
                <w:sz w:val="20"/>
                <w:szCs w:val="20"/>
              </w:rPr>
            </w:pPr>
            <w:r w:rsidRPr="00E2013F">
              <w:rPr>
                <w:sz w:val="23"/>
                <w:szCs w:val="23"/>
              </w:rPr>
              <w:t>The America COMPETES Act</w:t>
            </w:r>
          </w:p>
        </w:tc>
        <w:tc>
          <w:tcPr>
            <w:tcW w:w="1322" w:type="dxa"/>
          </w:tcPr>
          <w:p w:rsidRPr="00E2013F" w:rsidR="00E11A0F" w:rsidP="00DE4563" w:rsidRDefault="00E11A0F" w14:paraId="4D76F633" w14:textId="77777777">
            <w:pPr>
              <w:pBdr>
                <w:top w:val="nil"/>
                <w:left w:val="nil"/>
                <w:bottom w:val="nil"/>
                <w:right w:val="nil"/>
                <w:between w:val="nil"/>
              </w:pBdr>
              <w:spacing w:before="9"/>
              <w:jc w:val="center"/>
              <w:rPr>
                <w:b/>
                <w:sz w:val="20"/>
                <w:szCs w:val="20"/>
              </w:rPr>
            </w:pPr>
          </w:p>
          <w:p w:rsidRPr="00E2013F" w:rsidR="00E11A0F" w:rsidP="00DE4563" w:rsidRDefault="00262AA5" w14:paraId="67CFD7CB" w14:textId="35E39FB4">
            <w:pPr>
              <w:pBdr>
                <w:top w:val="nil"/>
                <w:left w:val="nil"/>
                <w:bottom w:val="nil"/>
                <w:right w:val="nil"/>
                <w:between w:val="nil"/>
              </w:pBdr>
              <w:ind w:hanging="84"/>
              <w:jc w:val="center"/>
              <w:rPr>
                <w:sz w:val="20"/>
                <w:szCs w:val="20"/>
              </w:rPr>
            </w:pPr>
            <w:r w:rsidRPr="00E2013F">
              <w:rPr>
                <w:sz w:val="20"/>
                <w:szCs w:val="20"/>
              </w:rPr>
              <w:t>3</w:t>
            </w:r>
            <w:r w:rsidR="00DE4563">
              <w:rPr>
                <w:sz w:val="20"/>
                <w:szCs w:val="20"/>
              </w:rPr>
              <w:t>3</w:t>
            </w:r>
          </w:p>
          <w:p w:rsidRPr="00E2013F" w:rsidR="00E11A0F" w:rsidP="00DE4563" w:rsidRDefault="00262AA5" w14:paraId="2B967BB6" w14:textId="602DB944">
            <w:pPr>
              <w:pBdr>
                <w:top w:val="nil"/>
                <w:left w:val="nil"/>
                <w:bottom w:val="nil"/>
                <w:right w:val="nil"/>
                <w:between w:val="nil"/>
              </w:pBdr>
              <w:ind w:hanging="84"/>
              <w:jc w:val="center"/>
              <w:rPr>
                <w:sz w:val="20"/>
                <w:szCs w:val="20"/>
              </w:rPr>
            </w:pPr>
            <w:r w:rsidRPr="00E2013F">
              <w:rPr>
                <w:sz w:val="23"/>
                <w:szCs w:val="23"/>
              </w:rPr>
              <w:t>U.S.C.</w:t>
            </w:r>
          </w:p>
        </w:tc>
        <w:tc>
          <w:tcPr>
            <w:tcW w:w="2157" w:type="dxa"/>
          </w:tcPr>
          <w:p w:rsidRPr="00E2013F" w:rsidR="00E11A0F" w:rsidP="00DE4563" w:rsidRDefault="00E11A0F" w14:paraId="4714BD59" w14:textId="77777777">
            <w:pPr>
              <w:pBdr>
                <w:top w:val="nil"/>
                <w:left w:val="nil"/>
                <w:bottom w:val="nil"/>
                <w:right w:val="nil"/>
                <w:between w:val="nil"/>
              </w:pBdr>
              <w:spacing w:before="9"/>
              <w:jc w:val="center"/>
              <w:rPr>
                <w:b/>
                <w:sz w:val="20"/>
                <w:szCs w:val="20"/>
              </w:rPr>
            </w:pPr>
          </w:p>
          <w:p w:rsidRPr="00E2013F" w:rsidR="00E11A0F" w:rsidP="00DE4563" w:rsidRDefault="00E11A0F" w14:paraId="01B0DD12" w14:textId="77777777">
            <w:pPr>
              <w:pBdr>
                <w:top w:val="nil"/>
                <w:left w:val="nil"/>
                <w:bottom w:val="nil"/>
                <w:right w:val="nil"/>
                <w:between w:val="nil"/>
              </w:pBdr>
              <w:jc w:val="center"/>
              <w:rPr>
                <w:sz w:val="23"/>
                <w:szCs w:val="23"/>
              </w:rPr>
            </w:pPr>
          </w:p>
          <w:p w:rsidRPr="00E2013F" w:rsidR="00E11A0F" w:rsidP="00DE4563" w:rsidRDefault="00262AA5" w14:paraId="791DB7EE" w14:textId="77777777">
            <w:pPr>
              <w:pBdr>
                <w:top w:val="nil"/>
                <w:left w:val="nil"/>
                <w:bottom w:val="nil"/>
                <w:right w:val="nil"/>
                <w:between w:val="nil"/>
              </w:pBdr>
              <w:jc w:val="center"/>
              <w:rPr>
                <w:sz w:val="20"/>
                <w:szCs w:val="20"/>
              </w:rPr>
            </w:pPr>
            <w:r w:rsidRPr="00E2013F">
              <w:rPr>
                <w:sz w:val="23"/>
                <w:szCs w:val="23"/>
              </w:rPr>
              <w:t>§§ 893-893B</w:t>
            </w:r>
          </w:p>
        </w:tc>
        <w:tc>
          <w:tcPr>
            <w:tcW w:w="1363" w:type="dxa"/>
          </w:tcPr>
          <w:p w:rsidRPr="00E2013F" w:rsidR="00E11A0F" w:rsidP="00DE4563" w:rsidRDefault="00E11A0F" w14:paraId="04260EBE" w14:textId="77777777">
            <w:pPr>
              <w:pBdr>
                <w:top w:val="nil"/>
                <w:left w:val="nil"/>
                <w:bottom w:val="nil"/>
                <w:right w:val="nil"/>
                <w:between w:val="nil"/>
              </w:pBdr>
              <w:spacing w:before="9"/>
              <w:jc w:val="center"/>
              <w:rPr>
                <w:b/>
                <w:sz w:val="20"/>
                <w:szCs w:val="20"/>
              </w:rPr>
            </w:pPr>
          </w:p>
          <w:p w:rsidRPr="00E2013F" w:rsidR="00E11A0F" w:rsidP="00DE4563" w:rsidRDefault="00E11A0F" w14:paraId="43103B02" w14:textId="77777777">
            <w:pPr>
              <w:pBdr>
                <w:top w:val="nil"/>
                <w:left w:val="nil"/>
                <w:bottom w:val="nil"/>
                <w:right w:val="nil"/>
                <w:between w:val="nil"/>
              </w:pBdr>
              <w:jc w:val="center"/>
              <w:rPr>
                <w:sz w:val="20"/>
                <w:szCs w:val="20"/>
              </w:rPr>
            </w:pPr>
          </w:p>
          <w:p w:rsidRPr="00E2013F" w:rsidR="00E11A0F" w:rsidP="00DE4563" w:rsidRDefault="00262AA5" w14:paraId="60B4871A" w14:textId="77777777">
            <w:pPr>
              <w:pBdr>
                <w:top w:val="nil"/>
                <w:left w:val="nil"/>
                <w:bottom w:val="nil"/>
                <w:right w:val="nil"/>
                <w:between w:val="nil"/>
              </w:pBdr>
              <w:jc w:val="center"/>
              <w:rPr>
                <w:sz w:val="20"/>
                <w:szCs w:val="20"/>
              </w:rPr>
            </w:pPr>
            <w:r w:rsidRPr="00E2013F">
              <w:rPr>
                <w:sz w:val="20"/>
                <w:szCs w:val="20"/>
              </w:rPr>
              <w:t>NA</w:t>
            </w:r>
          </w:p>
        </w:tc>
        <w:tc>
          <w:tcPr>
            <w:tcW w:w="3000" w:type="dxa"/>
          </w:tcPr>
          <w:p w:rsidRPr="00E2013F" w:rsidR="00E11A0F" w:rsidP="00DE4563" w:rsidRDefault="00E11A0F" w14:paraId="08AFE650" w14:textId="77777777">
            <w:pPr>
              <w:pBdr>
                <w:top w:val="nil"/>
                <w:left w:val="nil"/>
                <w:bottom w:val="nil"/>
                <w:right w:val="nil"/>
                <w:between w:val="nil"/>
              </w:pBdr>
              <w:spacing w:before="7"/>
              <w:jc w:val="center"/>
              <w:rPr>
                <w:b/>
                <w:sz w:val="20"/>
                <w:szCs w:val="20"/>
              </w:rPr>
            </w:pPr>
          </w:p>
          <w:p w:rsidRPr="00E2013F" w:rsidR="00E11A0F" w:rsidP="00DE4563" w:rsidRDefault="00262AA5" w14:paraId="6487F84C" w14:textId="55295293">
            <w:pPr>
              <w:pBdr>
                <w:top w:val="nil"/>
                <w:left w:val="nil"/>
                <w:bottom w:val="nil"/>
                <w:right w:val="nil"/>
                <w:between w:val="nil"/>
              </w:pBdr>
              <w:tabs>
                <w:tab w:val="left" w:pos="469"/>
                <w:tab w:val="left" w:pos="470"/>
              </w:tabs>
              <w:spacing w:before="2" w:line="222" w:lineRule="auto"/>
              <w:jc w:val="center"/>
              <w:rPr>
                <w:color w:val="000000"/>
                <w:sz w:val="20"/>
                <w:szCs w:val="20"/>
              </w:rPr>
            </w:pPr>
            <w:r w:rsidRPr="00E2013F">
              <w:rPr>
                <w:sz w:val="20"/>
                <w:szCs w:val="20"/>
              </w:rPr>
              <w:t xml:space="preserve">Used by the BUREAU to collect data from educators </w:t>
            </w:r>
            <w:r w:rsidRPr="00E2013F">
              <w:rPr>
                <w:sz w:val="23"/>
                <w:szCs w:val="23"/>
              </w:rPr>
              <w:t>to create educational programs and products</w:t>
            </w:r>
            <w:r w:rsidRPr="00E2013F">
              <w:t>.</w:t>
            </w:r>
          </w:p>
        </w:tc>
      </w:tr>
    </w:tbl>
    <w:p w:rsidRPr="00E2013F" w:rsidR="00E11A0F" w:rsidRDefault="00E11A0F" w14:paraId="66D6774C" w14:textId="77777777"/>
    <w:p w:rsidR="00665606" w:rsidP="00665606" w:rsidRDefault="00262AA5" w14:paraId="3A07D052" w14:textId="77777777">
      <w:pPr>
        <w:ind w:left="360"/>
      </w:pPr>
      <w:r w:rsidRPr="00E2013F">
        <w:t>The revised education multimedia and distance learning needs assessment consists of 21 multiple choice questions divided into two sections. The first section, questions 1-12, requests information about the educator’s current state of teaching, as well as the types and use of multimedia resources they would like NOAA to create for their students or audiences e.g. formal/informal; grade band; in-person/virtual/hybrid; etc. The second section, questions 13-21, requests information about the types and use of multimedia resources educators would like NOAA to create for their own professional development, as well as the length of time of those products, the time zone that they live in, and best time of day for educators to receive live professional development opportunities.</w:t>
      </w:r>
    </w:p>
    <w:p w:rsidRPr="00665606" w:rsidR="00665606" w:rsidP="00665606" w:rsidRDefault="00665606" w14:paraId="2F4865E9" w14:textId="77777777">
      <w:pPr>
        <w:ind w:left="360"/>
        <w:rPr>
          <w:sz w:val="16"/>
          <w:szCs w:val="16"/>
        </w:rPr>
      </w:pPr>
    </w:p>
    <w:p w:rsidR="00665606" w:rsidP="00665606" w:rsidRDefault="00262AA5" w14:paraId="1A68A678" w14:textId="77777777">
      <w:pPr>
        <w:ind w:left="360"/>
      </w:pPr>
      <w:r w:rsidRPr="00E2013F">
        <w:t xml:space="preserve">The information collected will be used by NOAA education and communications staff across the Agency in the development of appropriate multimedia products and programs most desired by educators to support and enhance ocean and Earth sciences, as well as increase STEM subject literacy throughout our nation. </w:t>
      </w:r>
    </w:p>
    <w:p w:rsidRPr="00665606" w:rsidR="00665606" w:rsidP="00665606" w:rsidRDefault="00665606" w14:paraId="5EAA8D65" w14:textId="77777777">
      <w:pPr>
        <w:ind w:left="360"/>
        <w:rPr>
          <w:sz w:val="16"/>
          <w:szCs w:val="16"/>
        </w:rPr>
      </w:pPr>
    </w:p>
    <w:p w:rsidRPr="00E2013F" w:rsidR="00E11A0F" w:rsidP="00665606" w:rsidRDefault="00262AA5" w14:paraId="5814EBDD" w14:textId="3BC70F81">
      <w:pPr>
        <w:ind w:left="360"/>
      </w:pPr>
      <w:r w:rsidRPr="00E2013F">
        <w:t>The information will be collected via a voluntary secure online survey, primarily distributed through the following three mechanisms:</w:t>
      </w:r>
    </w:p>
    <w:p w:rsidRPr="00C233CF" w:rsidR="00E11A0F" w:rsidP="007D298A" w:rsidRDefault="00E11A0F" w14:paraId="35A96A02" w14:textId="77777777">
      <w:pPr>
        <w:rPr>
          <w:sz w:val="16"/>
          <w:szCs w:val="16"/>
        </w:rPr>
      </w:pPr>
    </w:p>
    <w:p w:rsidRPr="00E2013F" w:rsidR="00E11A0F" w:rsidP="007D298A" w:rsidRDefault="00262AA5" w14:paraId="3F5497B5" w14:textId="77777777">
      <w:pPr>
        <w:numPr>
          <w:ilvl w:val="0"/>
          <w:numId w:val="1"/>
        </w:numPr>
        <w:ind w:left="1080"/>
      </w:pPr>
      <w:r w:rsidRPr="00E2013F">
        <w:t xml:space="preserve">Through NOAA and formal NOAA partner education listservs distributed to subscribers via email no more than twice a year. </w:t>
      </w:r>
    </w:p>
    <w:p w:rsidRPr="00E2013F" w:rsidR="00E11A0F" w:rsidP="007D298A" w:rsidRDefault="00262AA5" w14:paraId="2B4CD173" w14:textId="77777777">
      <w:pPr>
        <w:numPr>
          <w:ilvl w:val="0"/>
          <w:numId w:val="1"/>
        </w:numPr>
        <w:ind w:left="1080"/>
      </w:pPr>
      <w:r w:rsidRPr="00E2013F">
        <w:t>By NOAA staff and volunteers at conferences, workshops, and other venues hosting formal and informal educators. These events typically occur on an annual basis.</w:t>
      </w:r>
    </w:p>
    <w:p w:rsidRPr="00E2013F" w:rsidR="00E11A0F" w:rsidP="007D298A" w:rsidRDefault="00262AA5" w14:paraId="3D0BE253" w14:textId="77777777">
      <w:pPr>
        <w:numPr>
          <w:ilvl w:val="0"/>
          <w:numId w:val="1"/>
        </w:numPr>
        <w:ind w:left="1080"/>
      </w:pPr>
      <w:r w:rsidRPr="00E2013F">
        <w:t>At the end of select NOAA and NOAA partner webinar series. Links to the survey will be advertised no more than twice a year on each selected webinar series.</w:t>
      </w:r>
    </w:p>
    <w:p w:rsidRPr="00665606" w:rsidR="00E11A0F" w:rsidP="007D298A" w:rsidRDefault="00E11A0F" w14:paraId="0BF650D0" w14:textId="77777777">
      <w:pPr>
        <w:rPr>
          <w:sz w:val="16"/>
          <w:szCs w:val="16"/>
        </w:rPr>
      </w:pPr>
    </w:p>
    <w:p w:rsidR="00E11A0F" w:rsidP="00665606" w:rsidRDefault="00262AA5" w14:paraId="0386FA0F" w14:textId="3E86492A">
      <w:pPr>
        <w:ind w:left="360"/>
      </w:pPr>
      <w:r w:rsidRPr="00E2013F">
        <w:t xml:space="preserve">The information collected will only be used for internal purposes. The data will be shared with members of the NOAA Education Council, NOAA Line Office communications staff, and NOAA multimedia developers aligned with the NOAA Studio. </w:t>
      </w:r>
    </w:p>
    <w:p w:rsidRPr="00665606" w:rsidR="007D298A" w:rsidP="007D298A" w:rsidRDefault="007D298A" w14:paraId="40B1A800" w14:textId="77777777">
      <w:pPr>
        <w:rPr>
          <w:sz w:val="16"/>
          <w:szCs w:val="16"/>
        </w:rPr>
      </w:pPr>
    </w:p>
    <w:p w:rsidR="00E11A0F" w:rsidP="00665606" w:rsidRDefault="00262AA5" w14:paraId="6C33B14B" w14:textId="44A09D2C">
      <w:pPr>
        <w:ind w:left="360"/>
      </w:pPr>
      <w:r w:rsidRPr="00E2013F">
        <w:t xml:space="preserve">This data collection mechanism is a revision of the existing NOAA Education Multimedia </w:t>
      </w:r>
      <w:r w:rsidRPr="00E2013F">
        <w:lastRenderedPageBreak/>
        <w:t xml:space="preserve">Needs Assessment Survey and is meant to clarify and expand on the types of answers we had received from respondents' answers. Some questions were deleted as they were determined to no longer be needed - as changes in technology rendered the questions obsolete, or the information gleaned from these questions was determined not to add sufficiently to the goals and objectives of the survey. </w:t>
      </w:r>
    </w:p>
    <w:p w:rsidRPr="00665606" w:rsidR="00DE4563" w:rsidP="00DE4563" w:rsidRDefault="00DE4563" w14:paraId="3670580A" w14:textId="77777777">
      <w:pPr>
        <w:ind w:left="720"/>
        <w:rPr>
          <w:sz w:val="16"/>
          <w:szCs w:val="16"/>
        </w:rPr>
      </w:pPr>
    </w:p>
    <w:p w:rsidR="00E11A0F" w:rsidP="00DE4563" w:rsidRDefault="00262AA5" w14:paraId="16256BA8" w14:textId="69B98DB6">
      <w:pPr>
        <w:pStyle w:val="ListParagraph"/>
        <w:numPr>
          <w:ilvl w:val="0"/>
          <w:numId w:val="7"/>
        </w:numPr>
        <w:pBdr>
          <w:top w:val="nil"/>
          <w:left w:val="nil"/>
          <w:bottom w:val="nil"/>
          <w:right w:val="nil"/>
          <w:between w:val="nil"/>
        </w:pBdr>
        <w:tabs>
          <w:tab w:val="left" w:pos="360"/>
        </w:tabs>
        <w:rPr>
          <w:b/>
          <w:color w:val="000000"/>
        </w:rPr>
      </w:pPr>
      <w:r w:rsidRPr="00DE4563">
        <w:rPr>
          <w:b/>
          <w:color w:val="000000"/>
        </w:rPr>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w:t>
      </w:r>
    </w:p>
    <w:p w:rsidRPr="00665606" w:rsidR="00DE4563" w:rsidP="00DE4563" w:rsidRDefault="00DE4563" w14:paraId="0E7E6313" w14:textId="77777777">
      <w:pPr>
        <w:pStyle w:val="ListParagraph"/>
        <w:pBdr>
          <w:top w:val="nil"/>
          <w:left w:val="nil"/>
          <w:bottom w:val="nil"/>
          <w:right w:val="nil"/>
          <w:between w:val="nil"/>
        </w:pBdr>
        <w:tabs>
          <w:tab w:val="left" w:pos="360"/>
        </w:tabs>
        <w:rPr>
          <w:color w:val="000000"/>
          <w:sz w:val="16"/>
          <w:szCs w:val="16"/>
        </w:rPr>
      </w:pPr>
    </w:p>
    <w:p w:rsidR="00E11A0F" w:rsidP="00665606" w:rsidRDefault="00262AA5" w14:paraId="7046271A" w14:textId="6B1B8430">
      <w:pPr>
        <w:ind w:left="360"/>
      </w:pPr>
      <w:r w:rsidRPr="00E2013F">
        <w:t>The voluntary needs assessment mechanism will be distributed via email with a link to a Google form as part of the NOAA Google suite of resources. The voluntary needs assessment may also be distributed in person by providing a direct link to the Google form. It may also be distributed in very limited quantities in paper format when individuals may not have access to the Internet.</w:t>
      </w:r>
    </w:p>
    <w:p w:rsidRPr="00665606" w:rsidR="00DE4563" w:rsidP="00DE4563" w:rsidRDefault="00DE4563" w14:paraId="19AB1D07" w14:textId="77777777">
      <w:pPr>
        <w:ind w:left="720"/>
        <w:rPr>
          <w:color w:val="FF0000"/>
          <w:sz w:val="16"/>
          <w:szCs w:val="16"/>
        </w:rPr>
      </w:pPr>
    </w:p>
    <w:p w:rsidRPr="00E2013F" w:rsidR="00E11A0F" w:rsidP="00DE4563" w:rsidRDefault="00262AA5" w14:paraId="7B54D700" w14:textId="5485451F">
      <w:pPr>
        <w:numPr>
          <w:ilvl w:val="0"/>
          <w:numId w:val="7"/>
        </w:numPr>
        <w:pBdr>
          <w:top w:val="nil"/>
          <w:left w:val="nil"/>
          <w:bottom w:val="nil"/>
          <w:right w:val="nil"/>
          <w:between w:val="nil"/>
        </w:pBdr>
        <w:tabs>
          <w:tab w:val="left" w:pos="360"/>
        </w:tabs>
        <w:rPr>
          <w:b/>
          <w:color w:val="000000"/>
        </w:rPr>
      </w:pPr>
      <w:r w:rsidRPr="00E2013F">
        <w:rPr>
          <w:b/>
          <w:color w:val="000000"/>
        </w:rPr>
        <w:t>Describe efforts to identify duplication. Show specifically why any similar information already available cannot be used or modified for use for the purposes described in Question 2</w:t>
      </w:r>
      <w:r w:rsidR="00DE4563">
        <w:rPr>
          <w:b/>
          <w:color w:val="000000"/>
        </w:rPr>
        <w:t>.</w:t>
      </w:r>
    </w:p>
    <w:p w:rsidRPr="00665606" w:rsidR="00E11A0F" w:rsidP="00DE4563" w:rsidRDefault="00E11A0F" w14:paraId="00C90ACC" w14:textId="77777777">
      <w:pPr>
        <w:pBdr>
          <w:top w:val="nil"/>
          <w:left w:val="nil"/>
          <w:bottom w:val="nil"/>
          <w:right w:val="nil"/>
          <w:between w:val="nil"/>
        </w:pBdr>
        <w:rPr>
          <w:color w:val="1F497D"/>
          <w:sz w:val="16"/>
          <w:szCs w:val="16"/>
        </w:rPr>
      </w:pPr>
    </w:p>
    <w:p w:rsidRPr="00E2013F" w:rsidR="00E11A0F" w:rsidP="00665606" w:rsidRDefault="00262AA5" w14:paraId="3BAFE7E3" w14:textId="77777777">
      <w:pPr>
        <w:ind w:left="360"/>
      </w:pPr>
      <w:r w:rsidRPr="00E2013F">
        <w:t>When using NOAA and NOAA partner education listservs there will be a search for any duplicate email addresses. Response duplication may occur on a small scale if an individual is registered under multiple email addresses. All attempts will be made to identify and remove duplicative information from the database. Prior to the development of this assessment it was determined that no data of the nature we are looking to obtain had been collected by Federal Agencies engaging in the development of ocean and Earth science multimedia and distance learning resources or programs e.g. NASA.</w:t>
      </w:r>
    </w:p>
    <w:p w:rsidRPr="00665606" w:rsidR="00E11A0F" w:rsidP="00DE4563" w:rsidRDefault="00E11A0F" w14:paraId="665FB6A5" w14:textId="77777777">
      <w:pPr>
        <w:rPr>
          <w:sz w:val="16"/>
          <w:szCs w:val="16"/>
        </w:rPr>
      </w:pPr>
    </w:p>
    <w:p w:rsidR="00E11A0F" w:rsidP="00DE4563" w:rsidRDefault="00262AA5" w14:paraId="00EED2AE" w14:textId="0EEE4423">
      <w:pPr>
        <w:numPr>
          <w:ilvl w:val="0"/>
          <w:numId w:val="7"/>
        </w:numPr>
        <w:pBdr>
          <w:top w:val="nil"/>
          <w:left w:val="nil"/>
          <w:bottom w:val="nil"/>
          <w:right w:val="nil"/>
          <w:between w:val="nil"/>
        </w:pBdr>
        <w:tabs>
          <w:tab w:val="left" w:pos="360"/>
        </w:tabs>
        <w:rPr>
          <w:b/>
          <w:color w:val="000000"/>
        </w:rPr>
      </w:pPr>
      <w:r w:rsidRPr="00E2013F">
        <w:rPr>
          <w:b/>
          <w:color w:val="000000"/>
        </w:rPr>
        <w:t>If the collection of information impacts small businesses or other small entities, describe any methods used to minimize burden.</w:t>
      </w:r>
    </w:p>
    <w:p w:rsidRPr="00665606" w:rsidR="00DE4563" w:rsidP="00DE4563" w:rsidRDefault="00DE4563" w14:paraId="65B8B7A6" w14:textId="77777777">
      <w:pPr>
        <w:pBdr>
          <w:top w:val="nil"/>
          <w:left w:val="nil"/>
          <w:bottom w:val="nil"/>
          <w:right w:val="nil"/>
          <w:between w:val="nil"/>
        </w:pBdr>
        <w:tabs>
          <w:tab w:val="left" w:pos="360"/>
        </w:tabs>
        <w:ind w:left="720"/>
        <w:rPr>
          <w:b/>
          <w:color w:val="000000"/>
          <w:sz w:val="18"/>
          <w:szCs w:val="18"/>
        </w:rPr>
      </w:pPr>
    </w:p>
    <w:p w:rsidRPr="00E2013F" w:rsidR="00E11A0F" w:rsidP="00665606" w:rsidRDefault="00262AA5" w14:paraId="6514FE8D" w14:textId="77777777">
      <w:pPr>
        <w:pBdr>
          <w:top w:val="nil"/>
          <w:left w:val="nil"/>
          <w:bottom w:val="nil"/>
          <w:right w:val="nil"/>
          <w:between w:val="nil"/>
        </w:pBdr>
        <w:ind w:left="360"/>
        <w:rPr>
          <w:color w:val="000000"/>
        </w:rPr>
      </w:pPr>
      <w:r w:rsidRPr="00E2013F">
        <w:rPr>
          <w:color w:val="000000"/>
        </w:rPr>
        <w:t>No small businesses or other small entities will be involved.</w:t>
      </w:r>
    </w:p>
    <w:p w:rsidRPr="00665606" w:rsidR="00E11A0F" w:rsidP="00DE4563" w:rsidRDefault="00E11A0F" w14:paraId="717660E8" w14:textId="77777777">
      <w:pPr>
        <w:pBdr>
          <w:top w:val="nil"/>
          <w:left w:val="nil"/>
          <w:bottom w:val="nil"/>
          <w:right w:val="nil"/>
          <w:between w:val="nil"/>
        </w:pBdr>
        <w:rPr>
          <w:color w:val="000000"/>
          <w:sz w:val="16"/>
          <w:szCs w:val="16"/>
        </w:rPr>
      </w:pPr>
    </w:p>
    <w:p w:rsidR="00E11A0F" w:rsidP="00DE4563" w:rsidRDefault="00262AA5" w14:paraId="657088FC" w14:textId="7A6A3956">
      <w:pPr>
        <w:numPr>
          <w:ilvl w:val="0"/>
          <w:numId w:val="7"/>
        </w:numPr>
        <w:pBdr>
          <w:top w:val="nil"/>
          <w:left w:val="nil"/>
          <w:bottom w:val="nil"/>
          <w:right w:val="nil"/>
          <w:between w:val="nil"/>
        </w:pBdr>
        <w:tabs>
          <w:tab w:val="left" w:pos="360"/>
        </w:tabs>
        <w:rPr>
          <w:b/>
          <w:color w:val="000000"/>
        </w:rPr>
      </w:pPr>
      <w:r w:rsidRPr="00E2013F">
        <w:rPr>
          <w:b/>
          <w:color w:val="000000"/>
        </w:rPr>
        <w:t>Describe the consequence to Federal program or policy activities if the collection is not conducted or is conducted less frequently, as well as any technical or legal obstacles to reducing burden.</w:t>
      </w:r>
    </w:p>
    <w:p w:rsidRPr="00665606" w:rsidR="00DE4563" w:rsidP="00DE4563" w:rsidRDefault="00DE4563" w14:paraId="582696DF" w14:textId="77777777">
      <w:pPr>
        <w:pBdr>
          <w:top w:val="nil"/>
          <w:left w:val="nil"/>
          <w:bottom w:val="nil"/>
          <w:right w:val="nil"/>
          <w:between w:val="nil"/>
        </w:pBdr>
        <w:tabs>
          <w:tab w:val="left" w:pos="360"/>
        </w:tabs>
        <w:ind w:left="720"/>
        <w:rPr>
          <w:b/>
          <w:color w:val="000000"/>
          <w:sz w:val="16"/>
          <w:szCs w:val="16"/>
        </w:rPr>
      </w:pPr>
    </w:p>
    <w:p w:rsidRPr="00E2013F" w:rsidR="00E11A0F" w:rsidP="00665606" w:rsidRDefault="00262AA5" w14:paraId="29440A2F" w14:textId="77777777">
      <w:pPr>
        <w:pBdr>
          <w:top w:val="nil"/>
          <w:left w:val="nil"/>
          <w:bottom w:val="nil"/>
          <w:right w:val="nil"/>
          <w:between w:val="nil"/>
        </w:pBdr>
        <w:ind w:left="360"/>
      </w:pPr>
      <w:r w:rsidRPr="00E2013F">
        <w:t>If this survey information is not collected at least once a year, then the planning and use of human and financial resources in the development of appropriate products and programs most needed and desired by educators to support and enhance ocean and Earth sciences, and related STEM subject literacy throughout our nation will be hampered and not used optimally.</w:t>
      </w:r>
    </w:p>
    <w:p w:rsidRPr="00665606" w:rsidR="00E11A0F" w:rsidP="00DE4563" w:rsidRDefault="00E11A0F" w14:paraId="3247705C" w14:textId="77777777">
      <w:pPr>
        <w:pBdr>
          <w:top w:val="nil"/>
          <w:left w:val="nil"/>
          <w:bottom w:val="nil"/>
          <w:right w:val="nil"/>
          <w:between w:val="nil"/>
        </w:pBdr>
        <w:rPr>
          <w:color w:val="000000"/>
          <w:sz w:val="16"/>
          <w:szCs w:val="16"/>
        </w:rPr>
      </w:pPr>
    </w:p>
    <w:p w:rsidRPr="00271E4D" w:rsidR="00E11A0F" w:rsidP="00271E4D" w:rsidRDefault="00262AA5" w14:paraId="79AE579B" w14:textId="5B76C1F3">
      <w:pPr>
        <w:numPr>
          <w:ilvl w:val="0"/>
          <w:numId w:val="7"/>
        </w:numPr>
        <w:pBdr>
          <w:top w:val="nil"/>
          <w:left w:val="nil"/>
          <w:bottom w:val="nil"/>
          <w:right w:val="nil"/>
          <w:between w:val="nil"/>
        </w:pBdr>
        <w:tabs>
          <w:tab w:val="left" w:pos="360"/>
        </w:tabs>
        <w:rPr>
          <w:b/>
          <w:color w:val="000000"/>
        </w:rPr>
      </w:pPr>
      <w:r w:rsidRPr="00271E4D">
        <w:rPr>
          <w:b/>
          <w:color w:val="000000"/>
        </w:rPr>
        <w:t>Explain any special circumstances that would cause an information collection to be conducted in a manner inconsistent with OMB guidelines.</w:t>
      </w:r>
    </w:p>
    <w:p w:rsidRPr="00665606" w:rsidR="00DE4563" w:rsidP="00DE4563" w:rsidRDefault="00DE4563" w14:paraId="75FB786B" w14:textId="77777777">
      <w:pPr>
        <w:pBdr>
          <w:top w:val="nil"/>
          <w:left w:val="nil"/>
          <w:bottom w:val="nil"/>
          <w:right w:val="nil"/>
          <w:between w:val="nil"/>
        </w:pBdr>
        <w:tabs>
          <w:tab w:val="left" w:pos="360"/>
        </w:tabs>
        <w:rPr>
          <w:b/>
          <w:color w:val="000000"/>
          <w:sz w:val="16"/>
          <w:szCs w:val="16"/>
        </w:rPr>
      </w:pPr>
    </w:p>
    <w:p w:rsidRPr="00E2013F" w:rsidR="00E11A0F" w:rsidP="00665606" w:rsidRDefault="00262AA5" w14:paraId="3063BB83" w14:textId="77777777">
      <w:pPr>
        <w:pBdr>
          <w:top w:val="nil"/>
          <w:left w:val="nil"/>
          <w:bottom w:val="nil"/>
          <w:right w:val="nil"/>
          <w:between w:val="nil"/>
        </w:pBdr>
        <w:ind w:left="360"/>
        <w:rPr>
          <w:color w:val="000000"/>
        </w:rPr>
      </w:pPr>
      <w:r w:rsidRPr="00E2013F">
        <w:rPr>
          <w:color w:val="000000"/>
        </w:rPr>
        <w:t>There are no special circumstances for this dat</w:t>
      </w:r>
      <w:r w:rsidRPr="00E2013F">
        <w:t>a collection effort.</w:t>
      </w:r>
    </w:p>
    <w:p w:rsidRPr="00E2013F" w:rsidR="00E11A0F" w:rsidP="00665606" w:rsidRDefault="00262AA5" w14:paraId="7D1D6122" w14:textId="77777777">
      <w:pPr>
        <w:numPr>
          <w:ilvl w:val="0"/>
          <w:numId w:val="2"/>
        </w:numPr>
        <w:pBdr>
          <w:top w:val="nil"/>
          <w:left w:val="nil"/>
          <w:bottom w:val="nil"/>
          <w:right w:val="nil"/>
          <w:between w:val="nil"/>
        </w:pBdr>
        <w:ind w:left="1080"/>
        <w:rPr>
          <w:color w:val="000000"/>
        </w:rPr>
      </w:pPr>
      <w:bookmarkStart w:name="_3znysh7" w:colFirst="0" w:colLast="0" w:id="1"/>
      <w:bookmarkEnd w:id="1"/>
      <w:r w:rsidRPr="00E2013F">
        <w:rPr>
          <w:color w:val="000000"/>
        </w:rPr>
        <w:t xml:space="preserve">Respondents will not be required to report information to the agency more often than </w:t>
      </w:r>
      <w:r w:rsidRPr="00E2013F">
        <w:rPr>
          <w:color w:val="000000"/>
        </w:rPr>
        <w:lastRenderedPageBreak/>
        <w:t>quarterly.</w:t>
      </w:r>
    </w:p>
    <w:p w:rsidRPr="00E2013F" w:rsidR="00E11A0F" w:rsidP="00665606" w:rsidRDefault="00262AA5" w14:paraId="6B245FAB" w14:textId="77777777">
      <w:pPr>
        <w:numPr>
          <w:ilvl w:val="0"/>
          <w:numId w:val="2"/>
        </w:numPr>
        <w:pBdr>
          <w:top w:val="nil"/>
          <w:left w:val="nil"/>
          <w:bottom w:val="nil"/>
          <w:right w:val="nil"/>
          <w:between w:val="nil"/>
        </w:pBdr>
        <w:ind w:left="1080"/>
        <w:rPr>
          <w:color w:val="000000"/>
        </w:rPr>
      </w:pPr>
      <w:r w:rsidRPr="00E2013F">
        <w:rPr>
          <w:color w:val="000000"/>
        </w:rPr>
        <w:t>Respondents will not be required to prepare a written response to a collection of information in fewer than 30 days after receipt of it.</w:t>
      </w:r>
    </w:p>
    <w:p w:rsidRPr="00E2013F" w:rsidR="00E11A0F" w:rsidP="00665606" w:rsidRDefault="00262AA5" w14:paraId="6D7708F2" w14:textId="77777777">
      <w:pPr>
        <w:numPr>
          <w:ilvl w:val="0"/>
          <w:numId w:val="2"/>
        </w:numPr>
        <w:pBdr>
          <w:top w:val="nil"/>
          <w:left w:val="nil"/>
          <w:bottom w:val="nil"/>
          <w:right w:val="nil"/>
          <w:between w:val="nil"/>
        </w:pBdr>
        <w:ind w:left="1080"/>
        <w:rPr>
          <w:color w:val="000000"/>
        </w:rPr>
      </w:pPr>
      <w:r w:rsidRPr="00E2013F">
        <w:rPr>
          <w:color w:val="000000"/>
        </w:rPr>
        <w:t>Respondents will not be required to submit more than an original and two copies of any document</w:t>
      </w:r>
    </w:p>
    <w:p w:rsidRPr="00E2013F" w:rsidR="00E11A0F" w:rsidP="00665606" w:rsidRDefault="00262AA5" w14:paraId="0A9F266D" w14:textId="77777777">
      <w:pPr>
        <w:numPr>
          <w:ilvl w:val="0"/>
          <w:numId w:val="2"/>
        </w:numPr>
        <w:pBdr>
          <w:top w:val="nil"/>
          <w:left w:val="nil"/>
          <w:bottom w:val="nil"/>
          <w:right w:val="nil"/>
          <w:between w:val="nil"/>
        </w:pBdr>
        <w:ind w:left="1080"/>
        <w:rPr>
          <w:color w:val="000000"/>
        </w:rPr>
      </w:pPr>
      <w:r w:rsidRPr="00E2013F">
        <w:rPr>
          <w:color w:val="000000"/>
        </w:rPr>
        <w:t>Respondents will not be required to retain records, other than health, medical, government contract, grant-in- aid, or tax records for more than three years;</w:t>
      </w:r>
    </w:p>
    <w:p w:rsidRPr="00E2013F" w:rsidR="00E11A0F" w:rsidP="00665606" w:rsidRDefault="00262AA5" w14:paraId="1691D67A" w14:textId="77777777">
      <w:pPr>
        <w:numPr>
          <w:ilvl w:val="0"/>
          <w:numId w:val="2"/>
        </w:numPr>
        <w:pBdr>
          <w:top w:val="nil"/>
          <w:left w:val="nil"/>
          <w:bottom w:val="nil"/>
          <w:right w:val="nil"/>
          <w:between w:val="nil"/>
        </w:pBdr>
        <w:ind w:left="1080"/>
        <w:rPr>
          <w:color w:val="000000"/>
        </w:rPr>
      </w:pPr>
      <w:r w:rsidRPr="00E2013F">
        <w:t xml:space="preserve">This data collection effort </w:t>
      </w:r>
      <w:r w:rsidRPr="00E2013F">
        <w:rPr>
          <w:color w:val="000000"/>
        </w:rPr>
        <w:t>is designed to produce valid and reliable results that can be generalized to the universe of study;</w:t>
      </w:r>
    </w:p>
    <w:p w:rsidRPr="00E2013F" w:rsidR="00E11A0F" w:rsidP="00665606" w:rsidRDefault="00262AA5" w14:paraId="73DDC69B" w14:textId="77777777">
      <w:pPr>
        <w:numPr>
          <w:ilvl w:val="0"/>
          <w:numId w:val="2"/>
        </w:numPr>
        <w:pBdr>
          <w:top w:val="nil"/>
          <w:left w:val="nil"/>
          <w:bottom w:val="nil"/>
          <w:right w:val="nil"/>
          <w:between w:val="nil"/>
        </w:pBdr>
        <w:ind w:left="1080"/>
        <w:rPr>
          <w:color w:val="000000"/>
        </w:rPr>
      </w:pPr>
      <w:r w:rsidRPr="00E2013F">
        <w:t xml:space="preserve">This data collection effort </w:t>
      </w:r>
      <w:r w:rsidRPr="00E2013F">
        <w:rPr>
          <w:color w:val="000000"/>
        </w:rPr>
        <w:t>will not require the use of a statistical data classification that has not been reviewed and approved by OMB;</w:t>
      </w:r>
    </w:p>
    <w:p w:rsidRPr="00E2013F" w:rsidR="00E11A0F" w:rsidP="00665606" w:rsidRDefault="00262AA5" w14:paraId="1E1922AB" w14:textId="77777777">
      <w:pPr>
        <w:numPr>
          <w:ilvl w:val="0"/>
          <w:numId w:val="2"/>
        </w:numPr>
        <w:pBdr>
          <w:top w:val="nil"/>
          <w:left w:val="nil"/>
          <w:bottom w:val="nil"/>
          <w:right w:val="nil"/>
          <w:between w:val="nil"/>
        </w:pBdr>
        <w:ind w:left="1080"/>
        <w:rPr>
          <w:color w:val="000000"/>
        </w:rPr>
      </w:pPr>
      <w:r w:rsidRPr="00E2013F">
        <w:t xml:space="preserve">This data collection effort </w:t>
      </w:r>
      <w:r w:rsidRPr="00E2013F">
        <w:rPr>
          <w:color w:val="000000"/>
        </w:rPr>
        <w:t xml:space="preserve">will not require any pledges of confidentiality </w:t>
      </w:r>
      <w:r w:rsidRPr="00E2013F">
        <w:t xml:space="preserve">that are </w:t>
      </w:r>
      <w:r w:rsidRPr="00E2013F">
        <w:rPr>
          <w:color w:val="000000"/>
        </w:rPr>
        <w:t xml:space="preserve">not supported by authority established in statute or regulation, </w:t>
      </w:r>
      <w:r w:rsidRPr="00E2013F">
        <w:t>or</w:t>
      </w:r>
      <w:r w:rsidRPr="00E2013F">
        <w:rPr>
          <w:color w:val="000000"/>
        </w:rPr>
        <w:t xml:space="preserve"> not supported by disclosure and data security policies that are consistent with the pledge, or which unnecessarily impedes sharing of data with other agencies for compatible confidential use.</w:t>
      </w:r>
    </w:p>
    <w:p w:rsidRPr="00E2013F" w:rsidR="00E11A0F" w:rsidP="00665606" w:rsidRDefault="00262AA5" w14:paraId="4553C56D" w14:textId="77777777">
      <w:pPr>
        <w:numPr>
          <w:ilvl w:val="0"/>
          <w:numId w:val="2"/>
        </w:numPr>
        <w:pBdr>
          <w:top w:val="nil"/>
          <w:left w:val="nil"/>
          <w:bottom w:val="nil"/>
          <w:right w:val="nil"/>
          <w:between w:val="nil"/>
        </w:pBdr>
        <w:ind w:left="1080"/>
        <w:rPr>
          <w:color w:val="000000"/>
        </w:rPr>
      </w:pPr>
      <w:r w:rsidRPr="00E2013F">
        <w:t>This data collection effort will not require r</w:t>
      </w:r>
      <w:r w:rsidRPr="00E2013F">
        <w:rPr>
          <w:color w:val="000000"/>
        </w:rPr>
        <w:t>espondents to submit proprietary trade secrets, or other confidential information of any kind.</w:t>
      </w:r>
    </w:p>
    <w:p w:rsidRPr="00665606" w:rsidR="00E11A0F" w:rsidP="00DE4563" w:rsidRDefault="00E11A0F" w14:paraId="39C9AF21" w14:textId="77777777">
      <w:pPr>
        <w:pBdr>
          <w:top w:val="nil"/>
          <w:left w:val="nil"/>
          <w:bottom w:val="nil"/>
          <w:right w:val="nil"/>
          <w:between w:val="nil"/>
        </w:pBdr>
        <w:rPr>
          <w:sz w:val="16"/>
          <w:szCs w:val="16"/>
        </w:rPr>
      </w:pPr>
    </w:p>
    <w:p w:rsidRPr="00E2013F" w:rsidR="00E11A0F" w:rsidP="00271E4D" w:rsidRDefault="00262AA5" w14:paraId="0950583D" w14:textId="77777777">
      <w:pPr>
        <w:numPr>
          <w:ilvl w:val="0"/>
          <w:numId w:val="7"/>
        </w:numPr>
        <w:pBdr>
          <w:top w:val="nil"/>
          <w:left w:val="nil"/>
          <w:bottom w:val="nil"/>
          <w:right w:val="nil"/>
          <w:between w:val="nil"/>
        </w:pBdr>
        <w:tabs>
          <w:tab w:val="left" w:pos="360"/>
        </w:tabs>
        <w:rPr>
          <w:b/>
          <w:color w:val="000000"/>
        </w:rPr>
      </w:pPr>
      <w:r w:rsidRPr="00E2013F">
        <w:rPr>
          <w:b/>
          <w:color w:val="000000"/>
        </w:rPr>
        <w:t>If applicable, provide a copy and identify the date and page number of publications in the Federal Register of the agency's notice, required by 5 CFR 1320.8 (d), soliciting comments on the information collection prior to submission to OMB. Summarize public comments received in response to that notice and describe actions taken by the agency in response to these comments. Specifically address comments received on cost and hour burden.</w:t>
      </w:r>
    </w:p>
    <w:p w:rsidRPr="00665606" w:rsidR="00E11A0F" w:rsidP="00DE4563" w:rsidRDefault="00E11A0F" w14:paraId="6A55C811" w14:textId="77777777">
      <w:pPr>
        <w:pBdr>
          <w:top w:val="nil"/>
          <w:left w:val="nil"/>
          <w:bottom w:val="nil"/>
          <w:right w:val="nil"/>
          <w:between w:val="nil"/>
        </w:pBdr>
        <w:rPr>
          <w:color w:val="2F5496"/>
          <w:sz w:val="16"/>
          <w:szCs w:val="16"/>
        </w:rPr>
      </w:pPr>
    </w:p>
    <w:p w:rsidRPr="00E2013F" w:rsidR="00E11A0F" w:rsidP="00665606" w:rsidRDefault="00262AA5" w14:paraId="77E91EF2" w14:textId="77777777">
      <w:pPr>
        <w:ind w:left="360"/>
      </w:pPr>
      <w:r w:rsidRPr="00E2013F">
        <w:t xml:space="preserve">A PRA Federal Register Notice was published on </w:t>
      </w:r>
      <w:r w:rsidRPr="00E2013F">
        <w:rPr>
          <w:sz w:val="23"/>
          <w:szCs w:val="23"/>
        </w:rPr>
        <w:t>Friday, July 23, 2021</w:t>
      </w:r>
      <w:r w:rsidRPr="00E2013F">
        <w:t xml:space="preserve"> (86 FR 38988 2021-0723) and solicited public comments. No pertinent comments were received.</w:t>
      </w:r>
    </w:p>
    <w:p w:rsidRPr="00665606" w:rsidR="00E11A0F" w:rsidP="00665606" w:rsidRDefault="00E11A0F" w14:paraId="455523E6" w14:textId="77777777">
      <w:pPr>
        <w:ind w:left="360"/>
        <w:rPr>
          <w:sz w:val="16"/>
          <w:szCs w:val="16"/>
        </w:rPr>
      </w:pPr>
    </w:p>
    <w:p w:rsidRPr="00E2013F" w:rsidR="00E11A0F" w:rsidP="00665606" w:rsidRDefault="00262AA5" w14:paraId="6E4EFD4D" w14:textId="77777777">
      <w:pPr>
        <w:ind w:left="360"/>
      </w:pPr>
      <w:r w:rsidRPr="00E2013F">
        <w:t xml:space="preserve">Survey questions and processes for the initial needs assessment survey were developed and vetted in consultation with other Federal Agencies and nonfederal partners outside the agency. With this revision of the survey questions, education evaluation specialists within NOAA were consulted to succinctly clarify questions and ensure that the data received would offer the optimal desired information. Information requested and collected included: feedback on the types of questions to be asked, clarity of both the questions and of the survey instructions, format of questions, availability of data, recommended frequency of data collection, and other general comments.   </w:t>
      </w:r>
    </w:p>
    <w:p w:rsidRPr="00665606" w:rsidR="00E11A0F" w:rsidP="00DE4563" w:rsidRDefault="00E11A0F" w14:paraId="67586F80" w14:textId="77777777">
      <w:pPr>
        <w:pBdr>
          <w:top w:val="nil"/>
          <w:left w:val="nil"/>
          <w:bottom w:val="nil"/>
          <w:right w:val="nil"/>
          <w:between w:val="nil"/>
        </w:pBdr>
        <w:rPr>
          <w:color w:val="000000"/>
          <w:sz w:val="16"/>
          <w:szCs w:val="16"/>
        </w:rPr>
      </w:pPr>
    </w:p>
    <w:p w:rsidRPr="00E2013F" w:rsidR="00E11A0F" w:rsidP="00271E4D" w:rsidRDefault="00262AA5" w14:paraId="46BA7D82" w14:textId="77777777">
      <w:pPr>
        <w:numPr>
          <w:ilvl w:val="0"/>
          <w:numId w:val="7"/>
        </w:numPr>
        <w:pBdr>
          <w:top w:val="nil"/>
          <w:left w:val="nil"/>
          <w:bottom w:val="nil"/>
          <w:right w:val="nil"/>
          <w:between w:val="nil"/>
        </w:pBdr>
        <w:tabs>
          <w:tab w:val="left" w:pos="360"/>
        </w:tabs>
        <w:rPr>
          <w:b/>
          <w:color w:val="000000"/>
        </w:rPr>
      </w:pPr>
      <w:r w:rsidRPr="00E2013F">
        <w:rPr>
          <w:b/>
          <w:color w:val="000000"/>
        </w:rPr>
        <w:t>Explain any decision to provide any payment or gift to respondents, other than remuneration of contractors or grantees.</w:t>
      </w:r>
    </w:p>
    <w:p w:rsidRPr="00665606" w:rsidR="00271E4D" w:rsidP="00DE4563" w:rsidRDefault="00271E4D" w14:paraId="5EBEF55E" w14:textId="77777777">
      <w:pPr>
        <w:pBdr>
          <w:top w:val="nil"/>
          <w:left w:val="nil"/>
          <w:bottom w:val="nil"/>
          <w:right w:val="nil"/>
          <w:between w:val="nil"/>
        </w:pBdr>
        <w:rPr>
          <w:sz w:val="16"/>
          <w:szCs w:val="16"/>
        </w:rPr>
      </w:pPr>
    </w:p>
    <w:p w:rsidRPr="00E2013F" w:rsidR="00E11A0F" w:rsidP="00665606" w:rsidRDefault="00262AA5" w14:paraId="7B6DAF4D" w14:textId="2A461C78">
      <w:pPr>
        <w:pBdr>
          <w:top w:val="nil"/>
          <w:left w:val="nil"/>
          <w:bottom w:val="nil"/>
          <w:right w:val="nil"/>
          <w:between w:val="nil"/>
        </w:pBdr>
        <w:ind w:left="360"/>
      </w:pPr>
      <w:r w:rsidRPr="00E2013F">
        <w:t>No payment of gifts will be provided to respondents.</w:t>
      </w:r>
    </w:p>
    <w:p w:rsidRPr="00665606" w:rsidR="00E11A0F" w:rsidP="00DE4563" w:rsidRDefault="00E11A0F" w14:paraId="39EB1D53" w14:textId="77777777">
      <w:pPr>
        <w:pBdr>
          <w:top w:val="nil"/>
          <w:left w:val="nil"/>
          <w:bottom w:val="nil"/>
          <w:right w:val="nil"/>
          <w:between w:val="nil"/>
        </w:pBdr>
        <w:rPr>
          <w:color w:val="000000"/>
          <w:sz w:val="16"/>
          <w:szCs w:val="16"/>
        </w:rPr>
      </w:pPr>
    </w:p>
    <w:p w:rsidRPr="00E2013F" w:rsidR="00E11A0F" w:rsidP="00271E4D" w:rsidRDefault="00262AA5" w14:paraId="0BD0D8D7" w14:textId="77777777">
      <w:pPr>
        <w:numPr>
          <w:ilvl w:val="0"/>
          <w:numId w:val="7"/>
        </w:numPr>
        <w:pBdr>
          <w:top w:val="nil"/>
          <w:left w:val="nil"/>
          <w:bottom w:val="nil"/>
          <w:right w:val="nil"/>
          <w:between w:val="nil"/>
        </w:pBdr>
        <w:tabs>
          <w:tab w:val="left" w:pos="360"/>
        </w:tabs>
        <w:rPr>
          <w:b/>
          <w:color w:val="000000"/>
        </w:rPr>
      </w:pPr>
      <w:r w:rsidRPr="00E2013F">
        <w:rPr>
          <w:b/>
          <w:color w:val="000000"/>
        </w:rPr>
        <w:t>Describe any assurance of confidentiality provided to respondents and the basis for the assurance in statute, regulation, or agency policy. If the collection requires a systems of records notice (SORN) or privacy impact assessment (PIA), those should be cited and described here.</w:t>
      </w:r>
    </w:p>
    <w:p w:rsidRPr="00665606" w:rsidR="00E11A0F" w:rsidP="00DE4563" w:rsidRDefault="00E11A0F" w14:paraId="661B61DB" w14:textId="77777777">
      <w:pPr>
        <w:rPr>
          <w:sz w:val="16"/>
          <w:szCs w:val="16"/>
        </w:rPr>
      </w:pPr>
    </w:p>
    <w:p w:rsidRPr="00E2013F" w:rsidR="00E11A0F" w:rsidP="00665606" w:rsidRDefault="00262AA5" w14:paraId="4385FFC6" w14:textId="77777777">
      <w:pPr>
        <w:ind w:left="360"/>
      </w:pPr>
      <w:r w:rsidRPr="00E2013F">
        <w:t xml:space="preserve">This data collection mechanism is completely voluntary and anonymous. No personal </w:t>
      </w:r>
      <w:r w:rsidRPr="00E2013F">
        <w:lastRenderedPageBreak/>
        <w:t xml:space="preserve">identifying information will be collected. Only email addresses will be collected to identify and remove </w:t>
      </w:r>
      <w:r w:rsidRPr="00E2013F">
        <w:rPr>
          <w:highlight w:val="white"/>
        </w:rPr>
        <w:t>duplicative information. All duplicative information found will be purged from all records. All email addresses will be deleted following identification and removal of duplicative information.</w:t>
      </w:r>
    </w:p>
    <w:p w:rsidRPr="00665606" w:rsidR="00E11A0F" w:rsidP="00DE4563" w:rsidRDefault="00E11A0F" w14:paraId="06B23A61" w14:textId="77777777">
      <w:pPr>
        <w:rPr>
          <w:sz w:val="16"/>
          <w:szCs w:val="16"/>
        </w:rPr>
      </w:pPr>
    </w:p>
    <w:p w:rsidRPr="00E2013F" w:rsidR="00E11A0F" w:rsidP="00271E4D" w:rsidRDefault="00262AA5" w14:paraId="7E7660D8" w14:textId="77777777">
      <w:pPr>
        <w:numPr>
          <w:ilvl w:val="0"/>
          <w:numId w:val="7"/>
        </w:numPr>
        <w:pBdr>
          <w:top w:val="nil"/>
          <w:left w:val="nil"/>
          <w:bottom w:val="nil"/>
          <w:right w:val="nil"/>
          <w:between w:val="nil"/>
        </w:pBdr>
        <w:tabs>
          <w:tab w:val="left" w:pos="360"/>
        </w:tabs>
        <w:rPr>
          <w:b/>
          <w:color w:val="000000"/>
        </w:rPr>
      </w:pPr>
      <w:r w:rsidRPr="00E2013F">
        <w:rPr>
          <w:b/>
          <w:color w:val="000000"/>
        </w:rPr>
        <w:t>Provide additional justification for any questions of a sensitive nature, such as sexual behavior or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Pr="00665606" w:rsidR="00E11A0F" w:rsidP="00DE4563" w:rsidRDefault="00E11A0F" w14:paraId="1E6E34DC" w14:textId="77777777">
      <w:pPr>
        <w:rPr>
          <w:color w:val="2F5496"/>
          <w:sz w:val="16"/>
          <w:szCs w:val="16"/>
        </w:rPr>
      </w:pPr>
    </w:p>
    <w:p w:rsidRPr="00E2013F" w:rsidR="00E11A0F" w:rsidP="00665606" w:rsidRDefault="00262AA5" w14:paraId="04EE8F1A" w14:textId="77777777">
      <w:pPr>
        <w:ind w:left="360"/>
      </w:pPr>
      <w:r w:rsidRPr="00E2013F">
        <w:t>There are no questions of a sensitive nature included as part of this data collection.</w:t>
      </w:r>
    </w:p>
    <w:p w:rsidRPr="00665606" w:rsidR="00271E4D" w:rsidP="00DE4563" w:rsidRDefault="00271E4D" w14:paraId="6E1AB5E8" w14:textId="77777777">
      <w:pPr>
        <w:rPr>
          <w:sz w:val="16"/>
          <w:szCs w:val="16"/>
        </w:rPr>
      </w:pPr>
    </w:p>
    <w:p w:rsidR="00E11A0F" w:rsidP="00271E4D" w:rsidRDefault="00262AA5" w14:paraId="1701CA66" w14:textId="543BBD99">
      <w:pPr>
        <w:numPr>
          <w:ilvl w:val="0"/>
          <w:numId w:val="7"/>
        </w:numPr>
        <w:pBdr>
          <w:top w:val="nil"/>
          <w:left w:val="nil"/>
          <w:bottom w:val="nil"/>
          <w:right w:val="nil"/>
          <w:between w:val="nil"/>
        </w:pBdr>
        <w:tabs>
          <w:tab w:val="left" w:pos="360"/>
        </w:tabs>
        <w:spacing w:before="80"/>
        <w:rPr>
          <w:b/>
          <w:color w:val="000000"/>
        </w:rPr>
      </w:pPr>
      <w:r w:rsidRPr="00E2013F">
        <w:rPr>
          <w:b/>
          <w:color w:val="000000"/>
        </w:rPr>
        <w:t>Provide estimates of the hour burden of the collection of information.</w:t>
      </w:r>
    </w:p>
    <w:p w:rsidR="00663AA5" w:rsidP="00663AA5" w:rsidRDefault="00663AA5" w14:paraId="12E57EF6" w14:textId="094457D2">
      <w:pPr>
        <w:pBdr>
          <w:top w:val="nil"/>
          <w:left w:val="nil"/>
          <w:bottom w:val="nil"/>
          <w:right w:val="nil"/>
          <w:between w:val="nil"/>
        </w:pBdr>
        <w:tabs>
          <w:tab w:val="left" w:pos="360"/>
        </w:tabs>
        <w:spacing w:before="80"/>
        <w:rPr>
          <w:b/>
          <w:color w:val="000000"/>
        </w:rPr>
      </w:pPr>
    </w:p>
    <w:tbl>
      <w:tblPr>
        <w:tblStyle w:val="TableGrid"/>
        <w:tblW w:w="0" w:type="auto"/>
        <w:tblLook w:val="04A0" w:firstRow="1" w:lastRow="0" w:firstColumn="1" w:lastColumn="0" w:noHBand="0" w:noVBand="1"/>
      </w:tblPr>
      <w:tblGrid>
        <w:gridCol w:w="1052"/>
        <w:gridCol w:w="1038"/>
        <w:gridCol w:w="1088"/>
        <w:gridCol w:w="1088"/>
        <w:gridCol w:w="1032"/>
        <w:gridCol w:w="991"/>
        <w:gridCol w:w="991"/>
        <w:gridCol w:w="1079"/>
        <w:gridCol w:w="991"/>
      </w:tblGrid>
      <w:tr w:rsidR="00663AA5" w:rsidTr="00663AA5" w14:paraId="6470B709" w14:textId="77777777">
        <w:tc>
          <w:tcPr>
            <w:tcW w:w="1052" w:type="dxa"/>
            <w:shd w:val="clear" w:color="auto" w:fill="B8CCE4" w:themeFill="accent1" w:themeFillTint="66"/>
          </w:tcPr>
          <w:p w:rsidRPr="00663AA5" w:rsidR="00663AA5" w:rsidP="00663AA5" w:rsidRDefault="00663AA5" w14:paraId="4C59D17C" w14:textId="295B5F19">
            <w:pPr>
              <w:tabs>
                <w:tab w:val="left" w:pos="360"/>
              </w:tabs>
              <w:spacing w:before="80"/>
              <w:rPr>
                <w:b/>
                <w:color w:val="000000"/>
                <w:sz w:val="16"/>
                <w:szCs w:val="16"/>
              </w:rPr>
            </w:pPr>
            <w:r>
              <w:rPr>
                <w:b/>
                <w:color w:val="000000"/>
                <w:sz w:val="16"/>
                <w:szCs w:val="16"/>
              </w:rPr>
              <w:t>Information Collection</w:t>
            </w:r>
          </w:p>
        </w:tc>
        <w:tc>
          <w:tcPr>
            <w:tcW w:w="1038" w:type="dxa"/>
            <w:shd w:val="clear" w:color="auto" w:fill="B8CCE4" w:themeFill="accent1" w:themeFillTint="66"/>
          </w:tcPr>
          <w:p w:rsidRPr="00663AA5" w:rsidR="00663AA5" w:rsidP="00663AA5" w:rsidRDefault="00663AA5" w14:paraId="2CC6591D" w14:textId="51AE0262">
            <w:pPr>
              <w:tabs>
                <w:tab w:val="left" w:pos="360"/>
              </w:tabs>
              <w:spacing w:before="80"/>
              <w:rPr>
                <w:b/>
                <w:color w:val="000000"/>
                <w:sz w:val="16"/>
                <w:szCs w:val="16"/>
              </w:rPr>
            </w:pPr>
            <w:r>
              <w:rPr>
                <w:b/>
                <w:color w:val="000000"/>
                <w:sz w:val="16"/>
                <w:szCs w:val="16"/>
              </w:rPr>
              <w:t>Type of Respondent (e.g., Teacher)</w:t>
            </w:r>
          </w:p>
        </w:tc>
        <w:tc>
          <w:tcPr>
            <w:tcW w:w="1088" w:type="dxa"/>
            <w:shd w:val="clear" w:color="auto" w:fill="B8CCE4" w:themeFill="accent1" w:themeFillTint="66"/>
          </w:tcPr>
          <w:p w:rsidR="00663AA5" w:rsidP="00663AA5" w:rsidRDefault="00663AA5" w14:paraId="411FB8D6" w14:textId="77777777">
            <w:pPr>
              <w:tabs>
                <w:tab w:val="left" w:pos="360"/>
              </w:tabs>
              <w:spacing w:before="80"/>
              <w:rPr>
                <w:b/>
                <w:color w:val="000000"/>
                <w:sz w:val="16"/>
                <w:szCs w:val="16"/>
              </w:rPr>
            </w:pPr>
            <w:r>
              <w:rPr>
                <w:b/>
                <w:color w:val="000000"/>
                <w:sz w:val="16"/>
                <w:szCs w:val="16"/>
              </w:rPr>
              <w:t xml:space="preserve"># of Respondents per year </w:t>
            </w:r>
          </w:p>
          <w:p w:rsidRPr="00663AA5" w:rsidR="00663AA5" w:rsidP="00663AA5" w:rsidRDefault="00663AA5" w14:paraId="505589EC" w14:textId="6FF26529">
            <w:pPr>
              <w:tabs>
                <w:tab w:val="left" w:pos="360"/>
              </w:tabs>
              <w:spacing w:before="80"/>
              <w:jc w:val="center"/>
              <w:rPr>
                <w:b/>
                <w:color w:val="000000"/>
                <w:sz w:val="16"/>
                <w:szCs w:val="16"/>
              </w:rPr>
            </w:pPr>
            <w:r>
              <w:rPr>
                <w:b/>
                <w:color w:val="000000"/>
                <w:sz w:val="16"/>
                <w:szCs w:val="16"/>
              </w:rPr>
              <w:t>(a)</w:t>
            </w:r>
          </w:p>
        </w:tc>
        <w:tc>
          <w:tcPr>
            <w:tcW w:w="1088" w:type="dxa"/>
            <w:shd w:val="clear" w:color="auto" w:fill="B8CCE4" w:themeFill="accent1" w:themeFillTint="66"/>
          </w:tcPr>
          <w:p w:rsidR="00663AA5" w:rsidP="00663AA5" w:rsidRDefault="00663AA5" w14:paraId="7C26E500" w14:textId="77777777">
            <w:pPr>
              <w:tabs>
                <w:tab w:val="left" w:pos="360"/>
              </w:tabs>
              <w:spacing w:before="80"/>
              <w:jc w:val="center"/>
              <w:rPr>
                <w:b/>
                <w:color w:val="000000"/>
                <w:sz w:val="16"/>
                <w:szCs w:val="16"/>
              </w:rPr>
            </w:pPr>
            <w:r>
              <w:rPr>
                <w:b/>
                <w:color w:val="000000"/>
                <w:sz w:val="16"/>
                <w:szCs w:val="16"/>
              </w:rPr>
              <w:t>Annual # of Responses / Respondents</w:t>
            </w:r>
          </w:p>
          <w:p w:rsidRPr="00663AA5" w:rsidR="00663AA5" w:rsidP="00663AA5" w:rsidRDefault="00663AA5" w14:paraId="7C98FB25" w14:textId="7902D15D">
            <w:pPr>
              <w:tabs>
                <w:tab w:val="left" w:pos="360"/>
              </w:tabs>
              <w:spacing w:before="80"/>
              <w:jc w:val="center"/>
              <w:rPr>
                <w:b/>
                <w:color w:val="000000"/>
                <w:sz w:val="16"/>
                <w:szCs w:val="16"/>
              </w:rPr>
            </w:pPr>
            <w:r>
              <w:rPr>
                <w:b/>
                <w:color w:val="000000"/>
                <w:sz w:val="16"/>
                <w:szCs w:val="16"/>
              </w:rPr>
              <w:t xml:space="preserve"> (b)</w:t>
            </w:r>
          </w:p>
        </w:tc>
        <w:tc>
          <w:tcPr>
            <w:tcW w:w="1032" w:type="dxa"/>
            <w:shd w:val="clear" w:color="auto" w:fill="B8CCE4" w:themeFill="accent1" w:themeFillTint="66"/>
          </w:tcPr>
          <w:p w:rsidR="00663AA5" w:rsidP="00663AA5" w:rsidRDefault="00663AA5" w14:paraId="6515076C" w14:textId="77777777">
            <w:pPr>
              <w:tabs>
                <w:tab w:val="left" w:pos="360"/>
              </w:tabs>
              <w:spacing w:before="80"/>
              <w:rPr>
                <w:b/>
                <w:color w:val="000000"/>
                <w:sz w:val="16"/>
                <w:szCs w:val="16"/>
              </w:rPr>
            </w:pPr>
            <w:r>
              <w:rPr>
                <w:b/>
                <w:color w:val="000000"/>
                <w:sz w:val="16"/>
                <w:szCs w:val="16"/>
              </w:rPr>
              <w:t>Total # of Annual Responses</w:t>
            </w:r>
          </w:p>
          <w:p w:rsidRPr="00663AA5" w:rsidR="00663AA5" w:rsidP="00663AA5" w:rsidRDefault="00663AA5" w14:paraId="13E7C789" w14:textId="3A03A63B">
            <w:pPr>
              <w:tabs>
                <w:tab w:val="left" w:pos="360"/>
              </w:tabs>
              <w:spacing w:before="80"/>
              <w:jc w:val="center"/>
              <w:rPr>
                <w:b/>
                <w:color w:val="000000"/>
                <w:sz w:val="16"/>
                <w:szCs w:val="16"/>
              </w:rPr>
            </w:pPr>
            <w:r>
              <w:rPr>
                <w:b/>
                <w:color w:val="000000"/>
                <w:sz w:val="16"/>
                <w:szCs w:val="16"/>
              </w:rPr>
              <w:t>(c) = (a) x (b)</w:t>
            </w:r>
          </w:p>
        </w:tc>
        <w:tc>
          <w:tcPr>
            <w:tcW w:w="991" w:type="dxa"/>
            <w:shd w:val="clear" w:color="auto" w:fill="B8CCE4" w:themeFill="accent1" w:themeFillTint="66"/>
          </w:tcPr>
          <w:p w:rsidR="00663AA5" w:rsidP="00663AA5" w:rsidRDefault="00663AA5" w14:paraId="6AB5DAA2" w14:textId="5D916DF7">
            <w:pPr>
              <w:tabs>
                <w:tab w:val="left" w:pos="360"/>
              </w:tabs>
              <w:spacing w:before="80"/>
              <w:rPr>
                <w:b/>
                <w:color w:val="000000"/>
                <w:sz w:val="16"/>
                <w:szCs w:val="16"/>
              </w:rPr>
            </w:pPr>
            <w:r>
              <w:rPr>
                <w:b/>
                <w:color w:val="000000"/>
                <w:sz w:val="16"/>
                <w:szCs w:val="16"/>
              </w:rPr>
              <w:t>Burden Hours / Response</w:t>
            </w:r>
          </w:p>
          <w:p w:rsidRPr="00663AA5" w:rsidR="00663AA5" w:rsidP="00663AA5" w:rsidRDefault="00663AA5" w14:paraId="3DDE8772" w14:textId="21DADB9B">
            <w:pPr>
              <w:tabs>
                <w:tab w:val="left" w:pos="360"/>
              </w:tabs>
              <w:spacing w:before="80"/>
              <w:jc w:val="center"/>
              <w:rPr>
                <w:b/>
                <w:color w:val="000000"/>
                <w:sz w:val="16"/>
                <w:szCs w:val="16"/>
              </w:rPr>
            </w:pPr>
            <w:r>
              <w:rPr>
                <w:b/>
                <w:color w:val="000000"/>
                <w:sz w:val="16"/>
                <w:szCs w:val="16"/>
              </w:rPr>
              <w:t>(d)</w:t>
            </w:r>
          </w:p>
        </w:tc>
        <w:tc>
          <w:tcPr>
            <w:tcW w:w="991" w:type="dxa"/>
            <w:shd w:val="clear" w:color="auto" w:fill="B8CCE4" w:themeFill="accent1" w:themeFillTint="66"/>
          </w:tcPr>
          <w:p w:rsidR="00663AA5" w:rsidP="00663AA5" w:rsidRDefault="00663AA5" w14:paraId="384D84F7" w14:textId="77777777">
            <w:pPr>
              <w:tabs>
                <w:tab w:val="left" w:pos="360"/>
              </w:tabs>
              <w:spacing w:before="80"/>
              <w:rPr>
                <w:b/>
                <w:color w:val="000000"/>
                <w:sz w:val="16"/>
                <w:szCs w:val="16"/>
              </w:rPr>
            </w:pPr>
            <w:r>
              <w:rPr>
                <w:b/>
                <w:color w:val="000000"/>
                <w:sz w:val="16"/>
                <w:szCs w:val="16"/>
              </w:rPr>
              <w:t>Total Annual Burden Hours</w:t>
            </w:r>
          </w:p>
          <w:p w:rsidRPr="00663AA5" w:rsidR="00663AA5" w:rsidP="00663AA5" w:rsidRDefault="00663AA5" w14:paraId="1CFEEE7E" w14:textId="10F2C8CF">
            <w:pPr>
              <w:tabs>
                <w:tab w:val="left" w:pos="360"/>
              </w:tabs>
              <w:spacing w:before="80"/>
              <w:jc w:val="center"/>
              <w:rPr>
                <w:b/>
                <w:color w:val="000000"/>
                <w:sz w:val="16"/>
                <w:szCs w:val="16"/>
              </w:rPr>
            </w:pPr>
            <w:r>
              <w:rPr>
                <w:b/>
                <w:color w:val="000000"/>
                <w:sz w:val="16"/>
                <w:szCs w:val="16"/>
              </w:rPr>
              <w:t>(e) = (c) x (d)</w:t>
            </w:r>
          </w:p>
        </w:tc>
        <w:tc>
          <w:tcPr>
            <w:tcW w:w="1079" w:type="dxa"/>
            <w:shd w:val="clear" w:color="auto" w:fill="B8CCE4" w:themeFill="accent1" w:themeFillTint="66"/>
          </w:tcPr>
          <w:p w:rsidR="00663AA5" w:rsidP="00663AA5" w:rsidRDefault="00663AA5" w14:paraId="5F42ABCD" w14:textId="77777777">
            <w:pPr>
              <w:tabs>
                <w:tab w:val="left" w:pos="360"/>
              </w:tabs>
              <w:spacing w:before="80"/>
              <w:rPr>
                <w:b/>
                <w:color w:val="000000"/>
                <w:sz w:val="16"/>
                <w:szCs w:val="16"/>
              </w:rPr>
            </w:pPr>
            <w:r>
              <w:rPr>
                <w:b/>
                <w:color w:val="000000"/>
                <w:sz w:val="16"/>
                <w:szCs w:val="16"/>
              </w:rPr>
              <w:t>Hourly Wage Rate (for Type of Respondent)</w:t>
            </w:r>
          </w:p>
          <w:p w:rsidRPr="00663AA5" w:rsidR="00663AA5" w:rsidP="00663AA5" w:rsidRDefault="00663AA5" w14:paraId="7B101596" w14:textId="1BC5CE03">
            <w:pPr>
              <w:tabs>
                <w:tab w:val="left" w:pos="360"/>
              </w:tabs>
              <w:spacing w:before="80"/>
              <w:jc w:val="center"/>
              <w:rPr>
                <w:b/>
                <w:color w:val="000000"/>
                <w:sz w:val="16"/>
                <w:szCs w:val="16"/>
              </w:rPr>
            </w:pPr>
            <w:r>
              <w:rPr>
                <w:b/>
                <w:color w:val="000000"/>
                <w:sz w:val="16"/>
                <w:szCs w:val="16"/>
              </w:rPr>
              <w:t>(f)</w:t>
            </w:r>
          </w:p>
        </w:tc>
        <w:tc>
          <w:tcPr>
            <w:tcW w:w="991" w:type="dxa"/>
            <w:shd w:val="clear" w:color="auto" w:fill="B8CCE4" w:themeFill="accent1" w:themeFillTint="66"/>
          </w:tcPr>
          <w:p w:rsidR="00663AA5" w:rsidP="00663AA5" w:rsidRDefault="00663AA5" w14:paraId="4E3B37B5" w14:textId="77777777">
            <w:pPr>
              <w:tabs>
                <w:tab w:val="left" w:pos="360"/>
              </w:tabs>
              <w:spacing w:before="80"/>
              <w:rPr>
                <w:b/>
                <w:color w:val="000000"/>
                <w:sz w:val="16"/>
                <w:szCs w:val="16"/>
              </w:rPr>
            </w:pPr>
            <w:r>
              <w:rPr>
                <w:b/>
                <w:color w:val="000000"/>
                <w:sz w:val="16"/>
                <w:szCs w:val="16"/>
              </w:rPr>
              <w:t>Total Annual Wage Burden Costs</w:t>
            </w:r>
          </w:p>
          <w:p w:rsidRPr="00663AA5" w:rsidR="00663AA5" w:rsidP="00663AA5" w:rsidRDefault="00663AA5" w14:paraId="33191613" w14:textId="1B498EA7">
            <w:pPr>
              <w:tabs>
                <w:tab w:val="left" w:pos="360"/>
              </w:tabs>
              <w:spacing w:before="80"/>
              <w:jc w:val="center"/>
              <w:rPr>
                <w:b/>
                <w:color w:val="000000"/>
                <w:sz w:val="16"/>
                <w:szCs w:val="16"/>
              </w:rPr>
            </w:pPr>
            <w:r>
              <w:rPr>
                <w:b/>
                <w:color w:val="000000"/>
                <w:sz w:val="16"/>
                <w:szCs w:val="16"/>
              </w:rPr>
              <w:t>(g) = (e) x (f)</w:t>
            </w:r>
          </w:p>
        </w:tc>
      </w:tr>
      <w:tr w:rsidR="00663AA5" w:rsidTr="00663AA5" w14:paraId="69E4232D" w14:textId="77777777">
        <w:tc>
          <w:tcPr>
            <w:tcW w:w="1052" w:type="dxa"/>
          </w:tcPr>
          <w:p w:rsidRPr="00663AA5" w:rsidR="00663AA5" w:rsidP="00663AA5" w:rsidRDefault="00663AA5" w14:paraId="532AAFD5" w14:textId="38F6ACD3">
            <w:pPr>
              <w:tabs>
                <w:tab w:val="left" w:pos="360"/>
              </w:tabs>
              <w:spacing w:before="80"/>
              <w:rPr>
                <w:color w:val="000000"/>
                <w:sz w:val="16"/>
                <w:szCs w:val="16"/>
              </w:rPr>
            </w:pPr>
            <w:r w:rsidRPr="00663AA5">
              <w:rPr>
                <w:color w:val="000000"/>
                <w:sz w:val="16"/>
                <w:szCs w:val="16"/>
              </w:rPr>
              <w:t>Survey Questions</w:t>
            </w:r>
          </w:p>
        </w:tc>
        <w:tc>
          <w:tcPr>
            <w:tcW w:w="1038" w:type="dxa"/>
          </w:tcPr>
          <w:p w:rsidRPr="00663AA5" w:rsidR="00663AA5" w:rsidP="00663AA5" w:rsidRDefault="00663AA5" w14:paraId="27A856DF" w14:textId="43A8940C">
            <w:pPr>
              <w:tabs>
                <w:tab w:val="left" w:pos="360"/>
              </w:tabs>
              <w:spacing w:before="80"/>
              <w:rPr>
                <w:color w:val="000000"/>
                <w:sz w:val="16"/>
                <w:szCs w:val="16"/>
              </w:rPr>
            </w:pPr>
            <w:r>
              <w:rPr>
                <w:color w:val="000000"/>
                <w:sz w:val="16"/>
                <w:szCs w:val="16"/>
              </w:rPr>
              <w:t>Educators</w:t>
            </w:r>
          </w:p>
        </w:tc>
        <w:tc>
          <w:tcPr>
            <w:tcW w:w="1088" w:type="dxa"/>
          </w:tcPr>
          <w:p w:rsidRPr="00663AA5" w:rsidR="00663AA5" w:rsidP="00663AA5" w:rsidRDefault="00663AA5" w14:paraId="00197059" w14:textId="41797364">
            <w:pPr>
              <w:tabs>
                <w:tab w:val="left" w:pos="360"/>
              </w:tabs>
              <w:spacing w:before="80"/>
              <w:rPr>
                <w:color w:val="000000"/>
                <w:sz w:val="16"/>
                <w:szCs w:val="16"/>
              </w:rPr>
            </w:pPr>
            <w:r>
              <w:rPr>
                <w:color w:val="000000"/>
                <w:sz w:val="16"/>
                <w:szCs w:val="16"/>
              </w:rPr>
              <w:t>1,200</w:t>
            </w:r>
          </w:p>
        </w:tc>
        <w:tc>
          <w:tcPr>
            <w:tcW w:w="1088" w:type="dxa"/>
          </w:tcPr>
          <w:p w:rsidRPr="00663AA5" w:rsidR="00663AA5" w:rsidP="00663AA5" w:rsidRDefault="00663AA5" w14:paraId="6AF7B6CF" w14:textId="6B4C8E7B">
            <w:pPr>
              <w:tabs>
                <w:tab w:val="left" w:pos="360"/>
              </w:tabs>
              <w:spacing w:before="80"/>
              <w:rPr>
                <w:color w:val="000000"/>
                <w:sz w:val="16"/>
                <w:szCs w:val="16"/>
              </w:rPr>
            </w:pPr>
            <w:r>
              <w:rPr>
                <w:color w:val="000000"/>
                <w:sz w:val="16"/>
                <w:szCs w:val="16"/>
              </w:rPr>
              <w:t>1</w:t>
            </w:r>
          </w:p>
        </w:tc>
        <w:tc>
          <w:tcPr>
            <w:tcW w:w="1032" w:type="dxa"/>
          </w:tcPr>
          <w:p w:rsidRPr="00663AA5" w:rsidR="00663AA5" w:rsidP="00663AA5" w:rsidRDefault="00663AA5" w14:paraId="3C2D110C" w14:textId="3B82DA73">
            <w:pPr>
              <w:tabs>
                <w:tab w:val="left" w:pos="360"/>
              </w:tabs>
              <w:spacing w:before="80"/>
              <w:rPr>
                <w:color w:val="000000"/>
                <w:sz w:val="16"/>
                <w:szCs w:val="16"/>
              </w:rPr>
            </w:pPr>
            <w:r>
              <w:rPr>
                <w:color w:val="000000"/>
                <w:sz w:val="16"/>
                <w:szCs w:val="16"/>
              </w:rPr>
              <w:t>1,200</w:t>
            </w:r>
          </w:p>
        </w:tc>
        <w:tc>
          <w:tcPr>
            <w:tcW w:w="991" w:type="dxa"/>
          </w:tcPr>
          <w:p w:rsidRPr="00663AA5" w:rsidR="00663AA5" w:rsidP="00663AA5" w:rsidRDefault="00663AA5" w14:paraId="27F3C590" w14:textId="17BF2801">
            <w:pPr>
              <w:tabs>
                <w:tab w:val="left" w:pos="360"/>
              </w:tabs>
              <w:spacing w:before="80"/>
              <w:rPr>
                <w:color w:val="000000"/>
                <w:sz w:val="16"/>
                <w:szCs w:val="16"/>
              </w:rPr>
            </w:pPr>
            <w:r>
              <w:rPr>
                <w:color w:val="000000"/>
                <w:sz w:val="16"/>
                <w:szCs w:val="16"/>
              </w:rPr>
              <w:t>5 mins</w:t>
            </w:r>
          </w:p>
        </w:tc>
        <w:tc>
          <w:tcPr>
            <w:tcW w:w="991" w:type="dxa"/>
          </w:tcPr>
          <w:p w:rsidRPr="00663AA5" w:rsidR="00663AA5" w:rsidP="00663AA5" w:rsidRDefault="00663AA5" w14:paraId="4DEEF4BC" w14:textId="31C5B114">
            <w:pPr>
              <w:tabs>
                <w:tab w:val="left" w:pos="360"/>
              </w:tabs>
              <w:spacing w:before="80"/>
              <w:rPr>
                <w:color w:val="000000"/>
                <w:sz w:val="16"/>
                <w:szCs w:val="16"/>
              </w:rPr>
            </w:pPr>
            <w:r>
              <w:rPr>
                <w:color w:val="000000"/>
                <w:sz w:val="16"/>
                <w:szCs w:val="16"/>
              </w:rPr>
              <w:t>100 hours</w:t>
            </w:r>
          </w:p>
        </w:tc>
        <w:tc>
          <w:tcPr>
            <w:tcW w:w="1079" w:type="dxa"/>
          </w:tcPr>
          <w:p w:rsidRPr="00663AA5" w:rsidR="00663AA5" w:rsidP="00663AA5" w:rsidRDefault="00663AA5" w14:paraId="632FBED0" w14:textId="14474D84">
            <w:pPr>
              <w:tabs>
                <w:tab w:val="left" w:pos="360"/>
              </w:tabs>
              <w:spacing w:before="80"/>
              <w:rPr>
                <w:color w:val="000000"/>
                <w:sz w:val="16"/>
                <w:szCs w:val="16"/>
              </w:rPr>
            </w:pPr>
            <w:r>
              <w:rPr>
                <w:color w:val="000000"/>
                <w:sz w:val="16"/>
                <w:szCs w:val="16"/>
              </w:rPr>
              <w:t xml:space="preserve">Avg </w:t>
            </w:r>
            <w:r w:rsidR="002B1CE2">
              <w:rPr>
                <w:color w:val="000000"/>
                <w:sz w:val="16"/>
                <w:szCs w:val="16"/>
              </w:rPr>
              <w:t>=$30.00</w:t>
            </w:r>
          </w:p>
        </w:tc>
        <w:tc>
          <w:tcPr>
            <w:tcW w:w="991" w:type="dxa"/>
          </w:tcPr>
          <w:p w:rsidRPr="00663AA5" w:rsidR="00663AA5" w:rsidP="00663AA5" w:rsidRDefault="002B1CE2" w14:paraId="39B82EB2" w14:textId="3C1162E4">
            <w:pPr>
              <w:tabs>
                <w:tab w:val="left" w:pos="360"/>
              </w:tabs>
              <w:spacing w:before="80"/>
              <w:rPr>
                <w:color w:val="000000"/>
                <w:sz w:val="16"/>
                <w:szCs w:val="16"/>
              </w:rPr>
            </w:pPr>
            <w:r>
              <w:rPr>
                <w:color w:val="000000"/>
                <w:sz w:val="16"/>
                <w:szCs w:val="16"/>
              </w:rPr>
              <w:t>$2,490.00</w:t>
            </w:r>
          </w:p>
        </w:tc>
      </w:tr>
      <w:tr w:rsidR="00663AA5" w:rsidTr="002B1CE2" w14:paraId="1D8AB799" w14:textId="77777777">
        <w:tc>
          <w:tcPr>
            <w:tcW w:w="1052" w:type="dxa"/>
            <w:shd w:val="clear" w:color="auto" w:fill="DBE5F1" w:themeFill="accent1" w:themeFillTint="33"/>
          </w:tcPr>
          <w:p w:rsidRPr="002B1CE2" w:rsidR="00663AA5" w:rsidP="00663AA5" w:rsidRDefault="002B1CE2" w14:paraId="70265E3F" w14:textId="46713741">
            <w:pPr>
              <w:tabs>
                <w:tab w:val="left" w:pos="360"/>
              </w:tabs>
              <w:spacing w:before="80"/>
              <w:rPr>
                <w:b/>
                <w:color w:val="000000"/>
                <w:sz w:val="22"/>
                <w:szCs w:val="22"/>
              </w:rPr>
            </w:pPr>
            <w:r>
              <w:rPr>
                <w:b/>
                <w:color w:val="000000"/>
                <w:sz w:val="22"/>
                <w:szCs w:val="22"/>
              </w:rPr>
              <w:t>Totals</w:t>
            </w:r>
          </w:p>
        </w:tc>
        <w:tc>
          <w:tcPr>
            <w:tcW w:w="1038" w:type="dxa"/>
            <w:shd w:val="clear" w:color="auto" w:fill="000000" w:themeFill="text1"/>
          </w:tcPr>
          <w:p w:rsidRPr="00663AA5" w:rsidR="00663AA5" w:rsidP="00663AA5" w:rsidRDefault="00663AA5" w14:paraId="0AFA7C1E" w14:textId="77777777">
            <w:pPr>
              <w:tabs>
                <w:tab w:val="left" w:pos="360"/>
              </w:tabs>
              <w:spacing w:before="80"/>
              <w:rPr>
                <w:b/>
                <w:color w:val="000000"/>
                <w:sz w:val="16"/>
                <w:szCs w:val="16"/>
              </w:rPr>
            </w:pPr>
          </w:p>
        </w:tc>
        <w:tc>
          <w:tcPr>
            <w:tcW w:w="1088" w:type="dxa"/>
            <w:shd w:val="clear" w:color="auto" w:fill="000000" w:themeFill="text1"/>
          </w:tcPr>
          <w:p w:rsidRPr="00663AA5" w:rsidR="00663AA5" w:rsidP="00663AA5" w:rsidRDefault="00663AA5" w14:paraId="46784DA9" w14:textId="77777777">
            <w:pPr>
              <w:tabs>
                <w:tab w:val="left" w:pos="360"/>
              </w:tabs>
              <w:spacing w:before="80"/>
              <w:rPr>
                <w:b/>
                <w:color w:val="000000"/>
                <w:sz w:val="16"/>
                <w:szCs w:val="16"/>
              </w:rPr>
            </w:pPr>
          </w:p>
        </w:tc>
        <w:tc>
          <w:tcPr>
            <w:tcW w:w="1088" w:type="dxa"/>
            <w:shd w:val="clear" w:color="auto" w:fill="000000" w:themeFill="text1"/>
          </w:tcPr>
          <w:p w:rsidRPr="00663AA5" w:rsidR="00663AA5" w:rsidP="00663AA5" w:rsidRDefault="00663AA5" w14:paraId="1048202B" w14:textId="77777777">
            <w:pPr>
              <w:tabs>
                <w:tab w:val="left" w:pos="360"/>
              </w:tabs>
              <w:spacing w:before="80"/>
              <w:rPr>
                <w:b/>
                <w:color w:val="000000"/>
                <w:sz w:val="16"/>
                <w:szCs w:val="16"/>
              </w:rPr>
            </w:pPr>
          </w:p>
        </w:tc>
        <w:tc>
          <w:tcPr>
            <w:tcW w:w="1032" w:type="dxa"/>
            <w:shd w:val="clear" w:color="auto" w:fill="DBE5F1" w:themeFill="accent1" w:themeFillTint="33"/>
          </w:tcPr>
          <w:p w:rsidRPr="00663AA5" w:rsidR="00663AA5" w:rsidP="00663AA5" w:rsidRDefault="002B1CE2" w14:paraId="3A06C7F2" w14:textId="6A811162">
            <w:pPr>
              <w:tabs>
                <w:tab w:val="left" w:pos="360"/>
              </w:tabs>
              <w:spacing w:before="80"/>
              <w:rPr>
                <w:b/>
                <w:color w:val="000000"/>
                <w:sz w:val="16"/>
                <w:szCs w:val="16"/>
              </w:rPr>
            </w:pPr>
            <w:r>
              <w:rPr>
                <w:b/>
                <w:color w:val="000000"/>
                <w:sz w:val="16"/>
                <w:szCs w:val="16"/>
              </w:rPr>
              <w:t>1,200</w:t>
            </w:r>
          </w:p>
        </w:tc>
        <w:tc>
          <w:tcPr>
            <w:tcW w:w="991" w:type="dxa"/>
            <w:shd w:val="clear" w:color="auto" w:fill="000000" w:themeFill="text1"/>
          </w:tcPr>
          <w:p w:rsidRPr="00663AA5" w:rsidR="00663AA5" w:rsidP="00663AA5" w:rsidRDefault="00663AA5" w14:paraId="31315CD7" w14:textId="26EF89D5">
            <w:pPr>
              <w:tabs>
                <w:tab w:val="left" w:pos="360"/>
              </w:tabs>
              <w:spacing w:before="80"/>
              <w:rPr>
                <w:b/>
                <w:color w:val="000000"/>
                <w:sz w:val="16"/>
                <w:szCs w:val="16"/>
              </w:rPr>
            </w:pPr>
          </w:p>
        </w:tc>
        <w:tc>
          <w:tcPr>
            <w:tcW w:w="991" w:type="dxa"/>
            <w:shd w:val="clear" w:color="auto" w:fill="DBE5F1" w:themeFill="accent1" w:themeFillTint="33"/>
          </w:tcPr>
          <w:p w:rsidRPr="00663AA5" w:rsidR="00663AA5" w:rsidP="00663AA5" w:rsidRDefault="002B1CE2" w14:paraId="4DC37A59" w14:textId="73BD7B7E">
            <w:pPr>
              <w:tabs>
                <w:tab w:val="left" w:pos="360"/>
              </w:tabs>
              <w:spacing w:before="80"/>
              <w:rPr>
                <w:b/>
                <w:color w:val="000000"/>
                <w:sz w:val="16"/>
                <w:szCs w:val="16"/>
              </w:rPr>
            </w:pPr>
            <w:r>
              <w:rPr>
                <w:b/>
                <w:color w:val="000000"/>
                <w:sz w:val="16"/>
                <w:szCs w:val="16"/>
              </w:rPr>
              <w:t>100</w:t>
            </w:r>
          </w:p>
        </w:tc>
        <w:tc>
          <w:tcPr>
            <w:tcW w:w="1079" w:type="dxa"/>
            <w:shd w:val="clear" w:color="auto" w:fill="000000" w:themeFill="text1"/>
          </w:tcPr>
          <w:p w:rsidRPr="00663AA5" w:rsidR="00663AA5" w:rsidP="00663AA5" w:rsidRDefault="00663AA5" w14:paraId="5F3984CB" w14:textId="77777777">
            <w:pPr>
              <w:tabs>
                <w:tab w:val="left" w:pos="360"/>
              </w:tabs>
              <w:spacing w:before="80"/>
              <w:rPr>
                <w:b/>
                <w:color w:val="000000"/>
                <w:sz w:val="16"/>
                <w:szCs w:val="16"/>
              </w:rPr>
            </w:pPr>
          </w:p>
        </w:tc>
        <w:tc>
          <w:tcPr>
            <w:tcW w:w="991" w:type="dxa"/>
            <w:shd w:val="clear" w:color="auto" w:fill="DBE5F1" w:themeFill="accent1" w:themeFillTint="33"/>
          </w:tcPr>
          <w:p w:rsidRPr="00663AA5" w:rsidR="00663AA5" w:rsidP="00663AA5" w:rsidRDefault="002B1CE2" w14:paraId="3CA83F21" w14:textId="0DA76834">
            <w:pPr>
              <w:tabs>
                <w:tab w:val="left" w:pos="360"/>
              </w:tabs>
              <w:spacing w:before="80"/>
              <w:rPr>
                <w:b/>
                <w:color w:val="000000"/>
                <w:sz w:val="16"/>
                <w:szCs w:val="16"/>
              </w:rPr>
            </w:pPr>
            <w:r>
              <w:rPr>
                <w:b/>
                <w:color w:val="000000"/>
                <w:sz w:val="16"/>
                <w:szCs w:val="16"/>
              </w:rPr>
              <w:t>$2,490.00</w:t>
            </w:r>
          </w:p>
        </w:tc>
      </w:tr>
    </w:tbl>
    <w:p w:rsidRPr="00E2013F" w:rsidR="00663AA5" w:rsidP="00663AA5" w:rsidRDefault="00663AA5" w14:paraId="1DE9CC76" w14:textId="77777777">
      <w:pPr>
        <w:pBdr>
          <w:top w:val="nil"/>
          <w:left w:val="nil"/>
          <w:bottom w:val="nil"/>
          <w:right w:val="nil"/>
          <w:between w:val="nil"/>
        </w:pBdr>
        <w:tabs>
          <w:tab w:val="left" w:pos="360"/>
        </w:tabs>
        <w:spacing w:before="80"/>
        <w:rPr>
          <w:b/>
          <w:color w:val="000000"/>
        </w:rPr>
      </w:pPr>
    </w:p>
    <w:p w:rsidRPr="00E2013F" w:rsidR="00E11A0F" w:rsidRDefault="00C117F5" w14:paraId="72FCD8AF" w14:textId="77777777">
      <w:pPr>
        <w:spacing w:line="259" w:lineRule="auto"/>
        <w:ind w:hanging="43"/>
        <w:jc w:val="center"/>
        <w:rPr>
          <w:b/>
        </w:rPr>
      </w:pPr>
      <w:hyperlink r:id="rId7">
        <w:r w:rsidRPr="00E2013F" w:rsidR="00262AA5">
          <w:rPr>
            <w:b/>
            <w:color w:val="0563C1"/>
            <w:u w:val="single"/>
          </w:rPr>
          <w:t>https://www.bls.gov/bls/blswage.htm</w:t>
        </w:r>
      </w:hyperlink>
    </w:p>
    <w:p w:rsidRPr="00DE4563" w:rsidR="00E11A0F" w:rsidRDefault="00E11A0F" w14:paraId="6911A363" w14:textId="77777777"/>
    <w:p w:rsidR="00E11A0F" w:rsidP="00663AA5" w:rsidRDefault="00262AA5" w14:paraId="36A581FC" w14:textId="351A587E">
      <w:pPr>
        <w:ind w:left="360"/>
      </w:pPr>
      <w:r w:rsidRPr="00DE4563">
        <w:t xml:space="preserve">There will be approximately 1,200 respondents per year with one response each. The survey should take each respondent approximately 5 minutes to complete, totaling approximately 100 burden hours. </w:t>
      </w:r>
    </w:p>
    <w:p w:rsidRPr="00663AA5" w:rsidR="00663AA5" w:rsidP="00663AA5" w:rsidRDefault="00663AA5" w14:paraId="4EC1A7FF" w14:textId="77777777">
      <w:pPr>
        <w:ind w:left="360"/>
        <w:rPr>
          <w:sz w:val="16"/>
          <w:szCs w:val="16"/>
        </w:rPr>
      </w:pPr>
    </w:p>
    <w:p w:rsidRPr="00DE4563" w:rsidR="00E11A0F" w:rsidP="00663AA5" w:rsidRDefault="00262AA5" w14:paraId="06786F73" w14:textId="77777777">
      <w:pPr>
        <w:numPr>
          <w:ilvl w:val="0"/>
          <w:numId w:val="7"/>
        </w:numPr>
        <w:pBdr>
          <w:top w:val="nil"/>
          <w:left w:val="nil"/>
          <w:bottom w:val="nil"/>
          <w:right w:val="nil"/>
          <w:between w:val="nil"/>
        </w:pBdr>
        <w:tabs>
          <w:tab w:val="left" w:pos="360"/>
        </w:tabs>
        <w:rPr>
          <w:b/>
          <w:color w:val="000000"/>
        </w:rPr>
      </w:pPr>
      <w:r w:rsidRPr="00DE4563">
        <w:rPr>
          <w:b/>
          <w:color w:val="000000"/>
        </w:rPr>
        <w:t>Provide an estimate for the total annual cost burden to respondents or record keepers resulting from the collection of information. (Do not include the cost of any hour burden already reflected on the burden worksheet).</w:t>
      </w:r>
    </w:p>
    <w:p w:rsidRPr="00663AA5" w:rsidR="00E11A0F" w:rsidP="00663AA5" w:rsidRDefault="00E11A0F" w14:paraId="55584C84" w14:textId="77777777">
      <w:pPr>
        <w:pBdr>
          <w:top w:val="nil"/>
          <w:left w:val="nil"/>
          <w:bottom w:val="nil"/>
          <w:right w:val="nil"/>
          <w:between w:val="nil"/>
        </w:pBdr>
        <w:tabs>
          <w:tab w:val="left" w:pos="360"/>
        </w:tabs>
        <w:rPr>
          <w:b/>
          <w:sz w:val="16"/>
          <w:szCs w:val="16"/>
        </w:rPr>
      </w:pPr>
    </w:p>
    <w:p w:rsidRPr="00DE4563" w:rsidR="00E11A0F" w:rsidP="00663AA5" w:rsidRDefault="00262AA5" w14:paraId="377C5791" w14:textId="77777777">
      <w:pPr>
        <w:ind w:left="360"/>
        <w:rPr>
          <w:b/>
        </w:rPr>
      </w:pPr>
      <w:r w:rsidRPr="00DE4563">
        <w:t xml:space="preserve">There is no annual cost burden for respondents or record-keepers resulting from the collection of the information. </w:t>
      </w:r>
    </w:p>
    <w:p w:rsidRPr="00663AA5" w:rsidR="00E11A0F" w:rsidP="00663AA5" w:rsidRDefault="00E11A0F" w14:paraId="383839EE" w14:textId="607EDB0F">
      <w:pPr>
        <w:pBdr>
          <w:top w:val="nil"/>
          <w:left w:val="nil"/>
          <w:bottom w:val="nil"/>
          <w:right w:val="nil"/>
          <w:between w:val="nil"/>
        </w:pBdr>
        <w:rPr>
          <w:b/>
          <w:sz w:val="16"/>
          <w:szCs w:val="16"/>
        </w:rPr>
      </w:pPr>
    </w:p>
    <w:p w:rsidR="00E11A0F" w:rsidP="00663AA5" w:rsidRDefault="00262AA5" w14:paraId="2CD6EDB8" w14:textId="27D1A839">
      <w:pPr>
        <w:numPr>
          <w:ilvl w:val="0"/>
          <w:numId w:val="7"/>
        </w:numPr>
        <w:pBdr>
          <w:top w:val="nil"/>
          <w:left w:val="nil"/>
          <w:bottom w:val="nil"/>
          <w:right w:val="nil"/>
          <w:between w:val="nil"/>
        </w:pBdr>
        <w:tabs>
          <w:tab w:val="left" w:pos="360"/>
        </w:tabs>
        <w:rPr>
          <w:b/>
          <w:color w:val="000000"/>
        </w:rPr>
      </w:pPr>
      <w:r w:rsidRPr="00DE4563">
        <w:rPr>
          <w:b/>
          <w:color w:val="000000"/>
        </w:rPr>
        <w:t>Provide estimates of annualized cost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w:t>
      </w:r>
    </w:p>
    <w:p w:rsidR="00663AA5" w:rsidP="00663AA5" w:rsidRDefault="00663AA5" w14:paraId="312F4C8E" w14:textId="1BBE3114">
      <w:pPr>
        <w:pBdr>
          <w:top w:val="nil"/>
          <w:left w:val="nil"/>
          <w:bottom w:val="nil"/>
          <w:right w:val="nil"/>
          <w:between w:val="nil"/>
        </w:pBdr>
        <w:tabs>
          <w:tab w:val="left" w:pos="360"/>
        </w:tabs>
        <w:ind w:left="360"/>
        <w:rPr>
          <w:b/>
          <w:color w:val="000000"/>
        </w:rPr>
      </w:pPr>
    </w:p>
    <w:p w:rsidRPr="00DE4563" w:rsidR="002B1CE2" w:rsidP="00663AA5" w:rsidRDefault="002B1CE2" w14:paraId="6A6D86B5" w14:textId="77777777">
      <w:pPr>
        <w:pBdr>
          <w:top w:val="nil"/>
          <w:left w:val="nil"/>
          <w:bottom w:val="nil"/>
          <w:right w:val="nil"/>
          <w:between w:val="nil"/>
        </w:pBdr>
        <w:tabs>
          <w:tab w:val="left" w:pos="360"/>
        </w:tabs>
        <w:ind w:left="360"/>
        <w:rPr>
          <w:b/>
          <w:color w:val="000000"/>
        </w:rPr>
      </w:pPr>
    </w:p>
    <w:p w:rsidRPr="00271E4D" w:rsidR="00E11A0F" w:rsidRDefault="00E11A0F" w14:paraId="4C6A84B5" w14:textId="77777777">
      <w:pPr>
        <w:pBdr>
          <w:top w:val="nil"/>
          <w:left w:val="nil"/>
          <w:bottom w:val="nil"/>
          <w:right w:val="nil"/>
          <w:between w:val="nil"/>
        </w:pBdr>
        <w:spacing w:before="9" w:after="1"/>
        <w:rPr>
          <w:b/>
          <w:color w:val="000000"/>
        </w:rPr>
      </w:pPr>
    </w:p>
    <w:tbl>
      <w:tblPr>
        <w:tblStyle w:val="a1"/>
        <w:tblW w:w="8981" w:type="dxa"/>
        <w:tblInd w:w="-10" w:type="dxa"/>
        <w:tblLayout w:type="fixed"/>
        <w:tblLook w:val="0400" w:firstRow="0" w:lastRow="0" w:firstColumn="0" w:lastColumn="0" w:noHBand="0" w:noVBand="1"/>
      </w:tblPr>
      <w:tblGrid>
        <w:gridCol w:w="2485"/>
        <w:gridCol w:w="1221"/>
        <w:gridCol w:w="1242"/>
        <w:gridCol w:w="1221"/>
        <w:gridCol w:w="1395"/>
        <w:gridCol w:w="1417"/>
      </w:tblGrid>
      <w:tr w:rsidRPr="00271E4D" w:rsidR="00E11A0F" w:rsidTr="00665606" w14:paraId="0CA53DB6" w14:textId="77777777">
        <w:trPr>
          <w:trHeight w:val="482"/>
        </w:trPr>
        <w:tc>
          <w:tcPr>
            <w:tcW w:w="2485" w:type="dxa"/>
            <w:tcBorders>
              <w:top w:val="single" w:color="000000" w:sz="8" w:space="0"/>
              <w:left w:val="single" w:color="000000" w:sz="8" w:space="0"/>
              <w:bottom w:val="nil"/>
              <w:right w:val="single" w:color="000000" w:sz="8" w:space="0"/>
            </w:tcBorders>
            <w:shd w:val="clear" w:color="auto" w:fill="BDD7EE"/>
            <w:vAlign w:val="center"/>
          </w:tcPr>
          <w:p w:rsidRPr="00271E4D" w:rsidR="00E11A0F" w:rsidRDefault="00262AA5" w14:paraId="2D71FDEE" w14:textId="77777777">
            <w:pPr>
              <w:widowControl/>
              <w:jc w:val="center"/>
              <w:rPr>
                <w:rFonts w:eastAsia="Calibri"/>
                <w:b/>
                <w:color w:val="000000"/>
                <w:sz w:val="16"/>
                <w:szCs w:val="16"/>
              </w:rPr>
            </w:pPr>
            <w:r w:rsidRPr="00271E4D">
              <w:rPr>
                <w:rFonts w:eastAsia="Calibri"/>
                <w:b/>
                <w:color w:val="000000"/>
                <w:sz w:val="16"/>
                <w:szCs w:val="16"/>
              </w:rPr>
              <w:lastRenderedPageBreak/>
              <w:t>Cost Descriptions</w:t>
            </w:r>
          </w:p>
        </w:tc>
        <w:tc>
          <w:tcPr>
            <w:tcW w:w="1221" w:type="dxa"/>
            <w:tcBorders>
              <w:top w:val="single" w:color="000000" w:sz="8" w:space="0"/>
              <w:left w:val="nil"/>
              <w:bottom w:val="nil"/>
              <w:right w:val="single" w:color="000000" w:sz="8" w:space="0"/>
            </w:tcBorders>
            <w:shd w:val="clear" w:color="auto" w:fill="BDD7EE"/>
            <w:vAlign w:val="center"/>
          </w:tcPr>
          <w:p w:rsidRPr="00271E4D" w:rsidR="00E11A0F" w:rsidRDefault="00262AA5" w14:paraId="092755B4" w14:textId="77777777">
            <w:pPr>
              <w:widowControl/>
              <w:jc w:val="center"/>
              <w:rPr>
                <w:rFonts w:eastAsia="Calibri"/>
                <w:b/>
                <w:color w:val="000000"/>
                <w:sz w:val="16"/>
                <w:szCs w:val="16"/>
              </w:rPr>
            </w:pPr>
            <w:r w:rsidRPr="00271E4D">
              <w:rPr>
                <w:rFonts w:eastAsia="Calibri"/>
                <w:b/>
                <w:color w:val="000000"/>
                <w:sz w:val="16"/>
                <w:szCs w:val="16"/>
              </w:rPr>
              <w:t>Grade/Step</w:t>
            </w:r>
          </w:p>
        </w:tc>
        <w:tc>
          <w:tcPr>
            <w:tcW w:w="1242" w:type="dxa"/>
            <w:tcBorders>
              <w:top w:val="single" w:color="000000" w:sz="8" w:space="0"/>
              <w:left w:val="nil"/>
              <w:bottom w:val="nil"/>
              <w:right w:val="single" w:color="000000" w:sz="8" w:space="0"/>
            </w:tcBorders>
            <w:shd w:val="clear" w:color="auto" w:fill="BDD7EE"/>
            <w:vAlign w:val="center"/>
          </w:tcPr>
          <w:p w:rsidRPr="00271E4D" w:rsidR="00E11A0F" w:rsidRDefault="00262AA5" w14:paraId="450F7D62" w14:textId="77777777">
            <w:pPr>
              <w:widowControl/>
              <w:jc w:val="center"/>
              <w:rPr>
                <w:rFonts w:eastAsia="Calibri"/>
                <w:b/>
                <w:color w:val="000000"/>
                <w:sz w:val="16"/>
                <w:szCs w:val="16"/>
              </w:rPr>
            </w:pPr>
            <w:r w:rsidRPr="00271E4D">
              <w:rPr>
                <w:rFonts w:eastAsia="Calibri"/>
                <w:b/>
                <w:color w:val="000000"/>
                <w:sz w:val="16"/>
                <w:szCs w:val="16"/>
              </w:rPr>
              <w:t>Loaded Salary /Cost</w:t>
            </w:r>
          </w:p>
        </w:tc>
        <w:tc>
          <w:tcPr>
            <w:tcW w:w="1221" w:type="dxa"/>
            <w:tcBorders>
              <w:top w:val="single" w:color="000000" w:sz="8" w:space="0"/>
              <w:left w:val="nil"/>
              <w:bottom w:val="nil"/>
              <w:right w:val="single" w:color="000000" w:sz="8" w:space="0"/>
            </w:tcBorders>
            <w:shd w:val="clear" w:color="auto" w:fill="BDD7EE"/>
            <w:vAlign w:val="center"/>
          </w:tcPr>
          <w:p w:rsidRPr="00271E4D" w:rsidR="00E11A0F" w:rsidRDefault="00262AA5" w14:paraId="7E49EBC5" w14:textId="77777777">
            <w:pPr>
              <w:widowControl/>
              <w:jc w:val="center"/>
              <w:rPr>
                <w:rFonts w:eastAsia="Calibri"/>
                <w:b/>
                <w:color w:val="000000"/>
                <w:sz w:val="16"/>
                <w:szCs w:val="16"/>
              </w:rPr>
            </w:pPr>
            <w:r w:rsidRPr="00271E4D">
              <w:rPr>
                <w:rFonts w:eastAsia="Calibri"/>
                <w:b/>
                <w:color w:val="000000"/>
                <w:sz w:val="16"/>
                <w:szCs w:val="16"/>
              </w:rPr>
              <w:t>% of Effort</w:t>
            </w:r>
          </w:p>
        </w:tc>
        <w:tc>
          <w:tcPr>
            <w:tcW w:w="1395" w:type="dxa"/>
            <w:tcBorders>
              <w:top w:val="single" w:color="000000" w:sz="8" w:space="0"/>
              <w:left w:val="nil"/>
              <w:bottom w:val="nil"/>
              <w:right w:val="single" w:color="000000" w:sz="8" w:space="0"/>
            </w:tcBorders>
            <w:shd w:val="clear" w:color="auto" w:fill="BDD7EE"/>
            <w:vAlign w:val="center"/>
          </w:tcPr>
          <w:p w:rsidRPr="00271E4D" w:rsidR="00E11A0F" w:rsidRDefault="00262AA5" w14:paraId="74E6D63B" w14:textId="77777777">
            <w:pPr>
              <w:widowControl/>
              <w:jc w:val="center"/>
              <w:rPr>
                <w:rFonts w:eastAsia="Calibri"/>
                <w:b/>
                <w:color w:val="000000"/>
                <w:sz w:val="16"/>
                <w:szCs w:val="16"/>
              </w:rPr>
            </w:pPr>
            <w:r w:rsidRPr="00271E4D">
              <w:rPr>
                <w:rFonts w:eastAsia="Calibri"/>
                <w:b/>
                <w:color w:val="000000"/>
                <w:sz w:val="16"/>
                <w:szCs w:val="16"/>
              </w:rPr>
              <w:t>Fringe (if Applicable)</w:t>
            </w:r>
          </w:p>
        </w:tc>
        <w:tc>
          <w:tcPr>
            <w:tcW w:w="1417" w:type="dxa"/>
            <w:tcBorders>
              <w:top w:val="single" w:color="000000" w:sz="8" w:space="0"/>
              <w:left w:val="nil"/>
              <w:bottom w:val="nil"/>
              <w:right w:val="single" w:color="000000" w:sz="8" w:space="0"/>
            </w:tcBorders>
            <w:shd w:val="clear" w:color="auto" w:fill="BDD7EE"/>
            <w:vAlign w:val="center"/>
          </w:tcPr>
          <w:p w:rsidRPr="00271E4D" w:rsidR="00E11A0F" w:rsidRDefault="00262AA5" w14:paraId="56B58467" w14:textId="77777777">
            <w:pPr>
              <w:widowControl/>
              <w:jc w:val="center"/>
              <w:rPr>
                <w:rFonts w:eastAsia="Calibri"/>
                <w:b/>
                <w:color w:val="000000"/>
                <w:sz w:val="16"/>
                <w:szCs w:val="16"/>
              </w:rPr>
            </w:pPr>
            <w:r w:rsidRPr="00271E4D">
              <w:rPr>
                <w:rFonts w:eastAsia="Calibri"/>
                <w:b/>
                <w:color w:val="000000"/>
                <w:sz w:val="16"/>
                <w:szCs w:val="16"/>
              </w:rPr>
              <w:t>Total Cost to Government</w:t>
            </w:r>
          </w:p>
        </w:tc>
      </w:tr>
      <w:tr w:rsidRPr="00271E4D" w:rsidR="00E11A0F" w:rsidTr="00665606" w14:paraId="56C39F5C" w14:textId="77777777">
        <w:trPr>
          <w:trHeight w:val="498"/>
        </w:trPr>
        <w:tc>
          <w:tcPr>
            <w:tcW w:w="2485" w:type="dxa"/>
            <w:tcBorders>
              <w:top w:val="single" w:color="000000" w:sz="4" w:space="0"/>
              <w:left w:val="single" w:color="000000" w:sz="8" w:space="0"/>
              <w:bottom w:val="single" w:color="000000" w:sz="4" w:space="0"/>
              <w:right w:val="single" w:color="000000" w:sz="8" w:space="0"/>
            </w:tcBorders>
            <w:shd w:val="clear" w:color="auto" w:fill="auto"/>
            <w:vAlign w:val="bottom"/>
          </w:tcPr>
          <w:p w:rsidRPr="00271E4D" w:rsidR="00E11A0F" w:rsidRDefault="00262AA5" w14:paraId="3A3D1DE0" w14:textId="77777777">
            <w:pPr>
              <w:widowControl/>
              <w:rPr>
                <w:rFonts w:eastAsia="Calibri"/>
                <w:b/>
                <w:color w:val="000000"/>
                <w:sz w:val="16"/>
                <w:szCs w:val="16"/>
              </w:rPr>
            </w:pPr>
            <w:r w:rsidRPr="00271E4D">
              <w:rPr>
                <w:rFonts w:eastAsia="Calibri"/>
                <w:b/>
                <w:color w:val="000000"/>
                <w:sz w:val="16"/>
                <w:szCs w:val="16"/>
              </w:rPr>
              <w:t>Federal Oversight</w:t>
            </w:r>
          </w:p>
        </w:tc>
        <w:tc>
          <w:tcPr>
            <w:tcW w:w="1221" w:type="dxa"/>
            <w:tcBorders>
              <w:top w:val="single" w:color="000000" w:sz="4" w:space="0"/>
              <w:left w:val="nil"/>
              <w:bottom w:val="single" w:color="000000" w:sz="4" w:space="0"/>
              <w:right w:val="single" w:color="000000" w:sz="4" w:space="0"/>
            </w:tcBorders>
            <w:shd w:val="clear" w:color="auto" w:fill="auto"/>
            <w:vAlign w:val="bottom"/>
          </w:tcPr>
          <w:p w:rsidRPr="00271E4D" w:rsidR="00E11A0F" w:rsidRDefault="00262AA5" w14:paraId="55AFDB0A" w14:textId="77777777">
            <w:pPr>
              <w:widowControl/>
              <w:rPr>
                <w:rFonts w:eastAsia="Calibri"/>
                <w:color w:val="000000"/>
                <w:sz w:val="16"/>
                <w:szCs w:val="16"/>
              </w:rPr>
            </w:pPr>
            <w:r w:rsidRPr="00271E4D">
              <w:rPr>
                <w:rFonts w:eastAsia="Calibri"/>
                <w:color w:val="000000"/>
                <w:sz w:val="16"/>
                <w:szCs w:val="16"/>
              </w:rPr>
              <w:t> </w:t>
            </w:r>
          </w:p>
        </w:tc>
        <w:tc>
          <w:tcPr>
            <w:tcW w:w="1242" w:type="dxa"/>
            <w:tcBorders>
              <w:top w:val="single" w:color="000000" w:sz="4" w:space="0"/>
              <w:left w:val="nil"/>
              <w:bottom w:val="single" w:color="000000" w:sz="4" w:space="0"/>
              <w:right w:val="single" w:color="000000" w:sz="4" w:space="0"/>
            </w:tcBorders>
            <w:shd w:val="clear" w:color="auto" w:fill="auto"/>
            <w:vAlign w:val="bottom"/>
          </w:tcPr>
          <w:p w:rsidRPr="00271E4D" w:rsidR="00E11A0F" w:rsidRDefault="00262AA5" w14:paraId="5672DF1B" w14:textId="77777777">
            <w:pPr>
              <w:widowControl/>
              <w:rPr>
                <w:rFonts w:eastAsia="Calibri"/>
                <w:color w:val="000000"/>
                <w:sz w:val="16"/>
                <w:szCs w:val="16"/>
              </w:rPr>
            </w:pPr>
            <w:r w:rsidRPr="00271E4D">
              <w:rPr>
                <w:rFonts w:eastAsia="Calibri"/>
                <w:color w:val="000000"/>
                <w:sz w:val="16"/>
                <w:szCs w:val="16"/>
              </w:rPr>
              <w:t> </w:t>
            </w:r>
          </w:p>
        </w:tc>
        <w:tc>
          <w:tcPr>
            <w:tcW w:w="1221" w:type="dxa"/>
            <w:tcBorders>
              <w:top w:val="single" w:color="000000" w:sz="4" w:space="0"/>
              <w:left w:val="nil"/>
              <w:bottom w:val="single" w:color="000000" w:sz="4" w:space="0"/>
              <w:right w:val="single" w:color="000000" w:sz="4" w:space="0"/>
            </w:tcBorders>
            <w:shd w:val="clear" w:color="auto" w:fill="auto"/>
            <w:vAlign w:val="bottom"/>
          </w:tcPr>
          <w:p w:rsidRPr="00271E4D" w:rsidR="00E11A0F" w:rsidRDefault="00262AA5" w14:paraId="0FE5EBCC" w14:textId="77777777">
            <w:pPr>
              <w:widowControl/>
              <w:rPr>
                <w:rFonts w:eastAsia="Calibri"/>
                <w:color w:val="000000"/>
                <w:sz w:val="16"/>
                <w:szCs w:val="16"/>
              </w:rPr>
            </w:pPr>
            <w:r w:rsidRPr="00271E4D">
              <w:rPr>
                <w:rFonts w:eastAsia="Calibri"/>
                <w:color w:val="000000"/>
                <w:sz w:val="16"/>
                <w:szCs w:val="16"/>
              </w:rPr>
              <w:t> </w:t>
            </w:r>
          </w:p>
        </w:tc>
        <w:tc>
          <w:tcPr>
            <w:tcW w:w="1395" w:type="dxa"/>
            <w:tcBorders>
              <w:top w:val="single" w:color="000000" w:sz="4" w:space="0"/>
              <w:left w:val="nil"/>
              <w:bottom w:val="single" w:color="000000" w:sz="4" w:space="0"/>
              <w:right w:val="single" w:color="000000" w:sz="4" w:space="0"/>
            </w:tcBorders>
            <w:shd w:val="clear" w:color="auto" w:fill="808080"/>
            <w:vAlign w:val="bottom"/>
          </w:tcPr>
          <w:p w:rsidRPr="00271E4D" w:rsidR="00E11A0F" w:rsidRDefault="00262AA5" w14:paraId="0293B48D" w14:textId="77777777">
            <w:pPr>
              <w:widowControl/>
              <w:rPr>
                <w:rFonts w:eastAsia="Calibri"/>
                <w:color w:val="000000"/>
                <w:sz w:val="16"/>
                <w:szCs w:val="16"/>
              </w:rPr>
            </w:pPr>
            <w:r w:rsidRPr="00271E4D">
              <w:rPr>
                <w:rFonts w:eastAsia="Calibri"/>
                <w:color w:val="000000"/>
                <w:sz w:val="16"/>
                <w:szCs w:val="16"/>
              </w:rPr>
              <w:t> </w:t>
            </w:r>
          </w:p>
        </w:tc>
        <w:tc>
          <w:tcPr>
            <w:tcW w:w="1417" w:type="dxa"/>
            <w:tcBorders>
              <w:top w:val="single" w:color="000000" w:sz="4" w:space="0"/>
              <w:left w:val="nil"/>
              <w:bottom w:val="single" w:color="000000" w:sz="4" w:space="0"/>
              <w:right w:val="single" w:color="000000" w:sz="8" w:space="0"/>
            </w:tcBorders>
            <w:shd w:val="clear" w:color="auto" w:fill="auto"/>
            <w:vAlign w:val="bottom"/>
          </w:tcPr>
          <w:p w:rsidRPr="00271E4D" w:rsidR="00E11A0F" w:rsidRDefault="00262AA5" w14:paraId="7782249D" w14:textId="77777777">
            <w:pPr>
              <w:widowControl/>
              <w:rPr>
                <w:rFonts w:eastAsia="Calibri"/>
                <w:color w:val="000000"/>
                <w:sz w:val="16"/>
                <w:szCs w:val="16"/>
              </w:rPr>
            </w:pPr>
            <w:r w:rsidRPr="00271E4D">
              <w:rPr>
                <w:rFonts w:eastAsia="Calibri"/>
                <w:color w:val="000000"/>
                <w:sz w:val="16"/>
                <w:szCs w:val="16"/>
              </w:rPr>
              <w:t> </w:t>
            </w:r>
          </w:p>
        </w:tc>
      </w:tr>
      <w:tr w:rsidRPr="00271E4D" w:rsidR="00E11A0F" w:rsidTr="00665606" w14:paraId="6DB912C0" w14:textId="77777777">
        <w:trPr>
          <w:trHeight w:val="321"/>
        </w:trPr>
        <w:tc>
          <w:tcPr>
            <w:tcW w:w="2485" w:type="dxa"/>
            <w:tcBorders>
              <w:top w:val="nil"/>
              <w:left w:val="single" w:color="000000" w:sz="8" w:space="0"/>
              <w:bottom w:val="single" w:color="000000" w:sz="4" w:space="0"/>
              <w:right w:val="single" w:color="000000" w:sz="8" w:space="0"/>
            </w:tcBorders>
            <w:shd w:val="clear" w:color="auto" w:fill="auto"/>
            <w:vAlign w:val="bottom"/>
          </w:tcPr>
          <w:p w:rsidRPr="00271E4D" w:rsidR="00E11A0F" w:rsidRDefault="00262AA5" w14:paraId="29C574CC" w14:textId="77777777">
            <w:pPr>
              <w:widowControl/>
              <w:rPr>
                <w:rFonts w:eastAsia="Calibri"/>
                <w:color w:val="000000"/>
                <w:sz w:val="16"/>
                <w:szCs w:val="16"/>
              </w:rPr>
            </w:pPr>
            <w:r w:rsidRPr="00271E4D">
              <w:rPr>
                <w:rFonts w:eastAsia="Calibri"/>
                <w:color w:val="000000"/>
                <w:sz w:val="16"/>
                <w:szCs w:val="16"/>
              </w:rPr>
              <w:t>Other Federal Positions</w:t>
            </w:r>
          </w:p>
        </w:tc>
        <w:tc>
          <w:tcPr>
            <w:tcW w:w="1221" w:type="dxa"/>
            <w:tcBorders>
              <w:top w:val="nil"/>
              <w:left w:val="nil"/>
              <w:bottom w:val="single" w:color="000000" w:sz="4" w:space="0"/>
              <w:right w:val="single" w:color="000000" w:sz="4" w:space="0"/>
            </w:tcBorders>
            <w:shd w:val="clear" w:color="auto" w:fill="auto"/>
            <w:vAlign w:val="bottom"/>
          </w:tcPr>
          <w:p w:rsidRPr="00271E4D" w:rsidR="00E11A0F" w:rsidRDefault="00262AA5" w14:paraId="171E90ED" w14:textId="77777777">
            <w:pPr>
              <w:widowControl/>
              <w:rPr>
                <w:rFonts w:eastAsia="Calibri"/>
                <w:color w:val="000000"/>
                <w:sz w:val="16"/>
                <w:szCs w:val="16"/>
              </w:rPr>
            </w:pPr>
            <w:r w:rsidRPr="00271E4D">
              <w:rPr>
                <w:rFonts w:eastAsia="Calibri"/>
                <w:color w:val="000000"/>
                <w:sz w:val="16"/>
                <w:szCs w:val="16"/>
              </w:rPr>
              <w:t> ZA3</w:t>
            </w:r>
          </w:p>
        </w:tc>
        <w:tc>
          <w:tcPr>
            <w:tcW w:w="1242" w:type="dxa"/>
            <w:tcBorders>
              <w:top w:val="nil"/>
              <w:left w:val="nil"/>
              <w:bottom w:val="single" w:color="000000" w:sz="4" w:space="0"/>
              <w:right w:val="single" w:color="000000" w:sz="4" w:space="0"/>
            </w:tcBorders>
            <w:shd w:val="clear" w:color="auto" w:fill="auto"/>
            <w:vAlign w:val="bottom"/>
          </w:tcPr>
          <w:p w:rsidRPr="00271E4D" w:rsidR="00E11A0F" w:rsidRDefault="00262AA5" w14:paraId="0AAA8D46" w14:textId="77777777">
            <w:pPr>
              <w:widowControl/>
              <w:rPr>
                <w:rFonts w:eastAsia="Calibri"/>
                <w:color w:val="000000"/>
                <w:sz w:val="16"/>
                <w:szCs w:val="16"/>
              </w:rPr>
            </w:pPr>
            <w:r w:rsidRPr="00271E4D">
              <w:rPr>
                <w:rFonts w:eastAsia="Calibri"/>
                <w:color w:val="000000"/>
                <w:sz w:val="16"/>
                <w:szCs w:val="16"/>
              </w:rPr>
              <w:t> </w:t>
            </w:r>
          </w:p>
        </w:tc>
        <w:tc>
          <w:tcPr>
            <w:tcW w:w="1221" w:type="dxa"/>
            <w:tcBorders>
              <w:top w:val="nil"/>
              <w:left w:val="nil"/>
              <w:bottom w:val="single" w:color="000000" w:sz="4" w:space="0"/>
              <w:right w:val="single" w:color="000000" w:sz="4" w:space="0"/>
            </w:tcBorders>
            <w:shd w:val="clear" w:color="auto" w:fill="auto"/>
            <w:vAlign w:val="bottom"/>
          </w:tcPr>
          <w:p w:rsidRPr="00271E4D" w:rsidR="00E11A0F" w:rsidRDefault="00262AA5" w14:paraId="4BFA5A3F" w14:textId="77777777">
            <w:pPr>
              <w:widowControl/>
              <w:rPr>
                <w:rFonts w:eastAsia="Calibri"/>
                <w:color w:val="000000"/>
                <w:sz w:val="16"/>
                <w:szCs w:val="16"/>
              </w:rPr>
            </w:pPr>
            <w:r w:rsidRPr="00271E4D">
              <w:rPr>
                <w:rFonts w:eastAsia="Calibri"/>
                <w:color w:val="000000"/>
                <w:sz w:val="16"/>
                <w:szCs w:val="16"/>
              </w:rPr>
              <w:t> </w:t>
            </w:r>
          </w:p>
        </w:tc>
        <w:tc>
          <w:tcPr>
            <w:tcW w:w="1395" w:type="dxa"/>
            <w:tcBorders>
              <w:top w:val="nil"/>
              <w:left w:val="nil"/>
              <w:bottom w:val="single" w:color="000000" w:sz="4" w:space="0"/>
              <w:right w:val="single" w:color="000000" w:sz="4" w:space="0"/>
            </w:tcBorders>
            <w:shd w:val="clear" w:color="auto" w:fill="808080"/>
            <w:vAlign w:val="bottom"/>
          </w:tcPr>
          <w:p w:rsidRPr="00271E4D" w:rsidR="00E11A0F" w:rsidRDefault="00262AA5" w14:paraId="5E64F5FB" w14:textId="77777777">
            <w:pPr>
              <w:widowControl/>
              <w:rPr>
                <w:rFonts w:eastAsia="Calibri"/>
                <w:color w:val="000000"/>
                <w:sz w:val="16"/>
                <w:szCs w:val="16"/>
              </w:rPr>
            </w:pPr>
            <w:r w:rsidRPr="00271E4D">
              <w:rPr>
                <w:rFonts w:eastAsia="Calibri"/>
                <w:color w:val="000000"/>
                <w:sz w:val="16"/>
                <w:szCs w:val="16"/>
              </w:rPr>
              <w:t> </w:t>
            </w:r>
          </w:p>
        </w:tc>
        <w:tc>
          <w:tcPr>
            <w:tcW w:w="1417" w:type="dxa"/>
            <w:tcBorders>
              <w:top w:val="nil"/>
              <w:left w:val="nil"/>
              <w:bottom w:val="single" w:color="000000" w:sz="4" w:space="0"/>
              <w:right w:val="single" w:color="000000" w:sz="8" w:space="0"/>
            </w:tcBorders>
            <w:shd w:val="clear" w:color="auto" w:fill="auto"/>
            <w:vAlign w:val="bottom"/>
          </w:tcPr>
          <w:p w:rsidRPr="00271E4D" w:rsidR="00E11A0F" w:rsidRDefault="00262AA5" w14:paraId="623D88E1" w14:textId="77777777">
            <w:pPr>
              <w:widowControl/>
              <w:rPr>
                <w:rFonts w:eastAsia="Calibri"/>
                <w:color w:val="000000"/>
                <w:sz w:val="16"/>
                <w:szCs w:val="16"/>
              </w:rPr>
            </w:pPr>
            <w:r w:rsidRPr="00271E4D">
              <w:rPr>
                <w:rFonts w:eastAsia="Calibri"/>
                <w:color w:val="000000"/>
                <w:sz w:val="16"/>
                <w:szCs w:val="16"/>
              </w:rPr>
              <w:t>$.,1520.00</w:t>
            </w:r>
          </w:p>
        </w:tc>
      </w:tr>
      <w:tr w:rsidRPr="00271E4D" w:rsidR="00E11A0F" w:rsidTr="00665606" w14:paraId="65AE79D2" w14:textId="77777777">
        <w:trPr>
          <w:trHeight w:val="321"/>
        </w:trPr>
        <w:tc>
          <w:tcPr>
            <w:tcW w:w="2485" w:type="dxa"/>
            <w:tcBorders>
              <w:top w:val="nil"/>
              <w:left w:val="single" w:color="000000" w:sz="8" w:space="0"/>
              <w:bottom w:val="single" w:color="000000" w:sz="4" w:space="0"/>
              <w:right w:val="single" w:color="000000" w:sz="8" w:space="0"/>
            </w:tcBorders>
            <w:shd w:val="clear" w:color="auto" w:fill="auto"/>
            <w:vAlign w:val="bottom"/>
          </w:tcPr>
          <w:p w:rsidRPr="00271E4D" w:rsidR="00E11A0F" w:rsidRDefault="00262AA5" w14:paraId="701148FB" w14:textId="77777777">
            <w:pPr>
              <w:widowControl/>
              <w:rPr>
                <w:rFonts w:eastAsia="Calibri"/>
                <w:color w:val="000000"/>
                <w:sz w:val="16"/>
                <w:szCs w:val="16"/>
              </w:rPr>
            </w:pPr>
            <w:r w:rsidRPr="00271E4D">
              <w:rPr>
                <w:rFonts w:eastAsia="Calibri"/>
                <w:color w:val="000000"/>
                <w:sz w:val="16"/>
                <w:szCs w:val="16"/>
              </w:rPr>
              <w:t> </w:t>
            </w:r>
          </w:p>
        </w:tc>
        <w:tc>
          <w:tcPr>
            <w:tcW w:w="1221" w:type="dxa"/>
            <w:tcBorders>
              <w:top w:val="nil"/>
              <w:left w:val="nil"/>
              <w:bottom w:val="single" w:color="000000" w:sz="4" w:space="0"/>
              <w:right w:val="single" w:color="000000" w:sz="4" w:space="0"/>
            </w:tcBorders>
            <w:shd w:val="clear" w:color="auto" w:fill="auto"/>
            <w:vAlign w:val="bottom"/>
          </w:tcPr>
          <w:p w:rsidRPr="00271E4D" w:rsidR="00E11A0F" w:rsidRDefault="00262AA5" w14:paraId="6229C17D" w14:textId="77777777">
            <w:pPr>
              <w:widowControl/>
              <w:rPr>
                <w:rFonts w:eastAsia="Calibri"/>
                <w:color w:val="000000"/>
                <w:sz w:val="16"/>
                <w:szCs w:val="16"/>
              </w:rPr>
            </w:pPr>
            <w:r w:rsidRPr="00271E4D">
              <w:rPr>
                <w:rFonts w:eastAsia="Calibri"/>
                <w:color w:val="000000"/>
                <w:sz w:val="16"/>
                <w:szCs w:val="16"/>
              </w:rPr>
              <w:t> </w:t>
            </w:r>
          </w:p>
        </w:tc>
        <w:tc>
          <w:tcPr>
            <w:tcW w:w="1242" w:type="dxa"/>
            <w:tcBorders>
              <w:top w:val="nil"/>
              <w:left w:val="nil"/>
              <w:bottom w:val="single" w:color="000000" w:sz="4" w:space="0"/>
              <w:right w:val="single" w:color="000000" w:sz="4" w:space="0"/>
            </w:tcBorders>
            <w:shd w:val="clear" w:color="auto" w:fill="auto"/>
            <w:vAlign w:val="bottom"/>
          </w:tcPr>
          <w:p w:rsidRPr="00271E4D" w:rsidR="00E11A0F" w:rsidRDefault="00262AA5" w14:paraId="76F0BF6F" w14:textId="77777777">
            <w:pPr>
              <w:widowControl/>
              <w:rPr>
                <w:rFonts w:eastAsia="Calibri"/>
                <w:color w:val="000000"/>
                <w:sz w:val="16"/>
                <w:szCs w:val="16"/>
              </w:rPr>
            </w:pPr>
            <w:r w:rsidRPr="00271E4D">
              <w:rPr>
                <w:rFonts w:eastAsia="Calibri"/>
                <w:color w:val="000000"/>
                <w:sz w:val="16"/>
                <w:szCs w:val="16"/>
              </w:rPr>
              <w:t> </w:t>
            </w:r>
          </w:p>
        </w:tc>
        <w:tc>
          <w:tcPr>
            <w:tcW w:w="1221" w:type="dxa"/>
            <w:tcBorders>
              <w:top w:val="nil"/>
              <w:left w:val="nil"/>
              <w:bottom w:val="single" w:color="000000" w:sz="4" w:space="0"/>
              <w:right w:val="single" w:color="000000" w:sz="4" w:space="0"/>
            </w:tcBorders>
            <w:shd w:val="clear" w:color="auto" w:fill="auto"/>
            <w:vAlign w:val="bottom"/>
          </w:tcPr>
          <w:p w:rsidRPr="00271E4D" w:rsidR="00E11A0F" w:rsidRDefault="00262AA5" w14:paraId="0CECFC2A" w14:textId="77777777">
            <w:pPr>
              <w:widowControl/>
              <w:rPr>
                <w:rFonts w:eastAsia="Calibri"/>
                <w:color w:val="000000"/>
                <w:sz w:val="16"/>
                <w:szCs w:val="16"/>
              </w:rPr>
            </w:pPr>
            <w:r w:rsidRPr="00271E4D">
              <w:rPr>
                <w:rFonts w:eastAsia="Calibri"/>
                <w:color w:val="000000"/>
                <w:sz w:val="16"/>
                <w:szCs w:val="16"/>
              </w:rPr>
              <w:t> </w:t>
            </w:r>
          </w:p>
        </w:tc>
        <w:tc>
          <w:tcPr>
            <w:tcW w:w="1395" w:type="dxa"/>
            <w:tcBorders>
              <w:top w:val="nil"/>
              <w:left w:val="nil"/>
              <w:bottom w:val="single" w:color="000000" w:sz="4" w:space="0"/>
              <w:right w:val="single" w:color="000000" w:sz="4" w:space="0"/>
            </w:tcBorders>
            <w:shd w:val="clear" w:color="auto" w:fill="808080"/>
            <w:vAlign w:val="bottom"/>
          </w:tcPr>
          <w:p w:rsidRPr="00271E4D" w:rsidR="00E11A0F" w:rsidRDefault="00262AA5" w14:paraId="7A928E07" w14:textId="77777777">
            <w:pPr>
              <w:widowControl/>
              <w:rPr>
                <w:rFonts w:eastAsia="Calibri"/>
                <w:color w:val="000000"/>
                <w:sz w:val="16"/>
                <w:szCs w:val="16"/>
              </w:rPr>
            </w:pPr>
            <w:r w:rsidRPr="00271E4D">
              <w:rPr>
                <w:rFonts w:eastAsia="Calibri"/>
                <w:color w:val="000000"/>
                <w:sz w:val="16"/>
                <w:szCs w:val="16"/>
              </w:rPr>
              <w:t> </w:t>
            </w:r>
          </w:p>
        </w:tc>
        <w:tc>
          <w:tcPr>
            <w:tcW w:w="1417" w:type="dxa"/>
            <w:tcBorders>
              <w:top w:val="nil"/>
              <w:left w:val="nil"/>
              <w:bottom w:val="single" w:color="000000" w:sz="4" w:space="0"/>
              <w:right w:val="single" w:color="000000" w:sz="8" w:space="0"/>
            </w:tcBorders>
            <w:shd w:val="clear" w:color="auto" w:fill="auto"/>
            <w:vAlign w:val="bottom"/>
          </w:tcPr>
          <w:p w:rsidRPr="00271E4D" w:rsidR="00E11A0F" w:rsidRDefault="00262AA5" w14:paraId="635F9A47" w14:textId="77777777">
            <w:pPr>
              <w:widowControl/>
              <w:rPr>
                <w:rFonts w:eastAsia="Calibri"/>
                <w:color w:val="000000"/>
                <w:sz w:val="16"/>
                <w:szCs w:val="16"/>
              </w:rPr>
            </w:pPr>
            <w:r w:rsidRPr="00271E4D">
              <w:rPr>
                <w:rFonts w:eastAsia="Calibri"/>
                <w:color w:val="000000"/>
                <w:sz w:val="16"/>
                <w:szCs w:val="16"/>
              </w:rPr>
              <w:t> </w:t>
            </w:r>
          </w:p>
        </w:tc>
      </w:tr>
      <w:tr w:rsidRPr="00271E4D" w:rsidR="00E11A0F" w:rsidTr="00665606" w14:paraId="2139C2B4" w14:textId="77777777">
        <w:trPr>
          <w:trHeight w:val="321"/>
        </w:trPr>
        <w:tc>
          <w:tcPr>
            <w:tcW w:w="2485" w:type="dxa"/>
            <w:tcBorders>
              <w:top w:val="nil"/>
              <w:left w:val="single" w:color="000000" w:sz="8" w:space="0"/>
              <w:bottom w:val="single" w:color="000000" w:sz="4" w:space="0"/>
              <w:right w:val="single" w:color="000000" w:sz="8" w:space="0"/>
            </w:tcBorders>
            <w:shd w:val="clear" w:color="auto" w:fill="auto"/>
            <w:vAlign w:val="bottom"/>
          </w:tcPr>
          <w:p w:rsidRPr="00271E4D" w:rsidR="00E11A0F" w:rsidRDefault="00262AA5" w14:paraId="718459EF" w14:textId="77777777">
            <w:pPr>
              <w:widowControl/>
              <w:rPr>
                <w:rFonts w:eastAsia="Calibri"/>
                <w:color w:val="000000"/>
                <w:sz w:val="16"/>
                <w:szCs w:val="16"/>
              </w:rPr>
            </w:pPr>
            <w:r w:rsidRPr="00271E4D">
              <w:rPr>
                <w:rFonts w:eastAsia="Calibri"/>
                <w:color w:val="000000"/>
                <w:sz w:val="16"/>
                <w:szCs w:val="16"/>
              </w:rPr>
              <w:t> </w:t>
            </w:r>
          </w:p>
        </w:tc>
        <w:tc>
          <w:tcPr>
            <w:tcW w:w="1221" w:type="dxa"/>
            <w:tcBorders>
              <w:top w:val="nil"/>
              <w:left w:val="nil"/>
              <w:bottom w:val="single" w:color="000000" w:sz="4" w:space="0"/>
              <w:right w:val="single" w:color="000000" w:sz="4" w:space="0"/>
            </w:tcBorders>
            <w:shd w:val="clear" w:color="auto" w:fill="auto"/>
            <w:vAlign w:val="bottom"/>
          </w:tcPr>
          <w:p w:rsidRPr="00271E4D" w:rsidR="00E11A0F" w:rsidRDefault="00262AA5" w14:paraId="7D7B0E32" w14:textId="77777777">
            <w:pPr>
              <w:widowControl/>
              <w:rPr>
                <w:rFonts w:eastAsia="Calibri"/>
                <w:color w:val="000000"/>
                <w:sz w:val="16"/>
                <w:szCs w:val="16"/>
              </w:rPr>
            </w:pPr>
            <w:r w:rsidRPr="00271E4D">
              <w:rPr>
                <w:rFonts w:eastAsia="Calibri"/>
                <w:color w:val="000000"/>
                <w:sz w:val="16"/>
                <w:szCs w:val="16"/>
              </w:rPr>
              <w:t> </w:t>
            </w:r>
          </w:p>
        </w:tc>
        <w:tc>
          <w:tcPr>
            <w:tcW w:w="1242" w:type="dxa"/>
            <w:tcBorders>
              <w:top w:val="nil"/>
              <w:left w:val="nil"/>
              <w:bottom w:val="single" w:color="000000" w:sz="4" w:space="0"/>
              <w:right w:val="single" w:color="000000" w:sz="4" w:space="0"/>
            </w:tcBorders>
            <w:shd w:val="clear" w:color="auto" w:fill="auto"/>
            <w:vAlign w:val="bottom"/>
          </w:tcPr>
          <w:p w:rsidRPr="00271E4D" w:rsidR="00E11A0F" w:rsidRDefault="00262AA5" w14:paraId="74DC956A" w14:textId="77777777">
            <w:pPr>
              <w:widowControl/>
              <w:rPr>
                <w:rFonts w:eastAsia="Calibri"/>
                <w:color w:val="000000"/>
                <w:sz w:val="16"/>
                <w:szCs w:val="16"/>
              </w:rPr>
            </w:pPr>
            <w:r w:rsidRPr="00271E4D">
              <w:rPr>
                <w:rFonts w:eastAsia="Calibri"/>
                <w:color w:val="000000"/>
                <w:sz w:val="16"/>
                <w:szCs w:val="16"/>
              </w:rPr>
              <w:t> </w:t>
            </w:r>
          </w:p>
        </w:tc>
        <w:tc>
          <w:tcPr>
            <w:tcW w:w="1221" w:type="dxa"/>
            <w:tcBorders>
              <w:top w:val="nil"/>
              <w:left w:val="nil"/>
              <w:bottom w:val="single" w:color="000000" w:sz="4" w:space="0"/>
              <w:right w:val="single" w:color="000000" w:sz="4" w:space="0"/>
            </w:tcBorders>
            <w:shd w:val="clear" w:color="auto" w:fill="auto"/>
            <w:vAlign w:val="bottom"/>
          </w:tcPr>
          <w:p w:rsidRPr="00271E4D" w:rsidR="00E11A0F" w:rsidRDefault="00262AA5" w14:paraId="4D5CEA16" w14:textId="77777777">
            <w:pPr>
              <w:widowControl/>
              <w:rPr>
                <w:rFonts w:eastAsia="Calibri"/>
                <w:color w:val="000000"/>
                <w:sz w:val="16"/>
                <w:szCs w:val="16"/>
              </w:rPr>
            </w:pPr>
            <w:r w:rsidRPr="00271E4D">
              <w:rPr>
                <w:rFonts w:eastAsia="Calibri"/>
                <w:color w:val="000000"/>
                <w:sz w:val="16"/>
                <w:szCs w:val="16"/>
              </w:rPr>
              <w:t> </w:t>
            </w:r>
          </w:p>
        </w:tc>
        <w:tc>
          <w:tcPr>
            <w:tcW w:w="1395" w:type="dxa"/>
            <w:tcBorders>
              <w:top w:val="nil"/>
              <w:left w:val="nil"/>
              <w:bottom w:val="single" w:color="000000" w:sz="4" w:space="0"/>
              <w:right w:val="single" w:color="000000" w:sz="4" w:space="0"/>
            </w:tcBorders>
            <w:shd w:val="clear" w:color="auto" w:fill="808080"/>
            <w:vAlign w:val="bottom"/>
          </w:tcPr>
          <w:p w:rsidRPr="00271E4D" w:rsidR="00E11A0F" w:rsidRDefault="00262AA5" w14:paraId="008D1B19" w14:textId="77777777">
            <w:pPr>
              <w:widowControl/>
              <w:rPr>
                <w:rFonts w:eastAsia="Calibri"/>
                <w:color w:val="000000"/>
                <w:sz w:val="16"/>
                <w:szCs w:val="16"/>
              </w:rPr>
            </w:pPr>
            <w:r w:rsidRPr="00271E4D">
              <w:rPr>
                <w:rFonts w:eastAsia="Calibri"/>
                <w:color w:val="000000"/>
                <w:sz w:val="16"/>
                <w:szCs w:val="16"/>
              </w:rPr>
              <w:t> </w:t>
            </w:r>
          </w:p>
        </w:tc>
        <w:tc>
          <w:tcPr>
            <w:tcW w:w="1417" w:type="dxa"/>
            <w:tcBorders>
              <w:top w:val="nil"/>
              <w:left w:val="nil"/>
              <w:bottom w:val="single" w:color="000000" w:sz="4" w:space="0"/>
              <w:right w:val="single" w:color="000000" w:sz="8" w:space="0"/>
            </w:tcBorders>
            <w:shd w:val="clear" w:color="auto" w:fill="auto"/>
            <w:vAlign w:val="bottom"/>
          </w:tcPr>
          <w:p w:rsidRPr="00271E4D" w:rsidR="00E11A0F" w:rsidRDefault="00262AA5" w14:paraId="40553E09" w14:textId="77777777">
            <w:pPr>
              <w:widowControl/>
              <w:rPr>
                <w:rFonts w:eastAsia="Calibri"/>
                <w:color w:val="000000"/>
                <w:sz w:val="16"/>
                <w:szCs w:val="16"/>
              </w:rPr>
            </w:pPr>
            <w:r w:rsidRPr="00271E4D">
              <w:rPr>
                <w:rFonts w:eastAsia="Calibri"/>
                <w:color w:val="000000"/>
                <w:sz w:val="16"/>
                <w:szCs w:val="16"/>
              </w:rPr>
              <w:t> </w:t>
            </w:r>
          </w:p>
        </w:tc>
      </w:tr>
      <w:tr w:rsidRPr="00271E4D" w:rsidR="00E11A0F" w:rsidTr="00665606" w14:paraId="05094E7F" w14:textId="77777777">
        <w:trPr>
          <w:trHeight w:val="498"/>
        </w:trPr>
        <w:tc>
          <w:tcPr>
            <w:tcW w:w="2485" w:type="dxa"/>
            <w:tcBorders>
              <w:top w:val="nil"/>
              <w:left w:val="single" w:color="000000" w:sz="8" w:space="0"/>
              <w:bottom w:val="single" w:color="000000" w:sz="4" w:space="0"/>
              <w:right w:val="single" w:color="000000" w:sz="8" w:space="0"/>
            </w:tcBorders>
            <w:shd w:val="clear" w:color="auto" w:fill="auto"/>
            <w:vAlign w:val="bottom"/>
          </w:tcPr>
          <w:p w:rsidRPr="00271E4D" w:rsidR="00E11A0F" w:rsidRDefault="00262AA5" w14:paraId="3FEF33C1" w14:textId="77777777">
            <w:pPr>
              <w:widowControl/>
              <w:rPr>
                <w:rFonts w:eastAsia="Calibri"/>
                <w:b/>
                <w:color w:val="000000"/>
                <w:sz w:val="16"/>
                <w:szCs w:val="16"/>
              </w:rPr>
            </w:pPr>
            <w:r w:rsidRPr="00271E4D">
              <w:rPr>
                <w:rFonts w:eastAsia="Calibri"/>
                <w:b/>
                <w:color w:val="000000"/>
                <w:sz w:val="16"/>
                <w:szCs w:val="16"/>
              </w:rPr>
              <w:t>Contractor Cost</w:t>
            </w:r>
          </w:p>
        </w:tc>
        <w:tc>
          <w:tcPr>
            <w:tcW w:w="1221" w:type="dxa"/>
            <w:tcBorders>
              <w:top w:val="nil"/>
              <w:left w:val="nil"/>
              <w:bottom w:val="single" w:color="000000" w:sz="4" w:space="0"/>
              <w:right w:val="single" w:color="000000" w:sz="4" w:space="0"/>
            </w:tcBorders>
            <w:shd w:val="clear" w:color="auto" w:fill="808080"/>
            <w:vAlign w:val="bottom"/>
          </w:tcPr>
          <w:p w:rsidRPr="00271E4D" w:rsidR="00E11A0F" w:rsidRDefault="00262AA5" w14:paraId="56A14E13" w14:textId="77777777">
            <w:pPr>
              <w:widowControl/>
              <w:rPr>
                <w:rFonts w:eastAsia="Calibri"/>
                <w:color w:val="000000"/>
                <w:sz w:val="16"/>
                <w:szCs w:val="16"/>
              </w:rPr>
            </w:pPr>
            <w:r w:rsidRPr="00271E4D">
              <w:rPr>
                <w:rFonts w:eastAsia="Calibri"/>
                <w:color w:val="000000"/>
                <w:sz w:val="16"/>
                <w:szCs w:val="16"/>
              </w:rPr>
              <w:t> </w:t>
            </w:r>
          </w:p>
        </w:tc>
        <w:tc>
          <w:tcPr>
            <w:tcW w:w="1242" w:type="dxa"/>
            <w:tcBorders>
              <w:top w:val="nil"/>
              <w:left w:val="nil"/>
              <w:bottom w:val="single" w:color="000000" w:sz="4" w:space="0"/>
              <w:right w:val="single" w:color="000000" w:sz="4" w:space="0"/>
            </w:tcBorders>
            <w:shd w:val="clear" w:color="auto" w:fill="auto"/>
            <w:vAlign w:val="bottom"/>
          </w:tcPr>
          <w:p w:rsidRPr="00271E4D" w:rsidR="00E11A0F" w:rsidRDefault="00262AA5" w14:paraId="053D1C60" w14:textId="77777777">
            <w:pPr>
              <w:widowControl/>
              <w:rPr>
                <w:rFonts w:eastAsia="Calibri"/>
                <w:color w:val="000000"/>
                <w:sz w:val="16"/>
                <w:szCs w:val="16"/>
              </w:rPr>
            </w:pPr>
            <w:r w:rsidRPr="00271E4D">
              <w:rPr>
                <w:rFonts w:eastAsia="Calibri"/>
                <w:color w:val="000000"/>
                <w:sz w:val="16"/>
                <w:szCs w:val="16"/>
              </w:rPr>
              <w:t> </w:t>
            </w:r>
          </w:p>
        </w:tc>
        <w:tc>
          <w:tcPr>
            <w:tcW w:w="1221" w:type="dxa"/>
            <w:tcBorders>
              <w:top w:val="nil"/>
              <w:left w:val="nil"/>
              <w:bottom w:val="single" w:color="000000" w:sz="4" w:space="0"/>
              <w:right w:val="single" w:color="000000" w:sz="4" w:space="0"/>
            </w:tcBorders>
            <w:shd w:val="clear" w:color="auto" w:fill="auto"/>
            <w:vAlign w:val="bottom"/>
          </w:tcPr>
          <w:p w:rsidRPr="00271E4D" w:rsidR="00E11A0F" w:rsidRDefault="00262AA5" w14:paraId="147650D1" w14:textId="77777777">
            <w:pPr>
              <w:widowControl/>
              <w:rPr>
                <w:rFonts w:eastAsia="Calibri"/>
                <w:color w:val="000000"/>
                <w:sz w:val="16"/>
                <w:szCs w:val="16"/>
              </w:rPr>
            </w:pPr>
            <w:r w:rsidRPr="00271E4D">
              <w:rPr>
                <w:rFonts w:eastAsia="Calibri"/>
                <w:color w:val="000000"/>
                <w:sz w:val="16"/>
                <w:szCs w:val="16"/>
              </w:rPr>
              <w:t> </w:t>
            </w:r>
          </w:p>
        </w:tc>
        <w:tc>
          <w:tcPr>
            <w:tcW w:w="1395" w:type="dxa"/>
            <w:tcBorders>
              <w:top w:val="nil"/>
              <w:left w:val="nil"/>
              <w:bottom w:val="single" w:color="000000" w:sz="4" w:space="0"/>
              <w:right w:val="single" w:color="000000" w:sz="4" w:space="0"/>
            </w:tcBorders>
            <w:shd w:val="clear" w:color="auto" w:fill="auto"/>
            <w:vAlign w:val="bottom"/>
          </w:tcPr>
          <w:p w:rsidRPr="00271E4D" w:rsidR="00E11A0F" w:rsidRDefault="00262AA5" w14:paraId="1A070F69" w14:textId="77777777">
            <w:pPr>
              <w:widowControl/>
              <w:rPr>
                <w:rFonts w:eastAsia="Calibri"/>
                <w:color w:val="000000"/>
                <w:sz w:val="16"/>
                <w:szCs w:val="16"/>
              </w:rPr>
            </w:pPr>
            <w:r w:rsidRPr="00271E4D">
              <w:rPr>
                <w:rFonts w:eastAsia="Calibri"/>
                <w:color w:val="000000"/>
                <w:sz w:val="16"/>
                <w:szCs w:val="16"/>
              </w:rPr>
              <w:t> </w:t>
            </w:r>
          </w:p>
        </w:tc>
        <w:tc>
          <w:tcPr>
            <w:tcW w:w="1417" w:type="dxa"/>
            <w:tcBorders>
              <w:top w:val="nil"/>
              <w:left w:val="nil"/>
              <w:bottom w:val="single" w:color="000000" w:sz="4" w:space="0"/>
              <w:right w:val="single" w:color="000000" w:sz="8" w:space="0"/>
            </w:tcBorders>
            <w:shd w:val="clear" w:color="auto" w:fill="auto"/>
            <w:vAlign w:val="bottom"/>
          </w:tcPr>
          <w:p w:rsidRPr="00271E4D" w:rsidR="00E11A0F" w:rsidRDefault="00262AA5" w14:paraId="1BE6EC70" w14:textId="77777777">
            <w:pPr>
              <w:widowControl/>
              <w:rPr>
                <w:rFonts w:eastAsia="Calibri"/>
                <w:color w:val="000000"/>
                <w:sz w:val="16"/>
                <w:szCs w:val="16"/>
              </w:rPr>
            </w:pPr>
            <w:r w:rsidRPr="00271E4D">
              <w:rPr>
                <w:rFonts w:eastAsia="Calibri"/>
                <w:color w:val="000000"/>
                <w:sz w:val="16"/>
                <w:szCs w:val="16"/>
              </w:rPr>
              <w:t> </w:t>
            </w:r>
          </w:p>
        </w:tc>
      </w:tr>
      <w:tr w:rsidRPr="00271E4D" w:rsidR="00E11A0F" w:rsidTr="00665606" w14:paraId="68E33F1C" w14:textId="77777777">
        <w:trPr>
          <w:trHeight w:val="321"/>
        </w:trPr>
        <w:tc>
          <w:tcPr>
            <w:tcW w:w="2485" w:type="dxa"/>
            <w:tcBorders>
              <w:top w:val="nil"/>
              <w:left w:val="single" w:color="000000" w:sz="8" w:space="0"/>
              <w:bottom w:val="single" w:color="000000" w:sz="4" w:space="0"/>
              <w:right w:val="single" w:color="000000" w:sz="8" w:space="0"/>
            </w:tcBorders>
            <w:shd w:val="clear" w:color="auto" w:fill="auto"/>
            <w:vAlign w:val="bottom"/>
          </w:tcPr>
          <w:p w:rsidRPr="00271E4D" w:rsidR="00E11A0F" w:rsidRDefault="00262AA5" w14:paraId="58F80697" w14:textId="77777777">
            <w:pPr>
              <w:widowControl/>
              <w:rPr>
                <w:rFonts w:eastAsia="Calibri"/>
                <w:color w:val="000000"/>
                <w:sz w:val="16"/>
                <w:szCs w:val="16"/>
              </w:rPr>
            </w:pPr>
            <w:r w:rsidRPr="00271E4D">
              <w:rPr>
                <w:rFonts w:eastAsia="Calibri"/>
                <w:color w:val="000000"/>
                <w:sz w:val="16"/>
                <w:szCs w:val="16"/>
              </w:rPr>
              <w:t> </w:t>
            </w:r>
          </w:p>
        </w:tc>
        <w:tc>
          <w:tcPr>
            <w:tcW w:w="1221" w:type="dxa"/>
            <w:tcBorders>
              <w:top w:val="nil"/>
              <w:left w:val="nil"/>
              <w:bottom w:val="single" w:color="000000" w:sz="4" w:space="0"/>
              <w:right w:val="single" w:color="000000" w:sz="4" w:space="0"/>
            </w:tcBorders>
            <w:shd w:val="clear" w:color="auto" w:fill="auto"/>
            <w:vAlign w:val="bottom"/>
          </w:tcPr>
          <w:p w:rsidRPr="00271E4D" w:rsidR="00E11A0F" w:rsidRDefault="00262AA5" w14:paraId="3E21B6DB" w14:textId="77777777">
            <w:pPr>
              <w:widowControl/>
              <w:rPr>
                <w:rFonts w:eastAsia="Calibri"/>
                <w:color w:val="000000"/>
                <w:sz w:val="16"/>
                <w:szCs w:val="16"/>
              </w:rPr>
            </w:pPr>
            <w:r w:rsidRPr="00271E4D">
              <w:rPr>
                <w:rFonts w:eastAsia="Calibri"/>
                <w:color w:val="000000"/>
                <w:sz w:val="16"/>
                <w:szCs w:val="16"/>
              </w:rPr>
              <w:t> </w:t>
            </w:r>
          </w:p>
        </w:tc>
        <w:tc>
          <w:tcPr>
            <w:tcW w:w="1242" w:type="dxa"/>
            <w:tcBorders>
              <w:top w:val="nil"/>
              <w:left w:val="nil"/>
              <w:bottom w:val="single" w:color="000000" w:sz="4" w:space="0"/>
              <w:right w:val="single" w:color="000000" w:sz="4" w:space="0"/>
            </w:tcBorders>
            <w:shd w:val="clear" w:color="auto" w:fill="auto"/>
            <w:vAlign w:val="bottom"/>
          </w:tcPr>
          <w:p w:rsidRPr="00271E4D" w:rsidR="00E11A0F" w:rsidRDefault="00262AA5" w14:paraId="2E70CDE5" w14:textId="77777777">
            <w:pPr>
              <w:widowControl/>
              <w:rPr>
                <w:rFonts w:eastAsia="Calibri"/>
                <w:color w:val="000000"/>
                <w:sz w:val="16"/>
                <w:szCs w:val="16"/>
              </w:rPr>
            </w:pPr>
            <w:r w:rsidRPr="00271E4D">
              <w:rPr>
                <w:rFonts w:eastAsia="Calibri"/>
                <w:color w:val="000000"/>
                <w:sz w:val="16"/>
                <w:szCs w:val="16"/>
              </w:rPr>
              <w:t> </w:t>
            </w:r>
          </w:p>
        </w:tc>
        <w:tc>
          <w:tcPr>
            <w:tcW w:w="1221" w:type="dxa"/>
            <w:tcBorders>
              <w:top w:val="nil"/>
              <w:left w:val="nil"/>
              <w:bottom w:val="single" w:color="000000" w:sz="4" w:space="0"/>
              <w:right w:val="single" w:color="000000" w:sz="4" w:space="0"/>
            </w:tcBorders>
            <w:shd w:val="clear" w:color="auto" w:fill="auto"/>
            <w:vAlign w:val="bottom"/>
          </w:tcPr>
          <w:p w:rsidRPr="00271E4D" w:rsidR="00E11A0F" w:rsidRDefault="00262AA5" w14:paraId="389797F8" w14:textId="77777777">
            <w:pPr>
              <w:widowControl/>
              <w:rPr>
                <w:rFonts w:eastAsia="Calibri"/>
                <w:color w:val="000000"/>
                <w:sz w:val="16"/>
                <w:szCs w:val="16"/>
              </w:rPr>
            </w:pPr>
            <w:r w:rsidRPr="00271E4D">
              <w:rPr>
                <w:rFonts w:eastAsia="Calibri"/>
                <w:color w:val="000000"/>
                <w:sz w:val="16"/>
                <w:szCs w:val="16"/>
              </w:rPr>
              <w:t> </w:t>
            </w:r>
          </w:p>
        </w:tc>
        <w:tc>
          <w:tcPr>
            <w:tcW w:w="1395" w:type="dxa"/>
            <w:tcBorders>
              <w:top w:val="nil"/>
              <w:left w:val="nil"/>
              <w:bottom w:val="single" w:color="000000" w:sz="4" w:space="0"/>
              <w:right w:val="single" w:color="000000" w:sz="4" w:space="0"/>
            </w:tcBorders>
            <w:shd w:val="clear" w:color="auto" w:fill="auto"/>
            <w:vAlign w:val="bottom"/>
          </w:tcPr>
          <w:p w:rsidRPr="00271E4D" w:rsidR="00E11A0F" w:rsidRDefault="00262AA5" w14:paraId="2AADCD67" w14:textId="77777777">
            <w:pPr>
              <w:widowControl/>
              <w:rPr>
                <w:rFonts w:eastAsia="Calibri"/>
                <w:color w:val="000000"/>
                <w:sz w:val="16"/>
                <w:szCs w:val="16"/>
              </w:rPr>
            </w:pPr>
            <w:r w:rsidRPr="00271E4D">
              <w:rPr>
                <w:rFonts w:eastAsia="Calibri"/>
                <w:color w:val="000000"/>
                <w:sz w:val="16"/>
                <w:szCs w:val="16"/>
              </w:rPr>
              <w:t> </w:t>
            </w:r>
          </w:p>
        </w:tc>
        <w:tc>
          <w:tcPr>
            <w:tcW w:w="1417" w:type="dxa"/>
            <w:tcBorders>
              <w:top w:val="nil"/>
              <w:left w:val="nil"/>
              <w:bottom w:val="single" w:color="000000" w:sz="4" w:space="0"/>
              <w:right w:val="single" w:color="000000" w:sz="8" w:space="0"/>
            </w:tcBorders>
            <w:shd w:val="clear" w:color="auto" w:fill="auto"/>
            <w:vAlign w:val="bottom"/>
          </w:tcPr>
          <w:p w:rsidRPr="00271E4D" w:rsidR="00E11A0F" w:rsidRDefault="00262AA5" w14:paraId="68ADA6C2" w14:textId="77777777">
            <w:pPr>
              <w:widowControl/>
              <w:rPr>
                <w:rFonts w:eastAsia="Calibri"/>
                <w:color w:val="000000"/>
                <w:sz w:val="16"/>
                <w:szCs w:val="16"/>
              </w:rPr>
            </w:pPr>
            <w:r w:rsidRPr="00271E4D">
              <w:rPr>
                <w:rFonts w:eastAsia="Calibri"/>
                <w:color w:val="000000"/>
                <w:sz w:val="16"/>
                <w:szCs w:val="16"/>
              </w:rPr>
              <w:t> </w:t>
            </w:r>
          </w:p>
        </w:tc>
      </w:tr>
      <w:tr w:rsidRPr="00271E4D" w:rsidR="00E11A0F" w:rsidTr="00665606" w14:paraId="7F9F077F" w14:textId="77777777">
        <w:trPr>
          <w:trHeight w:val="321"/>
        </w:trPr>
        <w:tc>
          <w:tcPr>
            <w:tcW w:w="2485" w:type="dxa"/>
            <w:tcBorders>
              <w:top w:val="nil"/>
              <w:left w:val="single" w:color="000000" w:sz="8" w:space="0"/>
              <w:bottom w:val="single" w:color="000000" w:sz="4" w:space="0"/>
              <w:right w:val="single" w:color="000000" w:sz="8" w:space="0"/>
            </w:tcBorders>
            <w:shd w:val="clear" w:color="auto" w:fill="auto"/>
            <w:vAlign w:val="bottom"/>
          </w:tcPr>
          <w:p w:rsidRPr="00271E4D" w:rsidR="00E11A0F" w:rsidRDefault="00262AA5" w14:paraId="70F8FED1" w14:textId="77777777">
            <w:pPr>
              <w:widowControl/>
              <w:rPr>
                <w:rFonts w:eastAsia="Calibri"/>
                <w:b/>
                <w:color w:val="000000"/>
                <w:sz w:val="16"/>
                <w:szCs w:val="16"/>
              </w:rPr>
            </w:pPr>
            <w:r w:rsidRPr="00271E4D">
              <w:rPr>
                <w:rFonts w:eastAsia="Calibri"/>
                <w:b/>
                <w:color w:val="000000"/>
                <w:sz w:val="16"/>
                <w:szCs w:val="16"/>
              </w:rPr>
              <w:t>Travel</w:t>
            </w:r>
          </w:p>
        </w:tc>
        <w:tc>
          <w:tcPr>
            <w:tcW w:w="1221" w:type="dxa"/>
            <w:tcBorders>
              <w:top w:val="nil"/>
              <w:left w:val="nil"/>
              <w:bottom w:val="single" w:color="000000" w:sz="4" w:space="0"/>
              <w:right w:val="single" w:color="000000" w:sz="4" w:space="0"/>
            </w:tcBorders>
            <w:shd w:val="clear" w:color="auto" w:fill="808080"/>
            <w:vAlign w:val="bottom"/>
          </w:tcPr>
          <w:p w:rsidRPr="00271E4D" w:rsidR="00E11A0F" w:rsidRDefault="00262AA5" w14:paraId="1B549C7A" w14:textId="77777777">
            <w:pPr>
              <w:widowControl/>
              <w:rPr>
                <w:rFonts w:eastAsia="Calibri"/>
                <w:color w:val="000000"/>
                <w:sz w:val="16"/>
                <w:szCs w:val="16"/>
              </w:rPr>
            </w:pPr>
            <w:r w:rsidRPr="00271E4D">
              <w:rPr>
                <w:rFonts w:eastAsia="Calibri"/>
                <w:color w:val="000000"/>
                <w:sz w:val="16"/>
                <w:szCs w:val="16"/>
              </w:rPr>
              <w:t> </w:t>
            </w:r>
          </w:p>
        </w:tc>
        <w:tc>
          <w:tcPr>
            <w:tcW w:w="1242" w:type="dxa"/>
            <w:tcBorders>
              <w:top w:val="nil"/>
              <w:left w:val="nil"/>
              <w:bottom w:val="single" w:color="000000" w:sz="4" w:space="0"/>
              <w:right w:val="single" w:color="000000" w:sz="4" w:space="0"/>
            </w:tcBorders>
            <w:shd w:val="clear" w:color="auto" w:fill="808080"/>
            <w:vAlign w:val="bottom"/>
          </w:tcPr>
          <w:p w:rsidRPr="00271E4D" w:rsidR="00E11A0F" w:rsidRDefault="00262AA5" w14:paraId="1803B43D" w14:textId="77777777">
            <w:pPr>
              <w:widowControl/>
              <w:rPr>
                <w:rFonts w:eastAsia="Calibri"/>
                <w:color w:val="000000"/>
                <w:sz w:val="16"/>
                <w:szCs w:val="16"/>
              </w:rPr>
            </w:pPr>
            <w:r w:rsidRPr="00271E4D">
              <w:rPr>
                <w:rFonts w:eastAsia="Calibri"/>
                <w:color w:val="000000"/>
                <w:sz w:val="16"/>
                <w:szCs w:val="16"/>
              </w:rPr>
              <w:t> </w:t>
            </w:r>
          </w:p>
        </w:tc>
        <w:tc>
          <w:tcPr>
            <w:tcW w:w="1221" w:type="dxa"/>
            <w:tcBorders>
              <w:top w:val="nil"/>
              <w:left w:val="nil"/>
              <w:bottom w:val="single" w:color="000000" w:sz="4" w:space="0"/>
              <w:right w:val="single" w:color="000000" w:sz="4" w:space="0"/>
            </w:tcBorders>
            <w:shd w:val="clear" w:color="auto" w:fill="808080"/>
            <w:vAlign w:val="bottom"/>
          </w:tcPr>
          <w:p w:rsidRPr="00271E4D" w:rsidR="00E11A0F" w:rsidRDefault="00262AA5" w14:paraId="61263950" w14:textId="77777777">
            <w:pPr>
              <w:widowControl/>
              <w:rPr>
                <w:rFonts w:eastAsia="Calibri"/>
                <w:color w:val="000000"/>
                <w:sz w:val="16"/>
                <w:szCs w:val="16"/>
              </w:rPr>
            </w:pPr>
            <w:r w:rsidRPr="00271E4D">
              <w:rPr>
                <w:rFonts w:eastAsia="Calibri"/>
                <w:color w:val="000000"/>
                <w:sz w:val="16"/>
                <w:szCs w:val="16"/>
              </w:rPr>
              <w:t> </w:t>
            </w:r>
          </w:p>
        </w:tc>
        <w:tc>
          <w:tcPr>
            <w:tcW w:w="1395" w:type="dxa"/>
            <w:tcBorders>
              <w:top w:val="nil"/>
              <w:left w:val="nil"/>
              <w:bottom w:val="single" w:color="000000" w:sz="4" w:space="0"/>
              <w:right w:val="single" w:color="000000" w:sz="4" w:space="0"/>
            </w:tcBorders>
            <w:shd w:val="clear" w:color="auto" w:fill="808080"/>
            <w:vAlign w:val="bottom"/>
          </w:tcPr>
          <w:p w:rsidRPr="00271E4D" w:rsidR="00E11A0F" w:rsidRDefault="00262AA5" w14:paraId="127191E6" w14:textId="77777777">
            <w:pPr>
              <w:widowControl/>
              <w:rPr>
                <w:rFonts w:eastAsia="Calibri"/>
                <w:color w:val="000000"/>
                <w:sz w:val="16"/>
                <w:szCs w:val="16"/>
              </w:rPr>
            </w:pPr>
            <w:r w:rsidRPr="00271E4D">
              <w:rPr>
                <w:rFonts w:eastAsia="Calibri"/>
                <w:color w:val="000000"/>
                <w:sz w:val="16"/>
                <w:szCs w:val="16"/>
              </w:rPr>
              <w:t> </w:t>
            </w:r>
          </w:p>
        </w:tc>
        <w:tc>
          <w:tcPr>
            <w:tcW w:w="1417" w:type="dxa"/>
            <w:tcBorders>
              <w:top w:val="nil"/>
              <w:left w:val="nil"/>
              <w:bottom w:val="single" w:color="000000" w:sz="4" w:space="0"/>
              <w:right w:val="single" w:color="000000" w:sz="8" w:space="0"/>
            </w:tcBorders>
            <w:shd w:val="clear" w:color="auto" w:fill="auto"/>
            <w:vAlign w:val="bottom"/>
          </w:tcPr>
          <w:p w:rsidRPr="00271E4D" w:rsidR="00E11A0F" w:rsidRDefault="00262AA5" w14:paraId="29F6E43F" w14:textId="77777777">
            <w:pPr>
              <w:widowControl/>
              <w:rPr>
                <w:rFonts w:eastAsia="Calibri"/>
                <w:color w:val="000000"/>
                <w:sz w:val="16"/>
                <w:szCs w:val="16"/>
              </w:rPr>
            </w:pPr>
            <w:r w:rsidRPr="00271E4D">
              <w:rPr>
                <w:rFonts w:eastAsia="Calibri"/>
                <w:color w:val="000000"/>
                <w:sz w:val="16"/>
                <w:szCs w:val="16"/>
              </w:rPr>
              <w:t> </w:t>
            </w:r>
          </w:p>
        </w:tc>
      </w:tr>
      <w:tr w:rsidRPr="00271E4D" w:rsidR="00E11A0F" w:rsidTr="00665606" w14:paraId="2E7DB281" w14:textId="77777777">
        <w:trPr>
          <w:trHeight w:val="562"/>
        </w:trPr>
        <w:tc>
          <w:tcPr>
            <w:tcW w:w="2485" w:type="dxa"/>
            <w:tcBorders>
              <w:top w:val="nil"/>
              <w:left w:val="single" w:color="000000" w:sz="8" w:space="0"/>
              <w:bottom w:val="nil"/>
              <w:right w:val="single" w:color="000000" w:sz="8" w:space="0"/>
            </w:tcBorders>
            <w:shd w:val="clear" w:color="auto" w:fill="auto"/>
            <w:vAlign w:val="center"/>
          </w:tcPr>
          <w:p w:rsidRPr="00271E4D" w:rsidR="00E11A0F" w:rsidRDefault="00262AA5" w14:paraId="12EF7F56" w14:textId="77777777">
            <w:pPr>
              <w:widowControl/>
              <w:rPr>
                <w:rFonts w:eastAsia="Calibri"/>
                <w:b/>
                <w:color w:val="000000"/>
                <w:sz w:val="16"/>
                <w:szCs w:val="16"/>
              </w:rPr>
            </w:pPr>
            <w:r w:rsidRPr="00271E4D">
              <w:rPr>
                <w:rFonts w:eastAsia="Calibri"/>
                <w:b/>
                <w:color w:val="000000"/>
                <w:sz w:val="16"/>
                <w:szCs w:val="16"/>
              </w:rPr>
              <w:t xml:space="preserve">Other Costs: </w:t>
            </w:r>
          </w:p>
        </w:tc>
        <w:tc>
          <w:tcPr>
            <w:tcW w:w="1221" w:type="dxa"/>
            <w:tcBorders>
              <w:top w:val="nil"/>
              <w:left w:val="nil"/>
              <w:bottom w:val="single" w:color="000000" w:sz="4" w:space="0"/>
              <w:right w:val="single" w:color="000000" w:sz="4" w:space="0"/>
            </w:tcBorders>
            <w:shd w:val="clear" w:color="auto" w:fill="808080"/>
            <w:vAlign w:val="bottom"/>
          </w:tcPr>
          <w:p w:rsidRPr="00271E4D" w:rsidR="00E11A0F" w:rsidRDefault="00262AA5" w14:paraId="08F4C4D0" w14:textId="77777777">
            <w:pPr>
              <w:widowControl/>
              <w:rPr>
                <w:rFonts w:eastAsia="Calibri"/>
                <w:color w:val="000000"/>
                <w:sz w:val="16"/>
                <w:szCs w:val="16"/>
              </w:rPr>
            </w:pPr>
            <w:r w:rsidRPr="00271E4D">
              <w:rPr>
                <w:rFonts w:eastAsia="Calibri"/>
                <w:color w:val="000000"/>
                <w:sz w:val="16"/>
                <w:szCs w:val="16"/>
              </w:rPr>
              <w:t> </w:t>
            </w:r>
          </w:p>
        </w:tc>
        <w:tc>
          <w:tcPr>
            <w:tcW w:w="1242" w:type="dxa"/>
            <w:tcBorders>
              <w:top w:val="nil"/>
              <w:left w:val="nil"/>
              <w:bottom w:val="single" w:color="000000" w:sz="4" w:space="0"/>
              <w:right w:val="single" w:color="000000" w:sz="4" w:space="0"/>
            </w:tcBorders>
            <w:shd w:val="clear" w:color="auto" w:fill="808080"/>
            <w:vAlign w:val="bottom"/>
          </w:tcPr>
          <w:p w:rsidRPr="00271E4D" w:rsidR="00E11A0F" w:rsidRDefault="00262AA5" w14:paraId="312F0660" w14:textId="77777777">
            <w:pPr>
              <w:widowControl/>
              <w:rPr>
                <w:rFonts w:eastAsia="Calibri"/>
                <w:color w:val="000000"/>
                <w:sz w:val="16"/>
                <w:szCs w:val="16"/>
              </w:rPr>
            </w:pPr>
            <w:r w:rsidRPr="00271E4D">
              <w:rPr>
                <w:rFonts w:eastAsia="Calibri"/>
                <w:color w:val="000000"/>
                <w:sz w:val="16"/>
                <w:szCs w:val="16"/>
              </w:rPr>
              <w:t> </w:t>
            </w:r>
          </w:p>
        </w:tc>
        <w:tc>
          <w:tcPr>
            <w:tcW w:w="1221" w:type="dxa"/>
            <w:tcBorders>
              <w:top w:val="nil"/>
              <w:left w:val="nil"/>
              <w:bottom w:val="single" w:color="000000" w:sz="4" w:space="0"/>
              <w:right w:val="single" w:color="000000" w:sz="4" w:space="0"/>
            </w:tcBorders>
            <w:shd w:val="clear" w:color="auto" w:fill="808080"/>
            <w:vAlign w:val="bottom"/>
          </w:tcPr>
          <w:p w:rsidRPr="00271E4D" w:rsidR="00E11A0F" w:rsidRDefault="00262AA5" w14:paraId="74146E28" w14:textId="77777777">
            <w:pPr>
              <w:widowControl/>
              <w:rPr>
                <w:rFonts w:eastAsia="Calibri"/>
                <w:color w:val="000000"/>
                <w:sz w:val="16"/>
                <w:szCs w:val="16"/>
              </w:rPr>
            </w:pPr>
            <w:r w:rsidRPr="00271E4D">
              <w:rPr>
                <w:rFonts w:eastAsia="Calibri"/>
                <w:color w:val="000000"/>
                <w:sz w:val="16"/>
                <w:szCs w:val="16"/>
              </w:rPr>
              <w:t> </w:t>
            </w:r>
          </w:p>
        </w:tc>
        <w:tc>
          <w:tcPr>
            <w:tcW w:w="1395" w:type="dxa"/>
            <w:tcBorders>
              <w:top w:val="nil"/>
              <w:left w:val="nil"/>
              <w:bottom w:val="single" w:color="000000" w:sz="4" w:space="0"/>
              <w:right w:val="single" w:color="000000" w:sz="4" w:space="0"/>
            </w:tcBorders>
            <w:shd w:val="clear" w:color="auto" w:fill="808080"/>
            <w:vAlign w:val="bottom"/>
          </w:tcPr>
          <w:p w:rsidRPr="00271E4D" w:rsidR="00E11A0F" w:rsidRDefault="00262AA5" w14:paraId="4ED2FA34" w14:textId="77777777">
            <w:pPr>
              <w:widowControl/>
              <w:rPr>
                <w:rFonts w:eastAsia="Calibri"/>
                <w:color w:val="000000"/>
                <w:sz w:val="16"/>
                <w:szCs w:val="16"/>
              </w:rPr>
            </w:pPr>
            <w:r w:rsidRPr="00271E4D">
              <w:rPr>
                <w:rFonts w:eastAsia="Calibri"/>
                <w:color w:val="000000"/>
                <w:sz w:val="16"/>
                <w:szCs w:val="16"/>
              </w:rPr>
              <w:t> </w:t>
            </w:r>
          </w:p>
        </w:tc>
        <w:tc>
          <w:tcPr>
            <w:tcW w:w="1417" w:type="dxa"/>
            <w:tcBorders>
              <w:top w:val="nil"/>
              <w:left w:val="nil"/>
              <w:bottom w:val="single" w:color="000000" w:sz="4" w:space="0"/>
              <w:right w:val="single" w:color="000000" w:sz="8" w:space="0"/>
            </w:tcBorders>
            <w:shd w:val="clear" w:color="auto" w:fill="auto"/>
            <w:vAlign w:val="bottom"/>
          </w:tcPr>
          <w:p w:rsidRPr="00271E4D" w:rsidR="00E11A0F" w:rsidRDefault="00262AA5" w14:paraId="0ED57888" w14:textId="77777777">
            <w:pPr>
              <w:widowControl/>
              <w:rPr>
                <w:rFonts w:eastAsia="Calibri"/>
                <w:color w:val="000000"/>
                <w:sz w:val="16"/>
                <w:szCs w:val="16"/>
              </w:rPr>
            </w:pPr>
            <w:r w:rsidRPr="00271E4D">
              <w:rPr>
                <w:rFonts w:eastAsia="Calibri"/>
                <w:color w:val="000000"/>
                <w:sz w:val="16"/>
                <w:szCs w:val="16"/>
              </w:rPr>
              <w:t> </w:t>
            </w:r>
          </w:p>
        </w:tc>
      </w:tr>
      <w:tr w:rsidRPr="00271E4D" w:rsidR="00E11A0F" w:rsidTr="00665606" w14:paraId="6FBD96F5" w14:textId="77777777">
        <w:trPr>
          <w:trHeight w:val="337"/>
        </w:trPr>
        <w:tc>
          <w:tcPr>
            <w:tcW w:w="2485" w:type="dxa"/>
            <w:tcBorders>
              <w:top w:val="single" w:color="000000" w:sz="8" w:space="0"/>
              <w:left w:val="single" w:color="000000" w:sz="8" w:space="0"/>
              <w:bottom w:val="single" w:color="000000" w:sz="8" w:space="0"/>
              <w:right w:val="single" w:color="000000" w:sz="8" w:space="0"/>
            </w:tcBorders>
            <w:shd w:val="clear" w:color="auto" w:fill="DDEBF7"/>
            <w:vAlign w:val="bottom"/>
          </w:tcPr>
          <w:p w:rsidRPr="00271E4D" w:rsidR="00E11A0F" w:rsidRDefault="00262AA5" w14:paraId="2735C213" w14:textId="77777777">
            <w:pPr>
              <w:widowControl/>
              <w:rPr>
                <w:rFonts w:eastAsia="Calibri"/>
                <w:b/>
                <w:color w:val="000000"/>
                <w:sz w:val="16"/>
                <w:szCs w:val="16"/>
              </w:rPr>
            </w:pPr>
            <w:r w:rsidRPr="00271E4D">
              <w:rPr>
                <w:rFonts w:eastAsia="Calibri"/>
                <w:b/>
                <w:color w:val="000000"/>
                <w:sz w:val="16"/>
                <w:szCs w:val="16"/>
              </w:rPr>
              <w:t>TOTAL</w:t>
            </w:r>
          </w:p>
        </w:tc>
        <w:tc>
          <w:tcPr>
            <w:tcW w:w="1221" w:type="dxa"/>
            <w:tcBorders>
              <w:top w:val="single" w:color="000000" w:sz="8" w:space="0"/>
              <w:left w:val="nil"/>
              <w:bottom w:val="single" w:color="000000" w:sz="8" w:space="0"/>
              <w:right w:val="single" w:color="000000" w:sz="8" w:space="0"/>
            </w:tcBorders>
            <w:shd w:val="clear" w:color="auto" w:fill="808080"/>
            <w:vAlign w:val="bottom"/>
          </w:tcPr>
          <w:p w:rsidRPr="00271E4D" w:rsidR="00E11A0F" w:rsidRDefault="00262AA5" w14:paraId="54632A1E" w14:textId="77777777">
            <w:pPr>
              <w:widowControl/>
              <w:rPr>
                <w:rFonts w:eastAsia="Calibri"/>
                <w:color w:val="000000"/>
                <w:sz w:val="16"/>
                <w:szCs w:val="16"/>
              </w:rPr>
            </w:pPr>
            <w:r w:rsidRPr="00271E4D">
              <w:rPr>
                <w:rFonts w:eastAsia="Calibri"/>
                <w:color w:val="000000"/>
                <w:sz w:val="16"/>
                <w:szCs w:val="16"/>
              </w:rPr>
              <w:t> </w:t>
            </w:r>
          </w:p>
        </w:tc>
        <w:tc>
          <w:tcPr>
            <w:tcW w:w="1242" w:type="dxa"/>
            <w:tcBorders>
              <w:top w:val="single" w:color="000000" w:sz="8" w:space="0"/>
              <w:left w:val="nil"/>
              <w:bottom w:val="single" w:color="000000" w:sz="8" w:space="0"/>
              <w:right w:val="single" w:color="000000" w:sz="8" w:space="0"/>
            </w:tcBorders>
            <w:shd w:val="clear" w:color="auto" w:fill="808080"/>
            <w:vAlign w:val="bottom"/>
          </w:tcPr>
          <w:p w:rsidRPr="00271E4D" w:rsidR="00E11A0F" w:rsidRDefault="00262AA5" w14:paraId="7B53AB38" w14:textId="77777777">
            <w:pPr>
              <w:widowControl/>
              <w:rPr>
                <w:rFonts w:eastAsia="Calibri"/>
                <w:color w:val="000000"/>
                <w:sz w:val="16"/>
                <w:szCs w:val="16"/>
              </w:rPr>
            </w:pPr>
            <w:r w:rsidRPr="00271E4D">
              <w:rPr>
                <w:rFonts w:eastAsia="Calibri"/>
                <w:color w:val="000000"/>
                <w:sz w:val="16"/>
                <w:szCs w:val="16"/>
              </w:rPr>
              <w:t> </w:t>
            </w:r>
          </w:p>
        </w:tc>
        <w:tc>
          <w:tcPr>
            <w:tcW w:w="1221" w:type="dxa"/>
            <w:tcBorders>
              <w:top w:val="single" w:color="000000" w:sz="8" w:space="0"/>
              <w:left w:val="nil"/>
              <w:bottom w:val="single" w:color="000000" w:sz="8" w:space="0"/>
              <w:right w:val="single" w:color="000000" w:sz="8" w:space="0"/>
            </w:tcBorders>
            <w:shd w:val="clear" w:color="auto" w:fill="757171"/>
            <w:vAlign w:val="bottom"/>
          </w:tcPr>
          <w:p w:rsidRPr="00271E4D" w:rsidR="00E11A0F" w:rsidRDefault="00262AA5" w14:paraId="53DC79E1" w14:textId="77777777">
            <w:pPr>
              <w:widowControl/>
              <w:rPr>
                <w:rFonts w:eastAsia="Calibri"/>
                <w:color w:val="000000"/>
                <w:sz w:val="16"/>
                <w:szCs w:val="16"/>
              </w:rPr>
            </w:pPr>
            <w:r w:rsidRPr="00271E4D">
              <w:rPr>
                <w:rFonts w:eastAsia="Calibri"/>
                <w:color w:val="000000"/>
                <w:sz w:val="16"/>
                <w:szCs w:val="16"/>
              </w:rPr>
              <w:t> </w:t>
            </w:r>
          </w:p>
        </w:tc>
        <w:tc>
          <w:tcPr>
            <w:tcW w:w="1395" w:type="dxa"/>
            <w:tcBorders>
              <w:top w:val="single" w:color="000000" w:sz="8" w:space="0"/>
              <w:left w:val="nil"/>
              <w:bottom w:val="single" w:color="000000" w:sz="8" w:space="0"/>
              <w:right w:val="single" w:color="000000" w:sz="8" w:space="0"/>
            </w:tcBorders>
            <w:shd w:val="clear" w:color="auto" w:fill="DDEBF7"/>
            <w:vAlign w:val="bottom"/>
          </w:tcPr>
          <w:p w:rsidRPr="00271E4D" w:rsidR="00E11A0F" w:rsidRDefault="00262AA5" w14:paraId="4C3C945D" w14:textId="77777777">
            <w:pPr>
              <w:widowControl/>
              <w:rPr>
                <w:rFonts w:eastAsia="Calibri"/>
                <w:color w:val="000000"/>
                <w:sz w:val="16"/>
                <w:szCs w:val="16"/>
              </w:rPr>
            </w:pPr>
            <w:r w:rsidRPr="00271E4D">
              <w:rPr>
                <w:rFonts w:eastAsia="Calibri"/>
                <w:color w:val="000000"/>
                <w:sz w:val="16"/>
                <w:szCs w:val="16"/>
              </w:rPr>
              <w:t> </w:t>
            </w:r>
          </w:p>
        </w:tc>
        <w:tc>
          <w:tcPr>
            <w:tcW w:w="1417" w:type="dxa"/>
            <w:tcBorders>
              <w:top w:val="single" w:color="000000" w:sz="8" w:space="0"/>
              <w:left w:val="nil"/>
              <w:bottom w:val="single" w:color="000000" w:sz="8" w:space="0"/>
              <w:right w:val="single" w:color="000000" w:sz="8" w:space="0"/>
            </w:tcBorders>
            <w:shd w:val="clear" w:color="auto" w:fill="DDEBF7"/>
            <w:vAlign w:val="bottom"/>
          </w:tcPr>
          <w:p w:rsidRPr="00271E4D" w:rsidR="00E11A0F" w:rsidRDefault="00262AA5" w14:paraId="4B1495A4" w14:textId="77777777">
            <w:pPr>
              <w:widowControl/>
              <w:rPr>
                <w:rFonts w:eastAsia="Calibri"/>
                <w:color w:val="000000"/>
                <w:sz w:val="16"/>
                <w:szCs w:val="16"/>
              </w:rPr>
            </w:pPr>
            <w:r w:rsidRPr="00271E4D">
              <w:rPr>
                <w:rFonts w:eastAsia="Calibri"/>
                <w:color w:val="000000"/>
                <w:sz w:val="16"/>
                <w:szCs w:val="16"/>
              </w:rPr>
              <w:t> 1,</w:t>
            </w:r>
            <w:r w:rsidRPr="00271E4D">
              <w:rPr>
                <w:rFonts w:eastAsia="Calibri"/>
                <w:sz w:val="16"/>
                <w:szCs w:val="16"/>
              </w:rPr>
              <w:t>530.</w:t>
            </w:r>
          </w:p>
        </w:tc>
      </w:tr>
    </w:tbl>
    <w:p w:rsidRPr="00271E4D" w:rsidR="00E11A0F" w:rsidRDefault="00E11A0F" w14:paraId="575521CC" w14:textId="77777777"/>
    <w:p w:rsidRPr="00271E4D" w:rsidR="00E11A0F" w:rsidP="00665606" w:rsidRDefault="00262AA5" w14:paraId="77FE856B" w14:textId="77777777">
      <w:pPr>
        <w:ind w:left="360"/>
        <w:rPr>
          <w:b/>
        </w:rPr>
      </w:pPr>
      <w:r w:rsidRPr="00271E4D">
        <w:t xml:space="preserve">The total estimate of annualized costs to the Federal Government is </w:t>
      </w:r>
      <w:r w:rsidRPr="00271E4D">
        <w:rPr>
          <w:b/>
        </w:rPr>
        <w:t>$1,520.00.</w:t>
      </w:r>
    </w:p>
    <w:p w:rsidRPr="00663AA5" w:rsidR="00E11A0F" w:rsidP="00665606" w:rsidRDefault="00E11A0F" w14:paraId="7A5152CD" w14:textId="77777777">
      <w:pPr>
        <w:ind w:left="360"/>
        <w:rPr>
          <w:b/>
          <w:sz w:val="16"/>
          <w:szCs w:val="16"/>
        </w:rPr>
      </w:pPr>
    </w:p>
    <w:p w:rsidRPr="00271E4D" w:rsidR="00E11A0F" w:rsidP="00665606" w:rsidRDefault="00262AA5" w14:paraId="1CE28945" w14:textId="77777777">
      <w:pPr>
        <w:ind w:left="360"/>
      </w:pPr>
      <w:r w:rsidRPr="00271E4D">
        <w:t xml:space="preserve">The low annualized costs to the Federal government are due to the following factors: </w:t>
      </w:r>
    </w:p>
    <w:p w:rsidRPr="00271E4D" w:rsidR="00E11A0F" w:rsidP="00663AA5" w:rsidRDefault="00262AA5" w14:paraId="39B8ED37" w14:textId="77777777">
      <w:pPr>
        <w:numPr>
          <w:ilvl w:val="0"/>
          <w:numId w:val="3"/>
        </w:numPr>
        <w:ind w:left="1080"/>
      </w:pPr>
      <w:r w:rsidRPr="00271E4D">
        <w:t>The vast majority of potential respondents will be contacted via email.</w:t>
      </w:r>
    </w:p>
    <w:p w:rsidRPr="00271E4D" w:rsidR="00E11A0F" w:rsidP="00663AA5" w:rsidRDefault="00262AA5" w14:paraId="067125F5" w14:textId="77777777">
      <w:pPr>
        <w:numPr>
          <w:ilvl w:val="0"/>
          <w:numId w:val="3"/>
        </w:numPr>
        <w:ind w:left="1080"/>
      </w:pPr>
      <w:r w:rsidRPr="00271E4D">
        <w:t xml:space="preserve">Data collection and analysis will be done using the NOAA Google suite of products, i.e. Google Forms and Google Sheets. The Google suite of products automatically provides the basic statistical output needed for this effort. </w:t>
      </w:r>
    </w:p>
    <w:p w:rsidRPr="00663AA5" w:rsidR="00E11A0F" w:rsidP="00271E4D" w:rsidRDefault="00E11A0F" w14:paraId="3DC9ECB7" w14:textId="77777777">
      <w:pPr>
        <w:ind w:left="720"/>
        <w:rPr>
          <w:sz w:val="16"/>
          <w:szCs w:val="16"/>
        </w:rPr>
      </w:pPr>
    </w:p>
    <w:p w:rsidRPr="00271E4D" w:rsidR="00E11A0F" w:rsidP="00665606" w:rsidRDefault="00262AA5" w14:paraId="068AF19D" w14:textId="77777777">
      <w:pPr>
        <w:ind w:left="360"/>
      </w:pPr>
      <w:r w:rsidRPr="00271E4D">
        <w:t>The majority of the estimated annualized costs will consist of one FTE’s time to distribute the voluntary needs assessment survey via email, review the data to determine trends and interest areas of the respondents, and search for and remove duplicative information. With the ubiquity of Internet access, it is estimated that a maximum of only 100 copies of the needs assessment survey will be distributed on paper per year, with the data manually transcribed into the database. Paper copies of the survey will be handed directly to and collected from educators at conferences or workshops where internet access is unavailable - so no mailing costs will be incurred. Estimated annualized costs are as follows:</w:t>
      </w:r>
    </w:p>
    <w:p w:rsidRPr="00663AA5" w:rsidR="00E11A0F" w:rsidP="00271E4D" w:rsidRDefault="00E11A0F" w14:paraId="1B63D24E" w14:textId="77777777">
      <w:pPr>
        <w:ind w:left="720"/>
        <w:rPr>
          <w:sz w:val="16"/>
          <w:szCs w:val="16"/>
        </w:rPr>
      </w:pPr>
    </w:p>
    <w:p w:rsidRPr="00271E4D" w:rsidR="00E11A0F" w:rsidP="00271E4D" w:rsidRDefault="00262AA5" w14:paraId="5F87ABA3" w14:textId="77777777">
      <w:pPr>
        <w:ind w:left="720"/>
        <w:rPr>
          <w:b/>
        </w:rPr>
      </w:pPr>
      <w:r w:rsidRPr="00271E4D">
        <w:rPr>
          <w:b/>
        </w:rPr>
        <w:t>$ 65.00/hour</w:t>
      </w:r>
      <w:r w:rsidRPr="00271E4D">
        <w:rPr>
          <w:b/>
        </w:rPr>
        <w:tab/>
        <w:t xml:space="preserve">- </w:t>
      </w:r>
      <w:r w:rsidRPr="00271E4D">
        <w:t>Hourly rate of one FTE</w:t>
      </w:r>
    </w:p>
    <w:p w:rsidRPr="00271E4D" w:rsidR="00E11A0F" w:rsidP="00271E4D" w:rsidRDefault="00262AA5" w14:paraId="72D079FB" w14:textId="77777777">
      <w:pPr>
        <w:ind w:left="720"/>
      </w:pPr>
      <w:r w:rsidRPr="00271E4D">
        <w:rPr>
          <w:b/>
        </w:rPr>
        <w:t>$ 65.00</w:t>
      </w:r>
      <w:r w:rsidRPr="00271E4D">
        <w:rPr>
          <w:b/>
        </w:rPr>
        <w:tab/>
        <w:t xml:space="preserve">- </w:t>
      </w:r>
      <w:r w:rsidRPr="00271E4D">
        <w:t xml:space="preserve">Distributing needs assessment via email (1 hour x $65.00/hour) </w:t>
      </w:r>
    </w:p>
    <w:p w:rsidRPr="00271E4D" w:rsidR="00E11A0F" w:rsidP="00271E4D" w:rsidRDefault="00262AA5" w14:paraId="42E4965B" w14:textId="77777777">
      <w:pPr>
        <w:ind w:left="2340" w:hanging="1620"/>
      </w:pPr>
      <w:r w:rsidRPr="00271E4D">
        <w:rPr>
          <w:b/>
        </w:rPr>
        <w:t xml:space="preserve">$650.00           - </w:t>
      </w:r>
      <w:r w:rsidRPr="00271E4D">
        <w:t xml:space="preserve">Preparing, distributing, collecting, transcribing data from paper needs assessment forms (10 hours x $65.00/hour) </w:t>
      </w:r>
    </w:p>
    <w:p w:rsidRPr="00271E4D" w:rsidR="00E11A0F" w:rsidP="00271E4D" w:rsidRDefault="00262AA5" w14:paraId="56690AC8" w14:textId="77777777">
      <w:pPr>
        <w:ind w:left="720"/>
      </w:pPr>
      <w:r w:rsidRPr="00271E4D">
        <w:rPr>
          <w:b/>
        </w:rPr>
        <w:t>$    5.00</w:t>
      </w:r>
      <w:r w:rsidRPr="00271E4D">
        <w:rPr>
          <w:b/>
        </w:rPr>
        <w:tab/>
        <w:t xml:space="preserve">- </w:t>
      </w:r>
      <w:r w:rsidRPr="00271E4D">
        <w:t xml:space="preserve">Paper costs for 100 forms/year @ 3 pages/form (one ream of 8.5” x 11” paper) </w:t>
      </w:r>
    </w:p>
    <w:p w:rsidRPr="00271E4D" w:rsidR="00E11A0F" w:rsidP="00271E4D" w:rsidRDefault="00262AA5" w14:paraId="16CF7FD0" w14:textId="77777777">
      <w:pPr>
        <w:ind w:left="2340" w:hanging="1620"/>
      </w:pPr>
      <w:r w:rsidRPr="00271E4D">
        <w:rPr>
          <w:b/>
        </w:rPr>
        <w:t xml:space="preserve">$150.00           - </w:t>
      </w:r>
      <w:r w:rsidRPr="00271E4D">
        <w:t>Copying costs for 100 forms/year @ 3 pages/form (.5¢ per page b+w x 300 pages)</w:t>
      </w:r>
    </w:p>
    <w:p w:rsidRPr="00271E4D" w:rsidR="00E11A0F" w:rsidP="00271E4D" w:rsidRDefault="00262AA5" w14:paraId="31670A48" w14:textId="77777777">
      <w:pPr>
        <w:ind w:left="2340" w:hanging="1620"/>
      </w:pPr>
      <w:r w:rsidRPr="00271E4D">
        <w:rPr>
          <w:b/>
        </w:rPr>
        <w:t xml:space="preserve">$650.00           - </w:t>
      </w:r>
      <w:r w:rsidRPr="00271E4D">
        <w:t>Data review, search and removal of duplicative information. (10 hours x $65/hour)</w:t>
      </w:r>
    </w:p>
    <w:p w:rsidRPr="00663AA5" w:rsidR="00E11A0F" w:rsidP="00271E4D" w:rsidRDefault="00E11A0F" w14:paraId="59023D14" w14:textId="77777777">
      <w:pPr>
        <w:ind w:left="2340" w:hanging="1620"/>
        <w:rPr>
          <w:sz w:val="16"/>
          <w:szCs w:val="16"/>
        </w:rPr>
      </w:pPr>
    </w:p>
    <w:p w:rsidRPr="00271E4D" w:rsidR="00E11A0F" w:rsidP="00271E4D" w:rsidRDefault="00262AA5" w14:paraId="45EE08B3" w14:textId="77777777">
      <w:pPr>
        <w:ind w:left="2340" w:hanging="1620"/>
        <w:rPr>
          <w:b/>
          <w:u w:val="single"/>
        </w:rPr>
      </w:pPr>
      <w:r w:rsidRPr="00271E4D">
        <w:rPr>
          <w:b/>
          <w:u w:val="single"/>
        </w:rPr>
        <w:t>$1,520.00        - Total estimate of annualized costs to the Federal Government</w:t>
      </w:r>
    </w:p>
    <w:p w:rsidR="00E11A0F" w:rsidRDefault="00E11A0F" w14:paraId="57D08C19" w14:textId="2FFF0CAC">
      <w:pPr>
        <w:pBdr>
          <w:top w:val="nil"/>
          <w:left w:val="nil"/>
          <w:bottom w:val="nil"/>
          <w:right w:val="nil"/>
          <w:between w:val="nil"/>
        </w:pBdr>
        <w:spacing w:before="9" w:after="1"/>
        <w:rPr>
          <w:b/>
          <w:color w:val="000000"/>
        </w:rPr>
      </w:pPr>
    </w:p>
    <w:p w:rsidR="00663AA5" w:rsidRDefault="00663AA5" w14:paraId="6695F162" w14:textId="215A20B5">
      <w:pPr>
        <w:pBdr>
          <w:top w:val="nil"/>
          <w:left w:val="nil"/>
          <w:bottom w:val="nil"/>
          <w:right w:val="nil"/>
          <w:between w:val="nil"/>
        </w:pBdr>
        <w:spacing w:before="9" w:after="1"/>
        <w:rPr>
          <w:b/>
          <w:color w:val="000000"/>
        </w:rPr>
      </w:pPr>
    </w:p>
    <w:p w:rsidRPr="00271E4D" w:rsidR="00663AA5" w:rsidRDefault="00663AA5" w14:paraId="19A58D02" w14:textId="77777777">
      <w:pPr>
        <w:pBdr>
          <w:top w:val="nil"/>
          <w:left w:val="nil"/>
          <w:bottom w:val="nil"/>
          <w:right w:val="nil"/>
          <w:between w:val="nil"/>
        </w:pBdr>
        <w:spacing w:before="9" w:after="1"/>
        <w:rPr>
          <w:b/>
          <w:color w:val="000000"/>
        </w:rPr>
      </w:pPr>
    </w:p>
    <w:p w:rsidRPr="00271E4D" w:rsidR="00E11A0F" w:rsidP="00271E4D" w:rsidRDefault="00262AA5" w14:paraId="769B8973" w14:textId="77777777">
      <w:pPr>
        <w:numPr>
          <w:ilvl w:val="0"/>
          <w:numId w:val="7"/>
        </w:numPr>
        <w:pBdr>
          <w:top w:val="nil"/>
          <w:left w:val="nil"/>
          <w:bottom w:val="nil"/>
          <w:right w:val="nil"/>
          <w:between w:val="nil"/>
        </w:pBdr>
        <w:tabs>
          <w:tab w:val="left" w:pos="360"/>
        </w:tabs>
        <w:spacing w:before="80"/>
        <w:rPr>
          <w:b/>
          <w:color w:val="000000"/>
        </w:rPr>
      </w:pPr>
      <w:r w:rsidRPr="00271E4D">
        <w:rPr>
          <w:b/>
          <w:color w:val="000000"/>
        </w:rPr>
        <w:lastRenderedPageBreak/>
        <w:t>Explain the reasons for any program changes or adjustments reported in ROCIS.</w:t>
      </w:r>
    </w:p>
    <w:p w:rsidRPr="00271E4D" w:rsidR="00E11A0F" w:rsidP="00665606" w:rsidRDefault="00262AA5" w14:paraId="47F4EFF9" w14:textId="77777777">
      <w:pPr>
        <w:pBdr>
          <w:top w:val="nil"/>
          <w:left w:val="nil"/>
          <w:bottom w:val="nil"/>
          <w:right w:val="nil"/>
          <w:between w:val="nil"/>
        </w:pBdr>
        <w:spacing w:before="159"/>
        <w:ind w:left="360"/>
      </w:pPr>
      <w:r w:rsidRPr="00271E4D">
        <w:t>Changes to the collection reflect a change in the estimated number of responses expected. This is based on the number of actual responses received during the first survey.</w:t>
      </w:r>
    </w:p>
    <w:p w:rsidRPr="00271E4D" w:rsidR="00E11A0F" w:rsidRDefault="00E11A0F" w14:paraId="1AA6EC37" w14:textId="77777777">
      <w:pPr>
        <w:pBdr>
          <w:top w:val="nil"/>
          <w:left w:val="nil"/>
          <w:bottom w:val="nil"/>
          <w:right w:val="nil"/>
          <w:between w:val="nil"/>
        </w:pBdr>
        <w:spacing w:before="7"/>
        <w:rPr>
          <w:b/>
          <w:color w:val="000000"/>
        </w:rPr>
      </w:pPr>
    </w:p>
    <w:tbl>
      <w:tblPr>
        <w:tblStyle w:val="a2"/>
        <w:tblW w:w="10260" w:type="dxa"/>
        <w:tblInd w:w="-460" w:type="dxa"/>
        <w:tblLayout w:type="fixed"/>
        <w:tblLook w:val="0400" w:firstRow="0" w:lastRow="0" w:firstColumn="0" w:lastColumn="0" w:noHBand="0" w:noVBand="1"/>
      </w:tblPr>
      <w:tblGrid>
        <w:gridCol w:w="3330"/>
        <w:gridCol w:w="900"/>
        <w:gridCol w:w="900"/>
        <w:gridCol w:w="900"/>
        <w:gridCol w:w="900"/>
        <w:gridCol w:w="900"/>
        <w:gridCol w:w="919"/>
        <w:gridCol w:w="1511"/>
      </w:tblGrid>
      <w:tr w:rsidRPr="00271E4D" w:rsidR="00E11A0F" w:rsidTr="00665606" w14:paraId="7DF06173" w14:textId="77777777">
        <w:trPr>
          <w:trHeight w:val="315"/>
        </w:trPr>
        <w:tc>
          <w:tcPr>
            <w:tcW w:w="3330" w:type="dxa"/>
            <w:vMerge w:val="restart"/>
            <w:tcBorders>
              <w:top w:val="single" w:color="000000" w:sz="8" w:space="0"/>
              <w:left w:val="single" w:color="000000" w:sz="8" w:space="0"/>
              <w:bottom w:val="single" w:color="000000" w:sz="8" w:space="0"/>
              <w:right w:val="single" w:color="000000" w:sz="8" w:space="0"/>
            </w:tcBorders>
            <w:shd w:val="clear" w:color="auto" w:fill="5B9BD5"/>
            <w:vAlign w:val="center"/>
          </w:tcPr>
          <w:p w:rsidRPr="00271E4D" w:rsidR="00E11A0F" w:rsidRDefault="00262AA5" w14:paraId="10C0BBC5" w14:textId="77777777">
            <w:pPr>
              <w:widowControl/>
              <w:jc w:val="center"/>
              <w:rPr>
                <w:rFonts w:eastAsia="Calibri"/>
                <w:b/>
                <w:color w:val="000000"/>
                <w:sz w:val="16"/>
                <w:szCs w:val="16"/>
              </w:rPr>
            </w:pPr>
            <w:r w:rsidRPr="00271E4D">
              <w:rPr>
                <w:rFonts w:eastAsia="Calibri"/>
                <w:b/>
                <w:color w:val="000000"/>
                <w:sz w:val="16"/>
                <w:szCs w:val="16"/>
              </w:rPr>
              <w:t>Information Collection</w:t>
            </w:r>
          </w:p>
        </w:tc>
        <w:tc>
          <w:tcPr>
            <w:tcW w:w="1800" w:type="dxa"/>
            <w:gridSpan w:val="2"/>
            <w:tcBorders>
              <w:top w:val="single" w:color="000000" w:sz="8" w:space="0"/>
              <w:left w:val="nil"/>
              <w:bottom w:val="single" w:color="000000" w:sz="8" w:space="0"/>
              <w:right w:val="single" w:color="000000" w:sz="8" w:space="0"/>
            </w:tcBorders>
            <w:shd w:val="clear" w:color="auto" w:fill="5B9BD5"/>
            <w:vAlign w:val="center"/>
          </w:tcPr>
          <w:p w:rsidRPr="00271E4D" w:rsidR="00E11A0F" w:rsidRDefault="00262AA5" w14:paraId="4CF03A79" w14:textId="77777777">
            <w:pPr>
              <w:widowControl/>
              <w:jc w:val="center"/>
              <w:rPr>
                <w:rFonts w:eastAsia="Calibri"/>
                <w:b/>
                <w:color w:val="000000"/>
                <w:sz w:val="16"/>
                <w:szCs w:val="16"/>
              </w:rPr>
            </w:pPr>
            <w:r w:rsidRPr="00271E4D">
              <w:rPr>
                <w:rFonts w:eastAsia="Calibri"/>
                <w:b/>
                <w:color w:val="000000"/>
                <w:sz w:val="16"/>
                <w:szCs w:val="16"/>
              </w:rPr>
              <w:t>Respondents</w:t>
            </w:r>
          </w:p>
        </w:tc>
        <w:tc>
          <w:tcPr>
            <w:tcW w:w="1800" w:type="dxa"/>
            <w:gridSpan w:val="2"/>
            <w:tcBorders>
              <w:top w:val="single" w:color="000000" w:sz="8" w:space="0"/>
              <w:left w:val="nil"/>
              <w:bottom w:val="single" w:color="000000" w:sz="8" w:space="0"/>
              <w:right w:val="single" w:color="000000" w:sz="8" w:space="0"/>
            </w:tcBorders>
            <w:shd w:val="clear" w:color="auto" w:fill="5B9BD5"/>
            <w:vAlign w:val="center"/>
          </w:tcPr>
          <w:p w:rsidRPr="00271E4D" w:rsidR="00E11A0F" w:rsidRDefault="00262AA5" w14:paraId="37001FDB" w14:textId="77777777">
            <w:pPr>
              <w:widowControl/>
              <w:jc w:val="center"/>
              <w:rPr>
                <w:rFonts w:eastAsia="Calibri"/>
                <w:b/>
                <w:color w:val="000000"/>
                <w:sz w:val="16"/>
                <w:szCs w:val="16"/>
              </w:rPr>
            </w:pPr>
            <w:r w:rsidRPr="00271E4D">
              <w:rPr>
                <w:rFonts w:eastAsia="Calibri"/>
                <w:b/>
                <w:color w:val="000000"/>
                <w:sz w:val="16"/>
                <w:szCs w:val="16"/>
              </w:rPr>
              <w:t>Responses</w:t>
            </w:r>
          </w:p>
        </w:tc>
        <w:tc>
          <w:tcPr>
            <w:tcW w:w="1819" w:type="dxa"/>
            <w:gridSpan w:val="2"/>
            <w:tcBorders>
              <w:top w:val="single" w:color="000000" w:sz="8" w:space="0"/>
              <w:left w:val="nil"/>
              <w:bottom w:val="single" w:color="000000" w:sz="8" w:space="0"/>
              <w:right w:val="single" w:color="000000" w:sz="8" w:space="0"/>
            </w:tcBorders>
            <w:shd w:val="clear" w:color="auto" w:fill="5B9BD5"/>
            <w:vAlign w:val="center"/>
          </w:tcPr>
          <w:p w:rsidRPr="00271E4D" w:rsidR="00E11A0F" w:rsidRDefault="00262AA5" w14:paraId="1AD2DD9E" w14:textId="77777777">
            <w:pPr>
              <w:widowControl/>
              <w:jc w:val="center"/>
              <w:rPr>
                <w:rFonts w:eastAsia="Calibri"/>
                <w:b/>
                <w:color w:val="000000"/>
                <w:sz w:val="16"/>
                <w:szCs w:val="16"/>
              </w:rPr>
            </w:pPr>
            <w:r w:rsidRPr="00271E4D">
              <w:rPr>
                <w:rFonts w:eastAsia="Calibri"/>
                <w:b/>
                <w:color w:val="000000"/>
                <w:sz w:val="16"/>
                <w:szCs w:val="16"/>
              </w:rPr>
              <w:t>Burden Hours</w:t>
            </w:r>
          </w:p>
        </w:tc>
        <w:tc>
          <w:tcPr>
            <w:tcW w:w="1511" w:type="dxa"/>
            <w:vMerge w:val="restart"/>
            <w:tcBorders>
              <w:top w:val="single" w:color="000000" w:sz="8" w:space="0"/>
              <w:left w:val="single" w:color="000000" w:sz="8" w:space="0"/>
              <w:bottom w:val="single" w:color="000000" w:sz="8" w:space="0"/>
              <w:right w:val="single" w:color="000000" w:sz="8" w:space="0"/>
            </w:tcBorders>
            <w:shd w:val="clear" w:color="auto" w:fill="5B9BD5"/>
            <w:vAlign w:val="center"/>
          </w:tcPr>
          <w:p w:rsidRPr="00271E4D" w:rsidR="00E11A0F" w:rsidRDefault="00262AA5" w14:paraId="268CADB3" w14:textId="77777777">
            <w:pPr>
              <w:widowControl/>
              <w:jc w:val="center"/>
              <w:rPr>
                <w:rFonts w:eastAsia="Calibri"/>
                <w:b/>
                <w:color w:val="000000"/>
                <w:sz w:val="16"/>
                <w:szCs w:val="16"/>
              </w:rPr>
            </w:pPr>
            <w:r w:rsidRPr="00271E4D">
              <w:rPr>
                <w:rFonts w:eastAsia="Calibri"/>
                <w:b/>
                <w:color w:val="000000"/>
                <w:sz w:val="16"/>
                <w:szCs w:val="16"/>
              </w:rPr>
              <w:t>Reason for change or adjustment</w:t>
            </w:r>
          </w:p>
        </w:tc>
      </w:tr>
      <w:tr w:rsidRPr="00271E4D" w:rsidR="00E11A0F" w:rsidTr="00665606" w14:paraId="7FDA7B7C" w14:textId="77777777">
        <w:trPr>
          <w:trHeight w:val="690"/>
        </w:trPr>
        <w:tc>
          <w:tcPr>
            <w:tcW w:w="3330" w:type="dxa"/>
            <w:vMerge/>
            <w:tcBorders>
              <w:top w:val="single" w:color="000000" w:sz="8" w:space="0"/>
              <w:left w:val="single" w:color="000000" w:sz="8" w:space="0"/>
              <w:bottom w:val="single" w:color="000000" w:sz="8" w:space="0"/>
              <w:right w:val="single" w:color="000000" w:sz="8" w:space="0"/>
            </w:tcBorders>
            <w:shd w:val="clear" w:color="auto" w:fill="5B9BD5"/>
            <w:vAlign w:val="center"/>
          </w:tcPr>
          <w:p w:rsidRPr="00271E4D" w:rsidR="00E11A0F" w:rsidRDefault="00E11A0F" w14:paraId="09D7662D" w14:textId="77777777">
            <w:pPr>
              <w:pBdr>
                <w:top w:val="nil"/>
                <w:left w:val="nil"/>
                <w:bottom w:val="nil"/>
                <w:right w:val="nil"/>
                <w:between w:val="nil"/>
              </w:pBdr>
              <w:spacing w:line="276" w:lineRule="auto"/>
              <w:rPr>
                <w:rFonts w:eastAsia="Calibri"/>
                <w:b/>
                <w:color w:val="000000"/>
                <w:sz w:val="16"/>
                <w:szCs w:val="16"/>
              </w:rPr>
            </w:pPr>
          </w:p>
        </w:tc>
        <w:tc>
          <w:tcPr>
            <w:tcW w:w="900" w:type="dxa"/>
            <w:tcBorders>
              <w:top w:val="nil"/>
              <w:left w:val="nil"/>
              <w:bottom w:val="single" w:color="000000" w:sz="8" w:space="0"/>
              <w:right w:val="dashed" w:color="000000" w:sz="8" w:space="0"/>
            </w:tcBorders>
            <w:shd w:val="clear" w:color="auto" w:fill="FBE4D5"/>
            <w:vAlign w:val="center"/>
          </w:tcPr>
          <w:p w:rsidRPr="00271E4D" w:rsidR="00E11A0F" w:rsidRDefault="00262AA5" w14:paraId="27778751" w14:textId="77777777">
            <w:pPr>
              <w:widowControl/>
              <w:jc w:val="center"/>
              <w:rPr>
                <w:rFonts w:eastAsia="Calibri"/>
                <w:color w:val="000000"/>
                <w:sz w:val="16"/>
                <w:szCs w:val="16"/>
              </w:rPr>
            </w:pPr>
            <w:r w:rsidRPr="00271E4D">
              <w:rPr>
                <w:rFonts w:eastAsia="Calibri"/>
                <w:color w:val="000000"/>
                <w:sz w:val="16"/>
                <w:szCs w:val="16"/>
              </w:rPr>
              <w:t>Current Renewal / Revision</w:t>
            </w:r>
          </w:p>
        </w:tc>
        <w:tc>
          <w:tcPr>
            <w:tcW w:w="900" w:type="dxa"/>
            <w:tcBorders>
              <w:top w:val="nil"/>
              <w:left w:val="nil"/>
              <w:bottom w:val="single" w:color="000000" w:sz="8" w:space="0"/>
              <w:right w:val="single" w:color="000000" w:sz="8" w:space="0"/>
            </w:tcBorders>
            <w:shd w:val="clear" w:color="auto" w:fill="FBE4D5"/>
            <w:vAlign w:val="center"/>
          </w:tcPr>
          <w:p w:rsidRPr="00271E4D" w:rsidR="00E11A0F" w:rsidRDefault="00262AA5" w14:paraId="2F8F0665" w14:textId="77777777">
            <w:pPr>
              <w:widowControl/>
              <w:jc w:val="center"/>
              <w:rPr>
                <w:rFonts w:eastAsia="Calibri"/>
                <w:color w:val="000000"/>
                <w:sz w:val="16"/>
                <w:szCs w:val="16"/>
              </w:rPr>
            </w:pPr>
            <w:r w:rsidRPr="00271E4D">
              <w:rPr>
                <w:rFonts w:eastAsia="Calibri"/>
                <w:color w:val="000000"/>
                <w:sz w:val="16"/>
                <w:szCs w:val="16"/>
              </w:rPr>
              <w:t>Previous Renewal / Revision</w:t>
            </w:r>
          </w:p>
        </w:tc>
        <w:tc>
          <w:tcPr>
            <w:tcW w:w="900" w:type="dxa"/>
            <w:tcBorders>
              <w:top w:val="nil"/>
              <w:left w:val="nil"/>
              <w:bottom w:val="single" w:color="000000" w:sz="8" w:space="0"/>
              <w:right w:val="dashed" w:color="000000" w:sz="8" w:space="0"/>
            </w:tcBorders>
            <w:shd w:val="clear" w:color="auto" w:fill="FBE4D5"/>
            <w:vAlign w:val="center"/>
          </w:tcPr>
          <w:p w:rsidRPr="00271E4D" w:rsidR="00E11A0F" w:rsidRDefault="00262AA5" w14:paraId="1CF50D9C" w14:textId="77777777">
            <w:pPr>
              <w:widowControl/>
              <w:jc w:val="center"/>
              <w:rPr>
                <w:rFonts w:eastAsia="Calibri"/>
                <w:color w:val="000000"/>
                <w:sz w:val="16"/>
                <w:szCs w:val="16"/>
              </w:rPr>
            </w:pPr>
            <w:r w:rsidRPr="00271E4D">
              <w:rPr>
                <w:rFonts w:eastAsia="Calibri"/>
                <w:color w:val="000000"/>
                <w:sz w:val="16"/>
                <w:szCs w:val="16"/>
              </w:rPr>
              <w:t>Current Renewal / Revision</w:t>
            </w:r>
          </w:p>
        </w:tc>
        <w:tc>
          <w:tcPr>
            <w:tcW w:w="900" w:type="dxa"/>
            <w:tcBorders>
              <w:top w:val="nil"/>
              <w:left w:val="nil"/>
              <w:bottom w:val="single" w:color="000000" w:sz="8" w:space="0"/>
              <w:right w:val="single" w:color="000000" w:sz="8" w:space="0"/>
            </w:tcBorders>
            <w:shd w:val="clear" w:color="auto" w:fill="FBE4D5"/>
            <w:vAlign w:val="center"/>
          </w:tcPr>
          <w:p w:rsidRPr="00271E4D" w:rsidR="00E11A0F" w:rsidRDefault="00262AA5" w14:paraId="0017E701" w14:textId="77777777">
            <w:pPr>
              <w:widowControl/>
              <w:jc w:val="center"/>
              <w:rPr>
                <w:rFonts w:eastAsia="Calibri"/>
                <w:color w:val="000000"/>
                <w:sz w:val="16"/>
                <w:szCs w:val="16"/>
              </w:rPr>
            </w:pPr>
            <w:r w:rsidRPr="00271E4D">
              <w:rPr>
                <w:rFonts w:eastAsia="Calibri"/>
                <w:color w:val="000000"/>
                <w:sz w:val="16"/>
                <w:szCs w:val="16"/>
              </w:rPr>
              <w:t>Previous Renewal / Revision</w:t>
            </w:r>
          </w:p>
        </w:tc>
        <w:tc>
          <w:tcPr>
            <w:tcW w:w="900" w:type="dxa"/>
            <w:tcBorders>
              <w:top w:val="nil"/>
              <w:left w:val="nil"/>
              <w:bottom w:val="single" w:color="000000" w:sz="8" w:space="0"/>
              <w:right w:val="dashed" w:color="000000" w:sz="8" w:space="0"/>
            </w:tcBorders>
            <w:shd w:val="clear" w:color="auto" w:fill="FBE4D5"/>
            <w:vAlign w:val="center"/>
          </w:tcPr>
          <w:p w:rsidRPr="00271E4D" w:rsidR="00E11A0F" w:rsidRDefault="00262AA5" w14:paraId="3005AFDC" w14:textId="77777777">
            <w:pPr>
              <w:widowControl/>
              <w:jc w:val="center"/>
              <w:rPr>
                <w:rFonts w:eastAsia="Calibri"/>
                <w:color w:val="000000"/>
                <w:sz w:val="16"/>
                <w:szCs w:val="16"/>
              </w:rPr>
            </w:pPr>
            <w:r w:rsidRPr="00271E4D">
              <w:rPr>
                <w:rFonts w:eastAsia="Calibri"/>
                <w:color w:val="000000"/>
                <w:sz w:val="16"/>
                <w:szCs w:val="16"/>
              </w:rPr>
              <w:t>Current Renewal / Revision</w:t>
            </w:r>
          </w:p>
        </w:tc>
        <w:tc>
          <w:tcPr>
            <w:tcW w:w="919" w:type="dxa"/>
            <w:tcBorders>
              <w:top w:val="nil"/>
              <w:left w:val="nil"/>
              <w:bottom w:val="single" w:color="000000" w:sz="8" w:space="0"/>
              <w:right w:val="single" w:color="000000" w:sz="8" w:space="0"/>
            </w:tcBorders>
            <w:shd w:val="clear" w:color="auto" w:fill="FBE4D5"/>
            <w:vAlign w:val="center"/>
          </w:tcPr>
          <w:p w:rsidRPr="00271E4D" w:rsidR="00E11A0F" w:rsidRDefault="00262AA5" w14:paraId="653861FD" w14:textId="77777777">
            <w:pPr>
              <w:widowControl/>
              <w:jc w:val="center"/>
              <w:rPr>
                <w:rFonts w:eastAsia="Calibri"/>
                <w:color w:val="000000"/>
                <w:sz w:val="16"/>
                <w:szCs w:val="16"/>
              </w:rPr>
            </w:pPr>
            <w:r w:rsidRPr="00271E4D">
              <w:rPr>
                <w:rFonts w:eastAsia="Calibri"/>
                <w:color w:val="000000"/>
                <w:sz w:val="16"/>
                <w:szCs w:val="16"/>
              </w:rPr>
              <w:t>Previous Renewal / Revision</w:t>
            </w:r>
          </w:p>
        </w:tc>
        <w:tc>
          <w:tcPr>
            <w:tcW w:w="1511" w:type="dxa"/>
            <w:vMerge/>
            <w:tcBorders>
              <w:top w:val="single" w:color="000000" w:sz="8" w:space="0"/>
              <w:left w:val="single" w:color="000000" w:sz="8" w:space="0"/>
              <w:bottom w:val="single" w:color="000000" w:sz="8" w:space="0"/>
              <w:right w:val="single" w:color="000000" w:sz="8" w:space="0"/>
            </w:tcBorders>
            <w:shd w:val="clear" w:color="auto" w:fill="5B9BD5"/>
            <w:vAlign w:val="center"/>
          </w:tcPr>
          <w:p w:rsidRPr="00271E4D" w:rsidR="00E11A0F" w:rsidRDefault="00E11A0F" w14:paraId="3F1410EF" w14:textId="77777777">
            <w:pPr>
              <w:pBdr>
                <w:top w:val="nil"/>
                <w:left w:val="nil"/>
                <w:bottom w:val="nil"/>
                <w:right w:val="nil"/>
                <w:between w:val="nil"/>
              </w:pBdr>
              <w:spacing w:line="276" w:lineRule="auto"/>
              <w:rPr>
                <w:rFonts w:eastAsia="Calibri"/>
                <w:color w:val="000000"/>
                <w:sz w:val="16"/>
                <w:szCs w:val="16"/>
              </w:rPr>
            </w:pPr>
          </w:p>
        </w:tc>
      </w:tr>
      <w:tr w:rsidRPr="00271E4D" w:rsidR="00E11A0F" w:rsidTr="00665606" w14:paraId="44055FFE" w14:textId="77777777">
        <w:trPr>
          <w:trHeight w:val="315"/>
        </w:trPr>
        <w:tc>
          <w:tcPr>
            <w:tcW w:w="3330" w:type="dxa"/>
            <w:tcBorders>
              <w:top w:val="nil"/>
              <w:left w:val="single" w:color="000000" w:sz="8" w:space="0"/>
              <w:bottom w:val="single" w:color="000000" w:sz="8" w:space="0"/>
              <w:right w:val="single" w:color="000000" w:sz="8" w:space="0"/>
            </w:tcBorders>
            <w:shd w:val="clear" w:color="auto" w:fill="auto"/>
            <w:vAlign w:val="center"/>
          </w:tcPr>
          <w:p w:rsidRPr="00271E4D" w:rsidR="00E11A0F" w:rsidRDefault="00262AA5" w14:paraId="7BC03C01" w14:textId="77777777">
            <w:pPr>
              <w:widowControl/>
              <w:rPr>
                <w:rFonts w:eastAsia="Calibri"/>
                <w:color w:val="000000"/>
                <w:sz w:val="16"/>
                <w:szCs w:val="16"/>
              </w:rPr>
            </w:pPr>
            <w:r w:rsidRPr="00271E4D">
              <w:rPr>
                <w:rFonts w:eastAsia="Calibri"/>
                <w:color w:val="000000"/>
                <w:sz w:val="16"/>
                <w:szCs w:val="16"/>
              </w:rPr>
              <w:t> Number of responses collect</w:t>
            </w:r>
            <w:r w:rsidRPr="00271E4D">
              <w:rPr>
                <w:rFonts w:eastAsia="Calibri"/>
                <w:sz w:val="16"/>
                <w:szCs w:val="16"/>
              </w:rPr>
              <w:t>ed</w:t>
            </w:r>
          </w:p>
        </w:tc>
        <w:tc>
          <w:tcPr>
            <w:tcW w:w="900" w:type="dxa"/>
            <w:tcBorders>
              <w:top w:val="nil"/>
              <w:left w:val="nil"/>
              <w:bottom w:val="dotted" w:color="000000" w:sz="4" w:space="0"/>
              <w:right w:val="dashed" w:color="000000" w:sz="8" w:space="0"/>
            </w:tcBorders>
            <w:shd w:val="clear" w:color="auto" w:fill="auto"/>
            <w:vAlign w:val="center"/>
          </w:tcPr>
          <w:p w:rsidRPr="00271E4D" w:rsidR="00E11A0F" w:rsidRDefault="00262AA5" w14:paraId="18CAEB3A" w14:textId="77777777">
            <w:pPr>
              <w:widowControl/>
              <w:jc w:val="center"/>
              <w:rPr>
                <w:rFonts w:eastAsia="Calibri"/>
                <w:color w:val="000000"/>
                <w:sz w:val="16"/>
                <w:szCs w:val="16"/>
              </w:rPr>
            </w:pPr>
            <w:r w:rsidRPr="00271E4D">
              <w:rPr>
                <w:rFonts w:eastAsia="Calibri"/>
                <w:sz w:val="16"/>
                <w:szCs w:val="16"/>
              </w:rPr>
              <w:t>1200</w:t>
            </w:r>
          </w:p>
        </w:tc>
        <w:tc>
          <w:tcPr>
            <w:tcW w:w="900" w:type="dxa"/>
            <w:tcBorders>
              <w:top w:val="nil"/>
              <w:left w:val="nil"/>
              <w:bottom w:val="dotted" w:color="000000" w:sz="4" w:space="0"/>
              <w:right w:val="single" w:color="000000" w:sz="8" w:space="0"/>
            </w:tcBorders>
            <w:shd w:val="clear" w:color="auto" w:fill="auto"/>
            <w:vAlign w:val="center"/>
          </w:tcPr>
          <w:p w:rsidRPr="00271E4D" w:rsidR="00E11A0F" w:rsidRDefault="00262AA5" w14:paraId="3BAEC319" w14:textId="77777777">
            <w:pPr>
              <w:widowControl/>
              <w:jc w:val="center"/>
              <w:rPr>
                <w:rFonts w:eastAsia="Calibri"/>
                <w:color w:val="000000"/>
                <w:sz w:val="16"/>
                <w:szCs w:val="16"/>
              </w:rPr>
            </w:pPr>
            <w:r w:rsidRPr="00271E4D">
              <w:rPr>
                <w:rFonts w:eastAsia="Calibri"/>
                <w:sz w:val="16"/>
                <w:szCs w:val="16"/>
              </w:rPr>
              <w:t>1000</w:t>
            </w:r>
          </w:p>
        </w:tc>
        <w:tc>
          <w:tcPr>
            <w:tcW w:w="900" w:type="dxa"/>
            <w:tcBorders>
              <w:top w:val="nil"/>
              <w:left w:val="nil"/>
              <w:bottom w:val="dotted" w:color="000000" w:sz="4" w:space="0"/>
              <w:right w:val="dashed" w:color="000000" w:sz="8" w:space="0"/>
            </w:tcBorders>
            <w:shd w:val="clear" w:color="auto" w:fill="auto"/>
            <w:vAlign w:val="center"/>
          </w:tcPr>
          <w:p w:rsidRPr="00271E4D" w:rsidR="00E11A0F" w:rsidRDefault="00262AA5" w14:paraId="3A7F644F" w14:textId="77777777">
            <w:pPr>
              <w:widowControl/>
              <w:jc w:val="center"/>
              <w:rPr>
                <w:rFonts w:eastAsia="Calibri"/>
                <w:color w:val="000000"/>
                <w:sz w:val="16"/>
                <w:szCs w:val="16"/>
              </w:rPr>
            </w:pPr>
            <w:r w:rsidRPr="00271E4D">
              <w:rPr>
                <w:rFonts w:eastAsia="Calibri"/>
                <w:sz w:val="16"/>
                <w:szCs w:val="16"/>
              </w:rPr>
              <w:t>1200</w:t>
            </w:r>
          </w:p>
        </w:tc>
        <w:tc>
          <w:tcPr>
            <w:tcW w:w="900" w:type="dxa"/>
            <w:tcBorders>
              <w:top w:val="nil"/>
              <w:left w:val="nil"/>
              <w:bottom w:val="dotted" w:color="000000" w:sz="4" w:space="0"/>
              <w:right w:val="single" w:color="000000" w:sz="8" w:space="0"/>
            </w:tcBorders>
            <w:shd w:val="clear" w:color="auto" w:fill="auto"/>
            <w:vAlign w:val="center"/>
          </w:tcPr>
          <w:p w:rsidRPr="00271E4D" w:rsidR="00E11A0F" w:rsidRDefault="00262AA5" w14:paraId="4437F674" w14:textId="77777777">
            <w:pPr>
              <w:widowControl/>
              <w:jc w:val="center"/>
              <w:rPr>
                <w:rFonts w:eastAsia="Calibri"/>
                <w:color w:val="000000"/>
                <w:sz w:val="16"/>
                <w:szCs w:val="16"/>
              </w:rPr>
            </w:pPr>
            <w:r w:rsidRPr="00271E4D">
              <w:rPr>
                <w:rFonts w:eastAsia="Calibri"/>
                <w:sz w:val="16"/>
                <w:szCs w:val="16"/>
              </w:rPr>
              <w:t>1000</w:t>
            </w:r>
          </w:p>
        </w:tc>
        <w:tc>
          <w:tcPr>
            <w:tcW w:w="900" w:type="dxa"/>
            <w:tcBorders>
              <w:top w:val="nil"/>
              <w:left w:val="nil"/>
              <w:bottom w:val="dotted" w:color="000000" w:sz="4" w:space="0"/>
              <w:right w:val="dashed" w:color="000000" w:sz="8" w:space="0"/>
            </w:tcBorders>
            <w:shd w:val="clear" w:color="auto" w:fill="auto"/>
            <w:vAlign w:val="center"/>
          </w:tcPr>
          <w:p w:rsidRPr="00271E4D" w:rsidR="00E11A0F" w:rsidRDefault="00F25063" w14:paraId="31F68C1E" w14:textId="796B619D">
            <w:pPr>
              <w:widowControl/>
              <w:jc w:val="center"/>
              <w:rPr>
                <w:rFonts w:eastAsia="Calibri"/>
                <w:color w:val="000000"/>
                <w:sz w:val="16"/>
                <w:szCs w:val="16"/>
              </w:rPr>
            </w:pPr>
            <w:r>
              <w:rPr>
                <w:rFonts w:eastAsia="Calibri"/>
                <w:sz w:val="16"/>
                <w:szCs w:val="16"/>
              </w:rPr>
              <w:t>100</w:t>
            </w:r>
          </w:p>
        </w:tc>
        <w:tc>
          <w:tcPr>
            <w:tcW w:w="919" w:type="dxa"/>
            <w:tcBorders>
              <w:top w:val="nil"/>
              <w:left w:val="nil"/>
              <w:bottom w:val="dotted" w:color="000000" w:sz="4" w:space="0"/>
              <w:right w:val="single" w:color="000000" w:sz="8" w:space="0"/>
            </w:tcBorders>
            <w:shd w:val="clear" w:color="auto" w:fill="auto"/>
            <w:vAlign w:val="center"/>
          </w:tcPr>
          <w:p w:rsidRPr="00271E4D" w:rsidR="00E11A0F" w:rsidRDefault="00F25063" w14:paraId="5A6A3BC8" w14:textId="16666BEB">
            <w:pPr>
              <w:widowControl/>
              <w:jc w:val="center"/>
              <w:rPr>
                <w:rFonts w:eastAsia="Calibri"/>
                <w:color w:val="000000"/>
                <w:sz w:val="16"/>
                <w:szCs w:val="16"/>
              </w:rPr>
            </w:pPr>
            <w:r>
              <w:rPr>
                <w:rFonts w:eastAsia="Calibri"/>
                <w:sz w:val="16"/>
                <w:szCs w:val="16"/>
              </w:rPr>
              <w:t>83</w:t>
            </w:r>
          </w:p>
        </w:tc>
        <w:tc>
          <w:tcPr>
            <w:tcW w:w="1511" w:type="dxa"/>
            <w:tcBorders>
              <w:top w:val="nil"/>
              <w:left w:val="nil"/>
              <w:bottom w:val="dotted" w:color="000000" w:sz="4" w:space="0"/>
              <w:right w:val="single" w:color="000000" w:sz="8" w:space="0"/>
            </w:tcBorders>
            <w:shd w:val="clear" w:color="auto" w:fill="auto"/>
            <w:vAlign w:val="center"/>
          </w:tcPr>
          <w:p w:rsidRPr="00271E4D" w:rsidR="00E11A0F" w:rsidRDefault="00262AA5" w14:paraId="38843C2D" w14:textId="77777777">
            <w:pPr>
              <w:widowControl/>
              <w:rPr>
                <w:rFonts w:eastAsia="Calibri"/>
                <w:color w:val="000000"/>
                <w:sz w:val="16"/>
                <w:szCs w:val="16"/>
              </w:rPr>
            </w:pPr>
            <w:r w:rsidRPr="00271E4D">
              <w:rPr>
                <w:rFonts w:eastAsia="Calibri"/>
                <w:sz w:val="16"/>
                <w:szCs w:val="16"/>
              </w:rPr>
              <w:t xml:space="preserve">The Justification for this difference is that the original number of respondents and responses was a best guess at the onset of the collection. The current number reflects the number of responses actually received during the first survey. </w:t>
            </w:r>
          </w:p>
        </w:tc>
      </w:tr>
      <w:tr w:rsidRPr="00271E4D" w:rsidR="00E11A0F" w:rsidTr="00665606" w14:paraId="7B2EA584" w14:textId="77777777">
        <w:trPr>
          <w:trHeight w:val="315"/>
        </w:trPr>
        <w:tc>
          <w:tcPr>
            <w:tcW w:w="3330" w:type="dxa"/>
            <w:tcBorders>
              <w:top w:val="nil"/>
              <w:left w:val="single" w:color="000000" w:sz="8" w:space="0"/>
              <w:bottom w:val="single" w:color="000000" w:sz="8" w:space="0"/>
              <w:right w:val="single" w:color="000000" w:sz="8" w:space="0"/>
            </w:tcBorders>
            <w:shd w:val="clear" w:color="auto" w:fill="auto"/>
            <w:vAlign w:val="center"/>
          </w:tcPr>
          <w:p w:rsidRPr="00271E4D" w:rsidR="00E11A0F" w:rsidRDefault="00262AA5" w14:paraId="38073165" w14:textId="77777777">
            <w:pPr>
              <w:widowControl/>
              <w:rPr>
                <w:rFonts w:eastAsia="Calibri"/>
                <w:color w:val="000000"/>
                <w:sz w:val="16"/>
                <w:szCs w:val="16"/>
              </w:rPr>
            </w:pPr>
            <w:r w:rsidRPr="00271E4D">
              <w:rPr>
                <w:rFonts w:eastAsia="Calibri"/>
                <w:color w:val="000000"/>
                <w:sz w:val="16"/>
                <w:szCs w:val="16"/>
              </w:rPr>
              <w:t> </w:t>
            </w:r>
          </w:p>
        </w:tc>
        <w:tc>
          <w:tcPr>
            <w:tcW w:w="900" w:type="dxa"/>
            <w:tcBorders>
              <w:top w:val="nil"/>
              <w:left w:val="nil"/>
              <w:bottom w:val="dotted" w:color="000000" w:sz="4" w:space="0"/>
              <w:right w:val="dashed" w:color="000000" w:sz="8" w:space="0"/>
            </w:tcBorders>
            <w:shd w:val="clear" w:color="auto" w:fill="auto"/>
            <w:vAlign w:val="center"/>
          </w:tcPr>
          <w:p w:rsidRPr="00271E4D" w:rsidR="00E11A0F" w:rsidRDefault="00262AA5" w14:paraId="06FEC078" w14:textId="77777777">
            <w:pPr>
              <w:widowControl/>
              <w:jc w:val="center"/>
              <w:rPr>
                <w:rFonts w:eastAsia="Calibri"/>
                <w:color w:val="000000"/>
                <w:sz w:val="16"/>
                <w:szCs w:val="16"/>
              </w:rPr>
            </w:pPr>
            <w:r w:rsidRPr="00271E4D">
              <w:rPr>
                <w:rFonts w:eastAsia="Calibri"/>
                <w:color w:val="000000"/>
                <w:sz w:val="16"/>
                <w:szCs w:val="16"/>
              </w:rPr>
              <w:t> </w:t>
            </w:r>
          </w:p>
        </w:tc>
        <w:tc>
          <w:tcPr>
            <w:tcW w:w="900" w:type="dxa"/>
            <w:tcBorders>
              <w:top w:val="nil"/>
              <w:left w:val="nil"/>
              <w:bottom w:val="dotted" w:color="000000" w:sz="4" w:space="0"/>
              <w:right w:val="single" w:color="000000" w:sz="8" w:space="0"/>
            </w:tcBorders>
            <w:shd w:val="clear" w:color="auto" w:fill="auto"/>
            <w:vAlign w:val="center"/>
          </w:tcPr>
          <w:p w:rsidRPr="00271E4D" w:rsidR="00E11A0F" w:rsidRDefault="00262AA5" w14:paraId="762A67B9" w14:textId="77777777">
            <w:pPr>
              <w:widowControl/>
              <w:jc w:val="center"/>
              <w:rPr>
                <w:rFonts w:eastAsia="Calibri"/>
                <w:color w:val="000000"/>
                <w:sz w:val="16"/>
                <w:szCs w:val="16"/>
              </w:rPr>
            </w:pPr>
            <w:r w:rsidRPr="00271E4D">
              <w:rPr>
                <w:rFonts w:eastAsia="Calibri"/>
                <w:color w:val="000000"/>
                <w:sz w:val="16"/>
                <w:szCs w:val="16"/>
              </w:rPr>
              <w:t> </w:t>
            </w:r>
          </w:p>
        </w:tc>
        <w:tc>
          <w:tcPr>
            <w:tcW w:w="900" w:type="dxa"/>
            <w:tcBorders>
              <w:top w:val="nil"/>
              <w:left w:val="nil"/>
              <w:bottom w:val="dotted" w:color="000000" w:sz="4" w:space="0"/>
              <w:right w:val="dashed" w:color="000000" w:sz="8" w:space="0"/>
            </w:tcBorders>
            <w:shd w:val="clear" w:color="auto" w:fill="auto"/>
            <w:vAlign w:val="center"/>
          </w:tcPr>
          <w:p w:rsidRPr="00271E4D" w:rsidR="00E11A0F" w:rsidRDefault="00262AA5" w14:paraId="53DA23E2" w14:textId="77777777">
            <w:pPr>
              <w:widowControl/>
              <w:jc w:val="center"/>
              <w:rPr>
                <w:rFonts w:eastAsia="Calibri"/>
                <w:color w:val="000000"/>
                <w:sz w:val="16"/>
                <w:szCs w:val="16"/>
              </w:rPr>
            </w:pPr>
            <w:r w:rsidRPr="00271E4D">
              <w:rPr>
                <w:rFonts w:eastAsia="Calibri"/>
                <w:color w:val="000000"/>
                <w:sz w:val="16"/>
                <w:szCs w:val="16"/>
              </w:rPr>
              <w:t> </w:t>
            </w:r>
          </w:p>
        </w:tc>
        <w:tc>
          <w:tcPr>
            <w:tcW w:w="900" w:type="dxa"/>
            <w:tcBorders>
              <w:top w:val="nil"/>
              <w:left w:val="nil"/>
              <w:bottom w:val="dotted" w:color="000000" w:sz="4" w:space="0"/>
              <w:right w:val="single" w:color="000000" w:sz="8" w:space="0"/>
            </w:tcBorders>
            <w:shd w:val="clear" w:color="auto" w:fill="auto"/>
            <w:vAlign w:val="center"/>
          </w:tcPr>
          <w:p w:rsidRPr="00271E4D" w:rsidR="00E11A0F" w:rsidRDefault="00262AA5" w14:paraId="729F82B8" w14:textId="77777777">
            <w:pPr>
              <w:widowControl/>
              <w:jc w:val="center"/>
              <w:rPr>
                <w:rFonts w:eastAsia="Calibri"/>
                <w:color w:val="000000"/>
                <w:sz w:val="16"/>
                <w:szCs w:val="16"/>
              </w:rPr>
            </w:pPr>
            <w:r w:rsidRPr="00271E4D">
              <w:rPr>
                <w:rFonts w:eastAsia="Calibri"/>
                <w:color w:val="000000"/>
                <w:sz w:val="16"/>
                <w:szCs w:val="16"/>
              </w:rPr>
              <w:t> </w:t>
            </w:r>
          </w:p>
        </w:tc>
        <w:tc>
          <w:tcPr>
            <w:tcW w:w="900" w:type="dxa"/>
            <w:tcBorders>
              <w:top w:val="nil"/>
              <w:left w:val="nil"/>
              <w:bottom w:val="dotted" w:color="000000" w:sz="4" w:space="0"/>
              <w:right w:val="dashed" w:color="000000" w:sz="8" w:space="0"/>
            </w:tcBorders>
            <w:shd w:val="clear" w:color="auto" w:fill="auto"/>
            <w:vAlign w:val="center"/>
          </w:tcPr>
          <w:p w:rsidRPr="00271E4D" w:rsidR="00E11A0F" w:rsidRDefault="00262AA5" w14:paraId="6C66C314" w14:textId="77777777">
            <w:pPr>
              <w:widowControl/>
              <w:jc w:val="center"/>
              <w:rPr>
                <w:rFonts w:eastAsia="Calibri"/>
                <w:color w:val="000000"/>
                <w:sz w:val="16"/>
                <w:szCs w:val="16"/>
              </w:rPr>
            </w:pPr>
            <w:r w:rsidRPr="00271E4D">
              <w:rPr>
                <w:rFonts w:eastAsia="Calibri"/>
                <w:color w:val="000000"/>
                <w:sz w:val="16"/>
                <w:szCs w:val="16"/>
              </w:rPr>
              <w:t> </w:t>
            </w:r>
          </w:p>
        </w:tc>
        <w:tc>
          <w:tcPr>
            <w:tcW w:w="919" w:type="dxa"/>
            <w:tcBorders>
              <w:top w:val="nil"/>
              <w:left w:val="nil"/>
              <w:bottom w:val="dotted" w:color="000000" w:sz="4" w:space="0"/>
              <w:right w:val="single" w:color="000000" w:sz="8" w:space="0"/>
            </w:tcBorders>
            <w:shd w:val="clear" w:color="auto" w:fill="auto"/>
            <w:vAlign w:val="center"/>
          </w:tcPr>
          <w:p w:rsidRPr="00271E4D" w:rsidR="00E11A0F" w:rsidRDefault="00262AA5" w14:paraId="3D56C862" w14:textId="77777777">
            <w:pPr>
              <w:widowControl/>
              <w:jc w:val="center"/>
              <w:rPr>
                <w:rFonts w:eastAsia="Calibri"/>
                <w:color w:val="000000"/>
                <w:sz w:val="16"/>
                <w:szCs w:val="16"/>
              </w:rPr>
            </w:pPr>
            <w:r w:rsidRPr="00271E4D">
              <w:rPr>
                <w:rFonts w:eastAsia="Calibri"/>
                <w:color w:val="000000"/>
                <w:sz w:val="16"/>
                <w:szCs w:val="16"/>
              </w:rPr>
              <w:t> </w:t>
            </w:r>
          </w:p>
        </w:tc>
        <w:tc>
          <w:tcPr>
            <w:tcW w:w="1511" w:type="dxa"/>
            <w:tcBorders>
              <w:top w:val="nil"/>
              <w:left w:val="nil"/>
              <w:bottom w:val="dotted" w:color="000000" w:sz="4" w:space="0"/>
              <w:right w:val="single" w:color="000000" w:sz="8" w:space="0"/>
            </w:tcBorders>
            <w:shd w:val="clear" w:color="auto" w:fill="auto"/>
            <w:vAlign w:val="center"/>
          </w:tcPr>
          <w:p w:rsidRPr="00271E4D" w:rsidR="00E11A0F" w:rsidRDefault="00262AA5" w14:paraId="455223A7" w14:textId="77777777">
            <w:pPr>
              <w:widowControl/>
              <w:rPr>
                <w:rFonts w:eastAsia="Calibri"/>
                <w:color w:val="000000"/>
                <w:sz w:val="16"/>
                <w:szCs w:val="16"/>
              </w:rPr>
            </w:pPr>
            <w:r w:rsidRPr="00271E4D">
              <w:rPr>
                <w:rFonts w:eastAsia="Calibri"/>
                <w:color w:val="000000"/>
                <w:sz w:val="16"/>
                <w:szCs w:val="16"/>
              </w:rPr>
              <w:t> </w:t>
            </w:r>
          </w:p>
        </w:tc>
      </w:tr>
      <w:tr w:rsidRPr="00271E4D" w:rsidR="00E11A0F" w:rsidTr="00665606" w14:paraId="123F5532" w14:textId="77777777">
        <w:trPr>
          <w:trHeight w:val="465"/>
        </w:trPr>
        <w:tc>
          <w:tcPr>
            <w:tcW w:w="3330" w:type="dxa"/>
            <w:tcBorders>
              <w:top w:val="nil"/>
              <w:left w:val="single" w:color="000000" w:sz="8" w:space="0"/>
              <w:bottom w:val="nil"/>
              <w:right w:val="single" w:color="000000" w:sz="8" w:space="0"/>
            </w:tcBorders>
            <w:shd w:val="clear" w:color="auto" w:fill="BDD6EE"/>
            <w:vAlign w:val="center"/>
          </w:tcPr>
          <w:p w:rsidRPr="00271E4D" w:rsidR="00E11A0F" w:rsidRDefault="00262AA5" w14:paraId="4790AFB7" w14:textId="77777777">
            <w:pPr>
              <w:widowControl/>
              <w:jc w:val="center"/>
              <w:rPr>
                <w:rFonts w:eastAsia="Calibri"/>
                <w:b/>
                <w:color w:val="000000"/>
                <w:sz w:val="16"/>
                <w:szCs w:val="16"/>
              </w:rPr>
            </w:pPr>
            <w:r w:rsidRPr="00271E4D">
              <w:rPr>
                <w:rFonts w:eastAsia="Calibri"/>
                <w:b/>
                <w:color w:val="000000"/>
                <w:sz w:val="16"/>
                <w:szCs w:val="16"/>
              </w:rPr>
              <w:t>Total for Collection</w:t>
            </w:r>
          </w:p>
        </w:tc>
        <w:tc>
          <w:tcPr>
            <w:tcW w:w="900" w:type="dxa"/>
            <w:tcBorders>
              <w:top w:val="nil"/>
              <w:left w:val="nil"/>
              <w:bottom w:val="nil"/>
              <w:right w:val="dashed" w:color="000000" w:sz="8" w:space="0"/>
            </w:tcBorders>
            <w:shd w:val="clear" w:color="auto" w:fill="BDD6EE"/>
            <w:vAlign w:val="center"/>
          </w:tcPr>
          <w:p w:rsidRPr="00271E4D" w:rsidR="00E11A0F" w:rsidRDefault="00262AA5" w14:paraId="14B1D593" w14:textId="77777777">
            <w:pPr>
              <w:widowControl/>
              <w:jc w:val="center"/>
              <w:rPr>
                <w:rFonts w:eastAsia="Calibri"/>
                <w:b/>
                <w:color w:val="000000"/>
                <w:sz w:val="16"/>
                <w:szCs w:val="16"/>
              </w:rPr>
            </w:pPr>
            <w:r w:rsidRPr="00271E4D">
              <w:rPr>
                <w:rFonts w:eastAsia="Calibri"/>
                <w:b/>
                <w:color w:val="000000"/>
                <w:sz w:val="16"/>
                <w:szCs w:val="16"/>
              </w:rPr>
              <w:t> 1200</w:t>
            </w:r>
          </w:p>
        </w:tc>
        <w:tc>
          <w:tcPr>
            <w:tcW w:w="900" w:type="dxa"/>
            <w:tcBorders>
              <w:top w:val="nil"/>
              <w:left w:val="nil"/>
              <w:bottom w:val="nil"/>
              <w:right w:val="single" w:color="000000" w:sz="8" w:space="0"/>
            </w:tcBorders>
            <w:shd w:val="clear" w:color="auto" w:fill="BDD6EE"/>
            <w:vAlign w:val="center"/>
          </w:tcPr>
          <w:p w:rsidRPr="00271E4D" w:rsidR="00E11A0F" w:rsidRDefault="00262AA5" w14:paraId="055B36EE" w14:textId="77777777">
            <w:pPr>
              <w:widowControl/>
              <w:jc w:val="center"/>
              <w:rPr>
                <w:rFonts w:eastAsia="Calibri"/>
                <w:b/>
                <w:color w:val="000000"/>
                <w:sz w:val="16"/>
                <w:szCs w:val="16"/>
              </w:rPr>
            </w:pPr>
            <w:r w:rsidRPr="00271E4D">
              <w:rPr>
                <w:rFonts w:eastAsia="Calibri"/>
                <w:b/>
                <w:sz w:val="16"/>
                <w:szCs w:val="16"/>
              </w:rPr>
              <w:t>1000</w:t>
            </w:r>
          </w:p>
        </w:tc>
        <w:tc>
          <w:tcPr>
            <w:tcW w:w="900" w:type="dxa"/>
            <w:tcBorders>
              <w:top w:val="nil"/>
              <w:left w:val="nil"/>
              <w:bottom w:val="nil"/>
              <w:right w:val="dashed" w:color="000000" w:sz="8" w:space="0"/>
            </w:tcBorders>
            <w:shd w:val="clear" w:color="auto" w:fill="BDD6EE"/>
            <w:vAlign w:val="center"/>
          </w:tcPr>
          <w:p w:rsidRPr="00271E4D" w:rsidR="00E11A0F" w:rsidRDefault="00262AA5" w14:paraId="175709BA" w14:textId="77777777">
            <w:pPr>
              <w:widowControl/>
              <w:jc w:val="center"/>
              <w:rPr>
                <w:rFonts w:eastAsia="Calibri"/>
                <w:b/>
                <w:color w:val="000000"/>
                <w:sz w:val="16"/>
                <w:szCs w:val="16"/>
              </w:rPr>
            </w:pPr>
            <w:r w:rsidRPr="00271E4D">
              <w:rPr>
                <w:rFonts w:eastAsia="Calibri"/>
                <w:b/>
                <w:sz w:val="16"/>
                <w:szCs w:val="16"/>
              </w:rPr>
              <w:t>1200</w:t>
            </w:r>
          </w:p>
        </w:tc>
        <w:tc>
          <w:tcPr>
            <w:tcW w:w="900" w:type="dxa"/>
            <w:tcBorders>
              <w:top w:val="nil"/>
              <w:left w:val="nil"/>
              <w:bottom w:val="nil"/>
              <w:right w:val="single" w:color="000000" w:sz="8" w:space="0"/>
            </w:tcBorders>
            <w:shd w:val="clear" w:color="auto" w:fill="BDD6EE"/>
            <w:vAlign w:val="center"/>
          </w:tcPr>
          <w:p w:rsidRPr="00271E4D" w:rsidR="00E11A0F" w:rsidRDefault="00262AA5" w14:paraId="011CE011" w14:textId="77777777">
            <w:pPr>
              <w:widowControl/>
              <w:jc w:val="center"/>
              <w:rPr>
                <w:rFonts w:eastAsia="Calibri"/>
                <w:b/>
                <w:color w:val="000000"/>
                <w:sz w:val="16"/>
                <w:szCs w:val="16"/>
              </w:rPr>
            </w:pPr>
            <w:r w:rsidRPr="00271E4D">
              <w:rPr>
                <w:rFonts w:eastAsia="Calibri"/>
                <w:b/>
                <w:sz w:val="16"/>
                <w:szCs w:val="16"/>
              </w:rPr>
              <w:t>1000</w:t>
            </w:r>
          </w:p>
        </w:tc>
        <w:tc>
          <w:tcPr>
            <w:tcW w:w="900" w:type="dxa"/>
            <w:tcBorders>
              <w:top w:val="nil"/>
              <w:left w:val="nil"/>
              <w:bottom w:val="nil"/>
              <w:right w:val="dashed" w:color="000000" w:sz="8" w:space="0"/>
            </w:tcBorders>
            <w:shd w:val="clear" w:color="auto" w:fill="BDD6EE"/>
            <w:vAlign w:val="center"/>
          </w:tcPr>
          <w:p w:rsidRPr="00271E4D" w:rsidR="00E11A0F" w:rsidRDefault="004D3C5F" w14:paraId="4BCCA831" w14:textId="5D5F694C">
            <w:pPr>
              <w:widowControl/>
              <w:jc w:val="center"/>
              <w:rPr>
                <w:rFonts w:eastAsia="Calibri"/>
                <w:b/>
                <w:color w:val="000000"/>
                <w:sz w:val="16"/>
                <w:szCs w:val="16"/>
              </w:rPr>
            </w:pPr>
            <w:r>
              <w:rPr>
                <w:rFonts w:eastAsia="Calibri"/>
                <w:b/>
                <w:sz w:val="16"/>
                <w:szCs w:val="16"/>
              </w:rPr>
              <w:t>100</w:t>
            </w:r>
          </w:p>
        </w:tc>
        <w:tc>
          <w:tcPr>
            <w:tcW w:w="919" w:type="dxa"/>
            <w:tcBorders>
              <w:top w:val="nil"/>
              <w:left w:val="nil"/>
              <w:bottom w:val="nil"/>
              <w:right w:val="single" w:color="000000" w:sz="8" w:space="0"/>
            </w:tcBorders>
            <w:shd w:val="clear" w:color="auto" w:fill="BDD6EE"/>
            <w:vAlign w:val="center"/>
          </w:tcPr>
          <w:p w:rsidRPr="00271E4D" w:rsidR="00E11A0F" w:rsidRDefault="004D3C5F" w14:paraId="055D4C9A" w14:textId="0CE9826A">
            <w:pPr>
              <w:widowControl/>
              <w:jc w:val="center"/>
              <w:rPr>
                <w:rFonts w:eastAsia="Calibri"/>
                <w:b/>
                <w:color w:val="000000"/>
                <w:sz w:val="16"/>
                <w:szCs w:val="16"/>
              </w:rPr>
            </w:pPr>
            <w:r>
              <w:rPr>
                <w:rFonts w:eastAsia="Calibri"/>
                <w:b/>
                <w:sz w:val="16"/>
                <w:szCs w:val="16"/>
              </w:rPr>
              <w:t>83</w:t>
            </w:r>
          </w:p>
        </w:tc>
        <w:tc>
          <w:tcPr>
            <w:tcW w:w="1511" w:type="dxa"/>
            <w:tcBorders>
              <w:top w:val="nil"/>
              <w:left w:val="nil"/>
              <w:bottom w:val="nil"/>
              <w:right w:val="single" w:color="000000" w:sz="8" w:space="0"/>
            </w:tcBorders>
            <w:shd w:val="clear" w:color="auto" w:fill="000000"/>
            <w:vAlign w:val="center"/>
          </w:tcPr>
          <w:p w:rsidRPr="00271E4D" w:rsidR="00E11A0F" w:rsidRDefault="00262AA5" w14:paraId="675064FE" w14:textId="77777777">
            <w:pPr>
              <w:widowControl/>
              <w:jc w:val="center"/>
              <w:rPr>
                <w:rFonts w:eastAsia="Calibri"/>
                <w:b/>
                <w:color w:val="000000"/>
                <w:sz w:val="16"/>
                <w:szCs w:val="16"/>
              </w:rPr>
            </w:pPr>
            <w:r w:rsidRPr="00271E4D">
              <w:rPr>
                <w:rFonts w:eastAsia="Calibri"/>
                <w:b/>
                <w:color w:val="000000"/>
                <w:sz w:val="16"/>
                <w:szCs w:val="16"/>
              </w:rPr>
              <w:t> </w:t>
            </w:r>
          </w:p>
        </w:tc>
      </w:tr>
      <w:tr w:rsidRPr="00271E4D" w:rsidR="00E11A0F" w:rsidTr="00665606" w14:paraId="4C7FD8CD" w14:textId="77777777">
        <w:trPr>
          <w:trHeight w:val="315"/>
        </w:trPr>
        <w:tc>
          <w:tcPr>
            <w:tcW w:w="3330" w:type="dxa"/>
            <w:tcBorders>
              <w:top w:val="single" w:color="000000" w:sz="8" w:space="0"/>
              <w:left w:val="single" w:color="000000" w:sz="8" w:space="0"/>
              <w:bottom w:val="single" w:color="000000" w:sz="8" w:space="0"/>
              <w:right w:val="nil"/>
            </w:tcBorders>
            <w:shd w:val="clear" w:color="auto" w:fill="FCE4D6"/>
            <w:vAlign w:val="bottom"/>
          </w:tcPr>
          <w:p w:rsidRPr="00271E4D" w:rsidR="00E11A0F" w:rsidRDefault="00262AA5" w14:paraId="22B40860" w14:textId="77777777">
            <w:pPr>
              <w:widowControl/>
              <w:jc w:val="center"/>
              <w:rPr>
                <w:rFonts w:eastAsia="Calibri"/>
                <w:b/>
                <w:color w:val="000000"/>
                <w:sz w:val="16"/>
                <w:szCs w:val="16"/>
              </w:rPr>
            </w:pPr>
            <w:r w:rsidRPr="00271E4D">
              <w:rPr>
                <w:rFonts w:eastAsia="Calibri"/>
                <w:b/>
                <w:color w:val="000000"/>
                <w:sz w:val="16"/>
                <w:szCs w:val="16"/>
              </w:rPr>
              <w:t>Difference</w:t>
            </w:r>
          </w:p>
        </w:tc>
        <w:tc>
          <w:tcPr>
            <w:tcW w:w="1800" w:type="dxa"/>
            <w:gridSpan w:val="2"/>
            <w:tcBorders>
              <w:top w:val="single" w:color="000000" w:sz="8" w:space="0"/>
              <w:left w:val="single" w:color="000000" w:sz="8" w:space="0"/>
              <w:bottom w:val="single" w:color="000000" w:sz="8" w:space="0"/>
              <w:right w:val="single" w:color="000000" w:sz="8" w:space="0"/>
            </w:tcBorders>
            <w:shd w:val="clear" w:color="auto" w:fill="FCE4D6"/>
            <w:vAlign w:val="bottom"/>
          </w:tcPr>
          <w:p w:rsidRPr="00271E4D" w:rsidR="00E11A0F" w:rsidRDefault="00262AA5" w14:paraId="6FB220F7" w14:textId="77777777">
            <w:pPr>
              <w:widowControl/>
              <w:jc w:val="center"/>
              <w:rPr>
                <w:rFonts w:eastAsia="Calibri"/>
                <w:color w:val="000000"/>
              </w:rPr>
            </w:pPr>
            <w:r w:rsidRPr="00271E4D">
              <w:rPr>
                <w:rFonts w:eastAsia="Calibri"/>
              </w:rPr>
              <w:t>200</w:t>
            </w:r>
            <w:r w:rsidRPr="00271E4D">
              <w:rPr>
                <w:rFonts w:eastAsia="Calibri"/>
                <w:color w:val="000000"/>
              </w:rPr>
              <w:t> </w:t>
            </w:r>
          </w:p>
        </w:tc>
        <w:tc>
          <w:tcPr>
            <w:tcW w:w="1800" w:type="dxa"/>
            <w:gridSpan w:val="2"/>
            <w:tcBorders>
              <w:top w:val="single" w:color="000000" w:sz="8" w:space="0"/>
              <w:left w:val="nil"/>
              <w:bottom w:val="single" w:color="000000" w:sz="8" w:space="0"/>
              <w:right w:val="single" w:color="000000" w:sz="8" w:space="0"/>
            </w:tcBorders>
            <w:shd w:val="clear" w:color="auto" w:fill="FCE4D6"/>
            <w:vAlign w:val="bottom"/>
          </w:tcPr>
          <w:p w:rsidRPr="00271E4D" w:rsidR="00E11A0F" w:rsidRDefault="00262AA5" w14:paraId="1FA7989F" w14:textId="77777777">
            <w:pPr>
              <w:widowControl/>
              <w:jc w:val="center"/>
              <w:rPr>
                <w:rFonts w:eastAsia="Calibri"/>
                <w:color w:val="000000"/>
              </w:rPr>
            </w:pPr>
            <w:r w:rsidRPr="00271E4D">
              <w:rPr>
                <w:rFonts w:eastAsia="Calibri"/>
              </w:rPr>
              <w:t>200</w:t>
            </w:r>
          </w:p>
        </w:tc>
        <w:tc>
          <w:tcPr>
            <w:tcW w:w="1819" w:type="dxa"/>
            <w:gridSpan w:val="2"/>
            <w:tcBorders>
              <w:top w:val="single" w:color="000000" w:sz="8" w:space="0"/>
              <w:left w:val="nil"/>
              <w:bottom w:val="single" w:color="000000" w:sz="8" w:space="0"/>
              <w:right w:val="single" w:color="000000" w:sz="4" w:space="0"/>
            </w:tcBorders>
            <w:shd w:val="clear" w:color="auto" w:fill="FCE4D6"/>
            <w:vAlign w:val="bottom"/>
          </w:tcPr>
          <w:p w:rsidRPr="00271E4D" w:rsidR="00E11A0F" w:rsidRDefault="00262AA5" w14:paraId="7B96CD05" w14:textId="77777777">
            <w:pPr>
              <w:widowControl/>
              <w:jc w:val="center"/>
              <w:rPr>
                <w:rFonts w:eastAsia="Calibri"/>
                <w:color w:val="000000"/>
              </w:rPr>
            </w:pPr>
            <w:r w:rsidRPr="00271E4D">
              <w:rPr>
                <w:rFonts w:eastAsia="Calibri"/>
              </w:rPr>
              <w:t>17</w:t>
            </w:r>
          </w:p>
        </w:tc>
        <w:tc>
          <w:tcPr>
            <w:tcW w:w="1511" w:type="dxa"/>
            <w:tcBorders>
              <w:top w:val="single" w:color="000000" w:sz="8" w:space="0"/>
              <w:left w:val="nil"/>
              <w:bottom w:val="single" w:color="000000" w:sz="8" w:space="0"/>
              <w:right w:val="single" w:color="000000" w:sz="8" w:space="0"/>
            </w:tcBorders>
            <w:shd w:val="clear" w:color="auto" w:fill="000000"/>
            <w:vAlign w:val="bottom"/>
          </w:tcPr>
          <w:p w:rsidRPr="00271E4D" w:rsidR="00E11A0F" w:rsidRDefault="00262AA5" w14:paraId="63444109" w14:textId="77777777">
            <w:pPr>
              <w:widowControl/>
              <w:rPr>
                <w:rFonts w:eastAsia="Calibri"/>
                <w:color w:val="000000"/>
              </w:rPr>
            </w:pPr>
            <w:r w:rsidRPr="00271E4D">
              <w:rPr>
                <w:rFonts w:eastAsia="Calibri"/>
                <w:color w:val="000000"/>
              </w:rPr>
              <w:t> </w:t>
            </w:r>
          </w:p>
        </w:tc>
      </w:tr>
      <w:tr w:rsidRPr="00271E4D" w:rsidR="00593A09" w:rsidTr="00665606" w14:paraId="6AAF4D44" w14:textId="77777777">
        <w:trPr>
          <w:trHeight w:val="315"/>
        </w:trPr>
        <w:tc>
          <w:tcPr>
            <w:tcW w:w="3330" w:type="dxa"/>
            <w:tcBorders>
              <w:top w:val="single" w:color="000000" w:sz="8" w:space="0"/>
              <w:left w:val="single" w:color="000000" w:sz="8" w:space="0"/>
              <w:bottom w:val="single" w:color="000000" w:sz="8" w:space="0"/>
              <w:right w:val="nil"/>
            </w:tcBorders>
            <w:shd w:val="clear" w:color="auto" w:fill="FCE4D6"/>
            <w:vAlign w:val="bottom"/>
          </w:tcPr>
          <w:p w:rsidRPr="00271E4D" w:rsidR="00593A09" w:rsidRDefault="00593A09" w14:paraId="149240FA" w14:textId="77777777">
            <w:pPr>
              <w:widowControl/>
              <w:jc w:val="center"/>
              <w:rPr>
                <w:rFonts w:eastAsia="Calibri"/>
                <w:b/>
                <w:color w:val="000000"/>
                <w:sz w:val="16"/>
                <w:szCs w:val="16"/>
              </w:rPr>
            </w:pPr>
          </w:p>
        </w:tc>
        <w:tc>
          <w:tcPr>
            <w:tcW w:w="1800" w:type="dxa"/>
            <w:gridSpan w:val="2"/>
            <w:tcBorders>
              <w:top w:val="single" w:color="000000" w:sz="8" w:space="0"/>
              <w:left w:val="single" w:color="000000" w:sz="8" w:space="0"/>
              <w:bottom w:val="single" w:color="000000" w:sz="8" w:space="0"/>
              <w:right w:val="single" w:color="000000" w:sz="8" w:space="0"/>
            </w:tcBorders>
            <w:shd w:val="clear" w:color="auto" w:fill="FCE4D6"/>
            <w:vAlign w:val="bottom"/>
          </w:tcPr>
          <w:p w:rsidRPr="00271E4D" w:rsidR="00593A09" w:rsidRDefault="00593A09" w14:paraId="49D369FF" w14:textId="77777777">
            <w:pPr>
              <w:widowControl/>
              <w:jc w:val="center"/>
              <w:rPr>
                <w:rFonts w:eastAsia="Calibri"/>
              </w:rPr>
            </w:pPr>
          </w:p>
        </w:tc>
        <w:tc>
          <w:tcPr>
            <w:tcW w:w="1800" w:type="dxa"/>
            <w:gridSpan w:val="2"/>
            <w:tcBorders>
              <w:top w:val="single" w:color="000000" w:sz="8" w:space="0"/>
              <w:left w:val="nil"/>
              <w:bottom w:val="single" w:color="000000" w:sz="8" w:space="0"/>
              <w:right w:val="single" w:color="000000" w:sz="8" w:space="0"/>
            </w:tcBorders>
            <w:shd w:val="clear" w:color="auto" w:fill="FCE4D6"/>
            <w:vAlign w:val="bottom"/>
          </w:tcPr>
          <w:p w:rsidRPr="00271E4D" w:rsidR="00593A09" w:rsidRDefault="00593A09" w14:paraId="4E9637CC" w14:textId="77777777">
            <w:pPr>
              <w:widowControl/>
              <w:jc w:val="center"/>
              <w:rPr>
                <w:rFonts w:eastAsia="Calibri"/>
              </w:rPr>
            </w:pPr>
          </w:p>
        </w:tc>
        <w:tc>
          <w:tcPr>
            <w:tcW w:w="1819" w:type="dxa"/>
            <w:gridSpan w:val="2"/>
            <w:tcBorders>
              <w:top w:val="single" w:color="000000" w:sz="8" w:space="0"/>
              <w:left w:val="nil"/>
              <w:bottom w:val="single" w:color="000000" w:sz="8" w:space="0"/>
              <w:right w:val="single" w:color="000000" w:sz="4" w:space="0"/>
            </w:tcBorders>
            <w:shd w:val="clear" w:color="auto" w:fill="FCE4D6"/>
            <w:vAlign w:val="bottom"/>
          </w:tcPr>
          <w:p w:rsidRPr="00271E4D" w:rsidR="00593A09" w:rsidRDefault="00593A09" w14:paraId="73E776FB" w14:textId="77777777">
            <w:pPr>
              <w:widowControl/>
              <w:jc w:val="center"/>
              <w:rPr>
                <w:rFonts w:eastAsia="Calibri"/>
              </w:rPr>
            </w:pPr>
          </w:p>
        </w:tc>
        <w:tc>
          <w:tcPr>
            <w:tcW w:w="1511" w:type="dxa"/>
            <w:tcBorders>
              <w:top w:val="single" w:color="000000" w:sz="8" w:space="0"/>
              <w:left w:val="nil"/>
              <w:bottom w:val="single" w:color="000000" w:sz="8" w:space="0"/>
              <w:right w:val="single" w:color="000000" w:sz="8" w:space="0"/>
            </w:tcBorders>
            <w:shd w:val="clear" w:color="auto" w:fill="000000"/>
            <w:vAlign w:val="bottom"/>
          </w:tcPr>
          <w:p w:rsidRPr="00271E4D" w:rsidR="00593A09" w:rsidRDefault="00593A09" w14:paraId="11CC6E47" w14:textId="77777777">
            <w:pPr>
              <w:widowControl/>
              <w:rPr>
                <w:rFonts w:eastAsia="Calibri"/>
                <w:color w:val="000000"/>
              </w:rPr>
            </w:pPr>
          </w:p>
        </w:tc>
      </w:tr>
    </w:tbl>
    <w:p w:rsidRPr="00271E4D" w:rsidR="00E11A0F" w:rsidRDefault="00E11A0F" w14:paraId="5FAD04D7" w14:textId="77777777">
      <w:pPr>
        <w:pBdr>
          <w:top w:val="nil"/>
          <w:left w:val="nil"/>
          <w:bottom w:val="nil"/>
          <w:right w:val="nil"/>
          <w:between w:val="nil"/>
        </w:pBdr>
        <w:spacing w:before="7"/>
        <w:rPr>
          <w:color w:val="000000"/>
        </w:rPr>
      </w:pPr>
    </w:p>
    <w:p w:rsidR="00271E4D" w:rsidP="00271E4D" w:rsidRDefault="00262AA5" w14:paraId="39D4178B" w14:textId="796BA592">
      <w:pPr>
        <w:numPr>
          <w:ilvl w:val="0"/>
          <w:numId w:val="7"/>
        </w:numPr>
        <w:pBdr>
          <w:top w:val="nil"/>
          <w:left w:val="nil"/>
          <w:bottom w:val="nil"/>
          <w:right w:val="nil"/>
          <w:between w:val="nil"/>
        </w:pBdr>
        <w:tabs>
          <w:tab w:val="left" w:pos="360"/>
        </w:tabs>
        <w:rPr>
          <w:b/>
          <w:color w:val="000000"/>
        </w:rPr>
      </w:pPr>
      <w:r w:rsidRPr="00271E4D">
        <w:rPr>
          <w:b/>
          <w:color w:val="000000"/>
        </w:rPr>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Pr="00663AA5" w:rsidR="00271E4D" w:rsidP="00271E4D" w:rsidRDefault="00271E4D" w14:paraId="31BBC55B" w14:textId="77777777">
      <w:pPr>
        <w:pBdr>
          <w:top w:val="nil"/>
          <w:left w:val="nil"/>
          <w:bottom w:val="nil"/>
          <w:right w:val="nil"/>
          <w:between w:val="nil"/>
        </w:pBdr>
        <w:tabs>
          <w:tab w:val="left" w:pos="360"/>
        </w:tabs>
        <w:ind w:left="720"/>
        <w:rPr>
          <w:b/>
          <w:color w:val="000000"/>
          <w:sz w:val="16"/>
          <w:szCs w:val="16"/>
        </w:rPr>
      </w:pPr>
    </w:p>
    <w:p w:rsidR="00E11A0F" w:rsidP="00665606" w:rsidRDefault="00262AA5" w14:paraId="69E28012" w14:textId="5AA818A4">
      <w:pPr>
        <w:ind w:left="360"/>
      </w:pPr>
      <w:r w:rsidRPr="00271E4D">
        <w:t>Results from this information collection will not be published, it will only be used internally by NOAA staff.</w:t>
      </w:r>
    </w:p>
    <w:p w:rsidRPr="00663AA5" w:rsidR="00271E4D" w:rsidP="00271E4D" w:rsidRDefault="00271E4D" w14:paraId="7DC61FDE" w14:textId="77777777">
      <w:pPr>
        <w:ind w:left="720"/>
        <w:rPr>
          <w:color w:val="FF0000"/>
          <w:sz w:val="16"/>
          <w:szCs w:val="16"/>
        </w:rPr>
      </w:pPr>
    </w:p>
    <w:p w:rsidR="00E11A0F" w:rsidP="00271E4D" w:rsidRDefault="00262AA5" w14:paraId="31582CE6" w14:textId="7F695FAF">
      <w:pPr>
        <w:numPr>
          <w:ilvl w:val="0"/>
          <w:numId w:val="7"/>
        </w:numPr>
        <w:pBdr>
          <w:top w:val="nil"/>
          <w:left w:val="nil"/>
          <w:bottom w:val="nil"/>
          <w:right w:val="nil"/>
          <w:between w:val="nil"/>
        </w:pBdr>
        <w:tabs>
          <w:tab w:val="left" w:pos="360"/>
        </w:tabs>
        <w:rPr>
          <w:b/>
          <w:color w:val="000000"/>
        </w:rPr>
      </w:pPr>
      <w:r w:rsidRPr="00271E4D">
        <w:rPr>
          <w:b/>
          <w:color w:val="000000"/>
        </w:rPr>
        <w:t>If seeking approval to not display the expiration date for OMB approval of the information collection, explain the reasons that display would be inappropriate.</w:t>
      </w:r>
    </w:p>
    <w:p w:rsidRPr="00663AA5" w:rsidR="00271E4D" w:rsidP="00271E4D" w:rsidRDefault="00271E4D" w14:paraId="0888A6C1" w14:textId="77777777">
      <w:pPr>
        <w:pBdr>
          <w:top w:val="nil"/>
          <w:left w:val="nil"/>
          <w:bottom w:val="nil"/>
          <w:right w:val="nil"/>
          <w:between w:val="nil"/>
        </w:pBdr>
        <w:tabs>
          <w:tab w:val="left" w:pos="360"/>
        </w:tabs>
        <w:ind w:left="720"/>
        <w:rPr>
          <w:b/>
          <w:color w:val="000000"/>
          <w:sz w:val="16"/>
          <w:szCs w:val="16"/>
        </w:rPr>
      </w:pPr>
    </w:p>
    <w:p w:rsidR="00E11A0F" w:rsidP="00665606" w:rsidRDefault="00262AA5" w14:paraId="29D86695" w14:textId="34C1951D">
      <w:pPr>
        <w:ind w:left="360"/>
      </w:pPr>
      <w:r w:rsidRPr="00271E4D">
        <w:t>The agency plans to display the expiration date for OMB approval of the information collection on all instruments.</w:t>
      </w:r>
    </w:p>
    <w:p w:rsidRPr="00663AA5" w:rsidR="00271E4D" w:rsidP="00271E4D" w:rsidRDefault="00271E4D" w14:paraId="018250FB" w14:textId="77777777">
      <w:pPr>
        <w:ind w:left="720"/>
        <w:rPr>
          <w:sz w:val="16"/>
          <w:szCs w:val="16"/>
        </w:rPr>
      </w:pPr>
    </w:p>
    <w:p w:rsidR="00E11A0F" w:rsidP="00271E4D" w:rsidRDefault="00262AA5" w14:paraId="6DE4397E" w14:textId="7D71E199">
      <w:pPr>
        <w:numPr>
          <w:ilvl w:val="0"/>
          <w:numId w:val="7"/>
        </w:numPr>
        <w:pBdr>
          <w:top w:val="nil"/>
          <w:left w:val="nil"/>
          <w:bottom w:val="nil"/>
          <w:right w:val="nil"/>
          <w:between w:val="nil"/>
        </w:pBdr>
        <w:tabs>
          <w:tab w:val="left" w:pos="360"/>
        </w:tabs>
        <w:rPr>
          <w:b/>
          <w:color w:val="000000"/>
        </w:rPr>
      </w:pPr>
      <w:r w:rsidRPr="00271E4D">
        <w:rPr>
          <w:b/>
          <w:color w:val="000000"/>
        </w:rPr>
        <w:t>Explain each exception to the certification statement identified in “Certification for Paperwork Reduction Act Submissions."</w:t>
      </w:r>
    </w:p>
    <w:p w:rsidRPr="00663AA5" w:rsidR="00271E4D" w:rsidP="00271E4D" w:rsidRDefault="00271E4D" w14:paraId="14E8A039" w14:textId="77777777">
      <w:pPr>
        <w:pBdr>
          <w:top w:val="nil"/>
          <w:left w:val="nil"/>
          <w:bottom w:val="nil"/>
          <w:right w:val="nil"/>
          <w:between w:val="nil"/>
        </w:pBdr>
        <w:tabs>
          <w:tab w:val="left" w:pos="360"/>
        </w:tabs>
        <w:ind w:left="720"/>
        <w:rPr>
          <w:b/>
          <w:color w:val="000000"/>
          <w:sz w:val="16"/>
          <w:szCs w:val="16"/>
        </w:rPr>
      </w:pPr>
    </w:p>
    <w:p w:rsidRPr="00E2013F" w:rsidR="00E11A0F" w:rsidP="00665606" w:rsidRDefault="00262AA5" w14:paraId="677E8F08" w14:textId="77777777">
      <w:pPr>
        <w:spacing w:line="259" w:lineRule="auto"/>
        <w:ind w:left="360"/>
        <w:jc w:val="both"/>
      </w:pPr>
      <w:r w:rsidRPr="00271E4D">
        <w:t xml:space="preserve">The agency certifies compliance with </w:t>
      </w:r>
      <w:hyperlink r:id="rId8">
        <w:r w:rsidRPr="00E2013F">
          <w:rPr>
            <w:color w:val="0563C1"/>
            <w:u w:val="single"/>
          </w:rPr>
          <w:t>5 CFR 1320.9</w:t>
        </w:r>
      </w:hyperlink>
      <w:hyperlink r:id="rId9">
        <w:r w:rsidRPr="00DE4563">
          <w:rPr>
            <w:color w:val="0563C1"/>
          </w:rPr>
          <w:t xml:space="preserve"> </w:t>
        </w:r>
      </w:hyperlink>
      <w:r w:rsidRPr="00E2013F">
        <w:t xml:space="preserve">and the related provisions of </w:t>
      </w:r>
      <w:hyperlink r:id="rId10">
        <w:r w:rsidRPr="00E2013F">
          <w:rPr>
            <w:color w:val="0563C1"/>
            <w:u w:val="single"/>
          </w:rPr>
          <w:t>5 CFR</w:t>
        </w:r>
      </w:hyperlink>
      <w:r w:rsidRPr="00E2013F">
        <w:rPr>
          <w:color w:val="0563C1"/>
        </w:rPr>
        <w:t xml:space="preserve"> </w:t>
      </w:r>
      <w:hyperlink r:id="rId11">
        <w:r w:rsidRPr="00E2013F">
          <w:rPr>
            <w:color w:val="0563C1"/>
            <w:u w:val="single"/>
          </w:rPr>
          <w:t>1320.8(b)(3)</w:t>
        </w:r>
      </w:hyperlink>
      <w:r w:rsidRPr="00E2013F">
        <w:t>.</w:t>
      </w:r>
    </w:p>
    <w:p w:rsidRPr="00DE4563" w:rsidR="00E11A0F" w:rsidP="00271E4D" w:rsidRDefault="00E11A0F" w14:paraId="7D421446" w14:textId="77777777">
      <w:pPr>
        <w:spacing w:line="259" w:lineRule="auto"/>
        <w:jc w:val="both"/>
        <w:rPr>
          <w:color w:val="1F497D"/>
        </w:rPr>
      </w:pPr>
      <w:bookmarkStart w:name="_gjdgxs" w:colFirst="0" w:colLast="0" w:id="2"/>
      <w:bookmarkEnd w:id="2"/>
    </w:p>
    <w:sectPr w:rsidRPr="00DE4563" w:rsidR="00E11A0F" w:rsidSect="00C233CF">
      <w:footerReference w:type="default" r:id="rId12"/>
      <w:pgSz w:w="12240" w:h="15840"/>
      <w:pgMar w:top="1440" w:right="1440" w:bottom="1440" w:left="1440" w:header="0" w:footer="1014" w:gutter="0"/>
      <w:pgNumType w:start="1"/>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D2E039F" w14:textId="77777777" w:rsidR="00ED6464" w:rsidRDefault="00ED6464">
      <w:r>
        <w:separator/>
      </w:r>
    </w:p>
  </w:endnote>
  <w:endnote w:type="continuationSeparator" w:id="0">
    <w:p w14:paraId="5D0DD98C" w14:textId="77777777" w:rsidR="00ED6464" w:rsidRDefault="00ED64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7882039"/>
      <w:docPartObj>
        <w:docPartGallery w:val="Page Numbers (Bottom of Page)"/>
        <w:docPartUnique/>
      </w:docPartObj>
    </w:sdtPr>
    <w:sdtEndPr/>
    <w:sdtContent>
      <w:sdt>
        <w:sdtPr>
          <w:id w:val="1728636285"/>
          <w:docPartObj>
            <w:docPartGallery w:val="Page Numbers (Top of Page)"/>
            <w:docPartUnique/>
          </w:docPartObj>
        </w:sdtPr>
        <w:sdtEndPr/>
        <w:sdtContent>
          <w:p w14:paraId="51471F0B" w14:textId="15EF891F" w:rsidR="00C233CF" w:rsidRDefault="00C233CF">
            <w:pPr>
              <w:pStyle w:val="Footer"/>
              <w:jc w:val="center"/>
            </w:pPr>
            <w:r>
              <w:t xml:space="preserve">Page </w:t>
            </w:r>
            <w:r>
              <w:rPr>
                <w:b/>
                <w:bCs/>
              </w:rPr>
              <w:fldChar w:fldCharType="begin"/>
            </w:r>
            <w:r>
              <w:rPr>
                <w:b/>
                <w:bCs/>
              </w:rPr>
              <w:instrText xml:space="preserve"> PAGE </w:instrText>
            </w:r>
            <w:r>
              <w:rPr>
                <w:b/>
                <w:bCs/>
              </w:rPr>
              <w:fldChar w:fldCharType="separate"/>
            </w:r>
            <w:r w:rsidR="00C117F5">
              <w:rPr>
                <w:b/>
                <w:bCs/>
                <w:noProof/>
              </w:rPr>
              <w:t>1</w:t>
            </w:r>
            <w:r>
              <w:rPr>
                <w:b/>
                <w:bCs/>
              </w:rPr>
              <w:fldChar w:fldCharType="end"/>
            </w:r>
            <w:r>
              <w:t xml:space="preserve"> of </w:t>
            </w:r>
            <w:r>
              <w:rPr>
                <w:b/>
                <w:bCs/>
              </w:rPr>
              <w:fldChar w:fldCharType="begin"/>
            </w:r>
            <w:r>
              <w:rPr>
                <w:b/>
                <w:bCs/>
              </w:rPr>
              <w:instrText xml:space="preserve"> NUMPAGES  </w:instrText>
            </w:r>
            <w:r>
              <w:rPr>
                <w:b/>
                <w:bCs/>
              </w:rPr>
              <w:fldChar w:fldCharType="separate"/>
            </w:r>
            <w:r w:rsidR="00C117F5">
              <w:rPr>
                <w:b/>
                <w:bCs/>
                <w:noProof/>
              </w:rPr>
              <w:t>7</w:t>
            </w:r>
            <w:r>
              <w:rPr>
                <w:b/>
                <w:bCs/>
              </w:rPr>
              <w:fldChar w:fldCharType="end"/>
            </w:r>
          </w:p>
        </w:sdtContent>
      </w:sdt>
    </w:sdtContent>
  </w:sdt>
  <w:p w14:paraId="65B456AB" w14:textId="3CDA3277" w:rsidR="00E11A0F" w:rsidRDefault="00E11A0F">
    <w:pPr>
      <w:pBdr>
        <w:top w:val="nil"/>
        <w:left w:val="nil"/>
        <w:bottom w:val="nil"/>
        <w:right w:val="nil"/>
        <w:between w:val="nil"/>
      </w:pBdr>
      <w:spacing w:line="14" w:lineRule="auto"/>
      <w:rPr>
        <w:color w:val="000000"/>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C23A934" w14:textId="77777777" w:rsidR="00ED6464" w:rsidRDefault="00ED6464">
      <w:r>
        <w:separator/>
      </w:r>
    </w:p>
  </w:footnote>
  <w:footnote w:type="continuationSeparator" w:id="0">
    <w:p w14:paraId="104FEFF3" w14:textId="77777777" w:rsidR="00ED6464" w:rsidRDefault="00ED646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519095F"/>
    <w:multiLevelType w:val="multilevel"/>
    <w:tmpl w:val="65641C22"/>
    <w:lvl w:ilvl="0">
      <w:start w:val="1"/>
      <w:numFmt w:val="bullet"/>
      <w:lvlText w:val="●"/>
      <w:lvlJc w:val="left"/>
      <w:pPr>
        <w:ind w:left="469" w:hanging="360"/>
      </w:pPr>
      <w:rPr>
        <w:rFonts w:ascii="Noto Sans Symbols" w:eastAsia="Noto Sans Symbols" w:hAnsi="Noto Sans Symbols" w:cs="Noto Sans Symbols"/>
        <w:color w:val="2F5496"/>
        <w:sz w:val="20"/>
        <w:szCs w:val="20"/>
      </w:rPr>
    </w:lvl>
    <w:lvl w:ilvl="1">
      <w:start w:val="1"/>
      <w:numFmt w:val="bullet"/>
      <w:lvlText w:val="•"/>
      <w:lvlJc w:val="left"/>
      <w:pPr>
        <w:ind w:left="713" w:hanging="360"/>
      </w:pPr>
    </w:lvl>
    <w:lvl w:ilvl="2">
      <w:start w:val="1"/>
      <w:numFmt w:val="bullet"/>
      <w:lvlText w:val="•"/>
      <w:lvlJc w:val="left"/>
      <w:pPr>
        <w:ind w:left="966" w:hanging="360"/>
      </w:pPr>
    </w:lvl>
    <w:lvl w:ilvl="3">
      <w:start w:val="1"/>
      <w:numFmt w:val="bullet"/>
      <w:lvlText w:val="•"/>
      <w:lvlJc w:val="left"/>
      <w:pPr>
        <w:ind w:left="1219" w:hanging="360"/>
      </w:pPr>
    </w:lvl>
    <w:lvl w:ilvl="4">
      <w:start w:val="1"/>
      <w:numFmt w:val="bullet"/>
      <w:lvlText w:val="•"/>
      <w:lvlJc w:val="left"/>
      <w:pPr>
        <w:ind w:left="1472" w:hanging="360"/>
      </w:pPr>
    </w:lvl>
    <w:lvl w:ilvl="5">
      <w:start w:val="1"/>
      <w:numFmt w:val="bullet"/>
      <w:lvlText w:val="•"/>
      <w:lvlJc w:val="left"/>
      <w:pPr>
        <w:ind w:left="1725" w:hanging="360"/>
      </w:pPr>
    </w:lvl>
    <w:lvl w:ilvl="6">
      <w:start w:val="1"/>
      <w:numFmt w:val="bullet"/>
      <w:lvlText w:val="•"/>
      <w:lvlJc w:val="left"/>
      <w:pPr>
        <w:ind w:left="1978" w:hanging="360"/>
      </w:pPr>
    </w:lvl>
    <w:lvl w:ilvl="7">
      <w:start w:val="1"/>
      <w:numFmt w:val="bullet"/>
      <w:lvlText w:val="•"/>
      <w:lvlJc w:val="left"/>
      <w:pPr>
        <w:ind w:left="2231" w:hanging="360"/>
      </w:pPr>
    </w:lvl>
    <w:lvl w:ilvl="8">
      <w:start w:val="1"/>
      <w:numFmt w:val="bullet"/>
      <w:lvlText w:val="•"/>
      <w:lvlJc w:val="left"/>
      <w:pPr>
        <w:ind w:left="2484" w:hanging="360"/>
      </w:pPr>
    </w:lvl>
  </w:abstractNum>
  <w:abstractNum w:abstractNumId="1" w15:restartNumberingAfterBreak="0">
    <w:nsid w:val="18AE0898"/>
    <w:multiLevelType w:val="multilevel"/>
    <w:tmpl w:val="D60AE626"/>
    <w:lvl w:ilvl="0">
      <w:start w:val="1"/>
      <w:numFmt w:val="bullet"/>
      <w:lvlText w:val="●"/>
      <w:lvlJc w:val="left"/>
      <w:pPr>
        <w:ind w:left="1800" w:hanging="360"/>
      </w:pPr>
      <w:rPr>
        <w:rFonts w:ascii="Noto Sans Symbols" w:eastAsia="Noto Sans Symbols" w:hAnsi="Noto Sans Symbols" w:cs="Noto Sans Symbols"/>
      </w:rPr>
    </w:lvl>
    <w:lvl w:ilvl="1">
      <w:start w:val="1"/>
      <w:numFmt w:val="bullet"/>
      <w:lvlText w:val="o"/>
      <w:lvlJc w:val="left"/>
      <w:pPr>
        <w:ind w:left="2520" w:hanging="360"/>
      </w:pPr>
      <w:rPr>
        <w:rFonts w:ascii="Courier New" w:eastAsia="Courier New" w:hAnsi="Courier New" w:cs="Courier New"/>
      </w:rPr>
    </w:lvl>
    <w:lvl w:ilvl="2">
      <w:start w:val="1"/>
      <w:numFmt w:val="bullet"/>
      <w:lvlText w:val="▪"/>
      <w:lvlJc w:val="left"/>
      <w:pPr>
        <w:ind w:left="3240" w:hanging="360"/>
      </w:pPr>
      <w:rPr>
        <w:rFonts w:ascii="Noto Sans Symbols" w:eastAsia="Noto Sans Symbols" w:hAnsi="Noto Sans Symbols" w:cs="Noto Sans Symbols"/>
      </w:rPr>
    </w:lvl>
    <w:lvl w:ilvl="3">
      <w:start w:val="1"/>
      <w:numFmt w:val="bullet"/>
      <w:lvlText w:val="●"/>
      <w:lvlJc w:val="left"/>
      <w:pPr>
        <w:ind w:left="3960" w:hanging="360"/>
      </w:pPr>
      <w:rPr>
        <w:rFonts w:ascii="Noto Sans Symbols" w:eastAsia="Noto Sans Symbols" w:hAnsi="Noto Sans Symbols" w:cs="Noto Sans Symbols"/>
      </w:rPr>
    </w:lvl>
    <w:lvl w:ilvl="4">
      <w:start w:val="1"/>
      <w:numFmt w:val="bullet"/>
      <w:lvlText w:val="o"/>
      <w:lvlJc w:val="left"/>
      <w:pPr>
        <w:ind w:left="4680" w:hanging="360"/>
      </w:pPr>
      <w:rPr>
        <w:rFonts w:ascii="Courier New" w:eastAsia="Courier New" w:hAnsi="Courier New" w:cs="Courier New"/>
      </w:rPr>
    </w:lvl>
    <w:lvl w:ilvl="5">
      <w:start w:val="1"/>
      <w:numFmt w:val="bullet"/>
      <w:lvlText w:val="▪"/>
      <w:lvlJc w:val="left"/>
      <w:pPr>
        <w:ind w:left="5400" w:hanging="360"/>
      </w:pPr>
      <w:rPr>
        <w:rFonts w:ascii="Noto Sans Symbols" w:eastAsia="Noto Sans Symbols" w:hAnsi="Noto Sans Symbols" w:cs="Noto Sans Symbols"/>
      </w:rPr>
    </w:lvl>
    <w:lvl w:ilvl="6">
      <w:start w:val="1"/>
      <w:numFmt w:val="bullet"/>
      <w:lvlText w:val="●"/>
      <w:lvlJc w:val="left"/>
      <w:pPr>
        <w:ind w:left="6120" w:hanging="360"/>
      </w:pPr>
      <w:rPr>
        <w:rFonts w:ascii="Noto Sans Symbols" w:eastAsia="Noto Sans Symbols" w:hAnsi="Noto Sans Symbols" w:cs="Noto Sans Symbols"/>
      </w:rPr>
    </w:lvl>
    <w:lvl w:ilvl="7">
      <w:start w:val="1"/>
      <w:numFmt w:val="bullet"/>
      <w:lvlText w:val="o"/>
      <w:lvlJc w:val="left"/>
      <w:pPr>
        <w:ind w:left="6840" w:hanging="360"/>
      </w:pPr>
      <w:rPr>
        <w:rFonts w:ascii="Courier New" w:eastAsia="Courier New" w:hAnsi="Courier New" w:cs="Courier New"/>
      </w:rPr>
    </w:lvl>
    <w:lvl w:ilvl="8">
      <w:start w:val="1"/>
      <w:numFmt w:val="bullet"/>
      <w:lvlText w:val="▪"/>
      <w:lvlJc w:val="left"/>
      <w:pPr>
        <w:ind w:left="7560" w:hanging="360"/>
      </w:pPr>
      <w:rPr>
        <w:rFonts w:ascii="Noto Sans Symbols" w:eastAsia="Noto Sans Symbols" w:hAnsi="Noto Sans Symbols" w:cs="Noto Sans Symbols"/>
      </w:rPr>
    </w:lvl>
  </w:abstractNum>
  <w:abstractNum w:abstractNumId="2" w15:restartNumberingAfterBreak="0">
    <w:nsid w:val="1C0B0C04"/>
    <w:multiLevelType w:val="hybridMultilevel"/>
    <w:tmpl w:val="2CC6215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1DC12B4A"/>
    <w:multiLevelType w:val="multilevel"/>
    <w:tmpl w:val="86FE543C"/>
    <w:lvl w:ilvl="0">
      <w:start w:val="1"/>
      <w:numFmt w:val="decimal"/>
      <w:lvlText w:val="%1."/>
      <w:lvlJc w:val="left"/>
      <w:pPr>
        <w:ind w:left="1440" w:hanging="360"/>
      </w:pPr>
      <w:rPr>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4" w15:restartNumberingAfterBreak="0">
    <w:nsid w:val="213240B8"/>
    <w:multiLevelType w:val="multilevel"/>
    <w:tmpl w:val="C5249C80"/>
    <w:lvl w:ilvl="0">
      <w:start w:val="3"/>
      <w:numFmt w:val="decimal"/>
      <w:lvlText w:val="%1."/>
      <w:lvlJc w:val="left"/>
      <w:pPr>
        <w:ind w:left="360" w:hanging="360"/>
      </w:pPr>
      <w:rPr>
        <w:rFonts w:hint="default"/>
        <w:u w:val="none"/>
      </w:rPr>
    </w:lvl>
    <w:lvl w:ilvl="1">
      <w:start w:val="1"/>
      <w:numFmt w:val="lowerLetter"/>
      <w:lvlText w:val="%2."/>
      <w:lvlJc w:val="left"/>
      <w:pPr>
        <w:ind w:left="1080" w:hanging="360"/>
      </w:pPr>
      <w:rPr>
        <w:rFonts w:hint="default"/>
        <w:u w:val="none"/>
      </w:rPr>
    </w:lvl>
    <w:lvl w:ilvl="2">
      <w:start w:val="1"/>
      <w:numFmt w:val="lowerRoman"/>
      <w:lvlText w:val="%3."/>
      <w:lvlJc w:val="right"/>
      <w:pPr>
        <w:ind w:left="1800" w:hanging="360"/>
      </w:pPr>
      <w:rPr>
        <w:rFonts w:hint="default"/>
        <w:u w:val="none"/>
      </w:rPr>
    </w:lvl>
    <w:lvl w:ilvl="3">
      <w:start w:val="1"/>
      <w:numFmt w:val="decimal"/>
      <w:lvlText w:val="%4."/>
      <w:lvlJc w:val="left"/>
      <w:pPr>
        <w:ind w:left="2520" w:hanging="360"/>
      </w:pPr>
      <w:rPr>
        <w:rFonts w:hint="default"/>
        <w:u w:val="none"/>
      </w:rPr>
    </w:lvl>
    <w:lvl w:ilvl="4">
      <w:start w:val="1"/>
      <w:numFmt w:val="lowerLetter"/>
      <w:lvlText w:val="%5."/>
      <w:lvlJc w:val="left"/>
      <w:pPr>
        <w:ind w:left="3240" w:hanging="360"/>
      </w:pPr>
      <w:rPr>
        <w:rFonts w:hint="default"/>
        <w:u w:val="none"/>
      </w:rPr>
    </w:lvl>
    <w:lvl w:ilvl="5">
      <w:start w:val="1"/>
      <w:numFmt w:val="lowerRoman"/>
      <w:lvlText w:val="%6."/>
      <w:lvlJc w:val="right"/>
      <w:pPr>
        <w:ind w:left="3960" w:hanging="360"/>
      </w:pPr>
      <w:rPr>
        <w:rFonts w:hint="default"/>
        <w:u w:val="none"/>
      </w:rPr>
    </w:lvl>
    <w:lvl w:ilvl="6">
      <w:start w:val="1"/>
      <w:numFmt w:val="decimal"/>
      <w:lvlText w:val="%7."/>
      <w:lvlJc w:val="left"/>
      <w:pPr>
        <w:ind w:left="4680" w:hanging="360"/>
      </w:pPr>
      <w:rPr>
        <w:rFonts w:hint="default"/>
        <w:u w:val="none"/>
      </w:rPr>
    </w:lvl>
    <w:lvl w:ilvl="7">
      <w:start w:val="1"/>
      <w:numFmt w:val="lowerLetter"/>
      <w:lvlText w:val="%8."/>
      <w:lvlJc w:val="left"/>
      <w:pPr>
        <w:ind w:left="5400" w:hanging="360"/>
      </w:pPr>
      <w:rPr>
        <w:rFonts w:hint="default"/>
        <w:u w:val="none"/>
      </w:rPr>
    </w:lvl>
    <w:lvl w:ilvl="8">
      <w:start w:val="1"/>
      <w:numFmt w:val="lowerRoman"/>
      <w:lvlText w:val="%9."/>
      <w:lvlJc w:val="right"/>
      <w:pPr>
        <w:ind w:left="6120" w:hanging="360"/>
      </w:pPr>
      <w:rPr>
        <w:rFonts w:hint="default"/>
        <w:u w:val="none"/>
      </w:rPr>
    </w:lvl>
  </w:abstractNum>
  <w:abstractNum w:abstractNumId="5" w15:restartNumberingAfterBreak="0">
    <w:nsid w:val="4A9158DA"/>
    <w:multiLevelType w:val="multilevel"/>
    <w:tmpl w:val="D0C230F2"/>
    <w:lvl w:ilvl="0">
      <w:start w:val="1"/>
      <w:numFmt w:val="decimal"/>
      <w:lvlText w:val="%1."/>
      <w:lvlJc w:val="left"/>
      <w:pPr>
        <w:ind w:left="400" w:hanging="269"/>
      </w:pPr>
      <w:rPr>
        <w:rFonts w:ascii="Arial" w:eastAsia="Arial" w:hAnsi="Arial" w:cs="Arial"/>
        <w:b/>
        <w:sz w:val="24"/>
        <w:szCs w:val="24"/>
      </w:rPr>
    </w:lvl>
    <w:lvl w:ilvl="1">
      <w:start w:val="1"/>
      <w:numFmt w:val="bullet"/>
      <w:lvlText w:val=""/>
      <w:lvlJc w:val="left"/>
      <w:pPr>
        <w:ind w:left="1120" w:hanging="360"/>
      </w:pPr>
    </w:lvl>
    <w:lvl w:ilvl="2">
      <w:start w:val="1"/>
      <w:numFmt w:val="bullet"/>
      <w:lvlText w:val="•"/>
      <w:lvlJc w:val="left"/>
      <w:pPr>
        <w:ind w:left="1220" w:hanging="360"/>
      </w:pPr>
    </w:lvl>
    <w:lvl w:ilvl="3">
      <w:start w:val="1"/>
      <w:numFmt w:val="bullet"/>
      <w:lvlText w:val="•"/>
      <w:lvlJc w:val="left"/>
      <w:pPr>
        <w:ind w:left="2505" w:hanging="360"/>
      </w:pPr>
    </w:lvl>
    <w:lvl w:ilvl="4">
      <w:start w:val="1"/>
      <w:numFmt w:val="bullet"/>
      <w:lvlText w:val="•"/>
      <w:lvlJc w:val="left"/>
      <w:pPr>
        <w:ind w:left="3790" w:hanging="360"/>
      </w:pPr>
    </w:lvl>
    <w:lvl w:ilvl="5">
      <w:start w:val="1"/>
      <w:numFmt w:val="bullet"/>
      <w:lvlText w:val="•"/>
      <w:lvlJc w:val="left"/>
      <w:pPr>
        <w:ind w:left="5075" w:hanging="360"/>
      </w:pPr>
    </w:lvl>
    <w:lvl w:ilvl="6">
      <w:start w:val="1"/>
      <w:numFmt w:val="bullet"/>
      <w:lvlText w:val="•"/>
      <w:lvlJc w:val="left"/>
      <w:pPr>
        <w:ind w:left="6360" w:hanging="360"/>
      </w:pPr>
    </w:lvl>
    <w:lvl w:ilvl="7">
      <w:start w:val="1"/>
      <w:numFmt w:val="bullet"/>
      <w:lvlText w:val="•"/>
      <w:lvlJc w:val="left"/>
      <w:pPr>
        <w:ind w:left="7645" w:hanging="360"/>
      </w:pPr>
    </w:lvl>
    <w:lvl w:ilvl="8">
      <w:start w:val="1"/>
      <w:numFmt w:val="bullet"/>
      <w:lvlText w:val="•"/>
      <w:lvlJc w:val="left"/>
      <w:pPr>
        <w:ind w:left="8930" w:hanging="360"/>
      </w:pPr>
    </w:lvl>
  </w:abstractNum>
  <w:abstractNum w:abstractNumId="6" w15:restartNumberingAfterBreak="0">
    <w:nsid w:val="762F4253"/>
    <w:multiLevelType w:val="multilevel"/>
    <w:tmpl w:val="346CA122"/>
    <w:lvl w:ilvl="0">
      <w:start w:val="1"/>
      <w:numFmt w:val="bullet"/>
      <w:lvlText w:val="●"/>
      <w:lvlJc w:val="left"/>
      <w:pPr>
        <w:ind w:left="360" w:hanging="360"/>
      </w:pPr>
      <w:rPr>
        <w:u w:val="none"/>
      </w:rPr>
    </w:lvl>
    <w:lvl w:ilvl="1">
      <w:start w:val="1"/>
      <w:numFmt w:val="bullet"/>
      <w:lvlText w:val="○"/>
      <w:lvlJc w:val="left"/>
      <w:pPr>
        <w:ind w:left="1080" w:hanging="360"/>
      </w:pPr>
      <w:rPr>
        <w:u w:val="none"/>
      </w:rPr>
    </w:lvl>
    <w:lvl w:ilvl="2">
      <w:start w:val="1"/>
      <w:numFmt w:val="bullet"/>
      <w:lvlText w:val="■"/>
      <w:lvlJc w:val="left"/>
      <w:pPr>
        <w:ind w:left="1800" w:hanging="360"/>
      </w:pPr>
      <w:rPr>
        <w:u w:val="none"/>
      </w:rPr>
    </w:lvl>
    <w:lvl w:ilvl="3">
      <w:start w:val="1"/>
      <w:numFmt w:val="bullet"/>
      <w:lvlText w:val="●"/>
      <w:lvlJc w:val="left"/>
      <w:pPr>
        <w:ind w:left="2520" w:hanging="360"/>
      </w:pPr>
      <w:rPr>
        <w:u w:val="none"/>
      </w:rPr>
    </w:lvl>
    <w:lvl w:ilvl="4">
      <w:start w:val="1"/>
      <w:numFmt w:val="bullet"/>
      <w:lvlText w:val="○"/>
      <w:lvlJc w:val="left"/>
      <w:pPr>
        <w:ind w:left="3240" w:hanging="360"/>
      </w:pPr>
      <w:rPr>
        <w:u w:val="none"/>
      </w:rPr>
    </w:lvl>
    <w:lvl w:ilvl="5">
      <w:start w:val="1"/>
      <w:numFmt w:val="bullet"/>
      <w:lvlText w:val="■"/>
      <w:lvlJc w:val="left"/>
      <w:pPr>
        <w:ind w:left="3960" w:hanging="360"/>
      </w:pPr>
      <w:rPr>
        <w:u w:val="none"/>
      </w:rPr>
    </w:lvl>
    <w:lvl w:ilvl="6">
      <w:start w:val="1"/>
      <w:numFmt w:val="bullet"/>
      <w:lvlText w:val="●"/>
      <w:lvlJc w:val="left"/>
      <w:pPr>
        <w:ind w:left="4680" w:hanging="360"/>
      </w:pPr>
      <w:rPr>
        <w:u w:val="none"/>
      </w:rPr>
    </w:lvl>
    <w:lvl w:ilvl="7">
      <w:start w:val="1"/>
      <w:numFmt w:val="bullet"/>
      <w:lvlText w:val="○"/>
      <w:lvlJc w:val="left"/>
      <w:pPr>
        <w:ind w:left="5400" w:hanging="360"/>
      </w:pPr>
      <w:rPr>
        <w:u w:val="none"/>
      </w:rPr>
    </w:lvl>
    <w:lvl w:ilvl="8">
      <w:start w:val="1"/>
      <w:numFmt w:val="bullet"/>
      <w:lvlText w:val="■"/>
      <w:lvlJc w:val="left"/>
      <w:pPr>
        <w:ind w:left="6120" w:hanging="360"/>
      </w:pPr>
      <w:rPr>
        <w:u w:val="none"/>
      </w:rPr>
    </w:lvl>
  </w:abstractNum>
  <w:num w:numId="1">
    <w:abstractNumId w:val="3"/>
  </w:num>
  <w:num w:numId="2">
    <w:abstractNumId w:val="1"/>
  </w:num>
  <w:num w:numId="3">
    <w:abstractNumId w:val="6"/>
  </w:num>
  <w:num w:numId="4">
    <w:abstractNumId w:val="0"/>
  </w:num>
  <w:num w:numId="5">
    <w:abstractNumId w:val="5"/>
  </w:num>
  <w:num w:numId="6">
    <w:abstractNumId w:val="2"/>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11A0F"/>
    <w:rsid w:val="00262AA5"/>
    <w:rsid w:val="00271E4D"/>
    <w:rsid w:val="002B1CE2"/>
    <w:rsid w:val="00402E6E"/>
    <w:rsid w:val="004D3C5F"/>
    <w:rsid w:val="00593A09"/>
    <w:rsid w:val="005C14AB"/>
    <w:rsid w:val="00663AA5"/>
    <w:rsid w:val="00665233"/>
    <w:rsid w:val="00665606"/>
    <w:rsid w:val="007D298A"/>
    <w:rsid w:val="008467F5"/>
    <w:rsid w:val="00C117F5"/>
    <w:rsid w:val="00C233CF"/>
    <w:rsid w:val="00DE4563"/>
    <w:rsid w:val="00E11A0F"/>
    <w:rsid w:val="00E2013F"/>
    <w:rsid w:val="00ED6464"/>
    <w:rsid w:val="00F25063"/>
    <w:rsid w:val="00F30565"/>
    <w:rsid w:val="00F725B2"/>
    <w:rsid w:val="00FE4A8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0FC72F90"/>
  <w15:docId w15:val="{26AE55CD-292B-4B9B-888C-A62C27FD5B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szCs w:val="24"/>
        <w:lang w:val="en-US" w:eastAsia="en-US" w:bidi="ar-SA"/>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spacing w:before="80"/>
      <w:ind w:left="400"/>
      <w:outlineLvl w:val="0"/>
    </w:pPr>
    <w:rPr>
      <w:b/>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0" w:type="dxa"/>
        <w:right w:w="0" w:type="dxa"/>
      </w:tblCellMar>
    </w:tblPr>
  </w:style>
  <w:style w:type="table" w:customStyle="1" w:styleId="a0">
    <w:basedOn w:val="TableNormal"/>
    <w:tblPr>
      <w:tblStyleRowBandSize w:val="1"/>
      <w:tblStyleColBandSize w:val="1"/>
      <w:tblCellMar>
        <w:left w:w="0" w:type="dxa"/>
        <w:right w:w="0" w:type="dxa"/>
      </w:tblCellMar>
    </w:tblPr>
  </w:style>
  <w:style w:type="table" w:customStyle="1" w:styleId="a1">
    <w:basedOn w:val="TableNormal"/>
    <w:tblPr>
      <w:tblStyleRowBandSize w:val="1"/>
      <w:tblStyleColBandSize w:val="1"/>
      <w:tblCellMar>
        <w:left w:w="0" w:type="dxa"/>
        <w:right w:w="0" w:type="dxa"/>
      </w:tblCellMar>
    </w:tblPr>
  </w:style>
  <w:style w:type="table" w:customStyle="1" w:styleId="a2">
    <w:basedOn w:val="TableNormal"/>
    <w:tblPr>
      <w:tblStyleRowBandSize w:val="1"/>
      <w:tblStyleColBandSize w:val="1"/>
      <w:tblCellMar>
        <w:left w:w="0" w:type="dxa"/>
        <w:right w:w="0" w:type="dxa"/>
      </w:tblCellMar>
    </w:tblPr>
  </w:style>
  <w:style w:type="character" w:styleId="CommentReference">
    <w:name w:val="annotation reference"/>
    <w:basedOn w:val="DefaultParagraphFont"/>
    <w:uiPriority w:val="99"/>
    <w:semiHidden/>
    <w:unhideWhenUsed/>
    <w:rsid w:val="005C14AB"/>
    <w:rPr>
      <w:sz w:val="16"/>
      <w:szCs w:val="16"/>
    </w:rPr>
  </w:style>
  <w:style w:type="paragraph" w:styleId="CommentText">
    <w:name w:val="annotation text"/>
    <w:basedOn w:val="Normal"/>
    <w:link w:val="CommentTextChar"/>
    <w:uiPriority w:val="99"/>
    <w:semiHidden/>
    <w:unhideWhenUsed/>
    <w:rsid w:val="005C14AB"/>
    <w:rPr>
      <w:sz w:val="20"/>
      <w:szCs w:val="20"/>
    </w:rPr>
  </w:style>
  <w:style w:type="character" w:customStyle="1" w:styleId="CommentTextChar">
    <w:name w:val="Comment Text Char"/>
    <w:basedOn w:val="DefaultParagraphFont"/>
    <w:link w:val="CommentText"/>
    <w:uiPriority w:val="99"/>
    <w:semiHidden/>
    <w:rsid w:val="005C14AB"/>
    <w:rPr>
      <w:sz w:val="20"/>
      <w:szCs w:val="20"/>
    </w:rPr>
  </w:style>
  <w:style w:type="paragraph" w:styleId="CommentSubject">
    <w:name w:val="annotation subject"/>
    <w:basedOn w:val="CommentText"/>
    <w:next w:val="CommentText"/>
    <w:link w:val="CommentSubjectChar"/>
    <w:uiPriority w:val="99"/>
    <w:semiHidden/>
    <w:unhideWhenUsed/>
    <w:rsid w:val="005C14AB"/>
    <w:rPr>
      <w:b/>
      <w:bCs/>
    </w:rPr>
  </w:style>
  <w:style w:type="character" w:customStyle="1" w:styleId="CommentSubjectChar">
    <w:name w:val="Comment Subject Char"/>
    <w:basedOn w:val="CommentTextChar"/>
    <w:link w:val="CommentSubject"/>
    <w:uiPriority w:val="99"/>
    <w:semiHidden/>
    <w:rsid w:val="005C14AB"/>
    <w:rPr>
      <w:b/>
      <w:bCs/>
      <w:sz w:val="20"/>
      <w:szCs w:val="20"/>
    </w:rPr>
  </w:style>
  <w:style w:type="paragraph" w:styleId="BalloonText">
    <w:name w:val="Balloon Text"/>
    <w:basedOn w:val="Normal"/>
    <w:link w:val="BalloonTextChar"/>
    <w:uiPriority w:val="99"/>
    <w:semiHidden/>
    <w:unhideWhenUsed/>
    <w:rsid w:val="005C14A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C14AB"/>
    <w:rPr>
      <w:rFonts w:ascii="Segoe UI" w:hAnsi="Segoe UI" w:cs="Segoe UI"/>
      <w:sz w:val="18"/>
      <w:szCs w:val="18"/>
    </w:rPr>
  </w:style>
  <w:style w:type="paragraph" w:styleId="Header">
    <w:name w:val="header"/>
    <w:basedOn w:val="Normal"/>
    <w:link w:val="HeaderChar"/>
    <w:uiPriority w:val="99"/>
    <w:unhideWhenUsed/>
    <w:rsid w:val="005C14AB"/>
    <w:pPr>
      <w:tabs>
        <w:tab w:val="center" w:pos="4680"/>
        <w:tab w:val="right" w:pos="9360"/>
      </w:tabs>
    </w:pPr>
  </w:style>
  <w:style w:type="character" w:customStyle="1" w:styleId="HeaderChar">
    <w:name w:val="Header Char"/>
    <w:basedOn w:val="DefaultParagraphFont"/>
    <w:link w:val="Header"/>
    <w:uiPriority w:val="99"/>
    <w:rsid w:val="005C14AB"/>
  </w:style>
  <w:style w:type="paragraph" w:styleId="Footer">
    <w:name w:val="footer"/>
    <w:basedOn w:val="Normal"/>
    <w:link w:val="FooterChar"/>
    <w:uiPriority w:val="99"/>
    <w:unhideWhenUsed/>
    <w:rsid w:val="005C14AB"/>
    <w:pPr>
      <w:tabs>
        <w:tab w:val="center" w:pos="4680"/>
        <w:tab w:val="right" w:pos="9360"/>
      </w:tabs>
    </w:pPr>
  </w:style>
  <w:style w:type="character" w:customStyle="1" w:styleId="FooterChar">
    <w:name w:val="Footer Char"/>
    <w:basedOn w:val="DefaultParagraphFont"/>
    <w:link w:val="Footer"/>
    <w:uiPriority w:val="99"/>
    <w:rsid w:val="005C14AB"/>
  </w:style>
  <w:style w:type="paragraph" w:styleId="ListParagraph">
    <w:name w:val="List Paragraph"/>
    <w:basedOn w:val="Normal"/>
    <w:uiPriority w:val="34"/>
    <w:qFormat/>
    <w:rsid w:val="00DE4563"/>
    <w:pPr>
      <w:ind w:left="720"/>
      <w:contextualSpacing/>
    </w:pPr>
  </w:style>
  <w:style w:type="table" w:styleId="TableGrid">
    <w:name w:val="Table Grid"/>
    <w:basedOn w:val="TableNormal"/>
    <w:uiPriority w:val="39"/>
    <w:rsid w:val="00663AA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http://www.gpo.gov/fdsys/pkg/CFR-2014-title5-vol3/pdf/CFR-2014-title5-vol3-sec1320-9.pdf"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bls.gov/bls/blswage.htm"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gpo.gov/fdsys/pkg/CFR-2014-title5-vol3/pdf/CFR-2014-title5-vol3-sec1320-8.pdf" TargetMode="External"/><Relationship Id="rId5" Type="http://schemas.openxmlformats.org/officeDocument/2006/relationships/footnotes" Target="footnotes.xml"/><Relationship Id="rId10" Type="http://schemas.openxmlformats.org/officeDocument/2006/relationships/hyperlink" Target="http://www.gpo.gov/fdsys/pkg/CFR-2014-title5-vol3/pdf/CFR-2014-title5-vol3-sec1320-8.pdf" TargetMode="External"/><Relationship Id="rId4" Type="http://schemas.openxmlformats.org/officeDocument/2006/relationships/webSettings" Target="webSettings.xml"/><Relationship Id="rId9" Type="http://schemas.openxmlformats.org/officeDocument/2006/relationships/hyperlink" Target="http://www.gpo.gov/fdsys/pkg/CFR-2014-title5-vol3/pdf/CFR-2014-title5-vol3-sec1320-9.pdf"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7</Pages>
  <Words>2784</Words>
  <Characters>15873</Characters>
  <Application>Microsoft Office Word</Application>
  <DocSecurity>0</DocSecurity>
  <Lines>132</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18620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Adrienne.Thomas</dc:creator>
  <cp:lastModifiedBy>Ronda L. Thompson</cp:lastModifiedBy>
  <cp:revision>2</cp:revision>
  <dcterms:created xsi:type="dcterms:W3CDTF">2021-10-26T21:32:00Z</dcterms:created>
  <dcterms:modified xsi:type="dcterms:W3CDTF">2021-10-26T21:32:00Z</dcterms:modified>
</cp:coreProperties>
</file>